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ind w:firstLine="0" w:firstLineChars="0"/>
        <w:jc w:val="center"/>
        <w:rPr>
          <w:rFonts w:hint="eastAsia" w:ascii="宋体" w:hAnsi="宋体" w:eastAsia="宋体" w:cs="微软雅黑"/>
          <w:b/>
          <w:color w:val="auto"/>
          <w:kern w:val="2"/>
          <w:sz w:val="36"/>
          <w:szCs w:val="36"/>
          <w:lang w:val="en-US" w:eastAsia="zh-CN" w:bidi="ar-SA"/>
        </w:rPr>
      </w:pPr>
    </w:p>
    <w:p>
      <w:pPr>
        <w:pStyle w:val="35"/>
        <w:ind w:left="0" w:leftChars="0" w:right="0" w:rightChars="0" w:firstLine="0" w:firstLineChars="0"/>
        <w:jc w:val="center"/>
        <w:rPr>
          <w:rFonts w:hint="eastAsia" w:ascii="宋体" w:hAnsi="宋体" w:eastAsia="宋体" w:cs="微软雅黑"/>
          <w:b/>
          <w:color w:val="auto"/>
          <w:kern w:val="2"/>
          <w:sz w:val="36"/>
          <w:szCs w:val="36"/>
          <w:lang w:val="en-US" w:eastAsia="zh-CN" w:bidi="ar-SA"/>
        </w:rPr>
      </w:pPr>
      <w:r>
        <w:rPr>
          <w:rFonts w:hint="eastAsia" w:ascii="宋体" w:hAnsi="宋体" w:eastAsia="宋体" w:cs="微软雅黑"/>
          <w:b/>
          <w:color w:val="auto"/>
          <w:kern w:val="2"/>
          <w:sz w:val="36"/>
          <w:szCs w:val="36"/>
          <w:lang w:val="en-US" w:eastAsia="zh-CN" w:bidi="ar-SA"/>
        </w:rPr>
        <w:t>昌吉回族自治州产品质量检验所一批设备采购项目</w:t>
      </w:r>
    </w:p>
    <w:p>
      <w:pPr>
        <w:pStyle w:val="35"/>
        <w:ind w:left="0" w:leftChars="0" w:right="0" w:rightChars="0" w:firstLine="0" w:firstLineChars="0"/>
        <w:jc w:val="center"/>
        <w:rPr>
          <w:rFonts w:hint="default" w:cs="微软雅黑"/>
          <w:b/>
          <w:color w:val="auto"/>
          <w:kern w:val="2"/>
          <w:sz w:val="52"/>
          <w:szCs w:val="52"/>
          <w:lang w:val="en-US" w:eastAsia="zh-CN"/>
        </w:rPr>
      </w:pPr>
      <w:r>
        <w:rPr>
          <w:rFonts w:hint="eastAsia" w:ascii="宋体" w:hAnsi="宋体" w:eastAsia="宋体" w:cs="微软雅黑"/>
          <w:b/>
          <w:color w:val="auto"/>
          <w:kern w:val="2"/>
          <w:sz w:val="36"/>
          <w:szCs w:val="36"/>
          <w:lang w:val="en-US" w:eastAsia="zh-CN" w:bidi="ar-SA"/>
        </w:rPr>
        <w:t>编号：W-XJXSZB2023-</w:t>
      </w:r>
      <w:r>
        <w:rPr>
          <w:rFonts w:hint="eastAsia" w:ascii="宋体" w:hAnsi="宋体" w:cs="微软雅黑"/>
          <w:b/>
          <w:color w:val="auto"/>
          <w:kern w:val="2"/>
          <w:sz w:val="36"/>
          <w:szCs w:val="36"/>
          <w:lang w:val="en-US" w:eastAsia="zh-CN" w:bidi="ar-SA"/>
        </w:rPr>
        <w:t>15</w:t>
      </w:r>
      <w:r>
        <w:rPr>
          <w:rFonts w:hint="eastAsia" w:ascii="宋体" w:hAnsi="宋体" w:eastAsia="宋体" w:cs="微软雅黑"/>
          <w:b/>
          <w:color w:val="auto"/>
          <w:kern w:val="2"/>
          <w:sz w:val="36"/>
          <w:szCs w:val="36"/>
          <w:lang w:val="en-US" w:eastAsia="zh-CN" w:bidi="ar-SA"/>
        </w:rPr>
        <w:t>-</w:t>
      </w:r>
      <w:r>
        <w:rPr>
          <w:rFonts w:hint="eastAsia" w:ascii="宋体" w:hAnsi="宋体" w:cs="微软雅黑"/>
          <w:b/>
          <w:color w:val="auto"/>
          <w:kern w:val="2"/>
          <w:sz w:val="36"/>
          <w:szCs w:val="36"/>
          <w:lang w:val="en-US" w:eastAsia="zh-CN" w:bidi="ar-SA"/>
        </w:rPr>
        <w:t>CG</w:t>
      </w:r>
    </w:p>
    <w:p>
      <w:pPr>
        <w:ind w:firstLine="0" w:firstLineChars="0"/>
        <w:jc w:val="center"/>
        <w:rPr>
          <w:rFonts w:hint="eastAsia" w:cs="微软雅黑"/>
          <w:b/>
          <w:color w:val="auto"/>
          <w:kern w:val="2"/>
          <w:sz w:val="52"/>
          <w:szCs w:val="52"/>
          <w:lang w:val="en-US" w:eastAsia="zh-CN"/>
        </w:rPr>
      </w:pPr>
    </w:p>
    <w:p>
      <w:pPr>
        <w:ind w:firstLine="0" w:firstLineChars="0"/>
        <w:jc w:val="center"/>
        <w:rPr>
          <w:rFonts w:hint="eastAsia" w:cs="微软雅黑"/>
          <w:b/>
          <w:color w:val="auto"/>
          <w:kern w:val="2"/>
          <w:sz w:val="21"/>
          <w:szCs w:val="21"/>
          <w:lang w:val="en-US" w:eastAsia="zh-CN"/>
        </w:rPr>
      </w:pPr>
    </w:p>
    <w:p>
      <w:pPr>
        <w:ind w:firstLine="0" w:firstLineChars="0"/>
        <w:jc w:val="center"/>
        <w:rPr>
          <w:rFonts w:hAnsi="宋体" w:cs="微软雅黑"/>
          <w:b/>
          <w:color w:val="auto"/>
          <w:kern w:val="2"/>
          <w:sz w:val="52"/>
          <w:szCs w:val="52"/>
        </w:rPr>
      </w:pPr>
      <w:r>
        <w:rPr>
          <w:rFonts w:hint="eastAsia" w:cs="微软雅黑"/>
          <w:b/>
          <w:color w:val="auto"/>
          <w:kern w:val="2"/>
          <w:sz w:val="52"/>
          <w:szCs w:val="52"/>
          <w:lang w:val="en-US" w:eastAsia="zh-CN"/>
        </w:rPr>
        <w:t>竞争性</w:t>
      </w:r>
      <w:r>
        <w:rPr>
          <w:rFonts w:hint="eastAsia" w:hAnsi="宋体" w:cs="微软雅黑"/>
          <w:b/>
          <w:color w:val="auto"/>
          <w:kern w:val="2"/>
          <w:sz w:val="52"/>
          <w:szCs w:val="52"/>
          <w:lang w:val="en-US" w:eastAsia="zh-CN"/>
        </w:rPr>
        <w:t>磋商</w:t>
      </w:r>
      <w:r>
        <w:rPr>
          <w:rFonts w:hint="eastAsia" w:hAnsi="宋体" w:cs="微软雅黑"/>
          <w:b/>
          <w:color w:val="auto"/>
          <w:kern w:val="2"/>
          <w:sz w:val="52"/>
          <w:szCs w:val="52"/>
        </w:rPr>
        <w:t>文件</w:t>
      </w:r>
    </w:p>
    <w:p>
      <w:pPr>
        <w:spacing w:line="480" w:lineRule="exact"/>
        <w:ind w:firstLine="0" w:firstLineChars="0"/>
        <w:rPr>
          <w:rFonts w:hAnsi="宋体" w:cs="宋体"/>
          <w:b/>
          <w:color w:val="auto"/>
          <w:kern w:val="2"/>
          <w:sz w:val="52"/>
          <w:szCs w:val="52"/>
        </w:rPr>
      </w:pPr>
    </w:p>
    <w:p>
      <w:pPr>
        <w:bidi w:val="0"/>
        <w:rPr>
          <w:color w:val="auto"/>
        </w:rPr>
      </w:pPr>
    </w:p>
    <w:p>
      <w:pPr>
        <w:bidi w:val="0"/>
        <w:rPr>
          <w:color w:val="auto"/>
          <w:sz w:val="28"/>
          <w:szCs w:val="21"/>
        </w:rPr>
      </w:pPr>
    </w:p>
    <w:p>
      <w:pPr>
        <w:bidi w:val="0"/>
        <w:rPr>
          <w:color w:val="auto"/>
        </w:rPr>
      </w:pPr>
    </w:p>
    <w:p>
      <w:pPr>
        <w:bidi w:val="0"/>
      </w:pPr>
    </w:p>
    <w:p>
      <w:pPr>
        <w:bidi w:val="0"/>
        <w:rPr>
          <w:color w:val="auto"/>
          <w:sz w:val="28"/>
          <w:szCs w:val="21"/>
        </w:rPr>
      </w:pPr>
    </w:p>
    <w:p>
      <w:pPr>
        <w:pStyle w:val="12"/>
        <w:rPr>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rPr>
        <w:t>采购人：昌吉回族自治州产品质量检验所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val="en-US" w:eastAsia="zh-CN"/>
        </w:rPr>
      </w:pPr>
      <w:r>
        <w:rPr>
          <w:rFonts w:hint="eastAsia" w:ascii="宋体" w:hAnsi="宋体" w:eastAsia="宋体" w:cs="宋体"/>
          <w:b/>
          <w:bCs/>
          <w:color w:val="auto"/>
          <w:kern w:val="0"/>
          <w:sz w:val="30"/>
          <w:szCs w:val="30"/>
        </w:rPr>
        <w:t>联系人</w:t>
      </w:r>
      <w:r>
        <w:rPr>
          <w:rFonts w:hint="eastAsia" w:ascii="宋体" w:hAnsi="宋体" w:eastAsia="宋体" w:cs="宋体"/>
          <w:b/>
          <w:bCs/>
          <w:color w:val="auto"/>
          <w:spacing w:val="0"/>
          <w:sz w:val="30"/>
          <w:szCs w:val="30"/>
        </w:rPr>
        <w:t>：</w:t>
      </w:r>
      <w:r>
        <w:rPr>
          <w:rFonts w:hint="eastAsia" w:cs="宋体"/>
          <w:b/>
          <w:bCs/>
          <w:color w:val="auto"/>
          <w:spacing w:val="0"/>
          <w:sz w:val="30"/>
          <w:szCs w:val="30"/>
          <w:lang w:val="en-US" w:eastAsia="zh-CN"/>
        </w:rPr>
        <w:t>张先生</w:t>
      </w:r>
    </w:p>
    <w:p>
      <w:pPr>
        <w:pStyle w:val="35"/>
        <w:ind w:left="0" w:leftChars="0" w:firstLine="602" w:firstLineChars="200"/>
        <w:rPr>
          <w:rFonts w:hint="eastAsia" w:ascii="宋体" w:hAnsi="宋体" w:eastAsia="宋体" w:cs="宋体"/>
          <w:b/>
          <w:bCs/>
          <w:color w:val="auto"/>
          <w:spacing w:val="0"/>
          <w:sz w:val="30"/>
          <w:szCs w:val="30"/>
          <w:lang w:val="en-US" w:eastAsia="zh-CN"/>
        </w:rPr>
      </w:pPr>
      <w:r>
        <w:rPr>
          <w:rFonts w:hint="eastAsia" w:hAnsi="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ascii="宋体" w:hAnsi="宋体" w:eastAsia="宋体" w:cs="宋体"/>
          <w:b/>
          <w:bCs/>
          <w:color w:val="auto"/>
          <w:spacing w:val="0"/>
          <w:sz w:val="30"/>
          <w:szCs w:val="30"/>
        </w:rPr>
        <w:t>：0994-2344856</w:t>
      </w:r>
    </w:p>
    <w:p>
      <w:pPr>
        <w:pStyle w:val="35"/>
        <w:ind w:left="0" w:leftChars="0" w:firstLine="602" w:firstLineChars="200"/>
        <w:rPr>
          <w:rFonts w:hint="eastAsia" w:ascii="宋体" w:hAnsi="宋体" w:eastAsia="宋体" w:cs="宋体"/>
          <w:b/>
          <w:bCs/>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WO4PTAAAABQEAAA8AAAAAAAAAAQAgAAAAIgAAAGRycy9kb3ducmV2LnhtbFBL&#10;AQIUABQAAAAIAIdO4kA+uPi8+wEAAPQDAAAOAAAAAAAAAAEAIAAAACIBAABkcnMvZTJvRG9jLnht&#10;bFBLBQYAAAAABgAGAFkBAACPBQAAAAA=&#10;">
                <v:fill on="f" focussize="0,0"/>
                <v:stroke weight="1pt" color="#000000" joinstyle="round"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cs="宋体"/>
          <w:b/>
          <w:bCs/>
          <w:color w:val="auto"/>
          <w:kern w:val="0"/>
          <w:sz w:val="30"/>
          <w:szCs w:val="30"/>
          <w:lang w:eastAsia="zh-CN"/>
        </w:rPr>
        <w:t>采购</w:t>
      </w:r>
      <w:r>
        <w:rPr>
          <w:rFonts w:hint="eastAsia" w:ascii="宋体" w:hAnsi="宋体" w:eastAsia="宋体" w:cs="宋体"/>
          <w:b/>
          <w:bCs/>
          <w:color w:val="auto"/>
          <w:kern w:val="0"/>
          <w:sz w:val="30"/>
          <w:szCs w:val="30"/>
        </w:rPr>
        <w:t>代理机构：</w:t>
      </w:r>
      <w:r>
        <w:rPr>
          <w:rFonts w:hint="eastAsia" w:ascii="宋体" w:hAnsi="宋体" w:eastAsia="宋体" w:cs="宋体"/>
          <w:b/>
          <w:bCs/>
          <w:color w:val="auto"/>
          <w:kern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法人代表（盖章）：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联系人：</w:t>
      </w:r>
      <w:r>
        <w:rPr>
          <w:rFonts w:hint="eastAsia" w:cs="宋体"/>
          <w:b/>
          <w:bCs/>
          <w:color w:val="auto"/>
          <w:kern w:val="0"/>
          <w:sz w:val="30"/>
          <w:szCs w:val="30"/>
          <w:lang w:val="en-US" w:eastAsia="zh-CN"/>
        </w:rPr>
        <w:t>翟玉娜</w:t>
      </w:r>
      <w:r>
        <w:rPr>
          <w:rFonts w:hint="eastAsia" w:ascii="宋体" w:hAnsi="宋体" w:eastAsia="宋体" w:cs="宋体"/>
          <w:b/>
          <w:bCs/>
          <w:color w:val="auto"/>
          <w:kern w:val="0"/>
          <w:sz w:val="30"/>
          <w:szCs w:val="30"/>
        </w:rPr>
        <w:t>、张华涛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spacing w:val="0"/>
          <w:sz w:val="30"/>
          <w:szCs w:val="30"/>
          <w:lang w:val="en-US" w:eastAsia="zh-CN"/>
        </w:rPr>
      </w:pPr>
      <w:r>
        <w:rPr>
          <w:rFonts w:hint="eastAsia" w:ascii="宋体" w:hAnsi="宋体" w:eastAsia="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cs="宋体"/>
          <w:b/>
          <w:bCs/>
          <w:color w:val="auto"/>
          <w:kern w:val="0"/>
          <w:sz w:val="30"/>
          <w:szCs w:val="30"/>
          <w:lang w:val="en-US" w:eastAsia="zh-CN"/>
        </w:rPr>
        <w:t>0994-2521833</w:t>
      </w:r>
      <w:r>
        <w:rPr>
          <w:rFonts w:hint="eastAsia" w:ascii="宋体" w:hAnsi="宋体" w:eastAsia="宋体" w:cs="宋体"/>
          <w:b/>
          <w:bCs/>
          <w:color w:val="auto"/>
          <w:kern w:val="0"/>
          <w:sz w:val="30"/>
          <w:szCs w:val="30"/>
          <w:lang w:val="en-US" w:eastAsia="zh-CN"/>
        </w:rPr>
        <w:t>　</w:t>
      </w:r>
      <w:r>
        <w:rPr>
          <w:rFonts w:hint="eastAsia" w:cs="宋体"/>
          <w:b/>
          <w:bCs/>
          <w:color w:val="auto"/>
          <w:spacing w:val="0"/>
          <w:sz w:val="30"/>
          <w:szCs w:val="30"/>
          <w:lang w:val="en-US" w:eastAsia="zh-CN"/>
        </w:rPr>
        <w:t>　　　　</w:t>
      </w:r>
    </w:p>
    <w:p>
      <w:pPr>
        <w:spacing w:before="0" w:beforeLines="0" w:after="0" w:afterLines="0" w:line="240" w:lineRule="auto"/>
        <w:ind w:left="0" w:leftChars="0" w:right="0" w:rightChars="0" w:firstLine="0" w:firstLineChars="0"/>
        <w:jc w:val="center"/>
        <w:rPr>
          <w:rFonts w:ascii="宋体" w:hAnsi="宋体" w:eastAsia="宋体" w:cs="Times New Roman"/>
          <w:color w:val="auto"/>
          <w:sz w:val="21"/>
          <w:lang w:val="en-US" w:eastAsia="zh-CN" w:bidi="ar-SA"/>
        </w:rPr>
        <w:sectPr>
          <w:headerReference r:id="rId5" w:type="default"/>
          <w:footerReference r:id="rId6" w:type="default"/>
          <w:pgSz w:w="11911" w:h="16838"/>
          <w:pgMar w:top="1417" w:right="1417" w:bottom="1134" w:left="1417" w:header="0" w:footer="998" w:gutter="0"/>
          <w:pgNumType w:fmt="decimal" w:start="1"/>
          <w:cols w:space="0" w:num="1"/>
          <w:rtlGutter w:val="0"/>
          <w:docGrid w:linePitch="0" w:charSpace="0"/>
        </w:sectPr>
      </w:pPr>
    </w:p>
    <w:sdt>
      <w:sdtPr>
        <w:rPr>
          <w:rFonts w:ascii="宋体" w:hAnsi="宋体" w:eastAsia="宋体" w:cs="Times New Roman"/>
          <w:color w:val="auto"/>
          <w:sz w:val="21"/>
          <w:lang w:val="en-US" w:eastAsia="zh-CN" w:bidi="ar-SA"/>
        </w:rPr>
        <w:id w:val="147474294"/>
        <w15:color w:val="DBDBDB"/>
        <w:docPartObj>
          <w:docPartGallery w:val="Table of Contents"/>
          <w:docPartUnique/>
        </w:docPartObj>
      </w:sdtPr>
      <w:sdtEndPr>
        <w:rPr>
          <w:rFonts w:asciiTheme="minorEastAsia" w:hAnsiTheme="minorEastAsia" w:eastAsiaTheme="minorEastAsia" w:cstheme="minorEastAsia"/>
          <w:b/>
          <w:color w:val="auto"/>
          <w:sz w:val="24"/>
          <w:szCs w:val="22"/>
          <w:lang w:val="en-US" w:eastAsia="zh-CN" w:bidi="ar-SA"/>
        </w:rPr>
      </w:sdtEndPr>
      <w:sdtContent>
        <w:p>
          <w:pPr>
            <w:spacing w:before="0" w:beforeLines="0" w:after="0" w:afterLines="0" w:line="240" w:lineRule="auto"/>
            <w:ind w:left="0" w:leftChars="0" w:right="0" w:rightChars="0" w:firstLine="0" w:firstLineChars="0"/>
            <w:jc w:val="center"/>
            <w:rPr>
              <w:b/>
              <w:bCs/>
              <w:color w:val="auto"/>
              <w:sz w:val="36"/>
              <w:szCs w:val="24"/>
            </w:rPr>
          </w:pPr>
          <w:r>
            <w:rPr>
              <w:rFonts w:ascii="宋体" w:hAnsi="宋体" w:eastAsia="宋体"/>
              <w:b/>
              <w:bCs/>
              <w:color w:val="auto"/>
              <w:sz w:val="28"/>
              <w:szCs w:val="24"/>
            </w:rPr>
            <w:t>目录</w:t>
          </w:r>
        </w:p>
        <w:p>
          <w:pPr>
            <w:pStyle w:val="19"/>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_Toc2855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 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_Toc26157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_Toc26157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_Toc13190 </w:instrText>
          </w:r>
          <w:r>
            <w:rPr>
              <w:rFonts w:hint="eastAsia" w:ascii="宋体" w:hAnsi="宋体" w:eastAsia="宋体" w:cs="宋体"/>
              <w:sz w:val="24"/>
              <w:szCs w:val="24"/>
            </w:rPr>
            <w:fldChar w:fldCharType="separate"/>
          </w:r>
          <w:r>
            <w:rPr>
              <w:rFonts w:hint="eastAsia" w:ascii="宋体" w:hAnsi="宋体" w:eastAsia="宋体" w:cs="宋体"/>
              <w:sz w:val="24"/>
              <w:szCs w:val="24"/>
            </w:rPr>
            <w:t>二、申请人的资格要求：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_Toc13190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_Toc25260 </w:instrText>
          </w:r>
          <w:r>
            <w:rPr>
              <w:rFonts w:hint="eastAsia" w:ascii="宋体" w:hAnsi="宋体" w:eastAsia="宋体" w:cs="宋体"/>
              <w:sz w:val="24"/>
              <w:szCs w:val="24"/>
            </w:rPr>
            <w:fldChar w:fldCharType="separate"/>
          </w:r>
          <w:r>
            <w:rPr>
              <w:rFonts w:hint="eastAsia" w:ascii="宋体" w:hAnsi="宋体" w:eastAsia="宋体" w:cs="宋体"/>
              <w:sz w:val="24"/>
              <w:szCs w:val="24"/>
            </w:rPr>
            <w:t>三、获取采购文件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_Toc25260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_Toc14419 </w:instrText>
          </w:r>
          <w:r>
            <w:rPr>
              <w:rFonts w:hint="eastAsia" w:ascii="宋体" w:hAnsi="宋体" w:eastAsia="宋体" w:cs="宋体"/>
              <w:sz w:val="24"/>
              <w:szCs w:val="24"/>
            </w:rPr>
            <w:fldChar w:fldCharType="separate"/>
          </w:r>
          <w:r>
            <w:rPr>
              <w:rFonts w:hint="eastAsia" w:ascii="宋体" w:hAnsi="宋体" w:eastAsia="宋体" w:cs="宋体"/>
              <w:sz w:val="24"/>
              <w:szCs w:val="24"/>
            </w:rPr>
            <w:t>四、响应文件提交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_Toc14419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_Toc21509 </w:instrText>
          </w:r>
          <w:r>
            <w:rPr>
              <w:rFonts w:hint="eastAsia" w:ascii="宋体" w:hAnsi="宋体" w:eastAsia="宋体" w:cs="宋体"/>
              <w:sz w:val="24"/>
              <w:szCs w:val="24"/>
            </w:rPr>
            <w:fldChar w:fldCharType="separate"/>
          </w:r>
          <w:r>
            <w:rPr>
              <w:rFonts w:hint="eastAsia" w:ascii="宋体" w:hAnsi="宋体" w:eastAsia="宋体" w:cs="宋体"/>
              <w:sz w:val="24"/>
              <w:szCs w:val="24"/>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_Toc21509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_Toc6445 </w:instrText>
          </w:r>
          <w:r>
            <w:rPr>
              <w:rFonts w:hint="eastAsia" w:ascii="宋体" w:hAnsi="宋体" w:eastAsia="宋体" w:cs="宋体"/>
              <w:sz w:val="24"/>
              <w:szCs w:val="24"/>
            </w:rPr>
            <w:fldChar w:fldCharType="separate"/>
          </w:r>
          <w:r>
            <w:rPr>
              <w:rFonts w:hint="eastAsia" w:ascii="宋体" w:hAnsi="宋体" w:eastAsia="宋体" w:cs="宋体"/>
              <w:sz w:val="24"/>
              <w:szCs w:val="24"/>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_Toc6445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_Toc30315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sz w:val="24"/>
              <w:szCs w:val="24"/>
            </w:rPr>
            <w:t>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_Toc30315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_Toc14404 </w:instrText>
          </w:r>
          <w:r>
            <w:rPr>
              <w:rFonts w:hint="eastAsia" w:ascii="宋体" w:hAnsi="宋体" w:eastAsia="宋体" w:cs="宋体"/>
              <w:sz w:val="24"/>
              <w:szCs w:val="24"/>
            </w:rPr>
            <w:fldChar w:fldCharType="separate"/>
          </w:r>
          <w:r>
            <w:rPr>
              <w:rFonts w:hint="eastAsia" w:ascii="宋体" w:hAnsi="宋体" w:eastAsia="宋体" w:cs="宋体"/>
              <w:sz w:val="24"/>
              <w:szCs w:val="24"/>
            </w:rPr>
            <w:t>八、凡对本次采购提出询问，请按以下方式联系。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_Toc14404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_Toc23527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_Toc23527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_Toc2674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_Toc2674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_Toc15596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_Toc15596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_Toc13977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_Toc13977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_Toc29680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一、综合评分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_Toc29680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_Toc25540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二、综合评分细则表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_Toc25540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_Toc26606 </w:instrText>
          </w:r>
          <w:r>
            <w:rPr>
              <w:rFonts w:hint="eastAsia" w:ascii="宋体" w:hAnsi="宋体" w:eastAsia="宋体" w:cs="宋体"/>
              <w:sz w:val="24"/>
              <w:szCs w:val="24"/>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w:t>
          </w:r>
          <w:r>
            <w:rPr>
              <w:rFonts w:hint="eastAsia" w:ascii="宋体" w:hAnsi="宋体" w:eastAsia="宋体" w:cs="宋体"/>
              <w:sz w:val="24"/>
              <w:szCs w:val="24"/>
            </w:rPr>
            <w:t>推荐成交供应商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_Toc26606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_Toc16113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ascii="宋体" w:hAnsi="宋体" w:eastAsia="宋体" w:cs="宋体"/>
              <w:sz w:val="24"/>
              <w:szCs w:val="24"/>
              <w:lang w:eastAsia="zh-CN"/>
            </w:rPr>
            <w:t>、</w:t>
          </w:r>
          <w:r>
            <w:rPr>
              <w:rFonts w:hint="eastAsia" w:ascii="宋体" w:hAnsi="宋体" w:eastAsia="宋体" w:cs="宋体"/>
              <w:sz w:val="24"/>
              <w:szCs w:val="24"/>
            </w:rPr>
            <w:t>确定成交供应商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_Toc16113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_Toc13332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_Toc13332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_Toc7301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第五章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合</w:t>
          </w:r>
          <w:r>
            <w:rPr>
              <w:rFonts w:hint="eastAsia" w:ascii="宋体" w:hAnsi="宋体" w:eastAsia="宋体" w:cs="宋体"/>
              <w:sz w:val="24"/>
              <w:szCs w:val="24"/>
            </w:rPr>
            <w:t>同</w:t>
          </w:r>
          <w:r>
            <w:rPr>
              <w:rFonts w:hint="eastAsia" w:ascii="宋体" w:hAnsi="宋体" w:eastAsia="宋体" w:cs="宋体"/>
              <w:sz w:val="24"/>
              <w:szCs w:val="24"/>
              <w:lang w:eastAsia="zh-CN"/>
            </w:rPr>
            <w:t>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_Toc7301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19"/>
            <w:keepNext w:val="0"/>
            <w:keepLines w:val="0"/>
            <w:pageBreakBefore w:val="0"/>
            <w:widowControl w:val="0"/>
            <w:tabs>
              <w:tab w:val="right" w:leader="dot" w:pos="9077"/>
            </w:tabs>
            <w:kinsoku/>
            <w:wordWrap/>
            <w:overflowPunct/>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_Toc14656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六</w:t>
          </w:r>
          <w:r>
            <w:rPr>
              <w:rFonts w:hint="eastAsia" w:ascii="宋体" w:hAnsi="宋体" w:eastAsia="宋体" w:cs="宋体"/>
              <w:sz w:val="24"/>
              <w:szCs w:val="24"/>
            </w:rPr>
            <w:t xml:space="preserve">章 </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_Toc14656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autoSpaceDE/>
            <w:autoSpaceDN/>
            <w:bidi w:val="0"/>
            <w:adjustRightInd w:val="0"/>
            <w:snapToGrid w:val="0"/>
            <w:spacing w:line="400" w:lineRule="exact"/>
            <w:ind w:left="0" w:leftChars="0" w:firstLine="0" w:firstLineChars="0"/>
            <w:jc w:val="left"/>
            <w:textAlignment w:val="auto"/>
            <w:rPr>
              <w:rFonts w:hint="eastAsia"/>
              <w:color w:val="auto"/>
              <w:lang w:val="en-US" w:eastAsia="zh-CN"/>
            </w:rPr>
            <w:sectPr>
              <w:footerReference r:id="rId7" w:type="default"/>
              <w:pgSz w:w="11911" w:h="16838"/>
              <w:pgMar w:top="1417" w:right="1417" w:bottom="1134" w:left="1417" w:header="0" w:footer="998" w:gutter="0"/>
              <w:pgNumType w:fmt="decimal" w:start="1"/>
              <w:cols w:space="0" w:num="1"/>
              <w:rtlGutter w:val="0"/>
              <w:docGrid w:linePitch="0" w:charSpace="0"/>
            </w:sectPr>
          </w:pPr>
          <w:r>
            <w:rPr>
              <w:rFonts w:hint="eastAsia" w:ascii="宋体" w:hAnsi="宋体" w:eastAsia="宋体" w:cs="宋体"/>
              <w:color w:val="auto"/>
              <w:sz w:val="24"/>
              <w:szCs w:val="24"/>
            </w:rPr>
            <w:fldChar w:fldCharType="end"/>
          </w:r>
          <w:bookmarkStart w:id="0" w:name="_Toc12409"/>
          <w:bookmarkStart w:id="1" w:name="_Toc84017888"/>
        </w:p>
      </w:sdtContent>
    </w:sdt>
    <w:p>
      <w:pPr>
        <w:pStyle w:val="7"/>
        <w:numPr>
          <w:ilvl w:val="0"/>
          <w:numId w:val="0"/>
        </w:numPr>
        <w:bidi w:val="0"/>
        <w:jc w:val="center"/>
        <w:rPr>
          <w:rFonts w:hint="eastAsia" w:ascii="宋体" w:hAnsi="宋体" w:eastAsia="宋体" w:cs="宋体"/>
          <w:color w:val="auto"/>
          <w:lang w:val="en-US" w:eastAsia="zh-CN"/>
        </w:rPr>
      </w:pPr>
      <w:bookmarkStart w:id="2" w:name="_Toc2855"/>
      <w:r>
        <w:rPr>
          <w:rFonts w:hint="eastAsia" w:ascii="宋体" w:hAnsi="宋体" w:eastAsia="宋体" w:cs="宋体"/>
          <w:color w:val="auto"/>
          <w:lang w:val="en-US" w:eastAsia="zh-CN"/>
        </w:rPr>
        <w:t xml:space="preserve">第一章 </w:t>
      </w:r>
      <w:bookmarkEnd w:id="0"/>
      <w:bookmarkStart w:id="3" w:name="_Toc28854"/>
      <w:r>
        <w:rPr>
          <w:rFonts w:hint="eastAsia" w:ascii="宋体" w:hAnsi="宋体" w:eastAsia="宋体" w:cs="宋体"/>
          <w:color w:val="auto"/>
          <w:lang w:val="en-US" w:eastAsia="zh-CN"/>
        </w:rPr>
        <w:t>磋商公告</w:t>
      </w:r>
      <w:bookmarkEnd w:id="2"/>
      <w:bookmarkEnd w:id="3"/>
    </w:p>
    <w:p>
      <w:pPr>
        <w:ind w:left="0" w:leftChars="0" w:firstLine="0" w:firstLineChars="0"/>
        <w:jc w:val="center"/>
        <w:rPr>
          <w:rFonts w:hint="eastAsia" w:ascii="宋体" w:hAnsi="宋体" w:eastAsia="宋体" w:cs="宋体"/>
          <w:b/>
          <w:bCs/>
          <w:color w:val="auto"/>
          <w:sz w:val="24"/>
          <w:szCs w:val="20"/>
        </w:rPr>
      </w:pPr>
      <w:bookmarkStart w:id="4" w:name="_Toc28359011"/>
      <w:bookmarkStart w:id="5" w:name="_Toc35393797"/>
      <w:r>
        <w:rPr>
          <w:rFonts w:hint="eastAsia" w:ascii="宋体" w:hAnsi="宋体" w:eastAsia="宋体" w:cs="宋体"/>
          <w:b/>
          <w:bCs/>
          <w:color w:val="auto"/>
          <w:sz w:val="24"/>
          <w:szCs w:val="20"/>
          <w:lang w:val="en-US" w:eastAsia="zh-CN"/>
        </w:rPr>
        <w:t>新疆信实工程招标咨询服务有限公司关于昌吉回族自治州产品质量检验所一批设备采购项目</w:t>
      </w:r>
      <w:r>
        <w:rPr>
          <w:rFonts w:hint="eastAsia" w:ascii="宋体" w:hAnsi="宋体" w:eastAsia="宋体" w:cs="宋体"/>
          <w:b/>
          <w:bCs/>
          <w:color w:val="auto"/>
          <w:sz w:val="24"/>
          <w:szCs w:val="20"/>
        </w:rPr>
        <w:t>竞争性磋商公告</w:t>
      </w:r>
      <w:bookmarkEnd w:id="4"/>
      <w:bookmarkEnd w:id="5"/>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bookmarkStart w:id="6" w:name="_Toc11243"/>
      <w:bookmarkStart w:id="7" w:name="_Toc22979"/>
      <w:bookmarkStart w:id="8" w:name="_Toc19319"/>
      <w:bookmarkStart w:id="9" w:name="_Toc7292"/>
      <w:bookmarkStart w:id="10" w:name="_Toc18847"/>
      <w:bookmarkStart w:id="11" w:name="_Toc7261"/>
      <w:bookmarkStart w:id="12" w:name="_Toc25240"/>
      <w:bookmarkStart w:id="13" w:name="_Toc9127"/>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昌吉回族自治州产品质量检验所一批设备采购项目</w:t>
      </w:r>
      <w:r>
        <w:rPr>
          <w:rFonts w:hint="eastAsia" w:ascii="宋体" w:hAnsi="宋体" w:eastAsia="宋体" w:cs="宋体"/>
          <w:color w:val="auto"/>
          <w:sz w:val="24"/>
          <w:szCs w:val="24"/>
        </w:rPr>
        <w:t xml:space="preserve"> 采购项目的潜在供应商应在</w:t>
      </w:r>
      <w:r>
        <w:rPr>
          <w:rFonts w:hint="eastAsia" w:ascii="宋体" w:hAnsi="宋体" w:eastAsia="宋体" w:cs="宋体"/>
          <w:color w:val="auto"/>
          <w:sz w:val="24"/>
          <w:szCs w:val="24"/>
          <w:u w:val="single"/>
        </w:rPr>
        <w:t>新疆政府采购网政采云平台（www.zcygov.cn）</w:t>
      </w:r>
      <w:r>
        <w:rPr>
          <w:rFonts w:hint="eastAsia" w:ascii="宋体" w:hAnsi="宋体" w:eastAsia="宋体" w:cs="宋体"/>
          <w:color w:val="auto"/>
          <w:sz w:val="24"/>
          <w:szCs w:val="24"/>
        </w:rPr>
        <w:t>获取采购文件，并于</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bCs/>
          <w:color w:val="auto"/>
          <w:sz w:val="24"/>
          <w:szCs w:val="24"/>
          <w:highlight w:val="none"/>
          <w:u w:val="single"/>
        </w:rPr>
        <w:t>年</w:t>
      </w:r>
      <w:r>
        <w:rPr>
          <w:rFonts w:hint="eastAsia" w:cs="宋体"/>
          <w:bCs/>
          <w:color w:val="auto"/>
          <w:sz w:val="24"/>
          <w:szCs w:val="24"/>
          <w:highlight w:val="none"/>
          <w:u w:val="single"/>
          <w:lang w:val="en-US" w:eastAsia="zh-CN"/>
        </w:rPr>
        <w:t>06</w:t>
      </w:r>
      <w:r>
        <w:rPr>
          <w:rFonts w:hint="eastAsia" w:ascii="宋体" w:hAnsi="宋体" w:eastAsia="宋体" w:cs="宋体"/>
          <w:bCs/>
          <w:color w:val="auto"/>
          <w:sz w:val="24"/>
          <w:szCs w:val="24"/>
          <w:highlight w:val="none"/>
          <w:u w:val="single"/>
        </w:rPr>
        <w:t>月</w:t>
      </w:r>
      <w:r>
        <w:rPr>
          <w:rFonts w:hint="eastAsia" w:cs="宋体"/>
          <w:bCs/>
          <w:color w:val="auto"/>
          <w:sz w:val="24"/>
          <w:szCs w:val="24"/>
          <w:highlight w:val="none"/>
          <w:u w:val="single"/>
          <w:lang w:val="en-US" w:eastAsia="zh-CN"/>
        </w:rPr>
        <w:t>12</w:t>
      </w:r>
      <w:r>
        <w:rPr>
          <w:rFonts w:hint="eastAsia" w:ascii="宋体" w:hAnsi="宋体" w:eastAsia="宋体" w:cs="宋体"/>
          <w:bCs/>
          <w:color w:val="auto"/>
          <w:sz w:val="24"/>
          <w:szCs w:val="24"/>
          <w:highlight w:val="none"/>
          <w:u w:val="single"/>
        </w:rPr>
        <w:t>日</w:t>
      </w:r>
      <w:r>
        <w:rPr>
          <w:rFonts w:hint="eastAsia"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点</w:t>
      </w:r>
      <w:r>
        <w:rPr>
          <w:rFonts w:hint="eastAsia"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p>
      <w:pPr>
        <w:pStyle w:val="8"/>
        <w:spacing w:line="360" w:lineRule="auto"/>
        <w:rPr>
          <w:rFonts w:hint="eastAsia" w:ascii="宋体" w:hAnsi="宋体" w:eastAsia="宋体" w:cs="宋体"/>
          <w:b w:val="0"/>
          <w:color w:val="auto"/>
          <w:sz w:val="24"/>
          <w:szCs w:val="24"/>
        </w:rPr>
      </w:pPr>
      <w:bookmarkStart w:id="14" w:name="_Toc28359089"/>
      <w:bookmarkStart w:id="15" w:name="_Toc35393798"/>
      <w:bookmarkStart w:id="16" w:name="_Toc35393629"/>
      <w:bookmarkStart w:id="17" w:name="_Toc26157"/>
      <w:bookmarkStart w:id="18" w:name="_Toc28359012"/>
      <w:r>
        <w:rPr>
          <w:rFonts w:hint="eastAsia" w:ascii="宋体" w:hAnsi="宋体" w:eastAsia="宋体" w:cs="宋体"/>
          <w:b w:val="0"/>
          <w:color w:val="auto"/>
          <w:sz w:val="24"/>
          <w:szCs w:val="24"/>
        </w:rPr>
        <w:t>一、项目基本情况</w:t>
      </w:r>
      <w:bookmarkEnd w:id="14"/>
      <w:bookmarkEnd w:id="15"/>
      <w:bookmarkEnd w:id="16"/>
      <w:bookmarkEnd w:id="17"/>
      <w:bookmarkEnd w:id="18"/>
    </w:p>
    <w:p>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项目编号：W-XJXSZB2023-15-CG</w:t>
      </w:r>
    </w:p>
    <w:p>
      <w:pPr>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项目名称：昌吉回族自治州产品质量检验所一批设备采购项目</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竞争性磋商</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cs="宋体"/>
          <w:color w:val="auto"/>
          <w:sz w:val="24"/>
          <w:szCs w:val="24"/>
          <w:lang w:val="en-US" w:eastAsia="zh-CN"/>
        </w:rPr>
        <w:t>100万</w:t>
      </w:r>
      <w:r>
        <w:rPr>
          <w:rFonts w:hint="eastAsia" w:ascii="宋体" w:hAnsi="宋体" w:eastAsia="宋体" w:cs="宋体"/>
          <w:color w:val="auto"/>
          <w:sz w:val="24"/>
          <w:szCs w:val="24"/>
          <w:lang w:val="en-US" w:eastAsia="zh-CN"/>
        </w:rPr>
        <w:t>元</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cs="宋体"/>
          <w:color w:val="auto"/>
          <w:sz w:val="24"/>
          <w:szCs w:val="24"/>
          <w:lang w:val="en-US" w:eastAsia="zh-CN"/>
        </w:rPr>
        <w:t>100</w:t>
      </w:r>
      <w:r>
        <w:rPr>
          <w:rFonts w:hint="eastAsia" w:cs="宋体"/>
          <w:color w:val="auto"/>
          <w:sz w:val="24"/>
          <w:szCs w:val="24"/>
          <w:lang w:eastAsia="zh-CN"/>
        </w:rPr>
        <w:t>万</w:t>
      </w:r>
      <w:r>
        <w:rPr>
          <w:rFonts w:hint="eastAsia" w:ascii="宋体" w:hAnsi="宋体" w:eastAsia="宋体" w:cs="宋体"/>
          <w:color w:val="auto"/>
          <w:sz w:val="24"/>
          <w:szCs w:val="24"/>
        </w:rPr>
        <w:t>元</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采购需求：昌吉回族自治州产品质量检验所一批设备采购</w:t>
      </w:r>
      <w:r>
        <w:rPr>
          <w:rFonts w:hint="eastAsia" w:cs="宋体"/>
          <w:color w:val="auto"/>
          <w:sz w:val="24"/>
          <w:szCs w:val="24"/>
          <w:lang w:eastAsia="zh-CN"/>
        </w:rPr>
        <w:t>（详见磋商文件）</w:t>
      </w:r>
    </w:p>
    <w:p>
      <w:pPr>
        <w:pStyle w:val="34"/>
        <w:rPr>
          <w:rFonts w:hint="eastAsia" w:ascii="宋体" w:hAnsi="宋体" w:eastAsia="宋体" w:cs="宋体"/>
          <w:color w:val="auto"/>
          <w:sz w:val="24"/>
          <w:szCs w:val="24"/>
        </w:rPr>
      </w:pPr>
      <w:r>
        <w:rPr>
          <w:rFonts w:hint="eastAsia" w:ascii="宋体" w:hAnsi="宋体" w:eastAsia="宋体" w:cs="宋体"/>
          <w:color w:val="auto"/>
          <w:sz w:val="24"/>
          <w:szCs w:val="24"/>
        </w:rPr>
        <w:t>合同履行期限：合同签订后20日内完成供货、安装、调试</w:t>
      </w:r>
    </w:p>
    <w:p>
      <w:pPr>
        <w:pStyle w:val="34"/>
        <w:rPr>
          <w:rFonts w:hint="default" w:eastAsia="宋体"/>
          <w:lang w:val="en-US" w:eastAsia="zh-CN"/>
        </w:rPr>
      </w:pPr>
      <w:r>
        <w:rPr>
          <w:rFonts w:hint="eastAsia" w:eastAsia="宋体" w:cs="宋体"/>
          <w:color w:val="auto"/>
          <w:sz w:val="24"/>
          <w:szCs w:val="24"/>
          <w:lang w:val="en-US" w:eastAsia="zh-CN"/>
        </w:rPr>
        <w:t>质保期：</w:t>
      </w:r>
      <w:r>
        <w:rPr>
          <w:rFonts w:hint="eastAsia" w:eastAsia="宋体" w:cs="宋体"/>
          <w:color w:val="auto"/>
          <w:sz w:val="24"/>
          <w:szCs w:val="24"/>
          <w:highlight w:val="none"/>
          <w:lang w:val="en-US" w:eastAsia="zh-CN"/>
        </w:rPr>
        <w:t>2年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ascii="宋体" w:hAnsi="宋体" w:eastAsia="宋体" w:cs="宋体"/>
          <w:i w:val="0"/>
          <w:iCs/>
          <w:color w:val="auto"/>
          <w:sz w:val="24"/>
          <w:szCs w:val="24"/>
          <w:lang w:eastAsia="zh-CN"/>
        </w:rPr>
        <w:t>不</w:t>
      </w:r>
      <w:r>
        <w:rPr>
          <w:rFonts w:hint="eastAsia" w:ascii="宋体" w:hAnsi="宋体" w:eastAsia="宋体" w:cs="宋体"/>
          <w:color w:val="auto"/>
          <w:sz w:val="24"/>
          <w:szCs w:val="24"/>
        </w:rPr>
        <w:t>）接受联合体。</w:t>
      </w:r>
    </w:p>
    <w:p>
      <w:pPr>
        <w:pStyle w:val="8"/>
        <w:spacing w:line="360" w:lineRule="auto"/>
        <w:rPr>
          <w:rFonts w:hint="eastAsia" w:ascii="宋体" w:hAnsi="宋体" w:eastAsia="宋体" w:cs="宋体"/>
          <w:b w:val="0"/>
          <w:color w:val="auto"/>
          <w:sz w:val="24"/>
          <w:szCs w:val="24"/>
        </w:rPr>
      </w:pPr>
      <w:bookmarkStart w:id="19" w:name="_Toc13190"/>
      <w:bookmarkStart w:id="20" w:name="_Toc35393799"/>
      <w:bookmarkStart w:id="21" w:name="_Toc28359013"/>
      <w:bookmarkStart w:id="22" w:name="_Toc35393630"/>
      <w:bookmarkStart w:id="23" w:name="_Toc28359090"/>
      <w:r>
        <w:rPr>
          <w:rFonts w:hint="eastAsia" w:ascii="宋体" w:hAnsi="宋体" w:eastAsia="宋体" w:cs="宋体"/>
          <w:b w:val="0"/>
          <w:color w:val="auto"/>
          <w:sz w:val="24"/>
          <w:szCs w:val="24"/>
        </w:rPr>
        <w:t>二、申请人的资格要求：</w:t>
      </w:r>
      <w:bookmarkEnd w:id="19"/>
      <w:bookmarkEnd w:id="20"/>
      <w:bookmarkEnd w:id="21"/>
      <w:bookmarkEnd w:id="22"/>
      <w:bookmarkEnd w:id="23"/>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ind w:firstLine="480" w:firstLineChars="200"/>
        <w:rPr>
          <w:rFonts w:hint="eastAsia" w:ascii="宋体" w:hAnsi="宋体" w:eastAsia="宋体" w:cs="宋体"/>
          <w:color w:val="auto"/>
          <w:sz w:val="24"/>
          <w:szCs w:val="24"/>
          <w:lang w:val="en-US" w:eastAsia="zh-CN"/>
        </w:rPr>
      </w:pPr>
      <w:bookmarkStart w:id="24" w:name="_Toc28359014"/>
      <w:bookmarkStart w:id="25" w:name="_Toc28359091"/>
      <w:r>
        <w:rPr>
          <w:rFonts w:hint="eastAsia" w:ascii="宋体" w:hAnsi="宋体" w:eastAsia="宋体" w:cs="宋体"/>
          <w:color w:val="auto"/>
          <w:sz w:val="24"/>
          <w:szCs w:val="24"/>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w:t>
      </w:r>
      <w:r>
        <w:rPr>
          <w:rFonts w:hint="eastAsia" w:cs="宋体"/>
          <w:color w:val="auto"/>
          <w:sz w:val="24"/>
          <w:szCs w:val="24"/>
          <w:lang w:eastAsia="zh-CN"/>
        </w:rPr>
        <w:t>投标供应商</w:t>
      </w:r>
      <w:r>
        <w:rPr>
          <w:rFonts w:hint="eastAsia" w:ascii="宋体" w:hAnsi="宋体" w:eastAsia="宋体" w:cs="宋体"/>
          <w:color w:val="auto"/>
          <w:sz w:val="24"/>
          <w:szCs w:val="24"/>
        </w:rPr>
        <w:t>须在中华人民共和国合法注册并具有独立法人资格，且营业执照经年检有效</w:t>
      </w:r>
      <w:r>
        <w:rPr>
          <w:rFonts w:hint="eastAsia" w:ascii="宋体" w:hAnsi="宋体" w:eastAsia="宋体" w:cs="宋体"/>
          <w:color w:val="auto"/>
          <w:sz w:val="24"/>
          <w:szCs w:val="24"/>
          <w:lang w:val="en-US" w:eastAsia="zh-CN"/>
        </w:rPr>
        <w:t>。</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2根据《财政部关于在政府采购活动中查询及使用信用记录有关问题的通知》（财库﹝2016﹞125号）的要求，凡拟参加本次招标项目的</w:t>
      </w:r>
      <w:r>
        <w:rPr>
          <w:rFonts w:hint="eastAsia" w:cs="宋体"/>
          <w:color w:val="auto"/>
          <w:sz w:val="24"/>
          <w:szCs w:val="24"/>
          <w:lang w:eastAsia="zh-CN"/>
        </w:rPr>
        <w:t>投标供应商</w:t>
      </w:r>
      <w:r>
        <w:rPr>
          <w:rFonts w:hint="eastAsia" w:ascii="宋体" w:hAnsi="宋体" w:eastAsia="宋体" w:cs="宋体"/>
          <w:color w:val="auto"/>
          <w:sz w:val="24"/>
          <w:szCs w:val="24"/>
        </w:rPr>
        <w:t>，如在“信用中国”网（www.creditchina.gov.cn）、中国政府采购网（www.ccgp.gov.cn）列入失信被执行人、重大税收违法案件当事人名单、政府采购严重违法失信行为记录名单的（尚在处罚期内的），将拒绝其参加本次政府采购活动。</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3单位负责人为同一人或者存在直接控股、管理关系的不同</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，不得参加同一合同项下的政府采购活动。否则，皆取消投标资格</w:t>
      </w:r>
      <w:r>
        <w:rPr>
          <w:rFonts w:hint="eastAsia" w:ascii="宋体" w:hAnsi="宋体" w:eastAsia="宋体" w:cs="宋体"/>
          <w:color w:val="auto"/>
          <w:sz w:val="24"/>
          <w:szCs w:val="24"/>
        </w:rPr>
        <w:t>。</w:t>
      </w:r>
    </w:p>
    <w:p>
      <w:pPr>
        <w:pStyle w:val="8"/>
        <w:spacing w:line="360" w:lineRule="auto"/>
        <w:rPr>
          <w:rFonts w:hint="eastAsia" w:ascii="宋体" w:hAnsi="宋体" w:eastAsia="宋体" w:cs="宋体"/>
          <w:b w:val="0"/>
          <w:color w:val="auto"/>
          <w:sz w:val="24"/>
          <w:szCs w:val="24"/>
        </w:rPr>
      </w:pPr>
      <w:bookmarkStart w:id="26" w:name="_Toc35393631"/>
      <w:bookmarkStart w:id="27" w:name="_Toc25260"/>
      <w:bookmarkStart w:id="28" w:name="_Toc35393800"/>
      <w:r>
        <w:rPr>
          <w:rFonts w:hint="eastAsia" w:ascii="宋体" w:hAnsi="宋体" w:eastAsia="宋体" w:cs="宋体"/>
          <w:b w:val="0"/>
          <w:color w:val="auto"/>
          <w:sz w:val="24"/>
          <w:szCs w:val="24"/>
        </w:rPr>
        <w:t>三、获取采购文件</w:t>
      </w:r>
      <w:bookmarkEnd w:id="24"/>
      <w:bookmarkEnd w:id="25"/>
      <w:bookmarkEnd w:id="26"/>
      <w:bookmarkEnd w:id="27"/>
      <w:bookmarkEnd w:id="28"/>
    </w:p>
    <w:p>
      <w:pPr>
        <w:spacing w:line="360" w:lineRule="auto"/>
        <w:ind w:firstLine="54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05</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31</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06</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每天上午</w:t>
      </w:r>
      <w:r>
        <w:rPr>
          <w:rFonts w:hint="eastAsia" w:ascii="宋体" w:hAnsi="宋体" w:eastAsia="宋体" w:cs="宋体"/>
          <w:color w:val="auto"/>
          <w:sz w:val="24"/>
          <w:szCs w:val="24"/>
          <w:highlight w:val="none"/>
          <w:u w:val="none"/>
          <w:lang w:val="en-US" w:eastAsia="zh-CN"/>
        </w:rPr>
        <w:t>10:00</w:t>
      </w:r>
      <w:r>
        <w:rPr>
          <w:rFonts w:hint="eastAsia" w:ascii="宋体" w:hAnsi="宋体" w:eastAsia="宋体" w:cs="宋体"/>
          <w:color w:val="auto"/>
          <w:sz w:val="24"/>
          <w:szCs w:val="24"/>
          <w:highlight w:val="none"/>
          <w:u w:val="none"/>
        </w:rPr>
        <w:t>至</w:t>
      </w:r>
      <w:r>
        <w:rPr>
          <w:rFonts w:hint="eastAsia" w:ascii="宋体" w:hAnsi="宋体" w:eastAsia="宋体" w:cs="宋体"/>
          <w:color w:val="auto"/>
          <w:sz w:val="24"/>
          <w:szCs w:val="24"/>
          <w:highlight w:val="none"/>
          <w:u w:val="none"/>
          <w:lang w:val="en-US" w:eastAsia="zh-CN"/>
        </w:rPr>
        <w:t>14:00</w:t>
      </w:r>
      <w:r>
        <w:rPr>
          <w:rFonts w:hint="eastAsia" w:ascii="宋体" w:hAnsi="宋体" w:eastAsia="宋体" w:cs="宋体"/>
          <w:color w:val="auto"/>
          <w:sz w:val="24"/>
          <w:szCs w:val="24"/>
          <w:highlight w:val="none"/>
          <w:u w:val="none"/>
        </w:rPr>
        <w:t>，下午</w:t>
      </w:r>
      <w:r>
        <w:rPr>
          <w:rFonts w:hint="eastAsia"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至</w:t>
      </w:r>
      <w:r>
        <w:rPr>
          <w:rFonts w:hint="eastAsia"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（北京时间，法定节假日除外 ）</w:t>
      </w:r>
    </w:p>
    <w:p>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新疆政府采购网政采云平台（www.zcygov.cn）</w:t>
      </w:r>
      <w:r>
        <w:rPr>
          <w:rFonts w:hint="eastAsia" w:ascii="宋体" w:hAnsi="宋体" w:eastAsia="宋体" w:cs="宋体"/>
          <w:color w:val="auto"/>
          <w:sz w:val="24"/>
          <w:szCs w:val="24"/>
        </w:rPr>
        <w:t xml:space="preserve"> </w:t>
      </w:r>
    </w:p>
    <w:p>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方式：投标单位登录政采云平台https://www.zcygov.cn/在线申请获取采购文件（进入“项目采购”应用，在获取采购文件菜单中选择项目，申请获取采购文件）</w:t>
      </w:r>
      <w:r>
        <w:rPr>
          <w:rFonts w:hint="eastAsia" w:cs="宋体"/>
          <w:color w:val="auto"/>
          <w:sz w:val="24"/>
          <w:szCs w:val="24"/>
          <w:lang w:eastAsia="zh-CN"/>
        </w:rPr>
        <w:t>。</w:t>
      </w:r>
    </w:p>
    <w:p>
      <w:pPr>
        <w:spacing w:line="360" w:lineRule="auto"/>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0元/份</w:t>
      </w:r>
    </w:p>
    <w:p>
      <w:pPr>
        <w:pStyle w:val="8"/>
        <w:spacing w:line="360" w:lineRule="auto"/>
        <w:rPr>
          <w:rFonts w:hint="eastAsia" w:ascii="宋体" w:hAnsi="宋体" w:eastAsia="宋体" w:cs="宋体"/>
          <w:b w:val="0"/>
          <w:color w:val="auto"/>
          <w:sz w:val="24"/>
          <w:szCs w:val="24"/>
        </w:rPr>
      </w:pPr>
      <w:bookmarkStart w:id="29" w:name="_Toc28359015"/>
      <w:bookmarkStart w:id="30" w:name="_Toc14419"/>
      <w:bookmarkStart w:id="31" w:name="_Toc35393632"/>
      <w:bookmarkStart w:id="32" w:name="_Toc28359092"/>
      <w:bookmarkStart w:id="33" w:name="_Toc35393801"/>
      <w:r>
        <w:rPr>
          <w:rFonts w:hint="eastAsia" w:ascii="宋体" w:hAnsi="宋体" w:eastAsia="宋体" w:cs="宋体"/>
          <w:b w:val="0"/>
          <w:color w:val="auto"/>
          <w:sz w:val="24"/>
          <w:szCs w:val="24"/>
        </w:rPr>
        <w:t>四、响应文件提交</w:t>
      </w:r>
      <w:bookmarkEnd w:id="29"/>
      <w:bookmarkEnd w:id="30"/>
      <w:bookmarkEnd w:id="31"/>
      <w:bookmarkEnd w:id="32"/>
      <w:bookmarkEnd w:id="33"/>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none"/>
        </w:rPr>
        <w:t>（北京时间）</w:t>
      </w:r>
    </w:p>
    <w:p>
      <w:pPr>
        <w:spacing w:line="360" w:lineRule="auto"/>
        <w:ind w:firstLine="540"/>
        <w:rPr>
          <w:rFonts w:hint="eastAsia" w:ascii="宋体" w:hAnsi="宋体" w:eastAsia="宋体" w:cs="宋体"/>
          <w:color w:val="auto"/>
          <w:sz w:val="24"/>
          <w:szCs w:val="24"/>
          <w:u w:val="none"/>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供应商应将电子</w:t>
      </w:r>
      <w:r>
        <w:rPr>
          <w:rFonts w:hint="eastAsia" w:cs="宋体"/>
          <w:color w:val="auto"/>
          <w:sz w:val="24"/>
          <w:szCs w:val="24"/>
          <w:u w:val="none"/>
          <w:lang w:eastAsia="zh-CN"/>
        </w:rPr>
        <w:t>响应文件</w:t>
      </w:r>
      <w:r>
        <w:rPr>
          <w:rFonts w:hint="eastAsia" w:ascii="宋体" w:hAnsi="宋体" w:eastAsia="宋体" w:cs="宋体"/>
          <w:color w:val="auto"/>
          <w:sz w:val="24"/>
          <w:szCs w:val="24"/>
          <w:u w:val="none"/>
        </w:rPr>
        <w:t>上传到“政采云（https://www.zcygov.cn/）”平台</w:t>
      </w:r>
    </w:p>
    <w:p>
      <w:pPr>
        <w:pStyle w:val="8"/>
        <w:spacing w:line="360" w:lineRule="auto"/>
        <w:rPr>
          <w:rFonts w:hint="eastAsia" w:ascii="宋体" w:hAnsi="宋体" w:eastAsia="宋体" w:cs="宋体"/>
          <w:b w:val="0"/>
          <w:color w:val="auto"/>
          <w:sz w:val="24"/>
          <w:szCs w:val="24"/>
        </w:rPr>
      </w:pPr>
      <w:bookmarkStart w:id="34" w:name="_Toc35393633"/>
      <w:bookmarkStart w:id="35" w:name="_Toc21509"/>
      <w:bookmarkStart w:id="36" w:name="_Toc28359093"/>
      <w:bookmarkStart w:id="37" w:name="_Toc28359016"/>
      <w:bookmarkStart w:id="38" w:name="_Toc35393802"/>
      <w:r>
        <w:rPr>
          <w:rFonts w:hint="eastAsia" w:ascii="宋体" w:hAnsi="宋体" w:eastAsia="宋体" w:cs="宋体"/>
          <w:b w:val="0"/>
          <w:color w:val="auto"/>
          <w:sz w:val="24"/>
          <w:szCs w:val="24"/>
        </w:rPr>
        <w:t>五、开启</w:t>
      </w:r>
      <w:bookmarkEnd w:id="34"/>
      <w:bookmarkEnd w:id="35"/>
      <w:bookmarkEnd w:id="36"/>
      <w:bookmarkEnd w:id="37"/>
      <w:bookmarkEnd w:id="38"/>
    </w:p>
    <w:p>
      <w:pPr>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2023</w:t>
      </w:r>
      <w:r>
        <w:rPr>
          <w:rFonts w:hint="eastAsia" w:ascii="宋体" w:hAnsi="宋体" w:eastAsia="宋体" w:cs="宋体"/>
          <w:color w:val="auto"/>
          <w:sz w:val="24"/>
          <w:szCs w:val="24"/>
          <w:highlight w:val="none"/>
          <w:u w:val="single"/>
        </w:rPr>
        <w:t>年</w:t>
      </w:r>
      <w:r>
        <w:rPr>
          <w:rFonts w:hint="eastAsia" w:cs="宋体"/>
          <w:color w:val="auto"/>
          <w:sz w:val="24"/>
          <w:szCs w:val="24"/>
          <w:highlight w:val="none"/>
          <w:u w:val="single"/>
          <w:lang w:val="en-US" w:eastAsia="zh-CN"/>
        </w:rPr>
        <w:t>06</w:t>
      </w:r>
      <w:r>
        <w:rPr>
          <w:rFonts w:hint="eastAsia" w:ascii="宋体" w:hAnsi="宋体" w:eastAsia="宋体" w:cs="宋体"/>
          <w:color w:val="auto"/>
          <w:sz w:val="24"/>
          <w:szCs w:val="24"/>
          <w:highlight w:val="none"/>
          <w:u w:val="single"/>
        </w:rPr>
        <w:t>月</w:t>
      </w:r>
      <w:r>
        <w:rPr>
          <w:rFonts w:hint="eastAsia"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rPr>
        <w:t>日</w:t>
      </w:r>
      <w:r>
        <w:rPr>
          <w:rFonts w:hint="eastAsia"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点</w:t>
      </w:r>
      <w:r>
        <w:rPr>
          <w:rFonts w:hint="eastAsia"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u w:val="none"/>
        </w:rPr>
        <w:t>（北京时间）</w:t>
      </w:r>
    </w:p>
    <w:p>
      <w:pPr>
        <w:ind w:firstLine="480" w:firstLineChars="200"/>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地点：政采云平台https://www.zcygov.cn/不见面开标 </w:t>
      </w:r>
    </w:p>
    <w:p>
      <w:pPr>
        <w:pStyle w:val="8"/>
        <w:spacing w:line="360" w:lineRule="auto"/>
        <w:rPr>
          <w:rFonts w:hint="eastAsia" w:ascii="宋体" w:hAnsi="宋体" w:eastAsia="宋体" w:cs="宋体"/>
          <w:b w:val="0"/>
          <w:color w:val="auto"/>
          <w:sz w:val="24"/>
          <w:szCs w:val="24"/>
        </w:rPr>
      </w:pPr>
      <w:bookmarkStart w:id="39" w:name="_Toc6445"/>
      <w:bookmarkStart w:id="40" w:name="_Toc28359017"/>
      <w:bookmarkStart w:id="41" w:name="_Toc35393803"/>
      <w:bookmarkStart w:id="42" w:name="_Toc28359094"/>
      <w:bookmarkStart w:id="43" w:name="_Toc35393634"/>
      <w:r>
        <w:rPr>
          <w:rFonts w:hint="eastAsia" w:ascii="宋体" w:hAnsi="宋体" w:eastAsia="宋体" w:cs="宋体"/>
          <w:b w:val="0"/>
          <w:color w:val="auto"/>
          <w:sz w:val="24"/>
          <w:szCs w:val="24"/>
        </w:rPr>
        <w:t>六、公告期限</w:t>
      </w:r>
      <w:bookmarkEnd w:id="39"/>
      <w:bookmarkEnd w:id="40"/>
      <w:bookmarkEnd w:id="41"/>
      <w:bookmarkEnd w:id="42"/>
      <w:bookmarkEnd w:id="43"/>
    </w:p>
    <w:p>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个工作日。</w:t>
      </w:r>
    </w:p>
    <w:p>
      <w:pPr>
        <w:pStyle w:val="8"/>
        <w:spacing w:line="360" w:lineRule="auto"/>
        <w:rPr>
          <w:rFonts w:hint="eastAsia" w:ascii="宋体" w:hAnsi="宋体" w:eastAsia="宋体" w:cs="宋体"/>
          <w:b w:val="0"/>
          <w:color w:val="auto"/>
          <w:sz w:val="24"/>
          <w:szCs w:val="24"/>
        </w:rPr>
      </w:pPr>
      <w:bookmarkStart w:id="44" w:name="_Toc30315"/>
      <w:bookmarkStart w:id="45" w:name="_Toc35393804"/>
      <w:bookmarkStart w:id="46" w:name="_Toc35393635"/>
      <w:r>
        <w:rPr>
          <w:rFonts w:hint="eastAsia" w:ascii="宋体" w:hAnsi="宋体" w:cs="宋体"/>
          <w:b w:val="0"/>
          <w:color w:val="auto"/>
          <w:sz w:val="24"/>
          <w:szCs w:val="24"/>
          <w:lang w:eastAsia="zh-CN"/>
        </w:rPr>
        <w:t>七、</w:t>
      </w:r>
      <w:r>
        <w:rPr>
          <w:rFonts w:hint="eastAsia" w:ascii="宋体" w:hAnsi="宋体" w:eastAsia="宋体" w:cs="宋体"/>
          <w:b w:val="0"/>
          <w:color w:val="auto"/>
          <w:sz w:val="24"/>
          <w:szCs w:val="24"/>
        </w:rPr>
        <w:t>其他补充事宜</w:t>
      </w:r>
      <w:bookmarkEnd w:id="44"/>
      <w:bookmarkEnd w:id="45"/>
      <w:bookmarkEnd w:id="46"/>
    </w:p>
    <w:p>
      <w:pPr>
        <w:pStyle w:val="12"/>
        <w:rPr>
          <w:rFonts w:hint="eastAsia" w:ascii="宋体" w:hAnsi="宋体" w:eastAsia="宋体" w:cs="宋体"/>
          <w:color w:val="auto"/>
          <w:kern w:val="2"/>
          <w:sz w:val="24"/>
          <w:szCs w:val="24"/>
          <w:u w:val="none"/>
          <w:lang w:val="en-US" w:eastAsia="zh-CN" w:bidi="ar-SA"/>
        </w:rPr>
      </w:pPr>
      <w:r>
        <w:rPr>
          <w:rFonts w:hint="eastAsia" w:cs="宋体"/>
          <w:color w:val="auto"/>
          <w:kern w:val="2"/>
          <w:sz w:val="24"/>
          <w:szCs w:val="24"/>
          <w:u w:val="none"/>
          <w:lang w:val="en-US" w:eastAsia="zh-CN" w:bidi="ar-SA"/>
        </w:rPr>
        <w:t>1</w:t>
      </w:r>
      <w:r>
        <w:rPr>
          <w:rFonts w:hint="eastAsia" w:ascii="宋体" w:hAnsi="宋体" w:eastAsia="宋体" w:cs="宋体"/>
          <w:color w:val="auto"/>
          <w:kern w:val="2"/>
          <w:sz w:val="24"/>
          <w:szCs w:val="24"/>
          <w:u w:val="none"/>
          <w:lang w:val="en-US" w:eastAsia="zh-CN" w:bidi="ar-SA"/>
        </w:rPr>
        <w:t>、本项目实行电子招投标，投标单位须登录政采云平台申请获取采购文件，并需要使用CA锁，登录政采云电子投标客户端制作</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，若投标单位参与投标,自行承担与投标有关的一切费用。</w:t>
      </w:r>
    </w:p>
    <w:p>
      <w:pPr>
        <w:pStyle w:val="12"/>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2、各投标单位应在开标前确保是新疆维吾尔自治区政府采购网正式注册入库的投标单位，并完成CA数字证书申领。因未注册入库、未办理CA数字证书等原因造成无法投标或投标失败等后果的由投标单位自行承担。</w:t>
      </w:r>
    </w:p>
    <w:p>
      <w:pPr>
        <w:pStyle w:val="12"/>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3、投标单位可前往新疆政府采购网（http://www.ccgp-xinjiang.gov.cn/）下载专区，下载政采云电子投标客户端，安装完成后，可通过账号密码或CA登录客户端进行</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制作。在使用政采云电子投标客户端时，建议使用WIN7及以上操作系统。如有问题可拨打政采云客户服务热线95763进行咨询。</w:t>
      </w:r>
    </w:p>
    <w:p>
      <w:pPr>
        <w:pStyle w:val="12"/>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4、投标单位在开标时须携带制作加密电子</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所使用的CA锁，电脑须提前配置好浏览器（建议使用360浏览器或谷歌浏览器），以便开标时在线解密。</w:t>
      </w:r>
    </w:p>
    <w:p>
      <w:pPr>
        <w:pStyle w:val="12"/>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5、投标投标单位应当在投标截止时间前，将生成的“电子加密</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”上传递交至“政府采购云平台”，投标截止时间以后上传递交的</w:t>
      </w:r>
      <w:r>
        <w:rPr>
          <w:rFonts w:hint="eastAsia" w:cs="宋体"/>
          <w:color w:val="auto"/>
          <w:kern w:val="2"/>
          <w:sz w:val="24"/>
          <w:szCs w:val="24"/>
          <w:u w:val="none"/>
          <w:lang w:val="en-US" w:eastAsia="zh-CN" w:bidi="ar-SA"/>
        </w:rPr>
        <w:t>响应文件</w:t>
      </w:r>
      <w:r>
        <w:rPr>
          <w:rFonts w:hint="eastAsia" w:ascii="宋体" w:hAnsi="宋体" w:eastAsia="宋体" w:cs="宋体"/>
          <w:color w:val="auto"/>
          <w:kern w:val="2"/>
          <w:sz w:val="24"/>
          <w:szCs w:val="24"/>
          <w:u w:val="none"/>
          <w:lang w:val="en-US" w:eastAsia="zh-CN" w:bidi="ar-SA"/>
        </w:rPr>
        <w:t>将被“政府采购云平台”拒收。</w:t>
      </w:r>
    </w:p>
    <w:p>
      <w:pPr>
        <w:pStyle w:val="12"/>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6、本公告在新疆政府采购网发布。</w:t>
      </w:r>
    </w:p>
    <w:p>
      <w:pPr>
        <w:pStyle w:val="8"/>
        <w:spacing w:line="360" w:lineRule="auto"/>
        <w:ind w:left="0" w:leftChars="0" w:firstLine="240" w:firstLineChars="100"/>
        <w:rPr>
          <w:rFonts w:hint="eastAsia" w:ascii="宋体" w:hAnsi="宋体" w:eastAsia="宋体" w:cs="宋体"/>
          <w:b w:val="0"/>
          <w:color w:val="auto"/>
          <w:sz w:val="24"/>
          <w:szCs w:val="24"/>
        </w:rPr>
      </w:pPr>
      <w:bookmarkStart w:id="47" w:name="_Toc35393805"/>
      <w:bookmarkStart w:id="48" w:name="_Toc28359018"/>
      <w:bookmarkStart w:id="49" w:name="_Toc35393636"/>
      <w:bookmarkStart w:id="50" w:name="_Toc14404"/>
      <w:bookmarkStart w:id="51" w:name="_Toc28359095"/>
      <w:r>
        <w:rPr>
          <w:rFonts w:hint="eastAsia" w:ascii="宋体" w:hAnsi="宋体" w:eastAsia="宋体" w:cs="宋体"/>
          <w:b w:val="0"/>
          <w:color w:val="auto"/>
          <w:sz w:val="24"/>
          <w:szCs w:val="24"/>
        </w:rPr>
        <w:t>八、凡对本次采购提出询问，请按以下方式联系。</w:t>
      </w:r>
      <w:bookmarkEnd w:id="47"/>
      <w:bookmarkEnd w:id="48"/>
      <w:bookmarkEnd w:id="49"/>
      <w:bookmarkEnd w:id="50"/>
      <w:bookmarkEnd w:id="51"/>
    </w:p>
    <w:p>
      <w:pPr>
        <w:pStyle w:val="8"/>
        <w:spacing w:line="360" w:lineRule="auto"/>
        <w:ind w:firstLine="720" w:firstLineChars="300"/>
        <w:rPr>
          <w:rFonts w:hint="eastAsia" w:ascii="宋体" w:hAnsi="宋体" w:eastAsia="宋体" w:cs="宋体"/>
          <w:b w:val="0"/>
          <w:color w:val="auto"/>
          <w:sz w:val="24"/>
          <w:szCs w:val="24"/>
        </w:rPr>
      </w:pPr>
      <w:bookmarkStart w:id="52" w:name="_Toc28359096"/>
      <w:bookmarkStart w:id="53" w:name="_Toc1773"/>
      <w:bookmarkStart w:id="54" w:name="_Toc35393806"/>
      <w:bookmarkStart w:id="55" w:name="_Toc28359019"/>
      <w:bookmarkStart w:id="56" w:name="_Toc35393637"/>
      <w:bookmarkStart w:id="57" w:name="_Toc12550"/>
      <w:r>
        <w:rPr>
          <w:rFonts w:hint="eastAsia" w:ascii="宋体" w:hAnsi="宋体" w:eastAsia="宋体" w:cs="宋体"/>
          <w:b w:val="0"/>
          <w:color w:val="auto"/>
          <w:sz w:val="24"/>
          <w:szCs w:val="24"/>
        </w:rPr>
        <w:t>1.采购人信息</w:t>
      </w:r>
      <w:bookmarkEnd w:id="52"/>
      <w:bookmarkEnd w:id="53"/>
      <w:bookmarkEnd w:id="54"/>
      <w:bookmarkEnd w:id="55"/>
      <w:bookmarkEnd w:id="56"/>
      <w:bookmarkEnd w:id="57"/>
    </w:p>
    <w:p>
      <w:pPr>
        <w:spacing w:line="360" w:lineRule="auto"/>
        <w:ind w:left="1190" w:leftChars="371" w:hanging="300" w:hangingChars="125"/>
        <w:jc w:val="left"/>
        <w:rPr>
          <w:rFonts w:hint="eastAsia" w:ascii="宋体" w:hAnsi="宋体" w:eastAsia="宋体" w:cs="宋体"/>
          <w:color w:val="auto"/>
          <w:kern w:val="2"/>
          <w:sz w:val="24"/>
          <w:szCs w:val="24"/>
          <w:u w:val="none"/>
          <w:lang w:val="en-US" w:eastAsia="zh-CN" w:bidi="ar-SA"/>
        </w:rPr>
      </w:pPr>
      <w:bookmarkStart w:id="58" w:name="_Toc35393638"/>
      <w:bookmarkStart w:id="59" w:name="_Toc28359097"/>
      <w:bookmarkStart w:id="60" w:name="_Toc28359020"/>
      <w:bookmarkStart w:id="61" w:name="_Toc35393807"/>
      <w:r>
        <w:rPr>
          <w:rFonts w:hint="eastAsia" w:ascii="宋体" w:hAnsi="宋体" w:eastAsia="宋体" w:cs="宋体"/>
          <w:color w:val="auto"/>
          <w:kern w:val="2"/>
          <w:sz w:val="24"/>
          <w:szCs w:val="24"/>
          <w:u w:val="none"/>
          <w:lang w:val="en-US" w:eastAsia="zh-CN" w:bidi="ar-SA"/>
        </w:rPr>
        <w:t>名    称：</w:t>
      </w:r>
      <w:r>
        <w:rPr>
          <w:rFonts w:hint="eastAsia" w:ascii="宋体" w:hAnsi="宋体" w:eastAsia="宋体" w:cs="宋体"/>
          <w:color w:val="auto"/>
          <w:kern w:val="2"/>
          <w:sz w:val="24"/>
          <w:szCs w:val="24"/>
          <w:u w:val="single"/>
          <w:lang w:val="en-US" w:eastAsia="zh-CN" w:bidi="ar-SA"/>
        </w:rPr>
        <w:t>昌吉回族自治州产品质量检验所</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地    址：</w:t>
      </w:r>
      <w:r>
        <w:rPr>
          <w:rFonts w:hint="eastAsia" w:ascii="宋体" w:hAnsi="宋体" w:eastAsia="宋体" w:cs="宋体"/>
          <w:color w:val="auto"/>
          <w:kern w:val="2"/>
          <w:sz w:val="24"/>
          <w:szCs w:val="24"/>
          <w:u w:val="single"/>
          <w:lang w:val="en-US" w:eastAsia="zh-CN" w:bidi="ar-SA"/>
        </w:rPr>
        <w:t>健康西路与西外环交汇处</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联系方式：</w:t>
      </w:r>
      <w:r>
        <w:rPr>
          <w:rFonts w:hint="eastAsia" w:ascii="宋体" w:hAnsi="宋体" w:eastAsia="宋体" w:cs="宋体"/>
          <w:color w:val="auto"/>
          <w:kern w:val="2"/>
          <w:sz w:val="24"/>
          <w:szCs w:val="24"/>
          <w:u w:val="single"/>
          <w:lang w:val="en-US" w:eastAsia="zh-CN" w:bidi="ar-SA"/>
        </w:rPr>
        <w:t xml:space="preserve">　0994-2344856　　　　 　　　 </w:t>
      </w:r>
    </w:p>
    <w:p>
      <w:pPr>
        <w:pStyle w:val="8"/>
        <w:spacing w:line="360" w:lineRule="auto"/>
        <w:ind w:firstLine="720" w:firstLineChars="300"/>
        <w:rPr>
          <w:rFonts w:hint="eastAsia" w:ascii="宋体" w:hAnsi="宋体" w:eastAsia="宋体" w:cs="宋体"/>
          <w:b w:val="0"/>
          <w:color w:val="auto"/>
          <w:sz w:val="24"/>
          <w:szCs w:val="24"/>
        </w:rPr>
      </w:pPr>
      <w:bookmarkStart w:id="62" w:name="_Toc13934"/>
      <w:bookmarkStart w:id="63" w:name="_Toc15234"/>
      <w:r>
        <w:rPr>
          <w:rFonts w:hint="eastAsia" w:ascii="宋体" w:hAnsi="宋体" w:eastAsia="宋体" w:cs="宋体"/>
          <w:b w:val="0"/>
          <w:color w:val="auto"/>
          <w:sz w:val="24"/>
          <w:szCs w:val="24"/>
        </w:rPr>
        <w:t>2.采购代理机构信息</w:t>
      </w:r>
      <w:bookmarkEnd w:id="58"/>
      <w:bookmarkEnd w:id="59"/>
      <w:bookmarkEnd w:id="60"/>
      <w:bookmarkEnd w:id="61"/>
      <w:bookmarkEnd w:id="62"/>
      <w:bookmarkEnd w:id="63"/>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bookmarkStart w:id="64" w:name="_Toc35393639"/>
      <w:bookmarkStart w:id="65" w:name="_Toc28359098"/>
      <w:bookmarkStart w:id="66" w:name="_Toc28359021"/>
      <w:bookmarkStart w:id="67" w:name="_Toc35393808"/>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新疆信实工程招标咨询服务有限公司</w:t>
      </w:r>
      <w:r>
        <w:rPr>
          <w:rFonts w:hint="eastAsia" w:ascii="宋体" w:hAnsi="宋体" w:eastAsia="宋体" w:cs="宋体"/>
          <w:color w:val="auto"/>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昌吉市建国西路和谐国际广场A座1406室</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0994-2521833</w:t>
      </w:r>
      <w:r>
        <w:rPr>
          <w:rFonts w:hint="eastAsia" w:ascii="宋体" w:hAnsi="宋体" w:eastAsia="宋体" w:cs="宋体"/>
          <w:color w:val="auto"/>
          <w:sz w:val="24"/>
          <w:szCs w:val="24"/>
          <w:u w:val="single"/>
          <w:lang w:val="en-US" w:eastAsia="zh-CN"/>
        </w:rPr>
        <w:t xml:space="preserve">                     </w:t>
      </w:r>
    </w:p>
    <w:p>
      <w:pPr>
        <w:pStyle w:val="8"/>
        <w:spacing w:line="360" w:lineRule="auto"/>
        <w:ind w:firstLine="720" w:firstLineChars="300"/>
        <w:rPr>
          <w:rFonts w:hint="eastAsia" w:ascii="宋体" w:hAnsi="宋体" w:eastAsia="宋体" w:cs="宋体"/>
          <w:b w:val="0"/>
          <w:color w:val="auto"/>
          <w:sz w:val="24"/>
          <w:szCs w:val="24"/>
        </w:rPr>
      </w:pPr>
      <w:bookmarkStart w:id="68" w:name="_Toc25733"/>
      <w:bookmarkStart w:id="69" w:name="_Toc29307"/>
      <w:r>
        <w:rPr>
          <w:rFonts w:hint="eastAsia" w:ascii="宋体" w:hAnsi="宋体" w:eastAsia="宋体" w:cs="宋体"/>
          <w:b w:val="0"/>
          <w:color w:val="auto"/>
          <w:sz w:val="24"/>
          <w:szCs w:val="24"/>
        </w:rPr>
        <w:t>3.项目联系方式</w:t>
      </w:r>
      <w:bookmarkEnd w:id="64"/>
      <w:bookmarkEnd w:id="65"/>
      <w:bookmarkEnd w:id="66"/>
      <w:bookmarkEnd w:id="67"/>
      <w:bookmarkEnd w:id="68"/>
      <w:bookmarkEnd w:id="69"/>
    </w:p>
    <w:p>
      <w:pPr>
        <w:pStyle w:val="16"/>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u w:val="single"/>
          <w:lang w:val="en-US" w:eastAsia="zh-CN"/>
        </w:rPr>
        <w:t>翟玉娜</w:t>
      </w:r>
      <w:r>
        <w:rPr>
          <w:rFonts w:hint="eastAsia" w:ascii="宋体" w:hAnsi="宋体" w:eastAsia="宋体" w:cs="宋体"/>
          <w:color w:val="auto"/>
          <w:sz w:val="24"/>
          <w:szCs w:val="24"/>
          <w:u w:val="single"/>
          <w:lang w:eastAsia="zh-CN"/>
        </w:rPr>
        <w:t>、张华涛</w:t>
      </w:r>
      <w:r>
        <w:rPr>
          <w:rFonts w:hint="eastAsia" w:ascii="宋体" w:hAnsi="宋体" w:eastAsia="宋体" w:cs="宋体"/>
          <w:b w:val="0"/>
          <w:bCs w:val="0"/>
          <w:color w:val="auto"/>
          <w:kern w:val="2"/>
          <w:sz w:val="24"/>
          <w:szCs w:val="24"/>
          <w:u w:val="single"/>
          <w:lang w:val="en-US" w:eastAsia="zh-CN" w:bidi="ar-SA"/>
        </w:rPr>
        <w:t xml:space="preserve">              </w:t>
      </w:r>
    </w:p>
    <w:p>
      <w:pPr>
        <w:spacing w:line="360" w:lineRule="auto"/>
        <w:ind w:firstLine="720" w:firstLineChars="300"/>
        <w:rPr>
          <w:color w:val="auto"/>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0994-2521833　　　　　　</w:t>
      </w:r>
    </w:p>
    <w:p>
      <w:pPr>
        <w:rPr>
          <w:rFonts w:hint="eastAsia"/>
          <w:color w:val="auto"/>
        </w:rPr>
      </w:pPr>
      <w:bookmarkStart w:id="70" w:name="_Toc23527"/>
      <w:r>
        <w:rPr>
          <w:rFonts w:hint="eastAsia"/>
          <w:color w:val="auto"/>
        </w:rPr>
        <w:br w:type="page"/>
      </w:r>
    </w:p>
    <w:p>
      <w:pPr>
        <w:pStyle w:val="7"/>
        <w:bidi w:val="0"/>
        <w:spacing w:line="240" w:lineRule="auto"/>
        <w:jc w:val="center"/>
        <w:rPr>
          <w:rFonts w:hint="eastAsia"/>
          <w:color w:val="auto"/>
        </w:rPr>
      </w:pPr>
      <w:r>
        <w:rPr>
          <w:rFonts w:hint="eastAsia"/>
          <w:color w:val="auto"/>
        </w:rPr>
        <w:t xml:space="preserve">第二章 </w:t>
      </w:r>
      <w:bookmarkEnd w:id="1"/>
      <w:r>
        <w:rPr>
          <w:rFonts w:hint="eastAsia"/>
          <w:color w:val="auto"/>
          <w:lang w:eastAsia="zh-CN"/>
        </w:rPr>
        <w:t>供应商</w:t>
      </w:r>
      <w:r>
        <w:rPr>
          <w:rFonts w:hint="eastAsia"/>
          <w:color w:val="auto"/>
        </w:rPr>
        <w:t>须知</w:t>
      </w:r>
      <w:bookmarkEnd w:id="6"/>
      <w:bookmarkEnd w:id="7"/>
      <w:bookmarkEnd w:id="8"/>
      <w:bookmarkEnd w:id="9"/>
      <w:bookmarkEnd w:id="10"/>
      <w:bookmarkEnd w:id="11"/>
      <w:bookmarkEnd w:id="12"/>
      <w:bookmarkEnd w:id="13"/>
      <w:bookmarkEnd w:id="70"/>
    </w:p>
    <w:p>
      <w:pPr>
        <w:pStyle w:val="8"/>
        <w:bidi w:val="0"/>
      </w:pPr>
      <w:bookmarkStart w:id="71" w:name="_Toc189727030"/>
      <w:bookmarkStart w:id="72" w:name="_Toc2273"/>
      <w:bookmarkStart w:id="73" w:name="_Toc213396946"/>
      <w:bookmarkStart w:id="74" w:name="_Toc12213"/>
      <w:bookmarkStart w:id="75" w:name="_Toc26575"/>
      <w:bookmarkStart w:id="76" w:name="_Toc2674"/>
      <w:bookmarkStart w:id="77" w:name="_Toc19806"/>
      <w:bookmarkStart w:id="78" w:name="_Toc6148"/>
      <w:bookmarkStart w:id="79" w:name="_Toc4694"/>
      <w:bookmarkStart w:id="80" w:name="_Toc217446032"/>
      <w:bookmarkStart w:id="81" w:name="_Toc213396760"/>
      <w:bookmarkStart w:id="82" w:name="_Toc213496268"/>
      <w:bookmarkStart w:id="83" w:name="_Toc213397010"/>
      <w:bookmarkStart w:id="84" w:name="_Toc23834"/>
      <w:bookmarkStart w:id="85" w:name="_Toc6338"/>
      <w:r>
        <w:rPr>
          <w:rFonts w:hint="eastAsia"/>
        </w:rPr>
        <w:t>一、</w:t>
      </w:r>
      <w:r>
        <w:rPr>
          <w:rFonts w:hint="eastAsia"/>
          <w:lang w:eastAsia="zh-CN"/>
        </w:rPr>
        <w:t>供应商</w:t>
      </w:r>
      <w:r>
        <w:rPr>
          <w:rFonts w:hint="eastAsia"/>
        </w:rPr>
        <w:t>须知前附表</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tbl>
      <w:tblPr>
        <w:tblStyle w:val="2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77"/>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序号</w:t>
            </w:r>
          </w:p>
        </w:tc>
        <w:tc>
          <w:tcPr>
            <w:tcW w:w="2177"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名 称</w:t>
            </w:r>
          </w:p>
        </w:tc>
        <w:tc>
          <w:tcPr>
            <w:tcW w:w="6755"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采购人</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单位名称：昌吉回族自治州产品质量检验所</w:t>
            </w:r>
          </w:p>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lang w:eastAsia="zh-CN"/>
              </w:rPr>
              <w:t>联系人：</w:t>
            </w:r>
            <w:r>
              <w:rPr>
                <w:rFonts w:hint="eastAsia" w:cs="宋体"/>
                <w:color w:val="auto"/>
                <w:kern w:val="2"/>
                <w:sz w:val="22"/>
                <w:szCs w:val="22"/>
                <w:lang w:val="en-US" w:eastAsia="zh-CN"/>
              </w:rPr>
              <w:t>张先生</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eastAsia="zh-CN"/>
              </w:rPr>
              <w:t>联系电话：0994-2344856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采购代理机构</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单位名称：新疆信实工程招标咨询服务有限公司</w:t>
            </w:r>
          </w:p>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rPr>
              <w:t>联 系 人：</w:t>
            </w:r>
            <w:r>
              <w:rPr>
                <w:rFonts w:hint="eastAsia" w:cs="宋体"/>
                <w:color w:val="auto"/>
                <w:kern w:val="2"/>
                <w:sz w:val="22"/>
                <w:szCs w:val="22"/>
                <w:lang w:val="en-US" w:eastAsia="zh-CN"/>
              </w:rPr>
              <w:t>翟玉娜</w:t>
            </w:r>
            <w:r>
              <w:rPr>
                <w:rFonts w:hint="eastAsia" w:hAnsi="宋体" w:cs="宋体"/>
                <w:color w:val="auto"/>
                <w:kern w:val="2"/>
                <w:sz w:val="22"/>
                <w:szCs w:val="22"/>
              </w:rPr>
              <w:t>、张华涛</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rPr>
              <w:t>电    话：0994-2521833</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地    址：新疆昌吉市建国西路和谐广场A座1406室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项目名称</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hAnsi="宋体" w:eastAsia="宋体" w:cs="宋体"/>
                <w:color w:val="auto"/>
                <w:kern w:val="2"/>
                <w:sz w:val="22"/>
                <w:szCs w:val="22"/>
                <w:lang w:eastAsia="zh-CN"/>
              </w:rPr>
              <w:t>昌吉回族自治州产品质量检验所一批设备采购项目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招标编号</w:t>
            </w:r>
          </w:p>
        </w:tc>
        <w:tc>
          <w:tcPr>
            <w:tcW w:w="6755" w:type="dxa"/>
            <w:vAlign w:val="center"/>
          </w:tcPr>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W-XJXSZB2023-</w:t>
            </w:r>
            <w:r>
              <w:rPr>
                <w:rFonts w:hint="eastAsia" w:cs="宋体"/>
                <w:color w:val="auto"/>
                <w:kern w:val="2"/>
                <w:sz w:val="22"/>
                <w:szCs w:val="22"/>
                <w:lang w:val="en-US" w:eastAsia="zh-CN"/>
              </w:rPr>
              <w:t>15</w:t>
            </w:r>
            <w:r>
              <w:rPr>
                <w:rFonts w:hint="eastAsia" w:hAnsi="宋体" w:cs="宋体"/>
                <w:color w:val="auto"/>
                <w:kern w:val="2"/>
                <w:sz w:val="22"/>
                <w:szCs w:val="22"/>
              </w:rPr>
              <w:t>-</w:t>
            </w:r>
            <w:r>
              <w:rPr>
                <w:rFonts w:hint="eastAsia" w:cs="宋体"/>
                <w:color w:val="auto"/>
                <w:kern w:val="2"/>
                <w:sz w:val="22"/>
                <w:szCs w:val="22"/>
                <w:lang w:val="en-US" w:eastAsia="zh-CN"/>
              </w:rPr>
              <w:t>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restart"/>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5</w:t>
            </w:r>
          </w:p>
        </w:tc>
        <w:tc>
          <w:tcPr>
            <w:tcW w:w="2177" w:type="dxa"/>
            <w:vMerge w:val="restart"/>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资金来源、预算金额及采购最高限价</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本项目资金来源为：</w:t>
            </w:r>
            <w:r>
              <w:rPr>
                <w:rFonts w:hint="eastAsia" w:hAnsi="宋体" w:cs="宋体"/>
                <w:color w:val="auto"/>
                <w:kern w:val="2"/>
                <w:sz w:val="22"/>
                <w:szCs w:val="22"/>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continue"/>
            <w:vAlign w:val="center"/>
          </w:tcPr>
          <w:p>
            <w:pPr>
              <w:adjustRightInd w:val="0"/>
              <w:snapToGrid w:val="0"/>
              <w:spacing w:line="400" w:lineRule="exact"/>
              <w:ind w:firstLine="0" w:firstLineChars="0"/>
              <w:jc w:val="left"/>
              <w:rPr>
                <w:rFonts w:hint="eastAsia" w:hAnsi="宋体" w:cs="宋体"/>
                <w:color w:val="auto"/>
                <w:kern w:val="2"/>
                <w:sz w:val="22"/>
                <w:szCs w:val="22"/>
              </w:rPr>
            </w:pPr>
          </w:p>
        </w:tc>
        <w:tc>
          <w:tcPr>
            <w:tcW w:w="2177" w:type="dxa"/>
            <w:vMerge w:val="continue"/>
            <w:vAlign w:val="center"/>
          </w:tcPr>
          <w:p>
            <w:pPr>
              <w:adjustRightInd w:val="0"/>
              <w:snapToGrid w:val="0"/>
              <w:spacing w:line="400" w:lineRule="exact"/>
              <w:ind w:firstLine="0" w:firstLineChars="0"/>
              <w:jc w:val="left"/>
              <w:rPr>
                <w:rFonts w:hint="eastAsia" w:hAnsi="宋体" w:cs="宋体"/>
                <w:color w:val="auto"/>
                <w:kern w:val="2"/>
                <w:sz w:val="22"/>
                <w:szCs w:val="22"/>
              </w:rPr>
            </w:pP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预算金额：</w:t>
            </w:r>
            <w:r>
              <w:rPr>
                <w:rFonts w:hint="eastAsia" w:cs="宋体"/>
                <w:color w:val="auto"/>
                <w:kern w:val="2"/>
                <w:sz w:val="22"/>
                <w:szCs w:val="22"/>
                <w:lang w:val="en-US" w:eastAsia="zh-CN"/>
              </w:rPr>
              <w:t>100</w:t>
            </w:r>
            <w:r>
              <w:rPr>
                <w:rFonts w:hint="eastAsia" w:hAnsi="宋体" w:cs="宋体"/>
                <w:color w:val="auto"/>
                <w:kern w:val="2"/>
                <w:sz w:val="22"/>
                <w:szCs w:val="22"/>
                <w:lang w:val="en-US" w:eastAsia="zh-CN"/>
              </w:rPr>
              <w:t>万元</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最高限价：</w:t>
            </w:r>
            <w:r>
              <w:rPr>
                <w:rFonts w:hint="eastAsia" w:cs="宋体"/>
                <w:color w:val="auto"/>
                <w:kern w:val="2"/>
                <w:sz w:val="22"/>
                <w:szCs w:val="22"/>
                <w:lang w:val="en-US" w:eastAsia="zh-CN"/>
              </w:rPr>
              <w:t>100</w:t>
            </w:r>
            <w:r>
              <w:rPr>
                <w:rFonts w:hint="eastAsia" w:hAnsi="宋体" w:cs="宋体"/>
                <w:color w:val="auto"/>
                <w:kern w:val="2"/>
                <w:sz w:val="22"/>
                <w:szCs w:val="22"/>
                <w:lang w:val="en-US" w:eastAsia="zh-CN"/>
              </w:rPr>
              <w:t>万元（投标总报价不得高于此价格，否则响应文件做无效投标处理）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6</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招标范围</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磋商文件</w:t>
            </w:r>
            <w:r>
              <w:rPr>
                <w:rFonts w:hint="eastAsia" w:hAnsi="宋体" w:cs="宋体"/>
                <w:color w:val="auto"/>
                <w:kern w:val="2"/>
                <w:sz w:val="22"/>
                <w:szCs w:val="22"/>
              </w:rPr>
              <w:t>范围内的全部内容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7</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付款方式</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default" w:hAnsi="宋体" w:cs="宋体"/>
                <w:color w:val="auto"/>
                <w:kern w:val="2"/>
                <w:sz w:val="22"/>
                <w:szCs w:val="22"/>
                <w:lang w:val="en-US" w:eastAsia="zh-CN"/>
              </w:rPr>
              <w:t>合同签订预付50%货款，剩余尾款等验收合格后一次性付清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8</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采购内容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昌吉回族自治州产品质量检验所一批设备采购</w:t>
            </w:r>
            <w:r>
              <w:rPr>
                <w:rFonts w:hint="eastAsia" w:cs="宋体"/>
                <w:color w:val="auto"/>
                <w:kern w:val="2"/>
                <w:sz w:val="22"/>
                <w:szCs w:val="22"/>
                <w:lang w:eastAsia="zh-CN"/>
              </w:rPr>
              <w:t>（详见磋商文件）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9</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lang w:eastAsia="zh-CN"/>
              </w:rPr>
              <w:t>合同履约期限</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合同签订后20日内完成供货、安装、调试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cs="宋体"/>
                <w:color w:val="auto"/>
                <w:kern w:val="2"/>
                <w:sz w:val="22"/>
                <w:szCs w:val="22"/>
                <w:lang w:val="en-US" w:eastAsia="zh-CN"/>
              </w:rPr>
              <w:t>10</w:t>
            </w:r>
          </w:p>
        </w:tc>
        <w:tc>
          <w:tcPr>
            <w:tcW w:w="2177"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质保期</w:t>
            </w:r>
          </w:p>
        </w:tc>
        <w:tc>
          <w:tcPr>
            <w:tcW w:w="6755" w:type="dxa"/>
            <w:vAlign w:val="center"/>
          </w:tcPr>
          <w:p>
            <w:pPr>
              <w:adjustRightInd w:val="0"/>
              <w:snapToGrid w:val="0"/>
              <w:spacing w:line="400" w:lineRule="exact"/>
              <w:ind w:firstLine="0" w:firstLineChars="0"/>
              <w:jc w:val="left"/>
              <w:rPr>
                <w:rFonts w:hint="default" w:cs="宋体"/>
                <w:color w:val="auto"/>
                <w:kern w:val="2"/>
                <w:sz w:val="22"/>
                <w:szCs w:val="22"/>
                <w:highlight w:val="red"/>
                <w:lang w:val="en-US" w:eastAsia="zh-CN"/>
              </w:rPr>
            </w:pPr>
            <w:r>
              <w:rPr>
                <w:rFonts w:hint="eastAsia" w:cs="宋体"/>
                <w:color w:val="auto"/>
                <w:kern w:val="2"/>
                <w:sz w:val="22"/>
                <w:szCs w:val="22"/>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cs="宋体"/>
                <w:color w:val="auto"/>
                <w:kern w:val="2"/>
                <w:sz w:val="22"/>
                <w:szCs w:val="22"/>
                <w:lang w:val="en-US" w:eastAsia="zh-CN"/>
              </w:rPr>
              <w:t>质量</w:t>
            </w:r>
            <w:r>
              <w:rPr>
                <w:rFonts w:hint="eastAsia" w:hAnsi="宋体" w:cs="宋体"/>
                <w:color w:val="auto"/>
                <w:kern w:val="2"/>
                <w:sz w:val="22"/>
                <w:szCs w:val="22"/>
                <w:lang w:eastAsia="zh-CN"/>
              </w:rPr>
              <w:t>标准</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政府采购政策</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eastAsia="宋体" w:cs="宋体"/>
                <w:color w:val="auto"/>
                <w:kern w:val="2"/>
                <w:sz w:val="22"/>
                <w:szCs w:val="22"/>
                <w:lang w:val="en-US" w:eastAsia="zh-CN"/>
              </w:rPr>
              <w:t>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供应商</w:t>
            </w:r>
            <w:r>
              <w:rPr>
                <w:rFonts w:hint="eastAsia" w:hAnsi="宋体" w:cs="宋体"/>
                <w:color w:val="auto"/>
                <w:kern w:val="2"/>
                <w:sz w:val="22"/>
                <w:szCs w:val="22"/>
              </w:rPr>
              <w:t>资格要求</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1</w:t>
            </w:r>
            <w:r>
              <w:rPr>
                <w:rFonts w:hint="eastAsia" w:cs="宋体"/>
                <w:color w:val="auto"/>
                <w:kern w:val="2"/>
                <w:sz w:val="22"/>
                <w:szCs w:val="22"/>
                <w:lang w:eastAsia="zh-CN"/>
              </w:rPr>
              <w:t>投标供应商</w:t>
            </w:r>
            <w:r>
              <w:rPr>
                <w:rFonts w:hint="eastAsia" w:hAnsi="宋体" w:cs="宋体"/>
                <w:color w:val="auto"/>
                <w:kern w:val="2"/>
                <w:sz w:val="22"/>
                <w:szCs w:val="22"/>
              </w:rPr>
              <w:t>须在中华人民共和国合法注册并具有独立法人资格，且营业执照经年检有效。</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2根据《财政部关于在政府采购活动中查询及使用信用记录有关问题的通知》（财库﹝2016﹞125号）的要求，凡拟参加本次招标项目的</w:t>
            </w:r>
            <w:r>
              <w:rPr>
                <w:rFonts w:hint="eastAsia" w:cs="宋体"/>
                <w:color w:val="auto"/>
                <w:kern w:val="2"/>
                <w:sz w:val="22"/>
                <w:szCs w:val="22"/>
                <w:lang w:eastAsia="zh-CN"/>
              </w:rPr>
              <w:t>投标供应商</w:t>
            </w:r>
            <w:r>
              <w:rPr>
                <w:rFonts w:hint="eastAsia" w:hAnsi="宋体" w:cs="宋体"/>
                <w:color w:val="auto"/>
                <w:kern w:val="2"/>
                <w:sz w:val="22"/>
                <w:szCs w:val="22"/>
              </w:rPr>
              <w:t>，如在“信用中国”网（www.creditchina.gov.cn）、中国政府采购网（www.ccgp.gov.cn）列入失信被执行人、重大税收违法案件当事人名单、政府采购严重违法失信行为记录名单的（尚在处罚期内的），将拒绝其参加本次政府采购活动。</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3单位负责人为同一人或者存在直接控股、管理关系的不同</w:t>
            </w:r>
            <w:r>
              <w:rPr>
                <w:rFonts w:hint="eastAsia" w:cs="宋体"/>
                <w:color w:val="auto"/>
                <w:kern w:val="2"/>
                <w:sz w:val="22"/>
                <w:szCs w:val="22"/>
                <w:lang w:eastAsia="zh-CN"/>
              </w:rPr>
              <w:t>投标供应商</w:t>
            </w:r>
            <w:r>
              <w:rPr>
                <w:rFonts w:hint="eastAsia" w:hAnsi="宋体" w:cs="宋体"/>
                <w:color w:val="auto"/>
                <w:kern w:val="2"/>
                <w:sz w:val="22"/>
                <w:szCs w:val="22"/>
              </w:rPr>
              <w:t>，不得参加同一合同项下的政府采购活动。否则，皆取消投标资格。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w:t>
            </w:r>
            <w:r>
              <w:rPr>
                <w:rFonts w:hint="eastAsia" w:hAnsi="宋体" w:cs="宋体"/>
                <w:color w:val="auto"/>
                <w:kern w:val="2"/>
                <w:sz w:val="22"/>
                <w:szCs w:val="22"/>
              </w:rPr>
              <w:t>保证金</w:t>
            </w:r>
          </w:p>
        </w:tc>
        <w:tc>
          <w:tcPr>
            <w:tcW w:w="6755" w:type="dxa"/>
            <w:vAlign w:val="center"/>
          </w:tcPr>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1.</w:t>
            </w:r>
            <w:r>
              <w:rPr>
                <w:rFonts w:hint="eastAsia"/>
                <w:color w:val="auto"/>
                <w:sz w:val="22"/>
                <w:szCs w:val="22"/>
                <w:lang w:val="zh-CN"/>
              </w:rPr>
              <w:t>磋商保证金数额：￥</w:t>
            </w:r>
            <w:r>
              <w:rPr>
                <w:rFonts w:hint="eastAsia"/>
                <w:color w:val="auto"/>
                <w:sz w:val="22"/>
                <w:szCs w:val="22"/>
                <w:lang w:val="en-US" w:eastAsia="zh-CN"/>
              </w:rPr>
              <w:t>10000</w:t>
            </w:r>
            <w:r>
              <w:rPr>
                <w:rFonts w:hint="eastAsia"/>
                <w:color w:val="auto"/>
                <w:sz w:val="22"/>
                <w:szCs w:val="22"/>
                <w:lang w:val="zh-CN"/>
              </w:rPr>
              <w:t>元（大写：</w:t>
            </w:r>
            <w:r>
              <w:rPr>
                <w:rFonts w:hint="eastAsia"/>
                <w:color w:val="auto"/>
                <w:sz w:val="22"/>
                <w:szCs w:val="22"/>
                <w:lang w:val="en-US" w:eastAsia="zh-CN"/>
              </w:rPr>
              <w:t>壹万元整</w:t>
            </w:r>
            <w:r>
              <w:rPr>
                <w:rFonts w:hint="eastAsia"/>
                <w:color w:val="auto"/>
                <w:sz w:val="22"/>
                <w:szCs w:val="22"/>
                <w:lang w:val="zh-CN"/>
              </w:rPr>
              <w:t>）</w:t>
            </w:r>
          </w:p>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2.</w:t>
            </w:r>
            <w:r>
              <w:rPr>
                <w:rFonts w:hint="eastAsia"/>
                <w:color w:val="auto"/>
                <w:sz w:val="22"/>
                <w:szCs w:val="22"/>
                <w:lang w:val="zh-CN"/>
              </w:rPr>
              <w:t>磋商保证金递交截止时间：响应文件递交截止时间前。</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3.</w:t>
            </w:r>
            <w:r>
              <w:rPr>
                <w:rFonts w:hint="eastAsia"/>
                <w:color w:val="auto"/>
                <w:sz w:val="22"/>
                <w:szCs w:val="22"/>
                <w:lang w:eastAsia="zh-CN"/>
              </w:rPr>
              <w:t>磋商保证金</w:t>
            </w:r>
            <w:r>
              <w:rPr>
                <w:rFonts w:hint="eastAsia"/>
                <w:color w:val="auto"/>
                <w:sz w:val="22"/>
                <w:szCs w:val="22"/>
              </w:rPr>
              <w:t>缴纳形式：以银行转账</w:t>
            </w:r>
            <w:r>
              <w:rPr>
                <w:rFonts w:hint="eastAsia"/>
                <w:color w:val="auto"/>
                <w:sz w:val="22"/>
                <w:szCs w:val="22"/>
                <w:lang w:eastAsia="zh-CN"/>
              </w:rPr>
              <w:t>、保函</w:t>
            </w:r>
            <w:r>
              <w:rPr>
                <w:rFonts w:hint="eastAsia"/>
                <w:color w:val="auto"/>
                <w:sz w:val="22"/>
                <w:szCs w:val="22"/>
              </w:rPr>
              <w:t>、电汇、支票、银行汇票等非现金形式提交。银行保函或者保险公司、担保公司保函应当从其基本账户开具。</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4.</w:t>
            </w:r>
            <w:r>
              <w:rPr>
                <w:rFonts w:hint="eastAsia"/>
                <w:color w:val="auto"/>
                <w:sz w:val="22"/>
                <w:szCs w:val="22"/>
                <w:lang w:eastAsia="zh-CN"/>
              </w:rPr>
              <w:t>磋商保证金</w:t>
            </w:r>
            <w:r>
              <w:rPr>
                <w:rFonts w:hint="eastAsia"/>
                <w:color w:val="auto"/>
                <w:sz w:val="22"/>
                <w:szCs w:val="22"/>
              </w:rPr>
              <w:t>递交的开户银行及账号如下：</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账户：新疆信实工程招标咨询服务有限公司昌吉分公司</w:t>
            </w:r>
          </w:p>
          <w:p>
            <w:pPr>
              <w:adjustRightInd w:val="0"/>
              <w:snapToGrid w:val="0"/>
              <w:spacing w:line="400" w:lineRule="exact"/>
              <w:ind w:firstLine="0" w:firstLineChars="0"/>
              <w:jc w:val="left"/>
              <w:rPr>
                <w:rFonts w:hint="eastAsia"/>
                <w:color w:val="auto"/>
                <w:sz w:val="22"/>
                <w:szCs w:val="22"/>
                <w:lang w:val="en-US"/>
              </w:rPr>
            </w:pPr>
            <w:r>
              <w:rPr>
                <w:rFonts w:hint="eastAsia"/>
                <w:color w:val="auto"/>
                <w:sz w:val="22"/>
                <w:szCs w:val="22"/>
              </w:rPr>
              <w:t>开户账号：3004800909000023370</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开户行行号：102885080092</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开户行：工行昌吉建国路支行</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注：保证金须知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磋商保证金由投标供应商基本账户一次性汇入，不得以分公司、办事处或其他机构名义缴纳，磋商保证金必须在提交响应文件截止时间前缴纳，投标供应商应充分考虑资金到账时间，在规定的时限前自行办妥磋商保证金交纳手续（携带打款公司开户许可证、打款截图联系招标代理公司（发送至1446799003@qq.com）换取磋商保证金收据），并以此收据作为磋商保证金交讫凭据。超过时限交纳磋商保证金或未按规定缴纳保证金的视为投标无效。</w:t>
            </w:r>
          </w:p>
          <w:p>
            <w:pPr>
              <w:numPr>
                <w:ilvl w:val="0"/>
                <w:numId w:val="1"/>
              </w:numPr>
              <w:adjustRightInd w:val="0"/>
              <w:snapToGrid w:val="0"/>
              <w:spacing w:line="400" w:lineRule="exact"/>
              <w:ind w:firstLine="0" w:firstLineChars="0"/>
              <w:jc w:val="left"/>
              <w:rPr>
                <w:rFonts w:hint="eastAsia"/>
                <w:color w:val="auto"/>
                <w:sz w:val="22"/>
                <w:szCs w:val="22"/>
                <w:lang w:val="en-US" w:eastAsia="zh-CN"/>
              </w:rPr>
            </w:pPr>
            <w:r>
              <w:rPr>
                <w:rFonts w:hint="eastAsia"/>
                <w:color w:val="auto"/>
                <w:sz w:val="22"/>
                <w:szCs w:val="22"/>
                <w:lang w:val="en-US" w:eastAsia="zh-CN"/>
              </w:rPr>
              <w:t>关于磋商保证金的退还：未成交单位：自成交通知书发出之日起5个工作日内退还未成交供应商的磋商保证金，自动退回至原打款账户；成交单位：合同签订后提交至招标代理公司后退还。</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政采云电子保函须知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（1）本项目推荐使用政采云电子保函形式缴纳磋商保证金，在线完成保函的申请、审核、开票、出函等环节；</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（2）如采用政采云电子保函形式，可按照以下形式进行在线申请，电子保函申请链接（https://jinrong.zcygov.cn/finance/letter/product/detail?id=30&amp;source=41），如遇问题可拨打客服电话：4009039583；</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（3）将保函制作到电子响应文件即可。</w:t>
            </w:r>
          </w:p>
          <w:p>
            <w:pPr>
              <w:numPr>
                <w:ilvl w:val="0"/>
                <w:numId w:val="0"/>
              </w:numPr>
              <w:adjustRightInd w:val="0"/>
              <w:snapToGrid w:val="0"/>
              <w:spacing w:line="400" w:lineRule="exact"/>
              <w:jc w:val="left"/>
              <w:rPr>
                <w:rFonts w:hint="eastAsia"/>
                <w:color w:val="auto"/>
                <w:sz w:val="22"/>
                <w:szCs w:val="22"/>
              </w:rPr>
            </w:pPr>
            <w:r>
              <w:rPr>
                <w:rFonts w:hint="eastAsia"/>
                <w:color w:val="auto"/>
                <w:sz w:val="22"/>
                <w:szCs w:val="22"/>
                <w:lang w:val="en-US" w:eastAsia="zh-CN"/>
              </w:rPr>
              <w:t>（4）银行电子保函、保险电子保函等形式缴纳的磋商保证金按协议执行，无需办理退款手续。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5</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是否接受联合体投标</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6</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磋商文件</w:t>
            </w:r>
            <w:r>
              <w:rPr>
                <w:rFonts w:hint="eastAsia" w:hAnsi="宋体" w:cs="宋体"/>
                <w:color w:val="auto"/>
                <w:kern w:val="2"/>
                <w:sz w:val="22"/>
                <w:szCs w:val="22"/>
              </w:rPr>
              <w:t>发售费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磋商文件</w:t>
            </w:r>
            <w:r>
              <w:rPr>
                <w:rFonts w:hint="eastAsia" w:hAnsi="宋体" w:cs="宋体"/>
                <w:color w:val="auto"/>
                <w:kern w:val="2"/>
                <w:sz w:val="22"/>
                <w:szCs w:val="22"/>
              </w:rPr>
              <w:t>每份</w:t>
            </w:r>
            <w:r>
              <w:rPr>
                <w:rFonts w:hint="eastAsia" w:hAnsi="宋体" w:cs="宋体"/>
                <w:color w:val="auto"/>
                <w:kern w:val="2"/>
                <w:sz w:val="22"/>
                <w:szCs w:val="22"/>
                <w:lang w:val="en-US" w:eastAsia="zh-CN"/>
              </w:rPr>
              <w:t>0</w:t>
            </w:r>
            <w:r>
              <w:rPr>
                <w:rFonts w:hint="eastAsia" w:hAnsi="宋体" w:cs="宋体"/>
                <w:color w:val="auto"/>
                <w:kern w:val="2"/>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7</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采购方式</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8</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评标办法</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rPr>
              <w:t>1</w:t>
            </w:r>
            <w:r>
              <w:rPr>
                <w:rFonts w:hint="eastAsia" w:cs="宋体"/>
                <w:color w:val="auto"/>
                <w:kern w:val="2"/>
                <w:sz w:val="22"/>
                <w:szCs w:val="22"/>
                <w:lang w:val="en-US" w:eastAsia="zh-CN"/>
              </w:rPr>
              <w:t>9</w:t>
            </w:r>
          </w:p>
        </w:tc>
        <w:tc>
          <w:tcPr>
            <w:tcW w:w="2177"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磋商</w:t>
            </w:r>
            <w:r>
              <w:rPr>
                <w:rFonts w:hint="eastAsia" w:hAnsi="宋体" w:cs="宋体"/>
                <w:color w:val="auto"/>
                <w:kern w:val="2"/>
                <w:sz w:val="22"/>
                <w:szCs w:val="22"/>
              </w:rPr>
              <w:t>时间</w:t>
            </w:r>
            <w:r>
              <w:rPr>
                <w:rFonts w:hint="eastAsia" w:hAnsi="宋体" w:cs="宋体"/>
                <w:color w:val="auto"/>
                <w:kern w:val="2"/>
                <w:sz w:val="22"/>
                <w:szCs w:val="22"/>
                <w:lang w:val="en-US" w:eastAsia="zh-CN"/>
              </w:rPr>
              <w:t>及地点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highlight w:val="none"/>
                <w:lang w:val="en-US" w:eastAsia="zh-CN"/>
              </w:rPr>
            </w:pPr>
            <w:r>
              <w:rPr>
                <w:rFonts w:hint="eastAsia" w:hAnsi="宋体" w:cs="宋体"/>
                <w:color w:val="auto"/>
                <w:kern w:val="2"/>
                <w:sz w:val="22"/>
                <w:szCs w:val="22"/>
                <w:lang w:val="en-US" w:eastAsia="zh-CN"/>
              </w:rPr>
              <w:t>时间：</w:t>
            </w:r>
            <w:r>
              <w:rPr>
                <w:rFonts w:hint="eastAsia" w:hAnsi="宋体" w:cs="宋体"/>
                <w:color w:val="auto"/>
                <w:kern w:val="2"/>
                <w:sz w:val="22"/>
                <w:szCs w:val="22"/>
                <w:highlight w:val="none"/>
                <w:lang w:val="en-US" w:eastAsia="zh-CN"/>
              </w:rPr>
              <w:t>2023年</w:t>
            </w:r>
            <w:r>
              <w:rPr>
                <w:rFonts w:hint="eastAsia" w:cs="宋体"/>
                <w:color w:val="auto"/>
                <w:kern w:val="2"/>
                <w:sz w:val="22"/>
                <w:szCs w:val="22"/>
                <w:highlight w:val="none"/>
                <w:lang w:val="en-US" w:eastAsia="zh-CN"/>
              </w:rPr>
              <w:t>06</w:t>
            </w:r>
            <w:r>
              <w:rPr>
                <w:rFonts w:hint="eastAsia" w:hAnsi="宋体" w:cs="宋体"/>
                <w:color w:val="auto"/>
                <w:kern w:val="2"/>
                <w:sz w:val="22"/>
                <w:szCs w:val="22"/>
                <w:highlight w:val="none"/>
                <w:lang w:val="en-US" w:eastAsia="zh-CN"/>
              </w:rPr>
              <w:t>月</w:t>
            </w:r>
            <w:r>
              <w:rPr>
                <w:rFonts w:hint="eastAsia" w:cs="宋体"/>
                <w:color w:val="auto"/>
                <w:kern w:val="2"/>
                <w:sz w:val="22"/>
                <w:szCs w:val="22"/>
                <w:highlight w:val="none"/>
                <w:lang w:val="en-US" w:eastAsia="zh-CN"/>
              </w:rPr>
              <w:t>12</w:t>
            </w:r>
            <w:r>
              <w:rPr>
                <w:rFonts w:hint="eastAsia" w:hAnsi="宋体" w:cs="宋体"/>
                <w:color w:val="auto"/>
                <w:kern w:val="2"/>
                <w:sz w:val="22"/>
                <w:szCs w:val="22"/>
                <w:highlight w:val="none"/>
                <w:lang w:val="en-US" w:eastAsia="zh-CN"/>
              </w:rPr>
              <w:t>日</w:t>
            </w:r>
            <w:r>
              <w:rPr>
                <w:rFonts w:hint="eastAsia" w:cs="宋体"/>
                <w:color w:val="auto"/>
                <w:kern w:val="2"/>
                <w:sz w:val="22"/>
                <w:szCs w:val="22"/>
                <w:highlight w:val="none"/>
                <w:lang w:val="en-US" w:eastAsia="zh-CN"/>
              </w:rPr>
              <w:t>11</w:t>
            </w:r>
            <w:r>
              <w:rPr>
                <w:rFonts w:hint="eastAsia" w:hAnsi="宋体" w:cs="宋体"/>
                <w:color w:val="auto"/>
                <w:kern w:val="2"/>
                <w:sz w:val="22"/>
                <w:szCs w:val="22"/>
                <w:highlight w:val="none"/>
                <w:lang w:val="en-US" w:eastAsia="zh-CN"/>
              </w:rPr>
              <w:t>点00分（北京时间）</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地点：“政采云https://www.zcygov.cn/）”平台。</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开标30分钟内投标单位可以登录“政采云”平台，用“项目采购-开标评标”功能进行解密</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。解密时间：30分钟，若投标单位在规定时间内未按时解密的，视为</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cs="宋体"/>
                <w:color w:val="auto"/>
                <w:kern w:val="2"/>
                <w:sz w:val="22"/>
                <w:szCs w:val="22"/>
                <w:lang w:val="en-US" w:eastAsia="zh-CN"/>
              </w:rPr>
              <w:t>20</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hAnsi="宋体" w:cs="宋体"/>
                <w:color w:val="000000" w:themeColor="text1"/>
                <w:kern w:val="2"/>
                <w:sz w:val="22"/>
                <w:szCs w:val="22"/>
                <w:lang w:val="en-US" w:eastAsia="zh-CN"/>
                <w14:textFill>
                  <w14:solidFill>
                    <w14:schemeClr w14:val="tx1"/>
                  </w14:solidFill>
                </w14:textFill>
              </w:rPr>
              <w:t>递交</w:t>
            </w:r>
            <w:r>
              <w:rPr>
                <w:rFonts w:hint="eastAsia" w:cs="宋体"/>
                <w:color w:val="000000" w:themeColor="text1"/>
                <w:kern w:val="2"/>
                <w:sz w:val="22"/>
                <w:szCs w:val="22"/>
                <w:lang w:val="en-US" w:eastAsia="zh-CN"/>
                <w14:textFill>
                  <w14:solidFill>
                    <w14:schemeClr w14:val="tx1"/>
                  </w14:solidFill>
                </w14:textFill>
              </w:rPr>
              <w:t>响应文件</w:t>
            </w:r>
            <w:r>
              <w:rPr>
                <w:rFonts w:hint="eastAsia" w:hAnsi="宋体" w:cs="宋体"/>
                <w:color w:val="000000" w:themeColor="text1"/>
                <w:kern w:val="2"/>
                <w:sz w:val="22"/>
                <w:szCs w:val="22"/>
                <w:lang w:val="en-US" w:eastAsia="zh-CN"/>
                <w14:textFill>
                  <w14:solidFill>
                    <w14:schemeClr w14:val="tx1"/>
                  </w14:solidFill>
                </w14:textFill>
              </w:rPr>
              <w:t>的地点及方式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应于</w:t>
            </w:r>
            <w:r>
              <w:rPr>
                <w:rFonts w:hint="eastAsia" w:hAnsi="宋体" w:cs="宋体"/>
                <w:color w:val="auto"/>
                <w:kern w:val="2"/>
                <w:sz w:val="22"/>
                <w:szCs w:val="22"/>
                <w:highlight w:val="none"/>
                <w:lang w:val="en-US" w:eastAsia="zh-CN"/>
              </w:rPr>
              <w:t>2023年</w:t>
            </w:r>
            <w:r>
              <w:rPr>
                <w:rFonts w:hint="eastAsia" w:cs="宋体"/>
                <w:color w:val="auto"/>
                <w:kern w:val="2"/>
                <w:sz w:val="22"/>
                <w:szCs w:val="22"/>
                <w:highlight w:val="none"/>
                <w:lang w:val="en-US" w:eastAsia="zh-CN"/>
              </w:rPr>
              <w:t>06</w:t>
            </w:r>
            <w:r>
              <w:rPr>
                <w:rFonts w:hint="eastAsia" w:hAnsi="宋体" w:cs="宋体"/>
                <w:color w:val="auto"/>
                <w:kern w:val="2"/>
                <w:sz w:val="22"/>
                <w:szCs w:val="22"/>
                <w:highlight w:val="none"/>
                <w:lang w:val="en-US" w:eastAsia="zh-CN"/>
              </w:rPr>
              <w:t>月</w:t>
            </w:r>
            <w:r>
              <w:rPr>
                <w:rFonts w:hint="eastAsia" w:cs="宋体"/>
                <w:color w:val="auto"/>
                <w:kern w:val="2"/>
                <w:sz w:val="22"/>
                <w:szCs w:val="22"/>
                <w:highlight w:val="none"/>
                <w:lang w:val="en-US" w:eastAsia="zh-CN"/>
              </w:rPr>
              <w:t>12</w:t>
            </w:r>
            <w:r>
              <w:rPr>
                <w:rFonts w:hint="eastAsia" w:hAnsi="宋体" w:cs="宋体"/>
                <w:color w:val="auto"/>
                <w:kern w:val="2"/>
                <w:sz w:val="22"/>
                <w:szCs w:val="22"/>
                <w:highlight w:val="none"/>
                <w:lang w:val="en-US" w:eastAsia="zh-CN"/>
              </w:rPr>
              <w:t>日</w:t>
            </w:r>
            <w:r>
              <w:rPr>
                <w:rFonts w:hint="eastAsia" w:cs="宋体"/>
                <w:color w:val="auto"/>
                <w:kern w:val="2"/>
                <w:sz w:val="22"/>
                <w:szCs w:val="22"/>
                <w:highlight w:val="none"/>
                <w:lang w:val="en-US" w:eastAsia="zh-CN"/>
              </w:rPr>
              <w:t>11</w:t>
            </w:r>
            <w:r>
              <w:rPr>
                <w:rFonts w:hint="eastAsia" w:hAnsi="宋体" w:cs="宋体"/>
                <w:color w:val="auto"/>
                <w:kern w:val="2"/>
                <w:sz w:val="22"/>
                <w:szCs w:val="22"/>
                <w:highlight w:val="none"/>
                <w:lang w:val="en-US" w:eastAsia="zh-CN"/>
              </w:rPr>
              <w:t>点00分</w:t>
            </w:r>
            <w:r>
              <w:rPr>
                <w:rFonts w:hint="eastAsia" w:hAnsi="宋体" w:cs="宋体"/>
                <w:color w:val="auto"/>
                <w:kern w:val="2"/>
                <w:sz w:val="22"/>
                <w:szCs w:val="22"/>
                <w:lang w:val="en-US" w:eastAsia="zh-CN"/>
              </w:rPr>
              <w:t>(之前将电子</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上传到“政采云”平台。应按照本项目招标文件和政采云平台的要求编制、加密传输</w:t>
            </w:r>
            <w:r>
              <w:rPr>
                <w:rFonts w:hint="eastAsia" w:cs="宋体"/>
                <w:color w:val="auto"/>
                <w:kern w:val="2"/>
                <w:sz w:val="22"/>
                <w:szCs w:val="22"/>
                <w:lang w:val="en-US" w:eastAsia="zh-CN"/>
              </w:rPr>
              <w:t>响应文件</w:t>
            </w:r>
            <w:r>
              <w:rPr>
                <w:rFonts w:hint="eastAsia" w:hAnsi="宋体" w:cs="宋体"/>
                <w:color w:val="auto"/>
                <w:kern w:val="2"/>
                <w:sz w:val="22"/>
                <w:szCs w:val="22"/>
                <w:lang w:val="en-US" w:eastAsia="zh-CN"/>
              </w:rPr>
              <w:t>。投标单位在使用系统进行投标的过程中遇到涉及平台使用的任何问题，可致电政采云平台技术支持热线咨询，联系方式：95763。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w:t>
            </w:r>
            <w:r>
              <w:rPr>
                <w:rFonts w:hint="eastAsia" w:cs="宋体"/>
                <w:color w:val="auto"/>
                <w:kern w:val="2"/>
                <w:sz w:val="22"/>
                <w:szCs w:val="22"/>
                <w:lang w:val="en-US" w:eastAsia="zh-CN"/>
              </w:rPr>
              <w:t>1</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eastAsia="zh-CN"/>
              </w:rPr>
            </w:pPr>
            <w:r>
              <w:rPr>
                <w:rFonts w:hint="eastAsia" w:hAnsi="宋体" w:cs="宋体"/>
                <w:color w:val="auto"/>
                <w:kern w:val="2"/>
                <w:sz w:val="22"/>
                <w:szCs w:val="22"/>
              </w:rPr>
              <w:t>《磋商响应文件的签字盖章》</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电子响应文件逐页盖单位公章和法定代表人章（应尽量盖在每页空白地方或字少的地方），供应商均应使用 CA 数字证书加盖供应商的单位电子印章和法定代表人的个人电子印章或电子签名章。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cs="宋体"/>
                <w:color w:val="auto"/>
                <w:kern w:val="2"/>
                <w:sz w:val="22"/>
                <w:szCs w:val="22"/>
                <w:lang w:val="en-US" w:eastAsia="zh-CN"/>
              </w:rPr>
              <w:t>2</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纸质磋商响应文件的份数</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项目开标结束后，</w:t>
            </w:r>
            <w:r>
              <w:rPr>
                <w:rFonts w:hint="eastAsia" w:cs="宋体"/>
                <w:color w:val="auto"/>
                <w:kern w:val="2"/>
                <w:sz w:val="22"/>
                <w:szCs w:val="22"/>
                <w:lang w:eastAsia="zh-CN"/>
              </w:rPr>
              <w:t>成交</w:t>
            </w:r>
            <w:r>
              <w:rPr>
                <w:rFonts w:hint="eastAsia" w:hAnsi="宋体" w:cs="宋体"/>
                <w:color w:val="auto"/>
                <w:kern w:val="2"/>
                <w:sz w:val="22"/>
                <w:szCs w:val="22"/>
              </w:rPr>
              <w:t>单位需提供纸质版</w:t>
            </w:r>
            <w:r>
              <w:rPr>
                <w:rFonts w:hint="eastAsia" w:cs="宋体"/>
                <w:color w:val="auto"/>
                <w:kern w:val="2"/>
                <w:sz w:val="22"/>
                <w:szCs w:val="22"/>
                <w:lang w:eastAsia="zh-CN"/>
              </w:rPr>
              <w:t>响应文件</w:t>
            </w:r>
            <w:r>
              <w:rPr>
                <w:rFonts w:hint="eastAsia" w:hAnsi="宋体" w:cs="宋体"/>
                <w:color w:val="auto"/>
                <w:kern w:val="2"/>
                <w:sz w:val="22"/>
                <w:szCs w:val="22"/>
              </w:rPr>
              <w:t>：正本壹份，副本贰份，电子版光盘贰份（未加密的全套PDF版</w:t>
            </w:r>
            <w:r>
              <w:rPr>
                <w:rFonts w:hint="eastAsia" w:cs="宋体"/>
                <w:color w:val="auto"/>
                <w:kern w:val="2"/>
                <w:sz w:val="22"/>
                <w:szCs w:val="22"/>
                <w:lang w:eastAsia="zh-CN"/>
              </w:rPr>
              <w:t>响应文件</w:t>
            </w:r>
            <w:r>
              <w:rPr>
                <w:rFonts w:hint="eastAsia" w:hAnsi="宋体" w:cs="宋体"/>
                <w:color w:val="auto"/>
                <w:kern w:val="2"/>
                <w:sz w:val="22"/>
                <w:szCs w:val="22"/>
              </w:rPr>
              <w:t>，内容与纸质版及加密上传的</w:t>
            </w:r>
            <w:r>
              <w:rPr>
                <w:rFonts w:hint="eastAsia" w:cs="宋体"/>
                <w:color w:val="auto"/>
                <w:kern w:val="2"/>
                <w:sz w:val="22"/>
                <w:szCs w:val="22"/>
                <w:lang w:eastAsia="zh-CN"/>
              </w:rPr>
              <w:t>响应文件</w:t>
            </w:r>
            <w:r>
              <w:rPr>
                <w:rFonts w:hint="eastAsia" w:hAnsi="宋体" w:cs="宋体"/>
                <w:color w:val="auto"/>
                <w:kern w:val="2"/>
                <w:sz w:val="22"/>
                <w:szCs w:val="22"/>
              </w:rPr>
              <w:t>一致，光盘上标注项目名称、投标单位名称）。</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递交地址：新疆信实工程招标咨询服务有限公司（昌吉市建国西路和谐国际广场A座1406室）。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cs="宋体"/>
                <w:color w:val="auto"/>
                <w:kern w:val="2"/>
                <w:sz w:val="22"/>
                <w:szCs w:val="22"/>
                <w:lang w:val="en-US" w:eastAsia="zh-CN"/>
              </w:rPr>
              <w:t>3</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磋商小组的组成</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cs="宋体"/>
                <w:color w:val="auto"/>
                <w:kern w:val="2"/>
                <w:sz w:val="22"/>
                <w:szCs w:val="22"/>
                <w:lang w:eastAsia="zh-CN"/>
              </w:rPr>
              <w:t>评审</w:t>
            </w:r>
            <w:r>
              <w:rPr>
                <w:rFonts w:hint="eastAsia" w:hAnsi="宋体" w:cs="宋体"/>
                <w:color w:val="auto"/>
                <w:kern w:val="2"/>
                <w:sz w:val="22"/>
                <w:szCs w:val="22"/>
              </w:rPr>
              <w:t>专家确定方式：经济、技术专家不少于评标委员会组成人员的三分之二，按相关规定从</w:t>
            </w:r>
            <w:r>
              <w:rPr>
                <w:rFonts w:hint="eastAsia" w:hAnsi="宋体" w:cs="宋体"/>
                <w:color w:val="auto"/>
                <w:kern w:val="2"/>
                <w:sz w:val="22"/>
                <w:szCs w:val="22"/>
                <w:lang w:eastAsia="zh-CN"/>
              </w:rPr>
              <w:t>新疆</w:t>
            </w:r>
            <w:r>
              <w:rPr>
                <w:rFonts w:hint="eastAsia" w:hAnsi="宋体" w:cs="宋体"/>
                <w:color w:val="auto"/>
                <w:kern w:val="2"/>
                <w:sz w:val="22"/>
                <w:szCs w:val="22"/>
              </w:rPr>
              <w:t>政府采购</w:t>
            </w:r>
            <w:r>
              <w:rPr>
                <w:rFonts w:hint="eastAsia" w:hAnsi="宋体" w:cs="宋体"/>
                <w:color w:val="auto"/>
                <w:kern w:val="2"/>
                <w:sz w:val="22"/>
                <w:szCs w:val="22"/>
                <w:lang w:eastAsia="zh-CN"/>
              </w:rPr>
              <w:t>网</w:t>
            </w:r>
            <w:r>
              <w:rPr>
                <w:rFonts w:hint="eastAsia" w:hAnsi="宋体" w:cs="宋体"/>
                <w:color w:val="auto"/>
                <w:kern w:val="2"/>
                <w:sz w:val="22"/>
                <w:szCs w:val="22"/>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cs="宋体"/>
                <w:color w:val="auto"/>
                <w:kern w:val="2"/>
                <w:sz w:val="22"/>
                <w:szCs w:val="22"/>
                <w:lang w:val="en-US" w:eastAsia="zh-CN"/>
              </w:rPr>
              <w:t>4</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提出问题或要求澄清</w:t>
            </w:r>
            <w:r>
              <w:rPr>
                <w:rFonts w:hint="eastAsia" w:hAnsi="宋体" w:cs="宋体"/>
                <w:color w:val="auto"/>
                <w:kern w:val="2"/>
                <w:sz w:val="22"/>
                <w:szCs w:val="22"/>
                <w:lang w:eastAsia="zh-CN"/>
              </w:rPr>
              <w:t>磋商文件</w:t>
            </w:r>
            <w:r>
              <w:rPr>
                <w:rFonts w:hint="eastAsia" w:hAnsi="宋体" w:cs="宋体"/>
                <w:color w:val="auto"/>
                <w:kern w:val="2"/>
                <w:sz w:val="22"/>
                <w:szCs w:val="22"/>
              </w:rPr>
              <w:t>的截止时间</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eastAsia="zh-CN"/>
              </w:rPr>
              <w:t>响应文件</w:t>
            </w:r>
            <w:r>
              <w:rPr>
                <w:rFonts w:hint="eastAsia" w:hAnsi="宋体" w:cs="宋体"/>
                <w:color w:val="auto"/>
                <w:kern w:val="2"/>
                <w:sz w:val="22"/>
                <w:szCs w:val="22"/>
              </w:rPr>
              <w:t>递交截止时间</w:t>
            </w:r>
            <w:r>
              <w:rPr>
                <w:rFonts w:hint="eastAsia" w:cs="宋体"/>
                <w:color w:val="auto"/>
                <w:kern w:val="2"/>
                <w:sz w:val="22"/>
                <w:szCs w:val="22"/>
                <w:lang w:val="en-US" w:eastAsia="zh-CN"/>
              </w:rPr>
              <w:t>5</w:t>
            </w:r>
            <w:r>
              <w:rPr>
                <w:rFonts w:hint="eastAsia" w:hAnsi="宋体" w:cs="宋体"/>
                <w:color w:val="auto"/>
                <w:kern w:val="2"/>
                <w:sz w:val="22"/>
                <w:szCs w:val="22"/>
              </w:rPr>
              <w:t>日前，由</w:t>
            </w:r>
            <w:r>
              <w:rPr>
                <w:rFonts w:hint="eastAsia" w:hAnsi="宋体" w:cs="宋体"/>
                <w:color w:val="auto"/>
                <w:kern w:val="2"/>
                <w:sz w:val="22"/>
                <w:szCs w:val="22"/>
                <w:lang w:eastAsia="zh-CN"/>
              </w:rPr>
              <w:t>供应商</w:t>
            </w:r>
            <w:r>
              <w:rPr>
                <w:rFonts w:hint="eastAsia" w:hAnsi="宋体" w:cs="宋体"/>
                <w:color w:val="auto"/>
                <w:kern w:val="2"/>
                <w:sz w:val="22"/>
                <w:szCs w:val="22"/>
              </w:rPr>
              <w:t>的委托代理人提交书面材料（盖公章）至采购代理机构，采购人将以</w:t>
            </w:r>
            <w:r>
              <w:rPr>
                <w:rFonts w:hint="eastAsia" w:hAnsi="宋体" w:cs="宋体"/>
                <w:color w:val="auto"/>
                <w:kern w:val="2"/>
                <w:sz w:val="22"/>
                <w:szCs w:val="22"/>
                <w:lang w:eastAsia="zh-CN"/>
              </w:rPr>
              <w:t>磋商文件</w:t>
            </w:r>
            <w:r>
              <w:rPr>
                <w:rFonts w:hint="eastAsia" w:hAnsi="宋体" w:cs="宋体"/>
                <w:color w:val="auto"/>
                <w:kern w:val="2"/>
                <w:sz w:val="22"/>
                <w:szCs w:val="22"/>
              </w:rPr>
              <w:t>补充形式及时予以解答，并以书面（或公告）形式将澄清或者修改的内容通知所有购买了</w:t>
            </w:r>
            <w:r>
              <w:rPr>
                <w:rFonts w:hint="eastAsia" w:hAnsi="宋体" w:cs="宋体"/>
                <w:color w:val="auto"/>
                <w:kern w:val="2"/>
                <w:sz w:val="22"/>
                <w:szCs w:val="22"/>
                <w:lang w:eastAsia="zh-CN"/>
              </w:rPr>
              <w:t>磋商文件</w:t>
            </w:r>
            <w:r>
              <w:rPr>
                <w:rFonts w:hint="eastAsia" w:hAnsi="宋体" w:cs="宋体"/>
                <w:color w:val="auto"/>
                <w:kern w:val="2"/>
                <w:sz w:val="22"/>
                <w:szCs w:val="22"/>
              </w:rPr>
              <w:t>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cs="宋体"/>
                <w:color w:val="auto"/>
                <w:kern w:val="2"/>
                <w:sz w:val="22"/>
                <w:szCs w:val="22"/>
                <w:lang w:val="en-US" w:eastAsia="zh-CN"/>
              </w:rPr>
              <w:t>5</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投标有效期</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从开标之日起</w:t>
            </w:r>
            <w:r>
              <w:rPr>
                <w:rFonts w:hint="eastAsia" w:hAnsi="宋体" w:cs="宋体"/>
                <w:color w:val="auto"/>
                <w:kern w:val="2"/>
                <w:sz w:val="22"/>
                <w:szCs w:val="22"/>
                <w:lang w:val="en-US" w:eastAsia="zh-CN"/>
              </w:rPr>
              <w:t>60</w:t>
            </w:r>
            <w:r>
              <w:rPr>
                <w:rFonts w:hint="eastAsia" w:hAnsi="宋体" w:cs="宋体"/>
                <w:color w:val="auto"/>
                <w:kern w:val="2"/>
                <w:sz w:val="22"/>
                <w:szCs w:val="2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cs="宋体"/>
                <w:color w:val="auto"/>
                <w:kern w:val="2"/>
                <w:sz w:val="22"/>
                <w:szCs w:val="22"/>
                <w:lang w:val="en-US" w:eastAsia="zh-CN"/>
              </w:rPr>
              <w:t>6</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履约保证金</w:t>
            </w: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cs="宋体"/>
                <w:color w:val="auto"/>
                <w:kern w:val="2"/>
                <w:sz w:val="22"/>
                <w:szCs w:val="22"/>
                <w:lang w:val="en-US" w:eastAsia="zh-CN"/>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cs="宋体"/>
                <w:color w:val="auto"/>
                <w:kern w:val="2"/>
                <w:sz w:val="22"/>
                <w:szCs w:val="22"/>
                <w:lang w:val="en-US" w:eastAsia="zh-CN"/>
              </w:rPr>
              <w:t>7</w:t>
            </w:r>
          </w:p>
        </w:tc>
        <w:tc>
          <w:tcPr>
            <w:tcW w:w="2177"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rPr>
              <w:t>代理服务费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根据成本加合理利润原则，经与采购人协商，招标文件特别约定，招标代理服务费以中标金额为计算基数，采用差额</w:t>
            </w:r>
            <w:r>
              <w:rPr>
                <w:rFonts w:hint="eastAsia" w:cs="宋体"/>
                <w:color w:val="auto"/>
                <w:kern w:val="2"/>
                <w:sz w:val="22"/>
                <w:szCs w:val="22"/>
                <w:lang w:val="en-US" w:eastAsia="zh-CN"/>
              </w:rPr>
              <w:t>定率累进</w:t>
            </w:r>
            <w:r>
              <w:rPr>
                <w:rFonts w:hint="eastAsia" w:hAnsi="宋体" w:cs="宋体"/>
                <w:color w:val="auto"/>
                <w:kern w:val="2"/>
                <w:sz w:val="22"/>
                <w:szCs w:val="22"/>
              </w:rPr>
              <w:t>法计算</w:t>
            </w:r>
            <w:r>
              <w:rPr>
                <w:rFonts w:hint="eastAsia" w:hAnsi="宋体" w:cs="宋体"/>
                <w:color w:val="auto"/>
                <w:kern w:val="2"/>
                <w:sz w:val="22"/>
                <w:szCs w:val="22"/>
                <w:lang w:eastAsia="zh-CN"/>
              </w:rPr>
              <w:t>，</w:t>
            </w:r>
            <w:r>
              <w:rPr>
                <w:rFonts w:hint="eastAsia" w:hAnsi="宋体" w:cs="宋体"/>
                <w:color w:val="auto"/>
                <w:kern w:val="2"/>
                <w:sz w:val="22"/>
                <w:szCs w:val="22"/>
              </w:rPr>
              <w:t>由</w:t>
            </w:r>
            <w:r>
              <w:rPr>
                <w:rFonts w:hint="eastAsia" w:hAnsi="宋体" w:cs="宋体"/>
                <w:color w:val="auto"/>
                <w:kern w:val="2"/>
                <w:sz w:val="22"/>
                <w:szCs w:val="22"/>
                <w:lang w:eastAsia="zh-CN"/>
              </w:rPr>
              <w:t>成交</w:t>
            </w:r>
            <w:r>
              <w:rPr>
                <w:rFonts w:hint="eastAsia" w:hAnsi="宋体" w:cs="宋体"/>
                <w:color w:val="auto"/>
                <w:kern w:val="2"/>
                <w:sz w:val="22"/>
                <w:szCs w:val="22"/>
              </w:rPr>
              <w:t>单位支付。</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注: ①按本表费率计算的收费为招标代理服务全过程的收费基准价格。②招标代理服务收费按差额定率累进法计算。</w:t>
            </w:r>
          </w:p>
          <w:p>
            <w:pPr>
              <w:pStyle w:val="12"/>
              <w:ind w:left="0" w:leftChars="0" w:firstLine="0" w:firstLineChars="0"/>
              <w:rPr>
                <w:rFonts w:hint="eastAsia"/>
                <w:color w:val="auto"/>
                <w:sz w:val="22"/>
                <w:szCs w:val="22"/>
              </w:rPr>
            </w:pPr>
            <w:r>
              <w:rPr>
                <w:rFonts w:hint="eastAsia" w:hAnsi="宋体" w:cs="宋体"/>
                <w:color w:val="auto"/>
                <w:kern w:val="2"/>
                <w:sz w:val="22"/>
                <w:szCs w:val="22"/>
                <w:lang w:eastAsia="zh-CN"/>
              </w:rPr>
              <w:drawing>
                <wp:inline distT="0" distB="0" distL="114300" distR="114300">
                  <wp:extent cx="4126865" cy="1996440"/>
                  <wp:effectExtent l="0" t="0" r="6985" b="3810"/>
                  <wp:docPr id="2" name="图片 1" descr="b9b2a2c340a8ff1c28c62f8bbd156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9b2a2c340a8ff1c28c62f8bbd156f3"/>
                          <pic:cNvPicPr>
                            <a:picLocks noChangeAspect="1"/>
                          </pic:cNvPicPr>
                        </pic:nvPicPr>
                        <pic:blipFill>
                          <a:blip r:embed="rId14"/>
                          <a:stretch>
                            <a:fillRect/>
                          </a:stretch>
                        </pic:blipFill>
                        <pic:spPr>
                          <a:xfrm>
                            <a:off x="0" y="0"/>
                            <a:ext cx="4126865" cy="1996440"/>
                          </a:xfrm>
                          <a:prstGeom prst="rect">
                            <a:avLst/>
                          </a:prstGeom>
                          <a:noFill/>
                          <a:ln>
                            <a:noFill/>
                          </a:ln>
                        </pic:spPr>
                      </pic:pic>
                    </a:graphicData>
                  </a:graphic>
                </wp:inline>
              </w:drawing>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例如：某工程招标项目中标金额为 6000 万元，计算招标服务费如下：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100 万元×1.0%=1 万元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(500－100)万元×0.7%=2.8 万元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(1000－500)万元×0.55%=2.75 万元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(5000－1000)万元×0.35%=14 万元 </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 xml:space="preserve">(6000－5000)万元 ×0.2%=2 万元 </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合计收费=1＋2.8+2.75+14+2=22.55万元。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w:t>
            </w:r>
            <w:r>
              <w:rPr>
                <w:rFonts w:hint="eastAsia" w:cs="宋体"/>
                <w:color w:val="auto"/>
                <w:kern w:val="2"/>
                <w:sz w:val="22"/>
                <w:szCs w:val="22"/>
                <w:lang w:val="en-US" w:eastAsia="zh-CN"/>
              </w:rPr>
              <w:t>8</w:t>
            </w:r>
          </w:p>
        </w:tc>
        <w:tc>
          <w:tcPr>
            <w:tcW w:w="2177"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公告发布媒体</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在“</w:t>
            </w:r>
            <w:r>
              <w:rPr>
                <w:rFonts w:hint="eastAsia" w:hAnsi="宋体" w:cs="宋体"/>
                <w:color w:val="auto"/>
                <w:kern w:val="2"/>
                <w:sz w:val="22"/>
                <w:szCs w:val="22"/>
                <w:lang w:eastAsia="zh-CN"/>
              </w:rPr>
              <w:t>新疆政府采购网</w:t>
            </w:r>
            <w:r>
              <w:rPr>
                <w:rFonts w:hint="eastAsia" w:hAnsi="宋体" w:cs="宋体"/>
                <w:color w:val="auto"/>
                <w:kern w:val="2"/>
                <w:sz w:val="22"/>
                <w:szCs w:val="22"/>
              </w:rPr>
              <w:t>”网上发布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cs="宋体"/>
                <w:color w:val="auto"/>
                <w:kern w:val="2"/>
                <w:sz w:val="22"/>
                <w:szCs w:val="22"/>
                <w:lang w:val="en-US" w:eastAsia="zh-CN"/>
              </w:rPr>
              <w:t>9</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询问</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对</w:t>
            </w:r>
            <w:r>
              <w:rPr>
                <w:rFonts w:hint="eastAsia" w:cs="宋体"/>
                <w:color w:val="auto"/>
                <w:kern w:val="2"/>
                <w:sz w:val="22"/>
                <w:szCs w:val="22"/>
                <w:lang w:val="en-US" w:eastAsia="zh-CN"/>
              </w:rPr>
              <w:t>磋商</w:t>
            </w:r>
            <w:r>
              <w:rPr>
                <w:rFonts w:hint="eastAsia" w:hAnsi="宋体" w:cs="宋体"/>
                <w:color w:val="auto"/>
                <w:kern w:val="2"/>
                <w:sz w:val="22"/>
                <w:szCs w:val="22"/>
                <w:lang w:val="en-US" w:eastAsia="zh-CN"/>
              </w:rPr>
              <w:t>文件、</w:t>
            </w:r>
            <w:r>
              <w:rPr>
                <w:rFonts w:hint="eastAsia" w:cs="宋体"/>
                <w:color w:val="auto"/>
                <w:kern w:val="2"/>
                <w:sz w:val="22"/>
                <w:szCs w:val="22"/>
                <w:lang w:val="en-US" w:eastAsia="zh-CN"/>
              </w:rPr>
              <w:t>磋商</w:t>
            </w:r>
            <w:r>
              <w:rPr>
                <w:rFonts w:hint="eastAsia" w:hAnsi="宋体" w:cs="宋体"/>
                <w:color w:val="auto"/>
                <w:kern w:val="2"/>
                <w:sz w:val="22"/>
                <w:szCs w:val="22"/>
                <w:lang w:val="en-US" w:eastAsia="zh-CN"/>
              </w:rPr>
              <w:t>过程、</w:t>
            </w:r>
            <w:r>
              <w:rPr>
                <w:rFonts w:hint="eastAsia" w:cs="宋体"/>
                <w:color w:val="auto"/>
                <w:kern w:val="2"/>
                <w:sz w:val="22"/>
                <w:szCs w:val="22"/>
                <w:lang w:val="en-US" w:eastAsia="zh-CN"/>
              </w:rPr>
              <w:t>成交</w:t>
            </w:r>
            <w:r>
              <w:rPr>
                <w:rFonts w:hint="eastAsia" w:hAnsi="宋体" w:cs="宋体"/>
                <w:color w:val="auto"/>
                <w:kern w:val="2"/>
                <w:sz w:val="22"/>
                <w:szCs w:val="22"/>
                <w:lang w:val="en-US" w:eastAsia="zh-CN"/>
              </w:rPr>
              <w:t>结果的询问向采购人或采购代理机构提出，并由采购人按相关规定作出答复或采购代理机构在委托授权范围内作出答复。</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询问可以采取书面形式，也可以采取口头方式。</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联系人：李会</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联系电话：15292649399。</w:t>
            </w:r>
          </w:p>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lang w:val="zh-CN" w:eastAsia="zh-CN"/>
              </w:rPr>
              <w:t>注：采购人或采购代理机构只对供应商依法提出的询问作出答复。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cs="宋体"/>
                <w:color w:val="auto"/>
                <w:kern w:val="2"/>
                <w:sz w:val="22"/>
                <w:szCs w:val="22"/>
                <w:lang w:val="en-US" w:eastAsia="zh-CN"/>
              </w:rPr>
              <w:t>30</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本项目所属行业</w:t>
            </w:r>
          </w:p>
        </w:tc>
        <w:tc>
          <w:tcPr>
            <w:tcW w:w="6755"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cs="宋体"/>
                <w:color w:val="auto"/>
                <w:kern w:val="2"/>
                <w:sz w:val="22"/>
                <w:szCs w:val="22"/>
                <w:highlight w:val="none"/>
                <w:lang w:val="en-US" w:eastAsia="zh-CN" w:bidi="ar-SA"/>
              </w:rPr>
              <w:t>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3</w:t>
            </w:r>
            <w:r>
              <w:rPr>
                <w:rFonts w:hint="eastAsia" w:cs="宋体"/>
                <w:color w:val="auto"/>
                <w:kern w:val="2"/>
                <w:sz w:val="22"/>
                <w:szCs w:val="22"/>
                <w:lang w:val="en-US" w:eastAsia="zh-CN"/>
              </w:rPr>
              <w:t>1</w:t>
            </w:r>
          </w:p>
        </w:tc>
        <w:tc>
          <w:tcPr>
            <w:tcW w:w="2177"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磋商轮数和最后报价的其他要求</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highlight w:val="none"/>
                <w:lang w:val="zh-CN"/>
              </w:rPr>
            </w:pPr>
            <w:r>
              <w:rPr>
                <w:rFonts w:hint="eastAsia" w:hAnsi="宋体" w:cs="宋体"/>
                <w:color w:val="auto"/>
                <w:kern w:val="2"/>
                <w:sz w:val="22"/>
                <w:szCs w:val="22"/>
                <w:highlight w:val="none"/>
              </w:rPr>
              <w:t>1、</w:t>
            </w:r>
            <w:r>
              <w:rPr>
                <w:rFonts w:hint="eastAsia" w:hAnsi="宋体" w:cs="宋体"/>
                <w:color w:val="auto"/>
                <w:kern w:val="2"/>
                <w:sz w:val="22"/>
                <w:szCs w:val="22"/>
                <w:highlight w:val="none"/>
                <w:lang w:val="zh-CN"/>
              </w:rPr>
              <w:t>磋商轮数:两轮</w:t>
            </w:r>
          </w:p>
          <w:p>
            <w:pPr>
              <w:adjustRightInd w:val="0"/>
              <w:snapToGrid w:val="0"/>
              <w:spacing w:line="400" w:lineRule="exact"/>
              <w:ind w:firstLine="0" w:firstLineChars="0"/>
              <w:jc w:val="left"/>
              <w:rPr>
                <w:rFonts w:hint="eastAsia" w:ascii="宋体" w:hAnsi="宋体" w:eastAsia="宋体" w:cs="宋体"/>
                <w:color w:val="auto"/>
                <w:kern w:val="2"/>
                <w:sz w:val="22"/>
                <w:szCs w:val="22"/>
                <w:lang w:val="zh-CN" w:eastAsia="zh-CN" w:bidi="ar-SA"/>
              </w:rPr>
            </w:pPr>
            <w:r>
              <w:rPr>
                <w:rFonts w:hint="eastAsia" w:cs="宋体"/>
                <w:color w:val="auto"/>
                <w:kern w:val="2"/>
                <w:sz w:val="22"/>
                <w:szCs w:val="22"/>
                <w:highlight w:val="none"/>
                <w:lang w:val="en-US" w:eastAsia="zh-CN"/>
              </w:rPr>
              <w:t>2</w:t>
            </w:r>
            <w:r>
              <w:rPr>
                <w:rFonts w:hint="eastAsia" w:hAnsi="宋体" w:cs="宋体"/>
                <w:color w:val="auto"/>
                <w:kern w:val="2"/>
                <w:sz w:val="22"/>
                <w:szCs w:val="22"/>
                <w:highlight w:val="none"/>
                <w:lang w:val="zh-CN"/>
              </w:rPr>
              <w:t>、最后一轮磋商结束后，所有仍在参加磋商的供应商按照磋商小组的要求做最后报价（含修正的响应文件，如有），最后报价由</w:t>
            </w:r>
            <w:r>
              <w:rPr>
                <w:rFonts w:hint="eastAsia" w:cs="宋体"/>
                <w:color w:val="auto"/>
                <w:kern w:val="2"/>
                <w:sz w:val="22"/>
                <w:szCs w:val="22"/>
                <w:highlight w:val="none"/>
                <w:lang w:val="zh-CN" w:eastAsia="zh-CN"/>
              </w:rPr>
              <w:t>供应商在政采云递交。</w:t>
            </w:r>
          </w:p>
        </w:tc>
      </w:tr>
    </w:tbl>
    <w:p>
      <w:pPr>
        <w:widowControl/>
        <w:spacing w:line="240" w:lineRule="auto"/>
        <w:ind w:firstLine="0" w:firstLineChars="0"/>
        <w:jc w:val="left"/>
        <w:rPr>
          <w:rFonts w:hAnsi="宋体"/>
          <w:color w:val="auto"/>
          <w:sz w:val="22"/>
          <w:szCs w:val="22"/>
        </w:rPr>
      </w:pPr>
      <w:r>
        <w:rPr>
          <w:rFonts w:hAnsi="宋体"/>
          <w:color w:val="auto"/>
          <w:sz w:val="22"/>
          <w:szCs w:val="22"/>
        </w:rPr>
        <w:br w:type="page"/>
      </w:r>
    </w:p>
    <w:p>
      <w:pPr>
        <w:pStyle w:val="8"/>
        <w:bidi w:val="0"/>
        <w:rPr>
          <w:rFonts w:hint="eastAsia"/>
        </w:rPr>
      </w:pPr>
      <w:bookmarkStart w:id="86" w:name="_Toc27484"/>
      <w:bookmarkStart w:id="87" w:name="_Toc20524"/>
      <w:bookmarkStart w:id="88" w:name="_Toc15596"/>
      <w:bookmarkStart w:id="89" w:name="_Toc24722"/>
      <w:bookmarkStart w:id="90" w:name="_Toc26955"/>
      <w:bookmarkStart w:id="91" w:name="_Toc18165"/>
      <w:bookmarkStart w:id="92" w:name="_Toc12510"/>
      <w:bookmarkStart w:id="93" w:name="_Toc24320"/>
      <w:bookmarkStart w:id="94" w:name="_Toc5548"/>
      <w:bookmarkStart w:id="95" w:name="_Toc6068_WPSOffice_Level1"/>
      <w:bookmarkStart w:id="96" w:name="_Toc23212"/>
      <w:bookmarkStart w:id="97" w:name="_Toc84017889"/>
      <w:r>
        <w:rPr>
          <w:rFonts w:hint="eastAsia"/>
          <w:lang w:eastAsia="zh-CN"/>
        </w:rPr>
        <w:t>二、</w:t>
      </w:r>
      <w:r>
        <w:rPr>
          <w:rFonts w:hint="eastAsia"/>
        </w:rPr>
        <w:t>总  则</w:t>
      </w:r>
      <w:bookmarkEnd w:id="86"/>
      <w:bookmarkEnd w:id="87"/>
      <w:bookmarkEnd w:id="88"/>
      <w:bookmarkEnd w:id="89"/>
      <w:bookmarkEnd w:id="90"/>
      <w:bookmarkEnd w:id="91"/>
      <w:bookmarkEnd w:id="92"/>
      <w:bookmarkEnd w:id="93"/>
      <w:bookmarkEnd w:id="94"/>
    </w:p>
    <w:p>
      <w:pPr>
        <w:pStyle w:val="10"/>
        <w:bidi w:val="0"/>
        <w:ind w:left="0" w:leftChars="0" w:right="0" w:rightChars="0" w:firstLine="0" w:firstLineChars="0"/>
        <w:jc w:val="center"/>
        <w:rPr>
          <w:rFonts w:hint="default"/>
          <w:color w:val="auto"/>
          <w:lang w:val="en-US" w:eastAsia="zh-CN"/>
        </w:rPr>
      </w:pPr>
      <w:bookmarkStart w:id="98" w:name="_Toc30302"/>
      <w:bookmarkStart w:id="99" w:name="_Toc6669"/>
      <w:bookmarkStart w:id="100" w:name="_Toc3726"/>
      <w:r>
        <w:rPr>
          <w:rFonts w:hint="eastAsia"/>
          <w:color w:val="auto"/>
          <w:lang w:val="en-US" w:eastAsia="zh-CN"/>
        </w:rPr>
        <w:t>（一）、说明</w:t>
      </w:r>
      <w:bookmarkEnd w:id="98"/>
      <w:bookmarkEnd w:id="99"/>
      <w:bookmarkEnd w:id="100"/>
    </w:p>
    <w:p>
      <w:pPr>
        <w:pStyle w:val="11"/>
        <w:bidi w:val="0"/>
        <w:rPr>
          <w:rFonts w:hint="eastAsia" w:ascii="宋体" w:hAnsi="宋体" w:eastAsia="宋体" w:cs="宋体"/>
          <w:color w:val="auto"/>
        </w:rPr>
      </w:pPr>
      <w:bookmarkStart w:id="101" w:name="_Toc183582217"/>
      <w:bookmarkStart w:id="102" w:name="_Toc183682354"/>
      <w:bookmarkStart w:id="103" w:name="_Toc217446048"/>
      <w:r>
        <w:rPr>
          <w:rFonts w:hint="eastAsia" w:ascii="宋体" w:hAnsi="宋体" w:eastAsia="宋体" w:cs="宋体"/>
          <w:color w:val="auto"/>
        </w:rPr>
        <w:t>1.1  适用范围</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本磋商文件仅适用于本磋商</w:t>
      </w:r>
      <w:r>
        <w:rPr>
          <w:rFonts w:hint="eastAsia" w:ascii="宋体" w:hAnsi="宋体" w:cs="宋体"/>
          <w:color w:val="auto"/>
          <w:sz w:val="24"/>
          <w:lang w:val="en-US" w:eastAsia="zh-CN"/>
        </w:rPr>
        <w:t>文件</w:t>
      </w:r>
      <w:r>
        <w:rPr>
          <w:rFonts w:hint="eastAsia" w:ascii="宋体" w:hAnsi="宋体" w:cs="宋体"/>
          <w:color w:val="auto"/>
          <w:sz w:val="24"/>
        </w:rPr>
        <w:t>中所叙述的采购项目。</w:t>
      </w:r>
    </w:p>
    <w:p>
      <w:pPr>
        <w:pStyle w:val="11"/>
        <w:bidi w:val="0"/>
        <w:rPr>
          <w:rFonts w:hint="eastAsia" w:ascii="宋体" w:hAnsi="宋体" w:eastAsia="宋体" w:cs="宋体"/>
          <w:color w:val="auto"/>
        </w:rPr>
      </w:pPr>
      <w:r>
        <w:rPr>
          <w:rFonts w:hint="eastAsia" w:ascii="宋体" w:hAnsi="宋体" w:eastAsia="宋体" w:cs="宋体"/>
          <w:color w:val="auto"/>
        </w:rPr>
        <w:t>1.2  项目概况</w:t>
      </w:r>
    </w:p>
    <w:p>
      <w:pPr>
        <w:adjustRightInd w:val="0"/>
        <w:snapToGrid w:val="0"/>
        <w:spacing w:line="360" w:lineRule="auto"/>
        <w:ind w:firstLine="480" w:firstLineChars="200"/>
        <w:rPr>
          <w:rFonts w:hint="default" w:ascii="宋体" w:hAnsi="宋体" w:cs="宋体"/>
          <w:color w:val="auto"/>
          <w:sz w:val="24"/>
          <w:lang w:val="en-US"/>
        </w:rPr>
      </w:pPr>
      <w:r>
        <w:rPr>
          <w:rFonts w:hint="eastAsia" w:hAnsi="宋体" w:cs="宋体"/>
          <w:color w:val="auto"/>
          <w:sz w:val="24"/>
          <w:szCs w:val="24"/>
          <w:lang w:val="en-US" w:eastAsia="zh-CN"/>
        </w:rPr>
        <w:t>见第四章采购需求</w:t>
      </w:r>
    </w:p>
    <w:p>
      <w:pPr>
        <w:pStyle w:val="11"/>
        <w:bidi w:val="0"/>
        <w:rPr>
          <w:rFonts w:hint="eastAsia" w:ascii="宋体" w:hAnsi="宋体" w:eastAsia="宋体" w:cs="宋体"/>
          <w:color w:val="auto"/>
        </w:rPr>
      </w:pPr>
      <w:r>
        <w:rPr>
          <w:rFonts w:hint="eastAsia" w:ascii="宋体" w:hAnsi="宋体" w:eastAsia="宋体" w:cs="宋体"/>
          <w:color w:val="auto"/>
        </w:rPr>
        <w:t>1.3  合格的供应商</w:t>
      </w:r>
    </w:p>
    <w:p>
      <w:pPr>
        <w:adjustRightInd w:val="0"/>
        <w:snapToGrid w:val="0"/>
        <w:spacing w:line="360" w:lineRule="auto"/>
        <w:ind w:firstLine="480" w:firstLineChars="200"/>
        <w:rPr>
          <w:rFonts w:hint="eastAsia" w:ascii="宋体" w:hAnsi="宋体" w:cs="宋体"/>
          <w:b/>
          <w:bCs/>
          <w:color w:val="auto"/>
          <w:sz w:val="24"/>
        </w:rPr>
      </w:pPr>
      <w:r>
        <w:rPr>
          <w:rFonts w:hint="eastAsia" w:ascii="宋体" w:hAnsi="宋体" w:cs="宋体"/>
          <w:bCs/>
          <w:color w:val="auto"/>
          <w:sz w:val="24"/>
        </w:rPr>
        <w:t>1.3.1 供应商的资格要求见</w:t>
      </w:r>
      <w:r>
        <w:rPr>
          <w:rFonts w:hint="eastAsia" w:ascii="宋体" w:hAnsi="宋体" w:cs="宋体"/>
          <w:b/>
          <w:color w:val="auto"/>
          <w:sz w:val="24"/>
        </w:rPr>
        <w:t>磋商须知前附表1</w:t>
      </w:r>
      <w:r>
        <w:rPr>
          <w:rFonts w:hint="eastAsia" w:ascii="宋体" w:hAnsi="宋体" w:cs="宋体"/>
          <w:color w:val="auto"/>
          <w:sz w:val="24"/>
        </w:rPr>
        <w:t>；</w:t>
      </w:r>
    </w:p>
    <w:p>
      <w:pPr>
        <w:spacing w:line="360" w:lineRule="auto"/>
        <w:ind w:firstLine="420"/>
        <w:rPr>
          <w:rFonts w:hint="eastAsia" w:ascii="宋体" w:hAnsi="宋体" w:cs="宋体"/>
          <w:color w:val="auto"/>
          <w:sz w:val="24"/>
        </w:rPr>
      </w:pPr>
      <w:r>
        <w:rPr>
          <w:rFonts w:hint="eastAsia" w:ascii="宋体" w:hAnsi="宋体" w:cs="宋体"/>
          <w:color w:val="auto"/>
          <w:sz w:val="24"/>
        </w:rPr>
        <w:t>1.3.2一个供应商只能提交一个响应文件。但如果不同供应商之间的单位负责人为同一人或者存在直接控股、管理关系的，均作无效报价处理。</w:t>
      </w:r>
    </w:p>
    <w:p>
      <w:pPr>
        <w:spacing w:line="360" w:lineRule="auto"/>
        <w:ind w:firstLine="420"/>
        <w:rPr>
          <w:rFonts w:hint="eastAsia" w:ascii="宋体" w:hAnsi="宋体" w:cs="宋体"/>
          <w:color w:val="auto"/>
          <w:sz w:val="24"/>
        </w:rPr>
      </w:pPr>
      <w:r>
        <w:rPr>
          <w:rFonts w:hint="eastAsia" w:ascii="宋体" w:hAnsi="宋体" w:cs="宋体"/>
          <w:color w:val="auto"/>
          <w:sz w:val="24"/>
        </w:rPr>
        <w:t>1.3.</w:t>
      </w:r>
      <w:r>
        <w:rPr>
          <w:rFonts w:hint="eastAsia" w:cs="宋体"/>
          <w:color w:val="auto"/>
          <w:sz w:val="24"/>
          <w:lang w:val="en-US" w:eastAsia="zh-CN"/>
        </w:rPr>
        <w:t>3</w:t>
      </w:r>
      <w:r>
        <w:rPr>
          <w:rFonts w:hint="eastAsia" w:ascii="宋体" w:hAnsi="宋体" w:cs="宋体"/>
          <w:color w:val="auto"/>
          <w:sz w:val="24"/>
        </w:rPr>
        <w:t>供应商存在下列情形之一的，将被认定为</w:t>
      </w:r>
      <w:r>
        <w:rPr>
          <w:rFonts w:hint="eastAsia" w:ascii="宋体" w:hAnsi="宋体" w:cs="宋体"/>
          <w:color w:val="auto"/>
          <w:sz w:val="24"/>
          <w:lang w:eastAsia="zh-CN"/>
        </w:rPr>
        <w:t>围标串标</w:t>
      </w:r>
      <w:r>
        <w:rPr>
          <w:rFonts w:hint="eastAsia" w:ascii="宋体" w:hAnsi="宋体" w:cs="宋体"/>
          <w:color w:val="auto"/>
          <w:sz w:val="24"/>
        </w:rPr>
        <w:t>串通报价行为并作无效报价处理：</w:t>
      </w:r>
    </w:p>
    <w:p>
      <w:pPr>
        <w:spacing w:line="360" w:lineRule="auto"/>
        <w:ind w:firstLine="420"/>
        <w:rPr>
          <w:rFonts w:hint="eastAsia" w:ascii="宋体" w:hAnsi="宋体" w:cs="宋体"/>
          <w:color w:val="auto"/>
          <w:sz w:val="24"/>
        </w:rPr>
      </w:pPr>
      <w:r>
        <w:rPr>
          <w:rFonts w:hint="eastAsia" w:ascii="宋体" w:hAnsi="宋体" w:cs="宋体"/>
          <w:color w:val="auto"/>
          <w:sz w:val="24"/>
        </w:rPr>
        <w:t>（1）不同供应商的响应文件错、漏之处一致或雷同，且不能合理解释的；</w:t>
      </w:r>
    </w:p>
    <w:p>
      <w:pPr>
        <w:spacing w:line="360" w:lineRule="auto"/>
        <w:ind w:firstLine="420"/>
        <w:rPr>
          <w:rFonts w:hint="eastAsia" w:ascii="宋体" w:hAnsi="宋体" w:cs="宋体"/>
          <w:color w:val="auto"/>
          <w:sz w:val="24"/>
        </w:rPr>
      </w:pPr>
      <w:r>
        <w:rPr>
          <w:rFonts w:hint="eastAsia" w:ascii="宋体" w:hAnsi="宋体" w:cs="宋体"/>
          <w:color w:val="auto"/>
          <w:sz w:val="24"/>
        </w:rPr>
        <w:t>（2）由同一人或分别由几个有利害关系的人携带两个以上（含两个）供应商的企业资料参与资格审查、领取磋商资料，或代表两个以上（含两个）供应商参加磋商答疑会、交纳或退还磋商保证金、开标的；</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（3）有关法律、法规或规章规定的其他</w:t>
      </w:r>
      <w:r>
        <w:rPr>
          <w:rFonts w:hint="eastAsia" w:ascii="宋体" w:hAnsi="宋体" w:cs="宋体"/>
          <w:color w:val="auto"/>
          <w:sz w:val="24"/>
          <w:lang w:eastAsia="zh-CN"/>
        </w:rPr>
        <w:t>围标串标</w:t>
      </w:r>
      <w:r>
        <w:rPr>
          <w:rFonts w:hint="eastAsia" w:ascii="宋体" w:hAnsi="宋体" w:cs="宋体"/>
          <w:color w:val="auto"/>
          <w:sz w:val="24"/>
        </w:rPr>
        <w:t>行为。</w:t>
      </w:r>
    </w:p>
    <w:p>
      <w:pPr>
        <w:pStyle w:val="11"/>
        <w:bidi w:val="0"/>
        <w:rPr>
          <w:rFonts w:hint="eastAsia" w:ascii="宋体" w:hAnsi="宋体" w:eastAsia="宋体" w:cs="宋体"/>
          <w:color w:val="auto"/>
        </w:rPr>
      </w:pPr>
      <w:r>
        <w:rPr>
          <w:rFonts w:hint="eastAsia" w:ascii="宋体" w:hAnsi="宋体" w:eastAsia="宋体" w:cs="宋体"/>
          <w:color w:val="auto"/>
        </w:rPr>
        <w:t xml:space="preserve">1.4 参与磋商的费用 </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无论磋商的结果如何，供应商应自行承担所有与</w:t>
      </w:r>
      <w:r>
        <w:rPr>
          <w:rFonts w:hint="eastAsia" w:ascii="宋体" w:hAnsi="宋体" w:cs="宋体"/>
          <w:color w:val="auto"/>
          <w:kern w:val="0"/>
          <w:sz w:val="24"/>
        </w:rPr>
        <w:t>磋商</w:t>
      </w:r>
      <w:r>
        <w:rPr>
          <w:rFonts w:hint="eastAsia" w:ascii="宋体" w:hAnsi="宋体" w:cs="宋体"/>
          <w:color w:val="auto"/>
          <w:kern w:val="0"/>
          <w:sz w:val="24"/>
          <w:lang w:val="zh-CN"/>
        </w:rPr>
        <w:t>采购活动</w:t>
      </w:r>
      <w:r>
        <w:rPr>
          <w:rFonts w:hint="eastAsia" w:ascii="宋体" w:hAnsi="宋体" w:cs="宋体"/>
          <w:color w:val="auto"/>
          <w:sz w:val="24"/>
        </w:rPr>
        <w:t>有关的全部费用。</w:t>
      </w:r>
      <w:bookmarkStart w:id="104" w:name="_Toc23764"/>
    </w:p>
    <w:p>
      <w:pPr>
        <w:pStyle w:val="11"/>
        <w:bidi w:val="0"/>
        <w:rPr>
          <w:rFonts w:hint="eastAsia" w:ascii="宋体" w:hAnsi="宋体" w:eastAsia="宋体" w:cs="宋体"/>
          <w:color w:val="auto"/>
        </w:rPr>
      </w:pPr>
      <w:r>
        <w:rPr>
          <w:rFonts w:hint="eastAsia" w:ascii="宋体" w:hAnsi="宋体" w:eastAsia="宋体" w:cs="宋体"/>
          <w:color w:val="auto"/>
          <w:lang w:val="en-US" w:eastAsia="zh-CN"/>
        </w:rPr>
        <w:t>1.5</w:t>
      </w:r>
      <w:r>
        <w:rPr>
          <w:rFonts w:hint="eastAsia" w:ascii="宋体" w:hAnsi="宋体" w:eastAsia="宋体" w:cs="宋体"/>
          <w:color w:val="auto"/>
        </w:rPr>
        <w:t>提供相同品牌产品处理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w:t>
      </w:r>
      <w:r>
        <w:rPr>
          <w:rFonts w:hint="eastAsia" w:ascii="宋体" w:hAnsi="宋体" w:eastAsia="宋体" w:cs="宋体"/>
          <w:color w:val="000000" w:themeColor="text1"/>
          <w:sz w:val="24"/>
          <w:szCs w:val="24"/>
          <w:highlight w:val="none"/>
          <w:lang w:eastAsia="zh-CN"/>
          <w14:textFill>
            <w14:solidFill>
              <w14:schemeClr w14:val="tx1"/>
            </w14:solidFill>
          </w14:textFill>
        </w:rPr>
        <w:t>商务部分得分最高的</w:t>
      </w:r>
      <w:r>
        <w:rPr>
          <w:rFonts w:hint="eastAsia" w:ascii="宋体" w:hAnsi="宋体" w:eastAsia="宋体" w:cs="宋体"/>
          <w:color w:val="000000" w:themeColor="text1"/>
          <w:sz w:val="24"/>
          <w:szCs w:val="24"/>
          <w:highlight w:val="none"/>
          <w14:textFill>
            <w14:solidFill>
              <w14:schemeClr w14:val="tx1"/>
            </w14:solidFill>
          </w14:textFill>
        </w:rPr>
        <w:t>获得中标人推荐资格，</w:t>
      </w:r>
      <w:r>
        <w:rPr>
          <w:rFonts w:hint="eastAsia" w:ascii="宋体" w:hAnsi="宋体" w:eastAsia="宋体" w:cs="宋体"/>
          <w:color w:val="000000" w:themeColor="text1"/>
          <w:sz w:val="24"/>
          <w:szCs w:val="24"/>
          <w:highlight w:val="none"/>
          <w:lang w:eastAsia="zh-CN"/>
          <w14:textFill>
            <w14:solidFill>
              <w14:schemeClr w14:val="tx1"/>
            </w14:solidFill>
          </w14:textFill>
        </w:rPr>
        <w:t>商务部分得分相同的</w:t>
      </w:r>
      <w:r>
        <w:rPr>
          <w:rFonts w:hint="eastAsia" w:ascii="宋体" w:hAnsi="宋体" w:eastAsia="宋体" w:cs="宋体"/>
          <w:color w:val="000000" w:themeColor="text1"/>
          <w:sz w:val="24"/>
          <w:szCs w:val="24"/>
          <w:highlight w:val="none"/>
          <w14:textFill>
            <w14:solidFill>
              <w14:schemeClr w14:val="tx1"/>
            </w14:solidFill>
          </w14:textFill>
        </w:rPr>
        <w:t xml:space="preserve">采取随机抽取方式确定，其他同品牌投标人不作为中标候选人。 </w:t>
      </w:r>
    </w:p>
    <w:p>
      <w:pPr>
        <w:keepNext w:val="0"/>
        <w:keepLines w:val="0"/>
        <w:pageBreakBefore w:val="0"/>
        <w:widowControl w:val="0"/>
        <w:kinsoku/>
        <w:wordWrap/>
        <w:overflowPunct/>
        <w:topLinePunct w:val="0"/>
        <w:autoSpaceDE/>
        <w:autoSpaceDN/>
        <w:bidi w:val="0"/>
        <w:adjustRightInd w:val="0"/>
        <w:snapToGrid w:val="0"/>
        <w:spacing w:line="500" w:lineRule="exact"/>
        <w:ind w:firstLine="470" w:firstLineChars="196"/>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w:t>
      </w:r>
      <w:r>
        <w:rPr>
          <w:rFonts w:hint="eastAsia" w:ascii="宋体" w:hAnsi="宋体" w:eastAsia="宋体" w:cs="宋体"/>
          <w:color w:val="000000" w:themeColor="text1"/>
          <w:sz w:val="24"/>
          <w:szCs w:val="24"/>
          <w:highlight w:val="none"/>
          <w:lang w:eastAsia="zh-CN"/>
          <w14:textFill>
            <w14:solidFill>
              <w14:schemeClr w14:val="tx1"/>
            </w14:solidFill>
          </w14:textFill>
        </w:rPr>
        <w:t>招标文件</w:t>
      </w:r>
      <w:r>
        <w:rPr>
          <w:rFonts w:hint="eastAsia" w:ascii="宋体" w:hAnsi="宋体" w:eastAsia="宋体" w:cs="宋体"/>
          <w:color w:val="000000" w:themeColor="text1"/>
          <w:sz w:val="24"/>
          <w:szCs w:val="24"/>
          <w:highlight w:val="none"/>
          <w14:textFill>
            <w14:solidFill>
              <w14:schemeClr w14:val="tx1"/>
            </w14:solidFill>
          </w14:textFill>
        </w:rPr>
        <w:t>中载明。多家投标人提供的任一核心产品品牌相同的，按前款规定处理。</w:t>
      </w:r>
    </w:p>
    <w:p>
      <w:pPr>
        <w:pStyle w:val="12"/>
        <w:rPr>
          <w:rFonts w:hint="eastAsia"/>
        </w:rPr>
      </w:pPr>
    </w:p>
    <w:p>
      <w:pPr>
        <w:pStyle w:val="10"/>
        <w:bidi w:val="0"/>
        <w:ind w:left="0" w:leftChars="0" w:right="0" w:rightChars="0" w:firstLine="0" w:firstLineChars="0"/>
        <w:jc w:val="center"/>
        <w:rPr>
          <w:rFonts w:hint="eastAsia"/>
          <w:color w:val="auto"/>
        </w:rPr>
      </w:pPr>
      <w:bookmarkStart w:id="105" w:name="_Toc27274"/>
      <w:bookmarkStart w:id="106" w:name="_Toc9799"/>
      <w:bookmarkStart w:id="107" w:name="_Toc17701"/>
      <w:r>
        <w:rPr>
          <w:rFonts w:hint="eastAsia"/>
          <w:color w:val="auto"/>
          <w:lang w:val="en-US" w:eastAsia="zh-CN"/>
        </w:rPr>
        <w:t>（二）</w:t>
      </w:r>
      <w:r>
        <w:rPr>
          <w:rFonts w:hint="eastAsia"/>
          <w:color w:val="auto"/>
        </w:rPr>
        <w:t>、磋商文件</w:t>
      </w:r>
      <w:bookmarkEnd w:id="104"/>
      <w:bookmarkEnd w:id="105"/>
      <w:bookmarkEnd w:id="106"/>
      <w:bookmarkEnd w:id="107"/>
    </w:p>
    <w:p>
      <w:pPr>
        <w:pStyle w:val="11"/>
        <w:bidi w:val="0"/>
        <w:rPr>
          <w:rFonts w:hint="eastAsia" w:ascii="宋体" w:hAnsi="宋体" w:eastAsia="宋体" w:cs="宋体"/>
          <w:color w:val="auto"/>
        </w:rPr>
      </w:pPr>
      <w:r>
        <w:rPr>
          <w:rFonts w:hint="eastAsia" w:ascii="宋体" w:hAnsi="宋体" w:eastAsia="宋体" w:cs="宋体"/>
          <w:color w:val="auto"/>
        </w:rPr>
        <w:t>2.1  磋商文件的组成</w:t>
      </w:r>
    </w:p>
    <w:p>
      <w:pPr>
        <w:pStyle w:val="16"/>
        <w:adjustRightInd w:val="0"/>
        <w:snapToGrid w:val="0"/>
        <w:spacing w:line="360" w:lineRule="auto"/>
        <w:ind w:firstLine="480" w:firstLineChars="200"/>
        <w:rPr>
          <w:rFonts w:hint="default"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（1）磋商公告；</w:t>
      </w:r>
    </w:p>
    <w:p>
      <w:pPr>
        <w:pStyle w:val="16"/>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（2）磋商须知；</w:t>
      </w:r>
    </w:p>
    <w:p>
      <w:pPr>
        <w:adjustRightInd w:val="0"/>
        <w:snapToGrid w:val="0"/>
        <w:spacing w:line="360" w:lineRule="auto"/>
        <w:ind w:firstLine="480" w:firstLineChars="200"/>
        <w:jc w:val="left"/>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w:t>
      </w:r>
      <w:r>
        <w:rPr>
          <w:rFonts w:hint="eastAsia" w:cs="宋体"/>
          <w:color w:val="auto"/>
          <w:sz w:val="24"/>
          <w:lang w:val="en-US" w:eastAsia="zh-CN" w:bidi="ar-SA"/>
        </w:rPr>
        <w:t>采购需求；</w:t>
      </w:r>
    </w:p>
    <w:p>
      <w:pPr>
        <w:autoSpaceDE w:val="0"/>
        <w:autoSpaceDN w:val="0"/>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4</w:t>
      </w:r>
      <w:r>
        <w:rPr>
          <w:rFonts w:hint="eastAsia" w:ascii="宋体" w:hAnsi="宋体" w:eastAsia="宋体" w:cs="宋体"/>
          <w:color w:val="auto"/>
          <w:sz w:val="24"/>
          <w:lang w:val="en-US" w:eastAsia="zh-CN" w:bidi="ar-SA"/>
        </w:rPr>
        <w:t>）评分办法；</w:t>
      </w:r>
    </w:p>
    <w:p>
      <w:pPr>
        <w:autoSpaceDE w:val="0"/>
        <w:autoSpaceDN w:val="0"/>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5</w:t>
      </w:r>
      <w:r>
        <w:rPr>
          <w:rFonts w:hint="eastAsia" w:ascii="宋体" w:hAnsi="宋体" w:eastAsia="宋体" w:cs="宋体"/>
          <w:color w:val="auto"/>
          <w:sz w:val="24"/>
          <w:lang w:val="en-US" w:eastAsia="zh-CN" w:bidi="ar-SA"/>
        </w:rPr>
        <w:t>）合同条款及格式；</w:t>
      </w:r>
    </w:p>
    <w:p>
      <w:pPr>
        <w:autoSpaceDE w:val="0"/>
        <w:autoSpaceDN w:val="0"/>
        <w:adjustRightInd w:val="0"/>
        <w:snapToGrid w:val="0"/>
        <w:spacing w:line="360" w:lineRule="auto"/>
        <w:ind w:firstLine="480" w:firstLineChars="200"/>
        <w:rPr>
          <w:rFonts w:hint="eastAsia" w:ascii="宋体" w:hAnsi="宋体" w:cs="宋体"/>
          <w:color w:val="auto"/>
          <w:sz w:val="24"/>
        </w:rPr>
      </w:pPr>
      <w:r>
        <w:rPr>
          <w:rFonts w:hint="eastAsia" w:ascii="宋体" w:hAnsi="宋体" w:eastAsia="宋体" w:cs="宋体"/>
          <w:color w:val="auto"/>
          <w:sz w:val="24"/>
          <w:lang w:val="en-US" w:eastAsia="zh-CN" w:bidi="ar-SA"/>
        </w:rPr>
        <w:t>（</w:t>
      </w:r>
      <w:r>
        <w:rPr>
          <w:rFonts w:hint="eastAsia" w:cs="宋体"/>
          <w:color w:val="auto"/>
          <w:sz w:val="24"/>
          <w:lang w:val="en-US" w:eastAsia="zh-CN" w:bidi="ar-SA"/>
        </w:rPr>
        <w:t>6</w:t>
      </w:r>
      <w:r>
        <w:rPr>
          <w:rFonts w:hint="eastAsia" w:ascii="宋体" w:hAnsi="宋体" w:eastAsia="宋体" w:cs="宋体"/>
          <w:color w:val="auto"/>
          <w:sz w:val="24"/>
          <w:lang w:val="en-US" w:eastAsia="zh-CN" w:bidi="ar-SA"/>
        </w:rPr>
        <w:t>）磋商响应文件格式</w:t>
      </w:r>
      <w:r>
        <w:rPr>
          <w:rFonts w:hint="eastAsia" w:ascii="宋体" w:hAnsi="宋体" w:cs="宋体"/>
          <w:color w:val="auto"/>
          <w:sz w:val="24"/>
        </w:rPr>
        <w:t>。</w:t>
      </w:r>
    </w:p>
    <w:p>
      <w:pPr>
        <w:pStyle w:val="11"/>
        <w:bidi w:val="0"/>
        <w:rPr>
          <w:rFonts w:hint="eastAsia" w:ascii="宋体" w:hAnsi="宋体" w:eastAsia="宋体" w:cs="宋体"/>
          <w:color w:val="auto"/>
        </w:rPr>
      </w:pPr>
      <w:r>
        <w:rPr>
          <w:rFonts w:hint="eastAsia" w:ascii="宋体" w:hAnsi="宋体" w:eastAsia="宋体" w:cs="宋体"/>
          <w:color w:val="auto"/>
        </w:rPr>
        <w:t>2.2 磋商文件的澄清</w:t>
      </w:r>
      <w:r>
        <w:rPr>
          <w:rFonts w:hint="eastAsia" w:ascii="宋体" w:hAnsi="宋体" w:eastAsia="宋体" w:cs="宋体"/>
          <w:color w:val="auto"/>
          <w:lang w:val="zh-CN"/>
        </w:rPr>
        <w:t>或者</w:t>
      </w:r>
      <w:r>
        <w:rPr>
          <w:rFonts w:hint="eastAsia" w:ascii="宋体" w:hAnsi="宋体" w:eastAsia="宋体" w:cs="宋体"/>
          <w:color w:val="auto"/>
        </w:rPr>
        <w:t>修改</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2.2.1</w:t>
      </w:r>
      <w:r>
        <w:rPr>
          <w:rFonts w:hint="eastAsia" w:ascii="宋体" w:hAnsi="宋体" w:cs="宋体"/>
          <w:color w:val="auto"/>
          <w:sz w:val="24"/>
          <w:lang w:val="zh-CN"/>
        </w:rPr>
        <w:t>供应商在收到</w:t>
      </w:r>
      <w:r>
        <w:rPr>
          <w:rFonts w:hint="eastAsia" w:ascii="宋体" w:hAnsi="宋体" w:cs="宋体"/>
          <w:color w:val="auto"/>
          <w:sz w:val="24"/>
        </w:rPr>
        <w:t>磋商</w:t>
      </w:r>
      <w:r>
        <w:rPr>
          <w:rFonts w:hint="eastAsia" w:ascii="宋体" w:hAnsi="宋体" w:cs="宋体"/>
          <w:color w:val="auto"/>
          <w:sz w:val="24"/>
          <w:lang w:val="zh-CN"/>
        </w:rPr>
        <w:t>文件后，若有疑问需要澄清，应于收到</w:t>
      </w:r>
      <w:r>
        <w:rPr>
          <w:rFonts w:hint="eastAsia" w:ascii="宋体" w:hAnsi="宋体" w:cs="宋体"/>
          <w:color w:val="auto"/>
          <w:sz w:val="24"/>
        </w:rPr>
        <w:t>磋商</w:t>
      </w:r>
      <w:r>
        <w:rPr>
          <w:rFonts w:hint="eastAsia" w:ascii="宋体" w:hAnsi="宋体" w:cs="宋体"/>
          <w:color w:val="auto"/>
          <w:sz w:val="24"/>
          <w:lang w:val="zh-CN"/>
        </w:rPr>
        <w:t>文件后</w:t>
      </w:r>
      <w:r>
        <w:rPr>
          <w:rFonts w:hint="eastAsia" w:cs="宋体"/>
          <w:color w:val="auto"/>
          <w:sz w:val="24"/>
          <w:lang w:val="en-US" w:eastAsia="zh-CN"/>
        </w:rPr>
        <w:t>5</w:t>
      </w:r>
      <w:r>
        <w:rPr>
          <w:rFonts w:hint="eastAsia" w:ascii="宋体" w:hAnsi="宋体" w:cs="宋体"/>
          <w:color w:val="auto"/>
          <w:sz w:val="24"/>
          <w:lang w:val="zh-CN"/>
        </w:rPr>
        <w:t>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rPr>
        <w:t>磋商采购活动</w:t>
      </w:r>
      <w:r>
        <w:rPr>
          <w:rFonts w:hint="eastAsia" w:ascii="宋体" w:hAnsi="宋体" w:cs="宋体"/>
          <w:color w:val="auto"/>
          <w:sz w:val="24"/>
          <w:lang w:val="zh-CN"/>
        </w:rPr>
        <w:t>的供应商。</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w:t>
      </w:r>
      <w:r>
        <w:rPr>
          <w:rFonts w:hint="eastAsia" w:cs="宋体"/>
          <w:color w:val="auto"/>
          <w:sz w:val="24"/>
          <w:lang w:val="en-US" w:eastAsia="zh-CN"/>
        </w:rPr>
        <w:t>5</w:t>
      </w:r>
      <w:r>
        <w:rPr>
          <w:rFonts w:hint="eastAsia" w:ascii="宋体" w:hAnsi="宋体" w:cs="宋体"/>
          <w:color w:val="auto"/>
          <w:sz w:val="24"/>
        </w:rPr>
        <w:t>日前，以书面形式通知所有接收磋商文件的供应商，不足</w:t>
      </w:r>
      <w:r>
        <w:rPr>
          <w:rFonts w:hint="eastAsia" w:cs="宋体"/>
          <w:color w:val="auto"/>
          <w:sz w:val="24"/>
          <w:lang w:val="en-US" w:eastAsia="zh-CN"/>
        </w:rPr>
        <w:t>5</w:t>
      </w:r>
      <w:r>
        <w:rPr>
          <w:rFonts w:hint="eastAsia" w:ascii="宋体" w:hAnsi="宋体" w:cs="宋体"/>
          <w:color w:val="auto"/>
          <w:sz w:val="24"/>
        </w:rPr>
        <w:t>日的，应当顺延提交首次响应文件的截止日期。</w:t>
      </w:r>
    </w:p>
    <w:p>
      <w:pPr>
        <w:pStyle w:val="10"/>
        <w:bidi w:val="0"/>
        <w:jc w:val="center"/>
        <w:rPr>
          <w:rFonts w:hint="eastAsia"/>
          <w:lang w:val="en-US" w:eastAsia="zh-CN"/>
        </w:rPr>
      </w:pPr>
      <w:bookmarkStart w:id="108" w:name="_Toc7909"/>
      <w:bookmarkStart w:id="109" w:name="_Toc4144"/>
      <w:bookmarkStart w:id="110" w:name="_Toc29250"/>
      <w:bookmarkStart w:id="111" w:name="_Toc14105"/>
      <w:r>
        <w:rPr>
          <w:rFonts w:hint="eastAsia"/>
          <w:lang w:val="en-US" w:eastAsia="zh-CN"/>
        </w:rPr>
        <w:t>（三）、响应文件</w:t>
      </w:r>
      <w:bookmarkEnd w:id="108"/>
      <w:bookmarkEnd w:id="109"/>
      <w:bookmarkEnd w:id="110"/>
      <w:bookmarkEnd w:id="111"/>
    </w:p>
    <w:p>
      <w:pPr>
        <w:pStyle w:val="11"/>
        <w:bidi w:val="0"/>
        <w:rPr>
          <w:rFonts w:hint="eastAsia" w:ascii="宋体" w:hAnsi="宋体" w:eastAsia="宋体" w:cs="宋体"/>
          <w:color w:val="auto"/>
        </w:rPr>
      </w:pPr>
      <w:r>
        <w:rPr>
          <w:rFonts w:hint="eastAsia" w:ascii="宋体" w:hAnsi="宋体" w:eastAsia="宋体" w:cs="宋体"/>
          <w:color w:val="auto"/>
        </w:rPr>
        <w:t>3.1 一般要求</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3.1.1 供应商应按本文件第</w:t>
      </w:r>
      <w:r>
        <w:rPr>
          <w:rFonts w:hint="eastAsia" w:cs="宋体"/>
          <w:color w:val="auto"/>
          <w:sz w:val="24"/>
          <w:lang w:val="en-US" w:eastAsia="zh-CN"/>
        </w:rPr>
        <w:t>六</w:t>
      </w:r>
      <w:r>
        <w:rPr>
          <w:rFonts w:hint="eastAsia" w:ascii="宋体" w:hAnsi="宋体" w:cs="宋体"/>
          <w:color w:val="auto"/>
          <w:sz w:val="24"/>
        </w:rPr>
        <w:t>章“响应文件格式”的要求编制响应文件。</w:t>
      </w:r>
    </w:p>
    <w:p>
      <w:pPr>
        <w:adjustRightInd w:val="0"/>
        <w:snapToGrid w:val="0"/>
        <w:spacing w:line="360" w:lineRule="auto"/>
        <w:ind w:right="-120" w:rightChars="-50" w:firstLine="480" w:firstLineChars="200"/>
        <w:rPr>
          <w:rFonts w:hint="eastAsia" w:ascii="宋体" w:hAnsi="宋体" w:cs="宋体"/>
          <w:color w:val="auto"/>
          <w:sz w:val="24"/>
        </w:rPr>
      </w:pPr>
      <w:r>
        <w:rPr>
          <w:rFonts w:hint="eastAsia" w:ascii="宋体" w:hAnsi="宋体" w:cs="宋体"/>
          <w:color w:val="auto"/>
          <w:sz w:val="24"/>
        </w:rPr>
        <w:t>3.1.2计量单位应使用我国法定计量单位。</w:t>
      </w:r>
    </w:p>
    <w:p>
      <w:pPr>
        <w:pStyle w:val="11"/>
        <w:bidi w:val="0"/>
        <w:rPr>
          <w:rFonts w:hint="eastAsia" w:ascii="宋体" w:hAnsi="宋体" w:eastAsia="宋体" w:cs="宋体"/>
          <w:color w:val="auto"/>
        </w:rPr>
      </w:pPr>
      <w:r>
        <w:rPr>
          <w:rFonts w:hint="eastAsia" w:ascii="宋体" w:hAnsi="宋体" w:eastAsia="宋体" w:cs="宋体"/>
          <w:color w:val="auto"/>
        </w:rPr>
        <w:t>3.2 响应文件的组成</w:t>
      </w:r>
    </w:p>
    <w:bookmarkEnd w:id="101"/>
    <w:bookmarkEnd w:id="102"/>
    <w:bookmarkEnd w:id="103"/>
    <w:p>
      <w:pPr>
        <w:adjustRightInd w:val="0"/>
        <w:snapToGrid w:val="0"/>
        <w:spacing w:line="360" w:lineRule="auto"/>
        <w:ind w:right="-120" w:rightChars="-50" w:firstLine="480" w:firstLineChars="200"/>
        <w:rPr>
          <w:rFonts w:hint="eastAsia" w:ascii="宋体" w:hAnsi="宋体" w:eastAsia="宋体" w:cs="宋体"/>
          <w:color w:val="auto"/>
          <w:sz w:val="24"/>
          <w:lang w:val="zh-CN"/>
        </w:rPr>
      </w:pPr>
      <w:bookmarkStart w:id="112" w:name="_Hlk83827846"/>
      <w:r>
        <w:rPr>
          <w:rFonts w:hint="eastAsia" w:ascii="宋体" w:hAnsi="宋体" w:eastAsia="宋体" w:cs="宋体"/>
          <w:color w:val="auto"/>
          <w:sz w:val="24"/>
          <w:lang w:val="zh-CN"/>
        </w:rPr>
        <w:t>响应文件应按本</w:t>
      </w:r>
      <w:r>
        <w:rPr>
          <w:rFonts w:hint="eastAsia" w:cs="宋体"/>
          <w:color w:val="auto"/>
          <w:sz w:val="24"/>
          <w:lang w:val="zh-CN"/>
        </w:rPr>
        <w:t>磋商</w:t>
      </w:r>
      <w:r>
        <w:rPr>
          <w:rFonts w:hint="eastAsia" w:ascii="宋体" w:hAnsi="宋体" w:eastAsia="宋体" w:cs="宋体"/>
          <w:color w:val="auto"/>
          <w:sz w:val="24"/>
          <w:lang w:val="zh-CN"/>
        </w:rPr>
        <w:t>文件第六章《响应文件格式》进行编制（但不局限于此内容）；</w:t>
      </w:r>
    </w:p>
    <w:p>
      <w:pPr>
        <w:pStyle w:val="11"/>
        <w:bidi w:val="0"/>
        <w:rPr>
          <w:rFonts w:hint="eastAsia" w:ascii="宋体" w:hAnsi="宋体" w:eastAsia="宋体" w:cs="宋体"/>
          <w:color w:val="auto"/>
        </w:rPr>
      </w:pPr>
      <w:r>
        <w:rPr>
          <w:rFonts w:hint="eastAsia" w:ascii="宋体" w:hAnsi="宋体" w:eastAsia="宋体" w:cs="宋体"/>
          <w:color w:val="auto"/>
        </w:rPr>
        <w:t>3.3 报价要求</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3.3.1</w:t>
      </w:r>
      <w:r>
        <w:rPr>
          <w:rFonts w:hint="eastAsia" w:ascii="宋体" w:hAnsi="宋体" w:eastAsia="宋体" w:cs="宋体"/>
          <w:color w:val="auto"/>
          <w:sz w:val="24"/>
          <w:lang w:val="zh-CN"/>
        </w:rPr>
        <w:t>供应商应根据所提供的清单的要求编制单价、合价和总价</w:t>
      </w:r>
      <w:r>
        <w:rPr>
          <w:rFonts w:hint="eastAsia" w:ascii="宋体" w:hAnsi="宋体" w:eastAsia="宋体" w:cs="宋体"/>
          <w:color w:val="auto"/>
          <w:sz w:val="24"/>
        </w:rPr>
        <w:t>，且只允许有一个报价</w:t>
      </w:r>
      <w:r>
        <w:rPr>
          <w:rFonts w:hint="eastAsia" w:ascii="宋体" w:hAnsi="宋体" w:eastAsia="宋体" w:cs="宋体"/>
          <w:color w:val="auto"/>
          <w:sz w:val="24"/>
          <w:lang w:val="zh-CN"/>
        </w:rPr>
        <w:t>。</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3.3.2</w:t>
      </w:r>
      <w:r>
        <w:rPr>
          <w:rFonts w:hint="eastAsia" w:ascii="宋体" w:hAnsi="宋体" w:eastAsia="宋体" w:cs="宋体"/>
          <w:color w:val="auto"/>
          <w:sz w:val="24"/>
          <w:lang w:val="zh-CN"/>
        </w:rPr>
        <w:t>报价应是本磋商文件所确定的全部工作内容的价格体现。</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3.3.3响应文件中标明的价格在合同执行过程中是固定不变的，不得以任何理由予以变更。以可变动价格提交的报价将被认为是非实质响应采购要求而被拒绝。</w:t>
      </w:r>
    </w:p>
    <w:p>
      <w:pPr>
        <w:adjustRightInd w:val="0"/>
        <w:snapToGrid w:val="0"/>
        <w:spacing w:line="360" w:lineRule="auto"/>
        <w:ind w:right="-120" w:rightChars="-50" w:firstLine="480" w:firstLineChars="200"/>
        <w:rPr>
          <w:rFonts w:hint="eastAsia" w:ascii="宋体" w:hAnsi="宋体" w:eastAsia="宋体" w:cs="宋体"/>
          <w:color w:val="auto"/>
          <w:sz w:val="24"/>
        </w:rPr>
      </w:pPr>
      <w:r>
        <w:rPr>
          <w:rFonts w:hint="eastAsia" w:ascii="宋体" w:hAnsi="宋体" w:eastAsia="宋体" w:cs="宋体"/>
          <w:color w:val="auto"/>
          <w:sz w:val="24"/>
        </w:rPr>
        <w:t>3.3.4采购项目预算见磋商须知前附表，</w:t>
      </w:r>
      <w:r>
        <w:rPr>
          <w:rFonts w:hint="eastAsia" w:ascii="宋体" w:hAnsi="宋体" w:eastAsia="宋体" w:cs="宋体"/>
          <w:color w:val="auto"/>
          <w:sz w:val="24"/>
          <w:lang w:val="zh-CN"/>
        </w:rPr>
        <w:t>供应商</w:t>
      </w:r>
      <w:r>
        <w:rPr>
          <w:rFonts w:hint="eastAsia" w:ascii="宋体" w:hAnsi="宋体" w:eastAsia="宋体" w:cs="宋体"/>
          <w:color w:val="auto"/>
          <w:sz w:val="24"/>
        </w:rPr>
        <w:t>的报价不得超过</w:t>
      </w:r>
      <w:r>
        <w:rPr>
          <w:rFonts w:hint="eastAsia" w:ascii="宋体" w:hAnsi="宋体" w:eastAsia="宋体" w:cs="宋体"/>
          <w:color w:val="auto"/>
          <w:sz w:val="24"/>
          <w:lang w:eastAsia="zh-CN"/>
        </w:rPr>
        <w:t>最高限价</w:t>
      </w:r>
      <w:r>
        <w:rPr>
          <w:rFonts w:hint="eastAsia" w:ascii="宋体" w:hAnsi="宋体" w:eastAsia="宋体" w:cs="宋体"/>
          <w:color w:val="auto"/>
          <w:sz w:val="24"/>
        </w:rPr>
        <w:t>。否则，按无效报价处理。</w:t>
      </w:r>
    </w:p>
    <w:p>
      <w:pPr>
        <w:pStyle w:val="11"/>
        <w:bidi w:val="0"/>
        <w:rPr>
          <w:rFonts w:hint="eastAsia" w:ascii="宋体" w:hAnsi="宋体" w:eastAsia="宋体" w:cs="宋体"/>
          <w:color w:val="auto"/>
        </w:rPr>
      </w:pPr>
      <w:r>
        <w:rPr>
          <w:rFonts w:hint="eastAsia" w:ascii="宋体" w:hAnsi="宋体" w:eastAsia="宋体" w:cs="宋体"/>
          <w:color w:val="auto"/>
        </w:rPr>
        <w:t>3.4 证明供应商资格的文件</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供应商应提交满足本章第1.3款规定的资格条件要求的证明文件,该证明文件作为响应文件的一部分。</w:t>
      </w:r>
    </w:p>
    <w:p>
      <w:pPr>
        <w:pStyle w:val="11"/>
        <w:bidi w:val="0"/>
        <w:rPr>
          <w:rFonts w:hint="eastAsia" w:ascii="宋体" w:hAnsi="宋体" w:eastAsia="宋体" w:cs="宋体"/>
          <w:color w:val="auto"/>
        </w:rPr>
      </w:pPr>
      <w:r>
        <w:rPr>
          <w:rFonts w:hint="eastAsia" w:ascii="宋体" w:hAnsi="宋体" w:eastAsia="宋体" w:cs="宋体"/>
          <w:color w:val="auto"/>
        </w:rPr>
        <w:t>3.5磋商保证金</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3.5.1供应商应按磋商须知前附表的规定提交磋商保证金，并作为响应文件的一部分。供应商为联合体的，可以由联合体中的一方或者共同交纳磋商保证金，以一方名义交纳磋商保证金的，对联合体各方均具有约束力。</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3.5.2 未按磋商文件规定提交磋商保证金的响应文件，将被视为非实质响应而被拒绝。</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3.5.3 未成交供应商的磋商保证金在成交通知书发出后五个工作日内退还；成交供应商的磋商保证金在采购合同签定后五个工作日内退还。</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3.5.4发生以下情况磋商保证金将不予退还：</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（一）供应商在提交响应文件截止时间后撤回响应文件的；</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（二）供应商在响应文件中提供虚假材料的；</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（三）除因不可抗力或磋商文件认可的情形以外，成交供应商不与采购人签订合同的；</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（四）供应商与采购人、其他供应商或者采购代理机构恶意串通的；</w:t>
      </w:r>
    </w:p>
    <w:p>
      <w:pPr>
        <w:pStyle w:val="16"/>
        <w:adjustRightInd w:val="0"/>
        <w:snapToGrid w:val="0"/>
        <w:spacing w:line="360" w:lineRule="auto"/>
        <w:ind w:firstLine="480" w:firstLineChars="200"/>
        <w:rPr>
          <w:rFonts w:hint="eastAsia" w:ascii="宋体" w:hAnsi="宋体" w:eastAsia="宋体" w:cs="宋体"/>
          <w:color w:val="auto"/>
          <w:sz w:val="24"/>
          <w:lang w:val="zh-CN" w:eastAsia="zh-CN" w:bidi="ar-SA"/>
        </w:rPr>
      </w:pPr>
      <w:r>
        <w:rPr>
          <w:rFonts w:hint="eastAsia" w:ascii="宋体" w:hAnsi="宋体" w:eastAsia="宋体" w:cs="宋体"/>
          <w:color w:val="auto"/>
          <w:sz w:val="24"/>
          <w:lang w:val="zh-CN" w:eastAsia="zh-CN" w:bidi="ar-SA"/>
        </w:rPr>
        <w:t>（五）磋商文件规定的其他情形。</w:t>
      </w:r>
    </w:p>
    <w:p>
      <w:pPr>
        <w:pStyle w:val="11"/>
        <w:bidi w:val="0"/>
        <w:rPr>
          <w:rFonts w:hint="eastAsia" w:ascii="宋体" w:hAnsi="宋体" w:eastAsia="宋体" w:cs="宋体"/>
          <w:color w:val="auto"/>
        </w:rPr>
      </w:pPr>
      <w:r>
        <w:rPr>
          <w:rFonts w:hint="eastAsia" w:ascii="宋体" w:hAnsi="宋体" w:eastAsia="宋体" w:cs="宋体"/>
          <w:color w:val="auto"/>
        </w:rPr>
        <w:t>3.6  响应文件有效期</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3.6.1响应文件有效期见</w:t>
      </w:r>
      <w:r>
        <w:rPr>
          <w:rFonts w:hint="eastAsia" w:ascii="宋体" w:hAnsi="宋体" w:cs="宋体"/>
          <w:b/>
          <w:color w:val="auto"/>
          <w:sz w:val="24"/>
        </w:rPr>
        <w:t>磋商须知前附表</w:t>
      </w:r>
      <w:r>
        <w:rPr>
          <w:rFonts w:hint="eastAsia" w:ascii="宋体" w:hAnsi="宋体" w:cs="宋体"/>
          <w:color w:val="auto"/>
          <w:sz w:val="24"/>
        </w:rPr>
        <w:t>，响应文件有效期不足的将被视为无效响应，并予以拒绝。</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11"/>
        <w:bidi w:val="0"/>
        <w:rPr>
          <w:rFonts w:hint="eastAsia" w:ascii="宋体" w:hAnsi="宋体" w:eastAsia="宋体" w:cs="宋体"/>
          <w:color w:val="auto"/>
        </w:rPr>
      </w:pPr>
      <w:r>
        <w:rPr>
          <w:rFonts w:hint="eastAsia" w:ascii="宋体" w:hAnsi="宋体" w:eastAsia="宋体" w:cs="宋体"/>
          <w:color w:val="auto"/>
        </w:rPr>
        <w:t>3.7 响应文件的签署及规定</w:t>
      </w:r>
    </w:p>
    <w:p>
      <w:pPr>
        <w:pStyle w:val="16"/>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3.7.1供应商应提供响应文件份数见磋商须知前附表。</w:t>
      </w:r>
    </w:p>
    <w:p>
      <w:pPr>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zh-CN" w:eastAsia="zh-CN" w:bidi="ar-SA"/>
        </w:rPr>
        <w:t xml:space="preserve">3.7.2 </w:t>
      </w:r>
      <w:r>
        <w:rPr>
          <w:rFonts w:hint="eastAsia" w:hAnsi="宋体" w:cs="宋体"/>
          <w:color w:val="auto"/>
          <w:sz w:val="24"/>
          <w:lang w:val="en-US" w:eastAsia="zh-CN" w:bidi="ar-SA"/>
        </w:rPr>
        <w:t>供应商</w:t>
      </w:r>
      <w:r>
        <w:rPr>
          <w:rFonts w:hint="eastAsia" w:ascii="宋体" w:hAnsi="宋体" w:eastAsia="宋体" w:cs="宋体"/>
          <w:color w:val="auto"/>
          <w:sz w:val="24"/>
          <w:lang w:val="en-US" w:eastAsia="zh-CN" w:bidi="ar-SA"/>
        </w:rPr>
        <w:t>在</w:t>
      </w:r>
      <w:r>
        <w:rPr>
          <w:rFonts w:hint="eastAsia" w:hAnsi="宋体" w:cs="宋体"/>
          <w:color w:val="auto"/>
          <w:sz w:val="24"/>
          <w:lang w:val="en-US" w:eastAsia="zh-CN" w:bidi="ar-SA"/>
        </w:rPr>
        <w:t>响应文件</w:t>
      </w:r>
      <w:r>
        <w:rPr>
          <w:rFonts w:hint="eastAsia" w:ascii="宋体" w:hAnsi="宋体" w:eastAsia="宋体" w:cs="宋体"/>
          <w:color w:val="auto"/>
          <w:sz w:val="24"/>
          <w:lang w:val="en-US" w:eastAsia="zh-CN" w:bidi="ar-SA"/>
        </w:rPr>
        <w:t>及相关文件的签订、履行、通知等事项的文件中的单位盖章、印章、公章等处均指与当事人全称相一致的标准公章，不得使用其他形式（如带有“专用章”等字样的印章）。不符合本条规定的按无效投标处理。</w:t>
      </w:r>
    </w:p>
    <w:p>
      <w:pPr>
        <w:pStyle w:val="10"/>
        <w:bidi w:val="0"/>
        <w:ind w:left="0" w:leftChars="0" w:right="0" w:rightChars="0" w:firstLine="0" w:firstLineChars="0"/>
        <w:jc w:val="center"/>
        <w:rPr>
          <w:rFonts w:hint="eastAsia" w:ascii="Times New Roman" w:hAnsi="Times New Roman" w:eastAsia="宋体"/>
          <w:color w:val="auto"/>
          <w:lang w:val="en-US" w:eastAsia="zh-CN"/>
        </w:rPr>
      </w:pPr>
      <w:bookmarkStart w:id="113" w:name="_Toc12180"/>
      <w:bookmarkStart w:id="114" w:name="_Toc552"/>
      <w:bookmarkStart w:id="115" w:name="_Toc31717"/>
      <w:bookmarkStart w:id="116" w:name="_Toc5203"/>
      <w:r>
        <w:rPr>
          <w:rFonts w:hint="eastAsia"/>
          <w:color w:val="auto"/>
          <w:lang w:val="en-US" w:eastAsia="zh-CN"/>
        </w:rPr>
        <w:t>（四）</w:t>
      </w:r>
      <w:r>
        <w:rPr>
          <w:rFonts w:hint="eastAsia" w:ascii="Times New Roman" w:hAnsi="Times New Roman" w:eastAsia="宋体"/>
          <w:color w:val="auto"/>
          <w:lang w:val="en-US" w:eastAsia="zh-CN"/>
        </w:rPr>
        <w:t>、响应文件的</w:t>
      </w:r>
      <w:r>
        <w:rPr>
          <w:rFonts w:hint="eastAsia"/>
          <w:color w:val="auto"/>
          <w:lang w:val="en-US" w:eastAsia="zh-CN"/>
        </w:rPr>
        <w:t>编写、</w:t>
      </w:r>
      <w:r>
        <w:rPr>
          <w:rFonts w:hint="eastAsia" w:ascii="Times New Roman" w:hAnsi="Times New Roman" w:eastAsia="宋体"/>
          <w:color w:val="auto"/>
          <w:lang w:val="en-US" w:eastAsia="zh-CN"/>
        </w:rPr>
        <w:t>递交</w:t>
      </w:r>
      <w:bookmarkEnd w:id="113"/>
      <w:bookmarkEnd w:id="114"/>
      <w:bookmarkEnd w:id="115"/>
      <w:bookmarkEnd w:id="116"/>
    </w:p>
    <w:p>
      <w:pPr>
        <w:rPr>
          <w:rFonts w:hint="eastAsia"/>
          <w:color w:val="auto"/>
        </w:rPr>
      </w:pPr>
      <w:r>
        <w:rPr>
          <w:rFonts w:hint="eastAsia"/>
          <w:color w:val="auto"/>
          <w:lang w:val="en-US" w:eastAsia="zh-CN"/>
        </w:rPr>
        <w:t>4.</w:t>
      </w:r>
      <w:r>
        <w:rPr>
          <w:rFonts w:hint="eastAsia"/>
          <w:color w:val="auto"/>
        </w:rPr>
        <w:t>1、本项目实行电子招投标，供应商在投标截止时间前自行在“政采云（https://www.zcygov.cn/）”平台上传电子</w:t>
      </w:r>
      <w:r>
        <w:rPr>
          <w:rFonts w:hint="eastAsia"/>
          <w:color w:val="auto"/>
          <w:lang w:eastAsia="zh-CN"/>
        </w:rPr>
        <w:t>响应文件</w:t>
      </w:r>
      <w:r>
        <w:rPr>
          <w:rFonts w:hint="eastAsia"/>
          <w:color w:val="auto"/>
        </w:rPr>
        <w:t>。</w:t>
      </w:r>
    </w:p>
    <w:p>
      <w:pPr>
        <w:rPr>
          <w:rFonts w:hint="eastAsia"/>
          <w:color w:val="auto"/>
        </w:rPr>
      </w:pPr>
      <w:r>
        <w:rPr>
          <w:rFonts w:hint="eastAsia"/>
          <w:color w:val="auto"/>
          <w:lang w:val="en-US" w:eastAsia="zh-CN"/>
        </w:rPr>
        <w:t>4.</w:t>
      </w:r>
      <w:r>
        <w:rPr>
          <w:rFonts w:hint="eastAsia"/>
          <w:color w:val="auto"/>
        </w:rPr>
        <w:t xml:space="preserve">2、供应商须登录政采云平台申请获取采购文件，并通过政采云电子投标客户端制作响应文件。 </w:t>
      </w:r>
    </w:p>
    <w:p>
      <w:pPr>
        <w:rPr>
          <w:rFonts w:hint="eastAsia"/>
          <w:color w:val="auto"/>
        </w:rPr>
      </w:pPr>
      <w:r>
        <w:rPr>
          <w:rFonts w:hint="eastAsia"/>
          <w:color w:val="auto"/>
          <w:lang w:val="en-US" w:eastAsia="zh-CN"/>
        </w:rPr>
        <w:t>4.</w:t>
      </w:r>
      <w:r>
        <w:rPr>
          <w:rFonts w:hint="eastAsia"/>
          <w:color w:val="auto"/>
        </w:rPr>
        <w:t>3、响应文件应按“磋商响应文件格式”进行编写，如有必要，可以增加附页，作为响应文件的组成部分。其中，磋商报价函在满足磋商文件实质性要求的基础上，可以提出比磋商文件要求更有利于</w:t>
      </w:r>
      <w:r>
        <w:rPr>
          <w:rFonts w:hint="eastAsia"/>
          <w:color w:val="auto"/>
          <w:lang w:eastAsia="zh-CN"/>
        </w:rPr>
        <w:t>采购</w:t>
      </w:r>
      <w:r>
        <w:rPr>
          <w:rFonts w:hint="eastAsia"/>
          <w:color w:val="auto"/>
        </w:rPr>
        <w:t>人的承诺。</w:t>
      </w:r>
    </w:p>
    <w:p>
      <w:pPr>
        <w:rPr>
          <w:rFonts w:hint="eastAsia"/>
          <w:color w:val="auto"/>
        </w:rPr>
      </w:pPr>
      <w:r>
        <w:rPr>
          <w:rFonts w:hint="eastAsia"/>
          <w:color w:val="auto"/>
        </w:rPr>
        <w:t>4</w:t>
      </w:r>
      <w:r>
        <w:rPr>
          <w:rFonts w:hint="eastAsia"/>
          <w:color w:val="auto"/>
          <w:lang w:val="en-US" w:eastAsia="zh-CN"/>
        </w:rPr>
        <w:t>.4</w:t>
      </w:r>
      <w:r>
        <w:rPr>
          <w:rFonts w:hint="eastAsia"/>
          <w:color w:val="auto"/>
        </w:rPr>
        <w:t>、磋商响应文件的份数：电子</w:t>
      </w:r>
      <w:r>
        <w:rPr>
          <w:rFonts w:hint="eastAsia"/>
          <w:color w:val="auto"/>
          <w:lang w:eastAsia="zh-CN"/>
        </w:rPr>
        <w:t>响应文件</w:t>
      </w:r>
      <w:r>
        <w:rPr>
          <w:rFonts w:hint="eastAsia"/>
          <w:color w:val="auto"/>
        </w:rPr>
        <w:t>：供应商应将电子</w:t>
      </w:r>
      <w:r>
        <w:rPr>
          <w:rFonts w:hint="eastAsia"/>
          <w:color w:val="auto"/>
          <w:lang w:eastAsia="zh-CN"/>
        </w:rPr>
        <w:t>响应文件</w:t>
      </w:r>
      <w:r>
        <w:rPr>
          <w:rFonts w:hint="eastAsia"/>
          <w:color w:val="auto"/>
        </w:rPr>
        <w:t>上传到“政采云（https://www.zcygov.cn/）”平台。电子版</w:t>
      </w:r>
      <w:r>
        <w:rPr>
          <w:rFonts w:hint="eastAsia"/>
          <w:color w:val="auto"/>
          <w:lang w:eastAsia="zh-CN"/>
        </w:rPr>
        <w:t>响应文件</w:t>
      </w:r>
      <w:r>
        <w:rPr>
          <w:rFonts w:hint="eastAsia"/>
          <w:color w:val="auto"/>
        </w:rPr>
        <w:t>逐页盖单位公章和法定代表人章（应尽量盖在每页空白地方或字少的地方），供应商均应使用 CA 数字证书加盖供应商的单位电子印章和法定代表人的个人电子印章或电子签名章。</w:t>
      </w:r>
    </w:p>
    <w:p>
      <w:pPr>
        <w:rPr>
          <w:rFonts w:hint="eastAsia"/>
          <w:color w:val="auto"/>
        </w:rPr>
      </w:pPr>
      <w:r>
        <w:rPr>
          <w:rFonts w:hint="eastAsia"/>
          <w:color w:val="auto"/>
        </w:rPr>
        <w:t>项目开标结束后，</w:t>
      </w:r>
      <w:r>
        <w:rPr>
          <w:rFonts w:hint="eastAsia"/>
          <w:color w:val="auto"/>
          <w:lang w:eastAsia="zh-CN"/>
        </w:rPr>
        <w:t>成交</w:t>
      </w:r>
      <w:r>
        <w:rPr>
          <w:rFonts w:hint="eastAsia"/>
          <w:color w:val="auto"/>
        </w:rPr>
        <w:t>单位需提供纸质版</w:t>
      </w:r>
      <w:r>
        <w:rPr>
          <w:rFonts w:hint="eastAsia"/>
          <w:color w:val="auto"/>
          <w:lang w:eastAsia="zh-CN"/>
        </w:rPr>
        <w:t>响应文件</w:t>
      </w:r>
      <w:r>
        <w:rPr>
          <w:rFonts w:hint="eastAsia"/>
          <w:color w:val="auto"/>
        </w:rPr>
        <w:t>：正本壹份，副本贰份，电子版光盘贰份（未加密的全套PDF版</w:t>
      </w:r>
      <w:r>
        <w:rPr>
          <w:rFonts w:hint="eastAsia"/>
          <w:color w:val="auto"/>
          <w:lang w:eastAsia="zh-CN"/>
        </w:rPr>
        <w:t>响应文件</w:t>
      </w:r>
      <w:r>
        <w:rPr>
          <w:rFonts w:hint="eastAsia"/>
          <w:color w:val="auto"/>
        </w:rPr>
        <w:t>，内容与纸质版及加密上传的</w:t>
      </w:r>
      <w:r>
        <w:rPr>
          <w:rFonts w:hint="eastAsia"/>
          <w:color w:val="auto"/>
          <w:lang w:eastAsia="zh-CN"/>
        </w:rPr>
        <w:t>响应文件</w:t>
      </w:r>
      <w:r>
        <w:rPr>
          <w:rFonts w:hint="eastAsia"/>
          <w:color w:val="auto"/>
        </w:rPr>
        <w:t>一致，光盘上标注项目名称、投标单位名称）。电子</w:t>
      </w:r>
      <w:r>
        <w:rPr>
          <w:rFonts w:hint="eastAsia"/>
          <w:color w:val="auto"/>
          <w:lang w:eastAsia="zh-CN"/>
        </w:rPr>
        <w:t>响应文件</w:t>
      </w:r>
      <w:r>
        <w:rPr>
          <w:rFonts w:hint="eastAsia"/>
          <w:color w:val="auto"/>
        </w:rPr>
        <w:t>和纸质</w:t>
      </w:r>
      <w:r>
        <w:rPr>
          <w:rFonts w:hint="eastAsia"/>
          <w:color w:val="auto"/>
          <w:lang w:eastAsia="zh-CN"/>
        </w:rPr>
        <w:t>响应文件</w:t>
      </w:r>
      <w:r>
        <w:rPr>
          <w:rFonts w:hint="eastAsia"/>
          <w:color w:val="auto"/>
        </w:rPr>
        <w:t>不一致时，以电子</w:t>
      </w:r>
      <w:r>
        <w:rPr>
          <w:rFonts w:hint="eastAsia"/>
          <w:color w:val="auto"/>
          <w:lang w:eastAsia="zh-CN"/>
        </w:rPr>
        <w:t>响应文件</w:t>
      </w:r>
      <w:r>
        <w:rPr>
          <w:rFonts w:hint="eastAsia"/>
          <w:color w:val="auto"/>
        </w:rPr>
        <w:t>为准。（纸质版磋商响应文件正本、副本用A4纸规格</w:t>
      </w:r>
      <w:r>
        <w:rPr>
          <w:rFonts w:hint="eastAsia"/>
          <w:color w:val="auto"/>
          <w:lang w:eastAsia="zh-CN"/>
        </w:rPr>
        <w:t>双面</w:t>
      </w:r>
      <w:r>
        <w:rPr>
          <w:rFonts w:hint="eastAsia"/>
          <w:color w:val="auto"/>
        </w:rPr>
        <w:t>打印，装订成册。</w:t>
      </w:r>
      <w:r>
        <w:rPr>
          <w:rFonts w:hint="eastAsia"/>
          <w:color w:val="auto"/>
          <w:lang w:eastAsia="zh-CN"/>
        </w:rPr>
        <w:t>响应文件</w:t>
      </w:r>
      <w:r>
        <w:rPr>
          <w:rFonts w:hint="eastAsia"/>
          <w:color w:val="auto"/>
        </w:rPr>
        <w:t>要求编制目录和页码，并不得采用活页装订。）</w:t>
      </w:r>
    </w:p>
    <w:p>
      <w:pPr>
        <w:rPr>
          <w:rFonts w:hint="eastAsia"/>
          <w:color w:val="auto"/>
        </w:rPr>
      </w:pPr>
      <w:r>
        <w:rPr>
          <w:rFonts w:hint="eastAsia"/>
          <w:color w:val="auto"/>
        </w:rPr>
        <w:t>备注：</w:t>
      </w:r>
    </w:p>
    <w:p>
      <w:pPr>
        <w:rPr>
          <w:rFonts w:hint="eastAsia"/>
          <w:color w:val="auto"/>
        </w:rPr>
      </w:pPr>
      <w:r>
        <w:rPr>
          <w:rFonts w:hint="eastAsia"/>
          <w:color w:val="auto"/>
        </w:rPr>
        <w:t>1）供应商在投标截止时间前自行在“政采云（https://www.zcygov.cn/）”平台上传电子</w:t>
      </w:r>
      <w:r>
        <w:rPr>
          <w:rFonts w:hint="eastAsia"/>
          <w:color w:val="auto"/>
          <w:lang w:eastAsia="zh-CN"/>
        </w:rPr>
        <w:t>响应文件</w:t>
      </w:r>
      <w:r>
        <w:rPr>
          <w:rFonts w:hint="eastAsia"/>
          <w:color w:val="auto"/>
        </w:rPr>
        <w:t>。</w:t>
      </w:r>
    </w:p>
    <w:p>
      <w:pPr>
        <w:rPr>
          <w:rFonts w:hint="eastAsia"/>
          <w:color w:val="auto"/>
        </w:rPr>
      </w:pPr>
      <w:r>
        <w:rPr>
          <w:rFonts w:hint="eastAsia"/>
          <w:color w:val="auto"/>
        </w:rPr>
        <w:t xml:space="preserve">2）本项目实行电子招投标，供应商须登录政采云平台申请获取采购文件，并通过政采云电子投标客户端制作响应文件，同时自行承担与投标有关的一切费用。 </w:t>
      </w:r>
    </w:p>
    <w:p>
      <w:pPr>
        <w:rPr>
          <w:rFonts w:hint="eastAsia"/>
          <w:color w:val="auto"/>
        </w:rPr>
      </w:pPr>
      <w:r>
        <w:rPr>
          <w:rFonts w:hint="eastAsia"/>
          <w:color w:val="auto"/>
        </w:rPr>
        <w:t xml:space="preserve">3）各供应商应在开标前确保成为新疆维吾尔自治区政府采购网正式注册入库供应商，并完成CA数字证书申领。因未注册入库、未办理CA数字证书等原因造成无法投标或投标失败等后果由供应商自行承担。 </w:t>
      </w:r>
    </w:p>
    <w:p>
      <w:pPr>
        <w:rPr>
          <w:rFonts w:hint="eastAsia"/>
          <w:color w:val="auto"/>
        </w:rPr>
      </w:pPr>
      <w:r>
        <w:rPr>
          <w:rFonts w:hint="eastAsia"/>
          <w:color w:val="auto"/>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rPr>
          <w:rFonts w:hint="eastAsia"/>
          <w:color w:val="auto"/>
        </w:rPr>
      </w:pPr>
      <w:r>
        <w:rPr>
          <w:rFonts w:hint="eastAsia"/>
          <w:color w:val="auto"/>
        </w:rPr>
        <w:t>5）本项目采用不见面开标，供应商须在投标截止时间前通过CA锁在政采云平台上传加密的电子响应文件。备注：供应商对不见面开评标系统的技术操作咨询，可通过</w:t>
      </w:r>
    </w:p>
    <w:p>
      <w:pPr>
        <w:rPr>
          <w:rFonts w:hint="eastAsia"/>
          <w:color w:val="auto"/>
        </w:rPr>
      </w:pPr>
      <w:r>
        <w:rPr>
          <w:rFonts w:hint="eastAsia"/>
          <w:color w:val="auto"/>
        </w:rPr>
        <w:t xml:space="preserve">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 </w:t>
      </w:r>
    </w:p>
    <w:p>
      <w:pPr>
        <w:rPr>
          <w:color w:val="auto"/>
        </w:rPr>
      </w:pPr>
      <w:r>
        <w:rPr>
          <w:rFonts w:hint="eastAsia"/>
          <w:color w:val="auto"/>
        </w:rPr>
        <w:t>6）供应商在开标前须提前配置好电脑浏览器（建议使用360浏览器或谷歌浏览器），开标时请使用制作加密电子响应文件的CA锁进行解密及报价确认。本项目响应文件解密时间定为</w:t>
      </w:r>
      <w:r>
        <w:rPr>
          <w:rFonts w:hint="eastAsia"/>
          <w:color w:val="auto"/>
          <w:lang w:val="en-US" w:eastAsia="zh-CN"/>
        </w:rPr>
        <w:t>30</w:t>
      </w:r>
      <w:r>
        <w:rPr>
          <w:rFonts w:hint="eastAsia"/>
          <w:color w:val="auto"/>
        </w:rPr>
        <w:t>分钟，如因自身原因导致无法正常解密，后果由供应商自行承担。</w:t>
      </w:r>
    </w:p>
    <w:bookmarkEnd w:id="112"/>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4.5</w:t>
      </w:r>
      <w:r>
        <w:rPr>
          <w:rFonts w:hint="eastAsia" w:ascii="宋体" w:hAnsi="宋体" w:eastAsia="宋体" w:cs="宋体"/>
          <w:color w:val="auto"/>
        </w:rPr>
        <w:t>磋商响应文件密封和标记</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ascii="宋体" w:hAnsi="宋体" w:eastAsia="宋体" w:cs="宋体"/>
          <w:color w:val="auto"/>
        </w:rPr>
        <w:t>供应商应通过电子</w:t>
      </w:r>
      <w:r>
        <w:rPr>
          <w:rFonts w:hint="eastAsia" w:cs="宋体"/>
          <w:color w:val="auto"/>
          <w:lang w:eastAsia="zh-CN"/>
        </w:rPr>
        <w:t>响应文件</w:t>
      </w:r>
      <w:r>
        <w:rPr>
          <w:rFonts w:hint="eastAsia" w:ascii="宋体" w:hAnsi="宋体" w:eastAsia="宋体" w:cs="宋体"/>
          <w:color w:val="auto"/>
        </w:rPr>
        <w:t>制作工具严格按磋商文件要求制作响应文件，在投标截止时间前完成上传经过数字证书电子签章并加密的响应文件（加密和解密须用同一把数字证书）。供应商在投标截止时间前，可以对其所递交的响应文件进行修改并重新上传，但以投标截止时间前最后一次上传的响应文件为有效响应文件。</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磋商截止日期</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1、供应商应当在磋商文件要求提交响应文件的截止时间前网上投标。</w:t>
      </w:r>
    </w:p>
    <w:p>
      <w:pPr>
        <w:pageBreakBefore w:val="0"/>
        <w:widowControl w:val="0"/>
        <w:tabs>
          <w:tab w:val="left" w:pos="1080"/>
        </w:tabs>
        <w:kinsoku/>
        <w:wordWrap/>
        <w:overflowPunct/>
        <w:topLinePunct w:val="0"/>
        <w:autoSpaceDE/>
        <w:autoSpaceDN/>
        <w:bidi w:val="0"/>
        <w:adjustRightInd w:val="0"/>
        <w:snapToGrid w:val="0"/>
        <w:spacing w:line="500" w:lineRule="exact"/>
        <w:ind w:firstLine="420"/>
        <w:textAlignment w:val="auto"/>
        <w:rPr>
          <w:rFonts w:hint="eastAsia" w:ascii="宋体" w:hAnsi="宋体" w:eastAsia="宋体" w:cs="宋体"/>
          <w:color w:val="auto"/>
        </w:rPr>
      </w:pPr>
      <w:r>
        <w:rPr>
          <w:rFonts w:hint="eastAsia" w:cs="宋体"/>
          <w:color w:val="auto"/>
          <w:lang w:val="en-US" w:eastAsia="zh-CN"/>
        </w:rPr>
        <w:t>4.6.</w:t>
      </w:r>
      <w:r>
        <w:rPr>
          <w:rFonts w:hint="eastAsia" w:ascii="宋体" w:hAnsi="宋体" w:eastAsia="宋体" w:cs="宋体"/>
          <w:color w:val="auto"/>
        </w:rPr>
        <w:t>2、投标截止时间以政采云平台中心交易平台显示的时间为准，逾期系统将自动关闭，未完成上传的</w:t>
      </w:r>
      <w:r>
        <w:rPr>
          <w:rFonts w:hint="eastAsia" w:cs="宋体"/>
          <w:color w:val="auto"/>
          <w:lang w:eastAsia="zh-CN"/>
        </w:rPr>
        <w:t>响应文件</w:t>
      </w:r>
      <w:r>
        <w:rPr>
          <w:rFonts w:hint="eastAsia" w:ascii="宋体" w:hAnsi="宋体" w:eastAsia="宋体" w:cs="宋体"/>
          <w:color w:val="auto"/>
        </w:rPr>
        <w:t>视为逾期送达，将被拒绝。</w:t>
      </w:r>
      <w:bookmarkStart w:id="117" w:name="_Toc13285"/>
      <w:bookmarkStart w:id="118" w:name="_Toc24462"/>
      <w:bookmarkStart w:id="119" w:name="_Toc5204"/>
      <w:bookmarkStart w:id="120" w:name="_Toc12475"/>
    </w:p>
    <w:p>
      <w:pPr>
        <w:pStyle w:val="10"/>
        <w:bidi w:val="0"/>
        <w:jc w:val="center"/>
        <w:rPr>
          <w:rFonts w:hint="eastAsia"/>
          <w:lang w:val="en-US" w:eastAsia="zh-CN"/>
        </w:rPr>
      </w:pPr>
      <w:r>
        <w:rPr>
          <w:rFonts w:hint="eastAsia"/>
          <w:lang w:val="en-US" w:eastAsia="zh-CN"/>
        </w:rPr>
        <w:t>（五）、磋商和评审</w:t>
      </w:r>
      <w:bookmarkEnd w:id="117"/>
      <w:bookmarkEnd w:id="118"/>
      <w:bookmarkEnd w:id="119"/>
      <w:bookmarkEnd w:id="120"/>
    </w:p>
    <w:p>
      <w:pPr>
        <w:bidi w:val="0"/>
        <w:rPr>
          <w:rFonts w:hint="eastAsia"/>
          <w:color w:val="auto"/>
        </w:rPr>
      </w:pPr>
      <w:r>
        <w:rPr>
          <w:rFonts w:hint="eastAsia"/>
          <w:color w:val="auto"/>
          <w:lang w:val="en-US" w:eastAsia="zh-CN"/>
        </w:rPr>
        <w:t>5.1</w:t>
      </w:r>
      <w:r>
        <w:rPr>
          <w:rFonts w:hint="eastAsia"/>
          <w:color w:val="auto"/>
        </w:rPr>
        <w:t>磋商小组</w:t>
      </w:r>
    </w:p>
    <w:p>
      <w:pPr>
        <w:bidi w:val="0"/>
        <w:rPr>
          <w:rFonts w:hint="eastAsia"/>
          <w:color w:val="auto"/>
        </w:rPr>
      </w:pPr>
      <w:r>
        <w:rPr>
          <w:rFonts w:hint="eastAsia"/>
          <w:color w:val="auto"/>
        </w:rPr>
        <w:t>磋商由组建的磋商小组负责。磋商小组由有关技术、经济等方面的专家组成。成员人数应当为三人及以上单数</w:t>
      </w:r>
      <w:r>
        <w:rPr>
          <w:rFonts w:hint="eastAsia"/>
          <w:color w:val="auto"/>
          <w:lang w:eastAsia="zh-CN"/>
        </w:rPr>
        <w:t>，</w:t>
      </w:r>
      <w:r>
        <w:rPr>
          <w:rFonts w:hint="eastAsia"/>
          <w:color w:val="auto"/>
        </w:rPr>
        <w:t>而且专家人数不少于磋商小组人数的三分之二。</w:t>
      </w:r>
    </w:p>
    <w:p>
      <w:pPr>
        <w:bidi w:val="0"/>
        <w:rPr>
          <w:rFonts w:hint="eastAsia"/>
          <w:color w:val="auto"/>
        </w:rPr>
      </w:pPr>
      <w:r>
        <w:rPr>
          <w:rFonts w:hint="eastAsia"/>
          <w:color w:val="auto"/>
          <w:lang w:val="en-US" w:eastAsia="zh-CN"/>
        </w:rPr>
        <w:t>5.2</w:t>
      </w:r>
      <w:r>
        <w:rPr>
          <w:rFonts w:hint="eastAsia"/>
          <w:color w:val="auto"/>
        </w:rPr>
        <w:t>磋商程序</w:t>
      </w:r>
    </w:p>
    <w:p>
      <w:pPr>
        <w:bidi w:val="0"/>
        <w:rPr>
          <w:rFonts w:hint="eastAsia"/>
          <w:color w:val="auto"/>
        </w:rPr>
      </w:pPr>
      <w:r>
        <w:rPr>
          <w:rFonts w:hint="eastAsia"/>
          <w:color w:val="auto"/>
          <w:lang w:val="en-US" w:eastAsia="zh-CN"/>
        </w:rPr>
        <w:t>5.2.</w:t>
      </w:r>
      <w:r>
        <w:rPr>
          <w:rFonts w:hint="eastAsia"/>
          <w:color w:val="auto"/>
        </w:rPr>
        <w:t>1、供应商登陆政府采购云平台（登录网址：</w:t>
      </w:r>
    </w:p>
    <w:p>
      <w:pPr>
        <w:bidi w:val="0"/>
        <w:rPr>
          <w:rFonts w:hint="eastAsia"/>
          <w:color w:val="auto"/>
        </w:rPr>
      </w:pPr>
      <w:r>
        <w:rPr>
          <w:rFonts w:hint="eastAsia"/>
          <w:color w:val="auto"/>
        </w:rPr>
        <w:t>https://login.zcygov.cn/user-login/#/login?utm=sites_group_front.2ef5001f.0.0.93bd8a30ed1511eaaf14d191e973a4b4），账号登陆或插入CA锁登录，登录后选择当天所投项目并进行签到，等候开标；</w:t>
      </w:r>
    </w:p>
    <w:p>
      <w:pPr>
        <w:bidi w:val="0"/>
        <w:rPr>
          <w:rFonts w:hint="eastAsia"/>
          <w:color w:val="auto"/>
        </w:rPr>
      </w:pPr>
      <w:r>
        <w:rPr>
          <w:rFonts w:hint="eastAsia"/>
          <w:color w:val="auto"/>
          <w:lang w:val="en-US" w:eastAsia="zh-CN"/>
        </w:rPr>
        <w:t>5.2.</w:t>
      </w:r>
      <w:r>
        <w:rPr>
          <w:rFonts w:hint="eastAsia"/>
          <w:color w:val="auto"/>
        </w:rPr>
        <w:t>2、在磋商文件规定的投标截止时间停止接受响应文件，确认供应商数量是否符合开标要求；</w:t>
      </w:r>
    </w:p>
    <w:p>
      <w:pPr>
        <w:bidi w:val="0"/>
        <w:rPr>
          <w:rFonts w:hint="eastAsia"/>
          <w:color w:val="auto"/>
        </w:rPr>
      </w:pPr>
      <w:r>
        <w:rPr>
          <w:rFonts w:hint="eastAsia"/>
          <w:color w:val="auto"/>
          <w:lang w:val="en-US" w:eastAsia="zh-CN"/>
        </w:rPr>
        <w:t>5.2.</w:t>
      </w:r>
      <w:r>
        <w:rPr>
          <w:rFonts w:hint="eastAsia"/>
          <w:color w:val="auto"/>
        </w:rPr>
        <w:t>3、宣读磋商注意事项、磋商原则；</w:t>
      </w:r>
    </w:p>
    <w:p>
      <w:pPr>
        <w:bidi w:val="0"/>
        <w:rPr>
          <w:rFonts w:hint="eastAsia"/>
          <w:color w:val="auto"/>
        </w:rPr>
      </w:pPr>
      <w:r>
        <w:rPr>
          <w:rFonts w:hint="eastAsia"/>
          <w:color w:val="auto"/>
          <w:lang w:val="en-US" w:eastAsia="zh-CN"/>
        </w:rPr>
        <w:t>5.2.</w:t>
      </w:r>
      <w:r>
        <w:rPr>
          <w:rFonts w:hint="eastAsia"/>
          <w:color w:val="auto"/>
        </w:rPr>
        <w:t>4、开标时间已到，采购代理机构公布提交响应文件的供应商名单；</w:t>
      </w:r>
    </w:p>
    <w:p>
      <w:pPr>
        <w:bidi w:val="0"/>
        <w:rPr>
          <w:rFonts w:hint="eastAsia"/>
          <w:color w:val="auto"/>
        </w:rPr>
      </w:pPr>
      <w:r>
        <w:rPr>
          <w:rFonts w:hint="eastAsia"/>
          <w:color w:val="auto"/>
          <w:lang w:val="en-US" w:eastAsia="zh-CN"/>
        </w:rPr>
        <w:t>5.2.</w:t>
      </w:r>
      <w:r>
        <w:rPr>
          <w:rFonts w:hint="eastAsia"/>
          <w:color w:val="auto"/>
        </w:rPr>
        <w:t>5、供应商进行响应文件解密，供应商须在</w:t>
      </w:r>
      <w:r>
        <w:rPr>
          <w:rFonts w:hint="eastAsia"/>
          <w:color w:val="auto"/>
          <w:lang w:val="en-US" w:eastAsia="zh-CN"/>
        </w:rPr>
        <w:t>30</w:t>
      </w:r>
      <w:r>
        <w:rPr>
          <w:rFonts w:hint="eastAsia"/>
          <w:color w:val="auto"/>
        </w:rPr>
        <w:t>分钟之内解密，解密成功的供应商由待解密变为已解密，证明解密成功；</w:t>
      </w:r>
    </w:p>
    <w:p>
      <w:pPr>
        <w:bidi w:val="0"/>
        <w:rPr>
          <w:rFonts w:hint="eastAsia"/>
          <w:color w:val="auto"/>
        </w:rPr>
      </w:pPr>
      <w:r>
        <w:rPr>
          <w:rFonts w:hint="eastAsia"/>
          <w:color w:val="auto"/>
        </w:rPr>
        <w:t xml:space="preserve"> </w:t>
      </w:r>
      <w:r>
        <w:rPr>
          <w:rFonts w:hint="eastAsia"/>
          <w:color w:val="auto"/>
          <w:lang w:val="en-US" w:eastAsia="zh-CN"/>
        </w:rPr>
        <w:t>5.2.</w:t>
      </w:r>
      <w:r>
        <w:rPr>
          <w:rFonts w:hint="eastAsia"/>
          <w:color w:val="auto"/>
        </w:rPr>
        <w:t>6、响应文件全部解密完成后，开启标书信息；</w:t>
      </w:r>
    </w:p>
    <w:p>
      <w:pPr>
        <w:bidi w:val="0"/>
        <w:rPr>
          <w:rFonts w:hint="eastAsia"/>
          <w:color w:val="auto"/>
        </w:rPr>
      </w:pPr>
      <w:r>
        <w:rPr>
          <w:rFonts w:hint="eastAsia"/>
          <w:color w:val="auto"/>
        </w:rPr>
        <w:t xml:space="preserve"> </w:t>
      </w:r>
      <w:r>
        <w:rPr>
          <w:rFonts w:hint="eastAsia"/>
          <w:color w:val="auto"/>
          <w:lang w:val="en-US" w:eastAsia="zh-CN"/>
        </w:rPr>
        <w:t>5.2.</w:t>
      </w:r>
      <w:r>
        <w:rPr>
          <w:rFonts w:hint="eastAsia"/>
          <w:color w:val="auto"/>
        </w:rPr>
        <w:t>7、供应商法定代表人或者委托代理人、监督人等有关人员在开标唱标记录表上签名确认；</w:t>
      </w:r>
    </w:p>
    <w:p>
      <w:pPr>
        <w:bidi w:val="0"/>
        <w:rPr>
          <w:rFonts w:hint="eastAsia"/>
          <w:color w:val="auto"/>
        </w:rPr>
      </w:pPr>
      <w:r>
        <w:rPr>
          <w:rFonts w:hint="eastAsia"/>
          <w:color w:val="auto"/>
          <w:lang w:val="en-US" w:eastAsia="zh-CN"/>
        </w:rPr>
        <w:t>5.2.</w:t>
      </w:r>
      <w:r>
        <w:rPr>
          <w:rFonts w:hint="eastAsia"/>
          <w:color w:val="auto"/>
        </w:rPr>
        <w:t>8、磋商小组审阅磋商响应文件；</w:t>
      </w:r>
    </w:p>
    <w:p>
      <w:pPr>
        <w:bidi w:val="0"/>
        <w:rPr>
          <w:rFonts w:hint="eastAsia"/>
          <w:color w:val="auto"/>
        </w:rPr>
      </w:pPr>
      <w:r>
        <w:rPr>
          <w:rFonts w:hint="eastAsia"/>
          <w:color w:val="auto"/>
          <w:lang w:val="en-US" w:eastAsia="zh-CN"/>
        </w:rPr>
        <w:t>5.2.</w:t>
      </w:r>
      <w:r>
        <w:rPr>
          <w:rFonts w:hint="eastAsia"/>
          <w:color w:val="auto"/>
        </w:rPr>
        <w:t>9、磋商小组对磋商响应文件进行评估，并分别与各供应商进行磋商并做记录，在磋商中，磋商的任何一方不得透露与磋商有关的其他供应商的技术资料、价格和其他信息。磋商文件有实质性变动磋商小组应当以书面形式通知所有参加磋商的供应商，磋商结束后，磋商小组应当要求通过资格和符合性审查的所有参加磋商采购供应商在规定时间内进行最后报价。</w:t>
      </w:r>
    </w:p>
    <w:p>
      <w:pPr>
        <w:bidi w:val="0"/>
        <w:rPr>
          <w:rFonts w:hint="eastAsia"/>
          <w:color w:val="auto"/>
        </w:rPr>
      </w:pPr>
      <w:r>
        <w:rPr>
          <w:rFonts w:hint="eastAsia"/>
          <w:color w:val="auto"/>
          <w:lang w:val="en-US" w:eastAsia="zh-CN"/>
        </w:rPr>
        <w:t>5.2.</w:t>
      </w:r>
      <w:r>
        <w:rPr>
          <w:rFonts w:hint="eastAsia"/>
          <w:color w:val="auto"/>
        </w:rPr>
        <w:t>10、综合评审；</w:t>
      </w:r>
    </w:p>
    <w:p>
      <w:pPr>
        <w:bidi w:val="0"/>
        <w:rPr>
          <w:rFonts w:hint="eastAsia"/>
          <w:color w:val="auto"/>
        </w:rPr>
      </w:pPr>
      <w:r>
        <w:rPr>
          <w:rFonts w:hint="eastAsia"/>
          <w:color w:val="auto"/>
          <w:lang w:val="en-US" w:eastAsia="zh-CN"/>
        </w:rPr>
        <w:t>5.2.</w:t>
      </w:r>
      <w:r>
        <w:rPr>
          <w:rFonts w:hint="eastAsia"/>
          <w:color w:val="auto"/>
        </w:rPr>
        <w:t>11、磋商小组根据磋商情况确定成交单位。</w:t>
      </w:r>
    </w:p>
    <w:p>
      <w:pPr>
        <w:bidi w:val="0"/>
        <w:rPr>
          <w:rFonts w:hint="eastAsia"/>
          <w:color w:val="auto"/>
        </w:rPr>
      </w:pPr>
      <w:r>
        <w:rPr>
          <w:rFonts w:hint="eastAsia"/>
          <w:color w:val="auto"/>
          <w:lang w:val="en-US" w:eastAsia="zh-CN"/>
        </w:rPr>
        <w:t>5.3、</w:t>
      </w:r>
      <w:r>
        <w:rPr>
          <w:rFonts w:hint="eastAsia"/>
          <w:color w:val="auto"/>
        </w:rPr>
        <w:t>磋商响应文件的有效性审查</w:t>
      </w:r>
    </w:p>
    <w:p>
      <w:pPr>
        <w:bidi w:val="0"/>
        <w:rPr>
          <w:rFonts w:hint="eastAsia"/>
          <w:color w:val="auto"/>
        </w:rPr>
      </w:pPr>
      <w:r>
        <w:rPr>
          <w:rFonts w:hint="eastAsia"/>
          <w:color w:val="auto"/>
        </w:rPr>
        <w:t>响应文件有下列情形之一的，作为无效标处理：</w:t>
      </w:r>
    </w:p>
    <w:p>
      <w:pPr>
        <w:bidi w:val="0"/>
        <w:rPr>
          <w:rFonts w:hint="eastAsia"/>
          <w:color w:val="auto"/>
        </w:rPr>
      </w:pPr>
      <w:r>
        <w:rPr>
          <w:rFonts w:hint="eastAsia"/>
          <w:color w:val="auto"/>
        </w:rPr>
        <w:t>（1）逾期送达的或者未送达指定地点的；</w:t>
      </w:r>
    </w:p>
    <w:p>
      <w:pPr>
        <w:bidi w:val="0"/>
        <w:rPr>
          <w:rFonts w:hint="eastAsia"/>
          <w:color w:val="auto"/>
        </w:rPr>
      </w:pPr>
      <w:r>
        <w:rPr>
          <w:rFonts w:hint="eastAsia"/>
          <w:color w:val="auto"/>
        </w:rPr>
        <w:t>（2）响应文件中未附</w:t>
      </w:r>
      <w:r>
        <w:rPr>
          <w:rFonts w:hint="eastAsia"/>
          <w:color w:val="auto"/>
          <w:lang w:eastAsia="zh-CN"/>
        </w:rPr>
        <w:t>磋商保证金</w:t>
      </w:r>
      <w:r>
        <w:rPr>
          <w:rFonts w:hint="eastAsia"/>
          <w:color w:val="auto"/>
        </w:rPr>
        <w:t>交纳凭证；</w:t>
      </w:r>
    </w:p>
    <w:p>
      <w:pPr>
        <w:bidi w:val="0"/>
        <w:rPr>
          <w:rFonts w:hint="eastAsia"/>
          <w:color w:val="auto"/>
        </w:rPr>
      </w:pPr>
      <w:r>
        <w:rPr>
          <w:rFonts w:hint="eastAsia"/>
          <w:color w:val="auto"/>
        </w:rPr>
        <w:t>（3）响应文件未按规定的格式填写，内容不全或关键字迹模糊、无法辨认的；</w:t>
      </w:r>
    </w:p>
    <w:p>
      <w:pPr>
        <w:bidi w:val="0"/>
        <w:rPr>
          <w:rFonts w:hint="eastAsia"/>
          <w:color w:val="auto"/>
        </w:rPr>
      </w:pPr>
      <w:r>
        <w:rPr>
          <w:rFonts w:hint="eastAsia"/>
          <w:color w:val="auto"/>
        </w:rPr>
        <w:t>（4）磋商文件中规定的其他视为投标无效的情形。</w:t>
      </w:r>
    </w:p>
    <w:p>
      <w:pPr>
        <w:bidi w:val="0"/>
        <w:rPr>
          <w:rFonts w:hint="eastAsia"/>
          <w:color w:val="auto"/>
        </w:rPr>
      </w:pPr>
      <w:r>
        <w:rPr>
          <w:rFonts w:hint="eastAsia"/>
          <w:color w:val="auto"/>
          <w:lang w:val="en-US" w:eastAsia="zh-CN"/>
        </w:rPr>
        <w:t>5.4、</w:t>
      </w:r>
      <w:r>
        <w:rPr>
          <w:rFonts w:hint="eastAsia"/>
          <w:color w:val="auto"/>
        </w:rPr>
        <w:t>磋商方式</w:t>
      </w:r>
    </w:p>
    <w:p>
      <w:pPr>
        <w:bidi w:val="0"/>
        <w:rPr>
          <w:rFonts w:hint="eastAsia"/>
          <w:color w:val="auto"/>
        </w:rPr>
      </w:pPr>
      <w:r>
        <w:rPr>
          <w:rFonts w:hint="eastAsia"/>
          <w:color w:val="auto"/>
          <w:lang w:val="en-US" w:eastAsia="zh-CN"/>
        </w:rPr>
        <w:t>5.4.</w:t>
      </w:r>
      <w:r>
        <w:rPr>
          <w:rFonts w:hint="eastAsia"/>
          <w:color w:val="auto"/>
        </w:rPr>
        <w:t>1、磋商小组对响应文件进行评审，并根据磋商文件规定的程序、评定成交的标准等事项与实质性响应磋商文件要求的供应商进行磋商。未实质性响应磋商文件的响应文件按无效处理，磋商小组应当告知有关供应商；</w:t>
      </w:r>
    </w:p>
    <w:p>
      <w:pPr>
        <w:bidi w:val="0"/>
        <w:rPr>
          <w:rFonts w:hint="eastAsia"/>
          <w:color w:val="auto"/>
        </w:rPr>
      </w:pPr>
      <w:r>
        <w:rPr>
          <w:rFonts w:hint="eastAsia"/>
          <w:color w:val="auto"/>
          <w:lang w:val="en-US" w:eastAsia="zh-CN"/>
        </w:rPr>
        <w:t>5.4.</w:t>
      </w:r>
      <w:r>
        <w:rPr>
          <w:rFonts w:hint="eastAsia"/>
          <w:color w:val="auto"/>
        </w:rPr>
        <w:t>2、磋商小组所有成员集中与单一采购供应商单位分别进行磋商。在磋商中，磋商的任何一方不得透露与磋商有关的其他供应商的技术资料、价格和其他信息。磋商文件有实质性变动磋商小组应当以书面形式通知所有参加磋商的供应商；</w:t>
      </w:r>
    </w:p>
    <w:p>
      <w:pPr>
        <w:tabs>
          <w:tab w:val="left" w:pos="0"/>
        </w:tabs>
        <w:adjustRightInd w:val="0"/>
        <w:snapToGrid w:val="0"/>
        <w:ind w:firstLine="480"/>
        <w:rPr>
          <w:rFonts w:hint="eastAsia"/>
          <w:color w:val="auto"/>
        </w:rPr>
      </w:pPr>
      <w:r>
        <w:rPr>
          <w:rFonts w:hint="eastAsia"/>
          <w:color w:val="auto"/>
          <w:lang w:val="en-US" w:eastAsia="zh-CN"/>
        </w:rPr>
        <w:t>5.4.</w:t>
      </w:r>
      <w:r>
        <w:rPr>
          <w:rFonts w:hint="eastAsia"/>
          <w:color w:val="auto"/>
        </w:rPr>
        <w:t xml:space="preserve">3、磋商结束后，磋商小组应当要求通过资格和符合性审查的所有参加磋商采购供应商在规定时间内进行最后报价。 </w:t>
      </w:r>
    </w:p>
    <w:p>
      <w:pPr>
        <w:bidi w:val="0"/>
        <w:rPr>
          <w:rFonts w:hint="eastAsia"/>
          <w:color w:val="auto"/>
        </w:rPr>
      </w:pPr>
      <w:r>
        <w:rPr>
          <w:rFonts w:hint="eastAsia"/>
          <w:color w:val="auto"/>
          <w:lang w:val="en-US" w:eastAsia="zh-CN"/>
        </w:rPr>
        <w:t>5.5、</w:t>
      </w:r>
      <w:r>
        <w:rPr>
          <w:rFonts w:hint="eastAsia"/>
          <w:color w:val="auto"/>
        </w:rPr>
        <w:t>确定成交供应商</w:t>
      </w:r>
    </w:p>
    <w:p>
      <w:pPr>
        <w:bidi w:val="0"/>
        <w:rPr>
          <w:rFonts w:hint="eastAsia"/>
          <w:color w:val="auto"/>
        </w:rPr>
      </w:pPr>
      <w:r>
        <w:rPr>
          <w:rFonts w:hint="eastAsia"/>
          <w:color w:val="auto"/>
        </w:rPr>
        <w:t>磋商结束后，磋商小组应当要求通过资格和符合性审查的所有参加磋商的供应商在规定时间内进行最后报价，磋商小组按照综合评分法原则确定成交供应商，并将结果通知所有参加磋商的未成交的供应商。</w:t>
      </w:r>
    </w:p>
    <w:p>
      <w:pPr>
        <w:bidi w:val="0"/>
        <w:rPr>
          <w:rFonts w:hint="eastAsia"/>
          <w:color w:val="auto"/>
        </w:rPr>
      </w:pPr>
      <w:r>
        <w:rPr>
          <w:rFonts w:hint="eastAsia"/>
          <w:color w:val="auto"/>
          <w:lang w:val="en-US" w:eastAsia="zh-CN"/>
        </w:rPr>
        <w:t>5.6、</w:t>
      </w:r>
      <w:r>
        <w:rPr>
          <w:rFonts w:hint="eastAsia"/>
          <w:color w:val="auto"/>
        </w:rPr>
        <w:t>磋商注意事项</w:t>
      </w:r>
    </w:p>
    <w:p>
      <w:pPr>
        <w:bidi w:val="0"/>
        <w:rPr>
          <w:rFonts w:hint="eastAsia"/>
          <w:color w:val="auto"/>
        </w:rPr>
      </w:pPr>
      <w:r>
        <w:rPr>
          <w:rFonts w:hint="eastAsia"/>
          <w:color w:val="auto"/>
          <w:lang w:val="en-US" w:eastAsia="zh-CN"/>
        </w:rPr>
        <w:t>5.6.</w:t>
      </w:r>
      <w:r>
        <w:rPr>
          <w:rFonts w:hint="eastAsia"/>
          <w:color w:val="auto"/>
        </w:rPr>
        <w:t>1、磋商小组内部讨论的情况和意见必须保密，任何人不得以任何形式透露给供应商或与供应商有关的单位或个人；</w:t>
      </w:r>
    </w:p>
    <w:p>
      <w:pPr>
        <w:bidi w:val="0"/>
        <w:rPr>
          <w:rFonts w:hint="eastAsia" w:cs="Times New Roman"/>
          <w:color w:val="auto"/>
        </w:rPr>
      </w:pPr>
      <w:r>
        <w:rPr>
          <w:rFonts w:hint="eastAsia"/>
          <w:color w:val="auto"/>
          <w:lang w:val="en-US" w:eastAsia="zh-CN"/>
        </w:rPr>
        <w:t>5.6.</w:t>
      </w:r>
      <w:r>
        <w:rPr>
          <w:rFonts w:hint="eastAsia"/>
          <w:color w:val="auto"/>
        </w:rPr>
        <w:t>2、在磋商过程中，供应商不得以任何形式对磋商小组成员进行旨在影响磋商</w:t>
      </w:r>
      <w:r>
        <w:rPr>
          <w:rFonts w:hint="eastAsia" w:cs="Times New Roman"/>
          <w:color w:val="auto"/>
        </w:rPr>
        <w:t>结果的私下接触，否则取消参与磋商的资格；</w:t>
      </w:r>
    </w:p>
    <w:p>
      <w:pPr>
        <w:bidi w:val="0"/>
        <w:rPr>
          <w:rFonts w:hint="eastAsia" w:cs="Times New Roman"/>
          <w:color w:val="auto"/>
        </w:rPr>
      </w:pPr>
      <w:r>
        <w:rPr>
          <w:rFonts w:hint="eastAsia" w:cs="Times New Roman"/>
          <w:color w:val="auto"/>
          <w:lang w:val="en-US" w:eastAsia="zh-CN"/>
        </w:rPr>
        <w:t>5.6.</w:t>
      </w:r>
      <w:r>
        <w:rPr>
          <w:rFonts w:hint="eastAsia" w:cs="Times New Roman"/>
          <w:color w:val="auto"/>
        </w:rPr>
        <w:t>3、对供应商的商业秘密，磋商小组成员予以保密，不得泄露给其它供应商。</w:t>
      </w:r>
    </w:p>
    <w:p>
      <w:pPr>
        <w:bidi w:val="0"/>
        <w:rPr>
          <w:rFonts w:hint="default" w:cs="Times New Roman"/>
          <w:color w:val="auto"/>
          <w:lang w:val="en-US" w:eastAsia="zh-CN"/>
        </w:rPr>
      </w:pPr>
      <w:r>
        <w:rPr>
          <w:rFonts w:hint="eastAsia" w:cs="Times New Roman"/>
          <w:color w:val="auto"/>
          <w:lang w:val="en-US" w:eastAsia="zh-CN"/>
        </w:rPr>
        <w:t>5.6.4最低报价不能做为成交的依据</w:t>
      </w:r>
    </w:p>
    <w:p>
      <w:pPr>
        <w:bidi w:val="0"/>
        <w:rPr>
          <w:rFonts w:hint="eastAsia" w:cs="Times New Roman"/>
          <w:color w:val="auto"/>
        </w:rPr>
      </w:pPr>
      <w:r>
        <w:rPr>
          <w:rFonts w:hint="eastAsia" w:cs="Times New Roman"/>
          <w:color w:val="auto"/>
          <w:lang w:val="en-US" w:eastAsia="zh-CN"/>
        </w:rPr>
        <w:t>5.7、</w:t>
      </w:r>
      <w:r>
        <w:rPr>
          <w:rFonts w:hint="eastAsia" w:cs="Times New Roman"/>
          <w:color w:val="auto"/>
        </w:rPr>
        <w:t>磋商原则</w:t>
      </w:r>
    </w:p>
    <w:p>
      <w:pPr>
        <w:bidi w:val="0"/>
        <w:rPr>
          <w:rFonts w:hint="eastAsia"/>
          <w:color w:val="auto"/>
        </w:rPr>
      </w:pPr>
      <w:r>
        <w:rPr>
          <w:rFonts w:hint="eastAsia"/>
          <w:color w:val="auto"/>
          <w:lang w:val="en-US" w:eastAsia="zh-CN"/>
        </w:rPr>
        <w:t>5.7.</w:t>
      </w:r>
      <w:r>
        <w:rPr>
          <w:rFonts w:hint="eastAsia"/>
          <w:color w:val="auto"/>
        </w:rPr>
        <w:t>1、通过磋商，激发各报价单位展开竞争，使报价最符合用户预期要求；</w:t>
      </w:r>
    </w:p>
    <w:p>
      <w:pPr>
        <w:bidi w:val="0"/>
        <w:rPr>
          <w:rFonts w:hint="eastAsia"/>
          <w:color w:val="auto"/>
        </w:rPr>
      </w:pPr>
      <w:r>
        <w:rPr>
          <w:rFonts w:hint="eastAsia"/>
          <w:color w:val="auto"/>
          <w:lang w:val="en-US" w:eastAsia="zh-CN"/>
        </w:rPr>
        <w:t>5.7.</w:t>
      </w:r>
      <w:r>
        <w:rPr>
          <w:rFonts w:hint="eastAsia"/>
          <w:color w:val="auto"/>
        </w:rPr>
        <w:t>2、应遵循公开、公平、公正、择优的原则，采取综合评分法得分由高到低顺序确定成交候选人的办法。</w:t>
      </w:r>
    </w:p>
    <w:p>
      <w:pPr>
        <w:bidi w:val="0"/>
        <w:rPr>
          <w:rFonts w:hint="eastAsia"/>
          <w:color w:val="auto"/>
        </w:rPr>
      </w:pPr>
      <w:r>
        <w:rPr>
          <w:rFonts w:hint="eastAsia"/>
          <w:color w:val="auto"/>
          <w:lang w:val="en-US" w:eastAsia="zh-CN"/>
        </w:rPr>
        <w:t>5.8、</w:t>
      </w:r>
      <w:r>
        <w:rPr>
          <w:rFonts w:hint="eastAsia"/>
          <w:color w:val="auto"/>
        </w:rPr>
        <w:t>评审方法</w:t>
      </w:r>
      <w:r>
        <w:rPr>
          <w:rFonts w:hint="eastAsia"/>
          <w:color w:val="auto"/>
        </w:rPr>
        <w:tab/>
      </w:r>
    </w:p>
    <w:p>
      <w:pPr>
        <w:bidi w:val="0"/>
        <w:rPr>
          <w:rFonts w:hint="eastAsia"/>
          <w:color w:val="auto"/>
        </w:rPr>
      </w:pPr>
      <w:r>
        <w:rPr>
          <w:rFonts w:hint="eastAsia"/>
          <w:color w:val="auto"/>
          <w:lang w:val="en-US" w:eastAsia="zh-CN"/>
        </w:rPr>
        <w:t>5.8.</w:t>
      </w:r>
      <w:r>
        <w:rPr>
          <w:rFonts w:hint="eastAsia"/>
          <w:color w:val="auto"/>
        </w:rPr>
        <w:t>1、磋商小组在对响应文件的资格、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bidi w:val="0"/>
        <w:rPr>
          <w:rFonts w:hint="eastAsia"/>
          <w:color w:val="auto"/>
        </w:rPr>
      </w:pPr>
      <w:r>
        <w:rPr>
          <w:rFonts w:hint="eastAsia"/>
          <w:color w:val="auto"/>
          <w:lang w:val="en-US" w:eastAsia="zh-CN"/>
        </w:rPr>
        <w:t>5.8.</w:t>
      </w:r>
      <w:r>
        <w:rPr>
          <w:rFonts w:hint="eastAsia"/>
          <w:color w:val="auto"/>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bidi w:val="0"/>
        <w:rPr>
          <w:rFonts w:hint="eastAsia"/>
          <w:color w:val="auto"/>
        </w:rPr>
      </w:pPr>
      <w:r>
        <w:rPr>
          <w:rFonts w:hint="eastAsia"/>
          <w:color w:val="auto"/>
          <w:lang w:val="en-US" w:eastAsia="zh-CN"/>
        </w:rPr>
        <w:t>5.8.</w:t>
      </w:r>
      <w:r>
        <w:rPr>
          <w:rFonts w:hint="eastAsia"/>
          <w:color w:val="auto"/>
        </w:rPr>
        <w:t>3、磋商文件不能详细列明采购标的服务要求，需经磋商由供应商提供最终方案或解决方案的，磋商结束后，磋商小组应当按照少数服从多数的原则投票推荐3家以上供应商的方案或者解决方案，并要求其在规定时间内提交最后报价；最后报价是供应商响应文件的有效组成部分</w:t>
      </w:r>
    </w:p>
    <w:p>
      <w:pPr>
        <w:bidi w:val="0"/>
        <w:rPr>
          <w:rFonts w:hint="eastAsia"/>
          <w:color w:val="auto"/>
        </w:rPr>
      </w:pPr>
      <w:r>
        <w:rPr>
          <w:rFonts w:hint="eastAsia"/>
          <w:color w:val="auto"/>
        </w:rPr>
        <w:t>5.</w:t>
      </w:r>
      <w:r>
        <w:rPr>
          <w:rFonts w:hint="eastAsia"/>
          <w:color w:val="auto"/>
          <w:lang w:val="en-US" w:eastAsia="zh-CN"/>
        </w:rPr>
        <w:t>9、</w:t>
      </w:r>
      <w:r>
        <w:rPr>
          <w:rFonts w:hint="eastAsia"/>
          <w:color w:val="auto"/>
        </w:rPr>
        <w:t>磋商的特殊情形</w:t>
      </w:r>
    </w:p>
    <w:p>
      <w:pPr>
        <w:bidi w:val="0"/>
        <w:rPr>
          <w:rFonts w:hint="eastAsia"/>
          <w:color w:val="auto"/>
          <w:lang w:val="en-US" w:eastAsia="zh-CN"/>
        </w:rPr>
      </w:pPr>
      <w:r>
        <w:rPr>
          <w:rFonts w:hint="eastAsia"/>
          <w:color w:val="auto"/>
          <w:lang w:val="en-US" w:eastAsia="zh-CN"/>
        </w:rPr>
        <w:t>5.9.1递交响应文件的供应商不足三家的，不开标唱标，除采购任务取消外，如磋商文件没有不合理条款，发布项目延期公告，延长三个工作日，延长期满后，仍不足三家的，继续进入磋商程序。</w:t>
      </w:r>
    </w:p>
    <w:p>
      <w:pPr>
        <w:bidi w:val="0"/>
        <w:rPr>
          <w:rFonts w:hint="eastAsia"/>
          <w:color w:val="auto"/>
          <w:lang w:val="en-US" w:eastAsia="zh-CN"/>
        </w:rPr>
      </w:pPr>
      <w:r>
        <w:rPr>
          <w:rFonts w:hint="eastAsia"/>
          <w:color w:val="auto"/>
          <w:lang w:val="en-US" w:eastAsia="zh-CN"/>
        </w:rPr>
        <w:t>5.9.</w:t>
      </w:r>
      <w:r>
        <w:rPr>
          <w:rFonts w:hint="eastAsia"/>
          <w:color w:val="auto"/>
          <w:lang w:val="zh-CN" w:eastAsia="zh-CN"/>
        </w:rPr>
        <w:t>2对磋商文件</w:t>
      </w:r>
      <w:r>
        <w:rPr>
          <w:rFonts w:hint="eastAsia"/>
          <w:color w:val="auto"/>
          <w:lang w:val="en-US" w:eastAsia="zh-CN"/>
        </w:rPr>
        <w:t>作出实质性响应的供应商不足三家，但符合《政府采购竞争性磋商采购方式管理暂行办法》第二十一条规定的属于本办法第三条第四项“市场竞争不充分的科研项目，以及需要扶持的科技成果转化项目”情形的，提交最后报价的供应商可以为2家。</w:t>
      </w:r>
    </w:p>
    <w:p>
      <w:pPr>
        <w:pStyle w:val="10"/>
        <w:bidi w:val="0"/>
        <w:ind w:left="0" w:leftChars="0" w:right="0" w:rightChars="0" w:firstLine="0" w:firstLineChars="0"/>
        <w:jc w:val="center"/>
        <w:rPr>
          <w:rFonts w:hint="eastAsia"/>
          <w:color w:val="auto"/>
        </w:rPr>
      </w:pPr>
      <w:bookmarkStart w:id="121" w:name="_Toc4"/>
      <w:bookmarkStart w:id="122" w:name="_Toc2268"/>
      <w:bookmarkStart w:id="123" w:name="_Toc13595"/>
      <w:bookmarkStart w:id="124" w:name="_Toc13834"/>
      <w:r>
        <w:rPr>
          <w:rFonts w:hint="eastAsia"/>
          <w:color w:val="auto"/>
          <w:lang w:eastAsia="zh-CN"/>
        </w:rPr>
        <w:t>（</w:t>
      </w:r>
      <w:r>
        <w:rPr>
          <w:rFonts w:hint="eastAsia"/>
          <w:color w:val="auto"/>
        </w:rPr>
        <w:t>六</w:t>
      </w:r>
      <w:r>
        <w:rPr>
          <w:rFonts w:hint="eastAsia"/>
          <w:color w:val="auto"/>
          <w:lang w:eastAsia="zh-CN"/>
        </w:rPr>
        <w:t>）</w:t>
      </w:r>
      <w:r>
        <w:rPr>
          <w:rFonts w:hint="eastAsia"/>
          <w:color w:val="auto"/>
        </w:rPr>
        <w:t>、成交结果及合同授予</w:t>
      </w:r>
      <w:bookmarkEnd w:id="121"/>
      <w:bookmarkEnd w:id="122"/>
      <w:bookmarkEnd w:id="123"/>
      <w:bookmarkEnd w:id="124"/>
    </w:p>
    <w:p>
      <w:pPr>
        <w:pStyle w:val="11"/>
        <w:bidi w:val="0"/>
        <w:rPr>
          <w:rFonts w:hint="eastAsia" w:ascii="宋体" w:hAnsi="宋体" w:eastAsia="宋体" w:cs="宋体"/>
          <w:b w:val="0"/>
          <w:bCs w:val="0"/>
          <w:color w:val="auto"/>
        </w:rPr>
      </w:pPr>
      <w:r>
        <w:rPr>
          <w:rFonts w:hint="eastAsia" w:ascii="宋体" w:hAnsi="宋体" w:eastAsia="宋体" w:cs="宋体"/>
          <w:b w:val="0"/>
          <w:bCs w:val="0"/>
          <w:color w:val="auto"/>
        </w:rPr>
        <w:t>6.1成交结果</w:t>
      </w:r>
    </w:p>
    <w:p>
      <w:pPr>
        <w:pStyle w:val="16"/>
        <w:adjustRightInd w:val="0"/>
        <w:snapToGrid w:val="0"/>
        <w:spacing w:line="360" w:lineRule="auto"/>
        <w:ind w:firstLine="480" w:firstLineChars="200"/>
        <w:rPr>
          <w:rFonts w:hint="eastAsia" w:ascii="宋体" w:hAnsi="宋体" w:eastAsia="宋体" w:cs="宋体"/>
          <w:color w:val="auto"/>
          <w:sz w:val="24"/>
          <w:lang w:val="en-US" w:eastAsia="zh-CN" w:bidi="ar-SA"/>
        </w:rPr>
      </w:pPr>
      <w:r>
        <w:rPr>
          <w:rFonts w:hint="eastAsia" w:ascii="宋体" w:hAnsi="宋体" w:eastAsia="宋体" w:cs="宋体"/>
          <w:color w:val="auto"/>
          <w:sz w:val="24"/>
          <w:lang w:val="en-US" w:eastAsia="zh-CN" w:bidi="ar-SA"/>
        </w:rPr>
        <w:t>磋商结束后，成交结果信息将在新疆政府采购网务平台公布。</w:t>
      </w:r>
      <w:r>
        <w:rPr>
          <w:rFonts w:hint="eastAsia" w:ascii="宋体" w:hAnsi="宋体" w:eastAsia="宋体" w:cs="宋体"/>
          <w:color w:val="auto"/>
          <w:sz w:val="24"/>
          <w:lang w:val="zh-CN" w:eastAsia="zh-CN" w:bidi="ar-SA"/>
        </w:rPr>
        <w:t>同时向成交供应商发出成交通知书，该通知书将是合同的组成部分。</w:t>
      </w:r>
    </w:p>
    <w:p>
      <w:pPr>
        <w:pStyle w:val="11"/>
        <w:bidi w:val="0"/>
        <w:rPr>
          <w:rFonts w:hint="eastAsia" w:ascii="宋体" w:hAnsi="宋体" w:eastAsia="宋体" w:cs="宋体"/>
          <w:b w:val="0"/>
          <w:bCs w:val="0"/>
          <w:color w:val="auto"/>
        </w:rPr>
      </w:pPr>
      <w:r>
        <w:rPr>
          <w:rFonts w:hint="eastAsia" w:ascii="宋体" w:hAnsi="宋体" w:eastAsia="宋体" w:cs="宋体"/>
          <w:b w:val="0"/>
          <w:bCs w:val="0"/>
          <w:color w:val="auto"/>
        </w:rPr>
        <w:t>6.2签订合同</w:t>
      </w:r>
    </w:p>
    <w:p>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6.2.1 成交供应商应按成交通知书规定的时间、地点与采购人签订书面合同。</w:t>
      </w:r>
    </w:p>
    <w:p>
      <w:pPr>
        <w:autoSpaceDE w:val="0"/>
        <w:autoSpaceDN w:val="0"/>
        <w:adjustRightInd w:val="0"/>
        <w:spacing w:line="360" w:lineRule="auto"/>
        <w:ind w:firstLine="480" w:firstLineChars="200"/>
        <w:rPr>
          <w:rFonts w:hint="eastAsia" w:ascii="宋体" w:hAnsi="宋体" w:cs="宋体"/>
          <w:color w:val="auto"/>
          <w:sz w:val="24"/>
          <w:lang w:val="zh-CN"/>
        </w:rPr>
      </w:pPr>
      <w:r>
        <w:rPr>
          <w:rFonts w:hint="eastAsia" w:ascii="宋体" w:hAnsi="宋体" w:cs="宋体"/>
          <w:color w:val="auto"/>
          <w:sz w:val="24"/>
          <w:lang w:val="zh-CN"/>
        </w:rPr>
        <w:t xml:space="preserve">6.2.2 </w:t>
      </w:r>
      <w:r>
        <w:rPr>
          <w:rFonts w:hint="eastAsia" w:ascii="宋体" w:hAnsi="宋体" w:cs="宋体"/>
          <w:color w:val="auto"/>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spacing w:line="360" w:lineRule="auto"/>
        <w:ind w:firstLine="480" w:firstLineChars="200"/>
        <w:rPr>
          <w:rFonts w:hint="eastAsia" w:ascii="宋体" w:hAnsi="宋体" w:cs="宋体"/>
          <w:bCs/>
          <w:color w:val="auto"/>
          <w:sz w:val="24"/>
        </w:rPr>
      </w:pPr>
      <w:r>
        <w:rPr>
          <w:rFonts w:hint="eastAsia" w:ascii="宋体" w:hAnsi="宋体" w:cs="宋体"/>
          <w:bCs/>
          <w:color w:val="auto"/>
          <w:sz w:val="24"/>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10"/>
        <w:bidi w:val="0"/>
        <w:ind w:left="0" w:leftChars="0" w:right="0" w:rightChars="0" w:firstLine="0" w:firstLineChars="0"/>
        <w:jc w:val="center"/>
        <w:rPr>
          <w:rFonts w:hint="eastAsia"/>
          <w:color w:val="auto"/>
        </w:rPr>
      </w:pPr>
      <w:bookmarkStart w:id="125" w:name="_Toc32267"/>
      <w:bookmarkStart w:id="126" w:name="_Toc1800"/>
      <w:bookmarkStart w:id="127" w:name="_Toc10058"/>
      <w:bookmarkStart w:id="128" w:name="_Toc19997"/>
      <w:r>
        <w:rPr>
          <w:rFonts w:hint="eastAsia"/>
          <w:color w:val="auto"/>
          <w:lang w:eastAsia="zh-CN"/>
        </w:rPr>
        <w:t>（</w:t>
      </w:r>
      <w:r>
        <w:rPr>
          <w:rFonts w:hint="eastAsia"/>
          <w:color w:val="auto"/>
        </w:rPr>
        <w:t>七</w:t>
      </w:r>
      <w:r>
        <w:rPr>
          <w:rFonts w:hint="eastAsia"/>
          <w:color w:val="auto"/>
          <w:lang w:eastAsia="zh-CN"/>
        </w:rPr>
        <w:t>）</w:t>
      </w:r>
      <w:r>
        <w:rPr>
          <w:rFonts w:hint="eastAsia"/>
          <w:color w:val="auto"/>
        </w:rPr>
        <w:t>、质疑与投诉</w:t>
      </w:r>
      <w:bookmarkEnd w:id="125"/>
      <w:bookmarkEnd w:id="126"/>
      <w:bookmarkEnd w:id="127"/>
      <w:bookmarkEnd w:id="128"/>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7.1 供应商认为采购文件、采购过程、中标或者成交结果使自己的权益受到损害的，可以在知道或者应知其权益受到损害之日起</w:t>
      </w:r>
      <w:r>
        <w:rPr>
          <w:rFonts w:hint="eastAsia" w:cs="宋体"/>
          <w:color w:val="auto"/>
          <w:sz w:val="24"/>
          <w:lang w:val="en-US" w:eastAsia="zh-CN"/>
        </w:rPr>
        <w:t>7</w:t>
      </w:r>
      <w:r>
        <w:rPr>
          <w:rFonts w:hint="eastAsia" w:ascii="宋体" w:hAnsi="宋体" w:cs="宋体"/>
          <w:color w:val="auto"/>
          <w:sz w:val="24"/>
        </w:rPr>
        <w:t>个工作日内，以书面形式向采购人、采购代理机构提出质疑。</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7.2供应商若认为磋商文件、磋商过程和成交结果使自己的权益受到损害，应在以下规定时间内以书面形式向采购机构提出：</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（1）对可以质疑的磋商文件提出质疑的，应当自收到磋商文件之日或者磋商文件公告期限届满之日起七个工作日内；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（2）对磋商过程提出质疑的，应当在各磋商程序环节结束之日起七个工作日内；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（3）对成交结果提出质疑的，应当在成交结果公告期限届满之日起七个工作日内提出；</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（4）磋商文件或法律法规规定的其他时间内。</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7.3 供应商提出质疑的，应当有明确的请求和必要的证明材料，并提供质疑书原件。采购单位向质疑供应商签收回执。</w:t>
      </w:r>
    </w:p>
    <w:p>
      <w:pPr>
        <w:adjustRightInd w:val="0"/>
        <w:snapToGrid w:val="0"/>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7.4 质疑书应当由质疑供应商法定代表人或授权代表人签字并加盖公章，质疑书由授权代表人签字的应附法定代表人授权书。</w:t>
      </w:r>
      <w:r>
        <w:rPr>
          <w:rFonts w:hint="eastAsia" w:cs="宋体"/>
          <w:color w:val="auto"/>
          <w:sz w:val="24"/>
          <w:lang w:eastAsia="zh-CN"/>
        </w:rPr>
        <w:t>（质疑函详见后附）</w:t>
      </w:r>
    </w:p>
    <w:p>
      <w:pPr>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7.5 采购机构将在签收回执之日起七个工作日内作出书面答复，并以书面形式通知与质疑处理结果有关的供应商。</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ascii="宋体" w:hAnsi="宋体" w:cs="宋体"/>
          <w:color w:val="auto"/>
          <w:sz w:val="24"/>
        </w:rPr>
      </w:pPr>
      <w:r>
        <w:rPr>
          <w:rFonts w:hint="eastAsia" w:ascii="宋体" w:hAnsi="宋体" w:cs="宋体"/>
          <w:color w:val="auto"/>
          <w:sz w:val="24"/>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ascii="宋体" w:hAnsi="宋体" w:cs="宋体"/>
          <w:color w:val="auto"/>
          <w:sz w:val="24"/>
        </w:rPr>
      </w:pPr>
      <w:r>
        <w:rPr>
          <w:rFonts w:hint="eastAsia" w:ascii="宋体" w:hAnsi="宋体" w:cs="宋体"/>
          <w:color w:val="auto"/>
          <w:sz w:val="24"/>
        </w:rPr>
        <w:t>7.7按照《政府采购质疑和投诉办法》（财政部94号令）投标单位应在法定质疑期内一次性提出针对同一采购程序环节的质疑。</w:t>
      </w:r>
    </w:p>
    <w:p>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pPr>
        <w:ind w:left="0" w:leftChars="0" w:firstLine="0" w:firstLineChars="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32"/>
          <w:szCs w:val="32"/>
          <w:lang w:val="en-US" w:eastAsia="zh-CN"/>
        </w:rPr>
        <w:t xml:space="preserve">        </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adjustRightInd w:val="0"/>
        <w:snapToGrid w:val="0"/>
        <w:spacing w:before="240" w:beforeLines="100"/>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bidi w:val="0"/>
        <w:rPr>
          <w:rFonts w:hint="eastAsia"/>
          <w:color w:val="auto"/>
        </w:rPr>
      </w:pP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val="0"/>
          <w:color w:val="auto"/>
          <w:sz w:val="24"/>
          <w:szCs w:val="24"/>
          <w:lang w:val="en-US" w:eastAsia="zh-CN" w:bidi="ar-SA"/>
        </w:rPr>
        <w:t xml:space="preserve">           日期： </w:t>
      </w:r>
      <w:r>
        <w:rPr>
          <w:rFonts w:hint="eastAsia" w:ascii="宋体" w:hAnsi="宋体" w:eastAsia="宋体" w:cs="宋体"/>
          <w:color w:val="auto"/>
          <w:sz w:val="24"/>
          <w:szCs w:val="24"/>
        </w:rPr>
        <w:t xml:space="preserve">   </w:t>
      </w:r>
      <w:r>
        <w:rPr>
          <w:rFonts w:hint="eastAsia" w:ascii="宋体" w:hAnsi="宋体" w:cs="宋体"/>
          <w:b/>
          <w:color w:val="auto"/>
          <w:sz w:val="36"/>
        </w:rPr>
        <w:br w:type="page"/>
      </w:r>
    </w:p>
    <w:p>
      <w:pPr>
        <w:pStyle w:val="7"/>
        <w:bidi w:val="0"/>
        <w:rPr>
          <w:rFonts w:hint="eastAsia"/>
          <w:color w:val="auto"/>
          <w:lang w:val="en-US" w:eastAsia="zh-CN"/>
        </w:rPr>
      </w:pPr>
      <w:bookmarkStart w:id="129" w:name="_Toc27549"/>
      <w:bookmarkStart w:id="130" w:name="_Toc15774"/>
      <w:bookmarkStart w:id="131" w:name="_Toc21601"/>
      <w:bookmarkStart w:id="132" w:name="_Toc9156"/>
      <w:bookmarkStart w:id="133" w:name="_Toc13977"/>
      <w:bookmarkStart w:id="134" w:name="_Toc19471"/>
      <w:bookmarkStart w:id="135" w:name="_Toc19984"/>
      <w:bookmarkStart w:id="136" w:name="_Toc30047"/>
      <w:bookmarkStart w:id="137" w:name="_Toc16820"/>
      <w:r>
        <w:rPr>
          <w:rFonts w:hint="eastAsia"/>
          <w:color w:val="auto"/>
          <w:lang w:val="en-US" w:eastAsia="zh-CN"/>
        </w:rPr>
        <w:t>第三章 评审办法</w:t>
      </w:r>
      <w:bookmarkEnd w:id="129"/>
      <w:bookmarkEnd w:id="130"/>
      <w:bookmarkEnd w:id="131"/>
      <w:bookmarkEnd w:id="132"/>
      <w:bookmarkEnd w:id="133"/>
      <w:bookmarkEnd w:id="134"/>
      <w:bookmarkEnd w:id="135"/>
      <w:bookmarkEnd w:id="136"/>
      <w:bookmarkEnd w:id="137"/>
    </w:p>
    <w:p>
      <w:pPr>
        <w:pStyle w:val="8"/>
        <w:bidi w:val="0"/>
        <w:rPr>
          <w:rFonts w:hint="eastAsia"/>
          <w:lang w:val="en-US" w:eastAsia="zh-CN"/>
        </w:rPr>
      </w:pPr>
      <w:bookmarkStart w:id="138" w:name="_Toc23702"/>
      <w:bookmarkStart w:id="139" w:name="_Toc28615"/>
      <w:bookmarkStart w:id="140" w:name="_Toc9178"/>
      <w:bookmarkStart w:id="141" w:name="_Toc17071"/>
      <w:bookmarkStart w:id="142" w:name="_Toc14492"/>
      <w:bookmarkStart w:id="143" w:name="_Toc21519"/>
      <w:bookmarkStart w:id="144" w:name="_Toc22713"/>
      <w:bookmarkStart w:id="145" w:name="_Toc29680"/>
      <w:bookmarkStart w:id="146" w:name="_Toc23137"/>
      <w:r>
        <w:rPr>
          <w:rFonts w:hint="eastAsia"/>
          <w:lang w:val="en-US" w:eastAsia="zh-CN"/>
        </w:rPr>
        <w:t>一、综合评分</w:t>
      </w:r>
      <w:bookmarkEnd w:id="138"/>
      <w:bookmarkEnd w:id="139"/>
      <w:bookmarkEnd w:id="140"/>
      <w:bookmarkEnd w:id="141"/>
      <w:bookmarkEnd w:id="142"/>
      <w:bookmarkEnd w:id="143"/>
      <w:bookmarkEnd w:id="144"/>
      <w:bookmarkEnd w:id="145"/>
      <w:bookmarkEnd w:id="146"/>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1.经磋商确定最终采购需求和提交最后报价的供应商后，由磋商小组采用综合评分法对提交最后报价的供应商的响应文件和最后报价进行综合评分。</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2.评审时，磋商小组各成员应当独立对每个有效响应的文件进行评价、打分，然后汇总每个供应商每项评分因素的得分。</w:t>
      </w:r>
    </w:p>
    <w:p>
      <w:pPr>
        <w:adjustRightInd w:val="0"/>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8"/>
        <w:bidi w:val="0"/>
        <w:rPr>
          <w:rFonts w:hint="eastAsia"/>
          <w:lang w:val="en-US" w:eastAsia="zh-CN"/>
        </w:rPr>
      </w:pPr>
      <w:bookmarkStart w:id="147" w:name="_Toc6769"/>
      <w:bookmarkStart w:id="148" w:name="_Toc22468"/>
      <w:bookmarkStart w:id="149" w:name="_Toc25540"/>
      <w:bookmarkStart w:id="150" w:name="_Toc7179"/>
      <w:bookmarkStart w:id="151" w:name="_Toc32562"/>
      <w:bookmarkStart w:id="152" w:name="_Toc7174"/>
      <w:bookmarkStart w:id="153" w:name="_Toc23550"/>
      <w:bookmarkStart w:id="154" w:name="_Toc10981"/>
      <w:bookmarkStart w:id="155" w:name="_Toc17578"/>
      <w:r>
        <w:rPr>
          <w:rFonts w:hint="eastAsia"/>
          <w:lang w:val="en-US" w:eastAsia="zh-CN"/>
        </w:rPr>
        <w:t>二、综合评分细则表</w:t>
      </w:r>
      <w:bookmarkEnd w:id="147"/>
      <w:bookmarkEnd w:id="148"/>
      <w:bookmarkEnd w:id="149"/>
      <w:bookmarkEnd w:id="150"/>
      <w:bookmarkEnd w:id="151"/>
      <w:bookmarkEnd w:id="152"/>
      <w:bookmarkEnd w:id="153"/>
      <w:bookmarkEnd w:id="154"/>
      <w:bookmarkEnd w:id="155"/>
    </w:p>
    <w:p>
      <w:pPr>
        <w:numPr>
          <w:ilvl w:val="0"/>
          <w:numId w:val="0"/>
        </w:numPr>
        <w:ind w:leftChars="0"/>
        <w:rPr>
          <w:rFonts w:hint="default"/>
          <w:color w:val="auto"/>
          <w:lang w:val="en-US" w:eastAsia="zh-CN"/>
        </w:rPr>
      </w:pPr>
      <w:r>
        <w:rPr>
          <w:rFonts w:hint="eastAsia" w:ascii="宋体" w:hAnsi="宋体" w:eastAsia="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w:t>
      </w:r>
      <w:r>
        <w:rPr>
          <w:rFonts w:hint="eastAsia" w:ascii="宋体" w:hAnsi="宋体" w:eastAsia="宋体" w:cs="宋体"/>
          <w:b/>
          <w:color w:val="auto"/>
          <w:sz w:val="24"/>
          <w:szCs w:val="24"/>
          <w:shd w:val="clear" w:color="auto" w:fill="FFFFFF"/>
        </w:rPr>
        <w:t>评标办法：综合评</w:t>
      </w:r>
      <w:r>
        <w:rPr>
          <w:rFonts w:hint="eastAsia" w:ascii="宋体" w:hAnsi="宋体" w:eastAsia="宋体" w:cs="宋体"/>
          <w:b/>
          <w:color w:val="auto"/>
          <w:sz w:val="24"/>
          <w:szCs w:val="24"/>
          <w:shd w:val="clear" w:color="auto" w:fill="FFFFFF"/>
          <w:lang w:eastAsia="zh-CN"/>
        </w:rPr>
        <w:t>分</w:t>
      </w:r>
      <w:r>
        <w:rPr>
          <w:rFonts w:hint="eastAsia" w:ascii="宋体" w:hAnsi="宋体" w:eastAsia="宋体" w:cs="宋体"/>
          <w:b/>
          <w:color w:val="auto"/>
          <w:sz w:val="24"/>
          <w:szCs w:val="24"/>
          <w:shd w:val="clear" w:color="auto" w:fill="FFFFFF"/>
        </w:rPr>
        <w:t>法。</w:t>
      </w:r>
      <w:r>
        <w:rPr>
          <w:rFonts w:hint="eastAsia" w:ascii="宋体" w:hAnsi="宋体" w:eastAsia="宋体" w:cs="宋体"/>
          <w:color w:val="auto"/>
          <w:sz w:val="24"/>
          <w:szCs w:val="24"/>
          <w:shd w:val="clear" w:color="auto" w:fill="FFFFFF"/>
        </w:rPr>
        <w:t>满分为100分。按报价分</w:t>
      </w:r>
      <w:r>
        <w:rPr>
          <w:rFonts w:hint="eastAsia" w:cs="宋体"/>
          <w:color w:val="auto"/>
          <w:sz w:val="24"/>
          <w:szCs w:val="24"/>
          <w:shd w:val="clear" w:color="auto" w:fill="FFFFFF"/>
          <w:lang w:val="en-US" w:eastAsia="zh-CN"/>
        </w:rPr>
        <w:t>30</w:t>
      </w:r>
      <w:r>
        <w:rPr>
          <w:rFonts w:hint="eastAsia" w:ascii="宋体" w:hAnsi="宋体" w:eastAsia="宋体" w:cs="宋体"/>
          <w:color w:val="auto"/>
          <w:sz w:val="24"/>
          <w:szCs w:val="24"/>
          <w:shd w:val="clear" w:color="auto" w:fill="FFFFFF"/>
        </w:rPr>
        <w:t>分，</w:t>
      </w:r>
      <w:r>
        <w:rPr>
          <w:rFonts w:hint="eastAsia" w:ascii="宋体" w:hAnsi="宋体" w:eastAsia="宋体" w:cs="宋体"/>
          <w:color w:val="auto"/>
          <w:sz w:val="24"/>
          <w:szCs w:val="24"/>
          <w:shd w:val="clear" w:color="auto" w:fill="FFFFFF"/>
          <w:lang w:val="en-US" w:eastAsia="zh-CN"/>
        </w:rPr>
        <w:t>商务技术</w:t>
      </w:r>
      <w:r>
        <w:rPr>
          <w:rFonts w:hint="eastAsia" w:cs="宋体"/>
          <w:color w:val="auto"/>
          <w:sz w:val="24"/>
          <w:szCs w:val="24"/>
          <w:shd w:val="clear" w:color="auto" w:fill="FFFFFF"/>
          <w:lang w:val="en-US" w:eastAsia="zh-CN"/>
        </w:rPr>
        <w:t>70</w:t>
      </w:r>
      <w:r>
        <w:rPr>
          <w:rFonts w:hint="eastAsia" w:ascii="宋体" w:hAnsi="宋体" w:eastAsia="宋体" w:cs="宋体"/>
          <w:color w:val="auto"/>
          <w:sz w:val="24"/>
          <w:szCs w:val="24"/>
          <w:shd w:val="clear" w:color="auto" w:fill="FFFFFF"/>
        </w:rPr>
        <w:t>分计，评分最高者为拟</w:t>
      </w:r>
      <w:r>
        <w:rPr>
          <w:rFonts w:hint="eastAsia" w:cs="宋体"/>
          <w:color w:val="auto"/>
          <w:sz w:val="24"/>
          <w:szCs w:val="24"/>
          <w:shd w:val="clear" w:color="auto" w:fill="FFFFFF"/>
          <w:lang w:eastAsia="zh-CN"/>
        </w:rPr>
        <w:t>成交</w:t>
      </w:r>
      <w:r>
        <w:rPr>
          <w:rFonts w:hint="eastAsia" w:ascii="宋体" w:hAnsi="宋体" w:eastAsia="宋体" w:cs="宋体"/>
          <w:color w:val="auto"/>
          <w:sz w:val="24"/>
          <w:szCs w:val="24"/>
          <w:shd w:val="clear" w:color="auto" w:fill="FFFFFF"/>
        </w:rPr>
        <w:t>单位。</w:t>
      </w:r>
    </w:p>
    <w:p>
      <w:pPr>
        <w:bidi w:val="0"/>
      </w:pPr>
      <w:r>
        <w:rPr>
          <w:rFonts w:hint="eastAsia"/>
        </w:rPr>
        <w:t>资格评审表</w:t>
      </w:r>
    </w:p>
    <w:tbl>
      <w:tblPr>
        <w:tblStyle w:val="25"/>
        <w:tblW w:w="9270"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690"/>
        <w:gridCol w:w="2338"/>
        <w:gridCol w:w="4007"/>
        <w:gridCol w:w="82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320" w:type="dxa"/>
            <w:gridSpan w:val="2"/>
            <w:vMerge w:val="restart"/>
            <w:vAlign w:val="center"/>
          </w:tcPr>
          <w:p>
            <w:pPr>
              <w:bidi w:val="0"/>
              <w:ind w:left="0" w:leftChars="0" w:firstLine="0" w:firstLineChars="0"/>
              <w:jc w:val="center"/>
            </w:pPr>
            <w:bookmarkStart w:id="156" w:name="EBf97f626d7f2349dc98726a51f37130cf"/>
            <w:r>
              <w:rPr>
                <w:rFonts w:hint="eastAsia"/>
              </w:rPr>
              <w:t>评分因素</w:t>
            </w:r>
          </w:p>
        </w:tc>
        <w:tc>
          <w:tcPr>
            <w:tcW w:w="2338" w:type="dxa"/>
            <w:vMerge w:val="restart"/>
            <w:vAlign w:val="center"/>
          </w:tcPr>
          <w:p>
            <w:pPr>
              <w:bidi w:val="0"/>
              <w:ind w:left="0" w:leftChars="0" w:firstLine="0" w:firstLineChars="0"/>
              <w:jc w:val="center"/>
            </w:pPr>
            <w:r>
              <w:rPr>
                <w:rFonts w:hint="eastAsia"/>
              </w:rPr>
              <w:t>评分点</w:t>
            </w:r>
          </w:p>
        </w:tc>
        <w:tc>
          <w:tcPr>
            <w:tcW w:w="4007" w:type="dxa"/>
            <w:vMerge w:val="restart"/>
            <w:vAlign w:val="center"/>
          </w:tcPr>
          <w:p>
            <w:pPr>
              <w:bidi w:val="0"/>
              <w:jc w:val="center"/>
            </w:pPr>
            <w:r>
              <w:rPr>
                <w:rFonts w:hint="eastAsia"/>
              </w:rPr>
              <w:t>评分标准</w:t>
            </w:r>
          </w:p>
        </w:tc>
        <w:tc>
          <w:tcPr>
            <w:tcW w:w="1605" w:type="dxa"/>
            <w:gridSpan w:val="2"/>
            <w:vAlign w:val="center"/>
          </w:tcPr>
          <w:p>
            <w:pPr>
              <w:bidi w:val="0"/>
              <w:jc w:val="center"/>
            </w:pPr>
            <w:r>
              <w:rPr>
                <w:rFonts w:hint="eastAsi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320" w:type="dxa"/>
            <w:gridSpan w:val="2"/>
            <w:vMerge w:val="continue"/>
            <w:vAlign w:val="center"/>
          </w:tcPr>
          <w:p>
            <w:pPr>
              <w:bidi w:val="0"/>
              <w:jc w:val="center"/>
            </w:pPr>
          </w:p>
        </w:tc>
        <w:tc>
          <w:tcPr>
            <w:tcW w:w="2338" w:type="dxa"/>
            <w:vMerge w:val="continue"/>
            <w:vAlign w:val="center"/>
          </w:tcPr>
          <w:p>
            <w:pPr>
              <w:bidi w:val="0"/>
              <w:jc w:val="left"/>
            </w:pPr>
          </w:p>
        </w:tc>
        <w:tc>
          <w:tcPr>
            <w:tcW w:w="4007" w:type="dxa"/>
            <w:vMerge w:val="continue"/>
            <w:vAlign w:val="center"/>
          </w:tcPr>
          <w:p>
            <w:pPr>
              <w:bidi w:val="0"/>
              <w:jc w:val="left"/>
            </w:pPr>
          </w:p>
        </w:tc>
        <w:tc>
          <w:tcPr>
            <w:tcW w:w="825" w:type="dxa"/>
            <w:vAlign w:val="center"/>
          </w:tcPr>
          <w:p>
            <w:pPr>
              <w:bidi w:val="0"/>
              <w:ind w:left="0" w:leftChars="0" w:firstLine="0" w:firstLineChars="0"/>
              <w:jc w:val="center"/>
            </w:pPr>
            <w:r>
              <w:rPr>
                <w:rFonts w:hint="eastAsia"/>
              </w:rPr>
              <w:t>是（√）</w:t>
            </w:r>
          </w:p>
        </w:tc>
        <w:tc>
          <w:tcPr>
            <w:tcW w:w="780" w:type="dxa"/>
            <w:vAlign w:val="center"/>
          </w:tcPr>
          <w:p>
            <w:pPr>
              <w:bidi w:val="0"/>
              <w:ind w:left="0" w:leftChars="0" w:firstLine="0" w:firstLineChars="0"/>
              <w:jc w:val="center"/>
            </w:pPr>
            <w:r>
              <w:rPr>
                <w:rFonts w:hint="eastAsia"/>
              </w:rPr>
              <w:t>否</w:t>
            </w:r>
            <w:r>
              <w:rPr>
                <w:rFonts w:hint="eastAsia"/>
                <w:lang w:eastAsia="zh-CN"/>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restart"/>
            <w:vAlign w:val="center"/>
          </w:tcPr>
          <w:p>
            <w:pPr>
              <w:bidi w:val="0"/>
              <w:ind w:left="0" w:leftChars="0" w:firstLine="0" w:firstLineChars="0"/>
              <w:jc w:val="center"/>
            </w:pPr>
            <w:r>
              <w:rPr>
                <w:rFonts w:hint="eastAsia"/>
              </w:rPr>
              <w:t>初步评审</w:t>
            </w:r>
          </w:p>
        </w:tc>
        <w:tc>
          <w:tcPr>
            <w:tcW w:w="690" w:type="dxa"/>
            <w:vMerge w:val="restart"/>
            <w:vAlign w:val="center"/>
          </w:tcPr>
          <w:p>
            <w:pPr>
              <w:bidi w:val="0"/>
              <w:ind w:left="0" w:leftChars="0" w:firstLine="0" w:firstLineChars="0"/>
              <w:jc w:val="center"/>
            </w:pPr>
            <w:r>
              <w:rPr>
                <w:rFonts w:hint="eastAsia"/>
              </w:rPr>
              <w:t>资格审查</w:t>
            </w:r>
          </w:p>
        </w:tc>
        <w:tc>
          <w:tcPr>
            <w:tcW w:w="2338" w:type="dxa"/>
            <w:vAlign w:val="center"/>
          </w:tcPr>
          <w:p>
            <w:pPr>
              <w:bidi w:val="0"/>
              <w:ind w:left="0" w:leftChars="0" w:firstLine="0" w:firstLineChars="0"/>
              <w:jc w:val="left"/>
            </w:pPr>
            <w:r>
              <w:rPr>
                <w:rFonts w:hint="eastAsia"/>
              </w:rPr>
              <w:t>营业执照</w:t>
            </w:r>
          </w:p>
        </w:tc>
        <w:tc>
          <w:tcPr>
            <w:tcW w:w="4007" w:type="dxa"/>
            <w:vAlign w:val="center"/>
          </w:tcPr>
          <w:p>
            <w:pPr>
              <w:bidi w:val="0"/>
              <w:ind w:left="0" w:leftChars="0" w:firstLine="0" w:firstLineChars="0"/>
              <w:jc w:val="left"/>
            </w:pPr>
            <w:r>
              <w:rPr>
                <w:rFonts w:hint="eastAsia"/>
              </w:rPr>
              <w:t>供应商具备有效的营业执照</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法定代表人身份证明书或法定代表人授权委托书</w:t>
            </w:r>
          </w:p>
        </w:tc>
        <w:tc>
          <w:tcPr>
            <w:tcW w:w="4007" w:type="dxa"/>
            <w:vAlign w:val="center"/>
          </w:tcPr>
          <w:p>
            <w:pPr>
              <w:bidi w:val="0"/>
              <w:ind w:left="0" w:leftChars="0" w:firstLine="0" w:firstLineChars="0"/>
              <w:jc w:val="left"/>
            </w:pPr>
            <w:r>
              <w:rPr>
                <w:rFonts w:hint="eastAsia"/>
              </w:rPr>
              <w:t>供应商提供法定代表人身份证明书或法定代表人授权委托书</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磋商</w:t>
            </w:r>
            <w:r>
              <w:rPr>
                <w:rFonts w:hint="eastAsia"/>
                <w:lang w:val="en-US" w:eastAsia="zh-CN"/>
              </w:rPr>
              <w:t>担保</w:t>
            </w:r>
            <w:r>
              <w:rPr>
                <w:rFonts w:hint="eastAsia"/>
              </w:rPr>
              <w:t>（</w:t>
            </w:r>
            <w:r>
              <w:rPr>
                <w:rFonts w:hint="eastAsia"/>
                <w:lang w:eastAsia="zh-CN"/>
              </w:rPr>
              <w:t>磋商保证金</w:t>
            </w:r>
            <w:r>
              <w:rPr>
                <w:rFonts w:hint="eastAsia"/>
                <w:lang w:val="en-US" w:eastAsia="zh-CN"/>
              </w:rPr>
              <w:t>或保函</w:t>
            </w:r>
            <w:r>
              <w:rPr>
                <w:rFonts w:hint="eastAsia"/>
              </w:rPr>
              <w:t>）交纳情况</w:t>
            </w:r>
          </w:p>
        </w:tc>
        <w:tc>
          <w:tcPr>
            <w:tcW w:w="4007" w:type="dxa"/>
            <w:vAlign w:val="center"/>
          </w:tcPr>
          <w:p>
            <w:pPr>
              <w:bidi w:val="0"/>
              <w:ind w:left="0" w:leftChars="0" w:firstLine="0" w:firstLineChars="0"/>
              <w:jc w:val="left"/>
            </w:pPr>
            <w:r>
              <w:rPr>
                <w:rFonts w:hint="eastAsia"/>
              </w:rPr>
              <w:t>供应商磋商</w:t>
            </w:r>
            <w:r>
              <w:rPr>
                <w:rFonts w:hint="eastAsia"/>
                <w:lang w:val="en-US" w:eastAsia="zh-CN"/>
              </w:rPr>
              <w:t>担保</w:t>
            </w:r>
            <w:r>
              <w:rPr>
                <w:rFonts w:hint="eastAsia"/>
              </w:rPr>
              <w:t>（</w:t>
            </w:r>
            <w:r>
              <w:rPr>
                <w:rFonts w:hint="eastAsia"/>
                <w:lang w:eastAsia="zh-CN"/>
              </w:rPr>
              <w:t>磋商保证金</w:t>
            </w:r>
            <w:r>
              <w:rPr>
                <w:rFonts w:hint="eastAsia"/>
                <w:lang w:val="en-US" w:eastAsia="zh-CN"/>
              </w:rPr>
              <w:t>或保函</w:t>
            </w:r>
            <w:r>
              <w:rPr>
                <w:rFonts w:hint="eastAsia"/>
              </w:rPr>
              <w:t>）</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供应商信誉情况</w:t>
            </w:r>
          </w:p>
        </w:tc>
        <w:tc>
          <w:tcPr>
            <w:tcW w:w="4007" w:type="dxa"/>
            <w:vAlign w:val="center"/>
          </w:tcPr>
          <w:p>
            <w:pPr>
              <w:bidi w:val="0"/>
              <w:ind w:left="0" w:leftChars="0" w:firstLine="0" w:firstLineChars="0"/>
              <w:jc w:val="left"/>
              <w:rPr>
                <w:rFonts w:hint="eastAsia" w:eastAsia="宋体"/>
                <w:lang w:eastAsia="zh-CN"/>
              </w:rPr>
            </w:pPr>
            <w:r>
              <w:rPr>
                <w:rFonts w:hint="eastAsia"/>
                <w:lang w:eastAsia="zh-CN"/>
              </w:rPr>
              <w:t>未被</w:t>
            </w:r>
            <w:r>
              <w:rPr>
                <w:rFonts w:hint="eastAsia"/>
              </w:rPr>
              <w:t>“信用中国”网（www.creditchina.gov.cn）、中国政府采购网（www.ccgp.gov.cn）列入失信被执行人、重大税收违法案件当事人名单、政府采购严重违法失信行为记录名单的（尚在处罚期内的）</w:t>
            </w:r>
            <w:r>
              <w:rPr>
                <w:rFonts w:hint="eastAsia"/>
                <w:lang w:eastAsia="zh-CN"/>
              </w:rPr>
              <w:t>。</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声明函</w:t>
            </w:r>
          </w:p>
        </w:tc>
        <w:tc>
          <w:tcPr>
            <w:tcW w:w="4007" w:type="dxa"/>
            <w:vAlign w:val="center"/>
          </w:tcPr>
          <w:p>
            <w:pPr>
              <w:bidi w:val="0"/>
              <w:ind w:left="0" w:leftChars="0" w:firstLine="0" w:firstLineChars="0"/>
              <w:jc w:val="left"/>
            </w:pPr>
            <w:r>
              <w:rPr>
                <w:rFonts w:hint="eastAsia"/>
                <w:lang w:eastAsia="zh-CN"/>
              </w:rPr>
              <w:t>投标供应商</w:t>
            </w:r>
            <w:r>
              <w:rPr>
                <w:rFonts w:hint="eastAsia"/>
              </w:rPr>
              <w:t>需提供具备履行合同所必需设备和专业技术能力的声明函</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无重大违法记录声明函</w:t>
            </w:r>
          </w:p>
        </w:tc>
        <w:tc>
          <w:tcPr>
            <w:tcW w:w="4007" w:type="dxa"/>
            <w:vAlign w:val="center"/>
          </w:tcPr>
          <w:p>
            <w:pPr>
              <w:bidi w:val="0"/>
              <w:ind w:left="0" w:leftChars="0" w:firstLine="0" w:firstLineChars="0"/>
              <w:jc w:val="left"/>
            </w:pPr>
            <w:r>
              <w:rPr>
                <w:rFonts w:hint="eastAsia"/>
              </w:rPr>
              <w:t>参加政府采购活动前三年内，在经营活动中没有重大违法记录声明函</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restart"/>
            <w:vAlign w:val="center"/>
          </w:tcPr>
          <w:p>
            <w:pPr>
              <w:bidi w:val="0"/>
              <w:ind w:left="0" w:leftChars="0" w:firstLine="0" w:firstLineChars="0"/>
              <w:jc w:val="both"/>
            </w:pPr>
            <w:r>
              <w:rPr>
                <w:rFonts w:hint="eastAsia"/>
              </w:rPr>
              <w:t>符合性检查</w:t>
            </w:r>
          </w:p>
        </w:tc>
        <w:tc>
          <w:tcPr>
            <w:tcW w:w="2338" w:type="dxa"/>
            <w:vAlign w:val="center"/>
          </w:tcPr>
          <w:p>
            <w:pPr>
              <w:bidi w:val="0"/>
              <w:ind w:left="0" w:leftChars="0" w:firstLine="0" w:firstLineChars="0"/>
              <w:jc w:val="left"/>
            </w:pPr>
            <w:r>
              <w:rPr>
                <w:rFonts w:hint="eastAsia"/>
              </w:rPr>
              <w:t>供应商名称</w:t>
            </w:r>
          </w:p>
        </w:tc>
        <w:tc>
          <w:tcPr>
            <w:tcW w:w="4007" w:type="dxa"/>
            <w:vAlign w:val="center"/>
          </w:tcPr>
          <w:p>
            <w:pPr>
              <w:bidi w:val="0"/>
              <w:ind w:left="0" w:leftChars="0" w:firstLine="0" w:firstLineChars="0"/>
              <w:jc w:val="left"/>
            </w:pPr>
            <w:r>
              <w:rPr>
                <w:rFonts w:hint="eastAsia"/>
              </w:rPr>
              <w:t>供应商名称与营业执照一致</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响应文件密封、签署、盖章</w:t>
            </w:r>
          </w:p>
        </w:tc>
        <w:tc>
          <w:tcPr>
            <w:tcW w:w="4007" w:type="dxa"/>
            <w:vAlign w:val="center"/>
          </w:tcPr>
          <w:p>
            <w:pPr>
              <w:bidi w:val="0"/>
              <w:ind w:left="0" w:leftChars="0" w:firstLine="0" w:firstLineChars="0"/>
              <w:jc w:val="left"/>
            </w:pPr>
            <w:r>
              <w:rPr>
                <w:rFonts w:hint="eastAsia"/>
              </w:rPr>
              <w:t>响应文件按照竞争性磋商文件规定要求密封、签署、盖章</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投标报价</w:t>
            </w:r>
          </w:p>
        </w:tc>
        <w:tc>
          <w:tcPr>
            <w:tcW w:w="4007" w:type="dxa"/>
            <w:vAlign w:val="center"/>
          </w:tcPr>
          <w:p>
            <w:pPr>
              <w:bidi w:val="0"/>
              <w:ind w:left="0" w:leftChars="0" w:firstLine="0" w:firstLineChars="0"/>
              <w:jc w:val="left"/>
            </w:pPr>
            <w:r>
              <w:rPr>
                <w:rFonts w:hint="eastAsia"/>
              </w:rPr>
              <w:t>投标报价按照招标文件格式填写，投标报价唯一</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磋商有效期</w:t>
            </w:r>
          </w:p>
        </w:tc>
        <w:tc>
          <w:tcPr>
            <w:tcW w:w="4007" w:type="dxa"/>
            <w:vAlign w:val="center"/>
          </w:tcPr>
          <w:p>
            <w:pPr>
              <w:bidi w:val="0"/>
              <w:ind w:left="0" w:leftChars="0" w:firstLine="0" w:firstLineChars="0"/>
              <w:jc w:val="left"/>
            </w:pPr>
            <w:r>
              <w:rPr>
                <w:rFonts w:hint="eastAsia"/>
              </w:rPr>
              <w:t>符合竞争性磋商文件要求</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30" w:type="dxa"/>
            <w:vMerge w:val="continue"/>
            <w:vAlign w:val="center"/>
          </w:tcPr>
          <w:p>
            <w:pPr>
              <w:bidi w:val="0"/>
              <w:jc w:val="center"/>
            </w:pPr>
          </w:p>
        </w:tc>
        <w:tc>
          <w:tcPr>
            <w:tcW w:w="690" w:type="dxa"/>
            <w:vMerge w:val="continue"/>
            <w:vAlign w:val="center"/>
          </w:tcPr>
          <w:p>
            <w:pPr>
              <w:bidi w:val="0"/>
              <w:jc w:val="center"/>
            </w:pPr>
          </w:p>
        </w:tc>
        <w:tc>
          <w:tcPr>
            <w:tcW w:w="2338" w:type="dxa"/>
            <w:vAlign w:val="center"/>
          </w:tcPr>
          <w:p>
            <w:pPr>
              <w:bidi w:val="0"/>
              <w:ind w:left="0" w:leftChars="0" w:firstLine="0" w:firstLineChars="0"/>
              <w:jc w:val="left"/>
            </w:pPr>
            <w:r>
              <w:rPr>
                <w:rFonts w:hint="eastAsia"/>
              </w:rPr>
              <w:t>响应文件完整性</w:t>
            </w:r>
          </w:p>
        </w:tc>
        <w:tc>
          <w:tcPr>
            <w:tcW w:w="4007" w:type="dxa"/>
            <w:vAlign w:val="center"/>
          </w:tcPr>
          <w:p>
            <w:pPr>
              <w:bidi w:val="0"/>
              <w:ind w:left="0" w:leftChars="0" w:firstLine="0" w:firstLineChars="0"/>
              <w:jc w:val="left"/>
            </w:pPr>
            <w:r>
              <w:rPr>
                <w:rFonts w:hint="eastAsia"/>
              </w:rPr>
              <w:t>供应商响应文件的响应性、完整性符合竞争性磋商文件要求</w:t>
            </w:r>
          </w:p>
        </w:tc>
        <w:tc>
          <w:tcPr>
            <w:tcW w:w="825" w:type="dxa"/>
            <w:vAlign w:val="center"/>
          </w:tcPr>
          <w:p>
            <w:pPr>
              <w:bidi w:val="0"/>
              <w:jc w:val="center"/>
            </w:pPr>
          </w:p>
        </w:tc>
        <w:tc>
          <w:tcPr>
            <w:tcW w:w="780" w:type="dxa"/>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9270" w:type="dxa"/>
            <w:gridSpan w:val="6"/>
            <w:vAlign w:val="center"/>
          </w:tcPr>
          <w:p>
            <w:pPr>
              <w:bidi w:val="0"/>
              <w:jc w:val="left"/>
            </w:pPr>
            <w:r>
              <w:rPr>
                <w:rFonts w:hint="eastAsia"/>
              </w:rPr>
              <w:t>注：以上检查内容必须全部符合检查标准，否则为无效标。</w:t>
            </w:r>
          </w:p>
        </w:tc>
      </w:tr>
      <w:bookmarkEnd w:id="156"/>
    </w:tbl>
    <w:p>
      <w:pPr>
        <w:pStyle w:val="2"/>
        <w:rPr>
          <w:rFonts w:hint="eastAsia"/>
          <w:color w:val="auto"/>
        </w:rPr>
      </w:pPr>
    </w:p>
    <w:p>
      <w:pPr>
        <w:rPr>
          <w:rFonts w:hint="eastAsia" w:hAnsi="宋体" w:cs="宋体"/>
          <w:color w:val="auto"/>
          <w:kern w:val="2"/>
          <w:sz w:val="24"/>
          <w:szCs w:val="24"/>
        </w:rPr>
      </w:pPr>
      <w:r>
        <w:rPr>
          <w:rFonts w:hint="eastAsia" w:hAnsi="宋体" w:cs="宋体"/>
          <w:color w:val="auto"/>
          <w:kern w:val="2"/>
          <w:sz w:val="24"/>
          <w:szCs w:val="24"/>
        </w:rPr>
        <w:br w:type="page"/>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r>
        <w:rPr>
          <w:rFonts w:hint="eastAsia" w:cs="宋体"/>
          <w:color w:val="auto"/>
          <w:kern w:val="2"/>
          <w:sz w:val="24"/>
          <w:szCs w:val="24"/>
          <w:lang w:val="en-US" w:eastAsia="zh-CN"/>
        </w:rPr>
        <w:t>2、</w:t>
      </w:r>
      <w:r>
        <w:rPr>
          <w:rFonts w:hint="eastAsia" w:hAnsi="宋体" w:cs="宋体"/>
          <w:color w:val="auto"/>
          <w:kern w:val="2"/>
          <w:sz w:val="24"/>
          <w:szCs w:val="24"/>
        </w:rPr>
        <w:t>具体评分分值如下：</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r>
        <w:rPr>
          <w:rFonts w:hint="eastAsia" w:hAnsi="宋体" w:cs="宋体"/>
          <w:color w:val="auto"/>
          <w:kern w:val="2"/>
          <w:sz w:val="24"/>
          <w:szCs w:val="24"/>
        </w:rPr>
        <w:t>1）  价格评审（</w:t>
      </w:r>
      <w:r>
        <w:rPr>
          <w:rFonts w:hint="eastAsia" w:cs="宋体"/>
          <w:color w:val="auto"/>
          <w:kern w:val="2"/>
          <w:sz w:val="24"/>
          <w:szCs w:val="24"/>
          <w:lang w:val="en-US" w:eastAsia="zh-CN"/>
        </w:rPr>
        <w:t>30</w:t>
      </w:r>
      <w:r>
        <w:rPr>
          <w:rFonts w:hint="eastAsia" w:hAnsi="宋体" w:cs="宋体"/>
          <w:color w:val="auto"/>
          <w:kern w:val="2"/>
          <w:sz w:val="24"/>
          <w:szCs w:val="24"/>
        </w:rPr>
        <w:t>分）</w:t>
      </w:r>
    </w:p>
    <w:p>
      <w:pPr>
        <w:pageBreakBefore w:val="0"/>
        <w:widowControl w:val="0"/>
        <w:kinsoku/>
        <w:wordWrap/>
        <w:overflowPunct/>
        <w:topLinePunct w:val="0"/>
        <w:autoSpaceDE/>
        <w:autoSpaceDN/>
        <w:bidi w:val="0"/>
        <w:adjustRightInd w:val="0"/>
        <w:snapToGrid w:val="0"/>
        <w:spacing w:line="500" w:lineRule="exact"/>
        <w:ind w:firstLine="420"/>
        <w:textAlignment w:val="auto"/>
        <w:rPr>
          <w:rFonts w:hint="eastAsia" w:hAnsi="宋体" w:cs="宋体"/>
          <w:color w:val="auto"/>
          <w:kern w:val="2"/>
          <w:sz w:val="24"/>
          <w:szCs w:val="24"/>
        </w:rPr>
      </w:pPr>
      <w:r>
        <w:rPr>
          <w:rFonts w:hint="eastAsia" w:hAnsi="宋体" w:cs="宋体"/>
          <w:color w:val="auto"/>
          <w:kern w:val="2"/>
          <w:sz w:val="24"/>
          <w:szCs w:val="24"/>
          <w:lang w:eastAsia="zh-CN"/>
        </w:rPr>
        <w:t>供应商</w:t>
      </w:r>
      <w:r>
        <w:rPr>
          <w:rFonts w:hint="eastAsia" w:hAnsi="宋体" w:cs="宋体"/>
          <w:color w:val="auto"/>
          <w:kern w:val="2"/>
          <w:sz w:val="24"/>
          <w:szCs w:val="24"/>
        </w:rPr>
        <w:t>的价格分统一按照下列公式计算：</w:t>
      </w:r>
    </w:p>
    <w:tbl>
      <w:tblPr>
        <w:tblStyle w:val="25"/>
        <w:tblpPr w:leftFromText="180" w:rightFromText="180" w:vertAnchor="text" w:horzAnchor="margin" w:tblpXSpec="center" w:tblpY="96"/>
        <w:tblOverlap w:val="neve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7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tcBorders>
              <w:top w:val="single" w:color="auto" w:sz="4" w:space="0"/>
              <w:left w:val="single" w:color="auto" w:sz="4" w:space="0"/>
              <w:bottom w:val="single" w:color="auto" w:sz="4" w:space="0"/>
              <w:right w:val="single" w:color="auto" w:sz="4" w:space="0"/>
            </w:tcBorders>
            <w:vAlign w:val="center"/>
          </w:tcPr>
          <w:p>
            <w:pPr>
              <w:spacing w:line="360" w:lineRule="auto"/>
              <w:ind w:left="0" w:leftChars="0" w:firstLine="0" w:firstLineChars="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000000"/>
                <w:sz w:val="24"/>
                <w:szCs w:val="24"/>
                <w:u w:val="single"/>
                <w:lang w:eastAsia="zh-CN"/>
              </w:rPr>
            </w:pPr>
            <w:r>
              <w:rPr>
                <w:rFonts w:hint="eastAsia" w:ascii="宋体" w:hAnsi="宋体" w:eastAsia="宋体" w:cs="宋体"/>
                <w:b/>
                <w:color w:val="000000"/>
                <w:sz w:val="24"/>
                <w:szCs w:val="24"/>
              </w:rPr>
              <w:t>评分</w:t>
            </w:r>
            <w:r>
              <w:rPr>
                <w:rFonts w:hint="eastAsia" w:ascii="宋体" w:hAnsi="宋体" w:eastAsia="宋体" w:cs="宋体"/>
                <w:b/>
                <w:color w:val="000000"/>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项目报价（</w:t>
            </w:r>
            <w:r>
              <w:rPr>
                <w:rFonts w:hint="eastAsia" w:cs="宋体"/>
                <w:color w:val="auto"/>
                <w:kern w:val="2"/>
                <w:sz w:val="24"/>
                <w:szCs w:val="24"/>
                <w:lang w:val="en-US" w:eastAsia="zh-CN"/>
              </w:rPr>
              <w:t>30</w:t>
            </w:r>
            <w:r>
              <w:rPr>
                <w:rFonts w:hint="eastAsia" w:hAnsi="宋体" w:cs="宋体"/>
                <w:color w:val="auto"/>
                <w:kern w:val="2"/>
                <w:sz w:val="24"/>
                <w:szCs w:val="24"/>
              </w:rPr>
              <w:t>分）</w:t>
            </w:r>
          </w:p>
        </w:tc>
        <w:tc>
          <w:tcPr>
            <w:tcW w:w="761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将所有满足</w:t>
            </w:r>
            <w:r>
              <w:rPr>
                <w:rFonts w:hint="eastAsia" w:cs="宋体"/>
                <w:color w:val="auto"/>
                <w:kern w:val="2"/>
                <w:sz w:val="24"/>
                <w:szCs w:val="24"/>
                <w:lang w:eastAsia="zh-CN"/>
              </w:rPr>
              <w:t>磋商</w:t>
            </w:r>
            <w:r>
              <w:rPr>
                <w:rFonts w:hint="eastAsia" w:hAnsi="宋体" w:cs="宋体"/>
                <w:color w:val="auto"/>
                <w:kern w:val="2"/>
                <w:sz w:val="24"/>
                <w:szCs w:val="24"/>
              </w:rPr>
              <w:t>文件要求且投标价格最低的投标报价为评标基准价，</w:t>
            </w:r>
            <w:r>
              <w:rPr>
                <w:rFonts w:hint="eastAsia" w:cs="宋体"/>
                <w:color w:val="auto"/>
                <w:kern w:val="2"/>
                <w:sz w:val="24"/>
                <w:szCs w:val="24"/>
                <w:lang w:eastAsia="zh-CN"/>
              </w:rPr>
              <w:t>供应商</w:t>
            </w:r>
            <w:r>
              <w:rPr>
                <w:rFonts w:hint="eastAsia" w:hAnsi="宋体" w:cs="宋体"/>
                <w:color w:val="auto"/>
                <w:kern w:val="2"/>
                <w:sz w:val="24"/>
                <w:szCs w:val="24"/>
              </w:rPr>
              <w:t>的价格分按照下列公式计算：</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投标报价得分=(评标基准价／投标报价)×</w:t>
            </w:r>
            <w:r>
              <w:rPr>
                <w:rFonts w:hint="eastAsia" w:cs="宋体"/>
                <w:color w:val="auto"/>
                <w:kern w:val="2"/>
                <w:sz w:val="24"/>
                <w:szCs w:val="24"/>
                <w:lang w:val="en-US" w:eastAsia="zh-CN"/>
              </w:rPr>
              <w:t>30</w:t>
            </w:r>
            <w:r>
              <w:rPr>
                <w:rFonts w:hint="eastAsia" w:hAnsi="宋体" w:cs="宋体"/>
                <w:color w:val="auto"/>
                <w:kern w:val="2"/>
                <w:sz w:val="24"/>
                <w:szCs w:val="24"/>
              </w:rPr>
              <w:t>%×100</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rPr>
              <w:t>计算公式的计算结果值在小数点后均保留两位小数，后余位数四舍五入计。</w:t>
            </w:r>
          </w:p>
          <w:p>
            <w:pPr>
              <w:pageBreakBefore w:val="0"/>
              <w:widowControl w:val="0"/>
              <w:kinsoku/>
              <w:wordWrap/>
              <w:overflowPunct/>
              <w:topLinePunct w:val="0"/>
              <w:autoSpaceDE/>
              <w:autoSpaceDN/>
              <w:bidi w:val="0"/>
              <w:adjustRightInd w:val="0"/>
              <w:snapToGrid w:val="0"/>
              <w:spacing w:line="500" w:lineRule="exact"/>
              <w:ind w:left="0" w:leftChars="0" w:firstLine="0" w:firstLineChars="0"/>
              <w:textAlignment w:val="auto"/>
              <w:rPr>
                <w:rFonts w:hint="eastAsia" w:hAnsi="宋体" w:cs="宋体"/>
                <w:color w:val="auto"/>
                <w:kern w:val="2"/>
                <w:sz w:val="24"/>
                <w:szCs w:val="24"/>
              </w:rPr>
            </w:pPr>
            <w:r>
              <w:rPr>
                <w:rFonts w:hint="eastAsia" w:hAnsi="宋体" w:cs="宋体"/>
                <w:color w:val="auto"/>
                <w:kern w:val="2"/>
                <w:sz w:val="24"/>
                <w:szCs w:val="24"/>
                <w:lang w:eastAsia="zh-CN"/>
              </w:rPr>
              <w:t>本项目专门中小微企业，</w:t>
            </w:r>
            <w:r>
              <w:rPr>
                <w:rFonts w:hint="eastAsia" w:hAnsi="宋体" w:cs="宋体"/>
                <w:color w:val="auto"/>
                <w:kern w:val="2"/>
                <w:sz w:val="24"/>
                <w:szCs w:val="24"/>
              </w:rPr>
              <w:t>故对小型和微型企业不给予扣除价格。</w:t>
            </w:r>
          </w:p>
        </w:tc>
      </w:tr>
    </w:tbl>
    <w:p>
      <w:pPr>
        <w:pageBreakBefore w:val="0"/>
        <w:widowControl w:val="0"/>
        <w:numPr>
          <w:ilvl w:val="0"/>
          <w:numId w:val="2"/>
        </w:numPr>
        <w:kinsoku/>
        <w:wordWrap/>
        <w:overflowPunct/>
        <w:topLinePunct w:val="0"/>
        <w:autoSpaceDE/>
        <w:autoSpaceDN/>
        <w:bidi w:val="0"/>
        <w:adjustRightInd w:val="0"/>
        <w:snapToGrid w:val="0"/>
        <w:spacing w:line="500" w:lineRule="exact"/>
        <w:ind w:firstLine="240" w:firstLineChars="100"/>
        <w:textAlignment w:val="auto"/>
        <w:rPr>
          <w:rFonts w:hint="eastAsia"/>
          <w:color w:val="auto"/>
        </w:rPr>
      </w:pPr>
      <w:r>
        <w:rPr>
          <w:rFonts w:hint="eastAsia" w:hAnsi="宋体" w:cs="宋体"/>
          <w:color w:val="auto"/>
          <w:kern w:val="2"/>
          <w:sz w:val="24"/>
          <w:szCs w:val="24"/>
        </w:rPr>
        <w:t>商务</w:t>
      </w:r>
      <w:r>
        <w:rPr>
          <w:rFonts w:hint="eastAsia" w:cs="宋体"/>
          <w:color w:val="auto"/>
          <w:kern w:val="2"/>
          <w:sz w:val="24"/>
          <w:szCs w:val="24"/>
          <w:lang w:eastAsia="zh-CN"/>
        </w:rPr>
        <w:t>标、技术标</w:t>
      </w:r>
      <w:r>
        <w:rPr>
          <w:rFonts w:hint="eastAsia" w:hAnsi="宋体" w:cs="宋体"/>
          <w:color w:val="auto"/>
          <w:kern w:val="2"/>
          <w:sz w:val="24"/>
          <w:szCs w:val="24"/>
        </w:rPr>
        <w:t>具体评分分值如下</w:t>
      </w:r>
      <w:r>
        <w:rPr>
          <w:rFonts w:hint="eastAsia" w:cs="宋体"/>
          <w:color w:val="auto"/>
          <w:kern w:val="2"/>
          <w:sz w:val="24"/>
          <w:szCs w:val="24"/>
          <w:lang w:eastAsia="zh-CN"/>
        </w:rPr>
        <w:t>（</w:t>
      </w:r>
      <w:r>
        <w:rPr>
          <w:rFonts w:hint="eastAsia" w:cs="宋体"/>
          <w:color w:val="auto"/>
          <w:kern w:val="2"/>
          <w:sz w:val="24"/>
          <w:szCs w:val="24"/>
          <w:lang w:val="en-US" w:eastAsia="zh-CN"/>
        </w:rPr>
        <w:t>70分</w:t>
      </w:r>
      <w:r>
        <w:rPr>
          <w:rFonts w:hint="eastAsia" w:cs="宋体"/>
          <w:color w:val="auto"/>
          <w:kern w:val="2"/>
          <w:sz w:val="24"/>
          <w:szCs w:val="24"/>
          <w:lang w:eastAsia="zh-CN"/>
        </w:rPr>
        <w:t>）：</w:t>
      </w:r>
    </w:p>
    <w:tbl>
      <w:tblPr>
        <w:tblStyle w:val="25"/>
        <w:tblW w:w="91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5"/>
        <w:gridCol w:w="1187"/>
        <w:gridCol w:w="6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5" w:type="dxa"/>
            <w:noWrap w:val="0"/>
            <w:vAlign w:val="center"/>
          </w:tcPr>
          <w:p>
            <w:pPr>
              <w:spacing w:line="400" w:lineRule="exact"/>
              <w:ind w:left="0" w:leftChars="0" w:firstLine="0" w:firstLineChars="0"/>
              <w:jc w:val="center"/>
              <w:rPr>
                <w:rFonts w:hint="eastAsia" w:ascii="宋体" w:hAnsi="宋体" w:eastAsia="宋体" w:cs="宋体"/>
                <w:b/>
                <w:bCs/>
                <w:color w:val="auto"/>
                <w:sz w:val="24"/>
                <w:szCs w:val="24"/>
                <w:highlight w:val="none"/>
              </w:rPr>
            </w:pPr>
            <w:bookmarkStart w:id="157" w:name="_Toc17461"/>
            <w:bookmarkStart w:id="158" w:name="_Toc3194"/>
            <w:bookmarkStart w:id="159" w:name="_Toc197"/>
            <w:bookmarkStart w:id="160" w:name="_Toc26100"/>
            <w:bookmarkStart w:id="161" w:name="_Toc16592"/>
            <w:bookmarkStart w:id="162" w:name="_Toc30099"/>
            <w:bookmarkStart w:id="163" w:name="_Toc24798"/>
            <w:bookmarkStart w:id="164" w:name="_Toc22806"/>
            <w:bookmarkStart w:id="165" w:name="_Toc183682377"/>
            <w:bookmarkStart w:id="166" w:name="_Toc183582240"/>
            <w:bookmarkStart w:id="167" w:name="_Toc217446064"/>
            <w:r>
              <w:rPr>
                <w:rFonts w:hint="eastAsia" w:ascii="宋体" w:hAnsi="宋体" w:eastAsia="宋体" w:cs="宋体"/>
                <w:b/>
                <w:bCs/>
                <w:color w:val="auto"/>
                <w:sz w:val="24"/>
                <w:szCs w:val="24"/>
                <w:highlight w:val="none"/>
              </w:rPr>
              <w:t>评标项目</w:t>
            </w:r>
          </w:p>
        </w:tc>
        <w:tc>
          <w:tcPr>
            <w:tcW w:w="1187" w:type="dxa"/>
            <w:noWrap w:val="0"/>
            <w:vAlign w:val="center"/>
          </w:tcPr>
          <w:p>
            <w:pPr>
              <w:spacing w:line="400" w:lineRule="exact"/>
              <w:ind w:left="0" w:lef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评标分值</w:t>
            </w:r>
          </w:p>
        </w:tc>
        <w:tc>
          <w:tcPr>
            <w:tcW w:w="6534" w:type="dxa"/>
            <w:noWrap w:val="0"/>
            <w:vAlign w:val="center"/>
          </w:tcPr>
          <w:p>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5"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类似业绩</w:t>
            </w:r>
          </w:p>
        </w:tc>
        <w:tc>
          <w:tcPr>
            <w:tcW w:w="1187"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10</w:t>
            </w:r>
          </w:p>
        </w:tc>
        <w:tc>
          <w:tcPr>
            <w:tcW w:w="6534" w:type="dxa"/>
            <w:noWrap w:val="0"/>
            <w:vAlign w:val="center"/>
          </w:tcPr>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提供近3年（2020年5月-至今）的投标人相关类似有效业绩，每提供1项得5分，最高得10分。</w:t>
            </w:r>
          </w:p>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(证明材料：中标（成交）通知书或合同复印件加盖公章)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5"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项目实施方案</w:t>
            </w:r>
          </w:p>
        </w:tc>
        <w:tc>
          <w:tcPr>
            <w:tcW w:w="1187"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7</w:t>
            </w:r>
          </w:p>
        </w:tc>
        <w:tc>
          <w:tcPr>
            <w:tcW w:w="6534" w:type="dxa"/>
            <w:noWrap w:val="0"/>
            <w:vAlign w:val="center"/>
          </w:tcPr>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根据投标人所提供的项目实施方案，综合评审：</w:t>
            </w:r>
          </w:p>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1、对整体项目需求十分理解、包含管理措施、具体实施流程、进度安排、安装调试计划完整、可实施性强，有充足的备品备件库、有应急保障能力得</w:t>
            </w:r>
            <w:r>
              <w:rPr>
                <w:rFonts w:hint="eastAsia" w:cs="宋体"/>
                <w:bCs/>
                <w:color w:val="auto"/>
                <w:kern w:val="0"/>
                <w:sz w:val="24"/>
                <w:szCs w:val="24"/>
                <w:highlight w:val="none"/>
                <w:lang w:val="en-US" w:eastAsia="zh-CN" w:bidi="ar-SA"/>
              </w:rPr>
              <w:t>6-</w:t>
            </w:r>
            <w:r>
              <w:rPr>
                <w:rFonts w:hint="eastAsia" w:ascii="宋体" w:hAnsi="宋体" w:eastAsia="宋体" w:cs="宋体"/>
                <w:bCs/>
                <w:color w:val="auto"/>
                <w:kern w:val="0"/>
                <w:sz w:val="24"/>
                <w:szCs w:val="24"/>
                <w:highlight w:val="none"/>
                <w:lang w:val="en-US" w:eastAsia="zh-CN" w:bidi="ar-SA"/>
              </w:rPr>
              <w:t xml:space="preserve">7分； </w:t>
            </w:r>
          </w:p>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2、对整体项目需求基本理解、供货时间较合理、安装调试计划尚可、可实施性一般得</w:t>
            </w:r>
            <w:r>
              <w:rPr>
                <w:rFonts w:hint="eastAsia" w:cs="宋体"/>
                <w:bCs/>
                <w:color w:val="auto"/>
                <w:kern w:val="0"/>
                <w:sz w:val="24"/>
                <w:szCs w:val="24"/>
                <w:highlight w:val="none"/>
                <w:lang w:val="en-US" w:eastAsia="zh-CN" w:bidi="ar-SA"/>
              </w:rPr>
              <w:t>4-</w:t>
            </w:r>
            <w:r>
              <w:rPr>
                <w:rFonts w:hint="eastAsia" w:ascii="宋体" w:hAnsi="宋体" w:eastAsia="宋体" w:cs="宋体"/>
                <w:bCs/>
                <w:color w:val="auto"/>
                <w:kern w:val="0"/>
                <w:sz w:val="24"/>
                <w:szCs w:val="24"/>
                <w:highlight w:val="none"/>
                <w:lang w:val="en-US" w:eastAsia="zh-CN" w:bidi="ar-SA"/>
              </w:rPr>
              <w:t>5分；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3、对整体项目需求理解不清楚、供货时间不够清晰、安装调试计划粗糙，没有针对性、无应急保障能力及备品备件库存得</w:t>
            </w:r>
            <w:r>
              <w:rPr>
                <w:rFonts w:hint="eastAsia" w:cs="宋体"/>
                <w:bCs/>
                <w:color w:val="auto"/>
                <w:kern w:val="0"/>
                <w:sz w:val="24"/>
                <w:szCs w:val="24"/>
                <w:highlight w:val="none"/>
                <w:lang w:val="en-US" w:eastAsia="zh-CN" w:bidi="ar-SA"/>
              </w:rPr>
              <w:t>0-</w:t>
            </w:r>
            <w:r>
              <w:rPr>
                <w:rFonts w:hint="eastAsia" w:ascii="宋体" w:hAnsi="宋体" w:eastAsia="宋体" w:cs="宋体"/>
                <w:bCs/>
                <w:color w:val="auto"/>
                <w:kern w:val="0"/>
                <w:sz w:val="24"/>
                <w:szCs w:val="24"/>
                <w:highlight w:val="none"/>
                <w:lang w:val="en-US" w:eastAsia="zh-CN" w:bidi="ar-SA"/>
              </w:rPr>
              <w:t>3分；</w:t>
            </w:r>
          </w:p>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445"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en-US" w:bidi="ar-SA"/>
              </w:rPr>
              <w:t>培训方案</w:t>
            </w:r>
          </w:p>
        </w:tc>
        <w:tc>
          <w:tcPr>
            <w:tcW w:w="1187"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w:t>
            </w:r>
          </w:p>
        </w:tc>
        <w:tc>
          <w:tcPr>
            <w:tcW w:w="6534" w:type="dxa"/>
            <w:noWrap w:val="0"/>
            <w:vAlign w:val="center"/>
          </w:tcPr>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bCs/>
                <w:color w:val="auto"/>
                <w:kern w:val="0"/>
                <w:sz w:val="24"/>
                <w:szCs w:val="24"/>
                <w:highlight w:val="none"/>
                <w:lang w:val="en-US" w:eastAsia="zh-CN" w:bidi="ar-SA"/>
              </w:rPr>
              <w:t>根据投标人针对本项目的技术培训方案，进行综合评比打分，方案内容包括：①培训内容②培训方式③培训计划④培训团队人员配置等，专门针对本项目、符合本项目实际需求的得4分，每缺少一项内容扣1分，扣完为止；培训内容错误、非专门针对本项目、不能满足本项目实际需求等情况，每有一处扣1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5"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en-US" w:bidi="ar-SA"/>
              </w:rPr>
              <w:t>售后服务</w:t>
            </w:r>
          </w:p>
        </w:tc>
        <w:tc>
          <w:tcPr>
            <w:tcW w:w="1187" w:type="dxa"/>
            <w:noWrap w:val="0"/>
            <w:vAlign w:val="center"/>
          </w:tcPr>
          <w:p>
            <w:pPr>
              <w:widowControl/>
              <w:ind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8</w:t>
            </w:r>
          </w:p>
        </w:tc>
        <w:tc>
          <w:tcPr>
            <w:tcW w:w="6534" w:type="dxa"/>
            <w:noWrap w:val="0"/>
            <w:vAlign w:val="center"/>
          </w:tcPr>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售后服务方案制定完善，包括但不限于售后服务内容、方式、人员及其他资源保障等，后续保障措施可行性强，遇到问题时能迅速响应，并能及时解决，得</w:t>
            </w:r>
            <w:r>
              <w:rPr>
                <w:rFonts w:hint="eastAsia" w:cs="宋体"/>
                <w:bCs/>
                <w:color w:val="auto"/>
                <w:kern w:val="0"/>
                <w:sz w:val="24"/>
                <w:szCs w:val="24"/>
                <w:highlight w:val="none"/>
                <w:lang w:val="en-US" w:eastAsia="zh-CN" w:bidi="ar-SA"/>
              </w:rPr>
              <w:t>7-</w:t>
            </w:r>
            <w:r>
              <w:rPr>
                <w:rFonts w:hint="eastAsia" w:ascii="宋体" w:hAnsi="宋体" w:eastAsia="宋体" w:cs="宋体"/>
                <w:bCs/>
                <w:color w:val="auto"/>
                <w:kern w:val="0"/>
                <w:sz w:val="24"/>
                <w:szCs w:val="24"/>
                <w:highlight w:val="none"/>
                <w:lang w:val="en-US" w:eastAsia="zh-CN" w:bidi="ar-SA"/>
              </w:rPr>
              <w:t>8分。</w:t>
            </w:r>
          </w:p>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售后服务方案制定较为完善，主要包括售后服务内容、方式、人员及其他资源保障等，后续保障措施可行性较强，遇到问题时响应较为迅速，得</w:t>
            </w:r>
            <w:r>
              <w:rPr>
                <w:rFonts w:hint="eastAsia" w:cs="宋体"/>
                <w:bCs/>
                <w:color w:val="auto"/>
                <w:kern w:val="0"/>
                <w:sz w:val="24"/>
                <w:szCs w:val="24"/>
                <w:highlight w:val="none"/>
                <w:lang w:val="en-US" w:eastAsia="zh-CN" w:bidi="ar-SA"/>
              </w:rPr>
              <w:t>5-</w:t>
            </w:r>
            <w:r>
              <w:rPr>
                <w:rFonts w:hint="eastAsia" w:ascii="宋体" w:hAnsi="宋体" w:eastAsia="宋体" w:cs="宋体"/>
                <w:bCs/>
                <w:color w:val="auto"/>
                <w:kern w:val="0"/>
                <w:sz w:val="24"/>
                <w:szCs w:val="24"/>
                <w:highlight w:val="none"/>
                <w:lang w:val="en-US" w:eastAsia="zh-CN" w:bidi="ar-SA"/>
              </w:rPr>
              <w:t>6分。</w:t>
            </w:r>
          </w:p>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售后服务方案一般，未能重点突出售后服务内容、方式、人员及其他资源保障等关键方面，后续保证措施可行性一般，遇到问题时响应速度一般，得</w:t>
            </w:r>
            <w:r>
              <w:rPr>
                <w:rFonts w:hint="eastAsia" w:cs="宋体"/>
                <w:bCs/>
                <w:color w:val="auto"/>
                <w:kern w:val="0"/>
                <w:sz w:val="24"/>
                <w:szCs w:val="24"/>
                <w:highlight w:val="none"/>
                <w:lang w:val="en-US" w:eastAsia="zh-CN" w:bidi="ar-SA"/>
              </w:rPr>
              <w:t>3-</w:t>
            </w:r>
            <w:r>
              <w:rPr>
                <w:rFonts w:hint="eastAsia" w:ascii="宋体" w:hAnsi="宋体" w:eastAsia="宋体" w:cs="宋体"/>
                <w:bCs/>
                <w:color w:val="auto"/>
                <w:kern w:val="0"/>
                <w:sz w:val="24"/>
                <w:szCs w:val="24"/>
                <w:highlight w:val="none"/>
                <w:lang w:val="en-US" w:eastAsia="zh-CN" w:bidi="ar-SA"/>
              </w:rPr>
              <w:t>4分。</w:t>
            </w:r>
          </w:p>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售后服务方案制定较简单，对售后服务内容、方式、人员及其他资源保障等方面的叙述过于简略，后续保障措施可行性较差，遇到问题时响应速度较慢，得</w:t>
            </w:r>
            <w:r>
              <w:rPr>
                <w:rFonts w:hint="eastAsia" w:cs="宋体"/>
                <w:bCs/>
                <w:color w:val="auto"/>
                <w:kern w:val="0"/>
                <w:sz w:val="24"/>
                <w:szCs w:val="24"/>
                <w:highlight w:val="none"/>
                <w:lang w:val="en-US" w:eastAsia="zh-CN" w:bidi="ar-SA"/>
              </w:rPr>
              <w:t>0-</w:t>
            </w:r>
            <w:r>
              <w:rPr>
                <w:rFonts w:hint="eastAsia" w:ascii="宋体" w:hAnsi="宋体" w:eastAsia="宋体" w:cs="宋体"/>
                <w:bCs/>
                <w:color w:val="auto"/>
                <w:kern w:val="0"/>
                <w:sz w:val="24"/>
                <w:szCs w:val="24"/>
                <w:highlight w:val="none"/>
                <w:lang w:val="en-US" w:eastAsia="zh-CN" w:bidi="ar-SA"/>
              </w:rPr>
              <w:t>2分。</w:t>
            </w:r>
          </w:p>
          <w:p>
            <w:pPr>
              <w:spacing w:line="400" w:lineRule="exact"/>
              <w:jc w:val="left"/>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en-US" w:eastAsia="zh-CN" w:bidi="ar-SA"/>
              </w:rPr>
              <w:t>未制定售后服务方案，或售后服务方案制定不完整，后续保障措施可行度差，不能解决问题或未提供的，得0分。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5"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en-US" w:bidi="ar-SA"/>
              </w:rPr>
            </w:pPr>
            <w:r>
              <w:rPr>
                <w:rFonts w:hint="eastAsia" w:ascii="宋体" w:hAnsi="宋体" w:eastAsia="宋体" w:cs="宋体"/>
                <w:bCs/>
                <w:color w:val="auto"/>
                <w:kern w:val="0"/>
                <w:sz w:val="24"/>
                <w:szCs w:val="24"/>
                <w:highlight w:val="none"/>
                <w:lang w:val="en-US" w:eastAsia="zh-CN" w:bidi="ar-SA"/>
              </w:rPr>
              <w:t>环保节能产品</w:t>
            </w:r>
          </w:p>
        </w:tc>
        <w:tc>
          <w:tcPr>
            <w:tcW w:w="1187" w:type="dxa"/>
            <w:noWrap w:val="0"/>
            <w:vAlign w:val="center"/>
          </w:tcPr>
          <w:p>
            <w:pPr>
              <w:widowControl/>
              <w:ind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w:t>
            </w:r>
          </w:p>
        </w:tc>
        <w:tc>
          <w:tcPr>
            <w:tcW w:w="6534" w:type="dxa"/>
            <w:noWrap w:val="0"/>
            <w:vAlign w:val="center"/>
          </w:tcPr>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根据投标人每有一项产品为政府采购节能产品（不包括强制节能产品）或环境标志产品并应用到所投产品中得0.5分，最多得1分（提供《市场监管总局关于发布参与实施政府采购节能产品、环境标志产品认证机构名录的公告》（2019年第16号）中认证机构出具的、处于有效期之内的节能产品认证证书复印件并加盖公章，否则不予考虑），未提供证明材料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5" w:type="dxa"/>
            <w:noWrap w:val="0"/>
            <w:vAlign w:val="center"/>
          </w:tcPr>
          <w:p>
            <w:pPr>
              <w:spacing w:line="400" w:lineRule="exact"/>
              <w:ind w:left="0" w:leftChars="0" w:firstLine="0" w:firstLineChars="0"/>
              <w:jc w:val="center"/>
              <w:rPr>
                <w:rFonts w:hint="eastAsia" w:ascii="宋体" w:hAnsi="宋体" w:eastAsia="宋体" w:cs="宋体"/>
                <w:bCs/>
                <w:color w:val="auto"/>
                <w:kern w:val="0"/>
                <w:sz w:val="24"/>
                <w:szCs w:val="24"/>
                <w:highlight w:val="none"/>
                <w:lang w:val="en-US" w:eastAsia="en-US" w:bidi="ar-SA"/>
              </w:rPr>
            </w:pPr>
            <w:r>
              <w:rPr>
                <w:rFonts w:hint="eastAsia" w:ascii="宋体" w:hAnsi="宋体" w:eastAsia="宋体" w:cs="宋体"/>
                <w:bCs/>
                <w:color w:val="auto"/>
                <w:kern w:val="0"/>
                <w:sz w:val="24"/>
                <w:szCs w:val="24"/>
                <w:highlight w:val="none"/>
                <w:lang w:val="en-US" w:eastAsia="zh-CN" w:bidi="ar-SA"/>
              </w:rPr>
              <w:t>技术参数</w:t>
            </w:r>
          </w:p>
        </w:tc>
        <w:tc>
          <w:tcPr>
            <w:tcW w:w="1187" w:type="dxa"/>
            <w:noWrap w:val="0"/>
            <w:vAlign w:val="center"/>
          </w:tcPr>
          <w:p>
            <w:pPr>
              <w:widowControl/>
              <w:ind w:firstLine="0" w:firstLineChars="0"/>
              <w:jc w:val="center"/>
              <w:textAlignment w:val="center"/>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40</w:t>
            </w:r>
          </w:p>
        </w:tc>
        <w:tc>
          <w:tcPr>
            <w:tcW w:w="6534" w:type="dxa"/>
            <w:noWrap w:val="0"/>
            <w:vAlign w:val="center"/>
          </w:tcPr>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根据投标文件对采购文件产品详细技术参数和性能指标的响应程度:</w:t>
            </w:r>
          </w:p>
          <w:p>
            <w:pPr>
              <w:spacing w:line="400" w:lineRule="exact"/>
              <w:jc w:val="left"/>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1</w:t>
            </w:r>
            <w:r>
              <w:rPr>
                <w:rFonts w:hint="eastAsia" w:cs="宋体"/>
                <w:bCs/>
                <w:color w:val="auto"/>
                <w:kern w:val="0"/>
                <w:sz w:val="24"/>
                <w:szCs w:val="24"/>
                <w:highlight w:val="none"/>
                <w:lang w:val="en-US" w:eastAsia="zh-CN" w:bidi="ar-SA"/>
              </w:rPr>
              <w:t>.</w:t>
            </w:r>
            <w:r>
              <w:rPr>
                <w:rFonts w:hint="eastAsia" w:ascii="宋体" w:hAnsi="宋体" w:eastAsia="宋体" w:cs="宋体"/>
                <w:bCs/>
                <w:color w:val="auto"/>
                <w:kern w:val="0"/>
                <w:sz w:val="24"/>
                <w:szCs w:val="24"/>
                <w:highlight w:val="none"/>
                <w:lang w:val="en-US" w:eastAsia="zh-CN" w:bidi="ar-SA"/>
              </w:rPr>
              <w:t>投标人应对详细技术参数逐条响应，投标人完全响应技术参数，无偏离，得40分；</w:t>
            </w:r>
            <w:r>
              <w:rPr>
                <w:rFonts w:hint="eastAsia" w:cs="宋体"/>
                <w:bCs/>
                <w:color w:val="auto"/>
                <w:kern w:val="0"/>
                <w:sz w:val="24"/>
                <w:szCs w:val="24"/>
                <w:highlight w:val="none"/>
                <w:lang w:val="en-US" w:eastAsia="zh-CN" w:bidi="ar-SA"/>
              </w:rPr>
              <w:t>2、</w:t>
            </w:r>
            <w:r>
              <w:rPr>
                <w:rFonts w:hint="eastAsia" w:ascii="宋体" w:hAnsi="宋体" w:eastAsia="宋体" w:cs="宋体"/>
                <w:bCs/>
                <w:color w:val="auto"/>
                <w:kern w:val="0"/>
                <w:sz w:val="24"/>
                <w:szCs w:val="24"/>
                <w:highlight w:val="none"/>
                <w:lang w:val="en-US" w:eastAsia="zh-CN" w:bidi="ar-SA"/>
              </w:rPr>
              <w:t>若有普通参数不满足，每出现一条负偏离扣1分，扣完为止。</w:t>
            </w:r>
          </w:p>
          <w:p>
            <w:pPr>
              <w:spacing w:line="400" w:lineRule="exact"/>
              <w:jc w:val="left"/>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en-US" w:eastAsia="zh-CN" w:bidi="ar-SA"/>
              </w:rPr>
              <w:t>2.主要参数（技术参数中标记★的参数）每负偏离一项扣5分；最低分为0分。</w:t>
            </w:r>
          </w:p>
        </w:tc>
      </w:tr>
    </w:tbl>
    <w:p>
      <w:pPr>
        <w:pStyle w:val="8"/>
        <w:bidi w:val="0"/>
        <w:rPr>
          <w:rFonts w:hint="eastAsia"/>
          <w:color w:val="auto"/>
        </w:rPr>
      </w:pPr>
      <w:r>
        <w:rPr>
          <w:rFonts w:hint="eastAsia" w:ascii="仿宋" w:hAnsi="仿宋" w:eastAsia="仿宋" w:cs="仿宋"/>
          <w:b w:val="0"/>
          <w:sz w:val="24"/>
        </w:rPr>
        <w:br w:type="page"/>
      </w:r>
      <w:bookmarkStart w:id="168" w:name="_Toc26606"/>
      <w:r>
        <w:rPr>
          <w:rFonts w:hint="eastAsia"/>
          <w:color w:val="auto"/>
        </w:rPr>
        <w:t>三</w:t>
      </w:r>
      <w:r>
        <w:rPr>
          <w:rFonts w:hint="eastAsia"/>
          <w:color w:val="auto"/>
          <w:lang w:eastAsia="zh-CN"/>
        </w:rPr>
        <w:t>、</w:t>
      </w:r>
      <w:r>
        <w:rPr>
          <w:rFonts w:hint="eastAsia"/>
          <w:color w:val="auto"/>
        </w:rPr>
        <w:t>推荐成交供应商</w:t>
      </w:r>
      <w:bookmarkEnd w:id="157"/>
      <w:bookmarkEnd w:id="158"/>
      <w:bookmarkEnd w:id="159"/>
      <w:bookmarkEnd w:id="160"/>
      <w:bookmarkEnd w:id="161"/>
      <w:bookmarkEnd w:id="162"/>
      <w:bookmarkEnd w:id="163"/>
      <w:bookmarkEnd w:id="164"/>
      <w:bookmarkEnd w:id="168"/>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评标结果按评审后得分由高到低顺序排列。得分相同的，按投标报价由低到高顺序排列。得分且投标报价相同的并列（注：为扶持不发达地区和少数民族地区，得分且投标报价相同的，评标委员会优先推荐企业注册地在不发达地区和少数民族地区的</w:t>
      </w:r>
      <w:r>
        <w:rPr>
          <w:rFonts w:hint="eastAsia"/>
          <w:bCs/>
          <w:color w:val="auto"/>
          <w:sz w:val="24"/>
          <w:szCs w:val="24"/>
          <w:highlight w:val="none"/>
          <w:lang w:eastAsia="zh-CN"/>
        </w:rPr>
        <w:t>供应商</w:t>
      </w:r>
      <w:r>
        <w:rPr>
          <w:rFonts w:hint="eastAsia" w:ascii="宋体" w:hAnsi="宋体"/>
          <w:bCs/>
          <w:color w:val="auto"/>
          <w:sz w:val="24"/>
          <w:szCs w:val="24"/>
          <w:highlight w:val="none"/>
        </w:rPr>
        <w:t>）。</w:t>
      </w:r>
      <w:r>
        <w:rPr>
          <w:rFonts w:hint="eastAsia"/>
          <w:bCs/>
          <w:color w:val="auto"/>
          <w:sz w:val="24"/>
          <w:szCs w:val="24"/>
          <w:highlight w:val="none"/>
          <w:lang w:eastAsia="zh-CN"/>
        </w:rPr>
        <w:t>响应文件</w:t>
      </w:r>
      <w:r>
        <w:rPr>
          <w:rFonts w:hint="eastAsia" w:ascii="宋体" w:hAnsi="宋体"/>
          <w:bCs/>
          <w:color w:val="auto"/>
          <w:sz w:val="24"/>
          <w:szCs w:val="24"/>
          <w:highlight w:val="none"/>
        </w:rPr>
        <w:t>满足</w:t>
      </w:r>
      <w:r>
        <w:rPr>
          <w:rFonts w:hint="eastAsia"/>
          <w:bCs/>
          <w:color w:val="auto"/>
          <w:sz w:val="24"/>
          <w:szCs w:val="24"/>
          <w:highlight w:val="none"/>
          <w:lang w:eastAsia="zh-CN"/>
        </w:rPr>
        <w:t>磋商</w:t>
      </w:r>
      <w:r>
        <w:rPr>
          <w:rFonts w:hint="eastAsia" w:ascii="宋体" w:hAnsi="宋体"/>
          <w:bCs/>
          <w:color w:val="auto"/>
          <w:sz w:val="24"/>
          <w:szCs w:val="24"/>
          <w:highlight w:val="none"/>
        </w:rPr>
        <w:t>文件全部实质性要求，且按照评审因素的量化指标评审得分最高的</w:t>
      </w:r>
      <w:r>
        <w:rPr>
          <w:rFonts w:hint="eastAsia"/>
          <w:bCs/>
          <w:color w:val="auto"/>
          <w:sz w:val="24"/>
          <w:szCs w:val="24"/>
          <w:highlight w:val="none"/>
          <w:lang w:eastAsia="zh-CN"/>
        </w:rPr>
        <w:t>供应商</w:t>
      </w:r>
      <w:r>
        <w:rPr>
          <w:rFonts w:hint="eastAsia" w:ascii="宋体" w:hAnsi="宋体"/>
          <w:bCs/>
          <w:color w:val="auto"/>
          <w:sz w:val="24"/>
          <w:szCs w:val="24"/>
          <w:highlight w:val="none"/>
        </w:rPr>
        <w:t>为排名第一的</w:t>
      </w:r>
      <w:r>
        <w:rPr>
          <w:rFonts w:hint="eastAsia"/>
          <w:bCs/>
          <w:color w:val="auto"/>
          <w:sz w:val="24"/>
          <w:szCs w:val="24"/>
          <w:highlight w:val="none"/>
          <w:lang w:eastAsia="zh-CN"/>
        </w:rPr>
        <w:t>成交</w:t>
      </w:r>
      <w:r>
        <w:rPr>
          <w:rFonts w:hint="eastAsia" w:ascii="宋体" w:hAnsi="宋体"/>
          <w:bCs/>
          <w:color w:val="auto"/>
          <w:sz w:val="24"/>
          <w:szCs w:val="24"/>
          <w:highlight w:val="none"/>
        </w:rPr>
        <w:t>候选人。</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2.评分计算方法解释</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（1）供应商的评审得分是指所有磋商小组成员对其评分的算术平均值。</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（2）计算过程中，算术平均值保留2位小数（百分比亦取2位小数），第三位小数四舍五入。</w:t>
      </w:r>
    </w:p>
    <w:p>
      <w:pPr>
        <w:pStyle w:val="8"/>
        <w:bidi w:val="0"/>
        <w:rPr>
          <w:color w:val="auto"/>
        </w:rPr>
      </w:pPr>
      <w:bookmarkStart w:id="169" w:name="_Toc16113"/>
      <w:bookmarkStart w:id="170" w:name="_Toc7803"/>
      <w:bookmarkStart w:id="171" w:name="_Toc26884"/>
      <w:bookmarkStart w:id="172" w:name="_Toc8814"/>
      <w:bookmarkStart w:id="173" w:name="_Toc12069"/>
      <w:bookmarkStart w:id="174" w:name="_Toc30086"/>
      <w:bookmarkStart w:id="175" w:name="_Toc4945"/>
      <w:bookmarkStart w:id="176" w:name="_Toc15604"/>
      <w:bookmarkStart w:id="177" w:name="_Toc32269"/>
      <w:r>
        <w:rPr>
          <w:rFonts w:hint="eastAsia"/>
          <w:color w:val="auto"/>
        </w:rPr>
        <w:t>四</w:t>
      </w:r>
      <w:r>
        <w:rPr>
          <w:rFonts w:hint="eastAsia"/>
          <w:color w:val="auto"/>
          <w:lang w:eastAsia="zh-CN"/>
        </w:rPr>
        <w:t>、</w:t>
      </w:r>
      <w:r>
        <w:rPr>
          <w:rFonts w:hint="eastAsia"/>
          <w:color w:val="auto"/>
        </w:rPr>
        <w:t>确定成交供应商</w:t>
      </w:r>
      <w:bookmarkEnd w:id="169"/>
      <w:bookmarkEnd w:id="170"/>
      <w:bookmarkEnd w:id="171"/>
      <w:bookmarkEnd w:id="172"/>
      <w:bookmarkEnd w:id="173"/>
      <w:bookmarkEnd w:id="174"/>
      <w:bookmarkEnd w:id="175"/>
      <w:bookmarkEnd w:id="176"/>
      <w:bookmarkEnd w:id="177"/>
    </w:p>
    <w:p>
      <w:pPr>
        <w:widowControl/>
        <w:adjustRightInd w:val="0"/>
        <w:snapToGrid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1.采购代理机构应当在评审结束后2个工作日内将评审报告送采购人确认。</w:t>
      </w:r>
    </w:p>
    <w:p>
      <w:pPr>
        <w:widowControl/>
        <w:adjustRightInd w:val="0"/>
        <w:snapToGrid w:val="0"/>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rPr>
          <w:rFonts w:hint="eastAsia" w:ascii="宋体" w:hAnsi="宋体"/>
          <w:bCs/>
          <w:color w:val="auto"/>
          <w:sz w:val="24"/>
          <w:szCs w:val="24"/>
          <w:highlight w:val="none"/>
        </w:rPr>
        <w:sectPr>
          <w:footerReference r:id="rId8" w:type="default"/>
          <w:pgSz w:w="12060" w:h="17050"/>
          <w:pgMar w:top="1417" w:right="1808" w:bottom="1361" w:left="1808" w:header="0" w:footer="1302" w:gutter="0"/>
          <w:pgNumType w:fmt="decimal"/>
          <w:cols w:space="720" w:num="1"/>
        </w:sectPr>
      </w:pPr>
    </w:p>
    <w:p>
      <w:pPr>
        <w:pStyle w:val="7"/>
        <w:numPr>
          <w:ilvl w:val="0"/>
          <w:numId w:val="3"/>
        </w:numPr>
        <w:bidi w:val="0"/>
        <w:ind w:left="0" w:leftChars="0" w:firstLine="723" w:firstLineChars="200"/>
        <w:rPr>
          <w:rFonts w:hint="default"/>
          <w:lang w:val="en-US" w:eastAsia="zh-CN"/>
        </w:rPr>
      </w:pPr>
      <w:r>
        <w:rPr>
          <w:rFonts w:hint="eastAsia" w:ascii="Times New Roman" w:hAnsi="宋体" w:eastAsia="宋体" w:cs="Times New Roman"/>
          <w:color w:val="auto"/>
          <w:sz w:val="36"/>
          <w:szCs w:val="48"/>
          <w:lang w:val="en-US" w:eastAsia="zh-CN"/>
        </w:rPr>
        <w:t xml:space="preserve"> </w:t>
      </w:r>
      <w:bookmarkStart w:id="178" w:name="_Toc13332"/>
      <w:r>
        <w:rPr>
          <w:rFonts w:hint="eastAsia" w:cs="Times New Roman"/>
          <w:color w:val="auto"/>
          <w:sz w:val="36"/>
          <w:szCs w:val="48"/>
          <w:lang w:val="en-US" w:eastAsia="zh-CN"/>
        </w:rPr>
        <w:t>采购需</w:t>
      </w:r>
      <w:bookmarkEnd w:id="178"/>
      <w:r>
        <w:rPr>
          <w:rFonts w:hint="eastAsia" w:cs="Times New Roman"/>
          <w:color w:val="auto"/>
          <w:sz w:val="36"/>
          <w:szCs w:val="48"/>
          <w:lang w:val="en-US" w:eastAsia="zh-CN"/>
        </w:rPr>
        <w:t>求</w:t>
      </w:r>
    </w:p>
    <w:p>
      <w:pPr>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项目编号：W-XJXSZB2023-15-CG</w:t>
      </w:r>
    </w:p>
    <w:p>
      <w:pPr>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项目名称：昌吉回族自治州产品质量检验所一批设备采购项目</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竞争性磋商</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cs="宋体"/>
          <w:color w:val="auto"/>
          <w:sz w:val="24"/>
          <w:szCs w:val="24"/>
          <w:lang w:val="en-US" w:eastAsia="zh-CN"/>
        </w:rPr>
        <w:t>100万</w:t>
      </w:r>
      <w:r>
        <w:rPr>
          <w:rFonts w:hint="eastAsia" w:ascii="宋体" w:hAnsi="宋体" w:eastAsia="宋体" w:cs="宋体"/>
          <w:color w:val="auto"/>
          <w:sz w:val="24"/>
          <w:szCs w:val="24"/>
          <w:lang w:val="en-US" w:eastAsia="zh-CN"/>
        </w:rPr>
        <w:t>元</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cs="宋体"/>
          <w:color w:val="auto"/>
          <w:sz w:val="24"/>
          <w:szCs w:val="24"/>
          <w:lang w:val="en-US" w:eastAsia="zh-CN"/>
        </w:rPr>
        <w:t>100</w:t>
      </w:r>
      <w:r>
        <w:rPr>
          <w:rFonts w:hint="eastAsia" w:cs="宋体"/>
          <w:color w:val="auto"/>
          <w:sz w:val="24"/>
          <w:szCs w:val="24"/>
          <w:lang w:eastAsia="zh-CN"/>
        </w:rPr>
        <w:t>万</w:t>
      </w:r>
      <w:r>
        <w:rPr>
          <w:rFonts w:hint="eastAsia" w:ascii="宋体" w:hAnsi="宋体" w:eastAsia="宋体" w:cs="宋体"/>
          <w:color w:val="auto"/>
          <w:sz w:val="24"/>
          <w:szCs w:val="24"/>
        </w:rPr>
        <w:t>元</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采购需求：昌吉回族自治州产品质量检验所一批设备采购</w:t>
      </w:r>
      <w:r>
        <w:rPr>
          <w:rFonts w:hint="eastAsia" w:cs="宋体"/>
          <w:color w:val="auto"/>
          <w:sz w:val="24"/>
          <w:szCs w:val="24"/>
          <w:lang w:eastAsia="zh-CN"/>
        </w:rPr>
        <w:t>（详见磋商文件）</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合同履行期限：合同签订后20日内完成供货、安装、调试</w:t>
      </w:r>
    </w:p>
    <w:p>
      <w:pPr>
        <w:pStyle w:val="34"/>
        <w:rPr>
          <w:rFonts w:hint="default" w:eastAsia="宋体"/>
          <w:lang w:val="en-US" w:eastAsia="zh-CN"/>
        </w:rPr>
      </w:pPr>
      <w:r>
        <w:rPr>
          <w:rFonts w:hint="eastAsia" w:eastAsia="宋体" w:cs="宋体"/>
          <w:color w:val="auto"/>
          <w:sz w:val="24"/>
          <w:szCs w:val="24"/>
          <w:lang w:val="en-US" w:eastAsia="zh-CN"/>
        </w:rPr>
        <w:t>质保期：</w:t>
      </w:r>
      <w:r>
        <w:rPr>
          <w:rFonts w:hint="eastAsia" w:eastAsia="宋体" w:cs="宋体"/>
          <w:color w:val="auto"/>
          <w:sz w:val="24"/>
          <w:szCs w:val="24"/>
          <w:highlight w:val="none"/>
          <w:lang w:val="en-US" w:eastAsia="zh-CN"/>
        </w:rPr>
        <w:t>2年</w:t>
      </w:r>
    </w:p>
    <w:p>
      <w:pPr>
        <w:spacing w:line="360" w:lineRule="auto"/>
        <w:ind w:firstLine="480" w:firstLineChars="200"/>
        <w:rPr>
          <w:rFonts w:hint="default"/>
          <w:lang w:val="en-US" w:eastAsia="zh-CN"/>
        </w:rPr>
      </w:pPr>
      <w:r>
        <w:rPr>
          <w:rFonts w:hint="eastAsia" w:ascii="宋体" w:hAnsi="宋体" w:eastAsia="宋体" w:cs="宋体"/>
          <w:color w:val="auto"/>
          <w:sz w:val="24"/>
          <w:szCs w:val="24"/>
        </w:rPr>
        <w:t>本项目（</w:t>
      </w:r>
      <w:r>
        <w:rPr>
          <w:rFonts w:hint="eastAsia" w:ascii="宋体" w:hAnsi="宋体" w:eastAsia="宋体" w:cs="宋体"/>
          <w:i w:val="0"/>
          <w:iCs/>
          <w:color w:val="auto"/>
          <w:sz w:val="24"/>
          <w:szCs w:val="24"/>
          <w:lang w:eastAsia="zh-CN"/>
        </w:rPr>
        <w:t>不</w:t>
      </w:r>
      <w:r>
        <w:rPr>
          <w:rFonts w:hint="eastAsia" w:ascii="宋体" w:hAnsi="宋体" w:eastAsia="宋体" w:cs="宋体"/>
          <w:color w:val="auto"/>
          <w:sz w:val="24"/>
          <w:szCs w:val="24"/>
        </w:rPr>
        <w:t>）接受联合体。</w:t>
      </w:r>
    </w:p>
    <w:tbl>
      <w:tblPr>
        <w:tblStyle w:val="25"/>
        <w:tblpPr w:leftFromText="180" w:rightFromText="180" w:vertAnchor="text" w:horzAnchor="page" w:tblpXSpec="center" w:tblpY="46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717"/>
        <w:gridCol w:w="1968"/>
        <w:gridCol w:w="9717"/>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1968" w:type="dxa"/>
            <w:noWrap w:val="0"/>
            <w:vAlign w:val="center"/>
          </w:tcPr>
          <w:p>
            <w:pPr>
              <w:keepNext w:val="0"/>
              <w:keepLines w:val="0"/>
              <w:widowControl/>
              <w:suppressLineNumbers w:val="0"/>
              <w:spacing w:line="360" w:lineRule="auto"/>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设备名称</w:t>
            </w:r>
          </w:p>
        </w:tc>
        <w:tc>
          <w:tcPr>
            <w:tcW w:w="9717"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技术指标及配置</w:t>
            </w:r>
          </w:p>
        </w:tc>
        <w:tc>
          <w:tcPr>
            <w:tcW w:w="1136" w:type="dxa"/>
            <w:noWrap w:val="0"/>
            <w:vAlign w:val="center"/>
          </w:tcPr>
          <w:p>
            <w:pPr>
              <w:keepNext w:val="0"/>
              <w:keepLines w:val="0"/>
              <w:widowControl/>
              <w:suppressLineNumbers w:val="0"/>
              <w:spacing w:line="360" w:lineRule="auto"/>
              <w:ind w:left="0" w:leftChars="0"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条形孔筛</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符合标准：GB/T14685-2022新标准、GB/T14684-2022新标准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内径：300mm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高度：50mm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①筛孔长度*宽度14.5*50mm孔间距6.0mm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②筛孔长度*宽度11.4*50mm孔间距5.0mm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③筛孔长度*宽度8.8*40mm 孔间距4.0mm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④筛孔长度*宽度6.4*40mm 孔间距3.0mm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⑤筛孔长度*宽度3.6*30mm 孔间距2.5mm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⑥筛孔长度*宽度3.2*20mm， 孔横向间距1.5mm，孔纵向间距1.5mm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⑦筛孔长度*宽度1.6*15mm ，孔横向间距1.5mm，孔纵向间距1.5mm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⑧筛孔长度*宽度0.8*15mm ，孔横向间距1.5mm，孔纵向间距1.5mm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石粉含量测定仪</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技术参数</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最大转速：600转/min±60转</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最小转速：400转/min±40转</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叶轮直径：75mm±10mm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烘箱</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应用于烘干、烘烤、灭菌、养护</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技术指标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使用温度范围：RT+10-300℃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温度分辨率：1℃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温度波动度：±1℃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运行功能：定值运行、定时运行、自动停止</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容量：≥225L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隔板承重：≥115Kg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隔板：≥2个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需配备法定计量机构鉴定证书。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数显游标卡尺</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量程0-150mm，精度0.01mm，需配备法定计量机构检定证书。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数显游标卡尺</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量程0-300mm，精度0.01mm，需配备法定计量机构检定证书。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比重计</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量程1800kg/m³-2200kg/m³，需配备法定计量机构检定证书。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全谱直读光谱仪</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★符合GB/T4336-2016《碳素钢和中低合金钢 多元素含量的测定 火花放点原子发射光谱法（常规法）》标准要求，能检验钢材中的碳、硫、锰、磷、硅元素的含量。</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提供铁基材料工作曲线，其中包含碳钢。</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提供标样块，能做全局校准。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提供磨样机一台。</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需配备法定计量机构检定证书，提供线下安装调试及培训。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高强螺栓轴力智能检测仪</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符合GBT/1231-2006《钢结构用高强度大六角头螺栓、大六角螺母、垫圈技术条件》要求，需配备6种规格的传感器分别实测试件中大六角头高强螺（M16、M20、M22、M24、M27、M30）的轴力。</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性能指标</w:t>
            </w:r>
          </w:p>
          <w:p>
            <w:pPr>
              <w:keepNext w:val="0"/>
              <w:keepLines w:val="0"/>
              <w:widowControl/>
              <w:numPr>
                <w:ilvl w:val="0"/>
                <w:numId w:val="0"/>
              </w:numPr>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螺检规格：M16~M30</w:t>
            </w:r>
          </w:p>
          <w:p>
            <w:pPr>
              <w:keepNext w:val="0"/>
              <w:keepLines w:val="0"/>
              <w:widowControl/>
              <w:numPr>
                <w:ilvl w:val="0"/>
                <w:numId w:val="0"/>
              </w:numPr>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轴力示值误差：±2%</w:t>
            </w:r>
          </w:p>
          <w:p>
            <w:pPr>
              <w:keepNext w:val="0"/>
              <w:keepLines w:val="0"/>
              <w:widowControl/>
              <w:numPr>
                <w:ilvl w:val="0"/>
                <w:numId w:val="0"/>
              </w:numPr>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轴力重复性：±2%</w:t>
            </w:r>
          </w:p>
          <w:p>
            <w:pPr>
              <w:keepNext w:val="0"/>
              <w:keepLines w:val="0"/>
              <w:widowControl/>
              <w:numPr>
                <w:ilvl w:val="0"/>
                <w:numId w:val="0"/>
              </w:numPr>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长期稳定性：±2%</w:t>
            </w:r>
          </w:p>
          <w:p>
            <w:pPr>
              <w:keepNext w:val="0"/>
              <w:keepLines w:val="0"/>
              <w:widowControl/>
              <w:numPr>
                <w:ilvl w:val="0"/>
                <w:numId w:val="0"/>
              </w:numPr>
              <w:suppressLineNumbers w:val="0"/>
              <w:ind w:firstLine="420" w:firstLineChars="2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相对分辨率：1KN</w:t>
            </w:r>
          </w:p>
          <w:p>
            <w:pPr>
              <w:tabs>
                <w:tab w:val="left" w:pos="708"/>
              </w:tabs>
              <w:bidi w:val="0"/>
              <w:jc w:val="left"/>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需配备法定计量机构检定证书，提供线下安装调试及培训。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高强螺检轴力扭矩复合检测仪</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符合GBT/1231-2006《钢结构用高强度大六角头螺栓、大六角螺母、垫圈技术条件》要求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主要技术指标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1、轴力测量范围 50~500（KN）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2、扭矩测量范围100~1000（Nm）；200~2000（Nm）；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3、分辨率轴力 ±0.1（KN）；扭矩±1（Nm）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4、示值误差 轴力±1%（KN）；扭矩±1%（Nm）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5、轴力和扭矩的峰值保持；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需配备法定计量机构检定证书，提供视频指导安装调试及培训。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高精度数显扭矩板手</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符合GBT/1231-2006《钢结构用高强度大六角头螺栓、大六角螺母、垫圈技术条件》要求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主要技术指标</w:t>
            </w:r>
          </w:p>
          <w:p>
            <w:pPr>
              <w:keepNext w:val="0"/>
              <w:keepLines w:val="0"/>
              <w:widowControl/>
              <w:suppressLineNumbers w:val="0"/>
              <w:ind w:left="418" w:leftChars="174"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最大扭矩                    2000N.m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扭矩扳手示值误差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扭矩扳手重复性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扭矩扳手示值分辨率          1N.m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扭矩扳手长期稳定性          ±1%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扭矩扳手施力方向            顺时针</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需配备法定计量机构检定证书，提供视频指导安装调试及培训。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三相四线电参数测量仪</w:t>
            </w:r>
          </w:p>
        </w:tc>
        <w:tc>
          <w:tcPr>
            <w:tcW w:w="9717" w:type="dxa"/>
            <w:noWrap w:val="0"/>
            <w:vAlign w:val="center"/>
          </w:tcPr>
          <w:tbl>
            <w:tblPr>
              <w:tblStyle w:val="25"/>
              <w:tblpPr w:leftFromText="180" w:rightFromText="180" w:vertAnchor="text" w:horzAnchor="margin" w:tblpXSpec="center" w:tblpY="2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2104"/>
              <w:gridCol w:w="908"/>
              <w:gridCol w:w="3393"/>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7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类型</w:t>
                  </w:r>
                </w:p>
              </w:tc>
              <w:tc>
                <w:tcPr>
                  <w:tcW w:w="21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测量范围</w:t>
                  </w:r>
                </w:p>
              </w:tc>
              <w:tc>
                <w:tcPr>
                  <w:tcW w:w="90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339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误差</w:t>
                  </w:r>
                </w:p>
              </w:tc>
              <w:tc>
                <w:tcPr>
                  <w:tcW w:w="15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7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w:t>
                  </w:r>
                </w:p>
              </w:tc>
              <w:tc>
                <w:tcPr>
                  <w:tcW w:w="21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1~600</w:t>
                  </w:r>
                </w:p>
              </w:tc>
              <w:tc>
                <w:tcPr>
                  <w:tcW w:w="90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w:t>
                  </w:r>
                </w:p>
              </w:tc>
              <w:tc>
                <w:tcPr>
                  <w:tcW w:w="339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0.5%×量程</w:t>
                  </w:r>
                </w:p>
              </w:tc>
              <w:tc>
                <w:tcPr>
                  <w:tcW w:w="15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电流</w:t>
                  </w:r>
                </w:p>
              </w:tc>
              <w:tc>
                <w:tcPr>
                  <w:tcW w:w="21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0.001~10</w:t>
                  </w:r>
                </w:p>
              </w:tc>
              <w:tc>
                <w:tcPr>
                  <w:tcW w:w="90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w:t>
                  </w:r>
                </w:p>
              </w:tc>
              <w:tc>
                <w:tcPr>
                  <w:tcW w:w="339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0.5%×量程</w:t>
                  </w:r>
                </w:p>
              </w:tc>
              <w:tc>
                <w:tcPr>
                  <w:tcW w:w="15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0.0001A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有功功率</w:t>
                  </w:r>
                </w:p>
              </w:tc>
              <w:tc>
                <w:tcPr>
                  <w:tcW w:w="21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0.001~5000</w:t>
                  </w:r>
                </w:p>
              </w:tc>
              <w:tc>
                <w:tcPr>
                  <w:tcW w:w="90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w:t>
                  </w:r>
                </w:p>
              </w:tc>
              <w:tc>
                <w:tcPr>
                  <w:tcW w:w="339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0.5%×读数（PF=1）</w:t>
                  </w:r>
                </w:p>
              </w:tc>
              <w:tc>
                <w:tcPr>
                  <w:tcW w:w="15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无功功率</w:t>
                  </w:r>
                </w:p>
              </w:tc>
              <w:tc>
                <w:tcPr>
                  <w:tcW w:w="21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0.001~5000</w:t>
                  </w:r>
                </w:p>
              </w:tc>
              <w:tc>
                <w:tcPr>
                  <w:tcW w:w="90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VAR</w:t>
                  </w:r>
                </w:p>
              </w:tc>
              <w:tc>
                <w:tcPr>
                  <w:tcW w:w="339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0.5%×读数（PF=0）</w:t>
                  </w:r>
                </w:p>
              </w:tc>
              <w:tc>
                <w:tcPr>
                  <w:tcW w:w="15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0.1VAR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视在功率</w:t>
                  </w:r>
                </w:p>
              </w:tc>
              <w:tc>
                <w:tcPr>
                  <w:tcW w:w="21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0.001~5000</w:t>
                  </w:r>
                </w:p>
              </w:tc>
              <w:tc>
                <w:tcPr>
                  <w:tcW w:w="90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VA</w:t>
                  </w:r>
                </w:p>
              </w:tc>
              <w:tc>
                <w:tcPr>
                  <w:tcW w:w="339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0.5%×读数</w:t>
                  </w:r>
                </w:p>
              </w:tc>
              <w:tc>
                <w:tcPr>
                  <w:tcW w:w="15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7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频率</w:t>
                  </w:r>
                </w:p>
              </w:tc>
              <w:tc>
                <w:tcPr>
                  <w:tcW w:w="21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45~65</w:t>
                  </w:r>
                </w:p>
              </w:tc>
              <w:tc>
                <w:tcPr>
                  <w:tcW w:w="90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HZ</w:t>
                  </w:r>
                </w:p>
              </w:tc>
              <w:tc>
                <w:tcPr>
                  <w:tcW w:w="339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0.1%×读数</w:t>
                  </w:r>
                </w:p>
              </w:tc>
              <w:tc>
                <w:tcPr>
                  <w:tcW w:w="15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7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相位</w:t>
                  </w:r>
                </w:p>
              </w:tc>
              <w:tc>
                <w:tcPr>
                  <w:tcW w:w="21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0~360</w:t>
                  </w:r>
                </w:p>
              </w:tc>
              <w:tc>
                <w:tcPr>
                  <w:tcW w:w="90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3393"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5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w:t>
                  </w:r>
                </w:p>
              </w:tc>
            </w:tr>
          </w:tbl>
          <w:p>
            <w:pPr>
              <w:keepNext w:val="0"/>
              <w:keepLines w:val="0"/>
              <w:widowControl/>
              <w:suppressLineNumbers w:val="0"/>
              <w:ind w:firstLine="210" w:firstLineChars="10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需配备法定计量机构检定证书，提供视频指导安装调试及培训。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96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钳形电流表</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最大显示：6000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安规等级：CAT II 600V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CAT III  300V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交流电流（A）：60A/600A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直流电流（A）：60A/600A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电压频率：10Hz~60kHz</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直流电压：600mV/6V/60V/600V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电阻：600Ω/6KΩ/60KΩ/600KΩ/6MΩ/60MΩ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高精度数字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温度测温计</w:t>
            </w:r>
          </w:p>
        </w:tc>
        <w:tc>
          <w:tcPr>
            <w:tcW w:w="9717" w:type="dxa"/>
            <w:noWrap w:val="0"/>
            <w:vAlign w:val="center"/>
          </w:tcPr>
          <w:p>
            <w:pPr>
              <w:keepNext w:val="0"/>
              <w:keepLines w:val="0"/>
              <w:widowControl/>
              <w:suppressLineNumbers w:val="0"/>
              <w:ind w:left="418" w:leftChars="174"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1.主要特性：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数学统计测量：除基本测量值外，还同时测得相对值、大值、小值、平均值、峰峰值、标准偏差和采样数。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六位数字显示，分辨力可设：高分辨力为0.001℃（热电阻）高精度达到0.02级或0.01℃（K/E/J/T/N热电偶）。K（-200.00~+1372.00）精度0.3级。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对热电阻和热电偶有四种显示单位，可任意切换：Ω或mV、℃、F、K。</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配备用户校准功能。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带储存功能，需配备法定计量机构检定证书。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超声波测厚仪</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需能够测量钢板厚度</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测量分辨率:0.001mm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夏比投影仪</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该投影仪是为准确冲击试样的V型或U型缺口加工质量而设计开发的专用光学仪器。</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放大倍率：50X</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试样台调节：前后左右上下360度旋转</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触屏数显布洛维硬度计</w:t>
            </w:r>
          </w:p>
          <w:p>
            <w:pPr>
              <w:keepNext w:val="0"/>
              <w:keepLines w:val="0"/>
              <w:widowControl/>
              <w:suppressLineNumbers w:val="0"/>
              <w:jc w:val="center"/>
              <w:textAlignment w:val="center"/>
              <w:rPr>
                <w:rFonts w:hint="eastAsia" w:ascii="宋体" w:hAnsi="宋体" w:eastAsia="宋体" w:cs="宋体"/>
                <w:i w:val="0"/>
                <w:iCs w:val="0"/>
                <w:color w:val="FF0000"/>
                <w:kern w:val="0"/>
                <w:sz w:val="21"/>
                <w:szCs w:val="21"/>
                <w:u w:val="none"/>
                <w:lang w:val="en-US" w:eastAsia="zh-CN" w:bidi="ar"/>
              </w:rPr>
            </w:pP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★具备布氏,洛氏,维氏三种试验方法，能够测量金属材料的洛氏硬度。</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751"/>
              <w:gridCol w:w="6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749" w:type="dxa"/>
                  <w:vMerge w:val="restart"/>
                  <w:tcBorders>
                    <w:tl2br w:val="nil"/>
                    <w:tr2bl w:val="nil"/>
                  </w:tcBorders>
                  <w:noWrap w:val="0"/>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试验力（试验力允差：±1.0%）</w:t>
                  </w:r>
                </w:p>
              </w:tc>
              <w:tc>
                <w:tcPr>
                  <w:tcW w:w="175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洛式标尺</w:t>
                  </w:r>
                </w:p>
              </w:tc>
              <w:tc>
                <w:tcPr>
                  <w:tcW w:w="61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HRA， HRB， HRC， HRD，HRE， HRF，HRG，HRH，HRK</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60Kg (588N)，100Kg (980.7N),，150Kg(1471N)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749" w:type="dxa"/>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75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布氏标尺</w:t>
                  </w:r>
                </w:p>
              </w:tc>
              <w:tc>
                <w:tcPr>
                  <w:tcW w:w="61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HBW2.5/31.25， HBW2.5/62.5，HBW5/62.5， HBW2.5/187.5</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30kgf（294.2N）、31.25kgf（306.5N）、62.5kgf（612.9N）、100kgf（980.7N）、187.5kgf（1839N）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749" w:type="dxa"/>
                  <w:vMerge w:val="continue"/>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1751"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维氏标尺</w:t>
                  </w:r>
                </w:p>
              </w:tc>
              <w:tc>
                <w:tcPr>
                  <w:tcW w:w="61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HV30， HV100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30Kg(294.2N)，100Kg (980.7N)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3500" w:type="dxa"/>
                  <w:gridSpan w:val="2"/>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符合检测标准</w:t>
                  </w:r>
                </w:p>
              </w:tc>
              <w:tc>
                <w:tcPr>
                  <w:tcW w:w="6173"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GB/T230.2（洛氏)，GB/T231.2(布氏) ，GB/T4340.2 (维氏)</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JJG112 (洛氏)，JJG150(布氏)</w:t>
                  </w:r>
                </w:p>
              </w:tc>
            </w:tr>
          </w:tbl>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需配备法定计量机构检定证书，提供线下安装调试及培训。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电热鼓风干燥箱</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控温范围：室温+5～300℃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分辨率：0.1℃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均匀度：±2%</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定时范围：0～9999min/h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预约范围：0～999min</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容积：≥129L</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载物搁架：</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2块</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搁架承重：</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15Kg</w:t>
            </w:r>
          </w:p>
          <w:p>
            <w:pPr>
              <w:keepNext w:val="0"/>
              <w:keepLines w:val="0"/>
              <w:widowControl/>
              <w:suppressLineNumbers w:val="0"/>
              <w:jc w:val="left"/>
              <w:textAlignment w:val="center"/>
              <w:rPr>
                <w:rFonts w:hint="eastAsia"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箱式电阻炉</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性能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使用温度范围：1200℃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温度分辨率：1℃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升温时间：90分钟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定时：0~999分钟（带定时功能）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运行功能：定值运行、定时运行、自动停止</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安全装置：超温报警，超温保护器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维卡软化温度测定仪</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控温范围：室温～300℃；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最大温度误差：±0.5℃ ；</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升温速度：50℃/h、120℃/h，或者50-120℃/h之间任意设定；</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温度测量点：1个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试验架数：3个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形变测量量具：高精度数显千分表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变形测量范围：-0.1～10mm；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最大变形误差：±0.005mm；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★变形分辨力：0.001mm；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试样支承跨距：64mm、100mm；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具有软件上限温度保护功能和硬件上限温度保护功能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试样架自动升降,试样架自身热膨胀系数&lt;0.005/100℃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具有试样架自动升降系统；</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需配备法定计量机构检定证书、提供线下安装调试及培训。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电子台称</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最大称量：5100g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测量范围：0－5100g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精度：0.1g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功能键设备：去皮、校准</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显示方式：LED显示</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氙灯老化试验箱</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GB/T16422.2-2022标准。采用能模拟全阳光光谱的氙弧灯来再现不同环境下存在的破坏性光波，通过材料试样暴露在氙弧灯的光照及热辐射下进行老化试验.来评价在高温光源作用下某些材料的耐光、耐候性能.主要用于地膜、橡胶、塑胶等.</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技术指标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温度范围：10℃～70℃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湿度范围：30%～95%R.H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黑板温度：63℃、100℃（偏差±3℃）</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温度波动度：≤±0.5℃</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温度均匀度：≤±2.0℃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湿度波动度：+2%～-3% R.H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降雨时间：1～9999分钟，连续降雨可调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降雨周期：1～240分钟，间隔（断）降雨可调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喷水嘴孔径：Ф0.8mm（回水带超精细过滤器防止喷嘴堵塞）</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淋雨水压： 0.12～0.15kpa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喷水周期（喷水时间/不喷水时间）：18min/102min或12min/48min(喷水时间/不喷水时间)喷水压力0.12～0.15Mpa</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光照周期连续可调时间0～999小时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★光谱波长:295nm～800nm辐照度范围200W～1200W/㎡可调</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需配备法定计量机构检定证书、提供线下安装调试及培训。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管材耐液压试验机所需夹具</w:t>
            </w:r>
          </w:p>
        </w:tc>
        <w:tc>
          <w:tcPr>
            <w:tcW w:w="9717" w:type="dxa"/>
            <w:noWrap w:val="0"/>
            <w:vAlign w:val="center"/>
          </w:tcPr>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968"/>
              <w:gridCol w:w="1813"/>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noWrap w:val="0"/>
                  <w:vAlign w:val="center"/>
                </w:tcPr>
                <w:p>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货物名称</w:t>
                  </w:r>
                </w:p>
              </w:tc>
              <w:tc>
                <w:tcPr>
                  <w:tcW w:w="968" w:type="dxa"/>
                  <w:noWrap w:val="0"/>
                  <w:vAlign w:val="center"/>
                </w:tcPr>
                <w:p>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型号</w:t>
                  </w:r>
                </w:p>
              </w:tc>
              <w:tc>
                <w:tcPr>
                  <w:tcW w:w="1813" w:type="dxa"/>
                  <w:noWrap w:val="0"/>
                  <w:vAlign w:val="center"/>
                </w:tcPr>
                <w:p>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硅胶密封胶圈</w:t>
                  </w:r>
                </w:p>
              </w:tc>
              <w:tc>
                <w:tcPr>
                  <w:tcW w:w="2439"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外形尺寸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restart"/>
                  <w:noWrap w:val="0"/>
                  <w:vAlign w:val="center"/>
                </w:tcPr>
                <w:p>
                  <w:pPr>
                    <w:keepNext w:val="0"/>
                    <w:keepLines w:val="0"/>
                    <w:widowControl/>
                    <w:suppressLineNumbers w:val="0"/>
                    <w:spacing w:after="0"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A型夹具</w:t>
                  </w: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Φ125</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Φ250*100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Φ140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Φ260*100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Φ160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Φ280*110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Φ180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Φ300*118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Φ200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Φ320*120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Φ225</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Φ350*148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Φ250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Φ380*148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Φ280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Φ410*150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Φ315</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Φ420*340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Φ355</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Φ462*450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Φ400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2439" w:type="dxa"/>
                  <w:noWrap w:val="0"/>
                  <w:vAlign w:val="top"/>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Φ520*350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Φ450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265</w:t>
                  </w:r>
                </w:p>
              </w:tc>
              <w:tc>
                <w:tcPr>
                  <w:tcW w:w="2439"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Φ600*480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Φ500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2439"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Φ630*450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Φ560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355</w:t>
                  </w:r>
                </w:p>
              </w:tc>
              <w:tc>
                <w:tcPr>
                  <w:tcW w:w="2439"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Φ720*450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968"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Φ630</w:t>
                  </w:r>
                </w:p>
              </w:tc>
              <w:tc>
                <w:tcPr>
                  <w:tcW w:w="1813"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420</w:t>
                  </w:r>
                </w:p>
              </w:tc>
              <w:tc>
                <w:tcPr>
                  <w:tcW w:w="2439" w:type="dxa"/>
                  <w:noWrap w:val="0"/>
                  <w:vAlign w:val="center"/>
                </w:tcPr>
                <w:p>
                  <w:pPr>
                    <w:keepNext w:val="0"/>
                    <w:keepLines w:val="0"/>
                    <w:widowControl/>
                    <w:suppressLineNumbers w:val="0"/>
                    <w:spacing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Φ800*450</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实验室天平减震装置</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0.9米单天平台</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天平</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最大称量：200g/30g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★最小度数：0.1mg/0.01mg</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备注：天平需十万分之一（0.01mg)、万分之一(0.1mg)，双量称。</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油品扦样器</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采样筒容积550±10ml，内径70mm，壁厚≥3mm</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液化气瓶储存柜</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液化气瓶储存柜 1200*600*450mm需配备报警器</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需提供货物安装。</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危险化学品储存柜（易制毒）</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储存柜（易制毒） 1650*1090*460mm 45加仑尺寸：1650*1090*460mm（高*宽*深），加风机，需三块层板，四块pp托盘。</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需提供货物安装。</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危险化学品储存柜（易制爆）</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危险化学品储存柜（易制爆） 1650*1090*460mm 1650*1090*460mm（高*宽*深），加风机，需三块层板</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需提供货物安装。</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气瓶柜</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气瓶柜 1200*900*450mm 需配备报警器1200*900*450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需提供货物安装。</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立式读数显微镜</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测微鼓最小读数值：0.01mm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测量范围：0-6mm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仪器放大倍数：20X（JC-10）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目镜放大倍数：20X （JC-10）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物镜放大倍数：1X</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分划板格值：1mm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分划板刻度范围：8mm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717"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968" w:type="dxa"/>
            <w:noWrap w:val="0"/>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硫测定仪</w:t>
            </w:r>
          </w:p>
        </w:tc>
        <w:tc>
          <w:tcPr>
            <w:tcW w:w="971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执行标准：GB/T 35582-2017</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技术指标：</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检测方法：硫-紫外荧光法</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样品种类：液体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测量范围：0.1-20000mg/L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检测下限：0.1mg/L</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样品盘：120位</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溶剂瓶位：2个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废液瓶位：1个</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进样量：0.1μ1-250μ1</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控温范围：室温-1300℃</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控温精度：±2℃</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★背压测量，当气流量不正常，高于或低于设定范围时，仪器报警，不能进样，以防止造成系统污染。</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需配备法定计量机构检定证书，提供线下安装调试及培训。</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3" w:hRule="atLeast"/>
          <w:jc w:val="center"/>
        </w:trPr>
        <w:tc>
          <w:tcPr>
            <w:tcW w:w="12402" w:type="dxa"/>
            <w:gridSpan w:val="3"/>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13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r>
    </w:tbl>
    <w:p>
      <w:pPr>
        <w:pStyle w:val="85"/>
        <w:ind w:left="0" w:leftChars="0" w:firstLine="0" w:firstLineChars="0"/>
        <w:jc w:val="both"/>
        <w:rPr>
          <w:rFonts w:hint="eastAsia"/>
        </w:rPr>
        <w:sectPr>
          <w:pgSz w:w="17050" w:h="12060" w:orient="landscape"/>
          <w:pgMar w:top="1808" w:right="1417" w:bottom="1808" w:left="1361" w:header="0" w:footer="1302" w:gutter="0"/>
          <w:pgNumType w:fmt="decimal"/>
          <w:cols w:space="720" w:num="1"/>
        </w:sectPr>
      </w:pPr>
    </w:p>
    <w:bookmarkEnd w:id="95"/>
    <w:bookmarkEnd w:id="96"/>
    <w:bookmarkEnd w:id="97"/>
    <w:bookmarkEnd w:id="165"/>
    <w:bookmarkEnd w:id="166"/>
    <w:bookmarkEnd w:id="167"/>
    <w:p>
      <w:pPr>
        <w:pStyle w:val="7"/>
        <w:bidi w:val="0"/>
      </w:pPr>
      <w:bookmarkStart w:id="179" w:name="_Toc7200"/>
      <w:bookmarkStart w:id="180" w:name="_Toc24328"/>
      <w:bookmarkStart w:id="181" w:name="_Toc84017891"/>
      <w:bookmarkStart w:id="182" w:name="_Toc8033"/>
      <w:bookmarkStart w:id="183" w:name="_Toc3298"/>
      <w:bookmarkStart w:id="184" w:name="_Toc3821"/>
      <w:bookmarkStart w:id="185" w:name="_Toc3337"/>
      <w:bookmarkStart w:id="186" w:name="_Toc4420"/>
      <w:bookmarkStart w:id="187" w:name="_Toc7301"/>
      <w:bookmarkStart w:id="188" w:name="_Toc15894"/>
      <w:bookmarkStart w:id="189" w:name="_Toc17257"/>
      <w:r>
        <w:rPr>
          <w:rFonts w:hint="eastAsia"/>
          <w:lang w:eastAsia="zh-CN"/>
        </w:rPr>
        <w:t>第五章</w:t>
      </w:r>
      <w:r>
        <w:rPr>
          <w:rFonts w:hint="eastAsia"/>
          <w:lang w:val="en-US" w:eastAsia="zh-CN"/>
        </w:rPr>
        <w:t xml:space="preserve"> </w:t>
      </w:r>
      <w:r>
        <w:rPr>
          <w:rFonts w:hint="eastAsia"/>
          <w:lang w:eastAsia="zh-CN"/>
        </w:rPr>
        <w:t>合</w:t>
      </w:r>
      <w:r>
        <w:rPr>
          <w:rFonts w:hint="eastAsia"/>
        </w:rPr>
        <w:t>同</w:t>
      </w:r>
      <w:bookmarkEnd w:id="179"/>
      <w:bookmarkEnd w:id="180"/>
      <w:bookmarkEnd w:id="181"/>
      <w:bookmarkEnd w:id="182"/>
      <w:r>
        <w:rPr>
          <w:rFonts w:hint="eastAsia"/>
          <w:lang w:eastAsia="zh-CN"/>
        </w:rPr>
        <w:t>部分</w:t>
      </w:r>
      <w:bookmarkEnd w:id="183"/>
      <w:bookmarkEnd w:id="184"/>
      <w:bookmarkEnd w:id="185"/>
      <w:bookmarkEnd w:id="186"/>
      <w:bookmarkEnd w:id="187"/>
      <w:bookmarkEnd w:id="188"/>
      <w:bookmarkEnd w:id="189"/>
    </w:p>
    <w:p>
      <w:pPr>
        <w:spacing w:line="360" w:lineRule="auto"/>
        <w:ind w:firstLine="241" w:firstLineChars="100"/>
        <w:rPr>
          <w:rFonts w:hint="eastAsia" w:ascii="仿宋" w:hAnsi="仿宋" w:eastAsia="仿宋" w:cs="仿宋"/>
          <w:b/>
          <w:bCs/>
          <w:color w:val="auto"/>
          <w:kern w:val="0"/>
          <w:sz w:val="24"/>
          <w:szCs w:val="24"/>
          <w:u w:val="single"/>
          <w:lang w:val="en-US" w:eastAsia="zh-CN" w:bidi="ar-SA"/>
        </w:rPr>
      </w:pPr>
      <w:r>
        <w:rPr>
          <w:rFonts w:hint="eastAsia" w:ascii="仿宋" w:hAnsi="仿宋" w:eastAsia="仿宋" w:cs="仿宋"/>
          <w:b/>
          <w:bCs/>
          <w:color w:val="auto"/>
          <w:sz w:val="24"/>
          <w:szCs w:val="24"/>
        </w:rPr>
        <w:t>甲  方：</w:t>
      </w:r>
    </w:p>
    <w:p>
      <w:pPr>
        <w:pStyle w:val="51"/>
        <w:spacing w:line="360" w:lineRule="auto"/>
        <w:ind w:firstLine="241" w:firstLineChars="100"/>
        <w:rPr>
          <w:rFonts w:hint="eastAsia" w:ascii="仿宋" w:hAnsi="仿宋" w:eastAsia="仿宋" w:cs="仿宋"/>
          <w:color w:val="auto"/>
          <w:sz w:val="24"/>
          <w:szCs w:val="24"/>
          <w:u w:val="single"/>
        </w:rPr>
      </w:pPr>
      <w:r>
        <w:rPr>
          <w:rFonts w:hint="eastAsia" w:ascii="仿宋" w:hAnsi="仿宋" w:eastAsia="仿宋" w:cs="仿宋"/>
          <w:b/>
          <w:bCs/>
          <w:color w:val="auto"/>
          <w:sz w:val="24"/>
          <w:szCs w:val="24"/>
        </w:rPr>
        <w:t>乙  方：</w:t>
      </w:r>
    </w:p>
    <w:p>
      <w:pPr>
        <w:pageBreakBefore w:val="0"/>
        <w:widowControl w:val="0"/>
        <w:kinsoku/>
        <w:wordWrap/>
        <w:overflowPunct/>
        <w:topLinePunct w:val="0"/>
        <w:autoSpaceDE/>
        <w:autoSpaceDN/>
        <w:bidi w:val="0"/>
        <w:adjustRightInd/>
        <w:snapToGrid/>
        <w:spacing w:line="360" w:lineRule="auto"/>
        <w:ind w:left="240" w:leftChars="100" w:firstLine="241" w:firstLineChars="100"/>
        <w:textAlignment w:val="auto"/>
        <w:rPr>
          <w:rFonts w:hint="eastAsia" w:ascii="仿宋" w:hAnsi="仿宋" w:eastAsia="仿宋" w:cs="仿宋"/>
          <w:b/>
          <w:color w:val="auto"/>
          <w:sz w:val="24"/>
          <w:szCs w:val="24"/>
          <w:u w:val="single"/>
        </w:rPr>
      </w:pPr>
      <w:r>
        <w:rPr>
          <w:rFonts w:hint="eastAsia" w:ascii="仿宋" w:hAnsi="仿宋" w:eastAsia="仿宋" w:cs="仿宋"/>
          <w:b/>
          <w:bCs/>
          <w:color w:val="auto"/>
          <w:sz w:val="24"/>
          <w:szCs w:val="24"/>
          <w:u w:val="single"/>
        </w:rPr>
        <w:t xml:space="preserve"> </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color w:val="auto"/>
          <w:sz w:val="24"/>
          <w:szCs w:val="24"/>
          <w:u w:val="none"/>
          <w:lang w:eastAsia="zh-CN"/>
        </w:rPr>
        <w:t>（以下简称甲方）</w:t>
      </w:r>
      <w:r>
        <w:rPr>
          <w:rFonts w:hint="eastAsia" w:ascii="仿宋" w:hAnsi="仿宋" w:eastAsia="仿宋" w:cs="仿宋"/>
          <w:color w:val="auto"/>
          <w:sz w:val="24"/>
          <w:szCs w:val="24"/>
        </w:rPr>
        <w:t>委托</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color w:val="auto"/>
          <w:sz w:val="24"/>
          <w:szCs w:val="24"/>
        </w:rPr>
        <w:t>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rPr>
        <w:t>组织的</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color w:val="auto"/>
          <w:sz w:val="24"/>
          <w:szCs w:val="24"/>
        </w:rPr>
        <w:t>采购中，经专家综合评定，确定</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eastAsia="zh-CN"/>
        </w:rPr>
        <w:t>（以下简称</w:t>
      </w:r>
      <w:r>
        <w:rPr>
          <w:rFonts w:hint="eastAsia" w:ascii="仿宋" w:hAnsi="仿宋" w:eastAsia="仿宋" w:cs="仿宋"/>
          <w:color w:val="auto"/>
          <w:sz w:val="24"/>
          <w:szCs w:val="24"/>
        </w:rPr>
        <w:t>乙方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为中标方，</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金额为</w:t>
      </w:r>
      <w:r>
        <w:rPr>
          <w:rFonts w:hint="eastAsia" w:ascii="仿宋" w:hAnsi="仿宋" w:eastAsia="仿宋" w:cs="仿宋"/>
          <w:b/>
          <w:color w:val="auto"/>
          <w:sz w:val="24"/>
          <w:szCs w:val="24"/>
        </w:rPr>
        <w:t>人民币大写：</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u w:val="single"/>
        </w:rPr>
        <w:t>。</w:t>
      </w:r>
    </w:p>
    <w:p>
      <w:pPr>
        <w:pStyle w:val="51"/>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甲、乙双方根据《中华人民共和国政府采购法》和《中华人民共和国</w:t>
      </w:r>
      <w:r>
        <w:rPr>
          <w:rFonts w:hint="eastAsia" w:ascii="仿宋" w:hAnsi="仿宋" w:eastAsia="仿宋" w:cs="仿宋"/>
          <w:color w:val="auto"/>
          <w:sz w:val="24"/>
          <w:szCs w:val="24"/>
          <w:lang w:val="en-US" w:eastAsia="zh-CN"/>
        </w:rPr>
        <w:t>民法典</w:t>
      </w:r>
      <w:r>
        <w:rPr>
          <w:rFonts w:hint="eastAsia" w:ascii="仿宋" w:hAnsi="仿宋" w:eastAsia="仿宋" w:cs="仿宋"/>
          <w:color w:val="auto"/>
          <w:sz w:val="24"/>
          <w:szCs w:val="24"/>
        </w:rPr>
        <w:t>》等相关规定，按照公平、公正、平等自愿和诚实信用、协商一致的原则，甲、乙双方就所供货物的购销、安装、调试和售后服务等事宜达成如下条款。</w:t>
      </w:r>
    </w:p>
    <w:p>
      <w:pPr>
        <w:pStyle w:val="51"/>
        <w:keepNext w:val="0"/>
        <w:keepLines w:val="0"/>
        <w:pageBreakBefore w:val="0"/>
        <w:widowControl w:val="0"/>
        <w:kinsoku/>
        <w:wordWrap/>
        <w:overflowPunct/>
        <w:topLinePunct w:val="0"/>
        <w:autoSpaceDE w:val="0"/>
        <w:autoSpaceDN w:val="0"/>
        <w:bidi w:val="0"/>
        <w:adjustRightInd w:val="0"/>
        <w:snapToGrid/>
        <w:spacing w:line="500" w:lineRule="exact"/>
        <w:ind w:firstLine="482" w:firstLineChars="200"/>
        <w:textAlignment w:val="auto"/>
        <w:outlineLvl w:val="0"/>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项目内容</w:t>
      </w:r>
      <w:r>
        <w:rPr>
          <w:rFonts w:hint="eastAsia" w:ascii="仿宋" w:hAnsi="仿宋" w:eastAsia="仿宋" w:cs="仿宋"/>
          <w:b w:val="0"/>
          <w:bCs w:val="0"/>
          <w:color w:val="auto"/>
          <w:sz w:val="24"/>
          <w:szCs w:val="24"/>
          <w:lang w:val="en-US" w:eastAsia="zh-CN"/>
        </w:rPr>
        <w:t xml:space="preserve">              </w:t>
      </w:r>
    </w:p>
    <w:p>
      <w:pPr>
        <w:pStyle w:val="51"/>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outlineLvl w:val="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货物名称、型号、数量及价格</w:t>
      </w:r>
    </w:p>
    <w:tbl>
      <w:tblPr>
        <w:tblStyle w:val="25"/>
        <w:tblpPr w:leftFromText="180" w:rightFromText="180" w:vertAnchor="text" w:horzAnchor="page" w:tblpXSpec="center" w:tblpY="330"/>
        <w:tblOverlap w:val="never"/>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240"/>
        <w:gridCol w:w="713"/>
        <w:gridCol w:w="917"/>
        <w:gridCol w:w="1275"/>
        <w:gridCol w:w="1240"/>
        <w:gridCol w:w="1202"/>
        <w:gridCol w:w="792"/>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tcBorders>
              <w:top w:val="single" w:color="auto" w:sz="4" w:space="0"/>
              <w:left w:val="single" w:color="auto" w:sz="4" w:space="0"/>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名称</w:t>
            </w:r>
          </w:p>
        </w:tc>
        <w:tc>
          <w:tcPr>
            <w:tcW w:w="1240" w:type="dxa"/>
            <w:tcBorders>
              <w:top w:val="single" w:color="auto" w:sz="4" w:space="0"/>
              <w:left w:val="nil"/>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规格型号</w:t>
            </w:r>
          </w:p>
        </w:tc>
        <w:tc>
          <w:tcPr>
            <w:tcW w:w="713" w:type="dxa"/>
            <w:tcBorders>
              <w:top w:val="single" w:color="auto" w:sz="4" w:space="0"/>
              <w:left w:val="nil"/>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数量</w:t>
            </w:r>
          </w:p>
        </w:tc>
        <w:tc>
          <w:tcPr>
            <w:tcW w:w="917" w:type="dxa"/>
            <w:tcBorders>
              <w:top w:val="single" w:color="auto" w:sz="4" w:space="0"/>
              <w:left w:val="nil"/>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单位</w:t>
            </w:r>
          </w:p>
        </w:tc>
        <w:tc>
          <w:tcPr>
            <w:tcW w:w="1275" w:type="dxa"/>
            <w:tcBorders>
              <w:top w:val="single" w:color="auto" w:sz="4" w:space="0"/>
              <w:left w:val="nil"/>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含税</w:t>
            </w:r>
            <w:r>
              <w:rPr>
                <w:rFonts w:hint="eastAsia" w:ascii="仿宋" w:hAnsi="仿宋" w:eastAsia="仿宋" w:cs="仿宋"/>
                <w:b/>
                <w:bCs/>
                <w:color w:val="auto"/>
                <w:kern w:val="0"/>
                <w:sz w:val="24"/>
                <w:szCs w:val="24"/>
              </w:rPr>
              <w:t>单价（元）</w:t>
            </w:r>
          </w:p>
        </w:tc>
        <w:tc>
          <w:tcPr>
            <w:tcW w:w="1240" w:type="dxa"/>
            <w:tcBorders>
              <w:top w:val="single" w:color="auto" w:sz="4" w:space="0"/>
              <w:left w:val="nil"/>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总价</w:t>
            </w:r>
            <w:r>
              <w:rPr>
                <w:rFonts w:hint="eastAsia" w:ascii="仿宋" w:hAnsi="仿宋" w:eastAsia="仿宋" w:cs="仿宋"/>
                <w:b/>
                <w:bCs/>
                <w:color w:val="auto"/>
                <w:kern w:val="0"/>
                <w:sz w:val="24"/>
                <w:szCs w:val="24"/>
                <w:lang w:val="en-US" w:eastAsia="zh-CN"/>
              </w:rPr>
              <w:t>金额</w:t>
            </w:r>
            <w:r>
              <w:rPr>
                <w:rFonts w:hint="eastAsia" w:ascii="仿宋" w:hAnsi="仿宋" w:eastAsia="仿宋" w:cs="仿宋"/>
                <w:b/>
                <w:bCs/>
                <w:color w:val="auto"/>
                <w:kern w:val="0"/>
                <w:sz w:val="24"/>
                <w:szCs w:val="24"/>
              </w:rPr>
              <w:t>（元）</w:t>
            </w:r>
          </w:p>
        </w:tc>
        <w:tc>
          <w:tcPr>
            <w:tcW w:w="1202" w:type="dxa"/>
            <w:tcBorders>
              <w:top w:val="single" w:color="auto" w:sz="4" w:space="0"/>
              <w:left w:val="nil"/>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产地及品牌</w:t>
            </w:r>
          </w:p>
        </w:tc>
        <w:tc>
          <w:tcPr>
            <w:tcW w:w="792" w:type="dxa"/>
            <w:tcBorders>
              <w:top w:val="single" w:color="auto" w:sz="4" w:space="0"/>
              <w:left w:val="nil"/>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highlight w:val="none"/>
              </w:rPr>
              <w:t>质保期限</w:t>
            </w:r>
          </w:p>
        </w:tc>
        <w:tc>
          <w:tcPr>
            <w:tcW w:w="858" w:type="dxa"/>
            <w:tcBorders>
              <w:top w:val="single" w:color="auto" w:sz="4" w:space="0"/>
              <w:left w:val="nil"/>
              <w:bottom w:val="single" w:color="auto" w:sz="4" w:space="0"/>
              <w:right w:val="single" w:color="auto" w:sz="4" w:space="0"/>
            </w:tcBorders>
            <w:vAlign w:val="center"/>
          </w:tcPr>
          <w:p>
            <w:pPr>
              <w:spacing w:line="300" w:lineRule="exact"/>
              <w:ind w:left="0" w:leftChars="0" w:firstLine="0" w:firstLineChars="0"/>
              <w:jc w:val="both"/>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jc w:val="both"/>
              <w:rPr>
                <w:rFonts w:hint="eastAsia" w:ascii="仿宋" w:hAnsi="仿宋" w:eastAsia="仿宋" w:cs="仿宋"/>
                <w:color w:val="auto"/>
                <w:kern w:val="0"/>
                <w:sz w:val="21"/>
                <w:szCs w:val="21"/>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both"/>
              <w:textAlignment w:val="center"/>
              <w:rPr>
                <w:rFonts w:hint="eastAsia" w:ascii="仿宋" w:hAnsi="仿宋" w:eastAsia="仿宋" w:cs="仿宋"/>
                <w:color w:val="auto"/>
                <w:kern w:val="0"/>
                <w:sz w:val="21"/>
                <w:szCs w:val="21"/>
              </w:rPr>
            </w:pPr>
          </w:p>
        </w:tc>
        <w:tc>
          <w:tcPr>
            <w:tcW w:w="71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c>
          <w:tcPr>
            <w:tcW w:w="91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sz w:val="21"/>
                <w:szCs w:val="21"/>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sz w:val="21"/>
                <w:szCs w:val="21"/>
              </w:rPr>
            </w:pPr>
          </w:p>
        </w:tc>
        <w:tc>
          <w:tcPr>
            <w:tcW w:w="12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79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c>
          <w:tcPr>
            <w:tcW w:w="858"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jc w:val="left"/>
              <w:rPr>
                <w:rFonts w:hint="eastAsia" w:ascii="仿宋" w:hAnsi="仿宋" w:eastAsia="仿宋" w:cs="仿宋"/>
                <w:color w:val="auto"/>
                <w:kern w:val="0"/>
                <w:sz w:val="21"/>
                <w:szCs w:val="21"/>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71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c>
          <w:tcPr>
            <w:tcW w:w="917" w:type="dxa"/>
            <w:tcBorders>
              <w:top w:val="single" w:color="auto" w:sz="4" w:space="0"/>
              <w:left w:val="nil"/>
              <w:bottom w:val="single" w:color="auto" w:sz="4" w:space="0"/>
              <w:right w:val="single" w:color="auto" w:sz="4" w:space="0"/>
            </w:tcBorders>
            <w:vAlign w:val="center"/>
          </w:tcPr>
          <w:p>
            <w:pPr>
              <w:jc w:val="both"/>
              <w:rPr>
                <w:rFonts w:hint="eastAsia" w:ascii="仿宋" w:hAnsi="仿宋" w:eastAsia="仿宋" w:cs="仿宋"/>
                <w:color w:val="auto"/>
                <w:sz w:val="21"/>
                <w:szCs w:val="21"/>
              </w:rPr>
            </w:pP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12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79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c>
          <w:tcPr>
            <w:tcW w:w="858"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jc w:val="left"/>
              <w:rPr>
                <w:rFonts w:hint="eastAsia" w:ascii="仿宋" w:hAnsi="仿宋" w:eastAsia="仿宋" w:cs="仿宋"/>
                <w:color w:val="auto"/>
                <w:kern w:val="0"/>
                <w:sz w:val="21"/>
                <w:szCs w:val="21"/>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71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c>
          <w:tcPr>
            <w:tcW w:w="91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12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auto"/>
                <w:kern w:val="0"/>
                <w:sz w:val="21"/>
                <w:szCs w:val="21"/>
              </w:rPr>
            </w:pPr>
          </w:p>
        </w:tc>
        <w:tc>
          <w:tcPr>
            <w:tcW w:w="79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c>
          <w:tcPr>
            <w:tcW w:w="858"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jc w:val="left"/>
              <w:rPr>
                <w:rFonts w:hint="eastAsia" w:ascii="仿宋" w:hAnsi="仿宋" w:eastAsia="仿宋" w:cs="仿宋"/>
                <w:sz w:val="21"/>
                <w:szCs w:val="21"/>
                <w:lang w:val="en-US" w:eastAsia="zh-CN"/>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p>
        </w:tc>
        <w:tc>
          <w:tcPr>
            <w:tcW w:w="71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lang w:val="en-US" w:eastAsia="zh-CN"/>
              </w:rPr>
            </w:pPr>
          </w:p>
        </w:tc>
        <w:tc>
          <w:tcPr>
            <w:tcW w:w="91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lang w:val="en-US" w:eastAsia="zh-CN"/>
              </w:rPr>
            </w:pP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p>
        </w:tc>
        <w:tc>
          <w:tcPr>
            <w:tcW w:w="12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p>
        </w:tc>
        <w:tc>
          <w:tcPr>
            <w:tcW w:w="79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lang w:val="en-US" w:eastAsia="zh-CN"/>
              </w:rPr>
            </w:pPr>
          </w:p>
        </w:tc>
        <w:tc>
          <w:tcPr>
            <w:tcW w:w="858"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pPr>
              <w:snapToGrid w:val="0"/>
              <w:spacing w:before="0" w:after="0" w:line="240" w:lineRule="auto"/>
              <w:jc w:val="left"/>
              <w:rPr>
                <w:rFonts w:hint="eastAsia" w:ascii="仿宋" w:hAnsi="仿宋" w:eastAsia="仿宋" w:cs="仿宋"/>
                <w:sz w:val="21"/>
                <w:szCs w:val="21"/>
                <w:lang w:val="en-US" w:eastAsia="zh-CN"/>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p>
        </w:tc>
        <w:tc>
          <w:tcPr>
            <w:tcW w:w="71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lang w:val="en-US" w:eastAsia="zh-CN"/>
              </w:rPr>
            </w:pPr>
          </w:p>
        </w:tc>
        <w:tc>
          <w:tcPr>
            <w:tcW w:w="917"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lang w:val="en-US" w:eastAsia="zh-CN"/>
              </w:rPr>
            </w:pPr>
          </w:p>
        </w:tc>
        <w:tc>
          <w:tcPr>
            <w:tcW w:w="127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p>
        </w:tc>
        <w:tc>
          <w:tcPr>
            <w:tcW w:w="12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p>
        </w:tc>
        <w:tc>
          <w:tcPr>
            <w:tcW w:w="12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wordWrap/>
              <w:spacing w:line="240" w:lineRule="auto"/>
              <w:jc w:val="center"/>
              <w:textAlignment w:val="center"/>
              <w:rPr>
                <w:rFonts w:hint="eastAsia" w:ascii="仿宋" w:hAnsi="仿宋" w:eastAsia="仿宋" w:cs="仿宋"/>
                <w:color w:val="000000"/>
                <w:kern w:val="0"/>
                <w:sz w:val="21"/>
                <w:szCs w:val="21"/>
                <w:lang w:val="en-US" w:eastAsia="zh-CN" w:bidi="ar"/>
              </w:rPr>
            </w:pPr>
          </w:p>
        </w:tc>
        <w:tc>
          <w:tcPr>
            <w:tcW w:w="792"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lang w:val="en-US" w:eastAsia="zh-CN"/>
              </w:rPr>
            </w:pPr>
          </w:p>
        </w:tc>
        <w:tc>
          <w:tcPr>
            <w:tcW w:w="858"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9" w:type="dxa"/>
            <w:gridSpan w:val="9"/>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60" w:lineRule="exac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合计（大写）：</w:t>
            </w:r>
            <w:r>
              <w:rPr>
                <w:rFonts w:hint="eastAsia" w:ascii="仿宋" w:hAnsi="仿宋" w:eastAsia="仿宋" w:cs="仿宋"/>
                <w:b/>
                <w:bCs/>
                <w:color w:val="auto"/>
                <w:kern w:val="0"/>
                <w:sz w:val="24"/>
                <w:szCs w:val="24"/>
                <w:lang w:val="en-US" w:eastAsia="zh-CN"/>
              </w:rPr>
              <w:t xml:space="preserve">                 </w:t>
            </w:r>
            <w:r>
              <w:rPr>
                <w:rFonts w:hint="eastAsia" w:ascii="仿宋" w:hAnsi="仿宋" w:eastAsia="仿宋" w:cs="仿宋"/>
                <w:b/>
                <w:bCs/>
                <w:color w:val="auto"/>
                <w:kern w:val="0"/>
                <w:sz w:val="24"/>
                <w:szCs w:val="24"/>
                <w:lang w:eastAsia="zh-CN"/>
              </w:rPr>
              <w:t>；（</w:t>
            </w:r>
            <w:r>
              <w:rPr>
                <w:rFonts w:hint="eastAsia" w:ascii="仿宋" w:hAnsi="仿宋" w:eastAsia="仿宋" w:cs="仿宋"/>
                <w:b/>
                <w:bCs/>
                <w:color w:val="auto"/>
                <w:kern w:val="0"/>
                <w:sz w:val="24"/>
                <w:szCs w:val="24"/>
                <w:lang w:val="en-US" w:eastAsia="zh-CN"/>
              </w:rPr>
              <w:t>小写）</w:t>
            </w:r>
            <w:r>
              <w:rPr>
                <w:rFonts w:hint="eastAsia" w:ascii="仿宋" w:hAnsi="仿宋" w:eastAsia="仿宋" w:cs="仿宋"/>
                <w:b/>
                <w:color w:val="auto"/>
                <w:sz w:val="24"/>
                <w:szCs w:val="24"/>
                <w:u w:val="none"/>
              </w:rPr>
              <w:t>￥</w:t>
            </w:r>
            <w:r>
              <w:rPr>
                <w:rFonts w:hint="eastAsia" w:ascii="仿宋" w:hAnsi="仿宋" w:eastAsia="仿宋" w:cs="仿宋"/>
                <w:b/>
                <w:color w:val="auto"/>
                <w:sz w:val="24"/>
                <w:szCs w:val="24"/>
                <w:u w:val="none"/>
                <w:lang w:val="en-US" w:eastAsia="zh-CN"/>
              </w:rPr>
              <w:t xml:space="preserve">           </w:t>
            </w:r>
            <w:r>
              <w:rPr>
                <w:rFonts w:hint="eastAsia" w:ascii="仿宋" w:hAnsi="仿宋" w:eastAsia="仿宋" w:cs="仿宋"/>
                <w:b/>
                <w:bCs/>
                <w:color w:val="auto"/>
                <w:sz w:val="24"/>
                <w:szCs w:val="24"/>
              </w:rPr>
              <w:t>元</w:t>
            </w:r>
            <w:r>
              <w:rPr>
                <w:rFonts w:hint="eastAsia" w:ascii="仿宋" w:hAnsi="仿宋" w:eastAsia="仿宋" w:cs="仿宋"/>
                <w:b/>
                <w:bCs/>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619" w:type="dxa"/>
            <w:gridSpan w:val="9"/>
            <w:tcBorders>
              <w:top w:val="single" w:color="auto" w:sz="4" w:space="0"/>
              <w:left w:val="single" w:color="auto" w:sz="4" w:space="0"/>
              <w:bottom w:val="single" w:color="auto" w:sz="4" w:space="0"/>
              <w:right w:val="single" w:color="auto" w:sz="4" w:space="0"/>
            </w:tcBorders>
            <w:vAlign w:val="center"/>
          </w:tcPr>
          <w:p>
            <w:pPr>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说明：含运输费、</w:t>
            </w:r>
            <w:r>
              <w:rPr>
                <w:rFonts w:hint="eastAsia" w:ascii="仿宋" w:hAnsi="仿宋" w:eastAsia="仿宋" w:cs="仿宋"/>
                <w:color w:val="auto"/>
                <w:sz w:val="24"/>
                <w:szCs w:val="24"/>
                <w:lang w:val="en-US" w:eastAsia="zh-CN"/>
              </w:rPr>
              <w:t>税费。</w:t>
            </w:r>
          </w:p>
        </w:tc>
      </w:tr>
    </w:tbl>
    <w:p>
      <w:pPr>
        <w:pStyle w:val="51"/>
        <w:pageBreakBefore w:val="0"/>
        <w:widowControl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rPr>
        <w:t>二、合同价款</w:t>
      </w:r>
      <w:r>
        <w:rPr>
          <w:rFonts w:hint="eastAsia" w:ascii="仿宋" w:hAnsi="仿宋" w:eastAsia="仿宋" w:cs="仿宋"/>
          <w:b/>
          <w:bCs/>
          <w:color w:val="auto"/>
          <w:sz w:val="24"/>
          <w:szCs w:val="24"/>
          <w:lang w:val="en-US" w:eastAsia="zh-CN"/>
        </w:rPr>
        <w:t>及付款方式</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1、本</w:t>
      </w:r>
      <w:r>
        <w:rPr>
          <w:rFonts w:hint="eastAsia" w:ascii="仿宋" w:hAnsi="仿宋" w:eastAsia="仿宋" w:cs="仿宋"/>
          <w:color w:val="auto"/>
          <w:sz w:val="24"/>
          <w:szCs w:val="24"/>
        </w:rPr>
        <w:t>合同总金额：</w:t>
      </w:r>
      <w:r>
        <w:rPr>
          <w:rFonts w:hint="eastAsia" w:ascii="仿宋" w:hAnsi="仿宋" w:eastAsia="仿宋" w:cs="仿宋"/>
          <w:color w:val="auto"/>
          <w:sz w:val="24"/>
          <w:szCs w:val="24"/>
          <w:u w:val="single"/>
        </w:rPr>
        <w:t>(大写)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，小写</w:t>
      </w:r>
      <w:r>
        <w:rPr>
          <w:rFonts w:hint="eastAsia" w:ascii="仿宋" w:hAnsi="仿宋" w:eastAsia="仿宋" w:cs="仿宋"/>
          <w:b w:val="0"/>
          <w:bCs/>
          <w:color w:val="auto"/>
          <w:sz w:val="24"/>
          <w:szCs w:val="24"/>
          <w:u w:val="single"/>
        </w:rPr>
        <w:t>￥</w:t>
      </w:r>
      <w:r>
        <w:rPr>
          <w:rFonts w:hint="eastAsia" w:ascii="仿宋" w:hAnsi="仿宋" w:eastAsia="仿宋" w:cs="仿宋"/>
          <w:b w:val="0"/>
          <w:bCs/>
          <w:color w:val="auto"/>
          <w:sz w:val="24"/>
          <w:szCs w:val="24"/>
          <w:u w:val="single"/>
          <w:lang w:val="en-US" w:eastAsia="zh-CN"/>
        </w:rPr>
        <w:t xml:space="preserve">         </w:t>
      </w:r>
      <w:r>
        <w:rPr>
          <w:rFonts w:hint="eastAsia" w:ascii="仿宋" w:hAnsi="仿宋" w:eastAsia="仿宋" w:cs="仿宋"/>
          <w:b w:val="0"/>
          <w:bCs/>
          <w:color w:val="auto"/>
          <w:sz w:val="24"/>
          <w:szCs w:val="24"/>
          <w:u w:val="single"/>
        </w:rPr>
        <w:t>元</w:t>
      </w:r>
      <w:r>
        <w:rPr>
          <w:rFonts w:hint="eastAsia" w:ascii="仿宋" w:hAnsi="仿宋" w:eastAsia="仿宋" w:cs="仿宋"/>
          <w:b w:val="0"/>
          <w:bCs/>
          <w:color w:val="auto"/>
          <w:sz w:val="24"/>
          <w:szCs w:val="24"/>
          <w:u w:val="single"/>
          <w:lang w:eastAsia="zh-CN"/>
        </w:rPr>
        <w:t>，</w:t>
      </w:r>
      <w:r>
        <w:rPr>
          <w:rFonts w:hint="eastAsia" w:ascii="仿宋" w:hAnsi="仿宋" w:eastAsia="仿宋" w:cs="仿宋"/>
          <w:b w:val="0"/>
          <w:bCs/>
          <w:color w:val="auto"/>
          <w:sz w:val="24"/>
          <w:szCs w:val="24"/>
          <w:u w:val="single"/>
          <w:lang w:val="en-US" w:eastAsia="zh-CN"/>
        </w:rPr>
        <w:t>包含增</w:t>
      </w:r>
      <w:r>
        <w:rPr>
          <w:rFonts w:hint="eastAsia" w:ascii="仿宋" w:hAnsi="仿宋" w:eastAsia="仿宋" w:cs="仿宋"/>
          <w:color w:val="auto"/>
          <w:sz w:val="24"/>
          <w:szCs w:val="24"/>
          <w:u w:val="single"/>
          <w:lang w:val="en-US" w:eastAsia="zh-CN"/>
        </w:rPr>
        <w:t>值税</w:t>
      </w:r>
      <w:r>
        <w:rPr>
          <w:rFonts w:hint="eastAsia" w:ascii="仿宋" w:hAnsi="仿宋" w:eastAsia="仿宋" w:cs="仿宋"/>
          <w:color w:val="auto"/>
          <w:sz w:val="24"/>
          <w:szCs w:val="24"/>
          <w:u w:val="single"/>
        </w:rPr>
        <w:t>。</w:t>
      </w:r>
    </w:p>
    <w:p>
      <w:pPr>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、甲方与乙方签订合同后，甲方付给乙方合同总价</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kern w:val="0"/>
          <w:sz w:val="24"/>
          <w:szCs w:val="24"/>
        </w:rPr>
        <w:t>的预付款，</w:t>
      </w:r>
      <w:r>
        <w:rPr>
          <w:rFonts w:hint="eastAsia" w:ascii="仿宋" w:hAnsi="仿宋" w:eastAsia="仿宋" w:cs="仿宋"/>
          <w:color w:val="auto"/>
          <w:sz w:val="24"/>
          <w:szCs w:val="24"/>
        </w:rPr>
        <w:t>计人民币</w:t>
      </w:r>
      <w:r>
        <w:rPr>
          <w:rFonts w:hint="eastAsia" w:ascii="仿宋" w:hAnsi="仿宋" w:eastAsia="仿宋" w:cs="仿宋"/>
          <w:color w:val="auto"/>
          <w:sz w:val="24"/>
          <w:szCs w:val="24"/>
          <w:lang w:val="en-US" w:eastAsia="zh-CN"/>
        </w:rPr>
        <w:t>大写</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小写：</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元</w:t>
      </w:r>
      <w:r>
        <w:rPr>
          <w:rFonts w:hint="eastAsia" w:ascii="仿宋" w:hAnsi="仿宋" w:eastAsia="仿宋" w:cs="仿宋"/>
          <w:color w:val="auto"/>
          <w:sz w:val="24"/>
          <w:szCs w:val="24"/>
        </w:rPr>
        <w:t>。</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乙方将所供</w:t>
      </w:r>
      <w:r>
        <w:rPr>
          <w:rFonts w:hint="eastAsia" w:ascii="仿宋" w:hAnsi="仿宋" w:eastAsia="仿宋" w:cs="仿宋"/>
          <w:color w:val="auto"/>
          <w:sz w:val="24"/>
          <w:szCs w:val="24"/>
        </w:rPr>
        <w:t>货物</w:t>
      </w:r>
      <w:r>
        <w:rPr>
          <w:rFonts w:hint="eastAsia" w:ascii="仿宋" w:hAnsi="仿宋" w:eastAsia="仿宋" w:cs="仿宋"/>
          <w:color w:val="auto"/>
          <w:sz w:val="24"/>
          <w:szCs w:val="24"/>
          <w:lang w:val="en-US" w:eastAsia="zh-CN"/>
        </w:rPr>
        <w:t>全部运至甲方指定地点，</w:t>
      </w:r>
      <w:r>
        <w:rPr>
          <w:rFonts w:hint="eastAsia" w:ascii="仿宋" w:hAnsi="仿宋" w:eastAsia="仿宋" w:cs="仿宋"/>
          <w:color w:val="auto"/>
          <w:sz w:val="24"/>
          <w:szCs w:val="24"/>
        </w:rPr>
        <w:t>安装调试</w:t>
      </w:r>
      <w:r>
        <w:rPr>
          <w:rFonts w:hint="eastAsia" w:ascii="仿宋" w:hAnsi="仿宋" w:eastAsia="仿宋" w:cs="仿宋"/>
          <w:color w:val="auto"/>
          <w:sz w:val="24"/>
          <w:szCs w:val="24"/>
          <w:lang w:val="en-US" w:eastAsia="zh-CN"/>
        </w:rPr>
        <w:t>完毕</w:t>
      </w:r>
      <w:r>
        <w:rPr>
          <w:rFonts w:hint="eastAsia" w:ascii="仿宋" w:hAnsi="仿宋" w:eastAsia="仿宋" w:cs="仿宋"/>
          <w:color w:val="auto"/>
          <w:sz w:val="24"/>
          <w:szCs w:val="24"/>
        </w:rPr>
        <w:t>后，</w:t>
      </w:r>
      <w:r>
        <w:rPr>
          <w:rFonts w:hint="eastAsia" w:ascii="仿宋" w:hAnsi="仿宋" w:eastAsia="仿宋" w:cs="仿宋"/>
          <w:color w:val="auto"/>
          <w:sz w:val="24"/>
          <w:szCs w:val="24"/>
          <w:lang w:val="en-US" w:eastAsia="zh-CN"/>
        </w:rPr>
        <w:t>经</w:t>
      </w:r>
      <w:r>
        <w:rPr>
          <w:rFonts w:hint="eastAsia" w:ascii="仿宋" w:hAnsi="仿宋" w:eastAsia="仿宋" w:cs="仿宋"/>
          <w:color w:val="auto"/>
          <w:sz w:val="24"/>
          <w:szCs w:val="24"/>
        </w:rPr>
        <w:t>甲方验收合格，甲方支付给乙方合同总金额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的货款，计人民币</w:t>
      </w:r>
      <w:r>
        <w:rPr>
          <w:rFonts w:hint="eastAsia" w:ascii="仿宋" w:hAnsi="仿宋" w:eastAsia="仿宋" w:cs="仿宋"/>
          <w:color w:val="auto"/>
          <w:sz w:val="24"/>
          <w:szCs w:val="24"/>
          <w:lang w:val="en-US" w:eastAsia="zh-CN"/>
        </w:rPr>
        <w:t>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小写：</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元</w:t>
      </w:r>
      <w:r>
        <w:rPr>
          <w:rFonts w:hint="eastAsia" w:ascii="仿宋" w:hAnsi="仿宋" w:eastAsia="仿宋" w:cs="仿宋"/>
          <w:color w:val="auto"/>
          <w:sz w:val="24"/>
          <w:szCs w:val="24"/>
        </w:rPr>
        <w:t>。</w:t>
      </w:r>
    </w:p>
    <w:p>
      <w:pPr>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合同总金额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none"/>
          <w:lang w:val="en-US" w:eastAsia="zh-CN"/>
        </w:rPr>
        <w:t>作为</w:t>
      </w:r>
      <w:r>
        <w:rPr>
          <w:rFonts w:hint="eastAsia" w:ascii="仿宋" w:hAnsi="仿宋" w:eastAsia="仿宋" w:cs="仿宋"/>
          <w:color w:val="auto"/>
          <w:sz w:val="24"/>
          <w:szCs w:val="24"/>
        </w:rPr>
        <w:t>质保金，计人民币</w:t>
      </w:r>
      <w:r>
        <w:rPr>
          <w:rFonts w:hint="eastAsia" w:ascii="仿宋" w:hAnsi="仿宋" w:eastAsia="仿宋" w:cs="仿宋"/>
          <w:color w:val="auto"/>
          <w:sz w:val="24"/>
          <w:szCs w:val="24"/>
          <w:lang w:val="en-US" w:eastAsia="zh-CN"/>
        </w:rPr>
        <w:t>大写：</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小写：</w:t>
      </w:r>
      <w:r>
        <w:rPr>
          <w:rFonts w:hint="eastAsia" w:ascii="仿宋" w:hAnsi="仿宋" w:eastAsia="仿宋" w:cs="仿宋"/>
          <w:color w:val="auto"/>
          <w:sz w:val="24"/>
          <w:szCs w:val="24"/>
        </w:rPr>
        <w:t>￥</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元</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本合同产品使用满</w:t>
      </w:r>
      <w:r>
        <w:rPr>
          <w:rFonts w:hint="eastAsia" w:ascii="仿宋" w:hAnsi="仿宋" w:eastAsia="仿宋" w:cs="仿宋"/>
          <w:b/>
          <w:bCs/>
          <w:color w:val="auto"/>
          <w:kern w:val="0"/>
          <w:sz w:val="24"/>
          <w:szCs w:val="24"/>
          <w:u w:val="single"/>
        </w:rPr>
        <w:t xml:space="preserve"> </w:t>
      </w:r>
      <w:r>
        <w:rPr>
          <w:rFonts w:hint="eastAsia" w:ascii="仿宋" w:hAnsi="仿宋" w:eastAsia="仿宋" w:cs="仿宋"/>
          <w:b/>
          <w:bCs/>
          <w:color w:val="auto"/>
          <w:kern w:val="0"/>
          <w:sz w:val="24"/>
          <w:szCs w:val="24"/>
          <w:u w:val="single"/>
          <w:lang w:val="en-US" w:eastAsia="zh-CN"/>
        </w:rPr>
        <w:t xml:space="preserve">  </w:t>
      </w:r>
      <w:r>
        <w:rPr>
          <w:rFonts w:hint="eastAsia" w:ascii="仿宋" w:hAnsi="仿宋" w:eastAsia="仿宋" w:cs="仿宋"/>
          <w:b/>
          <w:bCs/>
          <w:color w:val="auto"/>
          <w:kern w:val="0"/>
          <w:sz w:val="24"/>
          <w:szCs w:val="24"/>
          <w:u w:val="single"/>
        </w:rPr>
        <w:t xml:space="preserve"> </w:t>
      </w:r>
      <w:r>
        <w:rPr>
          <w:rFonts w:hint="eastAsia" w:ascii="仿宋" w:hAnsi="仿宋" w:eastAsia="仿宋" w:cs="仿宋"/>
          <w:b/>
          <w:bCs/>
          <w:color w:val="auto"/>
          <w:kern w:val="0"/>
          <w:sz w:val="24"/>
          <w:szCs w:val="24"/>
        </w:rPr>
        <w:t>年</w:t>
      </w:r>
      <w:r>
        <w:rPr>
          <w:rFonts w:hint="eastAsia" w:ascii="仿宋" w:hAnsi="仿宋" w:eastAsia="仿宋" w:cs="仿宋"/>
          <w:color w:val="auto"/>
          <w:kern w:val="0"/>
          <w:sz w:val="24"/>
          <w:szCs w:val="24"/>
        </w:rPr>
        <w:t>，无</w:t>
      </w:r>
      <w:r>
        <w:rPr>
          <w:rFonts w:hint="eastAsia" w:ascii="仿宋" w:hAnsi="仿宋" w:eastAsia="仿宋" w:cs="仿宋"/>
          <w:color w:val="auto"/>
          <w:kern w:val="0"/>
          <w:sz w:val="24"/>
          <w:szCs w:val="24"/>
          <w:lang w:val="en-US" w:eastAsia="zh-CN"/>
        </w:rPr>
        <w:t>任何</w:t>
      </w:r>
      <w:r>
        <w:rPr>
          <w:rFonts w:hint="eastAsia" w:ascii="仿宋" w:hAnsi="仿宋" w:eastAsia="仿宋" w:cs="仿宋"/>
          <w:color w:val="auto"/>
          <w:kern w:val="0"/>
          <w:sz w:val="24"/>
          <w:szCs w:val="24"/>
        </w:rPr>
        <w:t>质量</w:t>
      </w:r>
      <w:r>
        <w:rPr>
          <w:rFonts w:hint="eastAsia" w:ascii="仿宋" w:hAnsi="仿宋" w:eastAsia="仿宋" w:cs="仿宋"/>
          <w:color w:val="auto"/>
          <w:kern w:val="0"/>
          <w:sz w:val="24"/>
          <w:szCs w:val="24"/>
          <w:lang w:val="en-US" w:eastAsia="zh-CN"/>
        </w:rPr>
        <w:t>及技术</w:t>
      </w:r>
      <w:r>
        <w:rPr>
          <w:rFonts w:hint="eastAsia" w:ascii="仿宋" w:hAnsi="仿宋" w:eastAsia="仿宋" w:cs="仿宋"/>
          <w:color w:val="auto"/>
          <w:kern w:val="0"/>
          <w:sz w:val="24"/>
          <w:szCs w:val="24"/>
        </w:rPr>
        <w:t>问题，甲方一次性付清。</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、乙方银行账户信息：</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开户行：                   </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账户名称：                  </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银行账号： </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开户行号：                 </w:t>
      </w:r>
    </w:p>
    <w:p>
      <w:pPr>
        <w:pStyle w:val="51"/>
        <w:pageBreakBefore w:val="0"/>
        <w:widowControl w:val="0"/>
        <w:kinsoku/>
        <w:wordWrap/>
        <w:overflowPunct/>
        <w:topLinePunct w:val="0"/>
        <w:bidi w:val="0"/>
        <w:snapToGrid/>
        <w:spacing w:line="50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四、交货日期</w:t>
      </w:r>
    </w:p>
    <w:p>
      <w:pPr>
        <w:pStyle w:val="51"/>
        <w:pageBreakBefore w:val="0"/>
        <w:widowControl w:val="0"/>
        <w:shd w:val="clear"/>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shd w:val="clear"/>
          <w:lang w:val="en-US" w:eastAsia="zh-CN"/>
        </w:rPr>
        <w:t>乙方应于本</w:t>
      </w:r>
      <w:r>
        <w:rPr>
          <w:rFonts w:hint="eastAsia" w:ascii="仿宋" w:hAnsi="仿宋" w:eastAsia="仿宋" w:cs="仿宋"/>
          <w:color w:val="auto"/>
          <w:sz w:val="24"/>
          <w:szCs w:val="24"/>
          <w:shd w:val="clear"/>
        </w:rPr>
        <w:t>合同签约</w:t>
      </w:r>
      <w:r>
        <w:rPr>
          <w:rFonts w:hint="eastAsia" w:ascii="仿宋" w:hAnsi="仿宋" w:eastAsia="仿宋" w:cs="仿宋"/>
          <w:color w:val="auto"/>
          <w:sz w:val="24"/>
          <w:szCs w:val="24"/>
          <w:shd w:val="clear"/>
          <w:lang w:val="en-US" w:eastAsia="zh-CN"/>
        </w:rPr>
        <w:t>完成</w:t>
      </w:r>
      <w:r>
        <w:rPr>
          <w:rFonts w:hint="eastAsia" w:ascii="仿宋" w:hAnsi="仿宋" w:eastAsia="仿宋" w:cs="仿宋"/>
          <w:color w:val="auto"/>
          <w:sz w:val="24"/>
          <w:szCs w:val="24"/>
          <w:shd w:val="clear"/>
        </w:rPr>
        <w:t>后</w:t>
      </w:r>
      <w:r>
        <w:rPr>
          <w:rFonts w:hint="eastAsia" w:ascii="仿宋" w:hAnsi="仿宋" w:eastAsia="仿宋" w:cs="仿宋"/>
          <w:color w:val="auto"/>
          <w:sz w:val="24"/>
          <w:szCs w:val="24"/>
          <w:shd w:val="clear"/>
          <w:lang w:val="en-US" w:eastAsia="zh-CN"/>
        </w:rPr>
        <w:t>20日内将</w:t>
      </w:r>
      <w:r>
        <w:rPr>
          <w:rFonts w:hint="eastAsia" w:ascii="仿宋" w:hAnsi="仿宋" w:eastAsia="仿宋" w:cs="仿宋"/>
          <w:color w:val="auto"/>
          <w:sz w:val="24"/>
          <w:szCs w:val="24"/>
          <w:shd w:val="clear"/>
        </w:rPr>
        <w:t>产品</w:t>
      </w:r>
      <w:r>
        <w:rPr>
          <w:rFonts w:hint="eastAsia" w:ascii="仿宋" w:hAnsi="仿宋" w:eastAsia="仿宋" w:cs="仿宋"/>
          <w:color w:val="auto"/>
          <w:sz w:val="24"/>
          <w:szCs w:val="24"/>
          <w:shd w:val="clear"/>
          <w:lang w:val="en-US" w:eastAsia="zh-CN"/>
        </w:rPr>
        <w:t>运至甲方指定地点，部分货物因特殊原因（其它不可抗力等原因）未能及时运送的，等货物运送、安装、调试完成后再支付其相应货款。上述产品送达后，乙方应完成安装和调试工作，配合甲方做好验收工作。</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五、交货地点</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1、乙方接到甲方通知后将产品送达至以下指定地</w:t>
      </w:r>
      <w:r>
        <w:rPr>
          <w:rFonts w:hint="eastAsia" w:ascii="仿宋" w:hAnsi="仿宋" w:eastAsia="仿宋" w:cs="仿宋"/>
          <w:b w:val="0"/>
          <w:bCs w:val="0"/>
          <w:color w:val="auto"/>
          <w:sz w:val="24"/>
          <w:szCs w:val="24"/>
        </w:rPr>
        <w:t>点：</w:t>
      </w:r>
      <w:r>
        <w:rPr>
          <w:rFonts w:hint="eastAsia" w:ascii="仿宋" w:hAnsi="仿宋" w:eastAsia="仿宋" w:cs="仿宋"/>
          <w:b w:val="0"/>
          <w:bCs w:val="0"/>
          <w:color w:val="auto"/>
          <w:sz w:val="24"/>
          <w:szCs w:val="24"/>
          <w:u w:val="single"/>
          <w:lang w:val="en-US" w:eastAsia="zh-CN"/>
        </w:rPr>
        <w:t xml:space="preserve">               </w:t>
      </w:r>
      <w:r>
        <w:rPr>
          <w:rFonts w:hint="eastAsia" w:ascii="仿宋" w:hAnsi="仿宋" w:eastAsia="仿宋" w:cs="仿宋"/>
          <w:color w:val="auto"/>
          <w:sz w:val="24"/>
          <w:szCs w:val="24"/>
          <w:lang w:eastAsia="zh-CN"/>
        </w:rPr>
        <w:t>。</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color w:val="auto"/>
          <w:sz w:val="24"/>
          <w:szCs w:val="24"/>
        </w:rPr>
        <w:t>六、货物质量保证</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1、乙方保证提供的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货物为全新的产品。</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2、乙方所提供的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货物的型号、数量、规格及技术、质量标准、售后服务必须满足</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的技术要求。</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color w:val="auto"/>
          <w:sz w:val="24"/>
          <w:szCs w:val="24"/>
        </w:rPr>
        <w:t>七、质量保证期</w:t>
      </w:r>
    </w:p>
    <w:p>
      <w:pPr>
        <w:pStyle w:val="51"/>
        <w:pageBreakBefore w:val="0"/>
        <w:widowControl w:val="0"/>
        <w:kinsoku/>
        <w:wordWrap/>
        <w:overflowPunct/>
        <w:topLinePunct w:val="0"/>
        <w:bidi w:val="0"/>
        <w:snapToGrid/>
        <w:spacing w:line="500" w:lineRule="exact"/>
        <w:ind w:firstLine="480" w:firstLineChars="2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highlight w:val="none"/>
          <w:u w:val="none"/>
          <w:lang w:val="en-US" w:eastAsia="zh-CN"/>
        </w:rPr>
        <w:t>合同清单中货物</w:t>
      </w:r>
      <w:r>
        <w:rPr>
          <w:rFonts w:hint="eastAsia" w:ascii="仿宋" w:hAnsi="仿宋" w:eastAsia="仿宋" w:cs="仿宋"/>
          <w:color w:val="auto"/>
          <w:sz w:val="24"/>
          <w:szCs w:val="24"/>
        </w:rPr>
        <w:t>质保期为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eastAsia="zh-CN"/>
        </w:rPr>
        <w:t>，质保期自</w:t>
      </w:r>
      <w:r>
        <w:rPr>
          <w:rFonts w:hint="eastAsia" w:ascii="仿宋" w:hAnsi="仿宋" w:eastAsia="仿宋" w:cs="仿宋"/>
          <w:color w:val="auto"/>
          <w:sz w:val="24"/>
          <w:szCs w:val="24"/>
          <w:lang w:val="en-US" w:eastAsia="zh-CN"/>
        </w:rPr>
        <w:t>货到安装调试完毕，经</w:t>
      </w:r>
      <w:r>
        <w:rPr>
          <w:rFonts w:hint="eastAsia" w:ascii="仿宋" w:hAnsi="仿宋" w:eastAsia="仿宋" w:cs="仿宋"/>
          <w:color w:val="auto"/>
          <w:sz w:val="24"/>
          <w:szCs w:val="24"/>
          <w:lang w:eastAsia="zh-CN"/>
        </w:rPr>
        <w:t>甲方书面验收合格后</w:t>
      </w:r>
      <w:r>
        <w:rPr>
          <w:rFonts w:hint="eastAsia" w:ascii="仿宋" w:hAnsi="仿宋" w:eastAsia="仿宋" w:cs="仿宋"/>
          <w:color w:val="auto"/>
          <w:sz w:val="24"/>
          <w:szCs w:val="24"/>
          <w:lang w:val="en-US" w:eastAsia="zh-CN"/>
        </w:rPr>
        <w:t>起</w:t>
      </w:r>
      <w:r>
        <w:rPr>
          <w:rFonts w:hint="eastAsia" w:ascii="仿宋" w:hAnsi="仿宋" w:eastAsia="仿宋" w:cs="仿宋"/>
          <w:color w:val="auto"/>
          <w:sz w:val="24"/>
          <w:szCs w:val="24"/>
          <w:lang w:eastAsia="zh-CN"/>
        </w:rPr>
        <w:t>计算。在质量保证期内，因产品质量出现问题，乙方负责免费维修或更换，并承担与维修和更换相关的运费、安装、调试、保险等一切费用。超过质保期后只收取更换部件成本费用，不收取服务费。</w:t>
      </w:r>
    </w:p>
    <w:p>
      <w:pPr>
        <w:pStyle w:val="51"/>
        <w:pageBreakBefore w:val="0"/>
        <w:widowControl w:val="0"/>
        <w:kinsoku/>
        <w:wordWrap/>
        <w:overflowPunct/>
        <w:topLinePunct w:val="0"/>
        <w:bidi w:val="0"/>
        <w:snapToGrid/>
        <w:spacing w:line="500" w:lineRule="exact"/>
        <w:ind w:firstLine="480" w:firstLineChars="200"/>
        <w:jc w:val="both"/>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2、质保期内，如产品发生任何质量问题，乙方应及时到场进行维修。乙方接到甲方通知后未依照甲方要求的时间到场，甲方有权另行聘请专业人员进行维修，产生的全部合理费用由乙方承担，同时甲方有权要求乙方承担违约责任。</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八、技术资料</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所供货物的型号、规格、数量及生产厂家的产品检验证书、出厂检验报告、使用说明书或者按照合同目的和甲方需求所应提供的其他技术资料。</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九</w:t>
      </w:r>
      <w:r>
        <w:rPr>
          <w:rFonts w:hint="eastAsia" w:ascii="仿宋" w:hAnsi="仿宋" w:eastAsia="仿宋" w:cs="仿宋"/>
          <w:b/>
          <w:bCs/>
          <w:color w:val="auto"/>
          <w:sz w:val="24"/>
          <w:szCs w:val="24"/>
        </w:rPr>
        <w:t>、甲、乙双方的权利及义务</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1、乙方须按合同要求提供质量合格的货物，如期交付甲方指定的地点。并负责安装调试。</w:t>
      </w:r>
    </w:p>
    <w:p>
      <w:pPr>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2、若甲方在收到货物后，发现货物有质量问题，应及时通知乙方，乙方应在接到通知后10天内给予更换。在质量保证期内，产品质量出现问题，乙方在</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小时内响应，负责免费维修或更换，并承担与维修和更换相关的运输、安装、调试、保险等全部费用。逾期，甲方将自行维修，所有维修费用（包括人工费、采购配件费、运输费、安装费、调试费等</w:t>
      </w:r>
      <w:r>
        <w:rPr>
          <w:rFonts w:hint="eastAsia" w:ascii="仿宋" w:hAnsi="仿宋" w:eastAsia="仿宋" w:cs="仿宋"/>
          <w:color w:val="auto"/>
          <w:sz w:val="24"/>
          <w:szCs w:val="24"/>
          <w:lang w:val="en-US" w:eastAsia="zh-CN"/>
        </w:rPr>
        <w:t>一切费用</w:t>
      </w:r>
      <w:r>
        <w:rPr>
          <w:rFonts w:hint="eastAsia" w:ascii="仿宋" w:hAnsi="仿宋" w:eastAsia="仿宋" w:cs="仿宋"/>
          <w:color w:val="auto"/>
          <w:sz w:val="24"/>
          <w:szCs w:val="24"/>
        </w:rPr>
        <w:t>）由乙方承担。</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3、乙方对售予甲方的货物提供的质量保证期的质量保证范围，不包括意外事件、不可抗力原因及违规使用。</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4、若乙方在交货时，由于甲方的原因或要求，不能及时将货物送达指定地点和验收时，交货期限可后延，乙方同意顺延交货日期。</w:t>
      </w:r>
    </w:p>
    <w:p>
      <w:pPr>
        <w:pStyle w:val="51"/>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5、乙方需对甲方工作人员进行免费培训：对使用及维护人员进行必要的培训，包括异常情况处理及日常的维护操作，现场使用、维护人员能够独立完成各项操作为止。           </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十一、不可抗力</w:t>
      </w:r>
    </w:p>
    <w:p>
      <w:pPr>
        <w:pStyle w:val="51"/>
        <w:pageBreakBefore w:val="0"/>
        <w:widowControl w:val="0"/>
        <w:kinsoku/>
        <w:wordWrap/>
        <w:overflowPunct/>
        <w:topLinePunct w:val="0"/>
        <w:bidi w:val="0"/>
        <w:snapToGrid/>
        <w:spacing w:line="500" w:lineRule="exact"/>
        <w:ind w:firstLine="480" w:firstLineChars="200"/>
        <w:textAlignment w:val="auto"/>
        <w:outlineLvl w:val="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签约任何一方由于受诸如战争、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51"/>
        <w:pageBreakBefore w:val="0"/>
        <w:widowControl w:val="0"/>
        <w:kinsoku/>
        <w:wordWrap/>
        <w:overflowPunct/>
        <w:topLinePunct w:val="0"/>
        <w:bidi w:val="0"/>
        <w:snapToGrid/>
        <w:spacing w:line="500" w:lineRule="exact"/>
        <w:ind w:firstLine="480" w:firstLineChars="200"/>
        <w:textAlignment w:val="auto"/>
        <w:outlineLvl w:val="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2.受阻一方应在不可抗力事故发生后尽快通知对方。一旦不可抗力事故的影响持续120天以上，双方应通过友好协商在合理的时间内达成进一步履行合同的协议。</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十二、</w:t>
      </w:r>
      <w:r>
        <w:rPr>
          <w:rFonts w:hint="eastAsia" w:ascii="仿宋" w:hAnsi="仿宋" w:eastAsia="仿宋" w:cs="仿宋"/>
          <w:b/>
          <w:bCs/>
          <w:color w:val="auto"/>
          <w:sz w:val="24"/>
          <w:szCs w:val="24"/>
        </w:rPr>
        <w:t>违约责任</w:t>
      </w:r>
    </w:p>
    <w:p>
      <w:pPr>
        <w:spacing w:line="560" w:lineRule="exact"/>
        <w:ind w:firstLine="480" w:firstLineChars="200"/>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1、除不可抗力外，如果乙方没有按照本合同约定的期限、地点和方式交付货物，那么甲方可要求乙方支付违约金，违约金按每迟延交付货物一日的应交付而未交付货物价格的2‰计算，最高限额为本合同总价的5 %；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2、除不可抗力外，如果甲方没有按照本合同约定的付款方式付款，那么乙方可要求甲方支付违约金，违约金按每迟延付款一日的应付而未付款的2‰计算，最高限额为本合同总价的5 %；迟延付款的违约金计算数额达到前述最高限额之日起，乙方有权在要求甲方支付违约金的同时，书面通知甲方解除本合同；</w:t>
      </w:r>
    </w:p>
    <w:p>
      <w:pPr>
        <w:spacing w:line="560" w:lineRule="exact"/>
        <w:ind w:firstLine="480" w:firstLineChars="200"/>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3、合同经甲、乙双方签字盖章后即行生效后，甲乙双方均不能终止合同，若一方终止合同，应按实际损失向对方支付赔偿金，并向对方支付合同总金额10%的违约金；</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十三、争议解决</w:t>
      </w:r>
    </w:p>
    <w:p>
      <w:pPr>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甲、乙双方发生争议时，应先协商解决。协商不能达成一致，任何一方均可依法向甲方所在地人民法院提起诉讼。</w:t>
      </w:r>
    </w:p>
    <w:p>
      <w:pPr>
        <w:pStyle w:val="51"/>
        <w:pageBreakBefore w:val="0"/>
        <w:widowControl w:val="0"/>
        <w:kinsoku/>
        <w:wordWrap/>
        <w:overflowPunct/>
        <w:topLinePunct w:val="0"/>
        <w:bidi w:val="0"/>
        <w:snapToGrid/>
        <w:spacing w:line="500" w:lineRule="exact"/>
        <w:ind w:firstLine="482" w:firstLineChars="200"/>
        <w:textAlignment w:val="auto"/>
        <w:outlineLvl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十四、合同的生效与文本</w:t>
      </w:r>
    </w:p>
    <w:p>
      <w:pPr>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1、本</w:t>
      </w:r>
      <w:r>
        <w:rPr>
          <w:rFonts w:hint="eastAsia" w:ascii="仿宋" w:hAnsi="仿宋" w:eastAsia="仿宋" w:cs="仿宋"/>
          <w:color w:val="auto"/>
          <w:sz w:val="24"/>
          <w:szCs w:val="24"/>
        </w:rPr>
        <w:t>合同一式</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sz w:val="24"/>
          <w:szCs w:val="24"/>
        </w:rPr>
        <w:t>份，甲方执</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sz w:val="24"/>
          <w:szCs w:val="24"/>
        </w:rPr>
        <w:t>份，乙方执</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eastAsia="zh-CN"/>
        </w:rPr>
        <w:t>，均具有同等法律效力</w:t>
      </w:r>
      <w:r>
        <w:rPr>
          <w:rFonts w:hint="eastAsia" w:ascii="仿宋" w:hAnsi="仿宋" w:eastAsia="仿宋" w:cs="仿宋"/>
          <w:color w:val="auto"/>
          <w:sz w:val="24"/>
          <w:szCs w:val="24"/>
        </w:rPr>
        <w:t>。</w:t>
      </w:r>
    </w:p>
    <w:p>
      <w:pPr>
        <w:pageBreakBefore w:val="0"/>
        <w:widowControl w:val="0"/>
        <w:kinsoku/>
        <w:wordWrap/>
        <w:overflowPunct/>
        <w:topLinePunct w:val="0"/>
        <w:bidi w:val="0"/>
        <w:snapToGri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2、本合同自</w:t>
      </w:r>
      <w:r>
        <w:rPr>
          <w:rFonts w:hint="eastAsia" w:ascii="仿宋" w:hAnsi="仿宋" w:eastAsia="仿宋" w:cs="仿宋"/>
          <w:color w:val="auto"/>
          <w:sz w:val="24"/>
          <w:szCs w:val="24"/>
          <w:lang w:val="en-US" w:eastAsia="zh-CN"/>
        </w:rPr>
        <w:t>双方法定代表人或授权代表</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盖章</w:t>
      </w:r>
      <w:r>
        <w:rPr>
          <w:rFonts w:hint="eastAsia" w:ascii="仿宋" w:hAnsi="仿宋" w:eastAsia="仿宋" w:cs="仿宋"/>
          <w:color w:val="auto"/>
          <w:sz w:val="24"/>
          <w:szCs w:val="24"/>
          <w:lang w:eastAsia="zh-CN"/>
        </w:rPr>
        <w:t>）并加盖单位公章</w:t>
      </w:r>
      <w:r>
        <w:rPr>
          <w:rFonts w:hint="eastAsia" w:ascii="仿宋" w:hAnsi="仿宋" w:eastAsia="仿宋" w:cs="仿宋"/>
          <w:color w:val="auto"/>
          <w:sz w:val="24"/>
          <w:szCs w:val="24"/>
        </w:rPr>
        <w:t>完毕之日起生效，质量保证期满后终止。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甲方：</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乙方: </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公章：</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公章:</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法人或授权代表签字：</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法人或授权代表签字：</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电话：</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传真：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传真:</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联系人:</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开户银行: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开户银行:</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 xml:space="preserve">帐  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帐  号：</w:t>
      </w:r>
      <w:r>
        <w:rPr>
          <w:rFonts w:hint="eastAsia" w:ascii="仿宋" w:hAnsi="仿宋" w:eastAsia="仿宋" w:cs="仿宋"/>
          <w:sz w:val="24"/>
          <w:szCs w:val="24"/>
          <w:lang w:val="en-US" w:eastAsia="zh-CN"/>
        </w:rPr>
        <w:t xml:space="preserve">      </w:t>
      </w:r>
    </w:p>
    <w:p>
      <w:pPr>
        <w:pStyle w:val="35"/>
        <w:ind w:left="0" w:leftChars="0" w:firstLine="0" w:firstLineChars="0"/>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br w:type="page"/>
      </w:r>
    </w:p>
    <w:p>
      <w:pPr>
        <w:pStyle w:val="7"/>
        <w:bidi w:val="0"/>
      </w:pPr>
      <w:bookmarkStart w:id="190" w:name="_Toc17255"/>
      <w:bookmarkStart w:id="191" w:name="_Toc14656"/>
      <w:bookmarkStart w:id="192" w:name="_Toc19109"/>
      <w:bookmarkStart w:id="193" w:name="_Toc19428"/>
      <w:bookmarkStart w:id="194" w:name="_Toc1855"/>
      <w:bookmarkStart w:id="195" w:name="_Toc8124"/>
      <w:bookmarkStart w:id="196" w:name="_Toc84017892"/>
      <w:bookmarkStart w:id="197" w:name="_Toc6331"/>
      <w:bookmarkStart w:id="198" w:name="_Toc24586"/>
      <w:bookmarkStart w:id="199" w:name="_Toc10079"/>
      <w:bookmarkStart w:id="200" w:name="_Toc14799"/>
      <w:r>
        <w:rPr>
          <w:rFonts w:hint="eastAsia"/>
        </w:rPr>
        <w:t>第</w:t>
      </w:r>
      <w:r>
        <w:rPr>
          <w:rFonts w:hint="eastAsia"/>
          <w:lang w:eastAsia="zh-CN"/>
        </w:rPr>
        <w:t>六</w:t>
      </w:r>
      <w:r>
        <w:rPr>
          <w:rFonts w:hint="eastAsia"/>
        </w:rPr>
        <w:t xml:space="preserve">章 </w:t>
      </w:r>
      <w:r>
        <w:rPr>
          <w:rFonts w:hint="eastAsia"/>
          <w:lang w:val="en-US" w:eastAsia="zh-CN"/>
        </w:rPr>
        <w:t>响应</w:t>
      </w:r>
      <w:r>
        <w:rPr>
          <w:rFonts w:hint="eastAsia"/>
        </w:rPr>
        <w:t>文件格式</w:t>
      </w:r>
      <w:bookmarkEnd w:id="190"/>
      <w:bookmarkEnd w:id="191"/>
      <w:bookmarkEnd w:id="192"/>
      <w:bookmarkEnd w:id="193"/>
      <w:bookmarkEnd w:id="194"/>
      <w:bookmarkEnd w:id="195"/>
      <w:bookmarkEnd w:id="196"/>
      <w:bookmarkEnd w:id="197"/>
      <w:bookmarkEnd w:id="198"/>
      <w:bookmarkEnd w:id="199"/>
    </w:p>
    <w:p>
      <w:pPr>
        <w:spacing w:line="264" w:lineRule="auto"/>
        <w:ind w:firstLine="0" w:firstLineChars="0"/>
        <w:jc w:val="center"/>
        <w:rPr>
          <w:rFonts w:hAnsi="宋体" w:cstheme="minorEastAsia"/>
          <w:color w:val="auto"/>
          <w:kern w:val="2"/>
          <w:sz w:val="22"/>
          <w:szCs w:val="22"/>
        </w:rPr>
      </w:pPr>
    </w:p>
    <w:p>
      <w:pPr>
        <w:spacing w:line="264" w:lineRule="auto"/>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1980" w:firstLineChars="900"/>
        <w:rPr>
          <w:rFonts w:hAnsi="宋体" w:cstheme="minorEastAsia"/>
          <w:color w:val="auto"/>
          <w:kern w:val="2"/>
          <w:sz w:val="22"/>
          <w:szCs w:val="22"/>
          <w:u w:val="single"/>
        </w:rPr>
      </w:pPr>
      <w:r>
        <w:rPr>
          <w:rFonts w:hint="eastAsia" w:hAnsi="宋体" w:cstheme="minorEastAsia"/>
          <w:color w:val="auto"/>
          <w:kern w:val="2"/>
          <w:sz w:val="22"/>
          <w:szCs w:val="22"/>
        </w:rPr>
        <w:t>项目名称：</w:t>
      </w:r>
      <w:r>
        <w:rPr>
          <w:rFonts w:hAnsi="宋体" w:cstheme="minorEastAsia"/>
          <w:color w:val="auto"/>
          <w:kern w:val="2"/>
          <w:sz w:val="22"/>
          <w:szCs w:val="22"/>
          <w:u w:val="single"/>
        </w:rPr>
        <w:t xml:space="preserve">                                         </w:t>
      </w:r>
    </w:p>
    <w:p>
      <w:pPr>
        <w:adjustRightInd w:val="0"/>
        <w:snapToGrid w:val="0"/>
        <w:spacing w:before="240" w:beforeLines="100" w:after="240" w:afterLines="100" w:line="400" w:lineRule="exact"/>
        <w:ind w:firstLine="1980" w:firstLineChars="900"/>
        <w:rPr>
          <w:rFonts w:hAnsi="宋体" w:cstheme="minorEastAsia"/>
          <w:color w:val="auto"/>
          <w:kern w:val="2"/>
          <w:sz w:val="22"/>
          <w:szCs w:val="22"/>
        </w:rPr>
      </w:pPr>
      <w:r>
        <w:rPr>
          <w:rFonts w:hint="eastAsia" w:hAnsi="宋体" w:cstheme="minorEastAsia"/>
          <w:color w:val="auto"/>
          <w:kern w:val="2"/>
          <w:sz w:val="22"/>
          <w:szCs w:val="22"/>
        </w:rPr>
        <w:t>项目编号：</w:t>
      </w:r>
      <w:r>
        <w:rPr>
          <w:rFonts w:hAnsi="宋体" w:cstheme="minorEastAsia"/>
          <w:color w:val="auto"/>
          <w:kern w:val="2"/>
          <w:sz w:val="22"/>
          <w:szCs w:val="22"/>
          <w:u w:val="single"/>
        </w:rPr>
        <w:t xml:space="preserve">                                          </w:t>
      </w: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bidi w:val="0"/>
        <w:jc w:val="center"/>
      </w:pPr>
      <w:bookmarkStart w:id="201" w:name="_Toc19853"/>
      <w:bookmarkStart w:id="202" w:name="_Toc6655"/>
      <w:r>
        <w:rPr>
          <w:rFonts w:hint="eastAsia"/>
          <w:lang w:val="en-US" w:eastAsia="zh-CN"/>
        </w:rPr>
        <w:t>响应</w:t>
      </w:r>
      <w:r>
        <w:rPr>
          <w:rFonts w:hint="eastAsia"/>
        </w:rPr>
        <w:t>文件</w:t>
      </w:r>
      <w:bookmarkEnd w:id="201"/>
      <w:bookmarkEnd w:id="202"/>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before="240" w:after="240" w:line="400" w:lineRule="exact"/>
        <w:ind w:firstLine="330" w:firstLineChars="150"/>
        <w:jc w:val="left"/>
        <w:rPr>
          <w:rFonts w:hAnsi="宋体" w:cstheme="minorEastAsia"/>
          <w:color w:val="auto"/>
          <w:kern w:val="2"/>
          <w:sz w:val="22"/>
          <w:szCs w:val="22"/>
        </w:rPr>
      </w:pPr>
      <w:r>
        <w:rPr>
          <w:rFonts w:hint="eastAsia" w:hAnsi="宋体" w:cstheme="minorEastAsia"/>
          <w:color w:val="auto"/>
          <w:kern w:val="2"/>
          <w:sz w:val="22"/>
          <w:szCs w:val="22"/>
        </w:rPr>
        <w:t>投   标   人：</w:t>
      </w:r>
      <w:r>
        <w:rPr>
          <w:rFonts w:hint="eastAsia" w:hAnsi="宋体" w:cstheme="minorEastAsia"/>
          <w:color w:val="auto"/>
          <w:kern w:val="2"/>
          <w:sz w:val="22"/>
          <w:szCs w:val="22"/>
          <w:u w:val="single"/>
        </w:rPr>
        <w:t xml:space="preserve">              （盖</w:t>
      </w:r>
      <w:r>
        <w:rPr>
          <w:rFonts w:hint="eastAsia" w:hAnsi="宋体" w:cstheme="minorEastAsia"/>
          <w:color w:val="auto"/>
          <w:kern w:val="2"/>
          <w:sz w:val="22"/>
          <w:szCs w:val="22"/>
          <w:u w:val="single"/>
          <w:lang w:eastAsia="zh-CN"/>
        </w:rPr>
        <w:t>供应商</w:t>
      </w:r>
      <w:r>
        <w:rPr>
          <w:rFonts w:hint="eastAsia" w:hAnsi="宋体" w:cstheme="minorEastAsia"/>
          <w:color w:val="auto"/>
          <w:kern w:val="2"/>
          <w:sz w:val="22"/>
          <w:szCs w:val="22"/>
          <w:u w:val="single"/>
        </w:rPr>
        <w:t xml:space="preserve">单位公章）        </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法定代表人或其授权委托人：</w:t>
      </w:r>
      <w:r>
        <w:rPr>
          <w:rFonts w:hint="eastAsia" w:hAnsi="宋体" w:cstheme="minorEastAsia"/>
          <w:color w:val="auto"/>
          <w:kern w:val="2"/>
          <w:sz w:val="22"/>
          <w:szCs w:val="22"/>
          <w:u w:val="single"/>
        </w:rPr>
        <w:t xml:space="preserve">   （签字或盖章）</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日期：__________年_____月_____日</w:t>
      </w:r>
    </w:p>
    <w:p>
      <w:pPr>
        <w:adjustRightInd w:val="0"/>
        <w:snapToGrid w:val="0"/>
        <w:spacing w:line="400" w:lineRule="exact"/>
        <w:ind w:firstLine="0" w:firstLineChars="0"/>
        <w:jc w:val="left"/>
        <w:rPr>
          <w:rFonts w:hAnsi="宋体" w:cs="宋体"/>
          <w:color w:val="auto"/>
          <w:kern w:val="2"/>
          <w:sz w:val="22"/>
          <w:szCs w:val="22"/>
        </w:rPr>
      </w:pPr>
      <w:r>
        <w:rPr>
          <w:rFonts w:hint="eastAsia" w:hAnsi="宋体" w:cstheme="minorEastAsia"/>
          <w:color w:val="auto"/>
          <w:kern w:val="2"/>
          <w:sz w:val="22"/>
          <w:szCs w:val="22"/>
        </w:rPr>
        <w:br w:type="page"/>
      </w:r>
      <w:bookmarkStart w:id="203" w:name="_Hlk84001029"/>
    </w:p>
    <w:bookmarkEnd w:id="203"/>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宋体" w:cs="宋体"/>
          <w:b/>
          <w:bCs/>
          <w:color w:val="auto"/>
          <w:kern w:val="2"/>
          <w:sz w:val="22"/>
          <w:szCs w:val="22"/>
          <w:lang w:val="en-US" w:eastAsia="zh-CN"/>
        </w:rPr>
      </w:pPr>
      <w:bookmarkStart w:id="204" w:name="_Toc2251"/>
      <w:bookmarkStart w:id="205" w:name="_Toc31327"/>
      <w:bookmarkStart w:id="206" w:name="_Toc11312"/>
      <w:bookmarkStart w:id="207" w:name="_Toc20697"/>
      <w:bookmarkStart w:id="208" w:name="_Toc30409"/>
      <w:r>
        <w:rPr>
          <w:rFonts w:hint="eastAsia" w:hAnsi="宋体" w:cs="宋体"/>
          <w:b/>
          <w:bCs/>
          <w:color w:val="auto"/>
          <w:kern w:val="2"/>
          <w:sz w:val="22"/>
          <w:szCs w:val="22"/>
          <w:lang w:val="en-US" w:eastAsia="zh-CN"/>
        </w:rPr>
        <w:t>目录</w:t>
      </w:r>
      <w:bookmarkEnd w:id="204"/>
      <w:bookmarkEnd w:id="205"/>
      <w:bookmarkEnd w:id="206"/>
      <w:bookmarkEnd w:id="207"/>
      <w:bookmarkEnd w:id="208"/>
    </w:p>
    <w:p>
      <w:pPr>
        <w:bidi w:val="0"/>
        <w:outlineLvl w:val="9"/>
        <w:rPr>
          <w:rFonts w:hint="eastAsia"/>
          <w:color w:val="auto"/>
          <w:sz w:val="28"/>
          <w:szCs w:val="21"/>
          <w:lang w:val="en-US" w:eastAsia="zh-CN"/>
        </w:rPr>
      </w:pPr>
    </w:p>
    <w:p>
      <w:pPr>
        <w:bidi w:val="0"/>
        <w:outlineLvl w:val="9"/>
        <w:rPr>
          <w:rFonts w:hint="eastAsia"/>
          <w:b/>
          <w:bCs/>
          <w:color w:val="auto"/>
          <w:sz w:val="24"/>
          <w:szCs w:val="20"/>
          <w:lang w:val="en-US" w:eastAsia="zh-CN"/>
        </w:rPr>
      </w:pPr>
      <w:bookmarkStart w:id="209" w:name="_Toc29339"/>
      <w:bookmarkStart w:id="210" w:name="_Toc17872"/>
      <w:bookmarkStart w:id="211" w:name="_Toc4547"/>
      <w:bookmarkStart w:id="212" w:name="_Toc28862"/>
      <w:bookmarkStart w:id="213" w:name="_Toc24723"/>
      <w:r>
        <w:rPr>
          <w:rFonts w:hint="eastAsia"/>
          <w:b/>
          <w:bCs/>
          <w:color w:val="auto"/>
          <w:sz w:val="24"/>
          <w:szCs w:val="20"/>
          <w:lang w:val="en-US" w:eastAsia="zh-CN"/>
        </w:rPr>
        <w:t>1、投标函</w:t>
      </w:r>
      <w:bookmarkEnd w:id="209"/>
      <w:bookmarkEnd w:id="210"/>
      <w:bookmarkEnd w:id="211"/>
      <w:bookmarkEnd w:id="212"/>
      <w:bookmarkEnd w:id="213"/>
    </w:p>
    <w:p>
      <w:pPr>
        <w:pStyle w:val="12"/>
        <w:ind w:left="0" w:leftChars="0" w:firstLine="482" w:firstLineChars="200"/>
        <w:rPr>
          <w:rFonts w:hint="eastAsia"/>
          <w:b/>
          <w:bCs/>
          <w:lang w:val="en-US" w:eastAsia="zh-CN"/>
        </w:rPr>
      </w:pPr>
      <w:r>
        <w:rPr>
          <w:rFonts w:hint="eastAsia"/>
          <w:b/>
          <w:bCs/>
          <w:lang w:val="en-US" w:eastAsia="zh-CN"/>
        </w:rPr>
        <w:t>2、知识产权承诺函</w:t>
      </w:r>
    </w:p>
    <w:p>
      <w:pPr>
        <w:bidi w:val="0"/>
        <w:outlineLvl w:val="9"/>
        <w:rPr>
          <w:rFonts w:hint="eastAsia" w:ascii="宋体" w:hAnsi="宋体" w:eastAsia="宋体"/>
          <w:b/>
          <w:bCs/>
          <w:color w:val="auto"/>
          <w:sz w:val="24"/>
          <w:szCs w:val="20"/>
          <w:lang w:val="en-US" w:eastAsia="zh-CN"/>
        </w:rPr>
      </w:pPr>
      <w:bookmarkStart w:id="214" w:name="_Toc4533"/>
      <w:bookmarkStart w:id="215" w:name="_Toc31855"/>
      <w:bookmarkStart w:id="216" w:name="_Toc26508"/>
      <w:bookmarkStart w:id="217" w:name="_Toc6965"/>
      <w:bookmarkStart w:id="218" w:name="_Toc12438"/>
      <w:r>
        <w:rPr>
          <w:rFonts w:hint="eastAsia"/>
          <w:b/>
          <w:bCs/>
          <w:color w:val="auto"/>
          <w:sz w:val="24"/>
          <w:szCs w:val="20"/>
          <w:lang w:val="en-US" w:eastAsia="zh-CN"/>
        </w:rPr>
        <w:t>3、</w:t>
      </w:r>
      <w:r>
        <w:rPr>
          <w:rFonts w:hint="eastAsia" w:ascii="宋体" w:hAnsi="宋体" w:eastAsia="宋体"/>
          <w:b/>
          <w:bCs/>
          <w:color w:val="auto"/>
          <w:sz w:val="24"/>
          <w:szCs w:val="20"/>
          <w:lang w:val="en-US" w:eastAsia="zh-CN"/>
        </w:rPr>
        <w:t>开标一览表</w:t>
      </w:r>
      <w:bookmarkEnd w:id="214"/>
      <w:bookmarkEnd w:id="215"/>
      <w:bookmarkEnd w:id="216"/>
      <w:bookmarkEnd w:id="217"/>
      <w:bookmarkEnd w:id="218"/>
    </w:p>
    <w:p>
      <w:pPr>
        <w:pStyle w:val="12"/>
        <w:ind w:left="0" w:leftChars="0" w:firstLine="482" w:firstLineChars="200"/>
        <w:rPr>
          <w:rFonts w:hint="eastAsia"/>
          <w:b/>
          <w:bCs/>
          <w:lang w:val="en-US" w:eastAsia="zh-CN"/>
        </w:rPr>
      </w:pPr>
      <w:r>
        <w:rPr>
          <w:rFonts w:hint="eastAsia"/>
          <w:b/>
          <w:bCs/>
          <w:lang w:val="en-US" w:eastAsia="zh-CN"/>
        </w:rPr>
        <w:t>4、分项报价一览表</w:t>
      </w:r>
    </w:p>
    <w:p>
      <w:pPr>
        <w:bidi w:val="0"/>
        <w:outlineLvl w:val="9"/>
        <w:rPr>
          <w:rFonts w:hint="eastAsia" w:ascii="宋体" w:hAnsi="宋体" w:eastAsia="宋体"/>
          <w:b/>
          <w:bCs/>
          <w:color w:val="auto"/>
          <w:sz w:val="24"/>
          <w:szCs w:val="20"/>
          <w:lang w:val="en-US" w:eastAsia="zh-CN"/>
        </w:rPr>
      </w:pPr>
      <w:bookmarkStart w:id="219" w:name="_Toc8205"/>
      <w:bookmarkStart w:id="220" w:name="_Toc2629"/>
      <w:bookmarkStart w:id="221" w:name="_Toc24226"/>
      <w:bookmarkStart w:id="222" w:name="_Toc2059"/>
      <w:bookmarkStart w:id="223" w:name="_Toc11873"/>
      <w:r>
        <w:rPr>
          <w:rFonts w:hint="eastAsia"/>
          <w:b/>
          <w:bCs/>
          <w:color w:val="auto"/>
          <w:sz w:val="24"/>
          <w:szCs w:val="20"/>
          <w:lang w:val="en-US" w:eastAsia="zh-CN"/>
        </w:rPr>
        <w:t>5、质量</w:t>
      </w:r>
      <w:r>
        <w:rPr>
          <w:rFonts w:hint="eastAsia" w:ascii="宋体" w:hAnsi="宋体" w:eastAsia="宋体"/>
          <w:b/>
          <w:bCs/>
          <w:color w:val="auto"/>
          <w:sz w:val="24"/>
          <w:szCs w:val="20"/>
          <w:lang w:val="en-US" w:eastAsia="zh-CN"/>
        </w:rPr>
        <w:t>承诺书</w:t>
      </w:r>
      <w:bookmarkEnd w:id="219"/>
      <w:bookmarkEnd w:id="220"/>
      <w:bookmarkEnd w:id="221"/>
      <w:bookmarkEnd w:id="222"/>
      <w:bookmarkEnd w:id="223"/>
    </w:p>
    <w:p>
      <w:pPr>
        <w:pStyle w:val="12"/>
        <w:ind w:left="0" w:leftChars="0" w:firstLine="482" w:firstLineChars="200"/>
        <w:rPr>
          <w:rFonts w:hint="eastAsia"/>
          <w:b/>
          <w:bCs/>
          <w:lang w:val="en-US" w:eastAsia="zh-CN"/>
        </w:rPr>
      </w:pPr>
      <w:r>
        <w:rPr>
          <w:rFonts w:hint="eastAsia"/>
          <w:b/>
          <w:bCs/>
          <w:lang w:val="en-US" w:eastAsia="zh-CN"/>
        </w:rPr>
        <w:t>6、磋商担保</w:t>
      </w:r>
    </w:p>
    <w:p>
      <w:pPr>
        <w:pStyle w:val="12"/>
        <w:rPr>
          <w:rFonts w:hint="eastAsia" w:ascii="宋体" w:hAnsi="宋体" w:eastAsia="宋体" w:cs="Times New Roman"/>
          <w:b/>
          <w:bCs/>
          <w:color w:val="auto"/>
          <w:sz w:val="24"/>
          <w:szCs w:val="20"/>
          <w:lang w:val="en-US" w:eastAsia="zh-CN" w:bidi="ar-SA"/>
        </w:rPr>
      </w:pPr>
      <w:r>
        <w:rPr>
          <w:rFonts w:hint="eastAsia" w:cs="Times New Roman"/>
          <w:b/>
          <w:bCs/>
          <w:color w:val="auto"/>
          <w:sz w:val="24"/>
          <w:szCs w:val="20"/>
          <w:lang w:val="en-US" w:eastAsia="zh-CN" w:bidi="ar-SA"/>
        </w:rPr>
        <w:t>7、</w:t>
      </w:r>
      <w:r>
        <w:rPr>
          <w:rFonts w:hint="eastAsia" w:ascii="宋体" w:hAnsi="宋体" w:eastAsia="宋体" w:cs="Times New Roman"/>
          <w:b/>
          <w:bCs/>
          <w:color w:val="auto"/>
          <w:sz w:val="24"/>
          <w:szCs w:val="20"/>
          <w:lang w:val="en-US" w:eastAsia="zh-CN" w:bidi="ar-SA"/>
        </w:rPr>
        <w:t>参加政府采购活动前三年内，在经营活动中没有重大违法记录声明函</w:t>
      </w:r>
    </w:p>
    <w:p>
      <w:pPr>
        <w:rPr>
          <w:rFonts w:hint="eastAsia"/>
          <w:b/>
          <w:bCs/>
          <w:lang w:val="en-US" w:eastAsia="zh-CN"/>
        </w:rPr>
      </w:pPr>
      <w:r>
        <w:rPr>
          <w:rFonts w:hint="eastAsia"/>
          <w:b/>
          <w:bCs/>
          <w:lang w:val="en-US" w:eastAsia="zh-CN"/>
        </w:rPr>
        <w:t>8、供应商诚信承诺函</w:t>
      </w:r>
    </w:p>
    <w:p>
      <w:pPr>
        <w:bidi w:val="0"/>
        <w:ind w:left="0" w:leftChars="0" w:firstLine="482" w:firstLineChars="200"/>
        <w:outlineLvl w:val="9"/>
        <w:rPr>
          <w:rFonts w:hint="eastAsia" w:ascii="宋体" w:hAnsi="宋体" w:eastAsia="宋体"/>
          <w:b/>
          <w:bCs/>
          <w:color w:val="auto"/>
          <w:sz w:val="24"/>
          <w:szCs w:val="20"/>
          <w:lang w:val="en-US" w:eastAsia="zh-CN"/>
        </w:rPr>
      </w:pPr>
      <w:bookmarkStart w:id="224" w:name="_Toc2543"/>
      <w:bookmarkStart w:id="225" w:name="_Toc14166"/>
      <w:bookmarkStart w:id="226" w:name="_Toc10210"/>
      <w:bookmarkStart w:id="227" w:name="_Toc2673"/>
      <w:bookmarkStart w:id="228" w:name="_Toc17213"/>
      <w:r>
        <w:rPr>
          <w:rFonts w:hint="eastAsia"/>
          <w:b/>
          <w:bCs/>
          <w:color w:val="auto"/>
          <w:sz w:val="24"/>
          <w:szCs w:val="20"/>
          <w:lang w:val="en-US" w:eastAsia="zh-CN"/>
        </w:rPr>
        <w:t>9、</w:t>
      </w:r>
      <w:r>
        <w:rPr>
          <w:rFonts w:hint="eastAsia" w:ascii="宋体" w:hAnsi="宋体" w:eastAsia="宋体"/>
          <w:b/>
          <w:bCs/>
          <w:color w:val="auto"/>
          <w:sz w:val="24"/>
          <w:szCs w:val="20"/>
          <w:lang w:val="en-US" w:eastAsia="zh-CN"/>
        </w:rPr>
        <w:t>法人身份证明书及授权书</w:t>
      </w:r>
      <w:bookmarkEnd w:id="224"/>
      <w:bookmarkEnd w:id="225"/>
      <w:bookmarkEnd w:id="226"/>
      <w:bookmarkEnd w:id="227"/>
      <w:bookmarkEnd w:id="228"/>
    </w:p>
    <w:p>
      <w:pPr>
        <w:bidi w:val="0"/>
        <w:outlineLvl w:val="9"/>
        <w:rPr>
          <w:rFonts w:hint="eastAsia" w:ascii="宋体" w:hAnsi="宋体" w:eastAsia="宋体"/>
          <w:b/>
          <w:bCs/>
          <w:color w:val="auto"/>
          <w:sz w:val="24"/>
          <w:szCs w:val="20"/>
          <w:lang w:val="en-US" w:eastAsia="zh-CN"/>
        </w:rPr>
      </w:pPr>
      <w:bookmarkStart w:id="229" w:name="_Toc9738"/>
      <w:bookmarkStart w:id="230" w:name="_Toc1673"/>
      <w:bookmarkStart w:id="231" w:name="_Toc4919"/>
      <w:bookmarkStart w:id="232" w:name="_Toc18736"/>
      <w:bookmarkStart w:id="233" w:name="_Toc29178"/>
      <w:r>
        <w:rPr>
          <w:rFonts w:hint="eastAsia"/>
          <w:b/>
          <w:bCs/>
          <w:color w:val="auto"/>
          <w:sz w:val="24"/>
          <w:szCs w:val="20"/>
          <w:lang w:val="en-US" w:eastAsia="zh-CN"/>
        </w:rPr>
        <w:t>10、</w:t>
      </w:r>
      <w:r>
        <w:rPr>
          <w:rFonts w:hint="eastAsia" w:ascii="宋体" w:hAnsi="宋体" w:eastAsia="宋体"/>
          <w:b/>
          <w:bCs/>
          <w:color w:val="auto"/>
          <w:sz w:val="24"/>
          <w:szCs w:val="20"/>
          <w:lang w:val="en-US" w:eastAsia="zh-CN"/>
        </w:rPr>
        <w:t>供应商基本情况</w:t>
      </w:r>
      <w:bookmarkEnd w:id="229"/>
      <w:bookmarkEnd w:id="230"/>
      <w:bookmarkEnd w:id="231"/>
      <w:bookmarkEnd w:id="232"/>
      <w:bookmarkEnd w:id="233"/>
    </w:p>
    <w:p>
      <w:pPr>
        <w:pStyle w:val="2"/>
        <w:ind w:left="0" w:leftChars="0" w:firstLine="482" w:firstLineChars="200"/>
        <w:rPr>
          <w:rFonts w:hint="eastAsia"/>
          <w:lang w:val="en-US" w:eastAsia="zh-CN"/>
        </w:rPr>
      </w:pPr>
      <w:r>
        <w:rPr>
          <w:rFonts w:hint="eastAsia" w:ascii="宋体" w:hAnsi="宋体" w:eastAsia="宋体" w:cs="宋体"/>
          <w:b/>
          <w:bCs/>
          <w:sz w:val="24"/>
          <w:szCs w:val="24"/>
          <w:lang w:val="en-US" w:eastAsia="zh-CN"/>
        </w:rPr>
        <w:t>11、财务状况</w:t>
      </w:r>
    </w:p>
    <w:p>
      <w:pPr>
        <w:bidi w:val="0"/>
        <w:ind w:left="0" w:leftChars="0" w:firstLine="482" w:firstLineChars="200"/>
        <w:outlineLvl w:val="9"/>
        <w:rPr>
          <w:rFonts w:hint="default"/>
          <w:lang w:val="en-US" w:eastAsia="zh-CN"/>
        </w:rPr>
      </w:pPr>
      <w:bookmarkStart w:id="234" w:name="_Toc9580"/>
      <w:bookmarkStart w:id="235" w:name="_Toc18724"/>
      <w:bookmarkStart w:id="236" w:name="_Toc9755"/>
      <w:bookmarkStart w:id="237" w:name="_Toc10667"/>
      <w:bookmarkStart w:id="238" w:name="_Toc20215"/>
      <w:r>
        <w:rPr>
          <w:rFonts w:hint="eastAsia" w:cs="Times New Roman"/>
          <w:b/>
          <w:bCs/>
          <w:color w:val="auto"/>
          <w:sz w:val="24"/>
          <w:szCs w:val="20"/>
          <w:lang w:val="en-US" w:eastAsia="zh-CN"/>
        </w:rPr>
        <w:t>12、</w:t>
      </w:r>
      <w:bookmarkEnd w:id="234"/>
      <w:bookmarkEnd w:id="235"/>
      <w:bookmarkEnd w:id="236"/>
      <w:bookmarkEnd w:id="237"/>
      <w:bookmarkEnd w:id="238"/>
      <w:r>
        <w:rPr>
          <w:rFonts w:hint="default" w:ascii="宋体" w:hAnsi="宋体" w:eastAsia="宋体" w:cs="Times New Roman"/>
          <w:b/>
          <w:bCs/>
          <w:color w:val="auto"/>
          <w:sz w:val="24"/>
          <w:szCs w:val="20"/>
          <w:lang w:val="en-US" w:eastAsia="zh-CN"/>
        </w:rPr>
        <w:t>具备履行合同所必需设备和专业技术能力的声明函</w:t>
      </w:r>
    </w:p>
    <w:p>
      <w:pPr>
        <w:bidi w:val="0"/>
        <w:outlineLvl w:val="9"/>
        <w:rPr>
          <w:rFonts w:hint="default" w:ascii="宋体" w:hAnsi="宋体" w:eastAsia="宋体" w:cs="Times New Roman"/>
          <w:b/>
          <w:bCs/>
          <w:color w:val="auto"/>
          <w:sz w:val="24"/>
          <w:szCs w:val="20"/>
          <w:lang w:val="en-US" w:eastAsia="zh-CN"/>
        </w:rPr>
      </w:pPr>
      <w:bookmarkStart w:id="239" w:name="_Toc26387"/>
      <w:bookmarkStart w:id="240" w:name="_Toc21664"/>
      <w:bookmarkStart w:id="241" w:name="_Toc9860"/>
      <w:bookmarkStart w:id="242" w:name="_Toc23744"/>
      <w:bookmarkStart w:id="243" w:name="_Toc17769"/>
      <w:r>
        <w:rPr>
          <w:rFonts w:hint="eastAsia" w:cs="Times New Roman"/>
          <w:b/>
          <w:bCs/>
          <w:color w:val="auto"/>
          <w:sz w:val="24"/>
          <w:szCs w:val="20"/>
          <w:lang w:val="en-US" w:eastAsia="zh-CN"/>
        </w:rPr>
        <w:t>13、</w:t>
      </w:r>
      <w:r>
        <w:rPr>
          <w:rFonts w:hint="eastAsia" w:ascii="宋体" w:hAnsi="宋体" w:eastAsia="宋体" w:cs="Times New Roman"/>
          <w:b/>
          <w:bCs/>
          <w:color w:val="auto"/>
          <w:sz w:val="24"/>
          <w:szCs w:val="20"/>
          <w:lang w:val="en-US" w:eastAsia="zh-CN"/>
        </w:rPr>
        <w:t>供应商</w:t>
      </w:r>
      <w:r>
        <w:rPr>
          <w:rFonts w:hint="default" w:ascii="宋体" w:hAnsi="宋体" w:eastAsia="宋体" w:cs="Times New Roman"/>
          <w:b/>
          <w:bCs/>
          <w:color w:val="auto"/>
          <w:sz w:val="24"/>
          <w:szCs w:val="20"/>
          <w:lang w:val="en-US" w:eastAsia="zh-CN"/>
        </w:rPr>
        <w:t>近三年类似项目业绩</w:t>
      </w:r>
      <w:bookmarkEnd w:id="239"/>
      <w:bookmarkEnd w:id="240"/>
      <w:bookmarkEnd w:id="241"/>
      <w:bookmarkEnd w:id="242"/>
      <w:bookmarkEnd w:id="243"/>
    </w:p>
    <w:p>
      <w:pPr>
        <w:bidi w:val="0"/>
        <w:ind w:left="0" w:leftChars="0" w:firstLine="482" w:firstLineChars="200"/>
        <w:outlineLvl w:val="9"/>
        <w:rPr>
          <w:rFonts w:hint="default" w:ascii="宋体" w:hAnsi="宋体" w:eastAsia="宋体" w:cs="Times New Roman"/>
          <w:b/>
          <w:bCs/>
          <w:color w:val="auto"/>
          <w:sz w:val="24"/>
          <w:szCs w:val="20"/>
          <w:lang w:val="en-US" w:eastAsia="zh-CN"/>
        </w:rPr>
      </w:pPr>
      <w:bookmarkStart w:id="244" w:name="_Toc28655"/>
      <w:bookmarkStart w:id="245" w:name="_Toc20488"/>
      <w:bookmarkStart w:id="246" w:name="_Toc21199"/>
      <w:bookmarkStart w:id="247" w:name="_Toc28032"/>
      <w:bookmarkStart w:id="248" w:name="_Toc11757"/>
      <w:r>
        <w:rPr>
          <w:rFonts w:hint="eastAsia" w:cs="Times New Roman"/>
          <w:b/>
          <w:bCs/>
          <w:color w:val="auto"/>
          <w:sz w:val="24"/>
          <w:szCs w:val="20"/>
          <w:lang w:val="en-US" w:eastAsia="zh-CN"/>
        </w:rPr>
        <w:t>14、</w:t>
      </w:r>
      <w:r>
        <w:rPr>
          <w:rFonts w:hint="default" w:ascii="宋体" w:hAnsi="宋体" w:eastAsia="宋体" w:cs="Times New Roman"/>
          <w:b/>
          <w:bCs/>
          <w:color w:val="auto"/>
          <w:sz w:val="24"/>
          <w:szCs w:val="20"/>
          <w:lang w:val="en-US" w:eastAsia="zh-CN"/>
        </w:rPr>
        <w:t>商务偏离表</w:t>
      </w:r>
      <w:bookmarkEnd w:id="244"/>
      <w:bookmarkEnd w:id="245"/>
      <w:bookmarkEnd w:id="246"/>
      <w:bookmarkEnd w:id="247"/>
      <w:bookmarkEnd w:id="248"/>
    </w:p>
    <w:p>
      <w:pPr>
        <w:pStyle w:val="12"/>
        <w:rPr>
          <w:rFonts w:hint="default"/>
          <w:b/>
          <w:bCs/>
          <w:lang w:val="en-US" w:eastAsia="zh-CN"/>
        </w:rPr>
      </w:pPr>
      <w:r>
        <w:rPr>
          <w:rFonts w:hint="eastAsia"/>
          <w:b/>
          <w:bCs/>
          <w:lang w:val="en-US" w:eastAsia="zh-CN"/>
        </w:rPr>
        <w:t>15、</w:t>
      </w:r>
      <w:r>
        <w:rPr>
          <w:rFonts w:hint="default"/>
          <w:b/>
          <w:bCs/>
          <w:lang w:val="en-US" w:eastAsia="zh-CN"/>
        </w:rPr>
        <w:t>技术偏离表</w:t>
      </w:r>
    </w:p>
    <w:p>
      <w:pPr>
        <w:bidi w:val="0"/>
        <w:ind w:left="0" w:leftChars="0" w:firstLine="482" w:firstLineChars="200"/>
        <w:outlineLvl w:val="9"/>
        <w:rPr>
          <w:rFonts w:hint="eastAsia" w:ascii="宋体" w:hAnsi="宋体" w:eastAsia="宋体" w:cs="Times New Roman"/>
          <w:b/>
          <w:bCs/>
          <w:color w:val="auto"/>
          <w:sz w:val="24"/>
          <w:szCs w:val="20"/>
          <w:lang w:val="en-US" w:eastAsia="zh-CN"/>
        </w:rPr>
      </w:pPr>
      <w:bookmarkStart w:id="249" w:name="_Toc4001"/>
      <w:bookmarkStart w:id="250" w:name="_Toc4478"/>
      <w:bookmarkStart w:id="251" w:name="_Toc5335"/>
      <w:bookmarkStart w:id="252" w:name="_Toc968"/>
      <w:bookmarkStart w:id="253" w:name="_Toc28055"/>
      <w:r>
        <w:rPr>
          <w:rFonts w:hint="eastAsia" w:cs="Times New Roman"/>
          <w:b/>
          <w:bCs/>
          <w:color w:val="auto"/>
          <w:sz w:val="24"/>
          <w:szCs w:val="20"/>
          <w:lang w:val="en-US" w:eastAsia="zh-CN"/>
        </w:rPr>
        <w:t>16、技术方案</w:t>
      </w:r>
      <w:r>
        <w:rPr>
          <w:rFonts w:hint="eastAsia" w:ascii="宋体" w:hAnsi="宋体" w:eastAsia="宋体" w:cs="Times New Roman"/>
          <w:b/>
          <w:bCs/>
          <w:color w:val="auto"/>
          <w:sz w:val="24"/>
          <w:szCs w:val="20"/>
          <w:lang w:val="en-US" w:eastAsia="zh-CN"/>
        </w:rPr>
        <w:t>（格式自拟）</w:t>
      </w:r>
      <w:bookmarkEnd w:id="249"/>
      <w:bookmarkEnd w:id="250"/>
      <w:bookmarkEnd w:id="251"/>
      <w:bookmarkEnd w:id="252"/>
      <w:bookmarkEnd w:id="253"/>
    </w:p>
    <w:p>
      <w:pPr>
        <w:bidi w:val="0"/>
        <w:outlineLvl w:val="9"/>
        <w:rPr>
          <w:rFonts w:hint="eastAsia" w:ascii="宋体" w:hAnsi="宋体" w:eastAsia="宋体" w:cs="Times New Roman"/>
          <w:b/>
          <w:bCs/>
          <w:color w:val="auto"/>
          <w:sz w:val="24"/>
          <w:szCs w:val="20"/>
          <w:lang w:val="en-US" w:eastAsia="zh-CN"/>
        </w:rPr>
      </w:pPr>
      <w:bookmarkStart w:id="254" w:name="_Toc32156"/>
      <w:bookmarkStart w:id="255" w:name="_Toc2185"/>
      <w:bookmarkStart w:id="256" w:name="_Toc19700"/>
      <w:bookmarkStart w:id="257" w:name="_Toc32526"/>
      <w:bookmarkStart w:id="258" w:name="_Toc24894"/>
      <w:r>
        <w:rPr>
          <w:rFonts w:hint="eastAsia" w:cs="Times New Roman"/>
          <w:b/>
          <w:bCs/>
          <w:color w:val="auto"/>
          <w:sz w:val="24"/>
          <w:szCs w:val="20"/>
          <w:lang w:val="en-US" w:eastAsia="zh-CN"/>
        </w:rPr>
        <w:t>17、</w:t>
      </w:r>
      <w:r>
        <w:rPr>
          <w:rFonts w:hint="eastAsia" w:ascii="宋体" w:hAnsi="宋体" w:eastAsia="宋体" w:cs="Times New Roman"/>
          <w:b/>
          <w:bCs/>
          <w:color w:val="auto"/>
          <w:sz w:val="24"/>
          <w:szCs w:val="20"/>
          <w:lang w:val="en-US" w:eastAsia="zh-CN"/>
        </w:rPr>
        <w:t>供应商认为需要提供的其他文件和资料</w:t>
      </w:r>
      <w:bookmarkEnd w:id="254"/>
      <w:bookmarkEnd w:id="255"/>
      <w:bookmarkEnd w:id="256"/>
      <w:bookmarkEnd w:id="257"/>
      <w:bookmarkEnd w:id="258"/>
    </w:p>
    <w:p>
      <w:pPr>
        <w:outlineLvl w:val="9"/>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br w:type="page"/>
      </w:r>
    </w:p>
    <w:p>
      <w:pPr>
        <w:pStyle w:val="2"/>
        <w:ind w:left="0" w:leftChars="0" w:right="0" w:rightChars="0" w:firstLine="0" w:firstLineChars="0"/>
        <w:jc w:val="center"/>
        <w:outlineLvl w:val="9"/>
        <w:rPr>
          <w:rFonts w:hint="eastAsia"/>
          <w:b/>
          <w:bCs/>
          <w:color w:val="auto"/>
          <w:sz w:val="28"/>
          <w:szCs w:val="24"/>
          <w:lang w:val="en-US" w:eastAsia="zh-CN"/>
        </w:rPr>
      </w:pPr>
      <w:bookmarkStart w:id="259" w:name="_Toc8235"/>
      <w:bookmarkStart w:id="260" w:name="_Toc25750"/>
      <w:bookmarkStart w:id="261" w:name="_Toc391"/>
      <w:bookmarkStart w:id="262" w:name="_Toc9576"/>
      <w:bookmarkStart w:id="263" w:name="_Toc19799"/>
      <w:r>
        <w:rPr>
          <w:rFonts w:hint="eastAsia"/>
          <w:b/>
          <w:bCs/>
          <w:color w:val="auto"/>
          <w:sz w:val="28"/>
          <w:szCs w:val="24"/>
          <w:lang w:val="en-US" w:eastAsia="zh-CN"/>
        </w:rPr>
        <w:t>评分索引表</w:t>
      </w:r>
      <w:bookmarkEnd w:id="259"/>
      <w:bookmarkEnd w:id="260"/>
      <w:bookmarkEnd w:id="261"/>
      <w:bookmarkEnd w:id="262"/>
      <w:bookmarkEnd w:id="263"/>
    </w:p>
    <w:p>
      <w:pPr>
        <w:pStyle w:val="5"/>
        <w:rPr>
          <w:rFonts w:hint="eastAsia"/>
          <w:lang w:val="en-US" w:eastAsia="zh-CN"/>
        </w:rPr>
      </w:pPr>
    </w:p>
    <w:tbl>
      <w:tblPr>
        <w:tblStyle w:val="26"/>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3019"/>
        <w:gridCol w:w="2464"/>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序号</w:t>
            </w:r>
          </w:p>
        </w:tc>
        <w:tc>
          <w:tcPr>
            <w:tcW w:w="3019" w:type="dxa"/>
            <w:vAlign w:val="center"/>
          </w:tcPr>
          <w:p>
            <w:pPr>
              <w:pStyle w:val="5"/>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评标项目</w:t>
            </w:r>
          </w:p>
        </w:tc>
        <w:tc>
          <w:tcPr>
            <w:tcW w:w="2464" w:type="dxa"/>
            <w:vAlign w:val="center"/>
          </w:tcPr>
          <w:p>
            <w:pPr>
              <w:pStyle w:val="5"/>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索引页码</w:t>
            </w:r>
          </w:p>
        </w:tc>
        <w:tc>
          <w:tcPr>
            <w:tcW w:w="2350" w:type="dxa"/>
            <w:vAlign w:val="center"/>
          </w:tcPr>
          <w:p>
            <w:pPr>
              <w:pStyle w:val="5"/>
              <w:ind w:left="0" w:leftChars="0" w:firstLine="0" w:firstLineChars="0"/>
              <w:jc w:val="center"/>
              <w:outlineLvl w:val="9"/>
              <w:rPr>
                <w:rFonts w:hint="eastAsia"/>
                <w:color w:val="auto"/>
                <w:vertAlign w:val="baseline"/>
                <w:lang w:val="en-US" w:eastAsia="zh-CN"/>
              </w:rPr>
            </w:pPr>
            <w:r>
              <w:rPr>
                <w:rFonts w:hint="eastAsia"/>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1</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2</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3</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4</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5</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6</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0" w:type="dxa"/>
            <w:vAlign w:val="center"/>
          </w:tcPr>
          <w:p>
            <w:pPr>
              <w:pStyle w:val="5"/>
              <w:jc w:val="both"/>
              <w:outlineLvl w:val="9"/>
              <w:rPr>
                <w:rFonts w:hint="default"/>
                <w:color w:val="auto"/>
                <w:vertAlign w:val="baseline"/>
                <w:lang w:val="en-US" w:eastAsia="zh-CN"/>
              </w:rPr>
            </w:pPr>
            <w:r>
              <w:rPr>
                <w:rFonts w:hint="eastAsia"/>
                <w:color w:val="auto"/>
                <w:vertAlign w:val="baseline"/>
                <w:lang w:val="en-US" w:eastAsia="zh-CN"/>
              </w:rPr>
              <w:t>7</w:t>
            </w:r>
          </w:p>
        </w:tc>
        <w:tc>
          <w:tcPr>
            <w:tcW w:w="3019" w:type="dxa"/>
            <w:vAlign w:val="center"/>
          </w:tcPr>
          <w:p>
            <w:pPr>
              <w:bidi w:val="0"/>
              <w:ind w:left="0" w:leftChars="0" w:firstLine="0" w:firstLineChars="0"/>
              <w:jc w:val="center"/>
              <w:outlineLvl w:val="9"/>
              <w:rPr>
                <w:rFonts w:hint="eastAsia" w:ascii="宋体" w:hAnsi="宋体" w:eastAsia="宋体" w:cs="宋体"/>
                <w:color w:val="auto"/>
                <w:sz w:val="24"/>
                <w:szCs w:val="21"/>
                <w:lang w:val="en-US" w:eastAsia="zh-CN" w:bidi="ar-SA"/>
              </w:rPr>
            </w:pPr>
          </w:p>
        </w:tc>
        <w:tc>
          <w:tcPr>
            <w:tcW w:w="2464" w:type="dxa"/>
            <w:vAlign w:val="center"/>
          </w:tcPr>
          <w:p>
            <w:pPr>
              <w:pStyle w:val="5"/>
              <w:jc w:val="center"/>
              <w:outlineLvl w:val="9"/>
              <w:rPr>
                <w:rFonts w:hint="eastAsia"/>
                <w:color w:val="auto"/>
                <w:vertAlign w:val="baseline"/>
                <w:lang w:val="en-US" w:eastAsia="zh-CN"/>
              </w:rPr>
            </w:pPr>
          </w:p>
        </w:tc>
        <w:tc>
          <w:tcPr>
            <w:tcW w:w="2350" w:type="dxa"/>
            <w:vAlign w:val="center"/>
          </w:tcPr>
          <w:p>
            <w:pPr>
              <w:pStyle w:val="5"/>
              <w:jc w:val="center"/>
              <w:outlineLvl w:val="9"/>
              <w:rPr>
                <w:rFonts w:hint="eastAsia"/>
                <w:color w:val="auto"/>
                <w:vertAlign w:val="baseline"/>
                <w:lang w:val="en-US" w:eastAsia="zh-CN"/>
              </w:rPr>
            </w:pPr>
          </w:p>
        </w:tc>
      </w:tr>
    </w:tbl>
    <w:p>
      <w:pPr>
        <w:pStyle w:val="5"/>
        <w:outlineLvl w:val="9"/>
        <w:rPr>
          <w:rFonts w:hint="eastAsia"/>
          <w:color w:val="auto"/>
          <w:lang w:val="en-US" w:eastAsia="zh-CN"/>
        </w:rPr>
      </w:pPr>
    </w:p>
    <w:p>
      <w:pPr>
        <w:widowControl/>
        <w:spacing w:line="240" w:lineRule="auto"/>
        <w:ind w:firstLine="0" w:firstLineChars="0"/>
        <w:jc w:val="left"/>
        <w:outlineLvl w:val="9"/>
        <w:rPr>
          <w:rFonts w:hAnsi="宋体" w:cs="宋体"/>
          <w:color w:val="auto"/>
          <w:kern w:val="2"/>
          <w:sz w:val="21"/>
          <w:szCs w:val="21"/>
        </w:rPr>
      </w:pPr>
      <w:r>
        <w:rPr>
          <w:rFonts w:hAnsi="宋体" w:cs="宋体"/>
          <w:color w:val="auto"/>
          <w:kern w:val="2"/>
          <w:sz w:val="21"/>
          <w:szCs w:val="21"/>
        </w:rPr>
        <w:br w:type="page"/>
      </w:r>
    </w:p>
    <w:p>
      <w:pPr>
        <w:bidi w:val="0"/>
        <w:ind w:left="0" w:leftChars="0" w:right="0" w:rightChars="0" w:firstLine="0" w:firstLineChars="0"/>
        <w:jc w:val="center"/>
        <w:outlineLvl w:val="9"/>
        <w:rPr>
          <w:b/>
          <w:bCs/>
          <w:color w:val="auto"/>
          <w:sz w:val="28"/>
          <w:szCs w:val="21"/>
        </w:rPr>
      </w:pPr>
      <w:bookmarkStart w:id="264" w:name="_Toc4536"/>
      <w:bookmarkStart w:id="265" w:name="_Toc21434"/>
      <w:bookmarkStart w:id="266" w:name="_Toc30253"/>
      <w:bookmarkStart w:id="267" w:name="_Toc4016"/>
      <w:bookmarkStart w:id="268" w:name="_Toc7489"/>
      <w:bookmarkStart w:id="269" w:name="_Toc217446082"/>
      <w:r>
        <w:rPr>
          <w:rFonts w:hint="eastAsia"/>
          <w:b/>
          <w:bCs/>
          <w:color w:val="auto"/>
          <w:sz w:val="28"/>
          <w:szCs w:val="21"/>
          <w:lang w:val="en-US" w:eastAsia="zh-CN"/>
        </w:rPr>
        <w:t>1、</w:t>
      </w:r>
      <w:r>
        <w:rPr>
          <w:rFonts w:hint="eastAsia"/>
          <w:b/>
          <w:bCs/>
          <w:color w:val="auto"/>
          <w:sz w:val="28"/>
          <w:szCs w:val="21"/>
        </w:rPr>
        <w:t>投 标 函</w:t>
      </w:r>
      <w:bookmarkEnd w:id="264"/>
      <w:bookmarkEnd w:id="265"/>
      <w:bookmarkEnd w:id="266"/>
      <w:bookmarkEnd w:id="267"/>
      <w:bookmarkEnd w:id="268"/>
      <w:bookmarkEnd w:id="269"/>
    </w:p>
    <w:p>
      <w:pPr>
        <w:adjustRightInd w:val="0"/>
        <w:snapToGrid w:val="0"/>
        <w:spacing w:after="120" w:line="400" w:lineRule="exact"/>
        <w:ind w:left="480" w:leftChars="200" w:firstLine="0" w:firstLineChars="0"/>
        <w:outlineLvl w:val="9"/>
        <w:rPr>
          <w:rFonts w:hAnsi="宋体" w:cs="宋体"/>
          <w:bCs/>
          <w:color w:val="auto"/>
          <w:kern w:val="2"/>
          <w:sz w:val="24"/>
          <w:szCs w:val="24"/>
        </w:rPr>
      </w:pPr>
      <w:r>
        <w:rPr>
          <w:rFonts w:hint="eastAsia" w:hAnsi="宋体" w:cs="宋体"/>
          <w:bCs/>
          <w:color w:val="auto"/>
          <w:kern w:val="2"/>
          <w:sz w:val="24"/>
          <w:szCs w:val="24"/>
        </w:rPr>
        <w:t>__________________（</w:t>
      </w:r>
      <w:r>
        <w:rPr>
          <w:rFonts w:hint="eastAsia" w:cs="宋体"/>
          <w:bCs/>
          <w:color w:val="auto"/>
          <w:kern w:val="2"/>
          <w:sz w:val="24"/>
          <w:szCs w:val="24"/>
          <w:lang w:eastAsia="zh-CN"/>
        </w:rPr>
        <w:t>采购人</w:t>
      </w:r>
      <w:r>
        <w:rPr>
          <w:rFonts w:hint="eastAsia" w:hAnsi="宋体" w:cs="宋体"/>
          <w:bCs/>
          <w:color w:val="auto"/>
          <w:kern w:val="2"/>
          <w:sz w:val="24"/>
          <w:szCs w:val="24"/>
        </w:rPr>
        <w:t>）：</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我方全面研究了 “</w:t>
      </w:r>
      <w:r>
        <w:rPr>
          <w:rFonts w:hint="eastAsia" w:hAnsi="宋体" w:cs="宋体"/>
          <w:bCs/>
          <w:color w:val="auto"/>
          <w:kern w:val="2"/>
          <w:sz w:val="24"/>
          <w:szCs w:val="24"/>
          <w:u w:val="single"/>
        </w:rPr>
        <w:t xml:space="preserve">         </w:t>
      </w:r>
      <w:r>
        <w:rPr>
          <w:rFonts w:hint="eastAsia" w:hAnsi="宋体" w:cs="宋体"/>
          <w:bCs/>
          <w:color w:val="auto"/>
          <w:kern w:val="2"/>
          <w:sz w:val="24"/>
          <w:szCs w:val="24"/>
        </w:rPr>
        <w:t>（项目名称、招标编号）”项目</w:t>
      </w:r>
      <w:r>
        <w:rPr>
          <w:rFonts w:hint="eastAsia" w:hAnsi="宋体" w:cs="宋体"/>
          <w:bCs/>
          <w:color w:val="auto"/>
          <w:kern w:val="2"/>
          <w:sz w:val="24"/>
          <w:szCs w:val="24"/>
          <w:lang w:eastAsia="zh-CN"/>
        </w:rPr>
        <w:t>磋商文件</w:t>
      </w:r>
      <w:r>
        <w:rPr>
          <w:rFonts w:hint="eastAsia" w:hAnsi="宋体" w:cs="宋体"/>
          <w:bCs/>
          <w:color w:val="auto"/>
          <w:kern w:val="2"/>
          <w:sz w:val="24"/>
          <w:szCs w:val="24"/>
        </w:rPr>
        <w:t>，决定参加贵单位组织的本项目投标。我方授权</w:t>
      </w:r>
      <w:r>
        <w:rPr>
          <w:rFonts w:hint="eastAsia" w:hAnsi="宋体" w:cs="宋体"/>
          <w:bCs/>
          <w:color w:val="auto"/>
          <w:kern w:val="2"/>
          <w:sz w:val="24"/>
          <w:szCs w:val="24"/>
          <w:u w:val="single"/>
        </w:rPr>
        <w:t xml:space="preserve">    </w:t>
      </w:r>
      <w:r>
        <w:rPr>
          <w:rFonts w:hint="eastAsia" w:hAnsi="宋体" w:cs="宋体"/>
          <w:bCs/>
          <w:color w:val="auto"/>
          <w:kern w:val="2"/>
          <w:sz w:val="24"/>
          <w:szCs w:val="24"/>
        </w:rPr>
        <w:t>（姓名、职务）代表我方</w:t>
      </w:r>
      <w:r>
        <w:rPr>
          <w:rFonts w:hint="eastAsia" w:hAnsi="宋体" w:cs="宋体"/>
          <w:bCs/>
          <w:color w:val="auto"/>
          <w:kern w:val="2"/>
          <w:sz w:val="24"/>
          <w:szCs w:val="24"/>
          <w:u w:val="single"/>
        </w:rPr>
        <w:t xml:space="preserve">        （投标单位的名称）</w:t>
      </w:r>
      <w:r>
        <w:rPr>
          <w:rFonts w:hint="eastAsia" w:hAnsi="宋体" w:cs="宋体"/>
          <w:bCs/>
          <w:color w:val="auto"/>
          <w:kern w:val="2"/>
          <w:sz w:val="24"/>
          <w:szCs w:val="24"/>
        </w:rPr>
        <w:t>全权处理本项目投标的有关事宜。</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1、我方自愿按照</w:t>
      </w:r>
      <w:r>
        <w:rPr>
          <w:rFonts w:hint="eastAsia" w:hAnsi="宋体" w:cs="宋体"/>
          <w:bCs/>
          <w:color w:val="auto"/>
          <w:kern w:val="2"/>
          <w:sz w:val="24"/>
          <w:szCs w:val="24"/>
          <w:lang w:eastAsia="zh-CN"/>
        </w:rPr>
        <w:t>磋商文件</w:t>
      </w:r>
      <w:r>
        <w:rPr>
          <w:rFonts w:hint="eastAsia" w:hAnsi="宋体" w:cs="宋体"/>
          <w:bCs/>
          <w:color w:val="auto"/>
          <w:kern w:val="2"/>
          <w:sz w:val="24"/>
          <w:szCs w:val="24"/>
        </w:rPr>
        <w:t>规定的各项要求向</w:t>
      </w:r>
      <w:r>
        <w:rPr>
          <w:rFonts w:hint="eastAsia" w:cs="宋体"/>
          <w:bCs/>
          <w:color w:val="auto"/>
          <w:kern w:val="2"/>
          <w:sz w:val="24"/>
          <w:szCs w:val="24"/>
          <w:lang w:eastAsia="zh-CN"/>
        </w:rPr>
        <w:t>采购人</w:t>
      </w:r>
      <w:r>
        <w:rPr>
          <w:rFonts w:hint="eastAsia" w:hAnsi="宋体" w:cs="宋体"/>
          <w:bCs/>
          <w:color w:val="auto"/>
          <w:kern w:val="2"/>
          <w:sz w:val="24"/>
          <w:szCs w:val="24"/>
        </w:rPr>
        <w:t>提供所需服务，总投标价为人民币</w:t>
      </w:r>
      <w:r>
        <w:rPr>
          <w:rFonts w:hint="eastAsia" w:hAnsi="宋体" w:cs="宋体"/>
          <w:bCs/>
          <w:color w:val="auto"/>
          <w:kern w:val="2"/>
          <w:sz w:val="24"/>
          <w:szCs w:val="24"/>
          <w:u w:val="single"/>
        </w:rPr>
        <w:t xml:space="preserve">            </w:t>
      </w:r>
      <w:r>
        <w:rPr>
          <w:rFonts w:hint="eastAsia" w:hAnsi="宋体" w:cs="宋体"/>
          <w:bCs/>
          <w:color w:val="auto"/>
          <w:kern w:val="2"/>
          <w:sz w:val="24"/>
          <w:szCs w:val="24"/>
        </w:rPr>
        <w:t>万元（大写：</w:t>
      </w:r>
      <w:r>
        <w:rPr>
          <w:rFonts w:hint="eastAsia" w:hAnsi="宋体" w:cs="宋体"/>
          <w:bCs/>
          <w:color w:val="auto"/>
          <w:kern w:val="2"/>
          <w:sz w:val="24"/>
          <w:szCs w:val="24"/>
          <w:u w:val="single"/>
        </w:rPr>
        <w:t xml:space="preserve">                           </w:t>
      </w:r>
      <w:r>
        <w:rPr>
          <w:rFonts w:hint="eastAsia" w:hAnsi="宋体" w:cs="宋体"/>
          <w:bCs/>
          <w:color w:val="auto"/>
          <w:kern w:val="2"/>
          <w:sz w:val="24"/>
          <w:szCs w:val="24"/>
        </w:rPr>
        <w:t>），投标有效期</w:t>
      </w:r>
      <w:r>
        <w:rPr>
          <w:rFonts w:hint="eastAsia" w:hAnsi="宋体" w:cs="宋体"/>
          <w:bCs/>
          <w:color w:val="auto"/>
          <w:kern w:val="2"/>
          <w:sz w:val="24"/>
          <w:szCs w:val="24"/>
          <w:u w:val="single"/>
        </w:rPr>
        <w:t xml:space="preserve">      </w:t>
      </w:r>
      <w:r>
        <w:rPr>
          <w:rFonts w:hint="eastAsia" w:hAnsi="宋体" w:cs="宋体"/>
          <w:bCs/>
          <w:color w:val="auto"/>
          <w:kern w:val="2"/>
          <w:sz w:val="24"/>
          <w:szCs w:val="24"/>
        </w:rPr>
        <w:t>日历天。</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2、一旦我方中标，我方将严格履行合同规定的责任和义务，保证项目</w:t>
      </w:r>
      <w:r>
        <w:rPr>
          <w:rFonts w:hint="eastAsia" w:hAnsi="宋体" w:cs="宋体"/>
          <w:color w:val="auto"/>
          <w:kern w:val="2"/>
          <w:sz w:val="24"/>
          <w:szCs w:val="24"/>
        </w:rPr>
        <w:t>服务期限（供货期）</w:t>
      </w:r>
      <w:r>
        <w:rPr>
          <w:rFonts w:hint="eastAsia" w:hAnsi="宋体" w:cs="宋体"/>
          <w:bCs/>
          <w:color w:val="auto"/>
          <w:kern w:val="2"/>
          <w:sz w:val="24"/>
          <w:szCs w:val="24"/>
        </w:rPr>
        <w:t>为：</w:t>
      </w:r>
      <w:r>
        <w:rPr>
          <w:rFonts w:hint="eastAsia" w:hAnsi="宋体" w:cs="宋体"/>
          <w:bCs/>
          <w:color w:val="auto"/>
          <w:kern w:val="2"/>
          <w:sz w:val="24"/>
          <w:szCs w:val="24"/>
          <w:u w:val="single"/>
        </w:rPr>
        <w:t xml:space="preserve">      </w:t>
      </w:r>
      <w:r>
        <w:rPr>
          <w:rFonts w:hint="eastAsia" w:hAnsi="宋体" w:cs="宋体"/>
          <w:bCs/>
          <w:color w:val="auto"/>
          <w:kern w:val="2"/>
          <w:sz w:val="24"/>
          <w:szCs w:val="24"/>
        </w:rPr>
        <w:t>，并交付</w:t>
      </w:r>
      <w:r>
        <w:rPr>
          <w:rFonts w:hint="eastAsia" w:cs="宋体"/>
          <w:bCs/>
          <w:color w:val="auto"/>
          <w:kern w:val="2"/>
          <w:sz w:val="24"/>
          <w:szCs w:val="24"/>
          <w:lang w:eastAsia="zh-CN"/>
        </w:rPr>
        <w:t>采购人</w:t>
      </w:r>
      <w:r>
        <w:rPr>
          <w:rFonts w:hint="eastAsia" w:hAnsi="宋体" w:cs="宋体"/>
          <w:bCs/>
          <w:color w:val="auto"/>
          <w:kern w:val="2"/>
          <w:sz w:val="24"/>
          <w:szCs w:val="24"/>
        </w:rPr>
        <w:t>验收、使用。</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3、我方同意按照</w:t>
      </w:r>
      <w:r>
        <w:rPr>
          <w:rFonts w:hint="eastAsia" w:hAnsi="宋体" w:cs="宋体"/>
          <w:bCs/>
          <w:color w:val="auto"/>
          <w:kern w:val="2"/>
          <w:sz w:val="24"/>
          <w:szCs w:val="24"/>
          <w:lang w:eastAsia="zh-CN"/>
        </w:rPr>
        <w:t>磋商文件</w:t>
      </w:r>
      <w:r>
        <w:rPr>
          <w:rFonts w:hint="eastAsia" w:hAnsi="宋体" w:cs="宋体"/>
          <w:bCs/>
          <w:color w:val="auto"/>
          <w:kern w:val="2"/>
          <w:sz w:val="24"/>
          <w:szCs w:val="24"/>
        </w:rPr>
        <w:t>的要求，交纳人民币</w:t>
      </w:r>
      <w:r>
        <w:rPr>
          <w:rFonts w:hint="eastAsia" w:hAnsi="宋体" w:cs="宋体"/>
          <w:bCs/>
          <w:color w:val="auto"/>
          <w:kern w:val="2"/>
          <w:sz w:val="24"/>
          <w:szCs w:val="24"/>
          <w:u w:val="single"/>
        </w:rPr>
        <w:t xml:space="preserve">        </w:t>
      </w:r>
      <w:r>
        <w:rPr>
          <w:rFonts w:hint="eastAsia" w:hAnsi="宋体" w:cs="宋体"/>
          <w:bCs/>
          <w:color w:val="auto"/>
          <w:kern w:val="2"/>
          <w:sz w:val="24"/>
          <w:szCs w:val="24"/>
        </w:rPr>
        <w:t>万元（大写：</w:t>
      </w:r>
      <w:r>
        <w:rPr>
          <w:rFonts w:hint="eastAsia" w:hAnsi="宋体" w:cs="宋体"/>
          <w:bCs/>
          <w:color w:val="auto"/>
          <w:kern w:val="2"/>
          <w:sz w:val="24"/>
          <w:szCs w:val="24"/>
          <w:u w:val="single"/>
        </w:rPr>
        <w:t xml:space="preserve">            </w:t>
      </w:r>
      <w:r>
        <w:rPr>
          <w:rFonts w:hint="eastAsia" w:hAnsi="宋体" w:cs="宋体"/>
          <w:bCs/>
          <w:color w:val="auto"/>
          <w:kern w:val="2"/>
          <w:sz w:val="24"/>
          <w:szCs w:val="24"/>
        </w:rPr>
        <w:t>）的</w:t>
      </w:r>
      <w:r>
        <w:rPr>
          <w:rFonts w:hint="eastAsia" w:cs="宋体"/>
          <w:bCs/>
          <w:color w:val="auto"/>
          <w:kern w:val="2"/>
          <w:sz w:val="24"/>
          <w:szCs w:val="24"/>
          <w:lang w:eastAsia="zh-CN"/>
        </w:rPr>
        <w:t>磋商保证金</w:t>
      </w:r>
      <w:r>
        <w:rPr>
          <w:rFonts w:hint="eastAsia" w:hAnsi="宋体" w:cs="宋体"/>
          <w:bCs/>
          <w:color w:val="auto"/>
          <w:kern w:val="2"/>
          <w:sz w:val="24"/>
          <w:szCs w:val="24"/>
        </w:rPr>
        <w:t>。并承诺：下列任何情况发生时，我方将不要求退还</w:t>
      </w:r>
      <w:r>
        <w:rPr>
          <w:rFonts w:hint="eastAsia" w:cs="宋体"/>
          <w:bCs/>
          <w:color w:val="auto"/>
          <w:kern w:val="2"/>
          <w:sz w:val="24"/>
          <w:szCs w:val="24"/>
          <w:lang w:eastAsia="zh-CN"/>
        </w:rPr>
        <w:t>磋商保证金</w:t>
      </w:r>
      <w:r>
        <w:rPr>
          <w:rFonts w:hint="eastAsia" w:hAnsi="宋体" w:cs="宋体"/>
          <w:bCs/>
          <w:color w:val="auto"/>
          <w:kern w:val="2"/>
          <w:sz w:val="24"/>
          <w:szCs w:val="24"/>
        </w:rPr>
        <w:t>：</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（1）如果我方在投标有效期内撤回投标；</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（2）我方提供了虚假响应</w:t>
      </w:r>
      <w:r>
        <w:rPr>
          <w:rFonts w:hint="eastAsia" w:hAnsi="宋体" w:cs="宋体"/>
          <w:bCs/>
          <w:color w:val="auto"/>
          <w:kern w:val="2"/>
          <w:sz w:val="24"/>
          <w:szCs w:val="24"/>
          <w:lang w:eastAsia="zh-CN"/>
        </w:rPr>
        <w:t>磋商文件</w:t>
      </w:r>
      <w:r>
        <w:rPr>
          <w:rFonts w:hint="eastAsia" w:hAnsi="宋体" w:cs="宋体"/>
          <w:bCs/>
          <w:color w:val="auto"/>
          <w:kern w:val="2"/>
          <w:sz w:val="24"/>
          <w:szCs w:val="24"/>
        </w:rPr>
        <w:t>的</w:t>
      </w:r>
      <w:r>
        <w:rPr>
          <w:rFonts w:hint="eastAsia" w:hAnsi="宋体" w:cs="宋体"/>
          <w:bCs/>
          <w:color w:val="auto"/>
          <w:kern w:val="2"/>
          <w:sz w:val="24"/>
          <w:szCs w:val="24"/>
          <w:lang w:eastAsia="zh-CN"/>
        </w:rPr>
        <w:t>响应文件</w:t>
      </w:r>
      <w:r>
        <w:rPr>
          <w:rFonts w:hint="eastAsia" w:hAnsi="宋体" w:cs="宋体"/>
          <w:bCs/>
          <w:color w:val="auto"/>
          <w:kern w:val="2"/>
          <w:sz w:val="24"/>
          <w:szCs w:val="24"/>
        </w:rPr>
        <w:t>；</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（3）在投标过程中有违规违纪行为；</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（4）我方在投标有效期内收到</w:t>
      </w:r>
      <w:r>
        <w:rPr>
          <w:rFonts w:hint="eastAsia" w:cs="宋体"/>
          <w:bCs/>
          <w:color w:val="auto"/>
          <w:kern w:val="2"/>
          <w:sz w:val="24"/>
          <w:szCs w:val="24"/>
          <w:lang w:eastAsia="zh-CN"/>
        </w:rPr>
        <w:t>成交</w:t>
      </w:r>
      <w:r>
        <w:rPr>
          <w:rFonts w:hint="eastAsia" w:hAnsi="宋体" w:cs="宋体"/>
          <w:bCs/>
          <w:color w:val="auto"/>
          <w:kern w:val="2"/>
          <w:sz w:val="24"/>
          <w:szCs w:val="24"/>
        </w:rPr>
        <w:t>通知书后，由于我方原因未能按照</w:t>
      </w:r>
      <w:r>
        <w:rPr>
          <w:rFonts w:hint="eastAsia" w:hAnsi="宋体" w:cs="宋体"/>
          <w:bCs/>
          <w:color w:val="auto"/>
          <w:kern w:val="2"/>
          <w:sz w:val="24"/>
          <w:szCs w:val="24"/>
          <w:lang w:eastAsia="zh-CN"/>
        </w:rPr>
        <w:t>磋商文件</w:t>
      </w:r>
      <w:r>
        <w:rPr>
          <w:rFonts w:hint="eastAsia" w:hAnsi="宋体" w:cs="宋体"/>
          <w:bCs/>
          <w:color w:val="auto"/>
          <w:kern w:val="2"/>
          <w:sz w:val="24"/>
          <w:szCs w:val="24"/>
        </w:rPr>
        <w:t>要求提交履约保证金或与采购人签订并履行合同。</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4、我方为本项目提交的</w:t>
      </w:r>
      <w:r>
        <w:rPr>
          <w:rFonts w:hint="eastAsia" w:hAnsi="宋体" w:cs="宋体"/>
          <w:bCs/>
          <w:color w:val="auto"/>
          <w:kern w:val="2"/>
          <w:sz w:val="24"/>
          <w:szCs w:val="24"/>
          <w:lang w:eastAsia="zh-CN"/>
        </w:rPr>
        <w:t>响应文件</w:t>
      </w:r>
      <w:r>
        <w:rPr>
          <w:rFonts w:hint="eastAsia" w:hAnsi="宋体" w:cs="宋体"/>
          <w:bCs/>
          <w:color w:val="auto"/>
          <w:kern w:val="2"/>
          <w:sz w:val="24"/>
          <w:szCs w:val="24"/>
        </w:rPr>
        <w:t>满足</w:t>
      </w:r>
      <w:r>
        <w:rPr>
          <w:rFonts w:hint="eastAsia" w:hAnsi="宋体" w:cs="宋体"/>
          <w:bCs/>
          <w:color w:val="auto"/>
          <w:kern w:val="2"/>
          <w:sz w:val="24"/>
          <w:szCs w:val="24"/>
          <w:lang w:eastAsia="zh-CN"/>
        </w:rPr>
        <w:t>磋商文件供应商</w:t>
      </w:r>
      <w:r>
        <w:rPr>
          <w:rFonts w:hint="eastAsia" w:hAnsi="宋体" w:cs="宋体"/>
          <w:bCs/>
          <w:color w:val="auto"/>
          <w:kern w:val="2"/>
          <w:sz w:val="24"/>
          <w:szCs w:val="24"/>
        </w:rPr>
        <w:t>须知前附表要求。</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5、我方愿意提供采购人可能另外要求的，与投标有关的文件资料，并保证我方已提供和将要提供的文件资料是真实、准确的。</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6、我方完全理解采购人不一定将合同授予最低报价的</w:t>
      </w:r>
      <w:r>
        <w:rPr>
          <w:rFonts w:hint="eastAsia" w:hAnsi="宋体" w:cs="宋体"/>
          <w:bCs/>
          <w:color w:val="auto"/>
          <w:kern w:val="2"/>
          <w:sz w:val="24"/>
          <w:szCs w:val="24"/>
          <w:lang w:eastAsia="zh-CN"/>
        </w:rPr>
        <w:t>供应商</w:t>
      </w:r>
      <w:r>
        <w:rPr>
          <w:rFonts w:hint="eastAsia" w:hAnsi="宋体" w:cs="宋体"/>
          <w:bCs/>
          <w:color w:val="auto"/>
          <w:kern w:val="2"/>
          <w:sz w:val="24"/>
          <w:szCs w:val="24"/>
        </w:rPr>
        <w:t>的行为。</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lang w:eastAsia="zh-CN"/>
        </w:rPr>
        <w:t>供应商</w:t>
      </w:r>
      <w:r>
        <w:rPr>
          <w:rFonts w:hint="eastAsia" w:hAnsi="宋体" w:cs="宋体"/>
          <w:bCs/>
          <w:color w:val="auto"/>
          <w:kern w:val="2"/>
          <w:sz w:val="24"/>
          <w:szCs w:val="24"/>
        </w:rPr>
        <w:t>名称：        （盖章）</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法定代表人：（盖章）</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授权代表（签字）：</w:t>
      </w:r>
    </w:p>
    <w:p>
      <w:pPr>
        <w:adjustRightInd w:val="0"/>
        <w:snapToGrid w:val="0"/>
        <w:spacing w:after="120" w:line="400" w:lineRule="exact"/>
        <w:ind w:left="480" w:leftChars="200" w:firstLine="420"/>
        <w:outlineLvl w:val="9"/>
        <w:rPr>
          <w:rFonts w:hAnsi="宋体" w:cs="宋体"/>
          <w:bCs/>
          <w:color w:val="auto"/>
          <w:kern w:val="2"/>
          <w:sz w:val="24"/>
          <w:szCs w:val="24"/>
        </w:rPr>
      </w:pPr>
      <w:r>
        <w:rPr>
          <w:rFonts w:hint="eastAsia" w:hAnsi="宋体" w:cs="宋体"/>
          <w:bCs/>
          <w:color w:val="auto"/>
          <w:kern w:val="2"/>
          <w:sz w:val="24"/>
          <w:szCs w:val="24"/>
        </w:rPr>
        <w:t>通讯地址：</w:t>
      </w:r>
    </w:p>
    <w:p>
      <w:pPr>
        <w:adjustRightInd w:val="0"/>
        <w:snapToGrid w:val="0"/>
        <w:spacing w:after="120" w:line="400" w:lineRule="exact"/>
        <w:ind w:left="480" w:leftChars="200" w:firstLine="420"/>
        <w:outlineLvl w:val="9"/>
        <w:rPr>
          <w:rFonts w:hint="eastAsia" w:hAnsi="宋体" w:cs="宋体"/>
          <w:bCs/>
          <w:color w:val="auto"/>
          <w:kern w:val="2"/>
          <w:sz w:val="24"/>
          <w:szCs w:val="24"/>
        </w:rPr>
      </w:pPr>
      <w:r>
        <w:rPr>
          <w:rFonts w:hint="eastAsia" w:hAnsi="宋体" w:cs="宋体"/>
          <w:bCs/>
          <w:color w:val="auto"/>
          <w:kern w:val="2"/>
          <w:sz w:val="24"/>
          <w:szCs w:val="24"/>
        </w:rPr>
        <w:t xml:space="preserve">联系电话： </w:t>
      </w:r>
      <w:r>
        <w:rPr>
          <w:rFonts w:hAnsi="宋体" w:cs="宋体"/>
          <w:bCs/>
          <w:color w:val="auto"/>
          <w:kern w:val="2"/>
          <w:sz w:val="24"/>
          <w:szCs w:val="24"/>
        </w:rPr>
        <w:t xml:space="preserve">                            </w:t>
      </w:r>
      <w:r>
        <w:rPr>
          <w:rFonts w:hint="eastAsia" w:hAnsi="宋体" w:cs="宋体"/>
          <w:bCs/>
          <w:color w:val="auto"/>
          <w:kern w:val="2"/>
          <w:sz w:val="24"/>
          <w:szCs w:val="24"/>
        </w:rPr>
        <w:t>日    期：</w:t>
      </w:r>
    </w:p>
    <w:p>
      <w:pPr>
        <w:keepNext w:val="0"/>
        <w:keepLines w:val="0"/>
        <w:widowControl/>
        <w:suppressLineNumbers w:val="0"/>
        <w:ind w:left="0" w:leftChars="0" w:firstLine="0" w:firstLineChars="0"/>
        <w:jc w:val="center"/>
        <w:outlineLvl w:val="9"/>
        <w:rPr>
          <w:rFonts w:hint="eastAsia" w:ascii="宋体" w:hAnsi="宋体" w:eastAsia="宋体" w:cs="宋体"/>
          <w:sz w:val="24"/>
          <w:szCs w:val="24"/>
        </w:rPr>
      </w:pPr>
      <w:r>
        <w:rPr>
          <w:rFonts w:hint="eastAsia" w:hAnsi="宋体" w:cs="宋体"/>
          <w:bCs/>
          <w:color w:val="auto"/>
          <w:kern w:val="2"/>
          <w:sz w:val="22"/>
          <w:szCs w:val="22"/>
        </w:rPr>
        <w:br w:type="page"/>
      </w:r>
      <w:r>
        <w:rPr>
          <w:rFonts w:hint="eastAsia" w:cs="宋体"/>
          <w:b/>
          <w:bCs w:val="0"/>
          <w:color w:val="auto"/>
          <w:kern w:val="2"/>
          <w:sz w:val="28"/>
          <w:szCs w:val="28"/>
          <w:lang w:val="en-US" w:eastAsia="zh-CN"/>
        </w:rPr>
        <w:t>2、</w:t>
      </w:r>
      <w:r>
        <w:rPr>
          <w:rFonts w:hint="eastAsia" w:ascii="宋体" w:hAnsi="宋体" w:eastAsia="宋体" w:cs="宋体"/>
          <w:b/>
          <w:bCs/>
          <w:color w:val="000000"/>
          <w:kern w:val="0"/>
          <w:sz w:val="28"/>
          <w:szCs w:val="28"/>
          <w:lang w:val="en-US" w:eastAsia="zh-CN" w:bidi="ar"/>
        </w:rPr>
        <w:t>知识产权承诺函</w:t>
      </w:r>
    </w:p>
    <w:p>
      <w:pPr>
        <w:keepNext w:val="0"/>
        <w:keepLines w:val="0"/>
        <w:pageBreakBefore w:val="0"/>
        <w:kinsoku/>
        <w:wordWrap/>
        <w:overflowPunct/>
        <w:topLinePunct w:val="0"/>
        <w:bidi w:val="0"/>
        <w:spacing w:line="360" w:lineRule="auto"/>
        <w:ind w:firstLine="480"/>
        <w:textAlignment w:val="auto"/>
        <w:outlineLvl w:val="9"/>
        <w:rPr>
          <w:rFonts w:hint="eastAsia"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rPr>
        <w:t xml:space="preserve">采购项目名称： </w:t>
      </w:r>
    </w:p>
    <w:p>
      <w:pPr>
        <w:pStyle w:val="86"/>
        <w:keepNext w:val="0"/>
        <w:keepLines w:val="0"/>
        <w:pageBreakBefore w:val="0"/>
        <w:kinsoku/>
        <w:wordWrap/>
        <w:overflowPunct/>
        <w:topLinePunct w:val="0"/>
        <w:bidi w:val="0"/>
        <w:spacing w:line="360" w:lineRule="auto"/>
        <w:textAlignment w:val="auto"/>
        <w:outlineLvl w:val="9"/>
        <w:rPr>
          <w:rFonts w:hint="eastAsia"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rPr>
        <w:t>采购项目编号：</w:t>
      </w:r>
    </w:p>
    <w:p>
      <w:pPr>
        <w:pStyle w:val="86"/>
        <w:keepNext w:val="0"/>
        <w:keepLines w:val="0"/>
        <w:pageBreakBefore w:val="0"/>
        <w:kinsoku/>
        <w:wordWrap/>
        <w:overflowPunct/>
        <w:topLinePunct w:val="0"/>
        <w:bidi w:val="0"/>
        <w:spacing w:line="360" w:lineRule="auto"/>
        <w:ind w:left="0" w:leftChars="0" w:firstLine="240" w:firstLineChars="100"/>
        <w:textAlignment w:val="auto"/>
        <w:outlineLvl w:val="9"/>
        <w:rPr>
          <w:rFonts w:hint="eastAsia" w:ascii="宋体" w:hAnsi="宋体" w:eastAsia="宋体" w:cs="宋体"/>
          <w:b w:val="0"/>
          <w:color w:val="auto"/>
          <w:kern w:val="2"/>
          <w:sz w:val="24"/>
          <w:szCs w:val="24"/>
          <w:highlight w:val="none"/>
          <w:lang w:val="en-US" w:eastAsia="zh-CN"/>
        </w:rPr>
      </w:pPr>
      <w:r>
        <w:rPr>
          <w:rFonts w:hint="eastAsia" w:ascii="宋体" w:hAnsi="宋体" w:eastAsia="宋体" w:cs="宋体"/>
          <w:b w:val="0"/>
          <w:color w:val="auto"/>
          <w:kern w:val="2"/>
          <w:sz w:val="24"/>
          <w:szCs w:val="24"/>
          <w:highlight w:val="none"/>
          <w:u w:val="single"/>
          <w:lang w:val="en-US" w:eastAsia="zh-CN"/>
        </w:rPr>
        <w:t>（采购人名称）</w:t>
      </w:r>
      <w:r>
        <w:rPr>
          <w:rFonts w:hint="eastAsia" w:ascii="宋体" w:hAnsi="宋体" w:eastAsia="宋体" w:cs="宋体"/>
          <w:b w:val="0"/>
          <w:color w:val="auto"/>
          <w:kern w:val="2"/>
          <w:sz w:val="24"/>
          <w:szCs w:val="24"/>
          <w:highlight w:val="none"/>
          <w:lang w:val="en-US" w:eastAsia="zh-CN"/>
        </w:rPr>
        <w:t>：</w:t>
      </w:r>
    </w:p>
    <w:p>
      <w:pPr>
        <w:keepNext w:val="0"/>
        <w:keepLines w:val="0"/>
        <w:pageBreakBefore w:val="0"/>
        <w:widowControl/>
        <w:suppressLineNumbers w:val="0"/>
        <w:kinsoku/>
        <w:wordWrap/>
        <w:overflowPunct/>
        <w:topLinePunct w:val="0"/>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针对以下内容，我方承诺： </w:t>
      </w:r>
    </w:p>
    <w:p>
      <w:pPr>
        <w:keepNext w:val="0"/>
        <w:keepLines w:val="0"/>
        <w:pageBreakBefore w:val="0"/>
        <w:widowControl/>
        <w:suppressLineNumbers w:val="0"/>
        <w:kinsoku/>
        <w:wordWrap/>
        <w:overflowPunct/>
        <w:topLinePunct w:val="0"/>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我方保证在本项目中使用的任何产品和服务（包括部分使用），不会产生因第三方提出侵犯其专利权、商标权或其它知识产权而引起的法律和经济纠纷，如因专利权、商标权或其它知识产权而引起法律和经济纠纷，由我方承担所有相关责任。 </w:t>
      </w:r>
    </w:p>
    <w:p>
      <w:pPr>
        <w:keepNext w:val="0"/>
        <w:keepLines w:val="0"/>
        <w:pageBreakBefore w:val="0"/>
        <w:widowControl/>
        <w:suppressLineNumbers w:val="0"/>
        <w:kinsoku/>
        <w:wordWrap/>
        <w:overflowPunct/>
        <w:topLinePunct w:val="0"/>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除非磋商文件特别规定，采购人享有本项目实施过程中产生的知识成果及知识产权。</w:t>
      </w:r>
    </w:p>
    <w:p>
      <w:pPr>
        <w:keepNext w:val="0"/>
        <w:keepLines w:val="0"/>
        <w:pageBreakBefore w:val="0"/>
        <w:widowControl/>
        <w:suppressLineNumbers w:val="0"/>
        <w:kinsoku/>
        <w:wordWrap/>
        <w:overflowPunct/>
        <w:topLinePunct w:val="0"/>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我方如在采购项目实施过程中采用自有或者第三方知识成果的，使用该知识成果后，我方需提供开发接口和开发手册等技术资料，并承诺提供无限期支持，采购人享有使用权（含采购人委托第三方在该项目后续开发的使用权）,同时将在响应文件中声明并提供相关知识产权证明文件。 </w:t>
      </w:r>
    </w:p>
    <w:p>
      <w:pPr>
        <w:keepNext w:val="0"/>
        <w:keepLines w:val="0"/>
        <w:pageBreakBefore w:val="0"/>
        <w:widowControl/>
        <w:suppressLineNumbers w:val="0"/>
        <w:kinsoku/>
        <w:wordWrap/>
        <w:overflowPunct/>
        <w:topLinePunct w:val="0"/>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我方如采用所不拥有的知识产权，则在报价中必须包括合法获取该知识产权的相关费用，采购人不再因我方采用所不拥有的知识产权而另行支付任何费用。 </w:t>
      </w:r>
    </w:p>
    <w:p>
      <w:pPr>
        <w:keepNext w:val="0"/>
        <w:keepLines w:val="0"/>
        <w:pageBreakBefore w:val="0"/>
        <w:widowControl/>
        <w:suppressLineNumbers w:val="0"/>
        <w:kinsoku/>
        <w:wordWrap/>
        <w:overflowPunct/>
        <w:topLinePunct w:val="0"/>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 xml:space="preserve">根据《中华人民共和国政府采购法实施条例》第四十三条的规定，公告内容应当包括主要成交标的的名称、规格型号、数量、单价、服务要求以及评审专家名单。我方已将响应文件中涉及商业秘密和知识产权的内容进行了标注和说明。若未进行标注和说明的，视为全部内容均可公布，采购人和采购代理机构对此不承担任何责任。 </w:t>
      </w:r>
    </w:p>
    <w:p>
      <w:pPr>
        <w:keepNext w:val="0"/>
        <w:keepLines w:val="0"/>
        <w:pageBreakBefore w:val="0"/>
        <w:widowControl/>
        <w:suppressLineNumbers w:val="0"/>
        <w:kinsoku/>
        <w:wordWrap/>
        <w:overflowPunct/>
        <w:topLinePunct w:val="0"/>
        <w:bidi w:val="0"/>
        <w:spacing w:line="360" w:lineRule="auto"/>
        <w:jc w:val="left"/>
        <w:textAlignment w:val="auto"/>
        <w:outlineLvl w:val="9"/>
        <w:rPr>
          <w:rFonts w:hint="eastAsia" w:ascii="宋体" w:hAnsi="宋体" w:eastAsia="宋体" w:cs="宋体"/>
          <w:b w:val="0"/>
          <w:color w:val="000000"/>
          <w:kern w:val="0"/>
          <w:sz w:val="24"/>
          <w:szCs w:val="24"/>
          <w:lang w:val="en-US" w:eastAsia="zh-CN" w:bidi="ar"/>
        </w:rPr>
      </w:pPr>
    </w:p>
    <w:p>
      <w:pPr>
        <w:keepNext w:val="0"/>
        <w:keepLines w:val="0"/>
        <w:pageBreakBefore w:val="0"/>
        <w:widowControl/>
        <w:suppressLineNumbers w:val="0"/>
        <w:kinsoku/>
        <w:wordWrap/>
        <w:overflowPunct/>
        <w:topLinePunct w:val="0"/>
        <w:bidi w:val="0"/>
        <w:spacing w:line="360" w:lineRule="auto"/>
        <w:jc w:val="left"/>
        <w:textAlignment w:val="auto"/>
        <w:outlineLvl w:val="9"/>
        <w:rPr>
          <w:rFonts w:hint="eastAsia" w:ascii="宋体" w:hAnsi="宋体" w:eastAsia="宋体" w:cs="宋体"/>
          <w:sz w:val="24"/>
          <w:szCs w:val="24"/>
        </w:rPr>
      </w:pPr>
      <w:r>
        <w:rPr>
          <w:rFonts w:hint="eastAsia" w:ascii="宋体" w:hAnsi="宋体" w:eastAsia="宋体" w:cs="宋体"/>
          <w:b w:val="0"/>
          <w:color w:val="000000"/>
          <w:kern w:val="0"/>
          <w:sz w:val="24"/>
          <w:szCs w:val="24"/>
          <w:lang w:val="en-US" w:eastAsia="zh-CN" w:bidi="ar"/>
        </w:rPr>
        <w:t>我方对上述承诺的内容事项真实性负责。如经查实上述承诺的内容事项存在虚假，愿意接受以提供虚假材料谋取成交的法律责任。</w:t>
      </w:r>
    </w:p>
    <w:p>
      <w:pPr>
        <w:pStyle w:val="86"/>
        <w:keepNext w:val="0"/>
        <w:keepLines w:val="0"/>
        <w:pageBreakBefore w:val="0"/>
        <w:kinsoku/>
        <w:wordWrap/>
        <w:overflowPunct/>
        <w:topLinePunct w:val="0"/>
        <w:bidi w:val="0"/>
        <w:spacing w:line="360" w:lineRule="auto"/>
        <w:ind w:left="0" w:leftChars="0" w:firstLine="0" w:firstLineChars="0"/>
        <w:textAlignment w:val="auto"/>
        <w:outlineLvl w:val="9"/>
        <w:rPr>
          <w:rFonts w:hint="eastAsia" w:ascii="宋体" w:hAnsi="宋体" w:eastAsia="宋体" w:cs="宋体"/>
          <w:sz w:val="24"/>
          <w:szCs w:val="24"/>
        </w:rPr>
      </w:pPr>
    </w:p>
    <w:p>
      <w:pPr>
        <w:pStyle w:val="86"/>
        <w:keepNext w:val="0"/>
        <w:keepLines w:val="0"/>
        <w:pageBreakBefore w:val="0"/>
        <w:kinsoku/>
        <w:wordWrap/>
        <w:overflowPunct/>
        <w:topLinePunct w:val="0"/>
        <w:bidi w:val="0"/>
        <w:spacing w:line="360" w:lineRule="auto"/>
        <w:ind w:left="0" w:leftChars="0" w:firstLine="0" w:firstLineChars="0"/>
        <w:textAlignment w:val="auto"/>
        <w:outlineLvl w:val="9"/>
        <w:rPr>
          <w:rFonts w:hint="eastAsia" w:ascii="宋体" w:hAnsi="宋体" w:eastAsia="宋体" w:cs="宋体"/>
          <w:sz w:val="24"/>
          <w:szCs w:val="24"/>
        </w:rPr>
      </w:pPr>
    </w:p>
    <w:p>
      <w:pPr>
        <w:keepNext w:val="0"/>
        <w:keepLines w:val="0"/>
        <w:pageBreakBefore w:val="0"/>
        <w:kinsoku/>
        <w:wordWrap/>
        <w:overflowPunct/>
        <w:topLinePunct w:val="0"/>
        <w:bidi w:val="0"/>
        <w:adjustRightInd w:val="0"/>
        <w:snapToGrid w:val="0"/>
        <w:spacing w:after="120" w:line="360" w:lineRule="auto"/>
        <w:ind w:left="480" w:leftChars="200" w:firstLine="420"/>
        <w:textAlignment w:val="auto"/>
        <w:outlineLvl w:val="9"/>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供应商名称：        （盖章）</w:t>
      </w:r>
    </w:p>
    <w:p>
      <w:pPr>
        <w:keepNext w:val="0"/>
        <w:keepLines w:val="0"/>
        <w:pageBreakBefore w:val="0"/>
        <w:kinsoku/>
        <w:wordWrap/>
        <w:overflowPunct/>
        <w:topLinePunct w:val="0"/>
        <w:bidi w:val="0"/>
        <w:adjustRightInd w:val="0"/>
        <w:snapToGrid w:val="0"/>
        <w:spacing w:after="120" w:line="360" w:lineRule="auto"/>
        <w:ind w:left="480" w:leftChars="200" w:firstLine="420"/>
        <w:textAlignment w:val="auto"/>
        <w:outlineLvl w:val="9"/>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法定代表人（签字）：</w:t>
      </w:r>
    </w:p>
    <w:p>
      <w:pPr>
        <w:keepNext w:val="0"/>
        <w:keepLines w:val="0"/>
        <w:pageBreakBefore w:val="0"/>
        <w:kinsoku/>
        <w:wordWrap/>
        <w:overflowPunct/>
        <w:topLinePunct w:val="0"/>
        <w:bidi w:val="0"/>
        <w:adjustRightInd w:val="0"/>
        <w:snapToGrid w:val="0"/>
        <w:spacing w:after="120" w:line="360" w:lineRule="auto"/>
        <w:ind w:left="480" w:leftChars="200" w:firstLine="420"/>
        <w:textAlignment w:val="auto"/>
        <w:outlineLvl w:val="9"/>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投标日期：</w:t>
      </w:r>
    </w:p>
    <w:p>
      <w:pPr>
        <w:pStyle w:val="12"/>
        <w:ind w:left="0" w:leftChars="0" w:firstLine="0" w:firstLineChars="0"/>
        <w:outlineLvl w:val="9"/>
        <w:rPr>
          <w:rFonts w:hint="eastAsia"/>
          <w:sz w:val="24"/>
          <w:szCs w:val="24"/>
        </w:rPr>
      </w:pPr>
    </w:p>
    <w:p>
      <w:pPr>
        <w:rPr>
          <w:rFonts w:hint="eastAsia"/>
        </w:rPr>
      </w:pPr>
      <w:r>
        <w:rPr>
          <w:rFonts w:hint="eastAsia" w:hAnsi="宋体" w:cs="宋体"/>
          <w:bCs/>
          <w:color w:val="auto"/>
          <w:kern w:val="2"/>
          <w:sz w:val="22"/>
          <w:szCs w:val="22"/>
        </w:rPr>
        <w:br w:type="page"/>
      </w:r>
    </w:p>
    <w:p>
      <w:pPr>
        <w:bidi w:val="0"/>
        <w:ind w:left="0" w:leftChars="0" w:right="0" w:rightChars="0" w:firstLine="0" w:firstLineChars="0"/>
        <w:jc w:val="center"/>
        <w:outlineLvl w:val="9"/>
        <w:rPr>
          <w:rFonts w:hAnsi="宋体" w:cs="宋体"/>
          <w:b/>
          <w:bCs/>
          <w:color w:val="auto"/>
          <w:kern w:val="2"/>
          <w:sz w:val="28"/>
          <w:szCs w:val="28"/>
        </w:rPr>
      </w:pPr>
      <w:r>
        <w:rPr>
          <w:rFonts w:hint="eastAsia" w:cs="宋体"/>
          <w:b/>
          <w:bCs/>
          <w:color w:val="auto"/>
          <w:kern w:val="2"/>
          <w:sz w:val="28"/>
          <w:szCs w:val="28"/>
          <w:lang w:val="en-US" w:eastAsia="zh-CN"/>
        </w:rPr>
        <w:t>3、</w:t>
      </w:r>
      <w:r>
        <w:rPr>
          <w:rFonts w:hint="eastAsia" w:hAnsi="宋体" w:cs="宋体"/>
          <w:b/>
          <w:bCs/>
          <w:color w:val="auto"/>
          <w:kern w:val="2"/>
          <w:sz w:val="28"/>
          <w:szCs w:val="28"/>
        </w:rPr>
        <w:t>开标一览表</w:t>
      </w:r>
    </w:p>
    <w:p>
      <w:pPr>
        <w:adjustRightInd w:val="0"/>
        <w:snapToGrid w:val="0"/>
        <w:spacing w:line="400" w:lineRule="exact"/>
        <w:ind w:firstLine="420"/>
        <w:outlineLvl w:val="9"/>
        <w:rPr>
          <w:rFonts w:hAnsi="宋体" w:cs="宋体"/>
          <w:color w:val="auto"/>
          <w:kern w:val="2"/>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rPr>
      </w:pPr>
    </w:p>
    <w:p>
      <w:pPr>
        <w:autoSpaceDE w:val="0"/>
        <w:autoSpaceDN w:val="0"/>
        <w:adjustRightInd w:val="0"/>
        <w:snapToGrid w:val="0"/>
        <w:spacing w:line="400" w:lineRule="exact"/>
        <w:ind w:left="185" w:leftChars="-86" w:hanging="391" w:hangingChars="163"/>
        <w:outlineLvl w:val="9"/>
        <w:rPr>
          <w:rFonts w:hAnsi="宋体" w:cs="宋体"/>
          <w:color w:val="auto"/>
          <w:sz w:val="24"/>
          <w:szCs w:val="24"/>
          <w:u w:val="single"/>
        </w:rPr>
      </w:pPr>
      <w:r>
        <w:rPr>
          <w:rFonts w:hint="eastAsia" w:hAnsi="宋体" w:cs="宋体"/>
          <w:color w:val="auto"/>
          <w:sz w:val="24"/>
          <w:szCs w:val="24"/>
        </w:rPr>
        <w:t>招标项目名称：</w:t>
      </w:r>
      <w:r>
        <w:rPr>
          <w:rFonts w:hint="eastAsia" w:hAnsi="宋体" w:cs="宋体"/>
          <w:color w:val="auto"/>
          <w:sz w:val="24"/>
          <w:szCs w:val="24"/>
          <w:u w:val="single"/>
        </w:rPr>
        <w:t xml:space="preserve">                                             </w:t>
      </w:r>
    </w:p>
    <w:p>
      <w:pPr>
        <w:autoSpaceDE w:val="0"/>
        <w:autoSpaceDN w:val="0"/>
        <w:adjustRightInd w:val="0"/>
        <w:snapToGrid w:val="0"/>
        <w:spacing w:line="400" w:lineRule="exact"/>
        <w:ind w:left="185" w:leftChars="-86" w:hanging="391" w:hangingChars="163"/>
        <w:outlineLvl w:val="9"/>
        <w:rPr>
          <w:rFonts w:hAnsi="宋体" w:cs="宋体"/>
          <w:color w:val="auto"/>
          <w:sz w:val="24"/>
          <w:szCs w:val="24"/>
          <w:u w:val="single"/>
        </w:rPr>
      </w:pPr>
      <w:r>
        <w:rPr>
          <w:rFonts w:hint="eastAsia" w:hAnsi="宋体" w:cs="宋体"/>
          <w:color w:val="auto"/>
          <w:sz w:val="24"/>
          <w:szCs w:val="24"/>
        </w:rPr>
        <w:t>投标单位名称：</w:t>
      </w:r>
      <w:r>
        <w:rPr>
          <w:rFonts w:hint="eastAsia" w:hAnsi="宋体" w:cs="宋体"/>
          <w:color w:val="auto"/>
          <w:sz w:val="24"/>
          <w:szCs w:val="24"/>
          <w:u w:val="single"/>
        </w:rPr>
        <w:t xml:space="preserve">                                               </w:t>
      </w:r>
    </w:p>
    <w:p>
      <w:pPr>
        <w:pStyle w:val="12"/>
        <w:outlineLvl w:val="9"/>
        <w:rPr>
          <w:rFonts w:hAnsi="宋体"/>
          <w:color w:val="auto"/>
          <w:sz w:val="24"/>
          <w:szCs w:val="24"/>
        </w:rPr>
      </w:pPr>
    </w:p>
    <w:tbl>
      <w:tblPr>
        <w:tblStyle w:val="25"/>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7"/>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077" w:type="dxa"/>
            <w:vAlign w:val="center"/>
          </w:tcPr>
          <w:p>
            <w:pPr>
              <w:widowControl/>
              <w:adjustRightInd w:val="0"/>
              <w:snapToGrid w:val="0"/>
              <w:spacing w:line="400" w:lineRule="exact"/>
              <w:ind w:firstLine="0" w:firstLineChars="0"/>
              <w:jc w:val="center"/>
              <w:outlineLvl w:val="9"/>
              <w:rPr>
                <w:rFonts w:hAnsi="宋体" w:cs="宋体"/>
                <w:b/>
                <w:bCs/>
                <w:color w:val="auto"/>
                <w:sz w:val="24"/>
                <w:szCs w:val="24"/>
              </w:rPr>
            </w:pPr>
            <w:r>
              <w:rPr>
                <w:rFonts w:hint="eastAsia" w:hAnsi="宋体" w:cs="宋体"/>
                <w:b/>
                <w:bCs/>
                <w:color w:val="auto"/>
                <w:sz w:val="24"/>
                <w:szCs w:val="24"/>
              </w:rPr>
              <w:t>投标内容</w:t>
            </w:r>
          </w:p>
        </w:tc>
        <w:tc>
          <w:tcPr>
            <w:tcW w:w="6498" w:type="dxa"/>
            <w:vAlign w:val="center"/>
          </w:tcPr>
          <w:p>
            <w:pPr>
              <w:widowControl/>
              <w:adjustRightInd w:val="0"/>
              <w:snapToGrid w:val="0"/>
              <w:spacing w:line="400" w:lineRule="exact"/>
              <w:ind w:firstLine="0" w:firstLineChars="0"/>
              <w:jc w:val="center"/>
              <w:outlineLvl w:val="9"/>
              <w:rPr>
                <w:rFonts w:hAnsi="宋体" w:cs="宋体"/>
                <w:b/>
                <w:bCs/>
                <w:color w:val="auto"/>
                <w:sz w:val="24"/>
                <w:szCs w:val="24"/>
              </w:rPr>
            </w:pPr>
            <w:r>
              <w:rPr>
                <w:rFonts w:hint="eastAsia" w:hAnsi="宋体" w:cs="宋体"/>
                <w:b/>
                <w:bCs/>
                <w:color w:val="auto"/>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restart"/>
            <w:vAlign w:val="center"/>
          </w:tcPr>
          <w:p>
            <w:pPr>
              <w:widowControl/>
              <w:adjustRightInd w:val="0"/>
              <w:snapToGrid w:val="0"/>
              <w:spacing w:line="400" w:lineRule="exact"/>
              <w:ind w:firstLine="0" w:firstLineChars="0"/>
              <w:jc w:val="center"/>
              <w:outlineLvl w:val="9"/>
              <w:rPr>
                <w:rFonts w:hAnsi="宋体" w:cs="宋体"/>
                <w:color w:val="auto"/>
                <w:sz w:val="24"/>
                <w:szCs w:val="24"/>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4"/>
                <w:szCs w:val="24"/>
              </w:rPr>
            </w:pPr>
            <w:r>
              <w:rPr>
                <w:rFonts w:hint="eastAsia" w:hAnsi="宋体" w:cs="宋体"/>
                <w:color w:val="auto"/>
                <w:sz w:val="24"/>
                <w:szCs w:val="24"/>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077" w:type="dxa"/>
            <w:vMerge w:val="continue"/>
            <w:vAlign w:val="center"/>
          </w:tcPr>
          <w:p>
            <w:pPr>
              <w:widowControl/>
              <w:adjustRightInd w:val="0"/>
              <w:snapToGrid w:val="0"/>
              <w:spacing w:line="400" w:lineRule="exact"/>
              <w:ind w:firstLine="0" w:firstLineChars="0"/>
              <w:jc w:val="center"/>
              <w:outlineLvl w:val="9"/>
              <w:rPr>
                <w:rFonts w:hAnsi="宋体" w:cs="宋体"/>
                <w:color w:val="auto"/>
                <w:sz w:val="24"/>
                <w:szCs w:val="24"/>
              </w:rPr>
            </w:pPr>
          </w:p>
        </w:tc>
        <w:tc>
          <w:tcPr>
            <w:tcW w:w="6498" w:type="dxa"/>
            <w:vAlign w:val="center"/>
          </w:tcPr>
          <w:p>
            <w:pPr>
              <w:widowControl/>
              <w:adjustRightInd w:val="0"/>
              <w:snapToGrid w:val="0"/>
              <w:spacing w:line="400" w:lineRule="exact"/>
              <w:ind w:firstLine="0" w:firstLineChars="0"/>
              <w:jc w:val="left"/>
              <w:outlineLvl w:val="9"/>
              <w:rPr>
                <w:rFonts w:hAnsi="宋体" w:cs="宋体"/>
                <w:color w:val="auto"/>
                <w:sz w:val="24"/>
                <w:szCs w:val="24"/>
              </w:rPr>
            </w:pPr>
            <w:r>
              <w:rPr>
                <w:rFonts w:hint="eastAsia" w:hAnsi="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77" w:type="dxa"/>
            <w:vAlign w:val="center"/>
          </w:tcPr>
          <w:p>
            <w:pPr>
              <w:widowControl/>
              <w:adjustRightInd w:val="0"/>
              <w:snapToGrid w:val="0"/>
              <w:spacing w:line="400" w:lineRule="exact"/>
              <w:ind w:firstLine="0" w:firstLineChars="0"/>
              <w:jc w:val="center"/>
              <w:outlineLvl w:val="9"/>
              <w:rPr>
                <w:rFonts w:hAnsi="宋体" w:cs="宋体"/>
                <w:color w:val="auto"/>
                <w:sz w:val="24"/>
                <w:szCs w:val="24"/>
              </w:rPr>
            </w:pPr>
            <w:r>
              <w:rPr>
                <w:rFonts w:hint="eastAsia" w:cs="宋体"/>
                <w:color w:val="auto"/>
                <w:kern w:val="2"/>
                <w:sz w:val="24"/>
                <w:szCs w:val="24"/>
                <w:lang w:eastAsia="zh-CN"/>
              </w:rPr>
              <w:t>供货期限</w:t>
            </w:r>
          </w:p>
        </w:tc>
        <w:tc>
          <w:tcPr>
            <w:tcW w:w="6498" w:type="dxa"/>
            <w:vAlign w:val="center"/>
          </w:tcPr>
          <w:p>
            <w:pPr>
              <w:adjustRightInd w:val="0"/>
              <w:snapToGrid w:val="0"/>
              <w:spacing w:line="400" w:lineRule="exact"/>
              <w:ind w:firstLine="0" w:firstLineChars="0"/>
              <w:jc w:val="left"/>
              <w:outlineLvl w:val="9"/>
              <w:rPr>
                <w:rFonts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077" w:type="dxa"/>
            <w:vAlign w:val="center"/>
          </w:tcPr>
          <w:p>
            <w:pPr>
              <w:widowControl/>
              <w:adjustRightInd w:val="0"/>
              <w:snapToGrid w:val="0"/>
              <w:spacing w:line="400" w:lineRule="exact"/>
              <w:ind w:firstLine="0" w:firstLineChars="0"/>
              <w:jc w:val="center"/>
              <w:outlineLvl w:val="9"/>
              <w:rPr>
                <w:rFonts w:hint="eastAsia" w:cs="宋体"/>
                <w:color w:val="auto"/>
                <w:kern w:val="2"/>
                <w:sz w:val="24"/>
                <w:szCs w:val="24"/>
                <w:lang w:eastAsia="zh-CN"/>
              </w:rPr>
            </w:pPr>
            <w:r>
              <w:rPr>
                <w:rFonts w:hint="eastAsia" w:cs="宋体"/>
                <w:color w:val="auto"/>
                <w:kern w:val="2"/>
                <w:sz w:val="24"/>
                <w:szCs w:val="24"/>
                <w:lang w:eastAsia="zh-CN"/>
              </w:rPr>
              <w:t>质保期</w:t>
            </w:r>
          </w:p>
        </w:tc>
        <w:tc>
          <w:tcPr>
            <w:tcW w:w="6498" w:type="dxa"/>
            <w:tcBorders>
              <w:bottom w:val="single" w:color="auto" w:sz="4" w:space="0"/>
            </w:tcBorders>
            <w:vAlign w:val="center"/>
          </w:tcPr>
          <w:p>
            <w:pPr>
              <w:adjustRightInd w:val="0"/>
              <w:snapToGrid w:val="0"/>
              <w:spacing w:line="400" w:lineRule="exact"/>
              <w:ind w:firstLine="0" w:firstLineChars="0"/>
              <w:jc w:val="left"/>
              <w:outlineLvl w:val="9"/>
              <w:rPr>
                <w:rFonts w:hAnsi="宋体" w:cs="宋体"/>
                <w:color w:val="auto"/>
                <w:sz w:val="24"/>
                <w:szCs w:val="24"/>
              </w:rPr>
            </w:pPr>
          </w:p>
        </w:tc>
      </w:tr>
    </w:tbl>
    <w:p>
      <w:pPr>
        <w:autoSpaceDE w:val="0"/>
        <w:autoSpaceDN w:val="0"/>
        <w:adjustRightInd w:val="0"/>
        <w:snapToGrid w:val="0"/>
        <w:spacing w:line="400" w:lineRule="exact"/>
        <w:ind w:firstLine="0" w:firstLineChars="0"/>
        <w:jc w:val="left"/>
        <w:outlineLvl w:val="9"/>
        <w:rPr>
          <w:rFonts w:hAnsi="宋体" w:cs="宋体"/>
          <w:color w:val="auto"/>
          <w:sz w:val="24"/>
          <w:szCs w:val="24"/>
        </w:rPr>
      </w:pPr>
    </w:p>
    <w:p>
      <w:pPr>
        <w:autoSpaceDE w:val="0"/>
        <w:autoSpaceDN w:val="0"/>
        <w:adjustRightInd w:val="0"/>
        <w:snapToGrid w:val="0"/>
        <w:spacing w:line="400" w:lineRule="exact"/>
        <w:ind w:firstLine="0" w:firstLineChars="0"/>
        <w:jc w:val="left"/>
        <w:outlineLvl w:val="9"/>
        <w:rPr>
          <w:rFonts w:hAnsi="宋体" w:cs="宋体"/>
          <w:bCs/>
          <w:color w:val="auto"/>
          <w:sz w:val="24"/>
          <w:szCs w:val="24"/>
        </w:rPr>
      </w:pPr>
      <w:r>
        <w:rPr>
          <w:rFonts w:hint="eastAsia" w:hAnsi="宋体" w:cs="宋体"/>
          <w:color w:val="auto"/>
          <w:sz w:val="24"/>
          <w:szCs w:val="24"/>
        </w:rPr>
        <w:t>兹声明：以上投标报价在投标有效期内一直有效。</w:t>
      </w:r>
    </w:p>
    <w:p>
      <w:pPr>
        <w:adjustRightInd w:val="0"/>
        <w:snapToGrid w:val="0"/>
        <w:spacing w:line="400" w:lineRule="exact"/>
        <w:ind w:firstLine="0" w:firstLineChars="0"/>
        <w:jc w:val="left"/>
        <w:outlineLvl w:val="9"/>
        <w:rPr>
          <w:rFonts w:hAnsi="宋体" w:cs="宋体"/>
          <w:bCs/>
          <w:color w:val="auto"/>
          <w:kern w:val="2"/>
          <w:sz w:val="24"/>
          <w:szCs w:val="24"/>
        </w:rPr>
      </w:pPr>
    </w:p>
    <w:p>
      <w:pPr>
        <w:adjustRightInd w:val="0"/>
        <w:snapToGrid w:val="0"/>
        <w:spacing w:line="400" w:lineRule="exact"/>
        <w:ind w:firstLine="0" w:firstLineChars="0"/>
        <w:jc w:val="left"/>
        <w:outlineLvl w:val="9"/>
        <w:rPr>
          <w:rFonts w:hAnsi="宋体" w:cs="宋体"/>
          <w:bCs/>
          <w:color w:val="auto"/>
          <w:kern w:val="2"/>
          <w:sz w:val="24"/>
          <w:szCs w:val="24"/>
        </w:rPr>
      </w:pPr>
    </w:p>
    <w:p>
      <w:pPr>
        <w:adjustRightInd w:val="0"/>
        <w:snapToGrid w:val="0"/>
        <w:spacing w:line="400" w:lineRule="exact"/>
        <w:ind w:firstLine="420" w:firstLineChars="175"/>
        <w:jc w:val="left"/>
        <w:outlineLvl w:val="9"/>
        <w:rPr>
          <w:rFonts w:hAnsi="宋体" w:cs="宋体"/>
          <w:bCs/>
          <w:color w:val="auto"/>
          <w:kern w:val="2"/>
          <w:sz w:val="24"/>
          <w:szCs w:val="24"/>
        </w:rPr>
      </w:pPr>
      <w:r>
        <w:rPr>
          <w:rFonts w:hint="eastAsia" w:hAnsi="宋体" w:cs="宋体"/>
          <w:bCs/>
          <w:color w:val="auto"/>
          <w:kern w:val="2"/>
          <w:sz w:val="24"/>
          <w:szCs w:val="24"/>
          <w:lang w:eastAsia="zh-CN"/>
        </w:rPr>
        <w:t>供应商</w:t>
      </w:r>
      <w:r>
        <w:rPr>
          <w:rFonts w:hint="eastAsia" w:hAnsi="宋体" w:cs="宋体"/>
          <w:bCs/>
          <w:color w:val="auto"/>
          <w:kern w:val="2"/>
          <w:sz w:val="24"/>
          <w:szCs w:val="24"/>
        </w:rPr>
        <w:t>名称：        （盖章）</w:t>
      </w:r>
    </w:p>
    <w:p>
      <w:pPr>
        <w:adjustRightInd w:val="0"/>
        <w:snapToGrid w:val="0"/>
        <w:spacing w:line="400" w:lineRule="exact"/>
        <w:ind w:firstLine="420" w:firstLineChars="175"/>
        <w:jc w:val="left"/>
        <w:outlineLvl w:val="9"/>
        <w:rPr>
          <w:rFonts w:hAnsi="宋体" w:cs="宋体"/>
          <w:bCs/>
          <w:color w:val="auto"/>
          <w:kern w:val="2"/>
          <w:sz w:val="24"/>
          <w:szCs w:val="24"/>
        </w:rPr>
      </w:pPr>
      <w:r>
        <w:rPr>
          <w:rFonts w:hint="eastAsia" w:hAnsi="宋体" w:cs="宋体"/>
          <w:color w:val="auto"/>
          <w:kern w:val="2"/>
          <w:sz w:val="24"/>
          <w:szCs w:val="24"/>
        </w:rPr>
        <w:t>法定代表人</w:t>
      </w:r>
      <w:r>
        <w:rPr>
          <w:rFonts w:hint="eastAsia" w:hAnsi="宋体" w:cs="宋体"/>
          <w:color w:val="auto"/>
          <w:kern w:val="2"/>
          <w:sz w:val="24"/>
          <w:szCs w:val="24"/>
          <w:lang w:val="en-US" w:eastAsia="zh-CN"/>
        </w:rPr>
        <w:t>或</w:t>
      </w:r>
      <w:r>
        <w:rPr>
          <w:rFonts w:hint="eastAsia" w:hAnsi="宋体" w:cs="宋体"/>
          <w:color w:val="auto"/>
          <w:kern w:val="2"/>
          <w:sz w:val="24"/>
          <w:szCs w:val="24"/>
        </w:rPr>
        <w:t>授权代表（签字</w:t>
      </w:r>
      <w:r>
        <w:rPr>
          <w:rFonts w:hint="eastAsia" w:hAnsi="宋体" w:cs="宋体"/>
          <w:color w:val="auto"/>
          <w:kern w:val="2"/>
          <w:sz w:val="24"/>
          <w:szCs w:val="24"/>
          <w:lang w:val="en-US" w:eastAsia="zh-CN"/>
        </w:rPr>
        <w:t>或盖章</w:t>
      </w:r>
      <w:r>
        <w:rPr>
          <w:rFonts w:hint="eastAsia" w:hAnsi="宋体" w:cs="宋体"/>
          <w:color w:val="auto"/>
          <w:kern w:val="2"/>
          <w:sz w:val="24"/>
          <w:szCs w:val="24"/>
        </w:rPr>
        <w:t>）</w:t>
      </w:r>
      <w:r>
        <w:rPr>
          <w:rFonts w:hint="eastAsia" w:hAnsi="宋体" w:cs="宋体"/>
          <w:bCs/>
          <w:color w:val="auto"/>
          <w:kern w:val="2"/>
          <w:sz w:val="24"/>
          <w:szCs w:val="24"/>
        </w:rPr>
        <w:t>：</w:t>
      </w:r>
    </w:p>
    <w:p>
      <w:pPr>
        <w:adjustRightInd w:val="0"/>
        <w:snapToGrid w:val="0"/>
        <w:spacing w:line="400" w:lineRule="exact"/>
        <w:ind w:firstLine="420" w:firstLineChars="175"/>
        <w:jc w:val="left"/>
        <w:outlineLvl w:val="9"/>
        <w:rPr>
          <w:rFonts w:hAnsi="宋体" w:cs="宋体"/>
          <w:color w:val="auto"/>
          <w:kern w:val="2"/>
          <w:sz w:val="24"/>
          <w:szCs w:val="24"/>
        </w:rPr>
      </w:pPr>
      <w:r>
        <w:rPr>
          <w:rFonts w:hint="eastAsia" w:hAnsi="宋体" w:cs="宋体"/>
          <w:bCs/>
          <w:color w:val="auto"/>
          <w:kern w:val="2"/>
          <w:sz w:val="24"/>
          <w:szCs w:val="24"/>
        </w:rPr>
        <w:t>投标日期：</w:t>
      </w:r>
    </w:p>
    <w:p>
      <w:pPr>
        <w:adjustRightInd w:val="0"/>
        <w:snapToGrid w:val="0"/>
        <w:spacing w:line="400" w:lineRule="exact"/>
        <w:ind w:firstLine="0" w:firstLineChars="0"/>
        <w:outlineLvl w:val="9"/>
        <w:rPr>
          <w:rFonts w:hAnsi="宋体" w:cs="宋体"/>
          <w:bCs/>
          <w:color w:val="auto"/>
          <w:kern w:val="2"/>
          <w:sz w:val="24"/>
          <w:szCs w:val="24"/>
        </w:rPr>
      </w:pPr>
    </w:p>
    <w:p>
      <w:pPr>
        <w:adjustRightInd w:val="0"/>
        <w:snapToGrid w:val="0"/>
        <w:spacing w:line="400" w:lineRule="exact"/>
        <w:ind w:firstLine="0" w:firstLineChars="0"/>
        <w:outlineLvl w:val="9"/>
        <w:rPr>
          <w:rFonts w:hAnsi="宋体" w:cs="宋体"/>
          <w:bCs/>
          <w:color w:val="auto"/>
          <w:kern w:val="2"/>
          <w:sz w:val="24"/>
          <w:szCs w:val="24"/>
        </w:rPr>
      </w:pPr>
    </w:p>
    <w:p>
      <w:pPr>
        <w:adjustRightInd w:val="0"/>
        <w:snapToGrid w:val="0"/>
        <w:spacing w:line="400" w:lineRule="exact"/>
        <w:ind w:firstLine="420"/>
        <w:outlineLvl w:val="9"/>
        <w:rPr>
          <w:rFonts w:hint="eastAsia" w:hAnsi="宋体" w:cs="宋体"/>
          <w:bCs/>
          <w:color w:val="auto"/>
          <w:kern w:val="2"/>
          <w:sz w:val="24"/>
          <w:szCs w:val="24"/>
        </w:rPr>
      </w:pPr>
      <w:r>
        <w:rPr>
          <w:rFonts w:hint="eastAsia" w:hAnsi="宋体" w:cs="宋体"/>
          <w:bCs/>
          <w:color w:val="auto"/>
          <w:kern w:val="2"/>
          <w:sz w:val="24"/>
          <w:szCs w:val="24"/>
        </w:rPr>
        <w:t>注：本表格式不得更改，</w:t>
      </w:r>
      <w:r>
        <w:rPr>
          <w:rFonts w:hint="eastAsia" w:hAnsi="宋体" w:cs="宋体"/>
          <w:bCs/>
          <w:color w:val="auto"/>
          <w:kern w:val="2"/>
          <w:sz w:val="24"/>
          <w:szCs w:val="24"/>
          <w:lang w:eastAsia="zh-CN"/>
        </w:rPr>
        <w:t>供应商</w:t>
      </w:r>
      <w:r>
        <w:rPr>
          <w:rFonts w:hint="eastAsia" w:hAnsi="宋体" w:cs="宋体"/>
          <w:bCs/>
          <w:color w:val="auto"/>
          <w:kern w:val="2"/>
          <w:sz w:val="24"/>
          <w:szCs w:val="24"/>
        </w:rPr>
        <w:t>只能按要求填报，否则将被视为无效投标。</w:t>
      </w:r>
    </w:p>
    <w:p>
      <w:pPr>
        <w:pStyle w:val="12"/>
        <w:rPr>
          <w:rFonts w:hint="eastAsia" w:hAnsi="宋体" w:cs="宋体"/>
          <w:bCs/>
          <w:color w:val="auto"/>
          <w:kern w:val="2"/>
          <w:sz w:val="24"/>
          <w:szCs w:val="24"/>
        </w:rPr>
      </w:pPr>
    </w:p>
    <w:p>
      <w:pPr>
        <w:rPr>
          <w:rFonts w:hint="eastAsia"/>
        </w:rPr>
      </w:pPr>
      <w:r>
        <w:rPr>
          <w:rFonts w:hint="eastAsia"/>
        </w:rPr>
        <w:br w:type="page"/>
      </w:r>
    </w:p>
    <w:p>
      <w:pPr>
        <w:bidi w:val="0"/>
        <w:ind w:left="0" w:leftChars="0" w:right="0" w:rightChars="0" w:firstLine="0" w:firstLineChars="0"/>
        <w:jc w:val="center"/>
        <w:rPr>
          <w:rFonts w:hint="eastAsia"/>
          <w:b/>
          <w:bCs/>
          <w:sz w:val="28"/>
          <w:szCs w:val="21"/>
          <w:lang w:val="en-US" w:eastAsia="zh-CN"/>
        </w:rPr>
      </w:pPr>
      <w:r>
        <w:rPr>
          <w:rFonts w:hint="eastAsia"/>
          <w:b/>
          <w:bCs/>
          <w:sz w:val="28"/>
          <w:szCs w:val="21"/>
          <w:lang w:val="en-US" w:eastAsia="zh-CN"/>
        </w:rPr>
        <w:t>4、分项报价一览表</w:t>
      </w:r>
    </w:p>
    <w:p>
      <w:pPr>
        <w:spacing w:line="380" w:lineRule="exact"/>
        <w:rPr>
          <w:rFonts w:hint="eastAsia" w:ascii="宋体" w:hAnsi="宋体"/>
          <w:sz w:val="24"/>
        </w:rPr>
      </w:pPr>
    </w:p>
    <w:p>
      <w:pPr>
        <w:autoSpaceDE w:val="0"/>
        <w:autoSpaceDN w:val="0"/>
        <w:adjustRightInd w:val="0"/>
        <w:snapToGrid w:val="0"/>
        <w:spacing w:line="400" w:lineRule="exact"/>
        <w:ind w:left="185" w:leftChars="-86" w:hanging="391" w:hangingChars="163"/>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rPr>
        <w:t xml:space="preserve">                                    </w:t>
      </w:r>
    </w:p>
    <w:p>
      <w:pPr>
        <w:autoSpaceDE w:val="0"/>
        <w:autoSpaceDN w:val="0"/>
        <w:adjustRightInd w:val="0"/>
        <w:snapToGrid w:val="0"/>
        <w:spacing w:line="400" w:lineRule="exact"/>
        <w:ind w:left="185" w:leftChars="-86" w:hanging="391" w:hangingChars="163"/>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pPr>
        <w:spacing w:line="380" w:lineRule="exact"/>
        <w:ind w:left="0" w:leftChars="0" w:firstLine="6960" w:firstLineChars="29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单位：人民币元</w:t>
      </w:r>
    </w:p>
    <w:tbl>
      <w:tblPr>
        <w:tblStyle w:val="26"/>
        <w:tblW w:w="8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293"/>
        <w:gridCol w:w="1465"/>
        <w:gridCol w:w="1188"/>
        <w:gridCol w:w="832"/>
        <w:gridCol w:w="864"/>
        <w:gridCol w:w="843"/>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29" w:type="dxa"/>
            <w:vAlign w:val="center"/>
          </w:tcPr>
          <w:p>
            <w:pPr>
              <w:spacing w:line="380" w:lineRule="exact"/>
              <w:ind w:left="0" w:leftChars="0" w:firstLine="0" w:firstLineChars="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rPr>
              <w:t>序号</w:t>
            </w:r>
          </w:p>
        </w:tc>
        <w:tc>
          <w:tcPr>
            <w:tcW w:w="1293" w:type="dxa"/>
            <w:vAlign w:val="center"/>
          </w:tcPr>
          <w:p>
            <w:pPr>
              <w:spacing w:line="380" w:lineRule="exact"/>
              <w:ind w:left="0" w:leftChars="0" w:firstLine="0" w:firstLineChars="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rPr>
              <w:t>货物名称</w:t>
            </w:r>
          </w:p>
        </w:tc>
        <w:tc>
          <w:tcPr>
            <w:tcW w:w="1465" w:type="dxa"/>
            <w:vAlign w:val="center"/>
          </w:tcPr>
          <w:p>
            <w:pPr>
              <w:spacing w:line="380" w:lineRule="exact"/>
              <w:ind w:left="0" w:leftChars="0" w:firstLine="0" w:firstLineChars="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rPr>
              <w:t>品牌、产地</w:t>
            </w:r>
          </w:p>
        </w:tc>
        <w:tc>
          <w:tcPr>
            <w:tcW w:w="1188" w:type="dxa"/>
            <w:vAlign w:val="center"/>
          </w:tcPr>
          <w:p>
            <w:pPr>
              <w:spacing w:line="380" w:lineRule="exact"/>
              <w:ind w:left="0" w:leftChars="0" w:firstLine="0" w:firstLineChars="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规格型号</w:t>
            </w:r>
          </w:p>
        </w:tc>
        <w:tc>
          <w:tcPr>
            <w:tcW w:w="832" w:type="dxa"/>
            <w:vAlign w:val="center"/>
          </w:tcPr>
          <w:p>
            <w:pPr>
              <w:spacing w:line="380" w:lineRule="exact"/>
              <w:ind w:left="0" w:leftChars="0" w:firstLine="0" w:firstLineChars="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rPr>
              <w:t>数量</w:t>
            </w:r>
          </w:p>
        </w:tc>
        <w:tc>
          <w:tcPr>
            <w:tcW w:w="864" w:type="dxa"/>
            <w:vAlign w:val="center"/>
          </w:tcPr>
          <w:p>
            <w:pPr>
              <w:spacing w:line="380" w:lineRule="exact"/>
              <w:ind w:left="0" w:leftChars="0" w:firstLine="0" w:firstLineChars="0"/>
              <w:jc w:val="both"/>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rPr>
              <w:t>单价</w:t>
            </w:r>
          </w:p>
        </w:tc>
        <w:tc>
          <w:tcPr>
            <w:tcW w:w="843" w:type="dxa"/>
          </w:tcPr>
          <w:p>
            <w:pPr>
              <w:spacing w:line="320" w:lineRule="exact"/>
              <w:ind w:left="0" w:leftChars="0" w:firstLine="0" w:firstLineChars="0"/>
              <w:outlineLvl w:val="9"/>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合计</w:t>
            </w:r>
          </w:p>
        </w:tc>
        <w:tc>
          <w:tcPr>
            <w:tcW w:w="876" w:type="dxa"/>
          </w:tcPr>
          <w:p>
            <w:pPr>
              <w:spacing w:line="320" w:lineRule="exact"/>
              <w:ind w:left="0" w:leftChars="0" w:firstLine="0" w:firstLineChars="0"/>
              <w:outlineLvl w:val="9"/>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tcPr>
          <w:p>
            <w:pPr>
              <w:spacing w:line="320" w:lineRule="exact"/>
              <w:outlineLvl w:val="9"/>
              <w:rPr>
                <w:rFonts w:hint="eastAsia" w:ascii="宋体" w:hAnsi="宋体" w:eastAsia="宋体" w:cs="宋体"/>
                <w:b w:val="0"/>
                <w:bCs w:val="0"/>
                <w:sz w:val="24"/>
                <w:szCs w:val="24"/>
                <w:vertAlign w:val="baseline"/>
              </w:rPr>
            </w:pPr>
          </w:p>
        </w:tc>
        <w:tc>
          <w:tcPr>
            <w:tcW w:w="1293" w:type="dxa"/>
          </w:tcPr>
          <w:p>
            <w:pPr>
              <w:spacing w:line="320" w:lineRule="exact"/>
              <w:outlineLvl w:val="9"/>
              <w:rPr>
                <w:rFonts w:hint="eastAsia" w:ascii="宋体" w:hAnsi="宋体" w:eastAsia="宋体" w:cs="宋体"/>
                <w:b w:val="0"/>
                <w:bCs w:val="0"/>
                <w:sz w:val="24"/>
                <w:szCs w:val="24"/>
                <w:vertAlign w:val="baseline"/>
              </w:rPr>
            </w:pPr>
          </w:p>
        </w:tc>
        <w:tc>
          <w:tcPr>
            <w:tcW w:w="1465" w:type="dxa"/>
          </w:tcPr>
          <w:p>
            <w:pPr>
              <w:spacing w:line="320" w:lineRule="exact"/>
              <w:outlineLvl w:val="9"/>
              <w:rPr>
                <w:rFonts w:hint="eastAsia" w:ascii="宋体" w:hAnsi="宋体" w:eastAsia="宋体" w:cs="宋体"/>
                <w:b w:val="0"/>
                <w:bCs w:val="0"/>
                <w:sz w:val="24"/>
                <w:szCs w:val="24"/>
                <w:vertAlign w:val="baseline"/>
              </w:rPr>
            </w:pPr>
          </w:p>
        </w:tc>
        <w:tc>
          <w:tcPr>
            <w:tcW w:w="1188" w:type="dxa"/>
          </w:tcPr>
          <w:p>
            <w:pPr>
              <w:spacing w:line="320" w:lineRule="exact"/>
              <w:outlineLvl w:val="9"/>
              <w:rPr>
                <w:rFonts w:hint="eastAsia" w:ascii="宋体" w:hAnsi="宋体" w:eastAsia="宋体" w:cs="宋体"/>
                <w:b w:val="0"/>
                <w:bCs w:val="0"/>
                <w:sz w:val="24"/>
                <w:szCs w:val="24"/>
                <w:vertAlign w:val="baseline"/>
              </w:rPr>
            </w:pPr>
          </w:p>
        </w:tc>
        <w:tc>
          <w:tcPr>
            <w:tcW w:w="832" w:type="dxa"/>
          </w:tcPr>
          <w:p>
            <w:pPr>
              <w:spacing w:line="320" w:lineRule="exact"/>
              <w:outlineLvl w:val="9"/>
              <w:rPr>
                <w:rFonts w:hint="eastAsia" w:ascii="宋体" w:hAnsi="宋体" w:eastAsia="宋体" w:cs="宋体"/>
                <w:b w:val="0"/>
                <w:bCs w:val="0"/>
                <w:sz w:val="24"/>
                <w:szCs w:val="24"/>
                <w:vertAlign w:val="baseline"/>
              </w:rPr>
            </w:pPr>
          </w:p>
        </w:tc>
        <w:tc>
          <w:tcPr>
            <w:tcW w:w="864" w:type="dxa"/>
          </w:tcPr>
          <w:p>
            <w:pPr>
              <w:spacing w:line="320" w:lineRule="exact"/>
              <w:outlineLvl w:val="9"/>
              <w:rPr>
                <w:rFonts w:hint="eastAsia" w:ascii="宋体" w:hAnsi="宋体" w:eastAsia="宋体" w:cs="宋体"/>
                <w:b w:val="0"/>
                <w:bCs w:val="0"/>
                <w:sz w:val="24"/>
                <w:szCs w:val="24"/>
                <w:vertAlign w:val="baseline"/>
              </w:rPr>
            </w:pPr>
          </w:p>
        </w:tc>
        <w:tc>
          <w:tcPr>
            <w:tcW w:w="843" w:type="dxa"/>
          </w:tcPr>
          <w:p>
            <w:pPr>
              <w:spacing w:line="320" w:lineRule="exact"/>
              <w:outlineLvl w:val="9"/>
              <w:rPr>
                <w:rFonts w:hint="eastAsia" w:ascii="宋体" w:hAnsi="宋体" w:eastAsia="宋体" w:cs="宋体"/>
                <w:b w:val="0"/>
                <w:bCs w:val="0"/>
                <w:sz w:val="24"/>
                <w:szCs w:val="24"/>
                <w:vertAlign w:val="baseline"/>
              </w:rPr>
            </w:pPr>
          </w:p>
        </w:tc>
        <w:tc>
          <w:tcPr>
            <w:tcW w:w="876" w:type="dxa"/>
          </w:tcPr>
          <w:p>
            <w:pPr>
              <w:spacing w:line="320" w:lineRule="exact"/>
              <w:outlineLvl w:val="9"/>
              <w:rPr>
                <w:rFonts w:hint="eastAsia" w:ascii="宋体" w:hAnsi="宋体" w:eastAsia="宋体" w:cs="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tcPr>
          <w:p>
            <w:pPr>
              <w:spacing w:line="320" w:lineRule="exact"/>
              <w:outlineLvl w:val="9"/>
              <w:rPr>
                <w:rFonts w:hint="eastAsia" w:ascii="宋体" w:hAnsi="宋体" w:eastAsia="宋体" w:cs="宋体"/>
                <w:b w:val="0"/>
                <w:bCs w:val="0"/>
                <w:sz w:val="24"/>
                <w:szCs w:val="24"/>
                <w:vertAlign w:val="baseline"/>
              </w:rPr>
            </w:pPr>
          </w:p>
        </w:tc>
        <w:tc>
          <w:tcPr>
            <w:tcW w:w="1293" w:type="dxa"/>
          </w:tcPr>
          <w:p>
            <w:pPr>
              <w:spacing w:line="320" w:lineRule="exact"/>
              <w:outlineLvl w:val="9"/>
              <w:rPr>
                <w:rFonts w:hint="eastAsia" w:ascii="宋体" w:hAnsi="宋体" w:eastAsia="宋体" w:cs="宋体"/>
                <w:b w:val="0"/>
                <w:bCs w:val="0"/>
                <w:sz w:val="24"/>
                <w:szCs w:val="24"/>
                <w:vertAlign w:val="baseline"/>
              </w:rPr>
            </w:pPr>
          </w:p>
        </w:tc>
        <w:tc>
          <w:tcPr>
            <w:tcW w:w="1465" w:type="dxa"/>
          </w:tcPr>
          <w:p>
            <w:pPr>
              <w:spacing w:line="320" w:lineRule="exact"/>
              <w:outlineLvl w:val="9"/>
              <w:rPr>
                <w:rFonts w:hint="eastAsia" w:ascii="宋体" w:hAnsi="宋体" w:eastAsia="宋体" w:cs="宋体"/>
                <w:b w:val="0"/>
                <w:bCs w:val="0"/>
                <w:sz w:val="24"/>
                <w:szCs w:val="24"/>
                <w:vertAlign w:val="baseline"/>
              </w:rPr>
            </w:pPr>
          </w:p>
        </w:tc>
        <w:tc>
          <w:tcPr>
            <w:tcW w:w="1188" w:type="dxa"/>
          </w:tcPr>
          <w:p>
            <w:pPr>
              <w:spacing w:line="320" w:lineRule="exact"/>
              <w:outlineLvl w:val="9"/>
              <w:rPr>
                <w:rFonts w:hint="eastAsia" w:ascii="宋体" w:hAnsi="宋体" w:eastAsia="宋体" w:cs="宋体"/>
                <w:b w:val="0"/>
                <w:bCs w:val="0"/>
                <w:sz w:val="24"/>
                <w:szCs w:val="24"/>
                <w:vertAlign w:val="baseline"/>
              </w:rPr>
            </w:pPr>
          </w:p>
        </w:tc>
        <w:tc>
          <w:tcPr>
            <w:tcW w:w="832" w:type="dxa"/>
          </w:tcPr>
          <w:p>
            <w:pPr>
              <w:spacing w:line="320" w:lineRule="exact"/>
              <w:outlineLvl w:val="9"/>
              <w:rPr>
                <w:rFonts w:hint="eastAsia" w:ascii="宋体" w:hAnsi="宋体" w:eastAsia="宋体" w:cs="宋体"/>
                <w:b w:val="0"/>
                <w:bCs w:val="0"/>
                <w:sz w:val="24"/>
                <w:szCs w:val="24"/>
                <w:vertAlign w:val="baseline"/>
              </w:rPr>
            </w:pPr>
          </w:p>
        </w:tc>
        <w:tc>
          <w:tcPr>
            <w:tcW w:w="864" w:type="dxa"/>
          </w:tcPr>
          <w:p>
            <w:pPr>
              <w:spacing w:line="320" w:lineRule="exact"/>
              <w:outlineLvl w:val="9"/>
              <w:rPr>
                <w:rFonts w:hint="eastAsia" w:ascii="宋体" w:hAnsi="宋体" w:eastAsia="宋体" w:cs="宋体"/>
                <w:b w:val="0"/>
                <w:bCs w:val="0"/>
                <w:sz w:val="24"/>
                <w:szCs w:val="24"/>
                <w:vertAlign w:val="baseline"/>
              </w:rPr>
            </w:pPr>
          </w:p>
        </w:tc>
        <w:tc>
          <w:tcPr>
            <w:tcW w:w="843" w:type="dxa"/>
          </w:tcPr>
          <w:p>
            <w:pPr>
              <w:spacing w:line="320" w:lineRule="exact"/>
              <w:outlineLvl w:val="9"/>
              <w:rPr>
                <w:rFonts w:hint="eastAsia" w:ascii="宋体" w:hAnsi="宋体" w:eastAsia="宋体" w:cs="宋体"/>
                <w:b w:val="0"/>
                <w:bCs w:val="0"/>
                <w:sz w:val="24"/>
                <w:szCs w:val="24"/>
                <w:vertAlign w:val="baseline"/>
              </w:rPr>
            </w:pPr>
          </w:p>
        </w:tc>
        <w:tc>
          <w:tcPr>
            <w:tcW w:w="876" w:type="dxa"/>
          </w:tcPr>
          <w:p>
            <w:pPr>
              <w:spacing w:line="320" w:lineRule="exact"/>
              <w:outlineLvl w:val="9"/>
              <w:rPr>
                <w:rFonts w:hint="eastAsia" w:ascii="宋体" w:hAnsi="宋体" w:eastAsia="宋体" w:cs="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tcPr>
          <w:p>
            <w:pPr>
              <w:spacing w:line="320" w:lineRule="exact"/>
              <w:outlineLvl w:val="9"/>
              <w:rPr>
                <w:rFonts w:hint="eastAsia" w:ascii="宋体" w:hAnsi="宋体" w:eastAsia="宋体" w:cs="宋体"/>
                <w:b w:val="0"/>
                <w:bCs w:val="0"/>
                <w:sz w:val="24"/>
                <w:szCs w:val="24"/>
                <w:vertAlign w:val="baseline"/>
              </w:rPr>
            </w:pPr>
          </w:p>
        </w:tc>
        <w:tc>
          <w:tcPr>
            <w:tcW w:w="1293" w:type="dxa"/>
          </w:tcPr>
          <w:p>
            <w:pPr>
              <w:spacing w:line="320" w:lineRule="exact"/>
              <w:outlineLvl w:val="9"/>
              <w:rPr>
                <w:rFonts w:hint="eastAsia" w:ascii="宋体" w:hAnsi="宋体" w:eastAsia="宋体" w:cs="宋体"/>
                <w:b w:val="0"/>
                <w:bCs w:val="0"/>
                <w:sz w:val="24"/>
                <w:szCs w:val="24"/>
                <w:vertAlign w:val="baseline"/>
              </w:rPr>
            </w:pPr>
          </w:p>
        </w:tc>
        <w:tc>
          <w:tcPr>
            <w:tcW w:w="1465" w:type="dxa"/>
          </w:tcPr>
          <w:p>
            <w:pPr>
              <w:spacing w:line="320" w:lineRule="exact"/>
              <w:outlineLvl w:val="9"/>
              <w:rPr>
                <w:rFonts w:hint="eastAsia" w:ascii="宋体" w:hAnsi="宋体" w:eastAsia="宋体" w:cs="宋体"/>
                <w:b w:val="0"/>
                <w:bCs w:val="0"/>
                <w:sz w:val="24"/>
                <w:szCs w:val="24"/>
                <w:vertAlign w:val="baseline"/>
              </w:rPr>
            </w:pPr>
          </w:p>
        </w:tc>
        <w:tc>
          <w:tcPr>
            <w:tcW w:w="1188" w:type="dxa"/>
          </w:tcPr>
          <w:p>
            <w:pPr>
              <w:spacing w:line="320" w:lineRule="exact"/>
              <w:outlineLvl w:val="9"/>
              <w:rPr>
                <w:rFonts w:hint="eastAsia" w:ascii="宋体" w:hAnsi="宋体" w:eastAsia="宋体" w:cs="宋体"/>
                <w:b w:val="0"/>
                <w:bCs w:val="0"/>
                <w:sz w:val="24"/>
                <w:szCs w:val="24"/>
                <w:vertAlign w:val="baseline"/>
              </w:rPr>
            </w:pPr>
          </w:p>
        </w:tc>
        <w:tc>
          <w:tcPr>
            <w:tcW w:w="832" w:type="dxa"/>
          </w:tcPr>
          <w:p>
            <w:pPr>
              <w:spacing w:line="320" w:lineRule="exact"/>
              <w:outlineLvl w:val="9"/>
              <w:rPr>
                <w:rFonts w:hint="eastAsia" w:ascii="宋体" w:hAnsi="宋体" w:eastAsia="宋体" w:cs="宋体"/>
                <w:b w:val="0"/>
                <w:bCs w:val="0"/>
                <w:sz w:val="24"/>
                <w:szCs w:val="24"/>
                <w:vertAlign w:val="baseline"/>
              </w:rPr>
            </w:pPr>
          </w:p>
        </w:tc>
        <w:tc>
          <w:tcPr>
            <w:tcW w:w="864" w:type="dxa"/>
          </w:tcPr>
          <w:p>
            <w:pPr>
              <w:spacing w:line="320" w:lineRule="exact"/>
              <w:outlineLvl w:val="9"/>
              <w:rPr>
                <w:rFonts w:hint="eastAsia" w:ascii="宋体" w:hAnsi="宋体" w:eastAsia="宋体" w:cs="宋体"/>
                <w:b w:val="0"/>
                <w:bCs w:val="0"/>
                <w:sz w:val="24"/>
                <w:szCs w:val="24"/>
                <w:vertAlign w:val="baseline"/>
              </w:rPr>
            </w:pPr>
          </w:p>
        </w:tc>
        <w:tc>
          <w:tcPr>
            <w:tcW w:w="843" w:type="dxa"/>
          </w:tcPr>
          <w:p>
            <w:pPr>
              <w:spacing w:line="320" w:lineRule="exact"/>
              <w:outlineLvl w:val="9"/>
              <w:rPr>
                <w:rFonts w:hint="eastAsia" w:ascii="宋体" w:hAnsi="宋体" w:eastAsia="宋体" w:cs="宋体"/>
                <w:b w:val="0"/>
                <w:bCs w:val="0"/>
                <w:sz w:val="24"/>
                <w:szCs w:val="24"/>
                <w:vertAlign w:val="baseline"/>
              </w:rPr>
            </w:pPr>
          </w:p>
        </w:tc>
        <w:tc>
          <w:tcPr>
            <w:tcW w:w="876" w:type="dxa"/>
          </w:tcPr>
          <w:p>
            <w:pPr>
              <w:spacing w:line="320" w:lineRule="exact"/>
              <w:outlineLvl w:val="9"/>
              <w:rPr>
                <w:rFonts w:hint="eastAsia" w:ascii="宋体" w:hAnsi="宋体" w:eastAsia="宋体" w:cs="宋体"/>
                <w:b w:val="0"/>
                <w:bCs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9" w:type="dxa"/>
          </w:tcPr>
          <w:p>
            <w:pPr>
              <w:spacing w:line="320" w:lineRule="exact"/>
              <w:outlineLvl w:val="9"/>
              <w:rPr>
                <w:rFonts w:hint="eastAsia" w:ascii="宋体" w:hAnsi="宋体" w:eastAsia="宋体" w:cs="宋体"/>
                <w:b w:val="0"/>
                <w:bCs w:val="0"/>
                <w:sz w:val="24"/>
                <w:szCs w:val="24"/>
                <w:vertAlign w:val="baseline"/>
              </w:rPr>
            </w:pPr>
          </w:p>
        </w:tc>
        <w:tc>
          <w:tcPr>
            <w:tcW w:w="1293" w:type="dxa"/>
          </w:tcPr>
          <w:p>
            <w:pPr>
              <w:spacing w:line="320" w:lineRule="exact"/>
              <w:outlineLvl w:val="9"/>
              <w:rPr>
                <w:rFonts w:hint="eastAsia" w:ascii="宋体" w:hAnsi="宋体" w:eastAsia="宋体" w:cs="宋体"/>
                <w:b w:val="0"/>
                <w:bCs w:val="0"/>
                <w:sz w:val="24"/>
                <w:szCs w:val="24"/>
                <w:vertAlign w:val="baseline"/>
              </w:rPr>
            </w:pPr>
          </w:p>
        </w:tc>
        <w:tc>
          <w:tcPr>
            <w:tcW w:w="1465" w:type="dxa"/>
          </w:tcPr>
          <w:p>
            <w:pPr>
              <w:spacing w:line="320" w:lineRule="exact"/>
              <w:outlineLvl w:val="9"/>
              <w:rPr>
                <w:rFonts w:hint="eastAsia" w:ascii="宋体" w:hAnsi="宋体" w:eastAsia="宋体" w:cs="宋体"/>
                <w:b w:val="0"/>
                <w:bCs w:val="0"/>
                <w:sz w:val="24"/>
                <w:szCs w:val="24"/>
                <w:vertAlign w:val="baseline"/>
              </w:rPr>
            </w:pPr>
          </w:p>
        </w:tc>
        <w:tc>
          <w:tcPr>
            <w:tcW w:w="1188" w:type="dxa"/>
          </w:tcPr>
          <w:p>
            <w:pPr>
              <w:spacing w:line="320" w:lineRule="exact"/>
              <w:outlineLvl w:val="9"/>
              <w:rPr>
                <w:rFonts w:hint="eastAsia" w:ascii="宋体" w:hAnsi="宋体" w:eastAsia="宋体" w:cs="宋体"/>
                <w:b w:val="0"/>
                <w:bCs w:val="0"/>
                <w:sz w:val="24"/>
                <w:szCs w:val="24"/>
                <w:vertAlign w:val="baseline"/>
              </w:rPr>
            </w:pPr>
          </w:p>
        </w:tc>
        <w:tc>
          <w:tcPr>
            <w:tcW w:w="832" w:type="dxa"/>
          </w:tcPr>
          <w:p>
            <w:pPr>
              <w:spacing w:line="320" w:lineRule="exact"/>
              <w:outlineLvl w:val="9"/>
              <w:rPr>
                <w:rFonts w:hint="eastAsia" w:ascii="宋体" w:hAnsi="宋体" w:eastAsia="宋体" w:cs="宋体"/>
                <w:b w:val="0"/>
                <w:bCs w:val="0"/>
                <w:sz w:val="24"/>
                <w:szCs w:val="24"/>
                <w:vertAlign w:val="baseline"/>
              </w:rPr>
            </w:pPr>
          </w:p>
        </w:tc>
        <w:tc>
          <w:tcPr>
            <w:tcW w:w="864" w:type="dxa"/>
          </w:tcPr>
          <w:p>
            <w:pPr>
              <w:spacing w:line="320" w:lineRule="exact"/>
              <w:outlineLvl w:val="9"/>
              <w:rPr>
                <w:rFonts w:hint="eastAsia" w:ascii="宋体" w:hAnsi="宋体" w:eastAsia="宋体" w:cs="宋体"/>
                <w:b w:val="0"/>
                <w:bCs w:val="0"/>
                <w:sz w:val="24"/>
                <w:szCs w:val="24"/>
                <w:vertAlign w:val="baseline"/>
              </w:rPr>
            </w:pPr>
          </w:p>
        </w:tc>
        <w:tc>
          <w:tcPr>
            <w:tcW w:w="843" w:type="dxa"/>
          </w:tcPr>
          <w:p>
            <w:pPr>
              <w:spacing w:line="320" w:lineRule="exact"/>
              <w:outlineLvl w:val="9"/>
              <w:rPr>
                <w:rFonts w:hint="eastAsia" w:ascii="宋体" w:hAnsi="宋体" w:eastAsia="宋体" w:cs="宋体"/>
                <w:b w:val="0"/>
                <w:bCs w:val="0"/>
                <w:sz w:val="24"/>
                <w:szCs w:val="24"/>
                <w:vertAlign w:val="baseline"/>
              </w:rPr>
            </w:pPr>
          </w:p>
        </w:tc>
        <w:tc>
          <w:tcPr>
            <w:tcW w:w="876" w:type="dxa"/>
          </w:tcPr>
          <w:p>
            <w:pPr>
              <w:spacing w:line="320" w:lineRule="exact"/>
              <w:outlineLvl w:val="9"/>
              <w:rPr>
                <w:rFonts w:hint="eastAsia" w:ascii="宋体" w:hAnsi="宋体" w:eastAsia="宋体" w:cs="宋体"/>
                <w:b w:val="0"/>
                <w:bCs w:val="0"/>
                <w:sz w:val="24"/>
                <w:szCs w:val="24"/>
                <w:vertAlign w:val="baseline"/>
              </w:rPr>
            </w:pPr>
          </w:p>
        </w:tc>
      </w:tr>
    </w:tbl>
    <w:p>
      <w:pPr>
        <w:spacing w:line="320" w:lineRule="exact"/>
        <w:ind w:left="0" w:leftChars="0" w:firstLine="0" w:firstLineChars="0"/>
        <w:outlineLvl w:val="9"/>
        <w:rPr>
          <w:rFonts w:hint="eastAsia" w:ascii="宋体" w:hAnsi="宋体" w:eastAsia="宋体" w:cs="宋体"/>
          <w:b w:val="0"/>
          <w:bCs w:val="0"/>
          <w:sz w:val="24"/>
          <w:szCs w:val="24"/>
        </w:rPr>
      </w:pPr>
    </w:p>
    <w:p>
      <w:pPr>
        <w:spacing w:line="320" w:lineRule="exact"/>
        <w:outlineLvl w:val="9"/>
        <w:rPr>
          <w:rFonts w:hint="eastAsia" w:ascii="宋体" w:hAnsi="宋体" w:eastAsia="宋体" w:cs="宋体"/>
          <w:b w:val="0"/>
          <w:bCs w:val="0"/>
          <w:sz w:val="24"/>
          <w:szCs w:val="24"/>
        </w:rPr>
      </w:pPr>
    </w:p>
    <w:p>
      <w:pPr>
        <w:spacing w:line="320" w:lineRule="exact"/>
        <w:ind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注：1、供应商应根据所供产品的具体情况，选择所供产品需要进行的分项名称或费用（分项费用名称包括：产品价格，标准附件费、附属产品费、专用工具费、技术服务费、安装调试费、检验检测或费、培训费、运输费用、装卸费、保险费、税金等一切费用）。</w:t>
      </w:r>
    </w:p>
    <w:p>
      <w:pPr>
        <w:spacing w:line="320" w:lineRule="exact"/>
        <w:ind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、供应商未进行分项报价或分项报价未能准确全部反映产品价格构成或有所隐含，有可能致使在合同履行过程中引起纠纷（非正常的追加或索赔等）或不能诚信履约的，可作无效投标处理。</w:t>
      </w:r>
    </w:p>
    <w:p>
      <w:pPr>
        <w:spacing w:line="320" w:lineRule="exact"/>
        <w:ind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评审小组</w:t>
      </w:r>
      <w:r>
        <w:rPr>
          <w:rFonts w:hint="eastAsia" w:ascii="宋体" w:hAnsi="宋体" w:eastAsia="宋体" w:cs="宋体"/>
          <w:b w:val="0"/>
          <w:bCs w:val="0"/>
          <w:sz w:val="24"/>
          <w:szCs w:val="24"/>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询价小组应当将其作为无效投标处理。</w:t>
      </w:r>
    </w:p>
    <w:p>
      <w:pPr>
        <w:tabs>
          <w:tab w:val="left" w:pos="13000"/>
        </w:tabs>
        <w:spacing w:line="380" w:lineRule="exact"/>
        <w:ind w:firstLine="480" w:firstLineChars="20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、此表中的价格若与</w:t>
      </w:r>
      <w:r>
        <w:rPr>
          <w:rFonts w:hint="eastAsia" w:ascii="宋体" w:hAnsi="宋体" w:eastAsia="宋体" w:cs="宋体"/>
          <w:b w:val="0"/>
          <w:bCs w:val="0"/>
          <w:sz w:val="24"/>
          <w:szCs w:val="24"/>
          <w:lang w:eastAsia="zh-CN"/>
        </w:rPr>
        <w:t>开标一览表</w:t>
      </w:r>
      <w:r>
        <w:rPr>
          <w:rFonts w:hint="eastAsia" w:ascii="宋体" w:hAnsi="宋体" w:eastAsia="宋体" w:cs="宋体"/>
          <w:b w:val="0"/>
          <w:bCs w:val="0"/>
          <w:sz w:val="24"/>
          <w:szCs w:val="24"/>
        </w:rPr>
        <w:t>中所报的价格不一致的，以</w:t>
      </w:r>
      <w:r>
        <w:rPr>
          <w:rFonts w:hint="eastAsia" w:ascii="宋体" w:hAnsi="宋体" w:eastAsia="宋体" w:cs="宋体"/>
          <w:b w:val="0"/>
          <w:bCs w:val="0"/>
          <w:sz w:val="24"/>
          <w:szCs w:val="24"/>
          <w:lang w:eastAsia="zh-CN"/>
        </w:rPr>
        <w:t>开标一览表</w:t>
      </w:r>
      <w:r>
        <w:rPr>
          <w:rFonts w:hint="eastAsia" w:ascii="宋体" w:hAnsi="宋体" w:eastAsia="宋体" w:cs="宋体"/>
          <w:b w:val="0"/>
          <w:bCs w:val="0"/>
          <w:sz w:val="24"/>
          <w:szCs w:val="24"/>
        </w:rPr>
        <w:t>中的价格为准。</w:t>
      </w:r>
    </w:p>
    <w:p>
      <w:pPr>
        <w:numPr>
          <w:ilvl w:val="0"/>
          <w:numId w:val="0"/>
        </w:numPr>
        <w:bidi w:val="0"/>
        <w:ind w:left="0" w:leftChars="0" w:right="0" w:rightChars="0" w:firstLine="0" w:firstLineChars="0"/>
        <w:jc w:val="center"/>
        <w:outlineLvl w:val="9"/>
        <w:rPr>
          <w:rFonts w:hint="eastAsia" w:ascii="宋体" w:hAnsi="宋体" w:eastAsia="宋体" w:cs="宋体"/>
          <w:b/>
          <w:bCs/>
          <w:color w:val="auto"/>
          <w:kern w:val="2"/>
          <w:sz w:val="24"/>
          <w:szCs w:val="24"/>
        </w:rPr>
      </w:pP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eastAsia="zh-CN"/>
        </w:rPr>
        <w:t>供应商</w:t>
      </w:r>
      <w:r>
        <w:rPr>
          <w:rFonts w:hint="eastAsia" w:ascii="宋体" w:hAnsi="宋体" w:eastAsia="宋体" w:cs="宋体"/>
          <w:bCs/>
          <w:color w:val="auto"/>
          <w:kern w:val="2"/>
          <w:sz w:val="24"/>
          <w:szCs w:val="24"/>
        </w:rPr>
        <w:t>名称：        （盖章）</w:t>
      </w: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color w:val="auto"/>
          <w:kern w:val="2"/>
          <w:sz w:val="24"/>
          <w:szCs w:val="24"/>
        </w:rPr>
        <w:t>法定代表人</w:t>
      </w:r>
      <w:r>
        <w:rPr>
          <w:rFonts w:hint="eastAsia" w:ascii="宋体" w:hAnsi="宋体" w:eastAsia="宋体" w:cs="宋体"/>
          <w:color w:val="auto"/>
          <w:kern w:val="2"/>
          <w:sz w:val="24"/>
          <w:szCs w:val="24"/>
          <w:lang w:val="en-US" w:eastAsia="zh-CN"/>
        </w:rPr>
        <w:t>或</w:t>
      </w:r>
      <w:r>
        <w:rPr>
          <w:rFonts w:hint="eastAsia" w:ascii="宋体" w:hAnsi="宋体" w:eastAsia="宋体" w:cs="宋体"/>
          <w:color w:val="auto"/>
          <w:kern w:val="2"/>
          <w:sz w:val="24"/>
          <w:szCs w:val="24"/>
        </w:rPr>
        <w:t>授权代表（签字</w:t>
      </w:r>
      <w:r>
        <w:rPr>
          <w:rFonts w:hint="eastAsia" w:ascii="宋体" w:hAnsi="宋体" w:eastAsia="宋体" w:cs="宋体"/>
          <w:color w:val="auto"/>
          <w:kern w:val="2"/>
          <w:sz w:val="24"/>
          <w:szCs w:val="24"/>
          <w:lang w:val="en-US" w:eastAsia="zh-CN"/>
        </w:rPr>
        <w:t>或盖章</w:t>
      </w:r>
      <w:r>
        <w:rPr>
          <w:rFonts w:hint="eastAsia" w:ascii="宋体" w:hAnsi="宋体" w:eastAsia="宋体" w:cs="宋体"/>
          <w:color w:val="auto"/>
          <w:kern w:val="2"/>
          <w:sz w:val="24"/>
          <w:szCs w:val="24"/>
        </w:rPr>
        <w:t>）</w:t>
      </w:r>
      <w:r>
        <w:rPr>
          <w:rFonts w:hint="eastAsia" w:ascii="宋体" w:hAnsi="宋体" w:eastAsia="宋体" w:cs="宋体"/>
          <w:bCs/>
          <w:color w:val="auto"/>
          <w:kern w:val="2"/>
          <w:sz w:val="24"/>
          <w:szCs w:val="24"/>
        </w:rPr>
        <w:t>：</w:t>
      </w:r>
    </w:p>
    <w:p>
      <w:pPr>
        <w:adjustRightInd w:val="0"/>
        <w:snapToGrid w:val="0"/>
        <w:spacing w:line="400" w:lineRule="exact"/>
        <w:ind w:firstLine="420" w:firstLineChars="175"/>
        <w:jc w:val="left"/>
        <w:outlineLvl w:val="9"/>
        <w:rPr>
          <w:rFonts w:hint="eastAsia" w:ascii="宋体" w:hAnsi="宋体" w:eastAsia="宋体" w:cs="宋体"/>
          <w:color w:val="auto"/>
          <w:kern w:val="2"/>
          <w:sz w:val="24"/>
          <w:szCs w:val="24"/>
        </w:rPr>
      </w:pPr>
      <w:r>
        <w:rPr>
          <w:rFonts w:hint="eastAsia" w:ascii="宋体" w:hAnsi="宋体" w:eastAsia="宋体" w:cs="宋体"/>
          <w:bCs/>
          <w:color w:val="auto"/>
          <w:kern w:val="2"/>
          <w:sz w:val="24"/>
          <w:szCs w:val="24"/>
        </w:rPr>
        <w:t>投标日期：</w:t>
      </w:r>
    </w:p>
    <w:p>
      <w:pPr>
        <w:numPr>
          <w:ilvl w:val="0"/>
          <w:numId w:val="0"/>
        </w:numPr>
        <w:bidi w:val="0"/>
        <w:ind w:left="0" w:leftChars="0" w:right="0" w:rightChars="0" w:firstLine="0" w:firstLineChars="0"/>
        <w:jc w:val="center"/>
        <w:outlineLvl w:val="9"/>
        <w:rPr>
          <w:rFonts w:hint="eastAsia" w:ascii="宋体" w:hAnsi="宋体" w:eastAsia="宋体" w:cs="宋体"/>
          <w:b/>
          <w:bCs/>
          <w:color w:val="auto"/>
          <w:kern w:val="2"/>
          <w:sz w:val="24"/>
          <w:szCs w:val="24"/>
        </w:rPr>
      </w:pPr>
    </w:p>
    <w:p>
      <w:pPr>
        <w:rPr>
          <w:rFonts w:hint="eastAsia"/>
        </w:rPr>
      </w:pPr>
      <w:r>
        <w:rPr>
          <w:rFonts w:hint="eastAsia"/>
        </w:rPr>
        <w:br w:type="page"/>
      </w:r>
    </w:p>
    <w:p>
      <w:pPr>
        <w:bidi w:val="0"/>
        <w:ind w:left="0" w:leftChars="0" w:right="0" w:rightChars="0" w:firstLine="0" w:firstLineChars="0"/>
        <w:jc w:val="center"/>
        <w:outlineLvl w:val="9"/>
        <w:rPr>
          <w:rFonts w:hint="eastAsia"/>
          <w:b/>
          <w:bCs/>
          <w:color w:val="auto"/>
          <w:sz w:val="28"/>
          <w:szCs w:val="28"/>
        </w:rPr>
      </w:pPr>
      <w:bookmarkStart w:id="270" w:name="_Toc30514"/>
      <w:bookmarkStart w:id="271" w:name="_Toc12313"/>
      <w:bookmarkStart w:id="272" w:name="_Toc13623"/>
      <w:bookmarkStart w:id="273" w:name="_Toc25851"/>
      <w:bookmarkStart w:id="274" w:name="_Toc16792"/>
      <w:r>
        <w:rPr>
          <w:rFonts w:hint="eastAsia"/>
          <w:b/>
          <w:bCs/>
          <w:color w:val="auto"/>
          <w:sz w:val="28"/>
          <w:szCs w:val="28"/>
          <w:lang w:val="en-US" w:eastAsia="zh-CN"/>
        </w:rPr>
        <w:t>5、质量</w:t>
      </w:r>
      <w:r>
        <w:rPr>
          <w:rFonts w:hint="eastAsia"/>
          <w:b/>
          <w:bCs/>
          <w:color w:val="auto"/>
          <w:sz w:val="28"/>
          <w:szCs w:val="28"/>
        </w:rPr>
        <w:t>承诺书</w:t>
      </w:r>
      <w:bookmarkEnd w:id="270"/>
      <w:bookmarkEnd w:id="271"/>
      <w:bookmarkEnd w:id="272"/>
      <w:bookmarkEnd w:id="273"/>
      <w:bookmarkEnd w:id="274"/>
    </w:p>
    <w:p>
      <w:pPr>
        <w:autoSpaceDE w:val="0"/>
        <w:autoSpaceDN w:val="0"/>
        <w:adjustRightInd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采购人：</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 xml:space="preserve">         </w:t>
      </w:r>
    </w:p>
    <w:p>
      <w:pPr>
        <w:autoSpaceDE w:val="0"/>
        <w:autoSpaceDN w:val="0"/>
        <w:adjustRightInd w:val="0"/>
        <w:spacing w:line="360" w:lineRule="auto"/>
        <w:ind w:firstLine="420"/>
        <w:outlineLvl w:val="9"/>
        <w:rPr>
          <w:rFonts w:hint="eastAsia" w:ascii="宋体" w:hAnsi="宋体" w:cs="宋体"/>
          <w:color w:val="auto"/>
          <w:kern w:val="0"/>
          <w:sz w:val="24"/>
          <w:szCs w:val="24"/>
        </w:rPr>
      </w:pPr>
      <w:r>
        <w:rPr>
          <w:rFonts w:hint="eastAsia" w:ascii="宋体" w:hAnsi="宋体" w:cs="宋体"/>
          <w:color w:val="auto"/>
          <w:kern w:val="0"/>
          <w:sz w:val="24"/>
          <w:szCs w:val="24"/>
        </w:rPr>
        <w:t xml:space="preserve">1、根据已收到的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项目的</w:t>
      </w:r>
      <w:r>
        <w:rPr>
          <w:rFonts w:hint="eastAsia" w:hAnsi="宋体" w:cs="宋体"/>
          <w:color w:val="auto"/>
          <w:kern w:val="0"/>
          <w:sz w:val="24"/>
          <w:szCs w:val="24"/>
          <w:lang w:eastAsia="zh-CN"/>
        </w:rPr>
        <w:t>磋商文件</w:t>
      </w:r>
      <w:r>
        <w:rPr>
          <w:rFonts w:hint="eastAsia" w:ascii="宋体" w:hAnsi="宋体" w:cs="宋体"/>
          <w:color w:val="auto"/>
          <w:kern w:val="0"/>
          <w:sz w:val="24"/>
          <w:szCs w:val="24"/>
        </w:rPr>
        <w:t>，我单位经考察现场和研究贵方的</w:t>
      </w:r>
      <w:r>
        <w:rPr>
          <w:rFonts w:hint="eastAsia" w:hAnsi="宋体" w:cs="宋体"/>
          <w:color w:val="auto"/>
          <w:kern w:val="0"/>
          <w:sz w:val="24"/>
          <w:szCs w:val="24"/>
          <w:lang w:eastAsia="zh-CN"/>
        </w:rPr>
        <w:t>磋商文件</w:t>
      </w:r>
      <w:r>
        <w:rPr>
          <w:rFonts w:hint="eastAsia" w:ascii="宋体" w:hAnsi="宋体" w:cs="宋体"/>
          <w:color w:val="auto"/>
          <w:kern w:val="0"/>
          <w:sz w:val="24"/>
          <w:szCs w:val="24"/>
        </w:rPr>
        <w:t>后，将接受该</w:t>
      </w:r>
      <w:r>
        <w:rPr>
          <w:rFonts w:hint="eastAsia" w:hAnsi="宋体" w:cs="宋体"/>
          <w:color w:val="auto"/>
          <w:kern w:val="0"/>
          <w:sz w:val="24"/>
          <w:szCs w:val="24"/>
          <w:lang w:eastAsia="zh-CN"/>
        </w:rPr>
        <w:t>磋商文件</w:t>
      </w:r>
      <w:r>
        <w:rPr>
          <w:rFonts w:hint="eastAsia" w:ascii="宋体" w:hAnsi="宋体" w:cs="宋体"/>
          <w:color w:val="auto"/>
          <w:kern w:val="0"/>
          <w:sz w:val="24"/>
          <w:szCs w:val="24"/>
        </w:rPr>
        <w:t>中各条款内容并且以投标一览表中所报投标价格承包本招标范围内的所有项目。</w:t>
      </w:r>
    </w:p>
    <w:p>
      <w:pPr>
        <w:autoSpaceDE w:val="0"/>
        <w:autoSpaceDN w:val="0"/>
        <w:adjustRightInd w:val="0"/>
        <w:spacing w:line="360" w:lineRule="auto"/>
        <w:ind w:firstLine="420"/>
        <w:outlineLvl w:val="9"/>
        <w:rPr>
          <w:rFonts w:hint="eastAsia" w:ascii="宋体" w:hAnsi="宋体" w:cs="宋体"/>
          <w:color w:val="auto"/>
          <w:kern w:val="0"/>
          <w:sz w:val="24"/>
          <w:szCs w:val="24"/>
        </w:rPr>
      </w:pPr>
      <w:r>
        <w:rPr>
          <w:rFonts w:hint="eastAsia" w:ascii="宋体" w:hAnsi="宋体" w:cs="宋体"/>
          <w:color w:val="auto"/>
          <w:kern w:val="0"/>
          <w:sz w:val="24"/>
          <w:szCs w:val="24"/>
        </w:rPr>
        <w:t>2、如果我方中标，非业主原因，我方保证在指定时间按时完成所承接的服务项目。</w:t>
      </w:r>
    </w:p>
    <w:p>
      <w:pPr>
        <w:autoSpaceDE w:val="0"/>
        <w:autoSpaceDN w:val="0"/>
        <w:adjustRightInd w:val="0"/>
        <w:spacing w:line="360" w:lineRule="auto"/>
        <w:ind w:firstLine="420"/>
        <w:outlineLvl w:val="9"/>
        <w:rPr>
          <w:rFonts w:hint="eastAsia" w:ascii="宋体" w:hAnsi="宋体" w:cs="宋体"/>
          <w:color w:val="auto"/>
          <w:kern w:val="0"/>
          <w:sz w:val="24"/>
          <w:szCs w:val="24"/>
        </w:rPr>
      </w:pPr>
      <w:r>
        <w:rPr>
          <w:rFonts w:hint="eastAsia" w:ascii="宋体" w:hAnsi="宋体" w:cs="宋体"/>
          <w:color w:val="auto"/>
          <w:kern w:val="0"/>
          <w:sz w:val="24"/>
          <w:szCs w:val="24"/>
        </w:rPr>
        <w:t>3、如果我方中标，非业主原因，我方保证将按</w:t>
      </w:r>
      <w:r>
        <w:rPr>
          <w:rFonts w:hint="eastAsia" w:hAnsi="宋体" w:cs="宋体"/>
          <w:color w:val="auto"/>
          <w:kern w:val="0"/>
          <w:sz w:val="24"/>
          <w:szCs w:val="24"/>
          <w:lang w:eastAsia="zh-CN"/>
        </w:rPr>
        <w:t>磋商文件</w:t>
      </w:r>
      <w:r>
        <w:rPr>
          <w:rFonts w:hint="eastAsia" w:ascii="宋体" w:hAnsi="宋体" w:cs="宋体"/>
          <w:color w:val="auto"/>
          <w:kern w:val="0"/>
          <w:sz w:val="24"/>
          <w:szCs w:val="24"/>
        </w:rPr>
        <w:t>要求完成本项目。</w:t>
      </w:r>
    </w:p>
    <w:p>
      <w:pPr>
        <w:autoSpaceDE w:val="0"/>
        <w:autoSpaceDN w:val="0"/>
        <w:adjustRightInd w:val="0"/>
        <w:spacing w:line="360" w:lineRule="auto"/>
        <w:ind w:firstLine="420"/>
        <w:outlineLvl w:val="9"/>
        <w:rPr>
          <w:rFonts w:hint="eastAsia" w:ascii="宋体" w:hAnsi="宋体" w:cs="宋体"/>
          <w:color w:val="auto"/>
          <w:kern w:val="0"/>
          <w:sz w:val="24"/>
          <w:szCs w:val="24"/>
        </w:rPr>
      </w:pPr>
      <w:r>
        <w:rPr>
          <w:rFonts w:hint="eastAsia" w:ascii="宋体" w:hAnsi="宋体" w:cs="宋体"/>
          <w:color w:val="auto"/>
          <w:kern w:val="0"/>
          <w:sz w:val="24"/>
          <w:szCs w:val="24"/>
        </w:rPr>
        <w:t>4、如果我方中标，我方将按</w:t>
      </w:r>
      <w:r>
        <w:rPr>
          <w:rFonts w:hint="eastAsia" w:hAnsi="宋体" w:cs="宋体"/>
          <w:color w:val="auto"/>
          <w:kern w:val="0"/>
          <w:sz w:val="24"/>
          <w:szCs w:val="24"/>
          <w:lang w:eastAsia="zh-CN"/>
        </w:rPr>
        <w:t>磋商文件</w:t>
      </w:r>
      <w:r>
        <w:rPr>
          <w:rFonts w:hint="eastAsia" w:ascii="宋体" w:hAnsi="宋体" w:cs="宋体"/>
          <w:color w:val="auto"/>
          <w:kern w:val="0"/>
          <w:sz w:val="24"/>
          <w:szCs w:val="24"/>
        </w:rPr>
        <w:t>规定的时间内签订合同。如果我方违约，除</w:t>
      </w:r>
      <w:r>
        <w:rPr>
          <w:rFonts w:hint="eastAsia" w:cs="宋体"/>
          <w:color w:val="auto"/>
          <w:kern w:val="0"/>
          <w:sz w:val="24"/>
          <w:szCs w:val="24"/>
          <w:lang w:eastAsia="zh-CN"/>
        </w:rPr>
        <w:t>磋商保证金</w:t>
      </w:r>
      <w:r>
        <w:rPr>
          <w:rFonts w:hint="eastAsia" w:ascii="宋体" w:hAnsi="宋体" w:cs="宋体"/>
          <w:color w:val="auto"/>
          <w:kern w:val="0"/>
          <w:sz w:val="24"/>
          <w:szCs w:val="24"/>
        </w:rPr>
        <w:t xml:space="preserve">外，我方还将以中标价 </w:t>
      </w:r>
      <w:r>
        <w:rPr>
          <w:rFonts w:hint="eastAsia" w:ascii="宋体" w:hAnsi="宋体" w:cs="宋体"/>
          <w:color w:val="auto"/>
          <w:kern w:val="0"/>
          <w:sz w:val="24"/>
          <w:szCs w:val="24"/>
          <w:u w:val="single"/>
        </w:rPr>
        <w:t xml:space="preserve">    %</w:t>
      </w:r>
      <w:r>
        <w:rPr>
          <w:rFonts w:hint="eastAsia" w:ascii="宋体" w:hAnsi="宋体" w:cs="宋体"/>
          <w:color w:val="auto"/>
          <w:kern w:val="0"/>
          <w:sz w:val="24"/>
          <w:szCs w:val="24"/>
        </w:rPr>
        <w:t>作为赔偿金，同时贵方有权终止我方中标并选择其它中标人。</w:t>
      </w:r>
    </w:p>
    <w:p>
      <w:pPr>
        <w:autoSpaceDE w:val="0"/>
        <w:autoSpaceDN w:val="0"/>
        <w:adjustRightInd w:val="0"/>
        <w:spacing w:line="360" w:lineRule="auto"/>
        <w:ind w:firstLine="420"/>
        <w:outlineLvl w:val="9"/>
        <w:rPr>
          <w:rFonts w:hint="eastAsia" w:ascii="宋体" w:hAnsi="宋体" w:cs="宋体"/>
          <w:color w:val="auto"/>
          <w:kern w:val="0"/>
          <w:sz w:val="24"/>
          <w:szCs w:val="24"/>
        </w:rPr>
      </w:pPr>
      <w:r>
        <w:rPr>
          <w:rFonts w:hint="eastAsia" w:ascii="宋体" w:hAnsi="宋体" w:cs="宋体"/>
          <w:color w:val="auto"/>
          <w:kern w:val="0"/>
          <w:sz w:val="24"/>
          <w:szCs w:val="24"/>
        </w:rPr>
        <w:t>5、贵方的</w:t>
      </w:r>
      <w:r>
        <w:rPr>
          <w:rFonts w:hint="eastAsia" w:hAnsi="宋体" w:cs="宋体"/>
          <w:color w:val="auto"/>
          <w:kern w:val="0"/>
          <w:sz w:val="24"/>
          <w:szCs w:val="24"/>
          <w:lang w:eastAsia="zh-CN"/>
        </w:rPr>
        <w:t>磋商文件</w:t>
      </w:r>
      <w:r>
        <w:rPr>
          <w:rFonts w:hint="eastAsia" w:ascii="宋体" w:hAnsi="宋体" w:cs="宋体"/>
          <w:color w:val="auto"/>
          <w:kern w:val="0"/>
          <w:sz w:val="24"/>
          <w:szCs w:val="24"/>
        </w:rPr>
        <w:t>、</w:t>
      </w:r>
      <w:r>
        <w:rPr>
          <w:rFonts w:hint="eastAsia" w:cs="宋体"/>
          <w:color w:val="auto"/>
          <w:kern w:val="0"/>
          <w:sz w:val="24"/>
          <w:szCs w:val="24"/>
          <w:lang w:eastAsia="zh-CN"/>
        </w:rPr>
        <w:t>成交通知书</w:t>
      </w:r>
      <w:r>
        <w:rPr>
          <w:rFonts w:hint="eastAsia" w:ascii="宋体" w:hAnsi="宋体" w:cs="宋体"/>
          <w:color w:val="auto"/>
          <w:kern w:val="0"/>
          <w:sz w:val="24"/>
          <w:szCs w:val="24"/>
        </w:rPr>
        <w:t>、我方的</w:t>
      </w:r>
      <w:r>
        <w:rPr>
          <w:rFonts w:hint="eastAsia" w:hAnsi="宋体" w:cs="宋体"/>
          <w:color w:val="auto"/>
          <w:kern w:val="0"/>
          <w:sz w:val="24"/>
          <w:szCs w:val="24"/>
          <w:lang w:eastAsia="zh-CN"/>
        </w:rPr>
        <w:t>响应文件</w:t>
      </w:r>
      <w:r>
        <w:rPr>
          <w:rFonts w:hint="eastAsia" w:ascii="宋体" w:hAnsi="宋体" w:cs="宋体"/>
          <w:color w:val="auto"/>
          <w:kern w:val="0"/>
          <w:sz w:val="24"/>
          <w:szCs w:val="24"/>
        </w:rPr>
        <w:t>将构成约束双方的合同一部分。</w:t>
      </w:r>
    </w:p>
    <w:p>
      <w:pPr>
        <w:autoSpaceDE w:val="0"/>
        <w:autoSpaceDN w:val="0"/>
        <w:adjustRightInd w:val="0"/>
        <w:spacing w:line="360" w:lineRule="auto"/>
        <w:ind w:firstLine="420"/>
        <w:outlineLvl w:val="9"/>
        <w:rPr>
          <w:rFonts w:hint="eastAsia" w:ascii="宋体" w:hAnsi="宋体" w:cs="宋体"/>
          <w:color w:val="auto"/>
          <w:kern w:val="0"/>
          <w:sz w:val="24"/>
          <w:szCs w:val="24"/>
        </w:rPr>
      </w:pPr>
      <w:r>
        <w:rPr>
          <w:rFonts w:hint="eastAsia" w:ascii="宋体" w:hAnsi="宋体" w:cs="宋体"/>
          <w:color w:val="auto"/>
          <w:kern w:val="0"/>
          <w:sz w:val="24"/>
          <w:szCs w:val="24"/>
        </w:rPr>
        <w:t>6、如果我方未中标，贵方没有必要对我方做出任何解释和说明，我方将充分尊重和理解贵方的选择。</w:t>
      </w:r>
    </w:p>
    <w:p>
      <w:pPr>
        <w:autoSpaceDE w:val="0"/>
        <w:autoSpaceDN w:val="0"/>
        <w:adjustRightInd w:val="0"/>
        <w:spacing w:line="360" w:lineRule="auto"/>
        <w:outlineLvl w:val="9"/>
        <w:rPr>
          <w:rFonts w:hint="eastAsia" w:ascii="宋体" w:hAnsi="宋体" w:cs="宋体"/>
          <w:color w:val="auto"/>
          <w:kern w:val="0"/>
          <w:sz w:val="24"/>
          <w:szCs w:val="24"/>
        </w:rPr>
      </w:pPr>
    </w:p>
    <w:p>
      <w:pPr>
        <w:autoSpaceDE w:val="0"/>
        <w:autoSpaceDN w:val="0"/>
        <w:adjustRightInd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 xml:space="preserve">其它承诺优惠条件：（投标企业自行拟定） </w:t>
      </w:r>
    </w:p>
    <w:p>
      <w:pPr>
        <w:autoSpaceDE w:val="0"/>
        <w:autoSpaceDN w:val="0"/>
        <w:adjustRightInd w:val="0"/>
        <w:spacing w:line="360" w:lineRule="auto"/>
        <w:outlineLvl w:val="9"/>
        <w:rPr>
          <w:rFonts w:hint="eastAsia" w:ascii="宋体" w:hAnsi="宋体" w:cs="宋体"/>
          <w:color w:val="auto"/>
          <w:kern w:val="0"/>
          <w:sz w:val="24"/>
          <w:szCs w:val="24"/>
        </w:rPr>
      </w:pP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eastAsia="zh-CN"/>
        </w:rPr>
        <w:t>供应商</w:t>
      </w:r>
      <w:r>
        <w:rPr>
          <w:rFonts w:hint="eastAsia" w:ascii="宋体" w:hAnsi="宋体" w:eastAsia="宋体" w:cs="宋体"/>
          <w:bCs/>
          <w:color w:val="auto"/>
          <w:kern w:val="2"/>
          <w:sz w:val="24"/>
          <w:szCs w:val="24"/>
        </w:rPr>
        <w:t>名称：        （盖章）</w:t>
      </w: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color w:val="auto"/>
          <w:kern w:val="2"/>
          <w:sz w:val="24"/>
          <w:szCs w:val="24"/>
        </w:rPr>
        <w:t>法定代表人</w:t>
      </w:r>
      <w:r>
        <w:rPr>
          <w:rFonts w:hint="eastAsia" w:ascii="宋体" w:hAnsi="宋体" w:eastAsia="宋体" w:cs="宋体"/>
          <w:color w:val="auto"/>
          <w:kern w:val="2"/>
          <w:sz w:val="24"/>
          <w:szCs w:val="24"/>
          <w:lang w:val="en-US" w:eastAsia="zh-CN"/>
        </w:rPr>
        <w:t>或</w:t>
      </w:r>
      <w:r>
        <w:rPr>
          <w:rFonts w:hint="eastAsia" w:ascii="宋体" w:hAnsi="宋体" w:eastAsia="宋体" w:cs="宋体"/>
          <w:color w:val="auto"/>
          <w:kern w:val="2"/>
          <w:sz w:val="24"/>
          <w:szCs w:val="24"/>
        </w:rPr>
        <w:t>授权代表（签字</w:t>
      </w:r>
      <w:r>
        <w:rPr>
          <w:rFonts w:hint="eastAsia" w:ascii="宋体" w:hAnsi="宋体" w:eastAsia="宋体" w:cs="宋体"/>
          <w:color w:val="auto"/>
          <w:kern w:val="2"/>
          <w:sz w:val="24"/>
          <w:szCs w:val="24"/>
          <w:lang w:val="en-US" w:eastAsia="zh-CN"/>
        </w:rPr>
        <w:t>或盖章</w:t>
      </w:r>
      <w:r>
        <w:rPr>
          <w:rFonts w:hint="eastAsia" w:ascii="宋体" w:hAnsi="宋体" w:eastAsia="宋体" w:cs="宋体"/>
          <w:color w:val="auto"/>
          <w:kern w:val="2"/>
          <w:sz w:val="24"/>
          <w:szCs w:val="24"/>
        </w:rPr>
        <w:t>）</w:t>
      </w:r>
      <w:r>
        <w:rPr>
          <w:rFonts w:hint="eastAsia" w:ascii="宋体" w:hAnsi="宋体" w:eastAsia="宋体" w:cs="宋体"/>
          <w:bCs/>
          <w:color w:val="auto"/>
          <w:kern w:val="2"/>
          <w:sz w:val="24"/>
          <w:szCs w:val="24"/>
        </w:rPr>
        <w:t>：</w:t>
      </w:r>
    </w:p>
    <w:p>
      <w:pPr>
        <w:adjustRightInd w:val="0"/>
        <w:snapToGrid w:val="0"/>
        <w:spacing w:line="400" w:lineRule="exact"/>
        <w:ind w:firstLine="420" w:firstLineChars="175"/>
        <w:jc w:val="left"/>
        <w:outlineLvl w:val="9"/>
        <w:rPr>
          <w:rFonts w:hint="eastAsia" w:ascii="宋体" w:hAnsi="宋体" w:eastAsia="宋体" w:cs="宋体"/>
          <w:color w:val="auto"/>
          <w:kern w:val="2"/>
          <w:sz w:val="24"/>
          <w:szCs w:val="24"/>
        </w:rPr>
      </w:pPr>
      <w:r>
        <w:rPr>
          <w:rFonts w:hint="eastAsia" w:ascii="宋体" w:hAnsi="宋体" w:eastAsia="宋体" w:cs="宋体"/>
          <w:bCs/>
          <w:color w:val="auto"/>
          <w:kern w:val="2"/>
          <w:sz w:val="24"/>
          <w:szCs w:val="24"/>
        </w:rPr>
        <w:t>投标日期：</w:t>
      </w:r>
    </w:p>
    <w:p>
      <w:pPr>
        <w:bidi w:val="0"/>
        <w:outlineLvl w:val="9"/>
        <w:rPr>
          <w:color w:val="auto"/>
          <w:sz w:val="22"/>
          <w:szCs w:val="22"/>
        </w:rPr>
      </w:pPr>
    </w:p>
    <w:p>
      <w:pPr>
        <w:rPr>
          <w:rFonts w:hint="eastAsia" w:hAnsi="宋体" w:cs="宋体"/>
          <w:b/>
          <w:bCs/>
          <w:color w:val="auto"/>
          <w:kern w:val="2"/>
          <w:sz w:val="22"/>
          <w:szCs w:val="22"/>
        </w:rPr>
      </w:pPr>
      <w:bookmarkStart w:id="275" w:name="_Toc217446083"/>
      <w:r>
        <w:rPr>
          <w:rFonts w:hint="eastAsia" w:hAnsi="宋体" w:cs="宋体"/>
          <w:b/>
          <w:bCs/>
          <w:color w:val="auto"/>
          <w:kern w:val="2"/>
          <w:sz w:val="22"/>
          <w:szCs w:val="22"/>
        </w:rPr>
        <w:br w:type="page"/>
      </w:r>
    </w:p>
    <w:p>
      <w:pPr>
        <w:numPr>
          <w:ilvl w:val="0"/>
          <w:numId w:val="5"/>
        </w:numPr>
        <w:bidi w:val="0"/>
        <w:ind w:left="240" w:leftChars="0" w:right="0" w:rightChars="0" w:firstLine="0" w:firstLineChars="0"/>
        <w:jc w:val="center"/>
        <w:outlineLvl w:val="9"/>
        <w:rPr>
          <w:rFonts w:hint="eastAsia" w:hAnsi="宋体" w:cs="宋体"/>
          <w:b/>
          <w:bCs/>
          <w:color w:val="auto"/>
          <w:kern w:val="2"/>
          <w:sz w:val="28"/>
          <w:szCs w:val="28"/>
        </w:rPr>
      </w:pPr>
      <w:r>
        <w:rPr>
          <w:rFonts w:hint="eastAsia" w:hAnsi="宋体" w:cs="宋体"/>
          <w:b/>
          <w:bCs/>
          <w:color w:val="auto"/>
          <w:kern w:val="2"/>
          <w:sz w:val="28"/>
          <w:szCs w:val="28"/>
        </w:rPr>
        <w:t>磋商担保</w:t>
      </w:r>
    </w:p>
    <w:p>
      <w:pPr>
        <w:numPr>
          <w:ilvl w:val="0"/>
          <w:numId w:val="5"/>
        </w:numPr>
        <w:bidi w:val="0"/>
        <w:ind w:left="0" w:leftChars="0" w:right="0" w:rightChars="0" w:firstLine="0" w:firstLineChars="0"/>
        <w:jc w:val="both"/>
        <w:outlineLvl w:val="9"/>
        <w:rPr>
          <w:rFonts w:hint="eastAsia" w:hAnsi="宋体" w:cs="宋体"/>
          <w:b/>
          <w:bCs/>
          <w:color w:val="auto"/>
          <w:kern w:val="2"/>
          <w:sz w:val="28"/>
          <w:szCs w:val="28"/>
          <w:lang w:val="en-US" w:eastAsia="zh-CN"/>
        </w:rPr>
      </w:pPr>
      <w:r>
        <w:rPr>
          <w:rFonts w:hint="eastAsia" w:hAnsi="宋体" w:cs="宋体"/>
          <w:b/>
          <w:bCs/>
          <w:color w:val="auto"/>
          <w:kern w:val="2"/>
          <w:sz w:val="22"/>
          <w:szCs w:val="22"/>
        </w:rPr>
        <w:br w:type="page"/>
      </w:r>
      <w:r>
        <w:rPr>
          <w:rFonts w:hint="eastAsia" w:hAnsi="宋体" w:cs="宋体"/>
          <w:b/>
          <w:bCs/>
          <w:color w:val="auto"/>
          <w:kern w:val="2"/>
          <w:sz w:val="28"/>
          <w:szCs w:val="28"/>
          <w:lang w:val="en-US" w:eastAsia="zh-CN"/>
        </w:rPr>
        <w:t>参加政府采购活动前三年内，在经营活动中没有重大违法记录声明函</w:t>
      </w:r>
    </w:p>
    <w:p>
      <w:pPr>
        <w:ind w:firstLine="480"/>
        <w:rPr>
          <w:rFonts w:hint="eastAsia" w:ascii="宋体" w:hAnsi="宋体" w:eastAsia="宋体" w:cs="宋体"/>
          <w:b w:val="0"/>
          <w:color w:val="auto"/>
          <w:kern w:val="2"/>
          <w:sz w:val="24"/>
          <w:szCs w:val="24"/>
          <w:highlight w:val="none"/>
          <w:lang w:val="en-US"/>
        </w:rPr>
      </w:pPr>
    </w:p>
    <w:p>
      <w:pPr>
        <w:ind w:firstLine="480"/>
        <w:rPr>
          <w:rFonts w:hint="eastAsia"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rPr>
        <w:t>采购项目名称：</w:t>
      </w:r>
    </w:p>
    <w:p>
      <w:pPr>
        <w:ind w:firstLine="480"/>
        <w:rPr>
          <w:rFonts w:hint="eastAsia"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rPr>
        <w:t>采购项目编号：</w:t>
      </w:r>
    </w:p>
    <w:p>
      <w:pPr>
        <w:ind w:left="0" w:leftChars="0" w:firstLine="0" w:firstLineChars="0"/>
        <w:rPr>
          <w:rFonts w:hint="eastAsia" w:ascii="宋体" w:hAnsi="宋体" w:eastAsia="宋体" w:cs="宋体"/>
          <w:b w:val="0"/>
          <w:color w:val="auto"/>
          <w:kern w:val="2"/>
          <w:sz w:val="24"/>
          <w:szCs w:val="24"/>
          <w:highlight w:val="none"/>
          <w:lang w:val="en-US"/>
        </w:rPr>
      </w:pPr>
      <w:r>
        <w:rPr>
          <w:rFonts w:hint="eastAsia" w:cs="宋体"/>
          <w:b w:val="0"/>
          <w:color w:val="auto"/>
          <w:kern w:val="2"/>
          <w:sz w:val="24"/>
          <w:szCs w:val="24"/>
          <w:highlight w:val="none"/>
          <w:lang w:val="en-US" w:eastAsia="zh-CN"/>
        </w:rPr>
        <w:t>（采购人）</w:t>
      </w:r>
      <w:r>
        <w:rPr>
          <w:rFonts w:hint="eastAsia" w:ascii="宋体" w:hAnsi="宋体" w:eastAsia="宋体" w:cs="宋体"/>
          <w:b w:val="0"/>
          <w:color w:val="auto"/>
          <w:kern w:val="2"/>
          <w:sz w:val="24"/>
          <w:szCs w:val="24"/>
          <w:highlight w:val="none"/>
          <w:lang w:val="en-US"/>
        </w:rPr>
        <w:t>：</w:t>
      </w:r>
    </w:p>
    <w:p>
      <w:pPr>
        <w:spacing w:line="560" w:lineRule="atLeast"/>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我单位作为本项目的投标人，我单位声明：</w:t>
      </w:r>
    </w:p>
    <w:p>
      <w:pPr>
        <w:spacing w:line="560" w:lineRule="atLeast"/>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我单位参加本次政府采购活动前三年内，在经营活动中没有重大违法记录。</w:t>
      </w:r>
    </w:p>
    <w:p>
      <w:pPr>
        <w:spacing w:line="560" w:lineRule="atLeast"/>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我单位具有良好的商业信誉。</w:t>
      </w:r>
    </w:p>
    <w:p>
      <w:pPr>
        <w:spacing w:line="560" w:lineRule="atLeast"/>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我单位具有履行合同所必需的设备和专业技术能力。</w:t>
      </w:r>
    </w:p>
    <w:p>
      <w:pPr>
        <w:spacing w:line="560" w:lineRule="atLeast"/>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我单位具备法律、行政法规规定的其他条件。</w:t>
      </w:r>
    </w:p>
    <w:p>
      <w:pPr>
        <w:spacing w:line="560" w:lineRule="atLeast"/>
        <w:ind w:firstLine="48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我单位承诺对上述事项的真实性负责；如有虚假，我单位愿意承担相应的法律责任。</w:t>
      </w:r>
    </w:p>
    <w:p>
      <w:pPr>
        <w:spacing w:line="560" w:lineRule="atLeast"/>
        <w:ind w:left="0" w:leftChars="0" w:firstLine="0" w:firstLineChars="0"/>
        <w:rPr>
          <w:rFonts w:hint="eastAsia" w:ascii="宋体" w:hAnsi="宋体" w:eastAsia="宋体" w:cs="宋体"/>
          <w:b w:val="0"/>
          <w:color w:val="auto"/>
          <w:sz w:val="24"/>
          <w:szCs w:val="24"/>
          <w:highlight w:val="none"/>
        </w:rPr>
      </w:pPr>
    </w:p>
    <w:p>
      <w:pPr>
        <w:ind w:firstLine="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ind w:firstLine="42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rPr>
        <w:t>1</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rPr>
        <w:t>投标人应针对上述内容根据自身实际情况据实进行承诺。</w:t>
      </w:r>
    </w:p>
    <w:p>
      <w:pPr>
        <w:rPr>
          <w:rFonts w:hint="eastAsia"/>
          <w:lang w:val="en-US" w:eastAsia="zh-CN"/>
        </w:rPr>
      </w:pPr>
    </w:p>
    <w:p>
      <w:pPr>
        <w:pStyle w:val="2"/>
        <w:rPr>
          <w:rFonts w:hint="eastAsia"/>
          <w:lang w:val="en-US" w:eastAsia="zh-CN"/>
        </w:rPr>
      </w:pP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eastAsia="zh-CN"/>
        </w:rPr>
        <w:t>供应商</w:t>
      </w:r>
      <w:r>
        <w:rPr>
          <w:rFonts w:hint="eastAsia" w:ascii="宋体" w:hAnsi="宋体" w:eastAsia="宋体" w:cs="宋体"/>
          <w:bCs/>
          <w:color w:val="auto"/>
          <w:kern w:val="2"/>
          <w:sz w:val="24"/>
          <w:szCs w:val="24"/>
        </w:rPr>
        <w:t>名称：        （盖章）</w:t>
      </w: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color w:val="auto"/>
          <w:kern w:val="2"/>
          <w:sz w:val="24"/>
          <w:szCs w:val="24"/>
        </w:rPr>
        <w:t>法定代表人</w:t>
      </w:r>
      <w:r>
        <w:rPr>
          <w:rFonts w:hint="eastAsia" w:ascii="宋体" w:hAnsi="宋体" w:eastAsia="宋体" w:cs="宋体"/>
          <w:color w:val="auto"/>
          <w:kern w:val="2"/>
          <w:sz w:val="24"/>
          <w:szCs w:val="24"/>
          <w:lang w:val="en-US" w:eastAsia="zh-CN"/>
        </w:rPr>
        <w:t>或</w:t>
      </w:r>
      <w:r>
        <w:rPr>
          <w:rFonts w:hint="eastAsia" w:ascii="宋体" w:hAnsi="宋体" w:eastAsia="宋体" w:cs="宋体"/>
          <w:color w:val="auto"/>
          <w:kern w:val="2"/>
          <w:sz w:val="24"/>
          <w:szCs w:val="24"/>
        </w:rPr>
        <w:t>授权代表（签字</w:t>
      </w:r>
      <w:r>
        <w:rPr>
          <w:rFonts w:hint="eastAsia" w:ascii="宋体" w:hAnsi="宋体" w:eastAsia="宋体" w:cs="宋体"/>
          <w:color w:val="auto"/>
          <w:kern w:val="2"/>
          <w:sz w:val="24"/>
          <w:szCs w:val="24"/>
          <w:lang w:val="en-US" w:eastAsia="zh-CN"/>
        </w:rPr>
        <w:t>或盖章</w:t>
      </w:r>
      <w:r>
        <w:rPr>
          <w:rFonts w:hint="eastAsia" w:ascii="宋体" w:hAnsi="宋体" w:eastAsia="宋体" w:cs="宋体"/>
          <w:color w:val="auto"/>
          <w:kern w:val="2"/>
          <w:sz w:val="24"/>
          <w:szCs w:val="24"/>
        </w:rPr>
        <w:t>）</w:t>
      </w:r>
      <w:r>
        <w:rPr>
          <w:rFonts w:hint="eastAsia" w:ascii="宋体" w:hAnsi="宋体" w:eastAsia="宋体" w:cs="宋体"/>
          <w:bCs/>
          <w:color w:val="auto"/>
          <w:kern w:val="2"/>
          <w:sz w:val="24"/>
          <w:szCs w:val="24"/>
        </w:rPr>
        <w:t>：</w:t>
      </w:r>
    </w:p>
    <w:p>
      <w:pPr>
        <w:adjustRightInd w:val="0"/>
        <w:snapToGrid w:val="0"/>
        <w:spacing w:line="400" w:lineRule="exact"/>
        <w:ind w:firstLine="420" w:firstLineChars="175"/>
        <w:jc w:val="left"/>
        <w:outlineLvl w:val="9"/>
        <w:rPr>
          <w:rFonts w:hint="eastAsia" w:ascii="宋体" w:hAnsi="宋体" w:eastAsia="宋体" w:cs="宋体"/>
          <w:color w:val="auto"/>
          <w:kern w:val="2"/>
          <w:sz w:val="24"/>
          <w:szCs w:val="24"/>
        </w:rPr>
      </w:pPr>
      <w:r>
        <w:rPr>
          <w:rFonts w:hint="eastAsia" w:ascii="宋体" w:hAnsi="宋体" w:eastAsia="宋体" w:cs="宋体"/>
          <w:bCs/>
          <w:color w:val="auto"/>
          <w:kern w:val="2"/>
          <w:sz w:val="24"/>
          <w:szCs w:val="24"/>
        </w:rPr>
        <w:t>投标日期：</w:t>
      </w:r>
    </w:p>
    <w:p>
      <w:pPr>
        <w:ind w:firstLine="422"/>
        <w:rPr>
          <w:rFonts w:hint="eastAsia" w:ascii="宋体" w:hAnsi="宋体" w:eastAsia="宋体" w:cs="宋体"/>
          <w:color w:val="auto"/>
          <w:sz w:val="24"/>
          <w:szCs w:val="24"/>
          <w:highlight w:val="none"/>
        </w:rPr>
      </w:pPr>
    </w:p>
    <w:p>
      <w:pPr>
        <w:pStyle w:val="5"/>
        <w:rPr>
          <w:rFonts w:hint="eastAsia"/>
          <w:lang w:val="en-US" w:eastAsia="zh-CN"/>
        </w:rPr>
      </w:pPr>
    </w:p>
    <w:p>
      <w:pPr>
        <w:rPr>
          <w:rFonts w:hint="eastAsia" w:hAnsi="宋体" w:cs="宋体"/>
          <w:b/>
          <w:bCs/>
          <w:color w:val="auto"/>
          <w:kern w:val="2"/>
          <w:sz w:val="28"/>
          <w:szCs w:val="28"/>
          <w:lang w:val="en-US" w:eastAsia="zh-CN"/>
        </w:rPr>
      </w:pPr>
      <w:r>
        <w:rPr>
          <w:rFonts w:hint="eastAsia" w:hAnsi="宋体" w:cs="宋体"/>
          <w:b/>
          <w:bCs/>
          <w:color w:val="auto"/>
          <w:kern w:val="2"/>
          <w:sz w:val="28"/>
          <w:szCs w:val="28"/>
          <w:lang w:val="en-US" w:eastAsia="zh-CN"/>
        </w:rPr>
        <w:br w:type="page"/>
      </w:r>
    </w:p>
    <w:p>
      <w:pPr>
        <w:pStyle w:val="21"/>
        <w:ind w:left="0" w:leftChars="0" w:right="0" w:rightChars="0" w:firstLine="0" w:firstLineChars="0"/>
        <w:jc w:val="center"/>
        <w:rPr>
          <w:rFonts w:hint="eastAsia" w:cs="宋体"/>
          <w:b/>
          <w:bCs/>
          <w:sz w:val="28"/>
          <w:szCs w:val="28"/>
          <w:lang w:val="en-US" w:eastAsia="zh-CN"/>
        </w:rPr>
      </w:pPr>
      <w:r>
        <w:rPr>
          <w:rFonts w:hint="eastAsia" w:cs="宋体"/>
          <w:b/>
          <w:bCs/>
          <w:sz w:val="28"/>
          <w:szCs w:val="28"/>
          <w:lang w:val="en-US" w:eastAsia="zh-CN"/>
        </w:rPr>
        <w:t>8、供应商诚信承诺函</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none"/>
          <w:lang w:val="en-US" w:eastAsia="zh-CN"/>
        </w:rPr>
        <w:t>（公司名称）</w:t>
      </w:r>
      <w:r>
        <w:rPr>
          <w:rFonts w:hint="eastAsia" w:ascii="宋体" w:hAnsi="宋体" w:eastAsia="宋体" w:cs="宋体"/>
          <w:color w:val="auto"/>
          <w:kern w:val="2"/>
          <w:sz w:val="24"/>
          <w:szCs w:val="24"/>
          <w:highlight w:val="none"/>
          <w:lang w:val="en-US"/>
        </w:rPr>
        <w:t>自愿参与贵中心组织的项目采购活动，严格遵守《中华人民共和国政府采购法》等相关法律法规的规定，坚守公平竞争，并无条件地遵守本次采购活动各项规定。我们郑重承诺:如果在本次招标活动中有以下情形的，愿接受政府采购监管等部门给予相关处罚并承担法律责任。</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(一)提供虚假材料谋取中标的;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(二)采取不正当手段诋毁、排挤其他供应商的;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(三)与招标采购单位、其他投标人恶意串通的;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(四)向招标采购单位或提供其他不正当利益的;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(五)在招标过程中与招标采购单位进行协商谈判、不按照招标文件和投标文件订立合同，或者与采购人另立背离合同实质性内容协议的;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(六)开标后擅自撤销投标，影响招标继续进行的或领取招标文件缴纳投标保证金后不投标导致废标的;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(七)中标后无正当理由，在规定时间内不与采购单位签订合同的;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(八)将中标项目转让给他人或非法分包他人的;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(九)无正当理由，拒绝履行合同义务的;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w:t>
      </w:r>
      <w:r>
        <w:rPr>
          <w:rFonts w:hint="eastAsia" w:ascii="宋体" w:hAnsi="宋体" w:eastAsia="宋体" w:cs="宋体"/>
          <w:color w:val="auto"/>
          <w:kern w:val="2"/>
          <w:sz w:val="24"/>
          <w:szCs w:val="24"/>
          <w:highlight w:val="none"/>
          <w:lang w:val="en-US" w:eastAsia="zh-CN"/>
        </w:rPr>
        <w:t>十</w:t>
      </w:r>
      <w:r>
        <w:rPr>
          <w:rFonts w:hint="eastAsia" w:ascii="宋体" w:hAnsi="宋体" w:eastAsia="宋体" w:cs="宋体"/>
          <w:color w:val="auto"/>
          <w:kern w:val="2"/>
          <w:sz w:val="24"/>
          <w:szCs w:val="24"/>
          <w:highlight w:val="none"/>
          <w:lang w:val="en-US"/>
        </w:rPr>
        <w:t>)无正当理由放弃中标(成交)项目的;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(十一)擅自或与采购人串通或接受采购人要求，在履约合同中通过减少货物数量，更换品牌、降低配置、技术要求、质量和服务标准等，却仍按原合同进行虚假验收或终止政府采购合同的;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(十二)与采购人串通，对尚未履约完毕的采购项目出具虚假验收报告的;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(十三)无不可抗力因素，拒绝提供售后服务、售后服务态度恶劣、故意提高维修配件价格(高于市场平均价)的;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(十四)开标后对招标文件的相关内容再进行质疑的;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(十五)恶意投诉的行为:投诉经查无实据的、捏造事实或者提供虚假投诉材料的;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(十六)拒绝有关部门监督检查或者提供虚假情况的;</w:t>
      </w:r>
    </w:p>
    <w:p>
      <w:pPr>
        <w:rPr>
          <w:rFonts w:hint="eastAsia" w:ascii="宋体" w:hAnsi="宋体" w:eastAsia="宋体" w:cs="宋体"/>
          <w:color w:val="auto"/>
          <w:kern w:val="2"/>
          <w:sz w:val="24"/>
          <w:szCs w:val="24"/>
          <w:highlight w:val="none"/>
          <w:lang w:val="en-US"/>
        </w:rPr>
      </w:pPr>
      <w:r>
        <w:rPr>
          <w:rFonts w:hint="eastAsia" w:ascii="宋体" w:hAnsi="宋体" w:eastAsia="宋体" w:cs="宋体"/>
          <w:color w:val="auto"/>
          <w:kern w:val="2"/>
          <w:sz w:val="24"/>
          <w:szCs w:val="24"/>
          <w:highlight w:val="none"/>
          <w:lang w:val="en-US"/>
        </w:rPr>
        <w:t>(十七)财政、监察部门认定的其他不诚信行为。</w:t>
      </w: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eastAsia="zh-CN"/>
        </w:rPr>
        <w:t>供应商</w:t>
      </w:r>
      <w:r>
        <w:rPr>
          <w:rFonts w:hint="eastAsia" w:ascii="宋体" w:hAnsi="宋体" w:eastAsia="宋体" w:cs="宋体"/>
          <w:bCs/>
          <w:color w:val="auto"/>
          <w:kern w:val="2"/>
          <w:sz w:val="24"/>
          <w:szCs w:val="24"/>
        </w:rPr>
        <w:t>名称：        （盖章）</w:t>
      </w: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color w:val="auto"/>
          <w:kern w:val="2"/>
          <w:sz w:val="24"/>
          <w:szCs w:val="24"/>
        </w:rPr>
        <w:t>法定代表人</w:t>
      </w:r>
      <w:r>
        <w:rPr>
          <w:rFonts w:hint="eastAsia" w:ascii="宋体" w:hAnsi="宋体" w:eastAsia="宋体" w:cs="宋体"/>
          <w:color w:val="auto"/>
          <w:kern w:val="2"/>
          <w:sz w:val="24"/>
          <w:szCs w:val="24"/>
          <w:lang w:val="en-US" w:eastAsia="zh-CN"/>
        </w:rPr>
        <w:t>或</w:t>
      </w:r>
      <w:r>
        <w:rPr>
          <w:rFonts w:hint="eastAsia" w:ascii="宋体" w:hAnsi="宋体" w:eastAsia="宋体" w:cs="宋体"/>
          <w:color w:val="auto"/>
          <w:kern w:val="2"/>
          <w:sz w:val="24"/>
          <w:szCs w:val="24"/>
        </w:rPr>
        <w:t>授权代表（签字</w:t>
      </w:r>
      <w:r>
        <w:rPr>
          <w:rFonts w:hint="eastAsia" w:ascii="宋体" w:hAnsi="宋体" w:eastAsia="宋体" w:cs="宋体"/>
          <w:color w:val="auto"/>
          <w:kern w:val="2"/>
          <w:sz w:val="24"/>
          <w:szCs w:val="24"/>
          <w:lang w:val="en-US" w:eastAsia="zh-CN"/>
        </w:rPr>
        <w:t>或盖章</w:t>
      </w:r>
      <w:r>
        <w:rPr>
          <w:rFonts w:hint="eastAsia" w:ascii="宋体" w:hAnsi="宋体" w:eastAsia="宋体" w:cs="宋体"/>
          <w:color w:val="auto"/>
          <w:kern w:val="2"/>
          <w:sz w:val="24"/>
          <w:szCs w:val="24"/>
        </w:rPr>
        <w:t>）</w:t>
      </w:r>
      <w:r>
        <w:rPr>
          <w:rFonts w:hint="eastAsia" w:ascii="宋体" w:hAnsi="宋体" w:eastAsia="宋体" w:cs="宋体"/>
          <w:bCs/>
          <w:color w:val="auto"/>
          <w:kern w:val="2"/>
          <w:sz w:val="24"/>
          <w:szCs w:val="24"/>
        </w:rPr>
        <w:t>：</w:t>
      </w:r>
    </w:p>
    <w:p>
      <w:pPr>
        <w:adjustRightInd w:val="0"/>
        <w:snapToGrid w:val="0"/>
        <w:spacing w:line="400" w:lineRule="exact"/>
        <w:ind w:firstLine="420" w:firstLineChars="175"/>
        <w:jc w:val="left"/>
        <w:outlineLvl w:val="9"/>
        <w:rPr>
          <w:rFonts w:hint="eastAsia" w:ascii="宋体" w:hAnsi="宋体" w:eastAsia="宋体" w:cs="宋体"/>
          <w:color w:val="auto"/>
          <w:kern w:val="2"/>
          <w:sz w:val="24"/>
          <w:szCs w:val="24"/>
          <w:highlight w:val="none"/>
          <w:lang w:val="en-US"/>
        </w:rPr>
      </w:pPr>
      <w:r>
        <w:rPr>
          <w:rFonts w:hint="eastAsia" w:ascii="宋体" w:hAnsi="宋体" w:eastAsia="宋体" w:cs="宋体"/>
          <w:bCs/>
          <w:color w:val="auto"/>
          <w:kern w:val="2"/>
          <w:sz w:val="24"/>
          <w:szCs w:val="24"/>
        </w:rPr>
        <w:t>投标日期：</w:t>
      </w:r>
    </w:p>
    <w:p>
      <w:pPr>
        <w:ind w:left="0" w:leftChars="0" w:firstLine="0" w:firstLineChars="0"/>
        <w:rPr>
          <w:rFonts w:hint="eastAsia" w:cs="宋体"/>
          <w:b/>
          <w:bCs/>
          <w:color w:val="auto"/>
          <w:kern w:val="2"/>
          <w:sz w:val="28"/>
          <w:szCs w:val="28"/>
          <w:lang w:val="en-US" w:eastAsia="zh-CN"/>
        </w:rPr>
      </w:pPr>
      <w:r>
        <w:rPr>
          <w:rFonts w:hint="eastAsia" w:cs="宋体"/>
          <w:b/>
          <w:bCs/>
          <w:color w:val="auto"/>
          <w:kern w:val="2"/>
          <w:sz w:val="28"/>
          <w:szCs w:val="28"/>
          <w:lang w:val="en-US" w:eastAsia="zh-CN"/>
        </w:rPr>
        <w:br w:type="page"/>
      </w:r>
    </w:p>
    <w:p>
      <w:pPr>
        <w:numPr>
          <w:ilvl w:val="0"/>
          <w:numId w:val="0"/>
        </w:numPr>
        <w:bidi w:val="0"/>
        <w:ind w:left="0" w:leftChars="0" w:right="0" w:rightChars="0" w:firstLine="0" w:firstLineChars="0"/>
        <w:jc w:val="center"/>
        <w:outlineLvl w:val="9"/>
        <w:rPr>
          <w:rFonts w:hAnsi="宋体" w:cs="宋体"/>
          <w:b/>
          <w:bCs/>
          <w:color w:val="auto"/>
          <w:kern w:val="2"/>
          <w:sz w:val="28"/>
          <w:szCs w:val="28"/>
        </w:rPr>
      </w:pPr>
      <w:r>
        <w:rPr>
          <w:rFonts w:hint="eastAsia" w:cs="宋体"/>
          <w:b/>
          <w:bCs/>
          <w:color w:val="auto"/>
          <w:kern w:val="2"/>
          <w:sz w:val="28"/>
          <w:szCs w:val="28"/>
          <w:lang w:val="en-US" w:eastAsia="zh-CN"/>
        </w:rPr>
        <w:t>9、</w:t>
      </w:r>
      <w:r>
        <w:rPr>
          <w:rFonts w:hint="eastAsia" w:hAnsi="宋体" w:cs="宋体"/>
          <w:b/>
          <w:bCs/>
          <w:color w:val="auto"/>
          <w:kern w:val="2"/>
          <w:sz w:val="28"/>
          <w:szCs w:val="28"/>
          <w:lang w:val="en-US" w:eastAsia="zh-CN"/>
        </w:rPr>
        <w:t>法人</w:t>
      </w:r>
      <w:r>
        <w:rPr>
          <w:rFonts w:hint="eastAsia" w:hAnsi="宋体" w:cs="宋体"/>
          <w:b/>
          <w:bCs/>
          <w:color w:val="auto"/>
          <w:kern w:val="2"/>
          <w:sz w:val="28"/>
          <w:szCs w:val="28"/>
        </w:rPr>
        <w:t>身份证明书及授权书</w:t>
      </w:r>
    </w:p>
    <w:p>
      <w:pPr>
        <w:adjustRightInd w:val="0"/>
        <w:snapToGrid w:val="0"/>
        <w:spacing w:line="400" w:lineRule="exact"/>
        <w:ind w:left="0" w:leftChars="0" w:right="0" w:rightChars="0" w:firstLine="0" w:firstLineChars="0"/>
        <w:jc w:val="center"/>
        <w:outlineLvl w:val="9"/>
        <w:rPr>
          <w:rFonts w:hint="eastAsia" w:hAnsi="宋体" w:cs="宋体"/>
          <w:b/>
          <w:bCs/>
          <w:color w:val="auto"/>
          <w:kern w:val="2"/>
          <w:sz w:val="28"/>
          <w:szCs w:val="28"/>
        </w:rPr>
      </w:pPr>
      <w:r>
        <w:rPr>
          <w:rFonts w:hint="eastAsia" w:cs="宋体"/>
          <w:b/>
          <w:bCs/>
          <w:color w:val="auto"/>
          <w:kern w:val="2"/>
          <w:sz w:val="28"/>
          <w:szCs w:val="28"/>
          <w:lang w:val="en-US" w:eastAsia="zh-CN"/>
        </w:rPr>
        <w:t>9.1</w:t>
      </w:r>
      <w:r>
        <w:rPr>
          <w:rFonts w:hint="eastAsia" w:hAnsi="宋体" w:cs="宋体"/>
          <w:b/>
          <w:bCs/>
          <w:color w:val="auto"/>
          <w:kern w:val="2"/>
          <w:sz w:val="28"/>
          <w:szCs w:val="28"/>
        </w:rPr>
        <w:t>法定代表人身份证明书（</w:t>
      </w:r>
      <w:r>
        <w:rPr>
          <w:rFonts w:hint="eastAsia" w:hAnsi="宋体" w:cs="宋体"/>
          <w:b/>
          <w:bCs/>
          <w:color w:val="auto"/>
          <w:kern w:val="2"/>
          <w:sz w:val="28"/>
          <w:szCs w:val="28"/>
          <w:lang w:eastAsia="zh-CN"/>
        </w:rPr>
        <w:t>供应商</w:t>
      </w:r>
      <w:r>
        <w:rPr>
          <w:rFonts w:hint="eastAsia" w:hAnsi="宋体" w:cs="宋体"/>
          <w:b/>
          <w:bCs/>
          <w:color w:val="auto"/>
          <w:kern w:val="2"/>
          <w:sz w:val="28"/>
          <w:szCs w:val="28"/>
        </w:rPr>
        <w:t>为法人）</w:t>
      </w:r>
    </w:p>
    <w:p>
      <w:pPr>
        <w:pStyle w:val="21"/>
        <w:ind w:left="0" w:leftChars="0" w:right="0" w:rightChars="0" w:firstLine="0" w:firstLineChars="0"/>
        <w:jc w:val="center"/>
      </w:pP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单位名称：</w:t>
      </w:r>
      <w:r>
        <w:rPr>
          <w:rFonts w:hint="eastAsia" w:hAnsi="宋体" w:cs="宋体"/>
          <w:color w:val="auto"/>
          <w:kern w:val="2"/>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地    址：</w:t>
      </w:r>
      <w:r>
        <w:rPr>
          <w:rFonts w:hint="eastAsia" w:hAnsi="宋体" w:cs="宋体"/>
          <w:color w:val="auto"/>
          <w:kern w:val="2"/>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u w:val="single"/>
        </w:rPr>
      </w:pPr>
      <w:r>
        <w:rPr>
          <w:rFonts w:hint="eastAsia" w:hAnsi="宋体" w:cs="宋体"/>
          <w:color w:val="auto"/>
          <w:kern w:val="2"/>
          <w:sz w:val="24"/>
          <w:szCs w:val="24"/>
        </w:rPr>
        <w:t>姓    名：</w:t>
      </w:r>
      <w:r>
        <w:rPr>
          <w:rFonts w:hint="eastAsia" w:hAnsi="宋体" w:cs="宋体"/>
          <w:color w:val="auto"/>
          <w:kern w:val="2"/>
          <w:sz w:val="24"/>
          <w:szCs w:val="24"/>
          <w:u w:val="single"/>
        </w:rPr>
        <w:t xml:space="preserve">       </w:t>
      </w:r>
      <w:r>
        <w:rPr>
          <w:rFonts w:hint="eastAsia" w:hAnsi="宋体" w:cs="宋体"/>
          <w:color w:val="auto"/>
          <w:kern w:val="2"/>
          <w:sz w:val="24"/>
          <w:szCs w:val="24"/>
        </w:rPr>
        <w:t>性别：</w:t>
      </w:r>
      <w:r>
        <w:rPr>
          <w:rFonts w:hint="eastAsia" w:hAnsi="宋体" w:cs="宋体"/>
          <w:color w:val="auto"/>
          <w:kern w:val="2"/>
          <w:sz w:val="24"/>
          <w:szCs w:val="24"/>
          <w:u w:val="single"/>
        </w:rPr>
        <w:t xml:space="preserve">       </w:t>
      </w:r>
      <w:r>
        <w:rPr>
          <w:rFonts w:hint="eastAsia" w:hAnsi="宋体" w:cs="宋体"/>
          <w:color w:val="auto"/>
          <w:kern w:val="2"/>
          <w:sz w:val="24"/>
          <w:szCs w:val="24"/>
        </w:rPr>
        <w:t>年龄：</w:t>
      </w:r>
      <w:r>
        <w:rPr>
          <w:rFonts w:hint="eastAsia" w:hAnsi="宋体" w:cs="宋体"/>
          <w:color w:val="auto"/>
          <w:kern w:val="2"/>
          <w:sz w:val="24"/>
          <w:szCs w:val="24"/>
          <w:u w:val="single"/>
        </w:rPr>
        <w:t xml:space="preserve">      </w:t>
      </w:r>
      <w:r>
        <w:rPr>
          <w:rFonts w:hint="eastAsia" w:hAnsi="宋体" w:cs="宋体"/>
          <w:color w:val="auto"/>
          <w:kern w:val="2"/>
          <w:sz w:val="24"/>
          <w:szCs w:val="24"/>
        </w:rPr>
        <w:t>职务：</w:t>
      </w:r>
      <w:r>
        <w:rPr>
          <w:rFonts w:hint="eastAsia" w:hAnsi="宋体" w:cs="宋体"/>
          <w:color w:val="auto"/>
          <w:kern w:val="2"/>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身份证号码：</w:t>
      </w:r>
      <w:r>
        <w:rPr>
          <w:rFonts w:hint="eastAsia" w:hAnsi="宋体" w:cs="宋体"/>
          <w:color w:val="auto"/>
          <w:kern w:val="2"/>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系</w:t>
      </w:r>
      <w:r>
        <w:rPr>
          <w:rFonts w:hint="eastAsia" w:hAnsi="宋体" w:cs="宋体"/>
          <w:color w:val="auto"/>
          <w:kern w:val="2"/>
          <w:sz w:val="24"/>
          <w:szCs w:val="24"/>
          <w:u w:val="single"/>
        </w:rPr>
        <w:t xml:space="preserve">                 </w:t>
      </w:r>
      <w:r>
        <w:rPr>
          <w:rFonts w:hint="eastAsia" w:hAnsi="宋体" w:cs="宋体"/>
          <w:color w:val="auto"/>
          <w:kern w:val="2"/>
          <w:sz w:val="24"/>
          <w:szCs w:val="24"/>
        </w:rPr>
        <w:t>的法定代表人。为服务</w:t>
      </w:r>
      <w:r>
        <w:rPr>
          <w:rFonts w:hint="eastAsia" w:hAnsi="宋体" w:cs="宋体"/>
          <w:color w:val="auto"/>
          <w:kern w:val="2"/>
          <w:sz w:val="24"/>
          <w:szCs w:val="24"/>
          <w:u w:val="single"/>
        </w:rPr>
        <w:t xml:space="preserve">              </w:t>
      </w:r>
      <w:r>
        <w:rPr>
          <w:rFonts w:hint="eastAsia" w:hAnsi="宋体" w:cs="宋体"/>
          <w:color w:val="auto"/>
          <w:kern w:val="2"/>
          <w:sz w:val="24"/>
          <w:szCs w:val="24"/>
        </w:rPr>
        <w:t>（招标项目名称），签署上述</w:t>
      </w:r>
      <w:r>
        <w:rPr>
          <w:rFonts w:hint="eastAsia" w:hAnsi="宋体" w:cs="宋体"/>
          <w:color w:val="auto"/>
          <w:kern w:val="2"/>
          <w:sz w:val="24"/>
          <w:szCs w:val="24"/>
          <w:lang w:eastAsia="zh-CN"/>
        </w:rPr>
        <w:t>响应文件</w:t>
      </w:r>
      <w:r>
        <w:rPr>
          <w:rFonts w:hint="eastAsia" w:hAnsi="宋体" w:cs="宋体"/>
          <w:color w:val="auto"/>
          <w:kern w:val="2"/>
          <w:sz w:val="24"/>
          <w:szCs w:val="24"/>
        </w:rPr>
        <w:t>、进行合同谈判、签署合同和处理与之有关的一切事务。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特此证明。</w:t>
      </w:r>
    </w:p>
    <w:p>
      <w:pPr>
        <w:keepNext w:val="0"/>
        <w:keepLines w:val="0"/>
        <w:pageBreakBefore w:val="0"/>
        <w:widowControl w:val="0"/>
        <w:kinsoku/>
        <w:wordWrap/>
        <w:overflowPunct/>
        <w:topLinePunct w:val="0"/>
        <w:autoSpaceDE/>
        <w:autoSpaceDN/>
        <w:bidi w:val="0"/>
        <w:adjustRightInd w:val="0"/>
        <w:snapToGrid w:val="0"/>
        <w:spacing w:line="360" w:lineRule="auto"/>
        <w:ind w:firstLine="3120" w:firstLineChars="1300"/>
        <w:textAlignment w:val="auto"/>
        <w:outlineLvl w:val="9"/>
        <w:rPr>
          <w:rFonts w:hAnsi="宋体" w:cs="宋体"/>
          <w:color w:val="auto"/>
          <w:kern w:val="2"/>
          <w:sz w:val="24"/>
          <w:szCs w:val="24"/>
        </w:rPr>
      </w:pPr>
      <w:r>
        <w:rPr>
          <w:rFonts w:hint="eastAsia" w:hAnsi="宋体" w:cs="宋体"/>
          <w:color w:val="auto"/>
          <w:kern w:val="2"/>
          <w:sz w:val="24"/>
          <w:szCs w:val="24"/>
        </w:rPr>
        <w:t>投标单位：</w:t>
      </w:r>
      <w:r>
        <w:rPr>
          <w:rFonts w:hint="eastAsia" w:hAnsi="宋体" w:cs="宋体"/>
          <w:color w:val="auto"/>
          <w:kern w:val="2"/>
          <w:sz w:val="24"/>
          <w:szCs w:val="24"/>
          <w:u w:val="single"/>
        </w:rPr>
        <w:t xml:space="preserve">                  （公章） </w:t>
      </w:r>
    </w:p>
    <w:p>
      <w:pPr>
        <w:keepNext w:val="0"/>
        <w:keepLines w:val="0"/>
        <w:pageBreakBefore w:val="0"/>
        <w:widowControl w:val="0"/>
        <w:kinsoku/>
        <w:wordWrap/>
        <w:overflowPunct/>
        <w:topLinePunct w:val="0"/>
        <w:autoSpaceDE/>
        <w:autoSpaceDN/>
        <w:bidi w:val="0"/>
        <w:adjustRightInd w:val="0"/>
        <w:snapToGrid w:val="0"/>
        <w:spacing w:line="360" w:lineRule="auto"/>
        <w:ind w:firstLine="3240" w:firstLineChars="1350"/>
        <w:textAlignment w:val="auto"/>
        <w:outlineLvl w:val="9"/>
        <w:rPr>
          <w:rFonts w:hAnsi="宋体" w:cs="宋体"/>
          <w:color w:val="auto"/>
          <w:kern w:val="2"/>
          <w:sz w:val="24"/>
          <w:szCs w:val="24"/>
        </w:rPr>
      </w:pPr>
      <w:r>
        <w:rPr>
          <w:rFonts w:hint="eastAsia" w:hAnsi="宋体" w:cs="宋体"/>
          <w:color w:val="auto"/>
          <w:kern w:val="2"/>
          <w:sz w:val="24"/>
          <w:szCs w:val="24"/>
        </w:rPr>
        <w:t>日   期：</w:t>
      </w:r>
      <w:r>
        <w:rPr>
          <w:rFonts w:hint="eastAsia" w:hAnsi="宋体" w:cs="宋体"/>
          <w:color w:val="auto"/>
          <w:kern w:val="2"/>
          <w:sz w:val="24"/>
          <w:szCs w:val="24"/>
          <w:u w:val="single"/>
        </w:rPr>
        <w:t xml:space="preserve">        </w:t>
      </w:r>
      <w:r>
        <w:rPr>
          <w:rFonts w:hint="eastAsia" w:hAnsi="宋体" w:cs="宋体"/>
          <w:color w:val="auto"/>
          <w:kern w:val="2"/>
          <w:sz w:val="24"/>
          <w:szCs w:val="24"/>
        </w:rPr>
        <w:t>年</w:t>
      </w:r>
      <w:r>
        <w:rPr>
          <w:rFonts w:hint="eastAsia" w:hAnsi="宋体" w:cs="宋体"/>
          <w:color w:val="auto"/>
          <w:kern w:val="2"/>
          <w:sz w:val="24"/>
          <w:szCs w:val="24"/>
          <w:u w:val="single"/>
        </w:rPr>
        <w:t xml:space="preserve">    </w:t>
      </w:r>
      <w:r>
        <w:rPr>
          <w:rFonts w:hint="eastAsia" w:hAnsi="宋体" w:cs="宋体"/>
          <w:color w:val="auto"/>
          <w:kern w:val="2"/>
          <w:sz w:val="24"/>
          <w:szCs w:val="24"/>
        </w:rPr>
        <w:t xml:space="preserve"> 月</w:t>
      </w:r>
      <w:r>
        <w:rPr>
          <w:rFonts w:hint="eastAsia" w:hAnsi="宋体" w:cs="宋体"/>
          <w:color w:val="auto"/>
          <w:kern w:val="2"/>
          <w:sz w:val="24"/>
          <w:szCs w:val="24"/>
          <w:u w:val="single"/>
        </w:rPr>
        <w:t xml:space="preserve">    </w:t>
      </w:r>
      <w:r>
        <w:rPr>
          <w:rFonts w:hint="eastAsia" w:hAnsi="宋体" w:cs="宋体"/>
          <w:color w:val="auto"/>
          <w:kern w:val="2"/>
          <w:sz w:val="24"/>
          <w:szCs w:val="24"/>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Ansi="宋体" w:cs="宋体"/>
          <w:b/>
          <w:bCs/>
          <w:color w:val="auto"/>
          <w:sz w:val="24"/>
          <w:szCs w:val="24"/>
        </w:rPr>
      </w:pPr>
      <w:r>
        <w:rPr>
          <w:rFonts w:hint="eastAsia" w:hAnsi="宋体" w:cs="宋体"/>
          <w:b/>
          <w:bCs/>
          <w:color w:val="auto"/>
          <w:kern w:val="2"/>
          <w:sz w:val="24"/>
          <w:szCs w:val="24"/>
        </w:rPr>
        <w:t>附法人身份证扫描件</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center"/>
        <w:outlineLvl w:val="9"/>
        <w:rPr>
          <w:rFonts w:hAnsi="宋体" w:cs="宋体"/>
          <w:b/>
          <w:bCs/>
          <w:color w:val="auto"/>
          <w:kern w:val="2"/>
          <w:sz w:val="22"/>
          <w:szCs w:val="22"/>
        </w:rPr>
      </w:pPr>
      <w:r>
        <w:rPr>
          <w:rFonts w:hint="eastAsia" w:hAnsi="宋体" w:cs="宋体"/>
          <w:b/>
          <w:bCs/>
          <w:color w:val="auto"/>
          <w:kern w:val="2"/>
          <w:sz w:val="22"/>
          <w:szCs w:val="22"/>
        </w:rPr>
        <w:br w:type="page"/>
      </w:r>
      <w:r>
        <w:rPr>
          <w:rFonts w:hint="eastAsia" w:cs="宋体"/>
          <w:b/>
          <w:bCs/>
          <w:color w:val="auto"/>
          <w:kern w:val="2"/>
          <w:sz w:val="28"/>
          <w:szCs w:val="28"/>
          <w:lang w:val="en-US" w:eastAsia="zh-CN"/>
        </w:rPr>
        <w:t>9.2</w:t>
      </w:r>
      <w:r>
        <w:rPr>
          <w:rFonts w:hint="eastAsia" w:hAnsi="宋体" w:cs="宋体"/>
          <w:b/>
          <w:bCs/>
          <w:color w:val="auto"/>
          <w:kern w:val="2"/>
          <w:sz w:val="28"/>
          <w:szCs w:val="28"/>
        </w:rPr>
        <w:t>法定代表人授权书</w:t>
      </w:r>
    </w:p>
    <w:p>
      <w:pPr>
        <w:adjustRightInd w:val="0"/>
        <w:snapToGrid w:val="0"/>
        <w:spacing w:line="400" w:lineRule="exact"/>
        <w:ind w:firstLine="420" w:firstLineChars="0"/>
        <w:outlineLvl w:val="9"/>
        <w:rPr>
          <w:rFonts w:hAnsi="宋体" w:cs="宋体"/>
          <w:color w:val="auto"/>
          <w:kern w:val="2"/>
          <w:sz w:val="22"/>
          <w:szCs w:val="22"/>
        </w:rPr>
      </w:pPr>
    </w:p>
    <w:bookmarkEnd w:id="275"/>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Ansi="宋体" w:cs="宋体"/>
          <w:color w:val="auto"/>
          <w:kern w:val="2"/>
          <w:sz w:val="24"/>
          <w:szCs w:val="24"/>
        </w:rPr>
      </w:pPr>
      <w:r>
        <w:rPr>
          <w:rFonts w:hint="eastAsia" w:hAnsi="宋体" w:cs="宋体"/>
          <w:color w:val="auto"/>
          <w:kern w:val="2"/>
          <w:sz w:val="24"/>
          <w:szCs w:val="24"/>
        </w:rPr>
        <w:t>__________________（</w:t>
      </w:r>
      <w:r>
        <w:rPr>
          <w:rFonts w:hint="eastAsia" w:cs="宋体"/>
          <w:bCs/>
          <w:color w:val="auto"/>
          <w:kern w:val="2"/>
          <w:sz w:val="24"/>
          <w:szCs w:val="24"/>
          <w:lang w:eastAsia="zh-CN"/>
        </w:rPr>
        <w:t>采购人</w:t>
      </w:r>
      <w:r>
        <w:rPr>
          <w:rFonts w:hint="eastAsia" w:hAnsi="宋体" w:cs="宋体"/>
          <w:color w:val="auto"/>
          <w:kern w:val="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本授权声明：</w:t>
      </w:r>
      <w:r>
        <w:rPr>
          <w:rFonts w:hint="eastAsia" w:hAnsi="宋体" w:cs="宋体"/>
          <w:color w:val="auto"/>
          <w:kern w:val="2"/>
          <w:sz w:val="24"/>
          <w:szCs w:val="24"/>
          <w:u w:val="single"/>
        </w:rPr>
        <w:t xml:space="preserve">                     </w:t>
      </w:r>
      <w:r>
        <w:rPr>
          <w:rFonts w:hint="eastAsia" w:hAnsi="宋体" w:cs="宋体"/>
          <w:color w:val="auto"/>
          <w:kern w:val="2"/>
          <w:sz w:val="24"/>
          <w:szCs w:val="24"/>
        </w:rPr>
        <w:t>（</w:t>
      </w:r>
      <w:r>
        <w:rPr>
          <w:rFonts w:hint="eastAsia" w:hAnsi="宋体" w:cs="宋体"/>
          <w:color w:val="auto"/>
          <w:kern w:val="2"/>
          <w:sz w:val="24"/>
          <w:szCs w:val="24"/>
          <w:lang w:eastAsia="zh-CN"/>
        </w:rPr>
        <w:t>供应商</w:t>
      </w:r>
      <w:r>
        <w:rPr>
          <w:rFonts w:hint="eastAsia" w:hAnsi="宋体" w:cs="宋体"/>
          <w:color w:val="auto"/>
          <w:kern w:val="2"/>
          <w:sz w:val="24"/>
          <w:szCs w:val="24"/>
        </w:rPr>
        <w:t>名称）</w:t>
      </w:r>
      <w:r>
        <w:rPr>
          <w:rFonts w:hint="eastAsia" w:hAnsi="宋体" w:cs="宋体"/>
          <w:color w:val="auto"/>
          <w:kern w:val="2"/>
          <w:sz w:val="24"/>
          <w:szCs w:val="24"/>
          <w:u w:val="single"/>
        </w:rPr>
        <w:t xml:space="preserve">          </w:t>
      </w:r>
      <w:r>
        <w:rPr>
          <w:rFonts w:hint="eastAsia" w:hAnsi="宋体" w:cs="宋体"/>
          <w:color w:val="auto"/>
          <w:kern w:val="2"/>
          <w:sz w:val="24"/>
          <w:szCs w:val="24"/>
        </w:rPr>
        <w:t>（法定代表人姓名、职务）授权</w:t>
      </w:r>
      <w:r>
        <w:rPr>
          <w:rFonts w:hint="eastAsia" w:hAnsi="宋体" w:cs="宋体"/>
          <w:color w:val="auto"/>
          <w:kern w:val="2"/>
          <w:sz w:val="24"/>
          <w:szCs w:val="24"/>
          <w:u w:val="single"/>
        </w:rPr>
        <w:t xml:space="preserve">                        </w:t>
      </w:r>
      <w:r>
        <w:rPr>
          <w:rFonts w:hint="eastAsia" w:hAnsi="宋体" w:cs="宋体"/>
          <w:color w:val="auto"/>
          <w:kern w:val="2"/>
          <w:sz w:val="24"/>
          <w:szCs w:val="24"/>
        </w:rPr>
        <w:t xml:space="preserve">（被授权人姓名、职务）为我方 “ </w:t>
      </w:r>
      <w:r>
        <w:rPr>
          <w:rFonts w:hint="eastAsia" w:hAnsi="宋体" w:cs="宋体"/>
          <w:color w:val="auto"/>
          <w:kern w:val="2"/>
          <w:sz w:val="24"/>
          <w:szCs w:val="24"/>
          <w:u w:val="single"/>
        </w:rPr>
        <w:t xml:space="preserve">             </w:t>
      </w:r>
      <w:r>
        <w:rPr>
          <w:rFonts w:hint="eastAsia" w:hAnsi="宋体" w:cs="宋体"/>
          <w:bCs/>
          <w:color w:val="auto"/>
          <w:kern w:val="2"/>
          <w:sz w:val="24"/>
          <w:szCs w:val="24"/>
        </w:rPr>
        <w:t>（项目名称、招标编号）</w:t>
      </w:r>
      <w:r>
        <w:rPr>
          <w:rFonts w:hint="eastAsia" w:hAnsi="宋体" w:cs="宋体"/>
          <w:color w:val="auto"/>
          <w:kern w:val="2"/>
          <w:sz w:val="24"/>
          <w:szCs w:val="24"/>
        </w:rPr>
        <w:t>” 项目投标活动的合法代表，以我方名义全权处理该项目有关投标、签订合同以及执行合同等一切事宜。</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特此声明。</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附：法人及被授权人身份证正反面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0"/>
        <w:textAlignment w:val="auto"/>
        <w:outlineLvl w:val="9"/>
        <w:rPr>
          <w:rFonts w:hAnsi="宋体" w:cs="宋体"/>
          <w:color w:val="auto"/>
          <w:kern w:val="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授权代表签字：</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lang w:eastAsia="zh-CN"/>
        </w:rPr>
        <w:t>供应商</w:t>
      </w:r>
      <w:r>
        <w:rPr>
          <w:rFonts w:hint="eastAsia" w:hAnsi="宋体" w:cs="宋体"/>
          <w:color w:val="auto"/>
          <w:kern w:val="2"/>
          <w:sz w:val="24"/>
          <w:szCs w:val="24"/>
        </w:rPr>
        <w:t>名称：         （盖章）</w:t>
      </w:r>
    </w:p>
    <w:p>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outlineLvl w:val="9"/>
        <w:rPr>
          <w:rFonts w:hAnsi="宋体" w:cs="宋体"/>
          <w:color w:val="auto"/>
          <w:kern w:val="2"/>
          <w:sz w:val="24"/>
          <w:szCs w:val="24"/>
        </w:rPr>
      </w:pPr>
      <w:r>
        <w:rPr>
          <w:rFonts w:hint="eastAsia" w:hAnsi="宋体" w:cs="宋体"/>
          <w:color w:val="auto"/>
          <w:kern w:val="2"/>
          <w:sz w:val="24"/>
          <w:szCs w:val="24"/>
        </w:rPr>
        <w:t>日    期：</w:t>
      </w:r>
    </w:p>
    <w:p>
      <w:pPr>
        <w:pStyle w:val="2"/>
        <w:outlineLvl w:val="9"/>
        <w:rPr>
          <w:color w:val="auto"/>
        </w:rPr>
      </w:pPr>
      <w:bookmarkStart w:id="276" w:name="_Toc263768864"/>
      <w:bookmarkStart w:id="277" w:name="_Toc250041691"/>
      <w:bookmarkStart w:id="278" w:name="_Toc263753600"/>
      <w:bookmarkStart w:id="279" w:name="_Toc217446085"/>
      <w:bookmarkStart w:id="280" w:name="_Toc237145385"/>
      <w:bookmarkStart w:id="281" w:name="_Toc256175382"/>
      <w:bookmarkStart w:id="282" w:name="_Toc297204985"/>
      <w:r>
        <w:rPr>
          <w:rFonts w:hint="eastAsia" w:hAnsi="宋体" w:cs="宋体"/>
          <w:color w:val="auto"/>
          <w:kern w:val="2"/>
          <w:sz w:val="22"/>
          <w:szCs w:val="22"/>
        </w:rPr>
        <w:br w:type="page"/>
      </w:r>
      <w:bookmarkEnd w:id="276"/>
      <w:bookmarkEnd w:id="277"/>
      <w:bookmarkEnd w:id="278"/>
      <w:bookmarkEnd w:id="279"/>
      <w:bookmarkEnd w:id="280"/>
      <w:bookmarkEnd w:id="281"/>
      <w:bookmarkEnd w:id="282"/>
    </w:p>
    <w:p>
      <w:pPr>
        <w:pStyle w:val="6"/>
        <w:ind w:left="0" w:leftChars="0" w:firstLine="0" w:firstLineChars="0"/>
        <w:outlineLvl w:val="9"/>
        <w:rPr>
          <w:color w:val="auto"/>
        </w:rPr>
        <w:sectPr>
          <w:headerReference r:id="rId9" w:type="default"/>
          <w:footerReference r:id="rId10" w:type="default"/>
          <w:pgSz w:w="11911" w:h="16838"/>
          <w:pgMar w:top="1417" w:right="1417" w:bottom="1134" w:left="1417" w:header="0" w:footer="998" w:gutter="0"/>
          <w:pgNumType w:fmt="decimal"/>
          <w:cols w:space="0" w:num="1"/>
          <w:rtlGutter w:val="0"/>
          <w:docGrid w:linePitch="312" w:charSpace="0"/>
        </w:sectPr>
      </w:pPr>
    </w:p>
    <w:p>
      <w:pPr>
        <w:bidi w:val="0"/>
        <w:ind w:left="0" w:leftChars="0" w:right="0" w:rightChars="0" w:firstLine="0" w:firstLineChars="0"/>
        <w:jc w:val="center"/>
        <w:outlineLvl w:val="9"/>
        <w:rPr>
          <w:rFonts w:hint="eastAsia" w:hAnsi="宋体" w:cs="宋体"/>
          <w:b/>
          <w:bCs/>
          <w:color w:val="auto"/>
          <w:kern w:val="2"/>
          <w:sz w:val="28"/>
          <w:szCs w:val="28"/>
        </w:rPr>
      </w:pPr>
      <w:bookmarkStart w:id="283" w:name="_Toc217446088"/>
      <w:r>
        <w:rPr>
          <w:rFonts w:hint="eastAsia" w:cs="宋体"/>
          <w:b/>
          <w:bCs/>
          <w:color w:val="auto"/>
          <w:kern w:val="2"/>
          <w:sz w:val="28"/>
          <w:szCs w:val="28"/>
          <w:lang w:val="en-US" w:eastAsia="zh-CN"/>
        </w:rPr>
        <w:t>10、</w:t>
      </w:r>
      <w:r>
        <w:rPr>
          <w:rFonts w:hint="eastAsia" w:hAnsi="宋体" w:cs="宋体"/>
          <w:b/>
          <w:bCs/>
          <w:color w:val="auto"/>
          <w:kern w:val="2"/>
          <w:sz w:val="28"/>
          <w:szCs w:val="28"/>
          <w:lang w:eastAsia="zh-CN"/>
        </w:rPr>
        <w:t>供应商</w:t>
      </w:r>
      <w:r>
        <w:rPr>
          <w:rFonts w:hint="eastAsia" w:hAnsi="宋体" w:cs="宋体"/>
          <w:b/>
          <w:bCs/>
          <w:color w:val="auto"/>
          <w:kern w:val="2"/>
          <w:sz w:val="28"/>
          <w:szCs w:val="28"/>
        </w:rPr>
        <w:t>基本情况表</w:t>
      </w:r>
      <w:bookmarkEnd w:id="283"/>
    </w:p>
    <w:p>
      <w:pPr>
        <w:autoSpaceDE w:val="0"/>
        <w:autoSpaceDN w:val="0"/>
        <w:adjustRightInd w:val="0"/>
        <w:snapToGrid w:val="0"/>
        <w:spacing w:before="120" w:beforeLines="50" w:after="120" w:afterLines="50" w:line="400" w:lineRule="exact"/>
        <w:ind w:firstLine="0" w:firstLineChars="0"/>
        <w:jc w:val="center"/>
        <w:outlineLvl w:val="9"/>
        <w:rPr>
          <w:rFonts w:hAnsi="宋体" w:cs="宋体"/>
          <w:color w:val="auto"/>
          <w:sz w:val="22"/>
          <w:szCs w:val="22"/>
        </w:rPr>
      </w:pPr>
    </w:p>
    <w:tbl>
      <w:tblPr>
        <w:tblStyle w:val="25"/>
        <w:tblW w:w="9529" w:type="dxa"/>
        <w:tblInd w:w="0" w:type="dxa"/>
        <w:tblLayout w:type="fixed"/>
        <w:tblCellMar>
          <w:top w:w="0" w:type="dxa"/>
          <w:left w:w="108" w:type="dxa"/>
          <w:bottom w:w="0" w:type="dxa"/>
          <w:right w:w="108" w:type="dxa"/>
        </w:tblCellMar>
      </w:tblPr>
      <w:tblGrid>
        <w:gridCol w:w="2763"/>
        <w:gridCol w:w="3407"/>
        <w:gridCol w:w="1514"/>
        <w:gridCol w:w="1845"/>
      </w:tblGrid>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bookmarkStart w:id="284" w:name="_Hlk83830871"/>
            <w:r>
              <w:rPr>
                <w:rFonts w:hint="eastAsia" w:hAnsi="宋体" w:cs="宋体"/>
                <w:color w:val="auto"/>
                <w:spacing w:val="14"/>
                <w:kern w:val="2"/>
                <w:sz w:val="24"/>
                <w:szCs w:val="24"/>
                <w:lang w:eastAsia="zh-CN"/>
              </w:rPr>
              <w:t>供应商</w:t>
            </w:r>
            <w:r>
              <w:rPr>
                <w:rFonts w:hint="eastAsia" w:hAnsi="宋体" w:cs="宋体"/>
                <w:color w:val="auto"/>
                <w:spacing w:val="14"/>
                <w:kern w:val="2"/>
                <w:sz w:val="24"/>
                <w:szCs w:val="24"/>
              </w:rPr>
              <w:t>全称</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主要业务范围</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法定代表人姓名</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职   务</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lang w:eastAsia="zh-CN"/>
              </w:rPr>
              <w:t>供应商</w:t>
            </w:r>
            <w:r>
              <w:rPr>
                <w:rFonts w:hint="eastAsia" w:hAnsi="宋体" w:cs="宋体"/>
                <w:color w:val="auto"/>
                <w:spacing w:val="14"/>
                <w:kern w:val="2"/>
                <w:sz w:val="24"/>
                <w:szCs w:val="24"/>
              </w:rPr>
              <w:t>地址</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邮政编码</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电         话</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传   真</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成  立  日  期</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职工人数</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4"/>
                <w:szCs w:val="24"/>
              </w:rPr>
            </w:pPr>
          </w:p>
        </w:tc>
      </w:tr>
      <w:tr>
        <w:tblPrEx>
          <w:tblCellMar>
            <w:top w:w="0" w:type="dxa"/>
            <w:left w:w="108" w:type="dxa"/>
            <w:bottom w:w="0" w:type="dxa"/>
            <w:right w:w="108" w:type="dxa"/>
          </w:tblCellMar>
        </w:tblPrEx>
        <w:trPr>
          <w:trHeight w:val="2530" w:hRule="atLeast"/>
        </w:trPr>
        <w:tc>
          <w:tcPr>
            <w:tcW w:w="9529" w:type="dxa"/>
            <w:gridSpan w:val="4"/>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ind w:firstLine="0" w:firstLineChars="0"/>
              <w:outlineLvl w:val="9"/>
              <w:rPr>
                <w:rFonts w:hAnsi="宋体" w:cs="宋体"/>
                <w:color w:val="auto"/>
                <w:spacing w:val="14"/>
                <w:kern w:val="2"/>
                <w:sz w:val="24"/>
                <w:szCs w:val="24"/>
              </w:rPr>
            </w:pPr>
          </w:p>
          <w:p>
            <w:pPr>
              <w:adjustRightInd w:val="0"/>
              <w:snapToGrid w:val="0"/>
              <w:spacing w:line="400" w:lineRule="exact"/>
              <w:ind w:firstLine="476"/>
              <w:textAlignment w:val="baseline"/>
              <w:outlineLvl w:val="9"/>
              <w:rPr>
                <w:rFonts w:hAnsi="宋体" w:cs="宋体"/>
                <w:color w:val="auto"/>
                <w:spacing w:val="14"/>
                <w:kern w:val="2"/>
                <w:sz w:val="24"/>
                <w:szCs w:val="24"/>
              </w:rPr>
            </w:pPr>
            <w:r>
              <w:rPr>
                <w:rFonts w:hint="eastAsia" w:hAnsi="宋体" w:cs="宋体"/>
                <w:color w:val="auto"/>
                <w:spacing w:val="14"/>
                <w:kern w:val="2"/>
                <w:sz w:val="24"/>
                <w:szCs w:val="24"/>
              </w:rPr>
              <w:t>基本情况简介：</w:t>
            </w:r>
          </w:p>
        </w:tc>
      </w:tr>
      <w:bookmarkEnd w:id="284"/>
    </w:tbl>
    <w:p>
      <w:pPr>
        <w:adjustRightInd w:val="0"/>
        <w:snapToGrid w:val="0"/>
        <w:spacing w:line="400" w:lineRule="exact"/>
        <w:ind w:firstLine="420" w:firstLineChars="175"/>
        <w:jc w:val="left"/>
        <w:outlineLvl w:val="9"/>
        <w:rPr>
          <w:rFonts w:hAnsi="宋体" w:cs="宋体"/>
          <w:bCs/>
          <w:color w:val="auto"/>
          <w:kern w:val="2"/>
          <w:sz w:val="24"/>
          <w:szCs w:val="24"/>
        </w:rPr>
      </w:pPr>
    </w:p>
    <w:p>
      <w:pPr>
        <w:adjustRightInd w:val="0"/>
        <w:snapToGrid w:val="0"/>
        <w:spacing w:line="400" w:lineRule="exact"/>
        <w:ind w:firstLine="420" w:firstLineChars="175"/>
        <w:jc w:val="left"/>
        <w:outlineLvl w:val="9"/>
        <w:rPr>
          <w:rFonts w:hAnsi="宋体" w:cs="宋体"/>
          <w:bCs/>
          <w:color w:val="auto"/>
          <w:kern w:val="2"/>
          <w:sz w:val="24"/>
          <w:szCs w:val="24"/>
        </w:rPr>
      </w:pPr>
      <w:r>
        <w:rPr>
          <w:rFonts w:hint="eastAsia" w:hAnsi="宋体" w:cs="宋体"/>
          <w:bCs/>
          <w:color w:val="auto"/>
          <w:kern w:val="2"/>
          <w:sz w:val="24"/>
          <w:szCs w:val="24"/>
          <w:lang w:eastAsia="zh-CN"/>
        </w:rPr>
        <w:t>供应商</w:t>
      </w:r>
      <w:r>
        <w:rPr>
          <w:rFonts w:hint="eastAsia" w:hAnsi="宋体" w:cs="宋体"/>
          <w:bCs/>
          <w:color w:val="auto"/>
          <w:kern w:val="2"/>
          <w:sz w:val="24"/>
          <w:szCs w:val="24"/>
        </w:rPr>
        <w:t>名称：        （盖章）</w:t>
      </w:r>
    </w:p>
    <w:p>
      <w:pPr>
        <w:adjustRightInd w:val="0"/>
        <w:snapToGrid w:val="0"/>
        <w:spacing w:line="400" w:lineRule="exact"/>
        <w:ind w:firstLine="420" w:firstLineChars="175"/>
        <w:jc w:val="left"/>
        <w:outlineLvl w:val="9"/>
        <w:rPr>
          <w:rFonts w:hAnsi="宋体" w:cs="宋体"/>
          <w:bCs/>
          <w:color w:val="auto"/>
          <w:kern w:val="2"/>
          <w:sz w:val="24"/>
          <w:szCs w:val="24"/>
        </w:rPr>
      </w:pPr>
      <w:r>
        <w:rPr>
          <w:rFonts w:hint="eastAsia" w:hAnsi="宋体" w:cs="宋体"/>
          <w:color w:val="auto"/>
          <w:kern w:val="2"/>
          <w:sz w:val="24"/>
          <w:szCs w:val="24"/>
        </w:rPr>
        <w:t>法定代表人</w:t>
      </w:r>
      <w:r>
        <w:rPr>
          <w:rFonts w:hint="eastAsia" w:hAnsi="宋体" w:cs="宋体"/>
          <w:color w:val="auto"/>
          <w:kern w:val="2"/>
          <w:sz w:val="24"/>
          <w:szCs w:val="24"/>
          <w:lang w:val="en-US" w:eastAsia="zh-CN"/>
        </w:rPr>
        <w:t>或</w:t>
      </w:r>
      <w:r>
        <w:rPr>
          <w:rFonts w:hint="eastAsia" w:hAnsi="宋体" w:cs="宋体"/>
          <w:color w:val="auto"/>
          <w:kern w:val="2"/>
          <w:sz w:val="24"/>
          <w:szCs w:val="24"/>
        </w:rPr>
        <w:t>授权代表（签字</w:t>
      </w:r>
      <w:r>
        <w:rPr>
          <w:rFonts w:hint="eastAsia" w:hAnsi="宋体" w:cs="宋体"/>
          <w:color w:val="auto"/>
          <w:kern w:val="2"/>
          <w:sz w:val="24"/>
          <w:szCs w:val="24"/>
          <w:lang w:val="en-US" w:eastAsia="zh-CN"/>
        </w:rPr>
        <w:t>或盖章</w:t>
      </w:r>
      <w:r>
        <w:rPr>
          <w:rFonts w:hint="eastAsia" w:hAnsi="宋体" w:cs="宋体"/>
          <w:color w:val="auto"/>
          <w:kern w:val="2"/>
          <w:sz w:val="24"/>
          <w:szCs w:val="24"/>
        </w:rPr>
        <w:t>）</w:t>
      </w:r>
      <w:r>
        <w:rPr>
          <w:rFonts w:hint="eastAsia" w:hAnsi="宋体" w:cs="宋体"/>
          <w:bCs/>
          <w:color w:val="auto"/>
          <w:kern w:val="2"/>
          <w:sz w:val="24"/>
          <w:szCs w:val="24"/>
        </w:rPr>
        <w:t>：</w:t>
      </w:r>
    </w:p>
    <w:p>
      <w:pPr>
        <w:adjustRightInd w:val="0"/>
        <w:snapToGrid w:val="0"/>
        <w:spacing w:line="400" w:lineRule="exact"/>
        <w:ind w:firstLine="420" w:firstLineChars="175"/>
        <w:jc w:val="left"/>
        <w:outlineLvl w:val="9"/>
        <w:rPr>
          <w:rFonts w:hAnsi="宋体" w:cs="宋体"/>
          <w:color w:val="auto"/>
          <w:kern w:val="2"/>
          <w:sz w:val="24"/>
          <w:szCs w:val="24"/>
        </w:rPr>
      </w:pPr>
      <w:r>
        <w:rPr>
          <w:rFonts w:hint="eastAsia" w:hAnsi="宋体" w:cs="宋体"/>
          <w:bCs/>
          <w:color w:val="auto"/>
          <w:kern w:val="2"/>
          <w:sz w:val="24"/>
          <w:szCs w:val="24"/>
        </w:rPr>
        <w:t>投标日期：</w:t>
      </w:r>
    </w:p>
    <w:p>
      <w:pPr>
        <w:adjustRightInd w:val="0"/>
        <w:snapToGrid w:val="0"/>
        <w:spacing w:line="400" w:lineRule="exact"/>
        <w:ind w:firstLine="420" w:firstLineChars="175"/>
        <w:jc w:val="left"/>
        <w:outlineLvl w:val="9"/>
        <w:rPr>
          <w:rFonts w:hAnsi="宋体" w:cs="宋体"/>
          <w:color w:val="auto"/>
          <w:kern w:val="2"/>
          <w:sz w:val="22"/>
          <w:szCs w:val="22"/>
        </w:rPr>
      </w:pPr>
      <w:bookmarkStart w:id="285" w:name="_Toc217446089"/>
      <w:r>
        <w:rPr>
          <w:rFonts w:hint="eastAsia" w:hAnsi="宋体" w:cs="宋体"/>
          <w:color w:val="auto"/>
          <w:kern w:val="2"/>
          <w:sz w:val="24"/>
          <w:szCs w:val="24"/>
        </w:rPr>
        <w:t>后附：</w:t>
      </w:r>
      <w:r>
        <w:rPr>
          <w:rFonts w:hint="eastAsia" w:hAnsi="宋体" w:cs="宋体"/>
          <w:color w:val="auto"/>
          <w:kern w:val="2"/>
          <w:sz w:val="24"/>
          <w:szCs w:val="24"/>
          <w:lang w:eastAsia="zh-CN"/>
        </w:rPr>
        <w:t>供应商</w:t>
      </w:r>
      <w:r>
        <w:rPr>
          <w:rFonts w:hint="eastAsia" w:hAnsi="宋体" w:cs="宋体"/>
          <w:color w:val="auto"/>
          <w:kern w:val="2"/>
          <w:sz w:val="24"/>
          <w:szCs w:val="24"/>
        </w:rPr>
        <w:t>的营业执照、相关资格证明文件、</w:t>
      </w:r>
      <w:r>
        <w:rPr>
          <w:rFonts w:hint="eastAsia" w:cs="宋体"/>
          <w:color w:val="auto"/>
          <w:kern w:val="2"/>
          <w:sz w:val="24"/>
          <w:szCs w:val="24"/>
          <w:lang w:eastAsia="zh-CN"/>
        </w:rPr>
        <w:t>网站查询截图</w:t>
      </w:r>
      <w:r>
        <w:rPr>
          <w:rFonts w:hint="eastAsia" w:cs="宋体"/>
          <w:color w:val="auto"/>
          <w:kern w:val="2"/>
          <w:sz w:val="24"/>
          <w:szCs w:val="24"/>
          <w:lang w:val="en-US" w:eastAsia="zh-CN"/>
        </w:rPr>
        <w:t>等</w:t>
      </w:r>
      <w:r>
        <w:rPr>
          <w:rFonts w:hint="eastAsia" w:hAnsi="宋体" w:cs="宋体"/>
          <w:color w:val="auto"/>
          <w:kern w:val="2"/>
          <w:sz w:val="24"/>
          <w:szCs w:val="24"/>
        </w:rPr>
        <w:t>加盖</w:t>
      </w:r>
      <w:r>
        <w:rPr>
          <w:rFonts w:hint="eastAsia" w:hAnsi="宋体" w:cs="宋体"/>
          <w:color w:val="auto"/>
          <w:kern w:val="2"/>
          <w:sz w:val="24"/>
          <w:szCs w:val="24"/>
          <w:lang w:eastAsia="zh-CN"/>
        </w:rPr>
        <w:t>供应商</w:t>
      </w:r>
      <w:r>
        <w:rPr>
          <w:rFonts w:hint="eastAsia" w:hAnsi="宋体" w:cs="宋体"/>
          <w:color w:val="auto"/>
          <w:kern w:val="2"/>
          <w:sz w:val="24"/>
          <w:szCs w:val="24"/>
        </w:rPr>
        <w:t>单位公章。</w:t>
      </w:r>
    </w:p>
    <w:p>
      <w:pPr>
        <w:rPr>
          <w:rFonts w:hint="eastAsia" w:hAnsi="宋体" w:cs="宋体"/>
          <w:color w:val="auto"/>
          <w:kern w:val="2"/>
          <w:sz w:val="22"/>
          <w:szCs w:val="22"/>
        </w:rPr>
      </w:pPr>
      <w:r>
        <w:rPr>
          <w:rFonts w:hint="eastAsia" w:hAnsi="宋体" w:cs="宋体"/>
          <w:color w:val="auto"/>
          <w:kern w:val="2"/>
          <w:sz w:val="22"/>
          <w:szCs w:val="22"/>
        </w:rPr>
        <w:br w:type="page"/>
      </w:r>
    </w:p>
    <w:p>
      <w:pPr>
        <w:pStyle w:val="21"/>
        <w:keepNext w:val="0"/>
        <w:keepLines w:val="0"/>
        <w:pageBreakBefore w:val="0"/>
        <w:widowControl w:val="0"/>
        <w:kinsoku/>
        <w:wordWrap/>
        <w:overflowPunct/>
        <w:topLinePunct w:val="0"/>
        <w:autoSpaceDE/>
        <w:autoSpaceDN/>
        <w:bidi w:val="0"/>
        <w:snapToGrid w:val="0"/>
        <w:ind w:left="0" w:leftChars="0" w:right="0" w:rightChars="0" w:firstLine="562" w:firstLineChars="200"/>
        <w:jc w:val="center"/>
        <w:rPr>
          <w:rFonts w:hint="eastAsia" w:ascii="宋体" w:hAnsi="宋体" w:eastAsia="宋体" w:cs="宋体"/>
          <w:b/>
          <w:bCs/>
          <w:sz w:val="28"/>
          <w:szCs w:val="28"/>
        </w:rPr>
      </w:pPr>
      <w:r>
        <w:rPr>
          <w:rFonts w:hint="eastAsia" w:cs="宋体"/>
          <w:b/>
          <w:bCs/>
          <w:sz w:val="28"/>
          <w:szCs w:val="28"/>
          <w:lang w:val="en-US" w:eastAsia="zh-CN"/>
        </w:rPr>
        <w:t>11、</w:t>
      </w:r>
      <w:r>
        <w:rPr>
          <w:rFonts w:hint="eastAsia" w:ascii="宋体" w:hAnsi="宋体" w:eastAsia="宋体" w:cs="宋体"/>
          <w:b/>
          <w:bCs/>
          <w:sz w:val="28"/>
          <w:szCs w:val="28"/>
        </w:rPr>
        <w:t>财务状况</w:t>
      </w:r>
    </w:p>
    <w:p>
      <w:pPr>
        <w:keepNext w:val="0"/>
        <w:keepLines w:val="0"/>
        <w:pageBreakBefore w:val="0"/>
        <w:widowControl w:val="0"/>
        <w:kinsoku/>
        <w:wordWrap/>
        <w:overflowPunct/>
        <w:topLinePunct w:val="0"/>
        <w:autoSpaceDE/>
        <w:autoSpaceDN/>
        <w:bidi w:val="0"/>
        <w:adjustRightInd w:val="0"/>
        <w:snapToGrid w:val="0"/>
        <w:ind w:firstLine="536" w:firstLineChars="200"/>
        <w:jc w:val="left"/>
        <w:textAlignment w:val="baseline"/>
        <w:rPr>
          <w:rFonts w:hint="eastAsia" w:ascii="宋体" w:hAnsi="宋体" w:eastAsia="宋体" w:cs="宋体"/>
          <w:spacing w:val="14"/>
          <w:kern w:val="2"/>
          <w:sz w:val="24"/>
          <w:szCs w:val="24"/>
        </w:rPr>
      </w:pPr>
      <w:r>
        <w:rPr>
          <w:rFonts w:hint="eastAsia" w:ascii="宋体" w:hAnsi="宋体" w:eastAsia="宋体" w:cs="宋体"/>
          <w:spacing w:val="14"/>
          <w:kern w:val="2"/>
          <w:sz w:val="24"/>
          <w:szCs w:val="24"/>
        </w:rPr>
        <w:t>①2</w:t>
      </w:r>
      <w:r>
        <w:rPr>
          <w:rFonts w:hint="eastAsia" w:ascii="宋体" w:hAnsi="宋体" w:eastAsia="宋体" w:cs="宋体"/>
          <w:spacing w:val="14"/>
          <w:kern w:val="2"/>
          <w:sz w:val="24"/>
          <w:szCs w:val="24"/>
          <w:lang w:val="en-US" w:eastAsia="zh-CN"/>
        </w:rPr>
        <w:t>022</w:t>
      </w:r>
      <w:r>
        <w:rPr>
          <w:rFonts w:hint="eastAsia" w:ascii="宋体" w:hAnsi="宋体" w:eastAsia="宋体" w:cs="宋体"/>
          <w:spacing w:val="14"/>
          <w:kern w:val="2"/>
          <w:sz w:val="24"/>
          <w:szCs w:val="24"/>
        </w:rPr>
        <w:t>年度经审计的财务报告（包含审计报告和审计报告中所涉及的财务报表、报表附注和出具报告机构、人员的证照）复印件</w:t>
      </w:r>
    </w:p>
    <w:p>
      <w:pPr>
        <w:keepNext w:val="0"/>
        <w:keepLines w:val="0"/>
        <w:pageBreakBefore w:val="0"/>
        <w:widowControl w:val="0"/>
        <w:kinsoku/>
        <w:wordWrap/>
        <w:overflowPunct/>
        <w:topLinePunct w:val="0"/>
        <w:autoSpaceDE/>
        <w:autoSpaceDN/>
        <w:bidi w:val="0"/>
        <w:adjustRightInd w:val="0"/>
        <w:snapToGrid w:val="0"/>
        <w:ind w:firstLine="536" w:firstLineChars="200"/>
        <w:jc w:val="left"/>
        <w:textAlignment w:val="baseline"/>
        <w:rPr>
          <w:rFonts w:hint="eastAsia" w:ascii="宋体" w:hAnsi="宋体" w:eastAsia="宋体" w:cs="宋体"/>
          <w:spacing w:val="14"/>
          <w:kern w:val="2"/>
          <w:sz w:val="24"/>
          <w:szCs w:val="24"/>
        </w:rPr>
      </w:pPr>
      <w:r>
        <w:rPr>
          <w:rFonts w:hint="eastAsia" w:ascii="宋体" w:hAnsi="宋体" w:eastAsia="宋体" w:cs="宋体"/>
          <w:spacing w:val="14"/>
          <w:kern w:val="2"/>
          <w:sz w:val="24"/>
          <w:szCs w:val="24"/>
        </w:rPr>
        <w:t>②供应商内部出具的</w:t>
      </w:r>
      <w:r>
        <w:rPr>
          <w:rFonts w:hint="eastAsia" w:ascii="宋体" w:hAnsi="宋体" w:eastAsia="宋体" w:cs="宋体"/>
          <w:spacing w:val="14"/>
          <w:kern w:val="2"/>
          <w:sz w:val="24"/>
          <w:szCs w:val="24"/>
          <w:lang w:val="en-US" w:eastAsia="zh-CN"/>
        </w:rPr>
        <w:t>2022</w:t>
      </w:r>
      <w:r>
        <w:rPr>
          <w:rFonts w:hint="eastAsia" w:ascii="宋体" w:hAnsi="宋体" w:eastAsia="宋体" w:cs="宋体"/>
          <w:spacing w:val="14"/>
          <w:kern w:val="2"/>
          <w:sz w:val="24"/>
          <w:szCs w:val="24"/>
        </w:rPr>
        <w:t>年度财务报表复印件（至少包含资产负债表）</w:t>
      </w:r>
    </w:p>
    <w:p>
      <w:pPr>
        <w:keepNext w:val="0"/>
        <w:keepLines w:val="0"/>
        <w:pageBreakBefore w:val="0"/>
        <w:widowControl w:val="0"/>
        <w:kinsoku/>
        <w:wordWrap/>
        <w:overflowPunct/>
        <w:topLinePunct w:val="0"/>
        <w:autoSpaceDE/>
        <w:autoSpaceDN/>
        <w:bidi w:val="0"/>
        <w:adjustRightInd w:val="0"/>
        <w:snapToGrid w:val="0"/>
        <w:ind w:firstLine="536" w:firstLineChars="200"/>
        <w:jc w:val="left"/>
        <w:textAlignment w:val="baseline"/>
        <w:rPr>
          <w:rFonts w:hint="eastAsia" w:ascii="宋体" w:hAnsi="宋体" w:eastAsia="宋体" w:cs="宋体"/>
          <w:spacing w:val="14"/>
          <w:kern w:val="2"/>
          <w:sz w:val="24"/>
          <w:szCs w:val="24"/>
        </w:rPr>
      </w:pPr>
      <w:r>
        <w:rPr>
          <w:rFonts w:hint="eastAsia" w:ascii="宋体" w:hAnsi="宋体" w:eastAsia="宋体" w:cs="宋体"/>
          <w:spacing w:val="14"/>
          <w:kern w:val="2"/>
          <w:sz w:val="24"/>
          <w:szCs w:val="24"/>
        </w:rPr>
        <w:t>③银行出具的资信证明复印件</w:t>
      </w:r>
    </w:p>
    <w:p>
      <w:pPr>
        <w:keepNext w:val="0"/>
        <w:keepLines w:val="0"/>
        <w:pageBreakBefore w:val="0"/>
        <w:widowControl w:val="0"/>
        <w:kinsoku/>
        <w:wordWrap/>
        <w:overflowPunct/>
        <w:topLinePunct w:val="0"/>
        <w:autoSpaceDE/>
        <w:autoSpaceDN/>
        <w:bidi w:val="0"/>
        <w:adjustRightInd w:val="0"/>
        <w:snapToGrid w:val="0"/>
        <w:ind w:firstLine="536" w:firstLineChars="200"/>
        <w:jc w:val="left"/>
        <w:textAlignment w:val="baseline"/>
        <w:rPr>
          <w:rFonts w:hint="eastAsia" w:ascii="宋体" w:hAnsi="宋体" w:eastAsia="宋体" w:cs="宋体"/>
          <w:spacing w:val="14"/>
          <w:kern w:val="2"/>
          <w:sz w:val="24"/>
          <w:szCs w:val="24"/>
        </w:rPr>
      </w:pPr>
      <w:r>
        <w:rPr>
          <w:rFonts w:hint="eastAsia" w:ascii="宋体" w:hAnsi="宋体" w:eastAsia="宋体" w:cs="宋体"/>
          <w:spacing w:val="14"/>
          <w:kern w:val="2"/>
          <w:sz w:val="24"/>
          <w:szCs w:val="24"/>
        </w:rPr>
        <w:t>注：a.以上①②③提供任意一项即可；b.供应商成立时间至递交响应文件截止时间为止不足一年的，提供任意时间段的资产负债表复印件或银行出具的资信证明复印件即可；</w:t>
      </w:r>
    </w:p>
    <w:p>
      <w:pPr>
        <w:rPr>
          <w:rFonts w:hint="eastAsia"/>
        </w:rPr>
      </w:pPr>
      <w:r>
        <w:rPr>
          <w:rFonts w:hint="eastAsia"/>
        </w:rPr>
        <w:br w:type="page"/>
      </w:r>
    </w:p>
    <w:p>
      <w:pPr>
        <w:pStyle w:val="21"/>
        <w:rPr>
          <w:rFonts w:hint="eastAsia"/>
        </w:rPr>
      </w:pPr>
    </w:p>
    <w:p>
      <w:pPr>
        <w:ind w:left="0" w:leftChars="0" w:right="0" w:rightChars="0" w:firstLine="0" w:firstLineChars="0"/>
        <w:jc w:val="center"/>
        <w:outlineLvl w:val="9"/>
        <w:rPr>
          <w:rFonts w:hint="eastAsia" w:hAnsi="宋体" w:cs="宋体"/>
          <w:b/>
          <w:bCs/>
          <w:color w:val="auto"/>
          <w:kern w:val="2"/>
          <w:sz w:val="28"/>
          <w:szCs w:val="28"/>
        </w:rPr>
      </w:pPr>
      <w:r>
        <w:rPr>
          <w:rFonts w:hint="eastAsia" w:cs="宋体"/>
          <w:b/>
          <w:bCs/>
          <w:color w:val="auto"/>
          <w:kern w:val="2"/>
          <w:sz w:val="28"/>
          <w:szCs w:val="28"/>
          <w:lang w:val="en-US" w:eastAsia="zh-CN"/>
        </w:rPr>
        <w:t>12、</w:t>
      </w:r>
      <w:r>
        <w:rPr>
          <w:rFonts w:hint="eastAsia" w:hAnsi="宋体" w:cs="宋体"/>
          <w:b/>
          <w:bCs/>
          <w:color w:val="auto"/>
          <w:kern w:val="2"/>
          <w:sz w:val="28"/>
          <w:szCs w:val="28"/>
        </w:rPr>
        <w:t>具备履行合同所必需设备和专业技术能力的声明函</w:t>
      </w:r>
      <w:bookmarkStart w:id="311" w:name="_GoBack"/>
      <w:bookmarkEnd w:id="311"/>
    </w:p>
    <w:p>
      <w:pPr>
        <w:outlineLvl w:val="9"/>
        <w:rPr>
          <w:color w:val="auto"/>
          <w:sz w:val="24"/>
          <w:szCs w:val="24"/>
        </w:rPr>
      </w:pPr>
      <w:r>
        <w:rPr>
          <w:rFonts w:hint="eastAsia" w:hAnsi="宋体" w:cs="宋体"/>
          <w:color w:val="auto"/>
          <w:kern w:val="2"/>
          <w:sz w:val="24"/>
          <w:szCs w:val="24"/>
        </w:rPr>
        <w:t>（根据项目需求提供履行合同所必需的设备和专业技术能力的证明材料或相关加盖公章的承诺函）</w:t>
      </w:r>
    </w:p>
    <w:p>
      <w:pPr>
        <w:widowControl/>
        <w:spacing w:line="240" w:lineRule="auto"/>
        <w:ind w:firstLine="0" w:firstLineChars="0"/>
        <w:jc w:val="left"/>
        <w:outlineLvl w:val="9"/>
        <w:rPr>
          <w:rFonts w:hAnsi="宋体" w:cs="宋体"/>
          <w:b/>
          <w:color w:val="auto"/>
          <w:sz w:val="22"/>
          <w:szCs w:val="22"/>
        </w:rPr>
      </w:pPr>
      <w:r>
        <w:rPr>
          <w:rFonts w:hAnsi="宋体" w:cs="宋体"/>
          <w:b/>
          <w:color w:val="auto"/>
          <w:sz w:val="22"/>
          <w:szCs w:val="22"/>
        </w:rPr>
        <w:br w:type="page"/>
      </w:r>
    </w:p>
    <w:bookmarkEnd w:id="285"/>
    <w:p>
      <w:pPr>
        <w:adjustRightInd w:val="0"/>
        <w:snapToGrid w:val="0"/>
        <w:spacing w:line="400" w:lineRule="exact"/>
        <w:ind w:left="0" w:leftChars="0" w:right="0" w:rightChars="0" w:firstLine="0" w:firstLineChars="0"/>
        <w:jc w:val="center"/>
        <w:outlineLvl w:val="9"/>
        <w:rPr>
          <w:rFonts w:hAnsi="宋体" w:cs="宋体"/>
          <w:b/>
          <w:color w:val="auto"/>
          <w:kern w:val="2"/>
          <w:sz w:val="28"/>
          <w:szCs w:val="28"/>
        </w:rPr>
      </w:pPr>
      <w:r>
        <w:rPr>
          <w:rFonts w:hint="eastAsia" w:cs="宋体"/>
          <w:b/>
          <w:color w:val="auto"/>
          <w:kern w:val="2"/>
          <w:sz w:val="28"/>
          <w:szCs w:val="28"/>
          <w:lang w:val="en-US" w:eastAsia="zh-CN"/>
        </w:rPr>
        <w:t>13、</w:t>
      </w:r>
      <w:r>
        <w:rPr>
          <w:rFonts w:hint="eastAsia" w:hAnsi="宋体" w:cs="宋体"/>
          <w:b/>
          <w:color w:val="auto"/>
          <w:kern w:val="2"/>
          <w:sz w:val="28"/>
          <w:szCs w:val="28"/>
          <w:lang w:eastAsia="zh-CN"/>
        </w:rPr>
        <w:t>供应商</w:t>
      </w:r>
      <w:r>
        <w:rPr>
          <w:rFonts w:hint="eastAsia" w:hAnsi="宋体" w:cs="宋体"/>
          <w:b/>
          <w:color w:val="auto"/>
          <w:kern w:val="2"/>
          <w:sz w:val="28"/>
          <w:szCs w:val="28"/>
        </w:rPr>
        <w:t>近</w:t>
      </w:r>
      <w:r>
        <w:rPr>
          <w:rFonts w:hint="eastAsia" w:hAnsi="宋体" w:cs="宋体"/>
          <w:b/>
          <w:color w:val="auto"/>
          <w:kern w:val="2"/>
          <w:sz w:val="28"/>
          <w:szCs w:val="28"/>
          <w:lang w:val="en-US" w:eastAsia="zh-CN"/>
        </w:rPr>
        <w:t>三</w:t>
      </w:r>
      <w:r>
        <w:rPr>
          <w:rFonts w:hint="eastAsia" w:hAnsi="宋体" w:cs="宋体"/>
          <w:b/>
          <w:color w:val="auto"/>
          <w:kern w:val="2"/>
          <w:sz w:val="28"/>
          <w:szCs w:val="28"/>
        </w:rPr>
        <w:t>年类似项目业绩</w:t>
      </w:r>
    </w:p>
    <w:p>
      <w:pPr>
        <w:adjustRightInd w:val="0"/>
        <w:snapToGrid w:val="0"/>
        <w:spacing w:line="400" w:lineRule="exact"/>
        <w:ind w:left="0" w:leftChars="0" w:right="0" w:rightChars="0" w:firstLine="0" w:firstLineChars="0"/>
        <w:jc w:val="center"/>
        <w:outlineLvl w:val="9"/>
        <w:rPr>
          <w:rFonts w:hAnsi="宋体" w:cs="宋体"/>
          <w:color w:val="auto"/>
          <w:kern w:val="2"/>
          <w:sz w:val="22"/>
          <w:szCs w:val="22"/>
        </w:rPr>
      </w:pPr>
    </w:p>
    <w:tbl>
      <w:tblPr>
        <w:tblStyle w:val="25"/>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pPr>
              <w:adjustRightInd w:val="0"/>
              <w:snapToGrid w:val="0"/>
              <w:spacing w:line="400" w:lineRule="exact"/>
              <w:ind w:firstLine="120" w:firstLineChars="50"/>
              <w:outlineLvl w:val="9"/>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序号</w:t>
            </w:r>
          </w:p>
        </w:tc>
        <w:tc>
          <w:tcPr>
            <w:tcW w:w="2327" w:type="dxa"/>
            <w:vAlign w:val="center"/>
          </w:tcPr>
          <w:p>
            <w:pPr>
              <w:adjustRightInd w:val="0"/>
              <w:snapToGrid w:val="0"/>
              <w:spacing w:line="400" w:lineRule="exact"/>
              <w:ind w:firstLine="0" w:firstLineChars="0"/>
              <w:jc w:val="center"/>
              <w:outlineLvl w:val="9"/>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采购人</w:t>
            </w:r>
          </w:p>
        </w:tc>
        <w:tc>
          <w:tcPr>
            <w:tcW w:w="2130" w:type="dxa"/>
            <w:vAlign w:val="center"/>
          </w:tcPr>
          <w:p>
            <w:pPr>
              <w:adjustRightInd w:val="0"/>
              <w:snapToGrid w:val="0"/>
              <w:spacing w:line="400" w:lineRule="exact"/>
              <w:ind w:firstLine="0" w:firstLineChars="0"/>
              <w:jc w:val="center"/>
              <w:outlineLvl w:val="9"/>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项目名称</w:t>
            </w: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合同内容</w:t>
            </w: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合同总金额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tcBorders>
              <w:right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tcBorders>
              <w:left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right w:val="single" w:color="auto" w:sz="4" w:space="0"/>
            </w:tcBorders>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c>
          <w:tcPr>
            <w:tcW w:w="2327"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c>
          <w:tcPr>
            <w:tcW w:w="2130"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c>
          <w:tcPr>
            <w:tcW w:w="1872"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c>
          <w:tcPr>
            <w:tcW w:w="1872" w:type="dxa"/>
            <w:tcBorders>
              <w:left w:val="single" w:color="auto" w:sz="4" w:space="0"/>
              <w:right w:val="single" w:color="auto" w:sz="4" w:space="0"/>
            </w:tcBorders>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c>
          <w:tcPr>
            <w:tcW w:w="2327" w:type="dxa"/>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c>
          <w:tcPr>
            <w:tcW w:w="2130" w:type="dxa"/>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6" w:hRule="atLeast"/>
          <w:jc w:val="center"/>
        </w:trPr>
        <w:tc>
          <w:tcPr>
            <w:tcW w:w="1159" w:type="dxa"/>
            <w:tcBorders>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tcBorders>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tcBorders>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2" w:hRule="atLeast"/>
          <w:jc w:val="center"/>
        </w:trPr>
        <w:tc>
          <w:tcPr>
            <w:tcW w:w="1159"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99" w:hRule="atLeast"/>
          <w:jc w:val="center"/>
        </w:trPr>
        <w:tc>
          <w:tcPr>
            <w:tcW w:w="1159"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top w:val="single" w:color="auto" w:sz="4" w:space="0"/>
              <w:bottom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83" w:hRule="atLeast"/>
          <w:jc w:val="center"/>
        </w:trPr>
        <w:tc>
          <w:tcPr>
            <w:tcW w:w="1159" w:type="dxa"/>
            <w:tcBorders>
              <w:top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327" w:type="dxa"/>
            <w:tcBorders>
              <w:top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2130" w:type="dxa"/>
            <w:tcBorders>
              <w:top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top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c>
          <w:tcPr>
            <w:tcW w:w="1872" w:type="dxa"/>
            <w:tcBorders>
              <w:top w:val="single" w:color="auto" w:sz="4" w:space="0"/>
            </w:tcBorders>
            <w:vAlign w:val="center"/>
          </w:tcPr>
          <w:p>
            <w:pPr>
              <w:adjustRightInd w:val="0"/>
              <w:snapToGrid w:val="0"/>
              <w:spacing w:line="400" w:lineRule="exact"/>
              <w:ind w:firstLine="0" w:firstLineChars="0"/>
              <w:jc w:val="center"/>
              <w:outlineLvl w:val="9"/>
              <w:rPr>
                <w:rFonts w:hint="eastAsia" w:ascii="宋体" w:hAnsi="宋体" w:eastAsia="宋体" w:cs="宋体"/>
                <w:color w:val="auto"/>
                <w:kern w:val="2"/>
                <w:sz w:val="24"/>
                <w:szCs w:val="24"/>
              </w:rPr>
            </w:pPr>
          </w:p>
        </w:tc>
      </w:tr>
    </w:tbl>
    <w:p>
      <w:pPr>
        <w:adjustRightInd w:val="0"/>
        <w:snapToGrid w:val="0"/>
        <w:spacing w:line="400" w:lineRule="exact"/>
        <w:ind w:left="360" w:firstLine="0" w:firstLineChars="0"/>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附：后附相关证明材料</w:t>
      </w:r>
      <w:r>
        <w:rPr>
          <w:rFonts w:hint="eastAsia" w:ascii="宋体" w:hAnsi="宋体" w:eastAsia="宋体" w:cs="宋体"/>
          <w:color w:val="auto"/>
          <w:kern w:val="2"/>
          <w:sz w:val="24"/>
          <w:szCs w:val="24"/>
          <w:lang w:eastAsia="zh-CN"/>
        </w:rPr>
        <w:t>（成交通知书或合同复印件）</w:t>
      </w:r>
    </w:p>
    <w:p>
      <w:pPr>
        <w:adjustRightInd w:val="0"/>
        <w:snapToGrid w:val="0"/>
        <w:spacing w:line="400" w:lineRule="exact"/>
        <w:ind w:left="360" w:firstLine="0" w:firstLineChars="0"/>
        <w:jc w:val="center"/>
        <w:outlineLvl w:val="9"/>
        <w:rPr>
          <w:rFonts w:hint="eastAsia" w:ascii="宋体" w:hAnsi="宋体" w:eastAsia="宋体" w:cs="宋体"/>
          <w:color w:val="auto"/>
          <w:kern w:val="2"/>
          <w:sz w:val="24"/>
          <w:szCs w:val="24"/>
        </w:rPr>
      </w:pP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lang w:eastAsia="zh-CN"/>
        </w:rPr>
        <w:t>供应商</w:t>
      </w:r>
      <w:r>
        <w:rPr>
          <w:rFonts w:hint="eastAsia" w:ascii="宋体" w:hAnsi="宋体" w:eastAsia="宋体" w:cs="宋体"/>
          <w:bCs/>
          <w:color w:val="auto"/>
          <w:kern w:val="2"/>
          <w:sz w:val="24"/>
          <w:szCs w:val="24"/>
        </w:rPr>
        <w:t>名称：        （盖章）</w:t>
      </w:r>
    </w:p>
    <w:p>
      <w:pPr>
        <w:adjustRightInd w:val="0"/>
        <w:snapToGrid w:val="0"/>
        <w:spacing w:line="400" w:lineRule="exact"/>
        <w:ind w:firstLine="420" w:firstLineChars="175"/>
        <w:jc w:val="left"/>
        <w:outlineLvl w:val="9"/>
        <w:rPr>
          <w:rFonts w:hint="eastAsia" w:ascii="宋体" w:hAnsi="宋体" w:eastAsia="宋体" w:cs="宋体"/>
          <w:bCs/>
          <w:color w:val="auto"/>
          <w:kern w:val="2"/>
          <w:sz w:val="24"/>
          <w:szCs w:val="24"/>
        </w:rPr>
      </w:pPr>
      <w:r>
        <w:rPr>
          <w:rFonts w:hint="eastAsia" w:ascii="宋体" w:hAnsi="宋体" w:eastAsia="宋体" w:cs="宋体"/>
          <w:color w:val="auto"/>
          <w:kern w:val="2"/>
          <w:sz w:val="24"/>
          <w:szCs w:val="24"/>
        </w:rPr>
        <w:t>法定代表人</w:t>
      </w:r>
      <w:r>
        <w:rPr>
          <w:rFonts w:hint="eastAsia" w:ascii="宋体" w:hAnsi="宋体" w:eastAsia="宋体" w:cs="宋体"/>
          <w:color w:val="auto"/>
          <w:kern w:val="2"/>
          <w:sz w:val="24"/>
          <w:szCs w:val="24"/>
          <w:lang w:val="en-US" w:eastAsia="zh-CN"/>
        </w:rPr>
        <w:t>或</w:t>
      </w:r>
      <w:r>
        <w:rPr>
          <w:rFonts w:hint="eastAsia" w:ascii="宋体" w:hAnsi="宋体" w:eastAsia="宋体" w:cs="宋体"/>
          <w:color w:val="auto"/>
          <w:kern w:val="2"/>
          <w:sz w:val="24"/>
          <w:szCs w:val="24"/>
        </w:rPr>
        <w:t>授权代表（签字</w:t>
      </w:r>
      <w:r>
        <w:rPr>
          <w:rFonts w:hint="eastAsia" w:ascii="宋体" w:hAnsi="宋体" w:eastAsia="宋体" w:cs="宋体"/>
          <w:color w:val="auto"/>
          <w:kern w:val="2"/>
          <w:sz w:val="24"/>
          <w:szCs w:val="24"/>
          <w:lang w:val="en-US" w:eastAsia="zh-CN"/>
        </w:rPr>
        <w:t>或盖章</w:t>
      </w:r>
      <w:r>
        <w:rPr>
          <w:rFonts w:hint="eastAsia" w:ascii="宋体" w:hAnsi="宋体" w:eastAsia="宋体" w:cs="宋体"/>
          <w:color w:val="auto"/>
          <w:kern w:val="2"/>
          <w:sz w:val="24"/>
          <w:szCs w:val="24"/>
        </w:rPr>
        <w:t>）</w:t>
      </w:r>
      <w:r>
        <w:rPr>
          <w:rFonts w:hint="eastAsia" w:ascii="宋体" w:hAnsi="宋体" w:eastAsia="宋体" w:cs="宋体"/>
          <w:bCs/>
          <w:color w:val="auto"/>
          <w:kern w:val="2"/>
          <w:sz w:val="24"/>
          <w:szCs w:val="24"/>
        </w:rPr>
        <w:t>：</w:t>
      </w:r>
    </w:p>
    <w:p>
      <w:pPr>
        <w:adjustRightInd w:val="0"/>
        <w:snapToGrid w:val="0"/>
        <w:spacing w:line="400" w:lineRule="exact"/>
        <w:ind w:firstLine="420" w:firstLineChars="175"/>
        <w:jc w:val="left"/>
        <w:outlineLvl w:val="9"/>
        <w:rPr>
          <w:rFonts w:hAnsi="宋体" w:cs="宋体"/>
          <w:color w:val="auto"/>
          <w:kern w:val="2"/>
          <w:sz w:val="22"/>
          <w:szCs w:val="22"/>
        </w:rPr>
      </w:pPr>
      <w:r>
        <w:rPr>
          <w:rFonts w:hint="eastAsia" w:ascii="宋体" w:hAnsi="宋体" w:eastAsia="宋体" w:cs="宋体"/>
          <w:bCs/>
          <w:color w:val="auto"/>
          <w:kern w:val="2"/>
          <w:sz w:val="24"/>
          <w:szCs w:val="24"/>
        </w:rPr>
        <w:t>投标日期：</w:t>
      </w:r>
    </w:p>
    <w:p>
      <w:pPr>
        <w:adjustRightInd w:val="0"/>
        <w:snapToGrid w:val="0"/>
        <w:spacing w:line="400" w:lineRule="exact"/>
        <w:ind w:firstLine="420"/>
        <w:outlineLvl w:val="9"/>
        <w:rPr>
          <w:rFonts w:hAnsi="宋体" w:cs="宋体"/>
          <w:bCs/>
          <w:color w:val="auto"/>
          <w:kern w:val="2"/>
          <w:sz w:val="22"/>
          <w:szCs w:val="22"/>
        </w:rPr>
      </w:pPr>
    </w:p>
    <w:p>
      <w:pPr>
        <w:outlineLvl w:val="9"/>
        <w:rPr>
          <w:rFonts w:hint="eastAsia" w:hAnsi="宋体" w:cs="宋体"/>
          <w:b/>
          <w:color w:val="auto"/>
          <w:sz w:val="22"/>
          <w:szCs w:val="22"/>
        </w:rPr>
      </w:pPr>
      <w:bookmarkStart w:id="286" w:name="_Toc217446091"/>
      <w:r>
        <w:rPr>
          <w:rFonts w:hint="eastAsia" w:hAnsi="宋体" w:cs="宋体"/>
          <w:b/>
          <w:color w:val="auto"/>
          <w:sz w:val="22"/>
          <w:szCs w:val="22"/>
        </w:rPr>
        <w:br w:type="page"/>
      </w:r>
    </w:p>
    <w:bookmarkEnd w:id="286"/>
    <w:p>
      <w:pPr>
        <w:spacing w:line="360" w:lineRule="auto"/>
        <w:ind w:left="0" w:leftChars="0" w:right="0" w:rightChars="0" w:firstLine="0" w:firstLineChars="0"/>
        <w:jc w:val="center"/>
        <w:outlineLvl w:val="9"/>
        <w:rPr>
          <w:rFonts w:hint="eastAsia" w:ascii="宋体" w:hAnsi="宋体" w:cs="宋体"/>
          <w:b/>
          <w:color w:val="auto"/>
          <w:sz w:val="28"/>
          <w:szCs w:val="28"/>
        </w:rPr>
      </w:pPr>
      <w:bookmarkStart w:id="287" w:name="_Toc15253"/>
      <w:bookmarkStart w:id="288" w:name="_Toc18950"/>
      <w:bookmarkStart w:id="289" w:name="_Toc23070"/>
      <w:bookmarkStart w:id="290" w:name="_Toc3622"/>
      <w:bookmarkStart w:id="291" w:name="_Toc3470"/>
      <w:r>
        <w:rPr>
          <w:rFonts w:hint="eastAsia" w:cs="宋体"/>
          <w:b/>
          <w:color w:val="auto"/>
          <w:sz w:val="28"/>
          <w:szCs w:val="28"/>
          <w:lang w:val="en-US" w:eastAsia="zh-CN"/>
        </w:rPr>
        <w:t>14、</w:t>
      </w:r>
      <w:r>
        <w:rPr>
          <w:rFonts w:hint="eastAsia" w:ascii="宋体" w:hAnsi="宋体" w:cs="宋体"/>
          <w:b/>
          <w:color w:val="auto"/>
          <w:sz w:val="28"/>
          <w:szCs w:val="28"/>
        </w:rPr>
        <w:t>商 务 偏 离 表</w:t>
      </w:r>
      <w:bookmarkEnd w:id="287"/>
      <w:bookmarkEnd w:id="288"/>
      <w:bookmarkEnd w:id="289"/>
      <w:bookmarkEnd w:id="290"/>
      <w:bookmarkEnd w:id="291"/>
    </w:p>
    <w:p>
      <w:pPr>
        <w:spacing w:line="360" w:lineRule="auto"/>
        <w:jc w:val="center"/>
        <w:outlineLvl w:val="9"/>
        <w:rPr>
          <w:rFonts w:hint="eastAsia" w:ascii="宋体" w:hAnsi="宋体" w:cs="宋体"/>
          <w:color w:val="auto"/>
          <w:sz w:val="24"/>
        </w:rPr>
      </w:pPr>
    </w:p>
    <w:tbl>
      <w:tblPr>
        <w:tblStyle w:val="2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3"/>
        <w:gridCol w:w="3331"/>
        <w:gridCol w:w="2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r>
              <w:rPr>
                <w:rFonts w:hint="eastAsia" w:cs="宋体"/>
                <w:color w:val="auto"/>
                <w:sz w:val="24"/>
                <w:lang w:eastAsia="zh-CN"/>
              </w:rPr>
              <w:t>采购</w:t>
            </w:r>
            <w:r>
              <w:rPr>
                <w:rFonts w:hint="eastAsia" w:ascii="宋体" w:hAnsi="宋体" w:cs="宋体"/>
                <w:color w:val="auto"/>
                <w:sz w:val="24"/>
              </w:rPr>
              <w:t>文件内容</w:t>
            </w:r>
          </w:p>
        </w:tc>
        <w:tc>
          <w:tcPr>
            <w:tcW w:w="3331" w:type="dxa"/>
            <w:noWrap w:val="0"/>
            <w:vAlign w:val="center"/>
          </w:tcPr>
          <w:p>
            <w:pPr>
              <w:spacing w:line="360" w:lineRule="auto"/>
              <w:jc w:val="center"/>
              <w:outlineLvl w:val="9"/>
              <w:rPr>
                <w:rFonts w:hint="eastAsia" w:ascii="宋体" w:hAnsi="宋体" w:cs="宋体"/>
                <w:color w:val="auto"/>
                <w:sz w:val="24"/>
              </w:rPr>
            </w:pPr>
            <w:r>
              <w:rPr>
                <w:rFonts w:hint="eastAsia" w:cs="宋体"/>
                <w:color w:val="auto"/>
                <w:sz w:val="24"/>
                <w:lang w:eastAsia="zh-CN"/>
              </w:rPr>
              <w:t>响应</w:t>
            </w:r>
            <w:r>
              <w:rPr>
                <w:rFonts w:hint="eastAsia" w:ascii="宋体" w:hAnsi="宋体" w:cs="宋体"/>
                <w:color w:val="auto"/>
                <w:sz w:val="24"/>
              </w:rPr>
              <w:t>文件内容</w:t>
            </w:r>
          </w:p>
        </w:tc>
        <w:tc>
          <w:tcPr>
            <w:tcW w:w="2052" w:type="dxa"/>
            <w:noWrap w:val="0"/>
            <w:vAlign w:val="center"/>
          </w:tcPr>
          <w:p>
            <w:pPr>
              <w:spacing w:line="360" w:lineRule="auto"/>
              <w:jc w:val="center"/>
              <w:outlineLvl w:val="9"/>
              <w:rPr>
                <w:rFonts w:hint="eastAsia" w:ascii="宋体" w:hAnsi="宋体" w:cs="宋体"/>
                <w:color w:val="auto"/>
                <w:sz w:val="24"/>
              </w:rPr>
            </w:pPr>
            <w:r>
              <w:rPr>
                <w:rFonts w:hint="eastAsia" w:ascii="宋体" w:hAnsi="宋体" w:cs="宋体"/>
                <w:color w:val="auto"/>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03" w:type="dxa"/>
            <w:noWrap w:val="0"/>
            <w:vAlign w:val="center"/>
          </w:tcPr>
          <w:p>
            <w:pPr>
              <w:spacing w:line="360" w:lineRule="auto"/>
              <w:jc w:val="center"/>
              <w:outlineLvl w:val="9"/>
              <w:rPr>
                <w:rFonts w:hint="eastAsia" w:ascii="宋体" w:hAnsi="宋体" w:cs="宋体"/>
                <w:color w:val="auto"/>
                <w:sz w:val="24"/>
              </w:rPr>
            </w:pPr>
          </w:p>
        </w:tc>
        <w:tc>
          <w:tcPr>
            <w:tcW w:w="3331" w:type="dxa"/>
            <w:noWrap w:val="0"/>
            <w:vAlign w:val="center"/>
          </w:tcPr>
          <w:p>
            <w:pPr>
              <w:spacing w:line="360" w:lineRule="auto"/>
              <w:jc w:val="center"/>
              <w:outlineLvl w:val="9"/>
              <w:rPr>
                <w:rFonts w:hint="eastAsia" w:ascii="宋体" w:hAnsi="宋体" w:cs="宋体"/>
                <w:color w:val="auto"/>
                <w:sz w:val="24"/>
              </w:rPr>
            </w:pPr>
          </w:p>
        </w:tc>
        <w:tc>
          <w:tcPr>
            <w:tcW w:w="2052" w:type="dxa"/>
            <w:noWrap w:val="0"/>
            <w:vAlign w:val="center"/>
          </w:tcPr>
          <w:p>
            <w:pPr>
              <w:spacing w:line="360" w:lineRule="auto"/>
              <w:jc w:val="center"/>
              <w:outlineLvl w:val="9"/>
              <w:rPr>
                <w:rFonts w:hint="eastAsia" w:ascii="宋体" w:hAnsi="宋体" w:cs="宋体"/>
                <w:color w:val="auto"/>
                <w:sz w:val="24"/>
              </w:rPr>
            </w:pPr>
          </w:p>
        </w:tc>
      </w:tr>
    </w:tbl>
    <w:p>
      <w:pPr>
        <w:spacing w:line="360" w:lineRule="auto"/>
        <w:outlineLvl w:val="9"/>
        <w:rPr>
          <w:rFonts w:hint="eastAsia" w:ascii="宋体" w:hAnsi="宋体" w:cs="宋体"/>
          <w:color w:val="auto"/>
          <w:sz w:val="24"/>
          <w:szCs w:val="24"/>
        </w:rPr>
      </w:pPr>
      <w:r>
        <w:rPr>
          <w:rFonts w:hint="eastAsia" w:ascii="宋体" w:hAnsi="宋体" w:cs="宋体"/>
          <w:color w:val="auto"/>
          <w:sz w:val="24"/>
          <w:szCs w:val="24"/>
        </w:rPr>
        <w:t>注：凡</w:t>
      </w:r>
      <w:r>
        <w:rPr>
          <w:rFonts w:hint="eastAsia" w:ascii="宋体" w:hAnsi="宋体" w:cs="宋体"/>
          <w:color w:val="auto"/>
          <w:sz w:val="24"/>
          <w:szCs w:val="24"/>
          <w:lang w:eastAsia="zh-CN"/>
        </w:rPr>
        <w:t>磋商</w:t>
      </w:r>
      <w:r>
        <w:rPr>
          <w:rFonts w:hint="eastAsia" w:ascii="宋体" w:hAnsi="宋体" w:cs="宋体"/>
          <w:color w:val="auto"/>
          <w:sz w:val="24"/>
          <w:szCs w:val="24"/>
        </w:rPr>
        <w:t>文件中商务条款（包括服务期、付款、合同条款以及其它所有商务内容）与招标文件有偏差的，均应在此表中列出（内容较多的可以标注见</w:t>
      </w:r>
      <w:r>
        <w:rPr>
          <w:rFonts w:hint="eastAsia" w:cs="宋体"/>
          <w:color w:val="auto"/>
          <w:sz w:val="24"/>
          <w:szCs w:val="24"/>
          <w:lang w:eastAsia="zh-CN"/>
        </w:rPr>
        <w:t>响应文件</w:t>
      </w:r>
      <w:r>
        <w:rPr>
          <w:rFonts w:hint="eastAsia" w:ascii="宋体" w:hAnsi="宋体" w:cs="宋体"/>
          <w:color w:val="auto"/>
          <w:sz w:val="24"/>
          <w:szCs w:val="24"/>
        </w:rPr>
        <w:t>第几页，偏差包括正偏差和负偏差）。未在本表中列明的偏差视同响应招标文件规定。</w:t>
      </w:r>
    </w:p>
    <w:p>
      <w:pPr>
        <w:ind w:left="0" w:leftChars="0" w:firstLine="0" w:firstLineChars="0"/>
        <w:outlineLvl w:val="9"/>
        <w:rPr>
          <w:rFonts w:hint="eastAsia"/>
          <w:color w:val="auto"/>
          <w:sz w:val="24"/>
          <w:szCs w:val="24"/>
          <w:lang w:val="en-US" w:eastAsia="zh-CN"/>
        </w:rPr>
      </w:pPr>
    </w:p>
    <w:p>
      <w:pPr>
        <w:outlineLvl w:val="9"/>
        <w:rPr>
          <w:rFonts w:hint="eastAsia" w:hAnsi="宋体" w:cs="宋体"/>
          <w:color w:val="auto"/>
          <w:kern w:val="2"/>
          <w:sz w:val="24"/>
          <w:szCs w:val="24"/>
        </w:rPr>
      </w:pPr>
      <w:r>
        <w:rPr>
          <w:rFonts w:hint="eastAsia" w:hAnsi="宋体" w:cs="宋体"/>
          <w:color w:val="auto"/>
          <w:kern w:val="2"/>
          <w:sz w:val="24"/>
          <w:szCs w:val="24"/>
        </w:rPr>
        <w:t>供应商名称：        （盖章）</w:t>
      </w:r>
    </w:p>
    <w:p>
      <w:pPr>
        <w:outlineLvl w:val="9"/>
        <w:rPr>
          <w:rFonts w:hint="eastAsia" w:hAnsi="宋体" w:cs="宋体"/>
          <w:color w:val="auto"/>
          <w:kern w:val="2"/>
          <w:sz w:val="24"/>
          <w:szCs w:val="24"/>
        </w:rPr>
      </w:pPr>
      <w:r>
        <w:rPr>
          <w:rFonts w:hint="eastAsia" w:hAnsi="宋体" w:cs="宋体"/>
          <w:color w:val="auto"/>
          <w:kern w:val="2"/>
          <w:sz w:val="24"/>
          <w:szCs w:val="24"/>
        </w:rPr>
        <w:t>法定代表人或授权代表（签字或盖章）：</w:t>
      </w:r>
    </w:p>
    <w:p>
      <w:pPr>
        <w:outlineLvl w:val="9"/>
        <w:rPr>
          <w:rFonts w:hint="eastAsia" w:hAnsi="宋体" w:cs="宋体"/>
          <w:color w:val="auto"/>
          <w:kern w:val="2"/>
          <w:sz w:val="24"/>
          <w:szCs w:val="24"/>
        </w:rPr>
      </w:pPr>
      <w:r>
        <w:rPr>
          <w:rFonts w:hint="eastAsia" w:hAnsi="宋体" w:cs="宋体"/>
          <w:color w:val="auto"/>
          <w:kern w:val="2"/>
          <w:sz w:val="24"/>
          <w:szCs w:val="24"/>
        </w:rPr>
        <w:t>投标日期：</w:t>
      </w:r>
    </w:p>
    <w:p>
      <w:pPr>
        <w:rPr>
          <w:rFonts w:hint="eastAsia"/>
          <w:color w:val="auto"/>
          <w:lang w:val="en-US" w:eastAsia="zh-CN"/>
        </w:rPr>
      </w:pPr>
      <w:r>
        <w:rPr>
          <w:rFonts w:hint="eastAsia"/>
          <w:color w:val="auto"/>
          <w:lang w:val="en-US" w:eastAsia="zh-CN"/>
        </w:rPr>
        <w:br w:type="page"/>
      </w:r>
    </w:p>
    <w:p>
      <w:pPr>
        <w:numPr>
          <w:ilvl w:val="0"/>
          <w:numId w:val="0"/>
        </w:numPr>
        <w:spacing w:line="440" w:lineRule="exact"/>
        <w:ind w:leftChars="0" w:right="0" w:rightChars="0"/>
        <w:jc w:val="center"/>
        <w:outlineLvl w:val="9"/>
        <w:rPr>
          <w:rFonts w:hint="eastAsia" w:ascii="宋体" w:hAnsi="宋体" w:eastAsia="宋体" w:cs="宋体"/>
          <w:b/>
          <w:color w:val="auto"/>
          <w:sz w:val="28"/>
          <w:szCs w:val="28"/>
          <w:u w:val="none"/>
          <w:lang w:val="en-US" w:eastAsia="zh-CN"/>
        </w:rPr>
      </w:pPr>
      <w:r>
        <w:rPr>
          <w:rFonts w:hint="eastAsia" w:cs="宋体"/>
          <w:b/>
          <w:color w:val="auto"/>
          <w:sz w:val="28"/>
          <w:szCs w:val="28"/>
          <w:u w:val="none"/>
          <w:lang w:val="en-US" w:eastAsia="zh-CN"/>
        </w:rPr>
        <w:t>15、</w:t>
      </w:r>
      <w:r>
        <w:rPr>
          <w:rFonts w:hint="eastAsia" w:ascii="宋体" w:hAnsi="宋体" w:eastAsia="宋体" w:cs="宋体"/>
          <w:b/>
          <w:color w:val="auto"/>
          <w:sz w:val="28"/>
          <w:szCs w:val="28"/>
          <w:u w:val="none"/>
          <w:lang w:val="en-US" w:eastAsia="zh-CN"/>
        </w:rPr>
        <w:t>技术偏离表</w:t>
      </w:r>
    </w:p>
    <w:p>
      <w:pPr>
        <w:pStyle w:val="24"/>
        <w:rPr>
          <w:rFonts w:hint="eastAsia"/>
          <w:lang w:val="en-US" w:eastAsia="zh-CN"/>
        </w:rPr>
      </w:pPr>
    </w:p>
    <w:tbl>
      <w:tblPr>
        <w:tblStyle w:val="26"/>
        <w:tblW w:w="8525"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549"/>
        <w:gridCol w:w="1549"/>
        <w:gridCol w:w="1549"/>
        <w:gridCol w:w="1549"/>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4"/>
              <w:numPr>
                <w:ilvl w:val="0"/>
                <w:numId w:val="0"/>
              </w:numPr>
              <w:rPr>
                <w:rFonts w:hint="eastAsia"/>
                <w:sz w:val="24"/>
                <w:szCs w:val="24"/>
                <w:vertAlign w:val="baseline"/>
                <w:lang w:val="en-US" w:eastAsia="zh-CN"/>
              </w:rPr>
            </w:pPr>
            <w:r>
              <w:rPr>
                <w:rFonts w:hint="eastAsia"/>
                <w:sz w:val="24"/>
                <w:szCs w:val="24"/>
                <w:vertAlign w:val="baseline"/>
                <w:lang w:val="en-US" w:eastAsia="zh-CN"/>
              </w:rPr>
              <w:t>序号</w:t>
            </w:r>
          </w:p>
        </w:tc>
        <w:tc>
          <w:tcPr>
            <w:tcW w:w="1549" w:type="dxa"/>
          </w:tcPr>
          <w:p>
            <w:pPr>
              <w:pStyle w:val="24"/>
              <w:numPr>
                <w:ilvl w:val="0"/>
                <w:numId w:val="0"/>
              </w:numPr>
              <w:rPr>
                <w:rFonts w:hint="eastAsia"/>
                <w:sz w:val="24"/>
                <w:szCs w:val="24"/>
                <w:vertAlign w:val="baseline"/>
                <w:lang w:val="en-US" w:eastAsia="zh-CN"/>
              </w:rPr>
            </w:pPr>
            <w:r>
              <w:rPr>
                <w:rFonts w:hint="eastAsia"/>
                <w:sz w:val="24"/>
                <w:szCs w:val="24"/>
                <w:vertAlign w:val="baseline"/>
                <w:lang w:val="en-US" w:eastAsia="zh-CN"/>
              </w:rPr>
              <w:t>产品名称</w:t>
            </w:r>
          </w:p>
        </w:tc>
        <w:tc>
          <w:tcPr>
            <w:tcW w:w="1549" w:type="dxa"/>
          </w:tcPr>
          <w:p>
            <w:pPr>
              <w:pStyle w:val="24"/>
              <w:numPr>
                <w:ilvl w:val="0"/>
                <w:numId w:val="0"/>
              </w:numPr>
              <w:rPr>
                <w:rFonts w:hint="eastAsia"/>
                <w:sz w:val="24"/>
                <w:szCs w:val="24"/>
                <w:vertAlign w:val="baseline"/>
                <w:lang w:val="en-US" w:eastAsia="zh-CN"/>
              </w:rPr>
            </w:pPr>
            <w:r>
              <w:rPr>
                <w:rFonts w:hint="eastAsia"/>
                <w:sz w:val="24"/>
                <w:szCs w:val="24"/>
                <w:vertAlign w:val="baseline"/>
                <w:lang w:val="en-US" w:eastAsia="zh-CN"/>
              </w:rPr>
              <w:t>招标参数</w:t>
            </w:r>
          </w:p>
        </w:tc>
        <w:tc>
          <w:tcPr>
            <w:tcW w:w="1549" w:type="dxa"/>
          </w:tcPr>
          <w:p>
            <w:pPr>
              <w:pStyle w:val="24"/>
              <w:numPr>
                <w:ilvl w:val="0"/>
                <w:numId w:val="0"/>
              </w:numPr>
              <w:rPr>
                <w:rFonts w:hint="eastAsia"/>
                <w:sz w:val="24"/>
                <w:szCs w:val="24"/>
                <w:vertAlign w:val="baseline"/>
                <w:lang w:val="en-US" w:eastAsia="zh-CN"/>
              </w:rPr>
            </w:pPr>
            <w:r>
              <w:rPr>
                <w:rFonts w:hint="eastAsia"/>
                <w:sz w:val="24"/>
                <w:szCs w:val="24"/>
                <w:vertAlign w:val="baseline"/>
                <w:lang w:val="en-US" w:eastAsia="zh-CN"/>
              </w:rPr>
              <w:t>投标参数</w:t>
            </w:r>
          </w:p>
        </w:tc>
        <w:tc>
          <w:tcPr>
            <w:tcW w:w="1549" w:type="dxa"/>
          </w:tcPr>
          <w:p>
            <w:pPr>
              <w:pStyle w:val="24"/>
              <w:numPr>
                <w:ilvl w:val="0"/>
                <w:numId w:val="0"/>
              </w:numPr>
              <w:rPr>
                <w:rFonts w:hint="eastAsia"/>
                <w:sz w:val="24"/>
                <w:szCs w:val="24"/>
                <w:vertAlign w:val="baseline"/>
                <w:lang w:val="en-US" w:eastAsia="zh-CN"/>
              </w:rPr>
            </w:pPr>
            <w:r>
              <w:rPr>
                <w:rFonts w:hint="eastAsia"/>
                <w:sz w:val="24"/>
                <w:szCs w:val="24"/>
                <w:vertAlign w:val="baseline"/>
                <w:lang w:val="en-US" w:eastAsia="zh-CN"/>
              </w:rPr>
              <w:t>偏离情况</w:t>
            </w:r>
          </w:p>
        </w:tc>
        <w:tc>
          <w:tcPr>
            <w:tcW w:w="1241" w:type="dxa"/>
          </w:tcPr>
          <w:p>
            <w:pPr>
              <w:pStyle w:val="24"/>
              <w:numPr>
                <w:ilvl w:val="0"/>
                <w:numId w:val="0"/>
              </w:numPr>
              <w:rPr>
                <w:rFonts w:hint="eastAsia"/>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241" w:type="dxa"/>
          </w:tcPr>
          <w:p>
            <w:pPr>
              <w:pStyle w:val="24"/>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241" w:type="dxa"/>
          </w:tcPr>
          <w:p>
            <w:pPr>
              <w:pStyle w:val="24"/>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241" w:type="dxa"/>
          </w:tcPr>
          <w:p>
            <w:pPr>
              <w:pStyle w:val="24"/>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241" w:type="dxa"/>
          </w:tcPr>
          <w:p>
            <w:pPr>
              <w:pStyle w:val="24"/>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241" w:type="dxa"/>
          </w:tcPr>
          <w:p>
            <w:pPr>
              <w:pStyle w:val="24"/>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241" w:type="dxa"/>
          </w:tcPr>
          <w:p>
            <w:pPr>
              <w:pStyle w:val="24"/>
              <w:numPr>
                <w:ilvl w:val="0"/>
                <w:numId w:val="0"/>
              </w:num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549" w:type="dxa"/>
          </w:tcPr>
          <w:p>
            <w:pPr>
              <w:pStyle w:val="24"/>
              <w:numPr>
                <w:ilvl w:val="0"/>
                <w:numId w:val="0"/>
              </w:numPr>
              <w:rPr>
                <w:rFonts w:hint="eastAsia"/>
                <w:vertAlign w:val="baseline"/>
                <w:lang w:val="en-US" w:eastAsia="zh-CN"/>
              </w:rPr>
            </w:pPr>
          </w:p>
        </w:tc>
        <w:tc>
          <w:tcPr>
            <w:tcW w:w="1241" w:type="dxa"/>
          </w:tcPr>
          <w:p>
            <w:pPr>
              <w:pStyle w:val="24"/>
              <w:numPr>
                <w:ilvl w:val="0"/>
                <w:numId w:val="0"/>
              </w:numPr>
              <w:rPr>
                <w:rFonts w:hint="eastAsia"/>
                <w:vertAlign w:val="baseline"/>
                <w:lang w:val="en-US" w:eastAsia="zh-CN"/>
              </w:rPr>
            </w:pPr>
          </w:p>
        </w:tc>
      </w:tr>
    </w:tbl>
    <w:p>
      <w:pPr>
        <w:pStyle w:val="24"/>
        <w:numPr>
          <w:ilvl w:val="0"/>
          <w:numId w:val="0"/>
        </w:numPr>
        <w:rPr>
          <w:rFonts w:hint="eastAsia"/>
          <w:lang w:val="en-US" w:eastAsia="zh-CN"/>
        </w:rPr>
      </w:pPr>
    </w:p>
    <w:p>
      <w:pPr>
        <w:pStyle w:val="24"/>
        <w:numPr>
          <w:ilvl w:val="0"/>
          <w:numId w:val="0"/>
        </w:numPr>
        <w:rPr>
          <w:rFonts w:hint="eastAsia"/>
          <w:lang w:val="en-US" w:eastAsia="zh-CN"/>
        </w:rPr>
      </w:pPr>
    </w:p>
    <w:p>
      <w:pPr>
        <w:pStyle w:val="24"/>
        <w:numPr>
          <w:ilvl w:val="0"/>
          <w:numId w:val="0"/>
        </w:numPr>
        <w:rPr>
          <w:rFonts w:hint="eastAsia"/>
          <w:sz w:val="24"/>
          <w:szCs w:val="24"/>
          <w:lang w:val="en-US" w:eastAsia="zh-CN"/>
        </w:rPr>
      </w:pPr>
      <w:r>
        <w:rPr>
          <w:rFonts w:hint="eastAsia"/>
          <w:sz w:val="24"/>
          <w:szCs w:val="24"/>
          <w:lang w:val="en-US" w:eastAsia="zh-CN"/>
        </w:rPr>
        <w:t>注：1、投标人应对应招标文件第四章 采购清单及参数需求要求的内容给予逐条响应。</w:t>
      </w:r>
    </w:p>
    <w:p>
      <w:pPr>
        <w:pStyle w:val="24"/>
        <w:numPr>
          <w:ilvl w:val="0"/>
          <w:numId w:val="0"/>
        </w:numPr>
        <w:rPr>
          <w:rFonts w:hint="eastAsia"/>
          <w:sz w:val="24"/>
          <w:szCs w:val="24"/>
          <w:lang w:val="en-US" w:eastAsia="zh-CN"/>
        </w:rPr>
      </w:pPr>
      <w:r>
        <w:rPr>
          <w:rFonts w:hint="eastAsia"/>
          <w:sz w:val="24"/>
          <w:szCs w:val="24"/>
          <w:lang w:val="en-US" w:eastAsia="zh-CN"/>
        </w:rPr>
        <w:t>2、投标不能简单复制招标文件的技术参数条款作为投标文件规格的应答。应按投标产品填写真实技术参数值。</w:t>
      </w:r>
    </w:p>
    <w:p>
      <w:pPr>
        <w:pStyle w:val="24"/>
        <w:numPr>
          <w:ilvl w:val="0"/>
          <w:numId w:val="0"/>
        </w:numPr>
        <w:rPr>
          <w:rFonts w:hint="eastAsia"/>
          <w:sz w:val="24"/>
          <w:szCs w:val="24"/>
          <w:lang w:val="en-US" w:eastAsia="zh-CN"/>
        </w:rPr>
      </w:pPr>
      <w:r>
        <w:rPr>
          <w:rFonts w:hint="eastAsia"/>
          <w:sz w:val="24"/>
          <w:szCs w:val="24"/>
          <w:lang w:val="en-US" w:eastAsia="zh-CN"/>
        </w:rPr>
        <w:t>3、表格形式可做适当调整但不得增减实质内容。</w:t>
      </w:r>
    </w:p>
    <w:p>
      <w:pPr>
        <w:outlineLvl w:val="9"/>
        <w:rPr>
          <w:rFonts w:hint="eastAsia" w:hAnsi="宋体" w:cs="宋体"/>
          <w:color w:val="auto"/>
          <w:kern w:val="2"/>
          <w:sz w:val="24"/>
          <w:szCs w:val="24"/>
        </w:rPr>
      </w:pPr>
    </w:p>
    <w:p>
      <w:pPr>
        <w:outlineLvl w:val="9"/>
        <w:rPr>
          <w:rFonts w:hint="eastAsia" w:hAnsi="宋体" w:cs="宋体"/>
          <w:color w:val="auto"/>
          <w:kern w:val="2"/>
          <w:sz w:val="24"/>
          <w:szCs w:val="24"/>
        </w:rPr>
      </w:pPr>
      <w:r>
        <w:rPr>
          <w:rFonts w:hint="eastAsia" w:hAnsi="宋体" w:cs="宋体"/>
          <w:color w:val="auto"/>
          <w:kern w:val="2"/>
          <w:sz w:val="24"/>
          <w:szCs w:val="24"/>
        </w:rPr>
        <w:t>供应商名称：        （盖章）</w:t>
      </w:r>
    </w:p>
    <w:p>
      <w:pPr>
        <w:outlineLvl w:val="9"/>
        <w:rPr>
          <w:rFonts w:hint="eastAsia" w:hAnsi="宋体" w:cs="宋体"/>
          <w:color w:val="auto"/>
          <w:kern w:val="2"/>
          <w:sz w:val="24"/>
          <w:szCs w:val="24"/>
        </w:rPr>
      </w:pPr>
      <w:r>
        <w:rPr>
          <w:rFonts w:hint="eastAsia" w:hAnsi="宋体" w:cs="宋体"/>
          <w:color w:val="auto"/>
          <w:kern w:val="2"/>
          <w:sz w:val="24"/>
          <w:szCs w:val="24"/>
        </w:rPr>
        <w:t>法定代表人或授权代表（签字或盖章）：</w:t>
      </w:r>
    </w:p>
    <w:p>
      <w:pPr>
        <w:outlineLvl w:val="9"/>
        <w:rPr>
          <w:rFonts w:hint="eastAsia" w:hAnsi="宋体" w:cs="宋体"/>
          <w:color w:val="auto"/>
          <w:kern w:val="2"/>
          <w:sz w:val="24"/>
          <w:szCs w:val="24"/>
        </w:rPr>
      </w:pPr>
      <w:r>
        <w:rPr>
          <w:rFonts w:hint="eastAsia" w:hAnsi="宋体" w:cs="宋体"/>
          <w:color w:val="auto"/>
          <w:kern w:val="2"/>
          <w:sz w:val="24"/>
          <w:szCs w:val="24"/>
        </w:rPr>
        <w:t>投标日期：</w:t>
      </w:r>
    </w:p>
    <w:p>
      <w:pPr>
        <w:pStyle w:val="12"/>
        <w:rPr>
          <w:rFonts w:hint="eastAsia"/>
          <w:lang w:val="en-US" w:eastAsia="zh-CN"/>
        </w:rPr>
      </w:pPr>
    </w:p>
    <w:bookmarkEnd w:id="200"/>
    <w:p>
      <w:pPr>
        <w:outlineLvl w:val="9"/>
        <w:rPr>
          <w:rFonts w:hAnsi="宋体" w:cs="宋体"/>
          <w:b/>
          <w:bCs/>
          <w:color w:val="auto"/>
          <w:kern w:val="2"/>
          <w:sz w:val="24"/>
          <w:szCs w:val="24"/>
        </w:rPr>
      </w:pPr>
      <w:r>
        <w:rPr>
          <w:rFonts w:hAnsi="宋体" w:cs="宋体"/>
          <w:b/>
          <w:bCs/>
          <w:color w:val="auto"/>
          <w:kern w:val="2"/>
          <w:sz w:val="24"/>
          <w:szCs w:val="24"/>
        </w:rPr>
        <w:br w:type="page"/>
      </w:r>
    </w:p>
    <w:p>
      <w:pPr>
        <w:bidi w:val="0"/>
        <w:ind w:left="0" w:leftChars="0" w:right="0" w:rightChars="0" w:firstLine="0" w:firstLineChars="0"/>
        <w:jc w:val="center"/>
        <w:outlineLvl w:val="9"/>
        <w:rPr>
          <w:rFonts w:hint="default" w:ascii="宋体" w:hAnsi="宋体" w:eastAsia="宋体" w:cs="Times New Roman"/>
          <w:b/>
          <w:bCs/>
          <w:color w:val="auto"/>
          <w:sz w:val="28"/>
          <w:szCs w:val="28"/>
          <w:lang w:val="en-US" w:eastAsia="zh-CN"/>
        </w:rPr>
      </w:pPr>
      <w:bookmarkStart w:id="292" w:name="_Toc6152"/>
      <w:bookmarkStart w:id="293" w:name="_Toc12013"/>
      <w:bookmarkStart w:id="294" w:name="_Toc1158"/>
      <w:bookmarkStart w:id="295" w:name="_Toc26021"/>
      <w:bookmarkStart w:id="296" w:name="_Toc24570"/>
      <w:r>
        <w:rPr>
          <w:rFonts w:hint="eastAsia" w:cs="Times New Roman"/>
          <w:b/>
          <w:bCs/>
          <w:color w:val="auto"/>
          <w:sz w:val="28"/>
          <w:szCs w:val="28"/>
          <w:lang w:val="en-US" w:eastAsia="zh-CN"/>
        </w:rPr>
        <w:t>16、技术方案</w:t>
      </w:r>
      <w:r>
        <w:rPr>
          <w:rFonts w:hint="eastAsia" w:ascii="宋体" w:hAnsi="宋体" w:eastAsia="宋体" w:cs="Times New Roman"/>
          <w:b/>
          <w:bCs/>
          <w:color w:val="auto"/>
          <w:sz w:val="28"/>
          <w:szCs w:val="28"/>
          <w:lang w:val="en-US" w:eastAsia="zh-CN"/>
        </w:rPr>
        <w:t>（格式自拟）</w:t>
      </w:r>
    </w:p>
    <w:p>
      <w:pPr>
        <w:jc w:val="center"/>
        <w:outlineLvl w:val="9"/>
        <w:rPr>
          <w:rFonts w:hint="eastAsia" w:ascii="宋体" w:hAnsi="宋体"/>
          <w:b w:val="0"/>
          <w:bCs/>
          <w:color w:val="auto"/>
          <w:sz w:val="24"/>
          <w:szCs w:val="24"/>
          <w:lang w:eastAsia="zh-CN"/>
        </w:rPr>
      </w:pPr>
      <w:r>
        <w:rPr>
          <w:rFonts w:hint="eastAsia"/>
          <w:b w:val="0"/>
          <w:bCs/>
          <w:color w:val="auto"/>
          <w:sz w:val="24"/>
          <w:szCs w:val="24"/>
          <w:lang w:eastAsia="zh-CN"/>
        </w:rPr>
        <w:t>技术标评审表的内容（包含但不限于）</w:t>
      </w:r>
    </w:p>
    <w:p>
      <w:pPr>
        <w:rPr>
          <w:rFonts w:hint="eastAsia" w:ascii="宋体" w:hAnsi="宋体" w:eastAsia="宋体" w:cs="Times New Roman"/>
          <w:b/>
          <w:bCs/>
          <w:color w:val="auto"/>
          <w:sz w:val="24"/>
          <w:szCs w:val="20"/>
          <w:lang w:val="en-US" w:eastAsia="zh-CN"/>
        </w:rPr>
      </w:pPr>
      <w:r>
        <w:rPr>
          <w:rFonts w:hint="eastAsia" w:ascii="宋体" w:hAnsi="宋体"/>
          <w:b/>
          <w:color w:val="auto"/>
          <w:sz w:val="24"/>
          <w:szCs w:val="24"/>
          <w:lang w:eastAsia="zh-CN"/>
        </w:rPr>
        <w:br w:type="page"/>
      </w:r>
    </w:p>
    <w:p>
      <w:pPr>
        <w:numPr>
          <w:ilvl w:val="0"/>
          <w:numId w:val="0"/>
        </w:numPr>
        <w:bidi w:val="0"/>
        <w:ind w:left="240" w:leftChars="0" w:right="0" w:rightChars="0"/>
        <w:jc w:val="center"/>
        <w:outlineLvl w:val="9"/>
        <w:rPr>
          <w:rFonts w:hint="eastAsia" w:ascii="宋体" w:hAnsi="宋体" w:eastAsia="宋体" w:cs="Times New Roman"/>
          <w:b/>
          <w:bCs/>
          <w:color w:val="auto"/>
          <w:sz w:val="28"/>
          <w:szCs w:val="28"/>
          <w:lang w:val="en-US" w:eastAsia="zh-CN"/>
        </w:rPr>
      </w:pPr>
      <w:r>
        <w:rPr>
          <w:rFonts w:hint="eastAsia" w:cs="Times New Roman"/>
          <w:b/>
          <w:bCs/>
          <w:color w:val="auto"/>
          <w:sz w:val="28"/>
          <w:szCs w:val="28"/>
          <w:lang w:val="en-US" w:eastAsia="zh-CN"/>
        </w:rPr>
        <w:t>17、</w:t>
      </w:r>
      <w:r>
        <w:rPr>
          <w:rFonts w:hint="eastAsia" w:ascii="宋体" w:hAnsi="宋体" w:eastAsia="宋体" w:cs="Times New Roman"/>
          <w:b/>
          <w:bCs/>
          <w:color w:val="auto"/>
          <w:sz w:val="28"/>
          <w:szCs w:val="28"/>
          <w:lang w:val="en-US" w:eastAsia="zh-CN"/>
        </w:rPr>
        <w:t>供应商认为需要提供的其他文件和资料</w:t>
      </w:r>
    </w:p>
    <w:p>
      <w:pPr>
        <w:rPr>
          <w:rFonts w:hint="eastAsia" w:ascii="宋体" w:hAnsi="宋体"/>
          <w:b/>
          <w:color w:val="auto"/>
          <w:sz w:val="24"/>
          <w:szCs w:val="24"/>
          <w:lang w:eastAsia="zh-CN"/>
        </w:rPr>
      </w:pPr>
      <w:r>
        <w:rPr>
          <w:rFonts w:hint="eastAsia" w:ascii="宋体" w:hAnsi="宋体"/>
          <w:b/>
          <w:color w:val="auto"/>
          <w:sz w:val="24"/>
          <w:szCs w:val="24"/>
          <w:lang w:eastAsia="zh-CN"/>
        </w:rPr>
        <w:br w:type="page"/>
      </w:r>
    </w:p>
    <w:p>
      <w:pPr>
        <w:jc w:val="both"/>
        <w:outlineLvl w:val="9"/>
        <w:rPr>
          <w:rFonts w:hint="eastAsia" w:ascii="宋体" w:hAnsi="宋体" w:eastAsia="宋体"/>
          <w:b/>
          <w:color w:val="auto"/>
          <w:sz w:val="28"/>
          <w:szCs w:val="28"/>
          <w:lang w:eastAsia="zh-CN"/>
        </w:rPr>
      </w:pPr>
      <w:r>
        <w:rPr>
          <w:rFonts w:hint="eastAsia" w:ascii="宋体" w:hAnsi="宋体"/>
          <w:b/>
          <w:color w:val="auto"/>
          <w:sz w:val="24"/>
          <w:szCs w:val="24"/>
          <w:lang w:eastAsia="zh-CN"/>
        </w:rPr>
        <w:t>附：</w:t>
      </w:r>
      <w:bookmarkEnd w:id="292"/>
      <w:bookmarkEnd w:id="293"/>
      <w:bookmarkEnd w:id="294"/>
      <w:bookmarkEnd w:id="295"/>
      <w:bookmarkEnd w:id="296"/>
    </w:p>
    <w:p>
      <w:pPr>
        <w:spacing w:before="191" w:line="225" w:lineRule="auto"/>
        <w:ind w:left="2229"/>
        <w:rPr>
          <w:rFonts w:ascii="宋体" w:hAnsi="宋体" w:eastAsia="宋体" w:cs="宋体"/>
          <w:sz w:val="28"/>
          <w:szCs w:val="28"/>
        </w:rPr>
      </w:pPr>
      <w:r>
        <w:rPr>
          <w:rFonts w:ascii="宋体" w:hAnsi="宋体" w:eastAsia="宋体" w:cs="宋体"/>
          <w:spacing w:val="9"/>
          <w:sz w:val="28"/>
          <w:szCs w:val="28"/>
          <w14:textOutline w14:w="6537" w14:cap="sq" w14:cmpd="sng">
            <w14:solidFill>
              <w14:srgbClr w14:val="000000"/>
            </w14:solidFill>
            <w14:prstDash w14:val="solid"/>
            <w14:bevel/>
          </w14:textOutline>
        </w:rPr>
        <w:t>中</w:t>
      </w:r>
      <w:r>
        <w:rPr>
          <w:rFonts w:ascii="宋体" w:hAnsi="宋体" w:eastAsia="宋体" w:cs="宋体"/>
          <w:spacing w:val="5"/>
          <w:sz w:val="28"/>
          <w:szCs w:val="28"/>
          <w14:textOutline w14:w="6537" w14:cap="sq" w14:cmpd="sng">
            <w14:solidFill>
              <w14:srgbClr w14:val="000000"/>
            </w14:solidFill>
            <w14:prstDash w14:val="solid"/>
            <w14:bevel/>
          </w14:textOutline>
        </w:rPr>
        <w:t>小企业声明函</w:t>
      </w:r>
      <w:r>
        <w:rPr>
          <w:rFonts w:ascii="宋体" w:hAnsi="宋体" w:eastAsia="宋体" w:cs="宋体"/>
          <w:spacing w:val="5"/>
          <w:sz w:val="28"/>
          <w:szCs w:val="28"/>
        </w:rPr>
        <w:t xml:space="preserve"> </w:t>
      </w:r>
      <w:r>
        <w:rPr>
          <w:rFonts w:ascii="宋体" w:hAnsi="宋体" w:eastAsia="宋体" w:cs="宋体"/>
          <w:spacing w:val="5"/>
          <w:sz w:val="28"/>
          <w:szCs w:val="28"/>
          <w14:textOutline w14:w="6537" w14:cap="sq" w14:cmpd="sng">
            <w14:solidFill>
              <w14:srgbClr w14:val="000000"/>
            </w14:solidFill>
            <w14:prstDash w14:val="solid"/>
            <w14:bevel/>
          </w14:textOutline>
        </w:rPr>
        <w:t>(货物)</w:t>
      </w:r>
    </w:p>
    <w:p>
      <w:pPr>
        <w:spacing w:line="275" w:lineRule="auto"/>
        <w:rPr>
          <w:rFonts w:ascii="Arial"/>
          <w:sz w:val="21"/>
        </w:rPr>
      </w:pPr>
    </w:p>
    <w:p>
      <w:pPr>
        <w:spacing w:line="275" w:lineRule="auto"/>
        <w:rPr>
          <w:rFonts w:ascii="Arial"/>
          <w:sz w:val="21"/>
        </w:rPr>
      </w:pPr>
    </w:p>
    <w:p>
      <w:pPr>
        <w:keepNext w:val="0"/>
        <w:keepLines w:val="0"/>
        <w:pageBreakBefore w:val="0"/>
        <w:widowControl w:val="0"/>
        <w:tabs>
          <w:tab w:val="left" w:pos="193"/>
        </w:tabs>
        <w:kinsoku/>
        <w:wordWrap/>
        <w:overflowPunct/>
        <w:topLinePunct w:val="0"/>
        <w:autoSpaceDE/>
        <w:autoSpaceDN/>
        <w:bidi w:val="0"/>
        <w:adjustRightInd/>
        <w:snapToGrid/>
        <w:spacing w:before="101" w:line="360" w:lineRule="auto"/>
        <w:ind w:left="36" w:right="230" w:firstLine="640"/>
        <w:textAlignment w:val="auto"/>
        <w:rPr>
          <w:rFonts w:hint="eastAsia" w:ascii="宋体" w:hAnsi="宋体" w:eastAsia="宋体" w:cs="宋体"/>
          <w:i w:val="0"/>
          <w:iCs w:val="0"/>
          <w:sz w:val="24"/>
          <w:szCs w:val="24"/>
        </w:rPr>
      </w:pPr>
      <w:r>
        <w:rPr>
          <w:rFonts w:hint="eastAsia" w:ascii="宋体" w:hAnsi="宋体" w:eastAsia="宋体" w:cs="宋体"/>
          <w:i w:val="0"/>
          <w:iCs w:val="0"/>
          <w:spacing w:val="8"/>
          <w:sz w:val="24"/>
          <w:szCs w:val="24"/>
        </w:rPr>
        <w:t>本公司 (联合体) 郑重声明，根据《政府采购促进中</w:t>
      </w:r>
      <w:r>
        <w:rPr>
          <w:rFonts w:hint="eastAsia" w:ascii="宋体" w:hAnsi="宋体" w:eastAsia="宋体" w:cs="宋体"/>
          <w:i w:val="0"/>
          <w:iCs w:val="0"/>
          <w:spacing w:val="5"/>
          <w:sz w:val="24"/>
          <w:szCs w:val="24"/>
        </w:rPr>
        <w:t>小</w:t>
      </w:r>
      <w:r>
        <w:rPr>
          <w:rFonts w:hint="eastAsia" w:ascii="宋体" w:hAnsi="宋体" w:eastAsia="宋体" w:cs="宋体"/>
          <w:i w:val="0"/>
          <w:iCs w:val="0"/>
          <w:sz w:val="24"/>
          <w:szCs w:val="24"/>
        </w:rPr>
        <w:t xml:space="preserve"> </w:t>
      </w:r>
      <w:r>
        <w:rPr>
          <w:rFonts w:hint="eastAsia" w:ascii="宋体" w:hAnsi="宋体" w:eastAsia="宋体" w:cs="宋体"/>
          <w:i w:val="0"/>
          <w:iCs w:val="0"/>
          <w:spacing w:val="-22"/>
          <w:sz w:val="24"/>
          <w:szCs w:val="24"/>
        </w:rPr>
        <w:t>企</w:t>
      </w:r>
      <w:r>
        <w:rPr>
          <w:rFonts w:hint="eastAsia" w:ascii="宋体" w:hAnsi="宋体" w:eastAsia="宋体" w:cs="宋体"/>
          <w:i w:val="0"/>
          <w:iCs w:val="0"/>
          <w:spacing w:val="-12"/>
          <w:sz w:val="24"/>
          <w:szCs w:val="24"/>
        </w:rPr>
        <w:t>业</w:t>
      </w:r>
      <w:r>
        <w:rPr>
          <w:rFonts w:hint="eastAsia" w:ascii="宋体" w:hAnsi="宋体" w:eastAsia="宋体" w:cs="宋体"/>
          <w:i w:val="0"/>
          <w:iCs w:val="0"/>
          <w:spacing w:val="-11"/>
          <w:sz w:val="24"/>
          <w:szCs w:val="24"/>
        </w:rPr>
        <w:t>发展管理办法》(财库 ﹝ 2020 ﹞ 46 号) 的规定，本公司</w:t>
      </w:r>
      <w:r>
        <w:rPr>
          <w:rFonts w:hint="eastAsia" w:ascii="宋体" w:hAnsi="宋体" w:eastAsia="宋体" w:cs="宋体"/>
          <w:i w:val="0"/>
          <w:iCs w:val="0"/>
          <w:sz w:val="24"/>
          <w:szCs w:val="24"/>
        </w:rPr>
        <w:t xml:space="preserve"> </w:t>
      </w:r>
      <w:r>
        <w:rPr>
          <w:rFonts w:hint="eastAsia" w:ascii="宋体" w:hAnsi="宋体" w:eastAsia="宋体" w:cs="宋体"/>
          <w:i w:val="0"/>
          <w:iCs w:val="0"/>
          <w:sz w:val="24"/>
          <w:szCs w:val="24"/>
        </w:rPr>
        <w:tab/>
      </w:r>
      <w:r>
        <w:rPr>
          <w:rFonts w:hint="eastAsia" w:ascii="宋体" w:hAnsi="宋体" w:eastAsia="宋体" w:cs="宋体"/>
          <w:i w:val="0"/>
          <w:iCs w:val="0"/>
          <w:spacing w:val="-10"/>
          <w:sz w:val="24"/>
          <w:szCs w:val="24"/>
        </w:rPr>
        <w:t>(联合体</w:t>
      </w:r>
      <w:r>
        <w:rPr>
          <w:rFonts w:hint="eastAsia" w:ascii="宋体" w:hAnsi="宋体" w:eastAsia="宋体" w:cs="宋体"/>
          <w:i w:val="0"/>
          <w:iCs w:val="0"/>
          <w:spacing w:val="-7"/>
          <w:sz w:val="24"/>
          <w:szCs w:val="24"/>
        </w:rPr>
        <w:t>)</w:t>
      </w:r>
      <w:r>
        <w:rPr>
          <w:rFonts w:hint="eastAsia" w:ascii="宋体" w:hAnsi="宋体" w:eastAsia="宋体" w:cs="宋体"/>
          <w:i w:val="0"/>
          <w:iCs w:val="0"/>
          <w:spacing w:val="-5"/>
          <w:sz w:val="24"/>
          <w:szCs w:val="24"/>
        </w:rPr>
        <w:t xml:space="preserve"> 参加</w:t>
      </w:r>
      <w:r>
        <w:rPr>
          <w:rFonts w:hint="eastAsia" w:ascii="宋体" w:hAnsi="宋体" w:eastAsia="宋体" w:cs="宋体"/>
          <w:i w:val="0"/>
          <w:iCs w:val="0"/>
          <w:spacing w:val="-5"/>
          <w:sz w:val="24"/>
          <w:szCs w:val="24"/>
          <w:u w:val="single" w:color="auto"/>
        </w:rPr>
        <w:t xml:space="preserve"> (单位名称) </w:t>
      </w:r>
      <w:r>
        <w:rPr>
          <w:rFonts w:hint="eastAsia" w:ascii="宋体" w:hAnsi="宋体" w:eastAsia="宋体" w:cs="宋体"/>
          <w:i w:val="0"/>
          <w:iCs w:val="0"/>
          <w:spacing w:val="-5"/>
          <w:sz w:val="24"/>
          <w:szCs w:val="24"/>
        </w:rPr>
        <w:t xml:space="preserve"> 的</w:t>
      </w:r>
      <w:r>
        <w:rPr>
          <w:rFonts w:hint="eastAsia" w:ascii="宋体" w:hAnsi="宋体" w:eastAsia="宋体" w:cs="宋体"/>
          <w:i w:val="0"/>
          <w:iCs w:val="0"/>
          <w:spacing w:val="-5"/>
          <w:sz w:val="24"/>
          <w:szCs w:val="24"/>
          <w:u w:val="single" w:color="auto"/>
        </w:rPr>
        <w:t xml:space="preserve"> (项目名称) </w:t>
      </w:r>
      <w:r>
        <w:rPr>
          <w:rFonts w:hint="eastAsia" w:ascii="宋体" w:hAnsi="宋体" w:eastAsia="宋体" w:cs="宋体"/>
          <w:i w:val="0"/>
          <w:iCs w:val="0"/>
          <w:spacing w:val="-5"/>
          <w:sz w:val="24"/>
          <w:szCs w:val="24"/>
        </w:rPr>
        <w:t>采购活动，提</w:t>
      </w:r>
      <w:r>
        <w:rPr>
          <w:rFonts w:hint="eastAsia" w:ascii="宋体" w:hAnsi="宋体" w:eastAsia="宋体" w:cs="宋体"/>
          <w:i w:val="0"/>
          <w:iCs w:val="0"/>
          <w:sz w:val="24"/>
          <w:szCs w:val="24"/>
        </w:rPr>
        <w:t xml:space="preserve"> </w:t>
      </w:r>
      <w:r>
        <w:rPr>
          <w:rFonts w:hint="eastAsia" w:ascii="宋体" w:hAnsi="宋体" w:eastAsia="宋体" w:cs="宋体"/>
          <w:i w:val="0"/>
          <w:iCs w:val="0"/>
          <w:spacing w:val="27"/>
          <w:sz w:val="24"/>
          <w:szCs w:val="24"/>
        </w:rPr>
        <w:t>供</w:t>
      </w:r>
      <w:r>
        <w:rPr>
          <w:rFonts w:hint="eastAsia" w:ascii="宋体" w:hAnsi="宋体" w:eastAsia="宋体" w:cs="宋体"/>
          <w:i w:val="0"/>
          <w:iCs w:val="0"/>
          <w:spacing w:val="21"/>
          <w:sz w:val="24"/>
          <w:szCs w:val="24"/>
        </w:rPr>
        <w:t>的货物全部由符合政策要求的中小企业制造。相关企业</w:t>
      </w:r>
      <w:r>
        <w:rPr>
          <w:rFonts w:hint="eastAsia" w:ascii="宋体" w:hAnsi="宋体" w:eastAsia="宋体" w:cs="宋体"/>
          <w:i w:val="0"/>
          <w:iCs w:val="0"/>
          <w:sz w:val="24"/>
          <w:szCs w:val="24"/>
        </w:rPr>
        <w:t xml:space="preserve"> </w:t>
      </w:r>
      <w:r>
        <w:rPr>
          <w:rFonts w:hint="eastAsia" w:ascii="宋体" w:hAnsi="宋体" w:eastAsia="宋体" w:cs="宋体"/>
          <w:i w:val="0"/>
          <w:iCs w:val="0"/>
          <w:sz w:val="24"/>
          <w:szCs w:val="24"/>
        </w:rPr>
        <w:tab/>
      </w:r>
      <w:r>
        <w:rPr>
          <w:rFonts w:hint="eastAsia" w:ascii="宋体" w:hAnsi="宋体" w:eastAsia="宋体" w:cs="宋体"/>
          <w:i w:val="0"/>
          <w:iCs w:val="0"/>
          <w:spacing w:val="8"/>
          <w:sz w:val="24"/>
          <w:szCs w:val="24"/>
        </w:rPr>
        <w:t>(含联合体中的中小企业、签订分包意向协议的中小企业</w:t>
      </w:r>
      <w:r>
        <w:rPr>
          <w:rFonts w:hint="eastAsia" w:ascii="宋体" w:hAnsi="宋体" w:eastAsia="宋体" w:cs="宋体"/>
          <w:i w:val="0"/>
          <w:iCs w:val="0"/>
          <w:spacing w:val="7"/>
          <w:sz w:val="24"/>
          <w:szCs w:val="24"/>
        </w:rPr>
        <w:t>)</w:t>
      </w:r>
      <w:r>
        <w:rPr>
          <w:rFonts w:hint="eastAsia" w:ascii="宋体" w:hAnsi="宋体" w:eastAsia="宋体" w:cs="宋体"/>
          <w:i w:val="0"/>
          <w:iCs w:val="0"/>
          <w:sz w:val="24"/>
          <w:szCs w:val="24"/>
        </w:rPr>
        <w:t xml:space="preserve"> </w:t>
      </w:r>
      <w:r>
        <w:rPr>
          <w:rFonts w:hint="eastAsia" w:ascii="宋体" w:hAnsi="宋体" w:eastAsia="宋体" w:cs="宋体"/>
          <w:i w:val="0"/>
          <w:iCs w:val="0"/>
          <w:spacing w:val="6"/>
          <w:sz w:val="24"/>
          <w:szCs w:val="24"/>
        </w:rPr>
        <w:t>的具体情况如下</w:t>
      </w:r>
      <w:r>
        <w:rPr>
          <w:rFonts w:hint="eastAsia" w:ascii="宋体" w:hAnsi="宋体" w:eastAsia="宋体" w:cs="宋体"/>
          <w:i w:val="0"/>
          <w:iCs w:val="0"/>
          <w:spacing w:val="4"/>
          <w:sz w:val="24"/>
          <w:szCs w:val="24"/>
        </w:rPr>
        <w:t>：</w:t>
      </w:r>
    </w:p>
    <w:p>
      <w:pPr>
        <w:keepNext w:val="0"/>
        <w:keepLines w:val="0"/>
        <w:pageBreakBefore w:val="0"/>
        <w:widowControl w:val="0"/>
        <w:kinsoku/>
        <w:wordWrap/>
        <w:overflowPunct/>
        <w:topLinePunct w:val="0"/>
        <w:autoSpaceDE/>
        <w:autoSpaceDN/>
        <w:bidi w:val="0"/>
        <w:adjustRightInd/>
        <w:snapToGrid/>
        <w:spacing w:before="1" w:line="360" w:lineRule="auto"/>
        <w:textAlignment w:val="auto"/>
        <w:rPr>
          <w:rFonts w:hint="eastAsia" w:ascii="宋体" w:hAnsi="宋体" w:eastAsia="宋体" w:cs="宋体"/>
          <w:i w:val="0"/>
          <w:iCs w:val="0"/>
          <w:sz w:val="24"/>
          <w:szCs w:val="24"/>
        </w:rPr>
      </w:pPr>
      <w:r>
        <w:rPr>
          <w:rFonts w:hint="eastAsia" w:ascii="宋体" w:hAnsi="宋体" w:eastAsia="宋体" w:cs="宋体"/>
          <w:i w:val="0"/>
          <w:iCs w:val="0"/>
          <w:spacing w:val="1"/>
          <w:sz w:val="24"/>
          <w:szCs w:val="24"/>
        </w:rPr>
        <w:t>1.</w:t>
      </w:r>
      <w:r>
        <w:rPr>
          <w:rFonts w:hint="eastAsia" w:ascii="宋体" w:hAnsi="宋体" w:eastAsia="宋体" w:cs="宋体"/>
          <w:i w:val="0"/>
          <w:iCs w:val="0"/>
          <w:spacing w:val="1"/>
          <w:sz w:val="24"/>
          <w:szCs w:val="24"/>
          <w:u w:val="single" w:color="auto"/>
        </w:rPr>
        <w:t xml:space="preserve"> (标的名称) </w:t>
      </w:r>
      <w:r>
        <w:rPr>
          <w:rFonts w:hint="eastAsia" w:ascii="宋体" w:hAnsi="宋体" w:eastAsia="宋体" w:cs="宋体"/>
          <w:i w:val="0"/>
          <w:iCs w:val="0"/>
          <w:spacing w:val="1"/>
          <w:sz w:val="24"/>
          <w:szCs w:val="24"/>
        </w:rPr>
        <w:t>，属于</w:t>
      </w:r>
      <w:r>
        <w:rPr>
          <w:rFonts w:hint="eastAsia" w:ascii="宋体" w:hAnsi="宋体" w:eastAsia="宋体" w:cs="宋体"/>
          <w:i w:val="0"/>
          <w:iCs w:val="0"/>
          <w:spacing w:val="1"/>
          <w:sz w:val="24"/>
          <w:szCs w:val="24"/>
          <w:u w:val="single" w:color="auto"/>
        </w:rPr>
        <w:t xml:space="preserve"> (采购文件中明确的</w:t>
      </w:r>
      <w:r>
        <w:rPr>
          <w:rFonts w:hint="eastAsia" w:ascii="宋体" w:hAnsi="宋体" w:eastAsia="宋体" w:cs="宋体"/>
          <w:i w:val="0"/>
          <w:iCs w:val="0"/>
          <w:sz w:val="24"/>
          <w:szCs w:val="24"/>
          <w:u w:val="single" w:color="auto"/>
        </w:rPr>
        <w:t>所属行业</w:t>
      </w:r>
      <w:r>
        <w:rPr>
          <w:rFonts w:hint="eastAsia" w:ascii="宋体" w:hAnsi="宋体" w:eastAsia="宋体" w:cs="宋体"/>
          <w:i w:val="0"/>
          <w:iCs w:val="0"/>
          <w:sz w:val="24"/>
          <w:szCs w:val="24"/>
        </w:rPr>
        <w:t>)</w:t>
      </w:r>
      <w:r>
        <w:rPr>
          <w:rFonts w:hint="eastAsia" w:ascii="宋体" w:hAnsi="宋体" w:eastAsia="宋体" w:cs="宋体"/>
          <w:i w:val="0"/>
          <w:iCs w:val="0"/>
          <w:spacing w:val="9"/>
          <w:sz w:val="24"/>
          <w:szCs w:val="24"/>
          <w:u w:val="single" w:color="auto"/>
        </w:rPr>
        <w:t>行</w:t>
      </w:r>
      <w:r>
        <w:rPr>
          <w:rFonts w:hint="eastAsia" w:ascii="宋体" w:hAnsi="宋体" w:eastAsia="宋体" w:cs="宋体"/>
          <w:i w:val="0"/>
          <w:iCs w:val="0"/>
          <w:spacing w:val="8"/>
          <w:sz w:val="24"/>
          <w:szCs w:val="24"/>
          <w:u w:val="single" w:color="auto"/>
        </w:rPr>
        <w:t>业</w:t>
      </w:r>
      <w:r>
        <w:rPr>
          <w:rFonts w:hint="eastAsia" w:ascii="宋体" w:hAnsi="宋体" w:eastAsia="宋体" w:cs="宋体"/>
          <w:i w:val="0"/>
          <w:iCs w:val="0"/>
          <w:spacing w:val="8"/>
          <w:sz w:val="24"/>
          <w:szCs w:val="24"/>
        </w:rPr>
        <w:t>；制造商为</w:t>
      </w:r>
      <w:r>
        <w:rPr>
          <w:rFonts w:hint="eastAsia" w:ascii="宋体" w:hAnsi="宋体" w:eastAsia="宋体" w:cs="宋体"/>
          <w:i w:val="0"/>
          <w:iCs w:val="0"/>
          <w:spacing w:val="8"/>
          <w:sz w:val="24"/>
          <w:szCs w:val="24"/>
          <w:u w:val="single" w:color="auto"/>
        </w:rPr>
        <w:t xml:space="preserve"> (企业名称</w:t>
      </w:r>
      <w:r>
        <w:rPr>
          <w:rFonts w:hint="eastAsia" w:ascii="宋体" w:hAnsi="宋体" w:eastAsia="宋体" w:cs="宋体"/>
          <w:i w:val="0"/>
          <w:iCs w:val="0"/>
          <w:spacing w:val="8"/>
          <w:sz w:val="24"/>
          <w:szCs w:val="24"/>
        </w:rPr>
        <w:t>)，从业人员</w:t>
      </w:r>
      <w:r>
        <w:rPr>
          <w:rFonts w:hint="eastAsia" w:ascii="宋体" w:hAnsi="宋体" w:eastAsia="宋体" w:cs="宋体"/>
          <w:i w:val="0"/>
          <w:iCs w:val="0"/>
          <w:spacing w:val="8"/>
          <w:sz w:val="24"/>
          <w:szCs w:val="24"/>
          <w:u w:val="single" w:color="auto"/>
        </w:rPr>
        <w:t xml:space="preserve">      </w:t>
      </w:r>
      <w:r>
        <w:rPr>
          <w:rFonts w:hint="eastAsia" w:ascii="宋体" w:hAnsi="宋体" w:eastAsia="宋体" w:cs="宋体"/>
          <w:i w:val="0"/>
          <w:iCs w:val="0"/>
          <w:spacing w:val="8"/>
          <w:sz w:val="24"/>
          <w:szCs w:val="24"/>
        </w:rPr>
        <w:t>人，营业收</w:t>
      </w:r>
      <w:r>
        <w:rPr>
          <w:rFonts w:hint="eastAsia" w:ascii="宋体" w:hAnsi="宋体" w:eastAsia="宋体" w:cs="宋体"/>
          <w:i w:val="0"/>
          <w:iCs w:val="0"/>
          <w:spacing w:val="1"/>
          <w:sz w:val="24"/>
          <w:szCs w:val="24"/>
        </w:rPr>
        <w:t>入为</w:t>
      </w:r>
      <w:r>
        <w:rPr>
          <w:rFonts w:hint="eastAsia" w:ascii="宋体" w:hAnsi="宋体" w:eastAsia="宋体" w:cs="宋体"/>
          <w:i w:val="0"/>
          <w:iCs w:val="0"/>
          <w:spacing w:val="1"/>
          <w:sz w:val="24"/>
          <w:szCs w:val="24"/>
          <w:u w:val="single" w:color="auto"/>
        </w:rPr>
        <w:t xml:space="preserve">    </w:t>
      </w:r>
      <w:r>
        <w:rPr>
          <w:rFonts w:hint="eastAsia" w:ascii="宋体" w:hAnsi="宋体" w:eastAsia="宋体" w:cs="宋体"/>
          <w:i w:val="0"/>
          <w:iCs w:val="0"/>
          <w:spacing w:val="1"/>
          <w:sz w:val="24"/>
          <w:szCs w:val="24"/>
        </w:rPr>
        <w:t>万元，资产总</w:t>
      </w:r>
      <w:r>
        <w:rPr>
          <w:rFonts w:hint="eastAsia" w:ascii="宋体" w:hAnsi="宋体" w:eastAsia="宋体" w:cs="宋体"/>
          <w:i w:val="0"/>
          <w:iCs w:val="0"/>
          <w:sz w:val="24"/>
          <w:szCs w:val="24"/>
        </w:rPr>
        <w:t>额为</w:t>
      </w:r>
      <w:r>
        <w:rPr>
          <w:rFonts w:hint="eastAsia" w:ascii="宋体" w:hAnsi="宋体" w:eastAsia="宋体" w:cs="宋体"/>
          <w:i w:val="0"/>
          <w:iCs w:val="0"/>
          <w:sz w:val="24"/>
          <w:szCs w:val="24"/>
          <w:u w:val="single" w:color="auto"/>
        </w:rPr>
        <w:t xml:space="preserve">    </w:t>
      </w:r>
      <w:r>
        <w:rPr>
          <w:rFonts w:hint="eastAsia" w:ascii="宋体" w:hAnsi="宋体" w:eastAsia="宋体" w:cs="宋体"/>
          <w:i w:val="0"/>
          <w:iCs w:val="0"/>
          <w:sz w:val="24"/>
          <w:szCs w:val="24"/>
        </w:rPr>
        <w:t>万元</w:t>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"_bookmark1"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position w:val="16"/>
          <w:sz w:val="24"/>
          <w:szCs w:val="24"/>
        </w:rPr>
        <w:t>1</w:t>
      </w:r>
      <w:r>
        <w:rPr>
          <w:rFonts w:hint="eastAsia" w:ascii="宋体" w:hAnsi="宋体" w:eastAsia="宋体" w:cs="宋体"/>
          <w:i w:val="0"/>
          <w:iCs w:val="0"/>
          <w:position w:val="16"/>
          <w:sz w:val="24"/>
          <w:szCs w:val="24"/>
        </w:rPr>
        <w:fldChar w:fldCharType="end"/>
      </w:r>
      <w:r>
        <w:rPr>
          <w:rFonts w:hint="eastAsia" w:ascii="宋体" w:hAnsi="宋体" w:eastAsia="宋体" w:cs="宋体"/>
          <w:i w:val="0"/>
          <w:iCs w:val="0"/>
          <w:position w:val="16"/>
          <w:sz w:val="24"/>
          <w:szCs w:val="24"/>
        </w:rPr>
        <w:t xml:space="preserve"> </w:t>
      </w:r>
      <w:r>
        <w:rPr>
          <w:rFonts w:hint="eastAsia" w:ascii="宋体" w:hAnsi="宋体" w:eastAsia="宋体" w:cs="宋体"/>
          <w:i w:val="0"/>
          <w:iCs w:val="0"/>
          <w:sz w:val="24"/>
          <w:szCs w:val="24"/>
        </w:rPr>
        <w:t>，属于</w:t>
      </w:r>
      <w:r>
        <w:rPr>
          <w:rFonts w:hint="eastAsia" w:ascii="宋体" w:hAnsi="宋体" w:eastAsia="宋体" w:cs="宋体"/>
          <w:i w:val="0"/>
          <w:iCs w:val="0"/>
          <w:sz w:val="24"/>
          <w:szCs w:val="24"/>
          <w:u w:val="single" w:color="auto"/>
        </w:rPr>
        <w:t xml:space="preserve"> (中型企业、小</w:t>
      </w:r>
      <w:r>
        <w:rPr>
          <w:rFonts w:hint="eastAsia" w:ascii="宋体" w:hAnsi="宋体" w:eastAsia="宋体" w:cs="宋体"/>
          <w:i w:val="0"/>
          <w:iCs w:val="0"/>
          <w:spacing w:val="-6"/>
          <w:sz w:val="24"/>
          <w:szCs w:val="24"/>
          <w:u w:val="single" w:color="auto"/>
        </w:rPr>
        <w:t>型企</w:t>
      </w:r>
      <w:r>
        <w:rPr>
          <w:rFonts w:hint="eastAsia" w:ascii="宋体" w:hAnsi="宋体" w:eastAsia="宋体" w:cs="宋体"/>
          <w:i w:val="0"/>
          <w:iCs w:val="0"/>
          <w:spacing w:val="-5"/>
          <w:sz w:val="24"/>
          <w:szCs w:val="24"/>
          <w:u w:val="single" w:color="auto"/>
        </w:rPr>
        <w:t>业</w:t>
      </w:r>
      <w:r>
        <w:rPr>
          <w:rFonts w:hint="eastAsia" w:ascii="宋体" w:hAnsi="宋体" w:eastAsia="宋体" w:cs="宋体"/>
          <w:i w:val="0"/>
          <w:iCs w:val="0"/>
          <w:spacing w:val="-3"/>
          <w:sz w:val="24"/>
          <w:szCs w:val="24"/>
          <w:u w:val="single" w:color="auto"/>
        </w:rPr>
        <w:t>、微型企业</w:t>
      </w:r>
      <w:r>
        <w:rPr>
          <w:rFonts w:hint="eastAsia" w:ascii="宋体" w:hAnsi="宋体" w:eastAsia="宋体" w:cs="宋体"/>
          <w:i w:val="0"/>
          <w:iCs w:val="0"/>
          <w:spacing w:val="-3"/>
          <w:sz w:val="24"/>
          <w:szCs w:val="24"/>
        </w:rPr>
        <w:t>)；</w:t>
      </w:r>
    </w:p>
    <w:p>
      <w:pPr>
        <w:keepNext w:val="0"/>
        <w:keepLines w:val="0"/>
        <w:pageBreakBefore w:val="0"/>
        <w:widowControl w:val="0"/>
        <w:kinsoku/>
        <w:wordWrap/>
        <w:overflowPunct/>
        <w:topLinePunct w:val="0"/>
        <w:autoSpaceDE/>
        <w:autoSpaceDN/>
        <w:bidi w:val="0"/>
        <w:adjustRightInd/>
        <w:snapToGrid/>
        <w:spacing w:before="130" w:line="360" w:lineRule="auto"/>
        <w:ind w:left="19" w:firstLine="650"/>
        <w:textAlignment w:val="auto"/>
        <w:rPr>
          <w:rFonts w:hint="eastAsia" w:ascii="宋体" w:hAnsi="宋体" w:eastAsia="宋体" w:cs="宋体"/>
          <w:i w:val="0"/>
          <w:iCs w:val="0"/>
          <w:sz w:val="24"/>
          <w:szCs w:val="24"/>
        </w:rPr>
      </w:pPr>
      <w:r>
        <w:rPr>
          <w:rFonts w:hint="eastAsia" w:ascii="宋体" w:hAnsi="宋体" w:eastAsia="宋体" w:cs="宋体"/>
          <w:i w:val="0"/>
          <w:iCs w:val="0"/>
          <w:spacing w:val="2"/>
          <w:sz w:val="24"/>
          <w:szCs w:val="24"/>
        </w:rPr>
        <w:t>2.</w:t>
      </w:r>
      <w:r>
        <w:rPr>
          <w:rFonts w:hint="eastAsia" w:ascii="宋体" w:hAnsi="宋体" w:eastAsia="宋体" w:cs="宋体"/>
          <w:i w:val="0"/>
          <w:iCs w:val="0"/>
          <w:spacing w:val="2"/>
          <w:sz w:val="24"/>
          <w:szCs w:val="24"/>
          <w:u w:val="single" w:color="auto"/>
        </w:rPr>
        <w:t xml:space="preserve"> (标的名称) </w:t>
      </w:r>
      <w:r>
        <w:rPr>
          <w:rFonts w:hint="eastAsia" w:ascii="宋体" w:hAnsi="宋体" w:eastAsia="宋体" w:cs="宋体"/>
          <w:i w:val="0"/>
          <w:iCs w:val="0"/>
          <w:spacing w:val="2"/>
          <w:sz w:val="24"/>
          <w:szCs w:val="24"/>
        </w:rPr>
        <w:t>，属于</w:t>
      </w:r>
      <w:r>
        <w:rPr>
          <w:rFonts w:hint="eastAsia" w:ascii="宋体" w:hAnsi="宋体" w:eastAsia="宋体" w:cs="宋体"/>
          <w:i w:val="0"/>
          <w:iCs w:val="0"/>
          <w:spacing w:val="2"/>
          <w:sz w:val="24"/>
          <w:szCs w:val="24"/>
          <w:u w:val="single" w:color="auto"/>
        </w:rPr>
        <w:t xml:space="preserve"> (</w:t>
      </w:r>
      <w:r>
        <w:rPr>
          <w:rFonts w:hint="eastAsia" w:ascii="宋体" w:hAnsi="宋体" w:eastAsia="宋体" w:cs="宋体"/>
          <w:i w:val="0"/>
          <w:iCs w:val="0"/>
          <w:spacing w:val="1"/>
          <w:sz w:val="24"/>
          <w:szCs w:val="24"/>
          <w:u w:val="single" w:color="auto"/>
        </w:rPr>
        <w:t>采购文件中明确的所属行业</w:t>
      </w:r>
      <w:r>
        <w:rPr>
          <w:rFonts w:hint="eastAsia" w:ascii="宋体" w:hAnsi="宋体" w:eastAsia="宋体" w:cs="宋体"/>
          <w:i w:val="0"/>
          <w:iCs w:val="0"/>
          <w:spacing w:val="1"/>
          <w:sz w:val="24"/>
          <w:szCs w:val="24"/>
        </w:rPr>
        <w:t>)</w:t>
      </w:r>
      <w:r>
        <w:rPr>
          <w:rFonts w:hint="eastAsia" w:ascii="宋体" w:hAnsi="宋体" w:eastAsia="宋体" w:cs="宋体"/>
          <w:i w:val="0"/>
          <w:iCs w:val="0"/>
          <w:sz w:val="24"/>
          <w:szCs w:val="24"/>
        </w:rPr>
        <w:t xml:space="preserve"> </w:t>
      </w:r>
      <w:r>
        <w:rPr>
          <w:rFonts w:hint="eastAsia" w:ascii="宋体" w:hAnsi="宋体" w:eastAsia="宋体" w:cs="宋体"/>
          <w:i w:val="0"/>
          <w:iCs w:val="0"/>
          <w:spacing w:val="16"/>
          <w:sz w:val="24"/>
          <w:szCs w:val="24"/>
          <w:u w:val="single" w:color="auto"/>
        </w:rPr>
        <w:t>行</w:t>
      </w:r>
      <w:r>
        <w:rPr>
          <w:rFonts w:hint="eastAsia" w:ascii="宋体" w:hAnsi="宋体" w:eastAsia="宋体" w:cs="宋体"/>
          <w:i w:val="0"/>
          <w:iCs w:val="0"/>
          <w:spacing w:val="11"/>
          <w:sz w:val="24"/>
          <w:szCs w:val="24"/>
          <w:u w:val="single" w:color="auto"/>
        </w:rPr>
        <w:t>业</w:t>
      </w:r>
      <w:r>
        <w:rPr>
          <w:rFonts w:hint="eastAsia" w:ascii="宋体" w:hAnsi="宋体" w:eastAsia="宋体" w:cs="宋体"/>
          <w:i w:val="0"/>
          <w:iCs w:val="0"/>
          <w:spacing w:val="8"/>
          <w:sz w:val="24"/>
          <w:szCs w:val="24"/>
        </w:rPr>
        <w:t>；制造商为</w:t>
      </w:r>
      <w:r>
        <w:rPr>
          <w:rFonts w:hint="eastAsia" w:ascii="宋体" w:hAnsi="宋体" w:eastAsia="宋体" w:cs="宋体"/>
          <w:i w:val="0"/>
          <w:iCs w:val="0"/>
          <w:spacing w:val="8"/>
          <w:sz w:val="24"/>
          <w:szCs w:val="24"/>
          <w:u w:val="single" w:color="auto"/>
        </w:rPr>
        <w:t xml:space="preserve"> (企业名称</w:t>
      </w:r>
      <w:r>
        <w:rPr>
          <w:rFonts w:hint="eastAsia" w:ascii="宋体" w:hAnsi="宋体" w:eastAsia="宋体" w:cs="宋体"/>
          <w:i w:val="0"/>
          <w:iCs w:val="0"/>
          <w:spacing w:val="8"/>
          <w:sz w:val="24"/>
          <w:szCs w:val="24"/>
        </w:rPr>
        <w:t>)，从业人员</w:t>
      </w:r>
      <w:r>
        <w:rPr>
          <w:rFonts w:hint="eastAsia" w:ascii="宋体" w:hAnsi="宋体" w:eastAsia="宋体" w:cs="宋体"/>
          <w:i w:val="0"/>
          <w:iCs w:val="0"/>
          <w:spacing w:val="8"/>
          <w:sz w:val="24"/>
          <w:szCs w:val="24"/>
          <w:u w:val="single" w:color="auto"/>
        </w:rPr>
        <w:t xml:space="preserve">    </w:t>
      </w:r>
      <w:r>
        <w:rPr>
          <w:rFonts w:hint="eastAsia" w:ascii="宋体" w:hAnsi="宋体" w:eastAsia="宋体" w:cs="宋体"/>
          <w:i w:val="0"/>
          <w:iCs w:val="0"/>
          <w:spacing w:val="8"/>
          <w:sz w:val="24"/>
          <w:szCs w:val="24"/>
        </w:rPr>
        <w:t>人，营业收入</w:t>
      </w:r>
      <w:r>
        <w:rPr>
          <w:rFonts w:hint="eastAsia" w:ascii="宋体" w:hAnsi="宋体" w:eastAsia="宋体" w:cs="宋体"/>
          <w:i w:val="0"/>
          <w:iCs w:val="0"/>
          <w:sz w:val="24"/>
          <w:szCs w:val="24"/>
        </w:rPr>
        <w:t xml:space="preserve"> </w:t>
      </w:r>
      <w:r>
        <w:rPr>
          <w:rFonts w:hint="eastAsia" w:ascii="宋体" w:hAnsi="宋体" w:eastAsia="宋体" w:cs="宋体"/>
          <w:i w:val="0"/>
          <w:iCs w:val="0"/>
          <w:spacing w:val="10"/>
          <w:sz w:val="24"/>
          <w:szCs w:val="24"/>
        </w:rPr>
        <w:t>为</w:t>
      </w:r>
      <w:r>
        <w:rPr>
          <w:rFonts w:hint="eastAsia" w:ascii="宋体" w:hAnsi="宋体" w:eastAsia="宋体" w:cs="宋体"/>
          <w:i w:val="0"/>
          <w:iCs w:val="0"/>
          <w:spacing w:val="10"/>
          <w:sz w:val="24"/>
          <w:szCs w:val="24"/>
          <w:u w:val="single" w:color="auto"/>
        </w:rPr>
        <w:t xml:space="preserve"> </w:t>
      </w:r>
      <w:r>
        <w:rPr>
          <w:rFonts w:hint="eastAsia" w:ascii="宋体" w:hAnsi="宋体" w:eastAsia="宋体" w:cs="宋体"/>
          <w:i w:val="0"/>
          <w:iCs w:val="0"/>
          <w:spacing w:val="8"/>
          <w:sz w:val="24"/>
          <w:szCs w:val="24"/>
          <w:u w:val="single" w:color="auto"/>
        </w:rPr>
        <w:t xml:space="preserve"> </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5"/>
          <w:sz w:val="24"/>
          <w:szCs w:val="24"/>
        </w:rPr>
        <w:t>万元，资产总额为</w:t>
      </w:r>
      <w:r>
        <w:rPr>
          <w:rFonts w:hint="eastAsia" w:ascii="宋体" w:hAnsi="宋体" w:eastAsia="宋体" w:cs="宋体"/>
          <w:i w:val="0"/>
          <w:iCs w:val="0"/>
          <w:spacing w:val="5"/>
          <w:sz w:val="24"/>
          <w:szCs w:val="24"/>
          <w:u w:val="single" w:color="auto"/>
        </w:rPr>
        <w:t xml:space="preserve">    </w:t>
      </w:r>
      <w:r>
        <w:rPr>
          <w:rFonts w:hint="eastAsia" w:ascii="宋体" w:hAnsi="宋体" w:eastAsia="宋体" w:cs="宋体"/>
          <w:i w:val="0"/>
          <w:iCs w:val="0"/>
          <w:spacing w:val="5"/>
          <w:sz w:val="24"/>
          <w:szCs w:val="24"/>
        </w:rPr>
        <w:t>万元，属于</w:t>
      </w:r>
      <w:r>
        <w:rPr>
          <w:rFonts w:hint="eastAsia" w:ascii="宋体" w:hAnsi="宋体" w:eastAsia="宋体" w:cs="宋体"/>
          <w:i w:val="0"/>
          <w:iCs w:val="0"/>
          <w:spacing w:val="5"/>
          <w:sz w:val="24"/>
          <w:szCs w:val="24"/>
          <w:u w:val="single" w:color="auto"/>
        </w:rPr>
        <w:t xml:space="preserve"> (中型企业、小型</w:t>
      </w:r>
      <w:r>
        <w:rPr>
          <w:rFonts w:hint="eastAsia" w:ascii="宋体" w:hAnsi="宋体" w:eastAsia="宋体" w:cs="宋体"/>
          <w:i w:val="0"/>
          <w:iCs w:val="0"/>
          <w:sz w:val="24"/>
          <w:szCs w:val="24"/>
        </w:rPr>
        <w:t xml:space="preserve"> </w:t>
      </w:r>
      <w:r>
        <w:rPr>
          <w:rFonts w:hint="eastAsia" w:ascii="宋体" w:hAnsi="宋体" w:eastAsia="宋体" w:cs="宋体"/>
          <w:i w:val="0"/>
          <w:iCs w:val="0"/>
          <w:spacing w:val="-2"/>
          <w:sz w:val="24"/>
          <w:szCs w:val="24"/>
          <w:u w:val="single" w:color="auto"/>
        </w:rPr>
        <w:t>企业、微型企业</w:t>
      </w:r>
      <w:r>
        <w:rPr>
          <w:rFonts w:hint="eastAsia" w:ascii="宋体" w:hAnsi="宋体" w:eastAsia="宋体" w:cs="宋体"/>
          <w:i w:val="0"/>
          <w:iCs w:val="0"/>
          <w:spacing w:val="-1"/>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688"/>
        <w:textAlignment w:val="auto"/>
        <w:rPr>
          <w:rFonts w:hint="eastAsia" w:ascii="宋体" w:hAnsi="宋体" w:eastAsia="宋体" w:cs="宋体"/>
          <w:i w:val="0"/>
          <w:iCs w:val="0"/>
          <w:sz w:val="24"/>
          <w:szCs w:val="24"/>
        </w:rPr>
      </w:pPr>
      <w:r>
        <w:rPr>
          <w:rFonts w:hint="eastAsia" w:ascii="宋体" w:hAnsi="宋体" w:eastAsia="宋体" w:cs="宋体"/>
          <w:i w:val="0"/>
          <w:iCs w:val="0"/>
          <w:spacing w:val="5"/>
          <w:position w:val="4"/>
          <w:sz w:val="24"/>
          <w:szCs w:val="24"/>
        </w:rPr>
        <w:t>…</w:t>
      </w:r>
      <w:r>
        <w:rPr>
          <w:rFonts w:hint="eastAsia" w:ascii="宋体" w:hAnsi="宋体" w:eastAsia="宋体" w:cs="宋体"/>
          <w:i w:val="0"/>
          <w:iCs w:val="0"/>
          <w:spacing w:val="4"/>
          <w:position w:val="4"/>
          <w:sz w:val="24"/>
          <w:szCs w:val="24"/>
        </w:rPr>
        <w:t>…</w:t>
      </w:r>
    </w:p>
    <w:p>
      <w:pPr>
        <w:keepNext w:val="0"/>
        <w:keepLines w:val="0"/>
        <w:pageBreakBefore w:val="0"/>
        <w:widowControl w:val="0"/>
        <w:kinsoku/>
        <w:wordWrap/>
        <w:overflowPunct/>
        <w:topLinePunct w:val="0"/>
        <w:autoSpaceDE/>
        <w:autoSpaceDN/>
        <w:bidi w:val="0"/>
        <w:adjustRightInd/>
        <w:snapToGrid/>
        <w:spacing w:before="15" w:line="360" w:lineRule="auto"/>
        <w:ind w:left="35" w:right="233" w:firstLine="678"/>
        <w:textAlignment w:val="auto"/>
        <w:rPr>
          <w:rFonts w:hint="eastAsia" w:ascii="宋体" w:hAnsi="宋体" w:eastAsia="宋体" w:cs="宋体"/>
          <w:i w:val="0"/>
          <w:iCs w:val="0"/>
          <w:sz w:val="24"/>
          <w:szCs w:val="24"/>
        </w:rPr>
      </w:pPr>
      <w:r>
        <w:rPr>
          <w:rFonts w:hint="eastAsia" w:ascii="宋体" w:hAnsi="宋体" w:eastAsia="宋体" w:cs="宋体"/>
          <w:i w:val="0"/>
          <w:iCs w:val="0"/>
          <w:spacing w:val="7"/>
          <w:sz w:val="24"/>
          <w:szCs w:val="24"/>
        </w:rPr>
        <w:t>以上企业，不属于大企业的分支机构，不存在控股股</w:t>
      </w:r>
      <w:r>
        <w:rPr>
          <w:rFonts w:hint="eastAsia" w:ascii="宋体" w:hAnsi="宋体" w:eastAsia="宋体" w:cs="宋体"/>
          <w:i w:val="0"/>
          <w:iCs w:val="0"/>
          <w:spacing w:val="3"/>
          <w:sz w:val="24"/>
          <w:szCs w:val="24"/>
        </w:rPr>
        <w:t>东</w:t>
      </w:r>
      <w:r>
        <w:rPr>
          <w:rFonts w:hint="eastAsia" w:ascii="宋体" w:hAnsi="宋体" w:eastAsia="宋体" w:cs="宋体"/>
          <w:i w:val="0"/>
          <w:iCs w:val="0"/>
          <w:sz w:val="24"/>
          <w:szCs w:val="24"/>
        </w:rPr>
        <w:t xml:space="preserve"> </w:t>
      </w:r>
      <w:r>
        <w:rPr>
          <w:rFonts w:hint="eastAsia" w:ascii="宋体" w:hAnsi="宋体" w:eastAsia="宋体" w:cs="宋体"/>
          <w:i w:val="0"/>
          <w:iCs w:val="0"/>
          <w:spacing w:val="16"/>
          <w:sz w:val="24"/>
          <w:szCs w:val="24"/>
        </w:rPr>
        <w:t>为大</w:t>
      </w:r>
      <w:r>
        <w:rPr>
          <w:rFonts w:hint="eastAsia" w:ascii="宋体" w:hAnsi="宋体" w:eastAsia="宋体" w:cs="宋体"/>
          <w:i w:val="0"/>
          <w:iCs w:val="0"/>
          <w:spacing w:val="8"/>
          <w:sz w:val="24"/>
          <w:szCs w:val="24"/>
        </w:rPr>
        <w:t>企业的情形，也不存在与大企业的负责人为同一人的情</w:t>
      </w:r>
      <w:r>
        <w:rPr>
          <w:rFonts w:hint="eastAsia" w:ascii="宋体" w:hAnsi="宋体" w:eastAsia="宋体" w:cs="宋体"/>
          <w:i w:val="0"/>
          <w:iCs w:val="0"/>
          <w:sz w:val="24"/>
          <w:szCs w:val="24"/>
        </w:rPr>
        <w:t xml:space="preserve"> </w:t>
      </w:r>
      <w:r>
        <w:rPr>
          <w:rFonts w:hint="eastAsia" w:ascii="宋体" w:hAnsi="宋体" w:eastAsia="宋体" w:cs="宋体"/>
          <w:i w:val="0"/>
          <w:iCs w:val="0"/>
          <w:spacing w:val="-7"/>
          <w:sz w:val="24"/>
          <w:szCs w:val="24"/>
        </w:rPr>
        <w:t>形</w:t>
      </w:r>
      <w:r>
        <w:rPr>
          <w:rFonts w:hint="eastAsia" w:ascii="宋体" w:hAnsi="宋体" w:eastAsia="宋体" w:cs="宋体"/>
          <w:i w:val="0"/>
          <w:iCs w:val="0"/>
          <w:spacing w:val="-6"/>
          <w:sz w:val="24"/>
          <w:szCs w:val="24"/>
        </w:rPr>
        <w:t>。</w:t>
      </w:r>
    </w:p>
    <w:p>
      <w:pPr>
        <w:keepNext w:val="0"/>
        <w:keepLines w:val="0"/>
        <w:pageBreakBefore w:val="0"/>
        <w:widowControl w:val="0"/>
        <w:kinsoku/>
        <w:wordWrap/>
        <w:overflowPunct/>
        <w:topLinePunct w:val="0"/>
        <w:autoSpaceDE/>
        <w:autoSpaceDN/>
        <w:bidi w:val="0"/>
        <w:adjustRightInd/>
        <w:snapToGrid/>
        <w:spacing w:before="3" w:line="360" w:lineRule="auto"/>
        <w:ind w:left="45" w:right="235" w:firstLine="636"/>
        <w:textAlignment w:val="auto"/>
        <w:rPr>
          <w:rFonts w:hint="eastAsia" w:ascii="宋体" w:hAnsi="宋体" w:eastAsia="宋体" w:cs="宋体"/>
          <w:i w:val="0"/>
          <w:iCs w:val="0"/>
          <w:sz w:val="24"/>
          <w:szCs w:val="24"/>
        </w:rPr>
      </w:pPr>
      <w:r>
        <w:rPr>
          <w:rFonts w:hint="eastAsia" w:ascii="宋体" w:hAnsi="宋体" w:eastAsia="宋体" w:cs="宋体"/>
          <w:i w:val="0"/>
          <w:iCs w:val="0"/>
          <w:spacing w:val="11"/>
          <w:sz w:val="24"/>
          <w:szCs w:val="24"/>
        </w:rPr>
        <w:t>本</w:t>
      </w:r>
      <w:r>
        <w:rPr>
          <w:rFonts w:hint="eastAsia" w:ascii="宋体" w:hAnsi="宋体" w:eastAsia="宋体" w:cs="宋体"/>
          <w:i w:val="0"/>
          <w:iCs w:val="0"/>
          <w:spacing w:val="8"/>
          <w:sz w:val="24"/>
          <w:szCs w:val="24"/>
        </w:rPr>
        <w:t>企业对上述声明内容的真实性负责。如有虚假，将依</w:t>
      </w:r>
      <w:r>
        <w:rPr>
          <w:rFonts w:hint="eastAsia" w:ascii="宋体" w:hAnsi="宋体" w:eastAsia="宋体" w:cs="宋体"/>
          <w:i w:val="0"/>
          <w:iCs w:val="0"/>
          <w:sz w:val="24"/>
          <w:szCs w:val="24"/>
        </w:rPr>
        <w:t xml:space="preserve"> </w:t>
      </w:r>
      <w:r>
        <w:rPr>
          <w:rFonts w:hint="eastAsia" w:ascii="宋体" w:hAnsi="宋体" w:eastAsia="宋体" w:cs="宋体"/>
          <w:i w:val="0"/>
          <w:iCs w:val="0"/>
          <w:spacing w:val="8"/>
          <w:sz w:val="24"/>
          <w:szCs w:val="24"/>
        </w:rPr>
        <w:t>法</w:t>
      </w:r>
      <w:r>
        <w:rPr>
          <w:rFonts w:hint="eastAsia" w:ascii="宋体" w:hAnsi="宋体" w:eastAsia="宋体" w:cs="宋体"/>
          <w:i w:val="0"/>
          <w:iCs w:val="0"/>
          <w:spacing w:val="5"/>
          <w:sz w:val="24"/>
          <w:szCs w:val="24"/>
        </w:rPr>
        <w:t>承</w:t>
      </w:r>
      <w:r>
        <w:rPr>
          <w:rFonts w:hint="eastAsia" w:ascii="宋体" w:hAnsi="宋体" w:eastAsia="宋体" w:cs="宋体"/>
          <w:i w:val="0"/>
          <w:iCs w:val="0"/>
          <w:spacing w:val="4"/>
          <w:sz w:val="24"/>
          <w:szCs w:val="24"/>
        </w:rPr>
        <w:t>担相应责任。</w:t>
      </w:r>
    </w:p>
    <w:p>
      <w:pPr>
        <w:keepNext w:val="0"/>
        <w:keepLines w:val="0"/>
        <w:pageBreakBefore w:val="0"/>
        <w:widowControl w:val="0"/>
        <w:kinsoku/>
        <w:wordWrap/>
        <w:overflowPunct/>
        <w:topLinePunct w:val="0"/>
        <w:autoSpaceDE/>
        <w:autoSpaceDN/>
        <w:bidi w:val="0"/>
        <w:adjustRightInd/>
        <w:snapToGrid/>
        <w:spacing w:before="1" w:line="360" w:lineRule="auto"/>
        <w:ind w:left="3876"/>
        <w:textAlignment w:val="auto"/>
        <w:rPr>
          <w:rFonts w:hint="eastAsia" w:ascii="宋体" w:hAnsi="宋体" w:eastAsia="宋体" w:cs="宋体"/>
          <w:i w:val="0"/>
          <w:iCs w:val="0"/>
          <w:spacing w:val="3"/>
          <w:sz w:val="24"/>
          <w:szCs w:val="24"/>
        </w:rPr>
      </w:pPr>
    </w:p>
    <w:p>
      <w:pPr>
        <w:keepNext w:val="0"/>
        <w:keepLines w:val="0"/>
        <w:pageBreakBefore w:val="0"/>
        <w:widowControl w:val="0"/>
        <w:kinsoku/>
        <w:wordWrap/>
        <w:overflowPunct/>
        <w:topLinePunct w:val="0"/>
        <w:autoSpaceDE/>
        <w:autoSpaceDN/>
        <w:bidi w:val="0"/>
        <w:adjustRightInd/>
        <w:snapToGrid/>
        <w:spacing w:before="1" w:line="360" w:lineRule="auto"/>
        <w:ind w:left="3876"/>
        <w:textAlignment w:val="auto"/>
        <w:rPr>
          <w:rFonts w:hint="eastAsia" w:ascii="宋体" w:hAnsi="宋体" w:eastAsia="宋体" w:cs="宋体"/>
          <w:i w:val="0"/>
          <w:iCs w:val="0"/>
          <w:spacing w:val="3"/>
          <w:sz w:val="24"/>
          <w:szCs w:val="24"/>
        </w:rPr>
      </w:pPr>
    </w:p>
    <w:p>
      <w:pPr>
        <w:keepNext w:val="0"/>
        <w:keepLines w:val="0"/>
        <w:pageBreakBefore w:val="0"/>
        <w:widowControl w:val="0"/>
        <w:kinsoku/>
        <w:wordWrap/>
        <w:overflowPunct/>
        <w:topLinePunct w:val="0"/>
        <w:autoSpaceDE/>
        <w:autoSpaceDN/>
        <w:bidi w:val="0"/>
        <w:adjustRightInd/>
        <w:snapToGrid/>
        <w:spacing w:before="1" w:line="360" w:lineRule="auto"/>
        <w:ind w:left="3876"/>
        <w:textAlignment w:val="auto"/>
        <w:rPr>
          <w:rFonts w:hint="eastAsia" w:ascii="宋体" w:hAnsi="宋体" w:eastAsia="宋体" w:cs="宋体"/>
          <w:i w:val="0"/>
          <w:iCs w:val="0"/>
          <w:sz w:val="24"/>
          <w:szCs w:val="24"/>
        </w:rPr>
      </w:pPr>
      <w:r>
        <w:rPr>
          <w:rFonts w:hint="eastAsia" w:ascii="宋体" w:hAnsi="宋体" w:eastAsia="宋体" w:cs="宋体"/>
          <w:i w:val="0"/>
          <w:iCs w:val="0"/>
          <w:spacing w:val="3"/>
          <w:sz w:val="24"/>
          <w:szCs w:val="24"/>
        </w:rPr>
        <w:t>企业名称 (盖章)：</w:t>
      </w:r>
    </w:p>
    <w:p>
      <w:pPr>
        <w:keepNext w:val="0"/>
        <w:keepLines w:val="0"/>
        <w:pageBreakBefore w:val="0"/>
        <w:widowControl w:val="0"/>
        <w:kinsoku/>
        <w:wordWrap/>
        <w:overflowPunct/>
        <w:topLinePunct w:val="0"/>
        <w:autoSpaceDE/>
        <w:autoSpaceDN/>
        <w:bidi w:val="0"/>
        <w:adjustRightInd/>
        <w:snapToGrid/>
        <w:spacing w:before="159" w:line="360" w:lineRule="auto"/>
        <w:ind w:left="3942"/>
        <w:textAlignment w:val="auto"/>
        <w:rPr>
          <w:rFonts w:hint="eastAsia" w:ascii="宋体" w:hAnsi="宋体" w:eastAsia="宋体" w:cs="宋体"/>
          <w:i w:val="0"/>
          <w:iCs w:val="0"/>
          <w:sz w:val="24"/>
          <w:szCs w:val="24"/>
        </w:rPr>
      </w:pPr>
      <w:r>
        <w:rPr>
          <w:rFonts w:hint="eastAsia" w:ascii="宋体" w:hAnsi="宋体" w:eastAsia="宋体" w:cs="宋体"/>
          <w:i w:val="0"/>
          <w:iCs w:val="0"/>
          <w:spacing w:val="-40"/>
          <w:sz w:val="24"/>
          <w:szCs w:val="24"/>
        </w:rPr>
        <w:t>日</w:t>
      </w:r>
      <w:r>
        <w:rPr>
          <w:rFonts w:hint="eastAsia" w:ascii="宋体" w:hAnsi="宋体" w:eastAsia="宋体" w:cs="宋体"/>
          <w:i w:val="0"/>
          <w:iCs w:val="0"/>
          <w:spacing w:val="-38"/>
          <w:sz w:val="24"/>
          <w:szCs w:val="24"/>
        </w:rPr>
        <w:t xml:space="preserve"> 期：</w:t>
      </w:r>
    </w:p>
    <w:p>
      <w:pPr>
        <w:widowControl/>
        <w:jc w:val="left"/>
        <w:outlineLvl w:val="9"/>
        <w:rPr>
          <w:rFonts w:ascii="宋体" w:hAnsi="宋体"/>
          <w:b/>
          <w:color w:val="auto"/>
          <w:sz w:val="24"/>
          <w:szCs w:val="24"/>
        </w:rPr>
      </w:pPr>
      <w:r>
        <w:rPr>
          <w:rFonts w:ascii="宋体" w:hAnsi="宋体"/>
          <w:b/>
          <w:color w:val="auto"/>
          <w:sz w:val="24"/>
          <w:szCs w:val="24"/>
        </w:rPr>
        <w:br w:type="page"/>
      </w:r>
    </w:p>
    <w:p>
      <w:pPr>
        <w:tabs>
          <w:tab w:val="left" w:pos="3777"/>
          <w:tab w:val="center" w:pos="4819"/>
        </w:tabs>
        <w:spacing w:line="360" w:lineRule="auto"/>
        <w:jc w:val="center"/>
        <w:outlineLvl w:val="9"/>
        <w:rPr>
          <w:rFonts w:ascii="宋体" w:hAnsi="宋体" w:cs="宋体"/>
          <w:b/>
          <w:color w:val="auto"/>
          <w:kern w:val="0"/>
          <w:sz w:val="28"/>
          <w:szCs w:val="28"/>
        </w:rPr>
      </w:pPr>
      <w:bookmarkStart w:id="297" w:name="_Toc2190"/>
      <w:bookmarkStart w:id="298" w:name="_Toc17612"/>
      <w:bookmarkStart w:id="299" w:name="_Toc13761"/>
      <w:bookmarkStart w:id="300" w:name="_Toc20474"/>
      <w:bookmarkStart w:id="301" w:name="_Toc11221"/>
      <w:r>
        <w:rPr>
          <w:rFonts w:hint="eastAsia" w:ascii="宋体" w:hAnsi="宋体" w:cs="宋体"/>
          <w:b/>
          <w:color w:val="auto"/>
          <w:kern w:val="0"/>
          <w:sz w:val="28"/>
          <w:szCs w:val="28"/>
        </w:rPr>
        <w:t>监狱企业声明函</w:t>
      </w:r>
      <w:bookmarkEnd w:id="297"/>
      <w:bookmarkEnd w:id="298"/>
      <w:bookmarkEnd w:id="299"/>
      <w:bookmarkEnd w:id="300"/>
      <w:bookmarkEnd w:id="301"/>
    </w:p>
    <w:p>
      <w:pPr>
        <w:spacing w:line="360" w:lineRule="auto"/>
        <w:jc w:val="center"/>
        <w:outlineLvl w:val="9"/>
        <w:rPr>
          <w:rFonts w:ascii="宋体" w:hAnsi="宋体"/>
          <w:color w:val="auto"/>
          <w:kern w:val="0"/>
          <w:sz w:val="24"/>
          <w:szCs w:val="24"/>
        </w:rPr>
      </w:pPr>
      <w:r>
        <w:rPr>
          <w:rFonts w:hint="eastAsia" w:ascii="宋体" w:hAnsi="宋体"/>
          <w:color w:val="auto"/>
          <w:kern w:val="0"/>
          <w:sz w:val="24"/>
          <w:szCs w:val="24"/>
        </w:rPr>
        <w:t>（监狱企业适用）</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本公司郑重声明，根据《关于政府采购支持监狱企业发展有关问题的通知》（财库</w:t>
      </w:r>
      <w:r>
        <w:rPr>
          <w:rFonts w:ascii="宋体" w:hAnsi="宋体"/>
          <w:color w:val="auto"/>
          <w:kern w:val="0"/>
          <w:sz w:val="24"/>
          <w:szCs w:val="24"/>
        </w:rPr>
        <w:t>[2014]68</w:t>
      </w:r>
      <w:r>
        <w:rPr>
          <w:rFonts w:hint="eastAsia" w:ascii="宋体" w:hAnsi="宋体"/>
          <w:color w:val="auto"/>
          <w:kern w:val="0"/>
          <w:sz w:val="24"/>
          <w:szCs w:val="24"/>
        </w:rPr>
        <w:t>号）的规定，本公司为监狱企业。</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本公司参加</w:t>
      </w:r>
      <w:r>
        <w:rPr>
          <w:rFonts w:ascii="宋体" w:hAnsi="宋体"/>
          <w:color w:val="auto"/>
          <w:kern w:val="0"/>
          <w:sz w:val="24"/>
          <w:szCs w:val="24"/>
        </w:rPr>
        <w:t>______</w:t>
      </w:r>
      <w:r>
        <w:rPr>
          <w:rFonts w:hint="eastAsia" w:ascii="宋体" w:hAnsi="宋体"/>
          <w:color w:val="auto"/>
          <w:kern w:val="0"/>
          <w:sz w:val="24"/>
          <w:szCs w:val="24"/>
        </w:rPr>
        <w:t>单位的</w:t>
      </w:r>
      <w:r>
        <w:rPr>
          <w:rFonts w:ascii="宋体" w:hAnsi="宋体"/>
          <w:color w:val="auto"/>
          <w:kern w:val="0"/>
          <w:sz w:val="24"/>
          <w:szCs w:val="24"/>
        </w:rPr>
        <w:t>______</w:t>
      </w:r>
      <w:r>
        <w:rPr>
          <w:rFonts w:hint="eastAsia" w:ascii="宋体" w:hAnsi="宋体"/>
          <w:color w:val="auto"/>
          <w:kern w:val="0"/>
          <w:sz w:val="24"/>
          <w:szCs w:val="24"/>
        </w:rPr>
        <w:t>项目采购活动，采购活动提供本企业（填写制造的货物，由本企业承担工程、提供服务）。</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本条所称货物不包括使用大型企业注册商标的货物和服务。</w:t>
      </w:r>
    </w:p>
    <w:p>
      <w:pPr>
        <w:spacing w:line="360" w:lineRule="auto"/>
        <w:ind w:firstLine="540" w:firstLineChars="225"/>
        <w:outlineLvl w:val="9"/>
        <w:rPr>
          <w:rFonts w:ascii="宋体" w:hAnsi="宋体"/>
          <w:color w:val="auto"/>
          <w:kern w:val="0"/>
          <w:sz w:val="24"/>
          <w:szCs w:val="24"/>
        </w:rPr>
      </w:pPr>
      <w:r>
        <w:rPr>
          <w:rFonts w:hint="eastAsia" w:ascii="宋体" w:hAnsi="宋体"/>
          <w:color w:val="auto"/>
          <w:kern w:val="0"/>
          <w:sz w:val="24"/>
          <w:szCs w:val="24"/>
        </w:rPr>
        <w:t>本公司对上述声明的真实性负责。如有虚假，将依法承担相应责任。</w:t>
      </w:r>
    </w:p>
    <w:p>
      <w:pPr>
        <w:spacing w:line="360" w:lineRule="auto"/>
        <w:ind w:firstLine="4860" w:firstLineChars="2025"/>
        <w:outlineLvl w:val="9"/>
        <w:rPr>
          <w:rFonts w:ascii="宋体" w:hAnsi="宋体"/>
          <w:color w:val="auto"/>
          <w:kern w:val="0"/>
          <w:sz w:val="24"/>
          <w:szCs w:val="24"/>
        </w:rPr>
      </w:pPr>
    </w:p>
    <w:p>
      <w:pPr>
        <w:spacing w:line="360" w:lineRule="auto"/>
        <w:ind w:firstLine="4860" w:firstLineChars="2025"/>
        <w:outlineLvl w:val="9"/>
        <w:rPr>
          <w:rFonts w:ascii="宋体" w:hAnsi="宋体"/>
          <w:color w:val="auto"/>
          <w:kern w:val="0"/>
          <w:sz w:val="24"/>
          <w:szCs w:val="24"/>
        </w:rPr>
      </w:pPr>
      <w:r>
        <w:rPr>
          <w:rFonts w:hint="eastAsia" w:ascii="宋体" w:hAnsi="宋体"/>
          <w:color w:val="auto"/>
          <w:kern w:val="0"/>
          <w:sz w:val="24"/>
          <w:szCs w:val="24"/>
        </w:rPr>
        <w:t>企业名称（加盖公章）：</w:t>
      </w:r>
    </w:p>
    <w:p>
      <w:pPr>
        <w:spacing w:line="360" w:lineRule="auto"/>
        <w:ind w:firstLine="4860" w:firstLineChars="2025"/>
        <w:outlineLvl w:val="9"/>
        <w:rPr>
          <w:rFonts w:ascii="宋体" w:hAnsi="宋体"/>
          <w:color w:val="auto"/>
          <w:kern w:val="0"/>
          <w:sz w:val="24"/>
          <w:szCs w:val="24"/>
        </w:rPr>
      </w:pPr>
      <w:r>
        <w:rPr>
          <w:rFonts w:hint="eastAsia" w:ascii="宋体" w:hAnsi="宋体"/>
          <w:color w:val="auto"/>
          <w:kern w:val="0"/>
          <w:sz w:val="24"/>
          <w:szCs w:val="24"/>
        </w:rPr>
        <w:t>法定代表人（负责人）或其授权代表</w:t>
      </w:r>
      <w:r>
        <w:rPr>
          <w:rFonts w:ascii="宋体" w:hAnsi="宋体"/>
          <w:color w:val="auto"/>
          <w:kern w:val="0"/>
          <w:sz w:val="24"/>
          <w:szCs w:val="24"/>
        </w:rPr>
        <w:t>(</w:t>
      </w:r>
      <w:r>
        <w:rPr>
          <w:rFonts w:hint="eastAsia" w:ascii="宋体" w:hAnsi="宋体"/>
          <w:color w:val="auto"/>
          <w:kern w:val="0"/>
          <w:sz w:val="24"/>
          <w:szCs w:val="24"/>
        </w:rPr>
        <w:t>签字</w:t>
      </w:r>
      <w:r>
        <w:rPr>
          <w:rFonts w:ascii="宋体" w:hAnsi="宋体"/>
          <w:color w:val="auto"/>
          <w:kern w:val="0"/>
          <w:sz w:val="24"/>
          <w:szCs w:val="24"/>
        </w:rPr>
        <w:t>)</w:t>
      </w:r>
      <w:r>
        <w:rPr>
          <w:rFonts w:hint="eastAsia" w:ascii="宋体" w:hAnsi="宋体"/>
          <w:color w:val="auto"/>
          <w:kern w:val="0"/>
          <w:sz w:val="24"/>
          <w:szCs w:val="24"/>
        </w:rPr>
        <w:t>：</w:t>
      </w:r>
    </w:p>
    <w:p>
      <w:pPr>
        <w:tabs>
          <w:tab w:val="left" w:pos="2880"/>
        </w:tabs>
        <w:spacing w:line="460" w:lineRule="atLeast"/>
        <w:ind w:firstLine="4800" w:firstLineChars="2000"/>
        <w:outlineLvl w:val="9"/>
        <w:rPr>
          <w:rFonts w:ascii="宋体" w:hAnsi="宋体"/>
          <w:color w:val="auto"/>
          <w:sz w:val="24"/>
          <w:szCs w:val="24"/>
        </w:rPr>
      </w:pPr>
      <w:r>
        <w:rPr>
          <w:rFonts w:hint="eastAsia" w:ascii="宋体" w:hAnsi="宋体"/>
          <w:color w:val="auto"/>
          <w:kern w:val="0"/>
          <w:sz w:val="24"/>
          <w:szCs w:val="24"/>
        </w:rPr>
        <w:t>日期：</w:t>
      </w:r>
    </w:p>
    <w:p>
      <w:pPr>
        <w:spacing w:line="360" w:lineRule="auto"/>
        <w:ind w:firstLine="480" w:firstLineChars="200"/>
        <w:outlineLvl w:val="9"/>
        <w:rPr>
          <w:rFonts w:ascii="宋体" w:hAnsi="宋体"/>
          <w:color w:val="auto"/>
          <w:kern w:val="0"/>
          <w:sz w:val="24"/>
          <w:szCs w:val="24"/>
        </w:rPr>
      </w:pPr>
      <w:r>
        <w:rPr>
          <w:rFonts w:hint="eastAsia" w:ascii="宋体" w:hAnsi="宋体"/>
          <w:color w:val="auto"/>
          <w:kern w:val="0"/>
          <w:sz w:val="24"/>
          <w:szCs w:val="24"/>
        </w:rPr>
        <w:t>注：后附监狱企业资格证明文件</w:t>
      </w:r>
    </w:p>
    <w:p>
      <w:pPr>
        <w:spacing w:line="440" w:lineRule="exact"/>
        <w:ind w:firstLine="567"/>
        <w:outlineLvl w:val="9"/>
        <w:rPr>
          <w:rFonts w:ascii="宋体" w:hAnsi="宋体"/>
          <w:color w:val="auto"/>
          <w:sz w:val="24"/>
          <w:szCs w:val="24"/>
        </w:rPr>
      </w:pPr>
      <w:r>
        <w:rPr>
          <w:rFonts w:hint="eastAsia" w:ascii="宋体" w:hAnsi="宋体"/>
          <w:color w:val="auto"/>
          <w:sz w:val="24"/>
          <w:szCs w:val="24"/>
        </w:rPr>
        <w:t>1.</w:t>
      </w:r>
      <w:r>
        <w:rPr>
          <w:rFonts w:hint="eastAsia" w:ascii="宋体" w:hAnsi="宋体"/>
          <w:color w:val="auto"/>
          <w:szCs w:val="24"/>
        </w:rPr>
        <w:t xml:space="preserve"> </w:t>
      </w:r>
      <w:r>
        <w:rPr>
          <w:rFonts w:hint="eastAsia" w:ascii="宋体" w:hAnsi="宋体"/>
          <w:color w:val="auto"/>
          <w:sz w:val="24"/>
          <w:szCs w:val="24"/>
        </w:rPr>
        <w:t>省级以上监狱管理局、戒毒管理局（含新疆生产建设兵团）出具的属于监狱企业的证明文件；</w:t>
      </w:r>
    </w:p>
    <w:p>
      <w:pPr>
        <w:bidi w:val="0"/>
      </w:pPr>
      <w:bookmarkStart w:id="302" w:name="_Toc31077"/>
      <w:bookmarkStart w:id="303" w:name="_Toc28607"/>
      <w:r>
        <w:rPr>
          <w:rFonts w:hint="eastAsia"/>
        </w:rPr>
        <w:t>2.证明材料加盖供应商公章。</w:t>
      </w:r>
      <w:bookmarkEnd w:id="302"/>
      <w:bookmarkEnd w:id="303"/>
    </w:p>
    <w:p>
      <w:pPr>
        <w:spacing w:line="360" w:lineRule="auto"/>
        <w:outlineLvl w:val="9"/>
        <w:rPr>
          <w:rFonts w:ascii="宋体" w:hAnsi="宋体"/>
          <w:color w:val="auto"/>
          <w:kern w:val="0"/>
          <w:sz w:val="24"/>
          <w:szCs w:val="24"/>
        </w:rPr>
      </w:pPr>
      <w:r>
        <w:rPr>
          <w:rFonts w:hint="eastAsia" w:ascii="宋体" w:hAnsi="宋体"/>
          <w:color w:val="auto"/>
          <w:kern w:val="0"/>
          <w:sz w:val="24"/>
          <w:szCs w:val="24"/>
        </w:rPr>
        <w:t xml:space="preserve">（若响应性文件中无上述证明文件，则在评审时不考虑对该监狱企业的相关优惠。） </w:t>
      </w:r>
    </w:p>
    <w:p>
      <w:pPr>
        <w:widowControl/>
        <w:jc w:val="left"/>
        <w:outlineLvl w:val="9"/>
        <w:rPr>
          <w:rFonts w:ascii="宋体" w:hAnsi="宋体"/>
          <w:b/>
          <w:color w:val="auto"/>
          <w:sz w:val="24"/>
          <w:szCs w:val="24"/>
        </w:rPr>
      </w:pPr>
      <w:r>
        <w:rPr>
          <w:rFonts w:ascii="宋体" w:hAnsi="宋体"/>
          <w:b/>
          <w:color w:val="auto"/>
          <w:sz w:val="24"/>
          <w:szCs w:val="24"/>
        </w:rPr>
        <w:br w:type="page"/>
      </w:r>
    </w:p>
    <w:p>
      <w:pPr>
        <w:jc w:val="center"/>
        <w:outlineLvl w:val="9"/>
        <w:rPr>
          <w:rFonts w:hint="eastAsia" w:ascii="宋体" w:hAnsi="宋体" w:cs="宋体"/>
          <w:b/>
          <w:color w:val="auto"/>
          <w:kern w:val="0"/>
          <w:sz w:val="28"/>
          <w:szCs w:val="28"/>
        </w:rPr>
      </w:pPr>
      <w:bookmarkStart w:id="304" w:name="_Toc17866"/>
      <w:bookmarkStart w:id="305" w:name="_Toc13718"/>
      <w:bookmarkStart w:id="306" w:name="_Toc27956"/>
      <w:bookmarkStart w:id="307" w:name="_Toc31856"/>
      <w:bookmarkStart w:id="308" w:name="_Toc17322"/>
      <w:bookmarkStart w:id="309" w:name="_Toc1277"/>
      <w:bookmarkStart w:id="310" w:name="_Toc5089"/>
      <w:r>
        <w:rPr>
          <w:rFonts w:hint="eastAsia" w:ascii="宋体" w:hAnsi="宋体" w:cs="宋体"/>
          <w:b/>
          <w:color w:val="auto"/>
          <w:kern w:val="0"/>
          <w:sz w:val="28"/>
          <w:szCs w:val="28"/>
        </w:rPr>
        <w:t>残疾人福利性单位声明函</w:t>
      </w:r>
      <w:bookmarkEnd w:id="304"/>
      <w:bookmarkEnd w:id="305"/>
      <w:bookmarkEnd w:id="306"/>
      <w:bookmarkEnd w:id="307"/>
      <w:bookmarkEnd w:id="308"/>
      <w:bookmarkEnd w:id="309"/>
      <w:bookmarkEnd w:id="310"/>
    </w:p>
    <w:p>
      <w:pPr>
        <w:autoSpaceDE w:val="0"/>
        <w:autoSpaceDN w:val="0"/>
        <w:adjustRightInd w:val="0"/>
        <w:spacing w:line="440" w:lineRule="exact"/>
        <w:outlineLvl w:val="9"/>
        <w:rPr>
          <w:rFonts w:ascii="宋体" w:hAnsi="宋体" w:cs="??_GB2312"/>
          <w:b/>
          <w:bCs/>
          <w:color w:val="auto"/>
          <w:spacing w:val="6"/>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firstLine="504" w:firstLineChars="200"/>
        <w:jc w:val="left"/>
        <w:textAlignment w:val="auto"/>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本单位郑重声明，根据《财政部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民政部</w:t>
      </w: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中国残疾人联合会关于促进残疾人就业政府采购政策的通知》（财库〔</w:t>
      </w:r>
      <w:r>
        <w:rPr>
          <w:rFonts w:ascii="宋体" w:hAnsi="宋体" w:cs="宋体"/>
          <w:color w:val="auto"/>
          <w:spacing w:val="6"/>
          <w:kern w:val="0"/>
          <w:sz w:val="24"/>
          <w:szCs w:val="24"/>
        </w:rPr>
        <w:t>2017</w:t>
      </w:r>
      <w:r>
        <w:rPr>
          <w:rFonts w:hint="eastAsia" w:ascii="宋体" w:hAnsi="宋体" w:cs="宋体"/>
          <w:color w:val="auto"/>
          <w:spacing w:val="6"/>
          <w:kern w:val="0"/>
          <w:sz w:val="24"/>
          <w:szCs w:val="24"/>
        </w:rPr>
        <w:t>〕</w:t>
      </w:r>
      <w:r>
        <w:rPr>
          <w:rFonts w:ascii="宋体" w:hAnsi="宋体" w:cs="宋体"/>
          <w:color w:val="auto"/>
          <w:spacing w:val="6"/>
          <w:kern w:val="0"/>
          <w:sz w:val="24"/>
          <w:szCs w:val="24"/>
        </w:rPr>
        <w:t xml:space="preserve"> 141</w:t>
      </w:r>
      <w:r>
        <w:rPr>
          <w:rFonts w:hint="eastAsia" w:ascii="宋体" w:hAnsi="宋体" w:cs="宋体"/>
          <w:color w:val="auto"/>
          <w:spacing w:val="6"/>
          <w:kern w:val="0"/>
          <w:sz w:val="24"/>
          <w:szCs w:val="24"/>
        </w:rPr>
        <w:t>号）的规定，本单位为符合条件的残疾人福利性单位，且本单位参加</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单位的</w:t>
      </w:r>
      <w:r>
        <w:rPr>
          <w:rFonts w:ascii="宋体" w:hAnsi="宋体" w:cs="宋体"/>
          <w:color w:val="auto"/>
          <w:spacing w:val="6"/>
          <w:kern w:val="0"/>
          <w:sz w:val="24"/>
          <w:szCs w:val="24"/>
        </w:rPr>
        <w:t>______</w:t>
      </w:r>
      <w:r>
        <w:rPr>
          <w:rFonts w:hint="eastAsia" w:ascii="宋体" w:hAnsi="宋体" w:cs="宋体"/>
          <w:color w:val="auto"/>
          <w:spacing w:val="6"/>
          <w:kern w:val="0"/>
          <w:sz w:val="24"/>
          <w:szCs w:val="24"/>
        </w:rPr>
        <w:t>项目采购活动提供本单位制造的货物（由本单位承担工程</w:t>
      </w:r>
      <w:r>
        <w:rPr>
          <w:rFonts w:ascii="宋体" w:hAnsi="宋体" w:cs="宋体"/>
          <w:color w:val="auto"/>
          <w:spacing w:val="6"/>
          <w:kern w:val="0"/>
          <w:sz w:val="24"/>
          <w:szCs w:val="24"/>
        </w:rPr>
        <w:t>/</w:t>
      </w:r>
      <w:r>
        <w:rPr>
          <w:rFonts w:hint="eastAsia" w:ascii="宋体" w:hAnsi="宋体" w:cs="宋体"/>
          <w:color w:val="auto"/>
          <w:spacing w:val="6"/>
          <w:kern w:val="0"/>
          <w:sz w:val="24"/>
          <w:szCs w:val="24"/>
        </w:rPr>
        <w:t>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autoSpaceDN/>
        <w:bidi w:val="0"/>
        <w:adjustRightInd w:val="0"/>
        <w:snapToGrid w:val="0"/>
        <w:spacing w:line="360" w:lineRule="auto"/>
        <w:ind w:firstLine="504" w:firstLineChars="200"/>
        <w:jc w:val="left"/>
        <w:textAlignment w:val="auto"/>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本单位对上述声明的真实性负责。如有虚假，将依法承担相应责任。</w:t>
      </w:r>
      <w:r>
        <w:rPr>
          <w:rFonts w:ascii="宋体" w:hAnsi="宋体" w:cs="宋体"/>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504" w:firstLineChars="200"/>
        <w:jc w:val="left"/>
        <w:textAlignment w:val="auto"/>
        <w:outlineLvl w:val="9"/>
        <w:rPr>
          <w:rFonts w:ascii="宋体" w:hAnsi="宋体" w:cs="宋体"/>
          <w:color w:val="auto"/>
          <w:spacing w:val="6"/>
          <w:kern w:val="0"/>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firstLine="5544" w:firstLineChars="2200"/>
        <w:jc w:val="left"/>
        <w:textAlignment w:val="auto"/>
        <w:outlineLvl w:val="9"/>
        <w:rPr>
          <w:rFonts w:ascii="宋体" w:hAnsi="宋体" w:cs="宋体"/>
          <w:color w:val="auto"/>
          <w:spacing w:val="6"/>
          <w:kern w:val="0"/>
          <w:sz w:val="24"/>
          <w:szCs w:val="24"/>
        </w:rPr>
      </w:pPr>
      <w:r>
        <w:rPr>
          <w:rFonts w:hint="eastAsia" w:ascii="宋体" w:hAnsi="宋体" w:cs="宋体"/>
          <w:color w:val="auto"/>
          <w:spacing w:val="6"/>
          <w:kern w:val="0"/>
          <w:sz w:val="24"/>
          <w:szCs w:val="24"/>
        </w:rPr>
        <w:t>单位名称（盖章）：</w:t>
      </w:r>
    </w:p>
    <w:p>
      <w:pPr>
        <w:keepNext w:val="0"/>
        <w:keepLines w:val="0"/>
        <w:pageBreakBefore w:val="0"/>
        <w:widowControl/>
        <w:kinsoku/>
        <w:wordWrap/>
        <w:overflowPunct/>
        <w:topLinePunct w:val="0"/>
        <w:autoSpaceDE/>
        <w:autoSpaceDN/>
        <w:bidi w:val="0"/>
        <w:adjustRightInd w:val="0"/>
        <w:snapToGrid w:val="0"/>
        <w:spacing w:line="360" w:lineRule="auto"/>
        <w:ind w:firstLine="504" w:firstLineChars="200"/>
        <w:jc w:val="left"/>
        <w:textAlignment w:val="auto"/>
        <w:outlineLvl w:val="9"/>
        <w:rPr>
          <w:rFonts w:hint="eastAsia" w:cs="宋体"/>
          <w:color w:val="auto"/>
          <w:spacing w:val="6"/>
          <w:kern w:val="0"/>
          <w:sz w:val="24"/>
          <w:szCs w:val="24"/>
          <w:lang w:val="en-US" w:eastAsia="zh-CN"/>
        </w:rPr>
      </w:pPr>
      <w:r>
        <w:rPr>
          <w:rFonts w:ascii="宋体" w:hAnsi="宋体" w:cs="宋体"/>
          <w:color w:val="auto"/>
          <w:spacing w:val="6"/>
          <w:kern w:val="0"/>
          <w:sz w:val="24"/>
          <w:szCs w:val="24"/>
        </w:rPr>
        <w:t xml:space="preserve">                                      </w:t>
      </w:r>
      <w:r>
        <w:rPr>
          <w:rFonts w:hint="eastAsia" w:ascii="宋体" w:hAnsi="宋体" w:cs="宋体"/>
          <w:color w:val="auto"/>
          <w:spacing w:val="6"/>
          <w:kern w:val="0"/>
          <w:sz w:val="24"/>
          <w:szCs w:val="24"/>
        </w:rPr>
        <w:t>日</w:t>
      </w:r>
      <w:r>
        <w:rPr>
          <w:rFonts w:hint="eastAsia" w:cs="宋体"/>
          <w:color w:val="auto"/>
          <w:spacing w:val="6"/>
          <w:kern w:val="0"/>
          <w:sz w:val="24"/>
          <w:szCs w:val="24"/>
          <w:lang w:eastAsia="zh-CN"/>
        </w:rPr>
        <w:t>期</w:t>
      </w:r>
      <w:r>
        <w:rPr>
          <w:rFonts w:hint="eastAsia" w:cs="宋体"/>
          <w:color w:val="auto"/>
          <w:spacing w:val="6"/>
          <w:kern w:val="0"/>
          <w:sz w:val="24"/>
          <w:szCs w:val="24"/>
          <w:lang w:val="en-US" w:eastAsia="zh-CN"/>
        </w:rPr>
        <w:t>:</w:t>
      </w:r>
    </w:p>
    <w:p>
      <w:pPr>
        <w:ind w:left="0" w:leftChars="0" w:firstLine="0" w:firstLineChars="0"/>
        <w:rPr>
          <w:rFonts w:hint="default" w:cs="宋体"/>
          <w:b/>
          <w:bCs/>
          <w:sz w:val="28"/>
          <w:szCs w:val="28"/>
          <w:lang w:val="en-US" w:eastAsia="zh-CN"/>
        </w:rPr>
      </w:pPr>
    </w:p>
    <w:sectPr>
      <w:headerReference r:id="rId11" w:type="default"/>
      <w:footerReference r:id="rId12" w:type="default"/>
      <w:pgSz w:w="11911" w:h="16838"/>
      <w:pgMar w:top="1417" w:right="1417" w:bottom="1134" w:left="1417" w:header="0" w:footer="998" w:gutter="0"/>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91" w:after="91"/>
      <w:ind w:firstLine="360"/>
      <w:jc w:val="right"/>
      <w:rPr>
        <w:rFonts w:hint="eastAsia" w:eastAsiaTheme="minorEastAsia"/>
        <w:lang w:eastAsia="zh-CN"/>
      </w:rPr>
    </w:pPr>
    <w:r>
      <w:rPr>
        <w:rFonts w:hint="eastAsia"/>
        <w:lang w:eastAsia="zh-CN"/>
      </w:rPr>
      <w:t>新疆信实工程招标咨询服务有限公司</w:t>
    </w:r>
  </w:p>
  <w:p>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91" w:after="91"/>
      <w:ind w:firstLine="360"/>
      <w:jc w:val="right"/>
      <w:rPr>
        <w:rFonts w:hint="eastAsia" w:eastAsiaTheme="minorEastAsia"/>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新疆信实工程招标咨询服务有限公司</w:t>
    </w:r>
  </w:p>
  <w:p>
    <w:pPr>
      <w:pStyle w:val="5"/>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160"/>
      <w:rPr>
        <w:rFonts w:ascii="宋体" w:hAnsi="宋体" w:eastAsia="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91" w:after="91"/>
      <w:ind w:firstLine="360"/>
      <w:jc w:val="righ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41</w:t>
                    </w:r>
                    <w:r>
                      <w:fldChar w:fldCharType="end"/>
                    </w:r>
                  </w:p>
                </w:txbxContent>
              </v:textbox>
            </v:shape>
          </w:pict>
        </mc:Fallback>
      </mc:AlternateContent>
    </w:r>
    <w:r>
      <w:rPr>
        <w:rFonts w:hint="eastAsia" w:ascii="宋体" w:hAnsi="宋体" w:eastAsia="宋体" w:cs="宋体"/>
        <w:i w:val="0"/>
        <w:iCs w:val="0"/>
        <w:sz w:val="18"/>
        <w:szCs w:val="18"/>
        <w:lang w:val="en-US" w:eastAsia="zh-CN"/>
      </w:rPr>
      <w:t>新疆信实工程招标咨询服务有限公司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91" w:after="91"/>
      <w:ind w:firstLine="360"/>
      <w:jc w:val="right"/>
      <w:rPr>
        <w:rFonts w:hint="eastAsia" w:eastAsiaTheme="minor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49</w:t>
                    </w:r>
                    <w:r>
                      <w:fldChar w:fldCharType="end"/>
                    </w:r>
                  </w:p>
                </w:txbxContent>
              </v:textbox>
            </v:shape>
          </w:pict>
        </mc:Fallback>
      </mc:AlternateContent>
    </w:r>
    <w:r>
      <w:rPr>
        <w:rFonts w:hint="eastAsia"/>
        <w:lang w:eastAsia="zh-CN"/>
      </w:rPr>
      <w:t>新疆信实工程招标咨询服务有限公司</w:t>
    </w:r>
  </w:p>
  <w:p>
    <w:pPr>
      <w:pStyle w:val="17"/>
      <w:spacing w:before="91" w:after="9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4BF17"/>
    <w:multiLevelType w:val="singleLevel"/>
    <w:tmpl w:val="8734BF17"/>
    <w:lvl w:ilvl="0" w:tentative="0">
      <w:start w:val="6"/>
      <w:numFmt w:val="decimal"/>
      <w:suff w:val="nothing"/>
      <w:lvlText w:val="%1、"/>
      <w:lvlJc w:val="left"/>
      <w:pPr>
        <w:ind w:left="240"/>
      </w:pPr>
    </w:lvl>
  </w:abstractNum>
  <w:abstractNum w:abstractNumId="1">
    <w:nsid w:val="C3BFD9F4"/>
    <w:multiLevelType w:val="singleLevel"/>
    <w:tmpl w:val="C3BFD9F4"/>
    <w:lvl w:ilvl="0" w:tentative="0">
      <w:start w:val="2"/>
      <w:numFmt w:val="decimal"/>
      <w:suff w:val="nothing"/>
      <w:lvlText w:val="（%1）"/>
      <w:lvlJc w:val="left"/>
    </w:lvl>
  </w:abstractNum>
  <w:abstractNum w:abstractNumId="2">
    <w:nsid w:val="EA34E699"/>
    <w:multiLevelType w:val="singleLevel"/>
    <w:tmpl w:val="EA34E699"/>
    <w:lvl w:ilvl="0" w:tentative="0">
      <w:start w:val="4"/>
      <w:numFmt w:val="chineseCounting"/>
      <w:suff w:val="space"/>
      <w:lvlText w:val="第%1章"/>
      <w:lvlJc w:val="left"/>
      <w:rPr>
        <w:rFonts w:hint="eastAsia"/>
      </w:rPr>
    </w:lvl>
  </w:abstractNum>
  <w:abstractNum w:abstractNumId="3">
    <w:nsid w:val="19E7B156"/>
    <w:multiLevelType w:val="singleLevel"/>
    <w:tmpl w:val="19E7B156"/>
    <w:lvl w:ilvl="0" w:tentative="0">
      <w:start w:val="2"/>
      <w:numFmt w:val="chineseCounting"/>
      <w:suff w:val="nothing"/>
      <w:lvlText w:val="%1、"/>
      <w:lvlJc w:val="left"/>
      <w:rPr>
        <w:rFonts w:hint="eastAsia"/>
      </w:rPr>
    </w:lvl>
  </w:abstractNum>
  <w:abstractNum w:abstractNumId="4">
    <w:nsid w:val="6E1124C2"/>
    <w:multiLevelType w:val="singleLevel"/>
    <w:tmpl w:val="6E1124C2"/>
    <w:lvl w:ilvl="0" w:tentative="0">
      <w:start w:val="2"/>
      <w:numFmt w:val="decimal"/>
      <w:suff w:val="space"/>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0NTE0OWEzYjFjOTQyNTI1YjNlZDcyNTk1MTJkMjMifQ=="/>
  </w:docVars>
  <w:rsids>
    <w:rsidRoot w:val="00172A27"/>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4707F"/>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A7208"/>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D7B90"/>
    <w:rsid w:val="008E5C66"/>
    <w:rsid w:val="008F7E8F"/>
    <w:rsid w:val="00907DB8"/>
    <w:rsid w:val="00923B0B"/>
    <w:rsid w:val="0093718F"/>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1073190"/>
    <w:rsid w:val="016748AE"/>
    <w:rsid w:val="019C5710"/>
    <w:rsid w:val="020A309F"/>
    <w:rsid w:val="024645A0"/>
    <w:rsid w:val="02C170CB"/>
    <w:rsid w:val="02C41F67"/>
    <w:rsid w:val="02C57250"/>
    <w:rsid w:val="02CA58D9"/>
    <w:rsid w:val="02E00030"/>
    <w:rsid w:val="045714B8"/>
    <w:rsid w:val="047650EB"/>
    <w:rsid w:val="05031C1C"/>
    <w:rsid w:val="054A4089"/>
    <w:rsid w:val="054A4D4F"/>
    <w:rsid w:val="05860F45"/>
    <w:rsid w:val="05B93485"/>
    <w:rsid w:val="05FF05A7"/>
    <w:rsid w:val="0652610D"/>
    <w:rsid w:val="065546FA"/>
    <w:rsid w:val="06645740"/>
    <w:rsid w:val="06B37672"/>
    <w:rsid w:val="072A6919"/>
    <w:rsid w:val="073221D8"/>
    <w:rsid w:val="075B0DF7"/>
    <w:rsid w:val="07CC4E47"/>
    <w:rsid w:val="088F7370"/>
    <w:rsid w:val="0892025E"/>
    <w:rsid w:val="0952428F"/>
    <w:rsid w:val="09536E6E"/>
    <w:rsid w:val="099F7FEA"/>
    <w:rsid w:val="09B334AD"/>
    <w:rsid w:val="09E35EA0"/>
    <w:rsid w:val="0A2128CD"/>
    <w:rsid w:val="0A7B5B6C"/>
    <w:rsid w:val="0AB43F3D"/>
    <w:rsid w:val="0ADC3C8C"/>
    <w:rsid w:val="0B244FBB"/>
    <w:rsid w:val="0B7A60BD"/>
    <w:rsid w:val="0B964000"/>
    <w:rsid w:val="0BCD67F5"/>
    <w:rsid w:val="0C5B302D"/>
    <w:rsid w:val="0C5F58B4"/>
    <w:rsid w:val="0C874949"/>
    <w:rsid w:val="0C8E0D6F"/>
    <w:rsid w:val="0C9C64B3"/>
    <w:rsid w:val="0CCB2A57"/>
    <w:rsid w:val="0D1A3929"/>
    <w:rsid w:val="0D2A1C21"/>
    <w:rsid w:val="0DAF74EC"/>
    <w:rsid w:val="0DC76A25"/>
    <w:rsid w:val="0DFB4E74"/>
    <w:rsid w:val="0DFF107D"/>
    <w:rsid w:val="0E327669"/>
    <w:rsid w:val="0E9C44F8"/>
    <w:rsid w:val="0FBC49E5"/>
    <w:rsid w:val="0FD34B92"/>
    <w:rsid w:val="0FE50629"/>
    <w:rsid w:val="101B36BE"/>
    <w:rsid w:val="10C3128A"/>
    <w:rsid w:val="11222550"/>
    <w:rsid w:val="11710238"/>
    <w:rsid w:val="11974729"/>
    <w:rsid w:val="11A618BA"/>
    <w:rsid w:val="11A859C8"/>
    <w:rsid w:val="12062D4C"/>
    <w:rsid w:val="12806698"/>
    <w:rsid w:val="12C25B3E"/>
    <w:rsid w:val="130E05C1"/>
    <w:rsid w:val="13757C95"/>
    <w:rsid w:val="13807B03"/>
    <w:rsid w:val="139A04F1"/>
    <w:rsid w:val="13A56DBC"/>
    <w:rsid w:val="13A94A92"/>
    <w:rsid w:val="13FE6130"/>
    <w:rsid w:val="142E6ED4"/>
    <w:rsid w:val="146426F9"/>
    <w:rsid w:val="148B49E1"/>
    <w:rsid w:val="148E4E12"/>
    <w:rsid w:val="14A865B3"/>
    <w:rsid w:val="14C53E6C"/>
    <w:rsid w:val="15B57075"/>
    <w:rsid w:val="1624461B"/>
    <w:rsid w:val="16244ADC"/>
    <w:rsid w:val="16262E37"/>
    <w:rsid w:val="169F29F1"/>
    <w:rsid w:val="16C42514"/>
    <w:rsid w:val="177B2FA5"/>
    <w:rsid w:val="191C6AE6"/>
    <w:rsid w:val="193C62BB"/>
    <w:rsid w:val="195D74F1"/>
    <w:rsid w:val="1A3A31F8"/>
    <w:rsid w:val="1AFC46EF"/>
    <w:rsid w:val="1B85512B"/>
    <w:rsid w:val="1C1572C2"/>
    <w:rsid w:val="1C3C330C"/>
    <w:rsid w:val="1D021087"/>
    <w:rsid w:val="1D1A5EA6"/>
    <w:rsid w:val="1D796AC8"/>
    <w:rsid w:val="1E340824"/>
    <w:rsid w:val="1E4236EC"/>
    <w:rsid w:val="1E4726AC"/>
    <w:rsid w:val="1E5061AB"/>
    <w:rsid w:val="1E580DC1"/>
    <w:rsid w:val="1E736F56"/>
    <w:rsid w:val="1EFA12CF"/>
    <w:rsid w:val="1F072A00"/>
    <w:rsid w:val="1F090849"/>
    <w:rsid w:val="20090A55"/>
    <w:rsid w:val="20D768DB"/>
    <w:rsid w:val="212209C3"/>
    <w:rsid w:val="21483EAE"/>
    <w:rsid w:val="21AB6618"/>
    <w:rsid w:val="22132D01"/>
    <w:rsid w:val="22143DCB"/>
    <w:rsid w:val="221E2427"/>
    <w:rsid w:val="224C5A1C"/>
    <w:rsid w:val="22596EC8"/>
    <w:rsid w:val="23272B22"/>
    <w:rsid w:val="23610465"/>
    <w:rsid w:val="24564030"/>
    <w:rsid w:val="24567C2E"/>
    <w:rsid w:val="248402C8"/>
    <w:rsid w:val="24A96CB7"/>
    <w:rsid w:val="268E666D"/>
    <w:rsid w:val="26B71B19"/>
    <w:rsid w:val="26D3098E"/>
    <w:rsid w:val="26D70E7F"/>
    <w:rsid w:val="26E277AE"/>
    <w:rsid w:val="27903ECB"/>
    <w:rsid w:val="28306FCC"/>
    <w:rsid w:val="285A61DD"/>
    <w:rsid w:val="28657C45"/>
    <w:rsid w:val="288F3368"/>
    <w:rsid w:val="28967EE0"/>
    <w:rsid w:val="29410EDE"/>
    <w:rsid w:val="29932309"/>
    <w:rsid w:val="2A0F212C"/>
    <w:rsid w:val="2A12178A"/>
    <w:rsid w:val="2A5362D0"/>
    <w:rsid w:val="2AAC37B9"/>
    <w:rsid w:val="2B145B37"/>
    <w:rsid w:val="2B6915DE"/>
    <w:rsid w:val="2BB85EF2"/>
    <w:rsid w:val="2BEE55D3"/>
    <w:rsid w:val="2C1658EE"/>
    <w:rsid w:val="2C1B76F4"/>
    <w:rsid w:val="2C1C43A1"/>
    <w:rsid w:val="2C5D0261"/>
    <w:rsid w:val="2CE95F26"/>
    <w:rsid w:val="2CEB030A"/>
    <w:rsid w:val="2D4877A3"/>
    <w:rsid w:val="2D8C344F"/>
    <w:rsid w:val="2D9C784B"/>
    <w:rsid w:val="2E7A7D0C"/>
    <w:rsid w:val="2FCE474C"/>
    <w:rsid w:val="32911E14"/>
    <w:rsid w:val="32941121"/>
    <w:rsid w:val="32C36F1F"/>
    <w:rsid w:val="331C26E2"/>
    <w:rsid w:val="332B78A7"/>
    <w:rsid w:val="33551FF4"/>
    <w:rsid w:val="33681CC6"/>
    <w:rsid w:val="339668E2"/>
    <w:rsid w:val="34145BD4"/>
    <w:rsid w:val="34CE5329"/>
    <w:rsid w:val="34DC61A9"/>
    <w:rsid w:val="34EE6563"/>
    <w:rsid w:val="356F1835"/>
    <w:rsid w:val="35C92B32"/>
    <w:rsid w:val="35E37848"/>
    <w:rsid w:val="361147D5"/>
    <w:rsid w:val="36391E56"/>
    <w:rsid w:val="363F162B"/>
    <w:rsid w:val="369B6AB8"/>
    <w:rsid w:val="369E1E16"/>
    <w:rsid w:val="36BC7B03"/>
    <w:rsid w:val="372413FB"/>
    <w:rsid w:val="37926A1F"/>
    <w:rsid w:val="38DA1AC5"/>
    <w:rsid w:val="39700FE6"/>
    <w:rsid w:val="39894F37"/>
    <w:rsid w:val="39AE267B"/>
    <w:rsid w:val="39D05A50"/>
    <w:rsid w:val="3A0A32A1"/>
    <w:rsid w:val="3A28377B"/>
    <w:rsid w:val="3A851BD3"/>
    <w:rsid w:val="3AA668A9"/>
    <w:rsid w:val="3AAA6E5A"/>
    <w:rsid w:val="3AFF382E"/>
    <w:rsid w:val="3B0B1AAB"/>
    <w:rsid w:val="3B1A193C"/>
    <w:rsid w:val="3D2E5A8C"/>
    <w:rsid w:val="3D40588B"/>
    <w:rsid w:val="3D537361"/>
    <w:rsid w:val="3D795E50"/>
    <w:rsid w:val="3DB17CAF"/>
    <w:rsid w:val="3E2510DE"/>
    <w:rsid w:val="3E6831C8"/>
    <w:rsid w:val="3E8B772C"/>
    <w:rsid w:val="3FC504C6"/>
    <w:rsid w:val="400F0C83"/>
    <w:rsid w:val="40755D81"/>
    <w:rsid w:val="407833B9"/>
    <w:rsid w:val="409D1876"/>
    <w:rsid w:val="40D01E38"/>
    <w:rsid w:val="40E4642E"/>
    <w:rsid w:val="410E7EA5"/>
    <w:rsid w:val="419B32B6"/>
    <w:rsid w:val="41A171F5"/>
    <w:rsid w:val="41CB7A1F"/>
    <w:rsid w:val="41F265E3"/>
    <w:rsid w:val="429E3FA1"/>
    <w:rsid w:val="43716F39"/>
    <w:rsid w:val="437F092D"/>
    <w:rsid w:val="439108A0"/>
    <w:rsid w:val="44376749"/>
    <w:rsid w:val="44497124"/>
    <w:rsid w:val="444B54AC"/>
    <w:rsid w:val="45356E34"/>
    <w:rsid w:val="457A2E0C"/>
    <w:rsid w:val="457B5892"/>
    <w:rsid w:val="45810C0E"/>
    <w:rsid w:val="459F511B"/>
    <w:rsid w:val="4676020A"/>
    <w:rsid w:val="46AA7D6D"/>
    <w:rsid w:val="46BE4385"/>
    <w:rsid w:val="46C357CA"/>
    <w:rsid w:val="47336544"/>
    <w:rsid w:val="47663175"/>
    <w:rsid w:val="478B5BE9"/>
    <w:rsid w:val="47D361B0"/>
    <w:rsid w:val="48865145"/>
    <w:rsid w:val="497B1D64"/>
    <w:rsid w:val="49BA1132"/>
    <w:rsid w:val="4A262554"/>
    <w:rsid w:val="4A7651A3"/>
    <w:rsid w:val="4AB16AA5"/>
    <w:rsid w:val="4B1728B2"/>
    <w:rsid w:val="4BB24043"/>
    <w:rsid w:val="4C442333"/>
    <w:rsid w:val="4C6267F5"/>
    <w:rsid w:val="4CC629D5"/>
    <w:rsid w:val="4CC84748"/>
    <w:rsid w:val="4D0833D5"/>
    <w:rsid w:val="4D4D4FB9"/>
    <w:rsid w:val="4D6854C6"/>
    <w:rsid w:val="4E1B141E"/>
    <w:rsid w:val="4E644BA3"/>
    <w:rsid w:val="4E8E6F20"/>
    <w:rsid w:val="4EDA1E5E"/>
    <w:rsid w:val="4F252DDD"/>
    <w:rsid w:val="4FA54022"/>
    <w:rsid w:val="4FBB428E"/>
    <w:rsid w:val="4FC21359"/>
    <w:rsid w:val="4FC32D04"/>
    <w:rsid w:val="500604F8"/>
    <w:rsid w:val="502A6D89"/>
    <w:rsid w:val="504944BD"/>
    <w:rsid w:val="504C3493"/>
    <w:rsid w:val="509F1CDE"/>
    <w:rsid w:val="51150D58"/>
    <w:rsid w:val="51415469"/>
    <w:rsid w:val="51715B6B"/>
    <w:rsid w:val="51B33374"/>
    <w:rsid w:val="51E83B53"/>
    <w:rsid w:val="530744A9"/>
    <w:rsid w:val="530C5C3B"/>
    <w:rsid w:val="532B7911"/>
    <w:rsid w:val="53394775"/>
    <w:rsid w:val="538E31FF"/>
    <w:rsid w:val="548360EA"/>
    <w:rsid w:val="54A554CE"/>
    <w:rsid w:val="54B5769D"/>
    <w:rsid w:val="55955727"/>
    <w:rsid w:val="56795202"/>
    <w:rsid w:val="56836F07"/>
    <w:rsid w:val="56EB7613"/>
    <w:rsid w:val="57323C10"/>
    <w:rsid w:val="573A7C63"/>
    <w:rsid w:val="58300179"/>
    <w:rsid w:val="5839469A"/>
    <w:rsid w:val="58653DF8"/>
    <w:rsid w:val="5877348B"/>
    <w:rsid w:val="5882779A"/>
    <w:rsid w:val="58C25566"/>
    <w:rsid w:val="5973309F"/>
    <w:rsid w:val="5A183665"/>
    <w:rsid w:val="5B3A01FD"/>
    <w:rsid w:val="5B3C6071"/>
    <w:rsid w:val="5B976287"/>
    <w:rsid w:val="5BAA61CB"/>
    <w:rsid w:val="5C070989"/>
    <w:rsid w:val="5C091669"/>
    <w:rsid w:val="5C746FDE"/>
    <w:rsid w:val="5C9116E4"/>
    <w:rsid w:val="5CB44580"/>
    <w:rsid w:val="5CF3633D"/>
    <w:rsid w:val="5D024B1F"/>
    <w:rsid w:val="5D17382A"/>
    <w:rsid w:val="5D8F5786"/>
    <w:rsid w:val="5D9F0832"/>
    <w:rsid w:val="5DF25CC5"/>
    <w:rsid w:val="5E130BCA"/>
    <w:rsid w:val="5E251483"/>
    <w:rsid w:val="5E344903"/>
    <w:rsid w:val="5E446A94"/>
    <w:rsid w:val="5E6B14D4"/>
    <w:rsid w:val="5EAC63EA"/>
    <w:rsid w:val="5ECA5479"/>
    <w:rsid w:val="5EF60E2D"/>
    <w:rsid w:val="5F667F51"/>
    <w:rsid w:val="600B38B6"/>
    <w:rsid w:val="60546986"/>
    <w:rsid w:val="60604CAE"/>
    <w:rsid w:val="60EA2816"/>
    <w:rsid w:val="60EA6962"/>
    <w:rsid w:val="61190304"/>
    <w:rsid w:val="623F40CD"/>
    <w:rsid w:val="624B793D"/>
    <w:rsid w:val="63071A4D"/>
    <w:rsid w:val="633003F6"/>
    <w:rsid w:val="6334781D"/>
    <w:rsid w:val="634A2491"/>
    <w:rsid w:val="63B41573"/>
    <w:rsid w:val="63B97A74"/>
    <w:rsid w:val="63FC1C68"/>
    <w:rsid w:val="64412D3D"/>
    <w:rsid w:val="64AF2911"/>
    <w:rsid w:val="64FF63B8"/>
    <w:rsid w:val="65281415"/>
    <w:rsid w:val="657D4F9B"/>
    <w:rsid w:val="658E5DFA"/>
    <w:rsid w:val="66BB225B"/>
    <w:rsid w:val="673A1E91"/>
    <w:rsid w:val="673F46F0"/>
    <w:rsid w:val="677C63BC"/>
    <w:rsid w:val="67ED41C5"/>
    <w:rsid w:val="682A1C7F"/>
    <w:rsid w:val="6854771B"/>
    <w:rsid w:val="68CE48AF"/>
    <w:rsid w:val="69160DAB"/>
    <w:rsid w:val="69436120"/>
    <w:rsid w:val="69570E78"/>
    <w:rsid w:val="69603BCB"/>
    <w:rsid w:val="69C84860"/>
    <w:rsid w:val="6A4777BD"/>
    <w:rsid w:val="6ACF42F2"/>
    <w:rsid w:val="6AFE265C"/>
    <w:rsid w:val="6B4477ED"/>
    <w:rsid w:val="6C192524"/>
    <w:rsid w:val="6C484C17"/>
    <w:rsid w:val="6C6352EC"/>
    <w:rsid w:val="6C853F02"/>
    <w:rsid w:val="6D851134"/>
    <w:rsid w:val="6D9E171F"/>
    <w:rsid w:val="6DFE254B"/>
    <w:rsid w:val="6F0926A9"/>
    <w:rsid w:val="6F48192D"/>
    <w:rsid w:val="6FDC6409"/>
    <w:rsid w:val="703D75A0"/>
    <w:rsid w:val="70BA5B2F"/>
    <w:rsid w:val="71144DB0"/>
    <w:rsid w:val="713F78B0"/>
    <w:rsid w:val="717B6EE5"/>
    <w:rsid w:val="71A54C8A"/>
    <w:rsid w:val="7338754A"/>
    <w:rsid w:val="736336FA"/>
    <w:rsid w:val="736A401D"/>
    <w:rsid w:val="743C7F0A"/>
    <w:rsid w:val="748A15FF"/>
    <w:rsid w:val="74EF4115"/>
    <w:rsid w:val="75564194"/>
    <w:rsid w:val="757D2A54"/>
    <w:rsid w:val="75A1363B"/>
    <w:rsid w:val="75B76D76"/>
    <w:rsid w:val="75C07E51"/>
    <w:rsid w:val="766A50F6"/>
    <w:rsid w:val="76C80F2C"/>
    <w:rsid w:val="76D86DD7"/>
    <w:rsid w:val="77FF20D7"/>
    <w:rsid w:val="780F5A5C"/>
    <w:rsid w:val="78171FDB"/>
    <w:rsid w:val="782A3DBC"/>
    <w:rsid w:val="78453D48"/>
    <w:rsid w:val="78B05F90"/>
    <w:rsid w:val="792133F6"/>
    <w:rsid w:val="79450781"/>
    <w:rsid w:val="79FA7E0F"/>
    <w:rsid w:val="7A6F3A8C"/>
    <w:rsid w:val="7A7E4330"/>
    <w:rsid w:val="7A7F6F6A"/>
    <w:rsid w:val="7AA243FD"/>
    <w:rsid w:val="7B583DCC"/>
    <w:rsid w:val="7B9B0A91"/>
    <w:rsid w:val="7BFD37FD"/>
    <w:rsid w:val="7C417174"/>
    <w:rsid w:val="7C4C1E24"/>
    <w:rsid w:val="7C5238E1"/>
    <w:rsid w:val="7C604538"/>
    <w:rsid w:val="7C9F5B2D"/>
    <w:rsid w:val="7CB46098"/>
    <w:rsid w:val="7CC65C8F"/>
    <w:rsid w:val="7CE85FF3"/>
    <w:rsid w:val="7CEA6E2A"/>
    <w:rsid w:val="7D3134F6"/>
    <w:rsid w:val="7D3702E5"/>
    <w:rsid w:val="7D5A4173"/>
    <w:rsid w:val="7E470B1E"/>
    <w:rsid w:val="7F0E43F3"/>
    <w:rsid w:val="7F964838"/>
    <w:rsid w:val="7FFAB266"/>
    <w:rsid w:val="BFF78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7">
    <w:name w:val="heading 1"/>
    <w:basedOn w:val="1"/>
    <w:next w:val="1"/>
    <w:link w:val="32"/>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8">
    <w:name w:val="heading 2"/>
    <w:basedOn w:val="9"/>
    <w:next w:val="1"/>
    <w:link w:val="44"/>
    <w:unhideWhenUsed/>
    <w:qFormat/>
    <w:uiPriority w:val="0"/>
    <w:pPr>
      <w:keepNext/>
      <w:keepLines/>
      <w:spacing w:before="100" w:beforeLines="100" w:after="100" w:afterLines="100" w:line="400" w:lineRule="exact"/>
      <w:ind w:left="0" w:firstLine="0" w:firstLineChars="0"/>
      <w:jc w:val="left"/>
      <w:outlineLvl w:val="1"/>
    </w:pPr>
    <w:rPr>
      <w:rFonts w:eastAsia="宋体" w:asciiTheme="majorAscii" w:hAnsiTheme="majorAscii" w:cstheme="majorBidi"/>
      <w:szCs w:val="32"/>
    </w:rPr>
  </w:style>
  <w:style w:type="paragraph" w:styleId="10">
    <w:name w:val="heading 3"/>
    <w:basedOn w:val="1"/>
    <w:next w:val="1"/>
    <w:qFormat/>
    <w:uiPriority w:val="0"/>
    <w:pPr>
      <w:keepNext/>
      <w:keepLines/>
      <w:spacing w:before="20" w:beforeLines="0" w:after="20" w:afterLines="0" w:line="360" w:lineRule="auto"/>
      <w:ind w:firstLine="883" w:firstLineChars="200"/>
      <w:outlineLvl w:val="2"/>
    </w:pPr>
    <w:rPr>
      <w:rFonts w:ascii="Times New Roman" w:hAnsi="Times New Roman" w:eastAsia="宋体"/>
      <w:b/>
      <w:bCs/>
      <w:sz w:val="28"/>
      <w:szCs w:val="32"/>
    </w:rPr>
  </w:style>
  <w:style w:type="paragraph" w:styleId="11">
    <w:name w:val="heading 4"/>
    <w:basedOn w:val="1"/>
    <w:next w:val="1"/>
    <w:link w:val="33"/>
    <w:unhideWhenUsed/>
    <w:qFormat/>
    <w:uiPriority w:val="9"/>
    <w:pPr>
      <w:keepNext/>
      <w:keepLines/>
      <w:spacing w:before="20" w:after="20" w:line="377" w:lineRule="auto"/>
      <w:outlineLvl w:val="3"/>
    </w:pPr>
    <w:rPr>
      <w:rFonts w:eastAsia="宋体" w:asciiTheme="majorAscii" w:hAnsiTheme="majorAscii" w:cstheme="majorBidi"/>
      <w:b/>
      <w:bCs/>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paragraph" w:styleId="3">
    <w:name w:val="Body Text Indent"/>
    <w:basedOn w:val="1"/>
    <w:next w:val="4"/>
    <w:link w:val="47"/>
    <w:qFormat/>
    <w:uiPriority w:val="0"/>
    <w:pPr>
      <w:spacing w:line="240" w:lineRule="auto"/>
      <w:ind w:firstLine="630" w:firstLineChars="0"/>
    </w:pPr>
    <w:rPr>
      <w:rFonts w:ascii="Times New Roman"/>
      <w:kern w:val="2"/>
      <w:sz w:val="32"/>
    </w:rPr>
  </w:style>
  <w:style w:type="paragraph" w:styleId="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5">
    <w:name w:val="Body Text"/>
    <w:basedOn w:val="1"/>
    <w:next w:val="6"/>
    <w:link w:val="50"/>
    <w:semiHidden/>
    <w:unhideWhenUsed/>
    <w:qFormat/>
    <w:uiPriority w:val="99"/>
    <w:pPr>
      <w:spacing w:after="120"/>
    </w:pPr>
  </w:style>
  <w:style w:type="paragraph" w:styleId="6">
    <w:name w:val="toc 4"/>
    <w:basedOn w:val="1"/>
    <w:next w:val="1"/>
    <w:qFormat/>
    <w:uiPriority w:val="39"/>
    <w:pPr>
      <w:ind w:left="960"/>
      <w:jc w:val="left"/>
    </w:pPr>
    <w:rPr>
      <w:rFonts w:ascii="Calibri" w:hAnsi="Calibri"/>
      <w:sz w:val="18"/>
      <w:szCs w:val="18"/>
    </w:rPr>
  </w:style>
  <w:style w:type="paragraph" w:styleId="9">
    <w:name w:val="List Paragraph"/>
    <w:basedOn w:val="1"/>
    <w:qFormat/>
    <w:uiPriority w:val="1"/>
    <w:pPr>
      <w:spacing w:before="151"/>
      <w:ind w:left="1020" w:hanging="420"/>
    </w:pPr>
  </w:style>
  <w:style w:type="paragraph" w:styleId="12">
    <w:name w:val="Normal Indent"/>
    <w:basedOn w:val="1"/>
    <w:next w:val="1"/>
    <w:link w:val="43"/>
    <w:unhideWhenUsed/>
    <w:qFormat/>
    <w:uiPriority w:val="0"/>
    <w:pPr>
      <w:ind w:firstLine="420"/>
    </w:pPr>
  </w:style>
  <w:style w:type="paragraph" w:styleId="13">
    <w:name w:val="toa heading"/>
    <w:basedOn w:val="1"/>
    <w:next w:val="1"/>
    <w:semiHidden/>
    <w:qFormat/>
    <w:uiPriority w:val="0"/>
    <w:pPr>
      <w:spacing w:before="120"/>
    </w:pPr>
    <w:rPr>
      <w:rFonts w:ascii="Arial" w:hAnsi="Arial" w:cs="Arial"/>
      <w:sz w:val="24"/>
    </w:rPr>
  </w:style>
  <w:style w:type="paragraph" w:styleId="14">
    <w:name w:val="annotation text"/>
    <w:basedOn w:val="1"/>
    <w:qFormat/>
    <w:uiPriority w:val="0"/>
    <w:pPr>
      <w:jc w:val="left"/>
    </w:pPr>
  </w:style>
  <w:style w:type="paragraph" w:styleId="15">
    <w:name w:val="toc 3"/>
    <w:basedOn w:val="1"/>
    <w:next w:val="1"/>
    <w:semiHidden/>
    <w:unhideWhenUsed/>
    <w:qFormat/>
    <w:uiPriority w:val="39"/>
    <w:pPr>
      <w:ind w:left="840" w:leftChars="400"/>
    </w:pPr>
  </w:style>
  <w:style w:type="paragraph" w:styleId="16">
    <w:name w:val="Plain Text"/>
    <w:basedOn w:val="1"/>
    <w:link w:val="49"/>
    <w:semiHidden/>
    <w:unhideWhenUsed/>
    <w:qFormat/>
    <w:uiPriority w:val="99"/>
    <w:rPr>
      <w:rFonts w:hAnsi="Courier New" w:cs="Courier New" w:asciiTheme="minorEastAsia" w:eastAsiaTheme="minorEastAsia"/>
    </w:rPr>
  </w:style>
  <w:style w:type="paragraph" w:styleId="17">
    <w:name w:val="footer"/>
    <w:basedOn w:val="1"/>
    <w:link w:val="42"/>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18">
    <w:name w:val="header"/>
    <w:basedOn w:val="1"/>
    <w:next w:val="1"/>
    <w:link w:val="41"/>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19">
    <w:name w:val="toc 1"/>
    <w:basedOn w:val="1"/>
    <w:next w:val="1"/>
    <w:qFormat/>
    <w:uiPriority w:val="39"/>
    <w:pPr>
      <w:spacing w:beforeLines="38" w:afterLines="38" w:line="480" w:lineRule="exact"/>
      <w:ind w:firstLine="0" w:firstLineChars="0"/>
    </w:pPr>
    <w:rPr>
      <w:rFonts w:ascii="Times New Roman"/>
      <w:b/>
      <w:bCs/>
      <w:kern w:val="2"/>
      <w:sz w:val="21"/>
    </w:rPr>
  </w:style>
  <w:style w:type="paragraph" w:styleId="20">
    <w:name w:val="Subtitle"/>
    <w:basedOn w:val="1"/>
    <w:next w:val="1"/>
    <w:link w:val="63"/>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1">
    <w:name w:val="footnote text"/>
    <w:basedOn w:val="1"/>
    <w:qFormat/>
    <w:uiPriority w:val="0"/>
    <w:pPr>
      <w:snapToGrid w:val="0"/>
      <w:jc w:val="left"/>
    </w:pPr>
    <w:rPr>
      <w:sz w:val="18"/>
    </w:rPr>
  </w:style>
  <w:style w:type="paragraph" w:styleId="22">
    <w:name w:val="toc 2"/>
    <w:basedOn w:val="1"/>
    <w:next w:val="1"/>
    <w:semiHidden/>
    <w:unhideWhenUsed/>
    <w:qFormat/>
    <w:uiPriority w:val="39"/>
    <w:pPr>
      <w:ind w:left="420" w:leftChars="200"/>
    </w:pPr>
  </w:style>
  <w:style w:type="paragraph" w:styleId="23">
    <w:name w:val="Title"/>
    <w:basedOn w:val="1"/>
    <w:next w:val="1"/>
    <w:link w:val="62"/>
    <w:qFormat/>
    <w:uiPriority w:val="10"/>
    <w:pPr>
      <w:spacing w:before="60" w:after="60"/>
      <w:jc w:val="center"/>
      <w:outlineLvl w:val="0"/>
    </w:pPr>
    <w:rPr>
      <w:rFonts w:ascii="Cambria" w:hAnsi="Cambria" w:cs="Times New Roman"/>
      <w:b/>
      <w:bCs/>
      <w:szCs w:val="32"/>
    </w:rPr>
  </w:style>
  <w:style w:type="paragraph" w:styleId="24">
    <w:name w:val="Body Text First Indent"/>
    <w:basedOn w:val="5"/>
    <w:semiHidden/>
    <w:unhideWhenUsed/>
    <w:qFormat/>
    <w:uiPriority w:val="0"/>
    <w:pPr>
      <w:spacing w:after="120"/>
      <w:ind w:firstLine="420" w:firstLineChars="100"/>
    </w:pPr>
    <w:rPr>
      <w:color w:val="auto"/>
      <w:sz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Emphasis"/>
    <w:basedOn w:val="27"/>
    <w:qFormat/>
    <w:uiPriority w:val="20"/>
    <w:rPr>
      <w:i/>
    </w:rPr>
  </w:style>
  <w:style w:type="character" w:styleId="31">
    <w:name w:val="Hyperlink"/>
    <w:basedOn w:val="27"/>
    <w:unhideWhenUsed/>
    <w:qFormat/>
    <w:uiPriority w:val="99"/>
    <w:rPr>
      <w:color w:val="0563C1" w:themeColor="hyperlink"/>
      <w:u w:val="single"/>
      <w14:textFill>
        <w14:solidFill>
          <w14:schemeClr w14:val="hlink"/>
        </w14:solidFill>
      </w14:textFill>
    </w:rPr>
  </w:style>
  <w:style w:type="character" w:customStyle="1" w:styleId="32">
    <w:name w:val="标题 1 字符"/>
    <w:basedOn w:val="27"/>
    <w:link w:val="7"/>
    <w:qFormat/>
    <w:uiPriority w:val="0"/>
    <w:rPr>
      <w:rFonts w:ascii="Times New Roman" w:hAnsi="Times New Roman" w:eastAsia="宋体" w:cs="Times New Roman"/>
      <w:b/>
      <w:bCs/>
      <w:kern w:val="44"/>
      <w:sz w:val="32"/>
      <w:szCs w:val="44"/>
    </w:rPr>
  </w:style>
  <w:style w:type="character" w:customStyle="1" w:styleId="33">
    <w:name w:val="标题 4 字符"/>
    <w:basedOn w:val="27"/>
    <w:link w:val="11"/>
    <w:qFormat/>
    <w:uiPriority w:val="9"/>
    <w:rPr>
      <w:rFonts w:eastAsia="宋体" w:asciiTheme="majorAscii" w:hAnsiTheme="majorAscii" w:cstheme="majorBidi"/>
      <w:b/>
      <w:bCs/>
      <w:kern w:val="0"/>
      <w:sz w:val="24"/>
      <w:szCs w:val="28"/>
    </w:rPr>
  </w:style>
  <w:style w:type="paragraph" w:customStyle="1" w:styleId="34">
    <w:name w:val="样式 首行缩进:  2 字符"/>
    <w:basedOn w:val="1"/>
    <w:qFormat/>
    <w:uiPriority w:val="0"/>
    <w:pPr>
      <w:tabs>
        <w:tab w:val="left" w:pos="784"/>
        <w:tab w:val="left" w:pos="868"/>
      </w:tabs>
      <w:ind w:firstLine="560"/>
    </w:pPr>
    <w:rPr>
      <w:rFonts w:eastAsia="仿宋_GB2312" w:cs="宋体"/>
      <w:sz w:val="24"/>
    </w:rPr>
  </w:style>
  <w:style w:type="paragraph" w:customStyle="1" w:styleId="35">
    <w:name w:val="Body Text First Indent 21"/>
    <w:basedOn w:val="36"/>
    <w:qFormat/>
    <w:uiPriority w:val="99"/>
    <w:pPr>
      <w:ind w:firstLine="420"/>
    </w:pPr>
  </w:style>
  <w:style w:type="paragraph" w:customStyle="1" w:styleId="36">
    <w:name w:val="Body Text Indent1"/>
    <w:basedOn w:val="1"/>
    <w:qFormat/>
    <w:uiPriority w:val="99"/>
    <w:pPr>
      <w:ind w:left="420" w:leftChars="200"/>
    </w:pPr>
    <w:rPr>
      <w:rFonts w:ascii="Times New Roman" w:hAnsi="Times New Roman"/>
    </w:rPr>
  </w:style>
  <w:style w:type="paragraph" w:customStyle="1" w:styleId="37">
    <w:name w:val="Plain Text1"/>
    <w:basedOn w:val="1"/>
    <w:qFormat/>
    <w:uiPriority w:val="99"/>
    <w:rPr>
      <w:rFonts w:hAnsi="Courier New" w:cs="Courier New"/>
      <w:szCs w:val="21"/>
    </w:rPr>
  </w:style>
  <w:style w:type="paragraph" w:customStyle="1" w:styleId="38">
    <w:name w:val="Default"/>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39">
    <w:name w:val="无间隔1"/>
    <w:basedOn w:val="1"/>
    <w:qFormat/>
    <w:uiPriority w:val="1"/>
    <w:pPr>
      <w:spacing w:line="400" w:lineRule="exact"/>
    </w:pPr>
    <w:rPr>
      <w:rFonts w:eastAsia="宋体"/>
      <w:sz w:val="24"/>
    </w:rPr>
  </w:style>
  <w:style w:type="paragraph" w:customStyle="1" w:styleId="40">
    <w:name w:val="样式1"/>
    <w:basedOn w:val="13"/>
    <w:qFormat/>
    <w:uiPriority w:val="0"/>
    <w:rPr>
      <w:rFonts w:ascii="Arial" w:hAnsi="Arial"/>
    </w:rPr>
  </w:style>
  <w:style w:type="character" w:customStyle="1" w:styleId="41">
    <w:name w:val="页眉 字符"/>
    <w:basedOn w:val="27"/>
    <w:link w:val="18"/>
    <w:qFormat/>
    <w:uiPriority w:val="99"/>
    <w:rPr>
      <w:sz w:val="18"/>
      <w:szCs w:val="18"/>
    </w:rPr>
  </w:style>
  <w:style w:type="character" w:customStyle="1" w:styleId="42">
    <w:name w:val="页脚 字符"/>
    <w:basedOn w:val="27"/>
    <w:link w:val="17"/>
    <w:qFormat/>
    <w:uiPriority w:val="99"/>
    <w:rPr>
      <w:sz w:val="18"/>
      <w:szCs w:val="18"/>
    </w:rPr>
  </w:style>
  <w:style w:type="character" w:customStyle="1" w:styleId="43">
    <w:name w:val="正文缩进 字符"/>
    <w:link w:val="12"/>
    <w:qFormat/>
    <w:uiPriority w:val="0"/>
    <w:rPr>
      <w:rFonts w:ascii="宋体" w:hAnsi="Times New Roman" w:eastAsia="宋体" w:cs="Times New Roman"/>
      <w:kern w:val="0"/>
      <w:sz w:val="24"/>
      <w:szCs w:val="20"/>
    </w:rPr>
  </w:style>
  <w:style w:type="character" w:customStyle="1" w:styleId="44">
    <w:name w:val="标题 2 字符"/>
    <w:basedOn w:val="27"/>
    <w:link w:val="8"/>
    <w:qFormat/>
    <w:uiPriority w:val="0"/>
    <w:rPr>
      <w:rFonts w:eastAsia="宋体" w:asciiTheme="majorAscii" w:hAnsiTheme="majorAscii" w:cstheme="majorBidi"/>
      <w:b/>
      <w:bCs/>
      <w:kern w:val="0"/>
      <w:sz w:val="24"/>
      <w:szCs w:val="32"/>
    </w:rPr>
  </w:style>
  <w:style w:type="character" w:customStyle="1" w:styleId="45">
    <w:name w:val="font11"/>
    <w:qFormat/>
    <w:uiPriority w:val="0"/>
    <w:rPr>
      <w:rFonts w:hint="eastAsia" w:ascii="宋体" w:hAnsi="宋体" w:eastAsia="宋体" w:cs="宋体"/>
      <w:color w:val="000000"/>
      <w:sz w:val="21"/>
      <w:szCs w:val="21"/>
      <w:u w:val="none"/>
    </w:rPr>
  </w:style>
  <w:style w:type="character" w:customStyle="1" w:styleId="46">
    <w:name w:val="标题 1 Char"/>
    <w:qFormat/>
    <w:uiPriority w:val="0"/>
    <w:rPr>
      <w:rFonts w:ascii="Times New Roman" w:hAnsi="Times New Roman" w:eastAsia="宋体"/>
      <w:b/>
      <w:bCs/>
      <w:kern w:val="44"/>
      <w:sz w:val="32"/>
      <w:szCs w:val="44"/>
    </w:rPr>
  </w:style>
  <w:style w:type="character" w:customStyle="1" w:styleId="47">
    <w:name w:val="正文文本缩进 字符"/>
    <w:basedOn w:val="27"/>
    <w:link w:val="3"/>
    <w:qFormat/>
    <w:uiPriority w:val="0"/>
    <w:rPr>
      <w:rFonts w:ascii="Times New Roman" w:hAnsi="Times New Roman" w:eastAsia="宋体" w:cs="Times New Roman"/>
      <w:sz w:val="32"/>
      <w:szCs w:val="20"/>
    </w:rPr>
  </w:style>
  <w:style w:type="paragraph" w:customStyle="1" w:styleId="48">
    <w:name w:val="WPS Plain"/>
    <w:basedOn w:val="1"/>
    <w:qFormat/>
    <w:uiPriority w:val="0"/>
    <w:pPr>
      <w:widowControl/>
      <w:spacing w:line="240" w:lineRule="auto"/>
      <w:ind w:firstLine="0" w:firstLineChars="0"/>
      <w:jc w:val="left"/>
    </w:pPr>
    <w:rPr>
      <w:rFonts w:ascii="Times New Roman"/>
      <w:kern w:val="2"/>
      <w:szCs w:val="24"/>
    </w:rPr>
  </w:style>
  <w:style w:type="character" w:customStyle="1" w:styleId="49">
    <w:name w:val="纯文本 字符"/>
    <w:basedOn w:val="27"/>
    <w:link w:val="16"/>
    <w:semiHidden/>
    <w:qFormat/>
    <w:uiPriority w:val="99"/>
    <w:rPr>
      <w:rFonts w:hAnsi="Courier New" w:cs="Courier New" w:asciiTheme="minorEastAsia"/>
      <w:kern w:val="0"/>
      <w:sz w:val="24"/>
      <w:szCs w:val="20"/>
    </w:rPr>
  </w:style>
  <w:style w:type="character" w:customStyle="1" w:styleId="50">
    <w:name w:val="正文文本 字符"/>
    <w:basedOn w:val="27"/>
    <w:link w:val="5"/>
    <w:semiHidden/>
    <w:qFormat/>
    <w:uiPriority w:val="99"/>
    <w:rPr>
      <w:rFonts w:ascii="宋体" w:hAnsi="Times New Roman" w:eastAsia="宋体" w:cs="Times New Roman"/>
      <w:sz w:val="24"/>
    </w:rPr>
  </w:style>
  <w:style w:type="paragraph" w:customStyle="1" w:styleId="5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2">
    <w:name w:val="È±Ê¡ÎÄ±¾"/>
    <w:basedOn w:val="1"/>
    <w:qFormat/>
    <w:uiPriority w:val="0"/>
    <w:pPr>
      <w:widowControl/>
      <w:overflowPunct w:val="0"/>
      <w:autoSpaceDE w:val="0"/>
      <w:autoSpaceDN w:val="0"/>
      <w:adjustRightInd w:val="0"/>
      <w:jc w:val="left"/>
    </w:pPr>
    <w:rPr>
      <w:kern w:val="0"/>
      <w:sz w:val="24"/>
    </w:rPr>
  </w:style>
  <w:style w:type="paragraph" w:customStyle="1" w:styleId="53">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5">
    <w:name w:val="Table Paragraph"/>
    <w:basedOn w:val="1"/>
    <w:qFormat/>
    <w:uiPriority w:val="1"/>
    <w:rPr>
      <w:rFonts w:ascii="宋体" w:hAnsi="宋体" w:eastAsia="宋体" w:cs="宋体"/>
      <w:lang w:val="zh-CN" w:eastAsia="zh-CN" w:bidi="zh-CN"/>
    </w:rPr>
  </w:style>
  <w:style w:type="paragraph" w:customStyle="1" w:styleId="56">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57">
    <w:name w:val="Other|1"/>
    <w:basedOn w:val="1"/>
    <w:qFormat/>
    <w:uiPriority w:val="0"/>
    <w:pPr>
      <w:widowControl w:val="0"/>
      <w:shd w:val="clear" w:color="auto" w:fill="auto"/>
      <w:spacing w:line="288" w:lineRule="auto"/>
      <w:ind w:firstLine="20"/>
    </w:pPr>
    <w:rPr>
      <w:rFonts w:ascii="宋体" w:hAnsi="宋体" w:eastAsia="宋体" w:cs="宋体"/>
      <w:sz w:val="20"/>
      <w:szCs w:val="20"/>
      <w:u w:val="none"/>
      <w:shd w:val="clear" w:color="auto" w:fill="auto"/>
      <w:lang w:val="zh-TW" w:eastAsia="zh-TW" w:bidi="zh-TW"/>
    </w:rPr>
  </w:style>
  <w:style w:type="paragraph" w:customStyle="1" w:styleId="58">
    <w:name w:val="zhang"/>
    <w:basedOn w:val="1"/>
    <w:qFormat/>
    <w:uiPriority w:val="0"/>
    <w:pPr>
      <w:spacing w:before="100" w:beforeAutospacing="1" w:after="100" w:afterAutospacing="1"/>
    </w:pPr>
    <w:rPr>
      <w:b/>
      <w:bCs/>
      <w:smallCaps/>
      <w:color w:val="000000"/>
      <w:sz w:val="20"/>
      <w:szCs w:val="20"/>
    </w:rPr>
  </w:style>
  <w:style w:type="paragraph" w:customStyle="1" w:styleId="59">
    <w:name w:val="TOC 标题1"/>
    <w:basedOn w:val="7"/>
    <w:next w:val="1"/>
    <w:qFormat/>
    <w:uiPriority w:val="0"/>
    <w:pPr>
      <w:widowControl w:val="0"/>
      <w:spacing w:line="576" w:lineRule="auto"/>
      <w:jc w:val="both"/>
      <w:outlineLvl w:val="9"/>
    </w:pPr>
    <w:rPr>
      <w:rFonts w:ascii="Calibri" w:hAnsi="Calibri"/>
    </w:rPr>
  </w:style>
  <w:style w:type="paragraph" w:customStyle="1" w:styleId="60">
    <w:name w:val="p0"/>
    <w:basedOn w:val="1"/>
    <w:qFormat/>
    <w:uiPriority w:val="0"/>
    <w:pPr>
      <w:jc w:val="both"/>
    </w:pPr>
    <w:rPr>
      <w:rFonts w:ascii="Times New Roman" w:hAnsi="Times New Roman" w:cs="Times New Roman"/>
      <w:sz w:val="21"/>
      <w:szCs w:val="21"/>
    </w:rPr>
  </w:style>
  <w:style w:type="character" w:customStyle="1" w:styleId="61">
    <w:name w:val="15"/>
    <w:qFormat/>
    <w:uiPriority w:val="0"/>
    <w:rPr>
      <w:rFonts w:hint="default" w:ascii="Times New Roman" w:hAnsi="Times New Roman" w:cs="Times New Roman"/>
      <w:color w:val="464445"/>
      <w:u w:val="none"/>
    </w:rPr>
  </w:style>
  <w:style w:type="character" w:customStyle="1" w:styleId="62">
    <w:name w:val="标题 Char"/>
    <w:link w:val="23"/>
    <w:qFormat/>
    <w:uiPriority w:val="10"/>
    <w:rPr>
      <w:rFonts w:ascii="Cambria" w:hAnsi="Cambria" w:cs="Times New Roman"/>
      <w:b/>
      <w:bCs/>
      <w:szCs w:val="32"/>
    </w:rPr>
  </w:style>
  <w:style w:type="character" w:customStyle="1" w:styleId="63">
    <w:name w:val="副标题 Char"/>
    <w:link w:val="20"/>
    <w:qFormat/>
    <w:uiPriority w:val="11"/>
    <w:rPr>
      <w:rFonts w:ascii="Calibri Light" w:hAnsi="Calibri Light" w:cs="Times New Roman"/>
      <w:b/>
      <w:bCs/>
      <w:kern w:val="28"/>
      <w:sz w:val="32"/>
      <w:szCs w:val="32"/>
    </w:rPr>
  </w:style>
  <w:style w:type="paragraph" w:customStyle="1" w:styleId="64">
    <w:name w:val="_Style 5"/>
    <w:basedOn w:val="7"/>
    <w:next w:val="1"/>
    <w:qFormat/>
    <w:uiPriority w:val="0"/>
    <w:pPr>
      <w:widowControl w:val="0"/>
      <w:spacing w:line="576" w:lineRule="auto"/>
      <w:jc w:val="both"/>
      <w:outlineLvl w:val="9"/>
    </w:pPr>
    <w:rPr>
      <w:rFonts w:ascii="Calibri" w:hAnsi="Calibri" w:cs="Times New Roman"/>
    </w:rPr>
  </w:style>
  <w:style w:type="paragraph" w:customStyle="1" w:styleId="65">
    <w:name w:val="Heading 2"/>
    <w:basedOn w:val="1"/>
    <w:qFormat/>
    <w:uiPriority w:val="1"/>
    <w:pPr>
      <w:jc w:val="center"/>
      <w:outlineLvl w:val="2"/>
    </w:pPr>
    <w:rPr>
      <w:b/>
      <w:bCs/>
      <w:sz w:val="30"/>
      <w:szCs w:val="30"/>
    </w:rPr>
  </w:style>
  <w:style w:type="paragraph" w:customStyle="1" w:styleId="66">
    <w:name w:val="Heading 1"/>
    <w:basedOn w:val="1"/>
    <w:qFormat/>
    <w:uiPriority w:val="1"/>
    <w:pPr>
      <w:spacing w:line="514" w:lineRule="exact"/>
      <w:jc w:val="center"/>
      <w:outlineLvl w:val="1"/>
    </w:pPr>
    <w:rPr>
      <w:b/>
      <w:bCs/>
      <w:sz w:val="44"/>
      <w:szCs w:val="44"/>
    </w:rPr>
  </w:style>
  <w:style w:type="paragraph" w:customStyle="1" w:styleId="67">
    <w:name w:val="TOC 1"/>
    <w:basedOn w:val="1"/>
    <w:qFormat/>
    <w:uiPriority w:val="1"/>
    <w:pPr>
      <w:spacing w:before="153"/>
      <w:ind w:left="120"/>
    </w:pPr>
    <w:rPr>
      <w:b/>
      <w:bCs/>
      <w:sz w:val="24"/>
      <w:szCs w:val="24"/>
    </w:rPr>
  </w:style>
  <w:style w:type="paragraph" w:customStyle="1" w:styleId="68">
    <w:name w:val="TOC 2"/>
    <w:basedOn w:val="1"/>
    <w:qFormat/>
    <w:uiPriority w:val="1"/>
    <w:pPr>
      <w:spacing w:before="153"/>
      <w:ind w:left="360"/>
    </w:pPr>
    <w:rPr>
      <w:sz w:val="24"/>
      <w:szCs w:val="24"/>
    </w:rPr>
  </w:style>
  <w:style w:type="paragraph" w:customStyle="1" w:styleId="69">
    <w:name w:val="TOC 3"/>
    <w:basedOn w:val="1"/>
    <w:qFormat/>
    <w:uiPriority w:val="1"/>
    <w:pPr>
      <w:spacing w:before="151"/>
      <w:ind w:left="1020" w:hanging="420"/>
    </w:pPr>
    <w:rPr>
      <w:sz w:val="24"/>
      <w:szCs w:val="24"/>
    </w:rPr>
  </w:style>
  <w:style w:type="paragraph" w:customStyle="1" w:styleId="70">
    <w:name w:val="TOC 4"/>
    <w:basedOn w:val="1"/>
    <w:qFormat/>
    <w:uiPriority w:val="1"/>
    <w:pPr>
      <w:spacing w:before="151"/>
      <w:ind w:left="1020" w:hanging="420"/>
    </w:pPr>
    <w:rPr>
      <w:b/>
      <w:bCs/>
      <w:i/>
    </w:rPr>
  </w:style>
  <w:style w:type="paragraph" w:customStyle="1" w:styleId="71">
    <w:name w:val="Heading 3"/>
    <w:basedOn w:val="1"/>
    <w:qFormat/>
    <w:uiPriority w:val="1"/>
    <w:pPr>
      <w:ind w:left="600"/>
      <w:outlineLvl w:val="3"/>
    </w:pPr>
    <w:rPr>
      <w:b/>
      <w:bCs/>
      <w:sz w:val="24"/>
      <w:szCs w:val="24"/>
    </w:rPr>
  </w:style>
  <w:style w:type="table" w:customStyle="1" w:styleId="72">
    <w:name w:val="Table Normal"/>
    <w:semiHidden/>
    <w:unhideWhenUsed/>
    <w:qFormat/>
    <w:uiPriority w:val="2"/>
    <w:tblPr>
      <w:tblCellMar>
        <w:top w:w="0" w:type="dxa"/>
        <w:left w:w="0" w:type="dxa"/>
        <w:bottom w:w="0" w:type="dxa"/>
        <w:right w:w="0" w:type="dxa"/>
      </w:tblCellMar>
    </w:tblPr>
  </w:style>
  <w:style w:type="paragraph" w:customStyle="1" w:styleId="73">
    <w:name w:val="WPSOffice手动目录 1"/>
    <w:qFormat/>
    <w:uiPriority w:val="0"/>
    <w:pPr>
      <w:ind w:leftChars="0"/>
    </w:pPr>
    <w:rPr>
      <w:rFonts w:ascii="Times New Roman" w:hAnsi="Times New Roman" w:eastAsia="宋体" w:cs="Times New Roman"/>
      <w:sz w:val="20"/>
      <w:szCs w:val="20"/>
    </w:rPr>
  </w:style>
  <w:style w:type="paragraph" w:customStyle="1" w:styleId="74">
    <w:name w:val="WPSOffice手动目录 2"/>
    <w:qFormat/>
    <w:uiPriority w:val="0"/>
    <w:pPr>
      <w:ind w:leftChars="200"/>
    </w:pPr>
    <w:rPr>
      <w:rFonts w:ascii="Times New Roman" w:hAnsi="Times New Roman" w:eastAsia="宋体" w:cs="Times New Roman"/>
      <w:sz w:val="20"/>
      <w:szCs w:val="20"/>
    </w:rPr>
  </w:style>
  <w:style w:type="paragraph" w:customStyle="1" w:styleId="75">
    <w:name w:val="WPSOffice手动目录 3"/>
    <w:qFormat/>
    <w:uiPriority w:val="0"/>
    <w:pPr>
      <w:ind w:leftChars="400"/>
    </w:pPr>
    <w:rPr>
      <w:rFonts w:ascii="Times New Roman" w:hAnsi="Times New Roman" w:eastAsia="宋体" w:cs="Times New Roman"/>
      <w:sz w:val="20"/>
      <w:szCs w:val="20"/>
    </w:rPr>
  </w:style>
  <w:style w:type="character" w:customStyle="1" w:styleId="76">
    <w:name w:val="font21"/>
    <w:basedOn w:val="27"/>
    <w:qFormat/>
    <w:uiPriority w:val="0"/>
    <w:rPr>
      <w:rFonts w:hint="eastAsia" w:ascii="仿宋_GB2312" w:eastAsia="仿宋_GB2312" w:cs="仿宋_GB2312"/>
      <w:color w:val="000000"/>
      <w:sz w:val="24"/>
      <w:szCs w:val="24"/>
      <w:u w:val="none"/>
    </w:rPr>
  </w:style>
  <w:style w:type="character" w:customStyle="1" w:styleId="77">
    <w:name w:val="font31"/>
    <w:basedOn w:val="27"/>
    <w:qFormat/>
    <w:uiPriority w:val="0"/>
    <w:rPr>
      <w:rFonts w:hint="eastAsia" w:ascii="仿宋_GB2312" w:eastAsia="仿宋_GB2312" w:cs="仿宋_GB2312"/>
      <w:color w:val="000000"/>
      <w:sz w:val="24"/>
      <w:szCs w:val="24"/>
      <w:u w:val="none"/>
      <w:vertAlign w:val="subscript"/>
    </w:rPr>
  </w:style>
  <w:style w:type="character" w:customStyle="1" w:styleId="78">
    <w:name w:val="font41"/>
    <w:basedOn w:val="27"/>
    <w:qFormat/>
    <w:uiPriority w:val="0"/>
    <w:rPr>
      <w:rFonts w:hint="eastAsia" w:ascii="仿宋_GB2312" w:eastAsia="仿宋_GB2312" w:cs="仿宋_GB2312"/>
      <w:color w:val="000000"/>
      <w:sz w:val="24"/>
      <w:szCs w:val="24"/>
      <w:u w:val="none"/>
      <w:vertAlign w:val="superscript"/>
    </w:rPr>
  </w:style>
  <w:style w:type="character" w:customStyle="1" w:styleId="79">
    <w:name w:val="font51"/>
    <w:basedOn w:val="27"/>
    <w:qFormat/>
    <w:uiPriority w:val="0"/>
    <w:rPr>
      <w:rFonts w:hint="eastAsia" w:ascii="仿宋_GB2312" w:eastAsia="仿宋_GB2312" w:cs="仿宋_GB2312"/>
      <w:color w:val="000000"/>
      <w:sz w:val="24"/>
      <w:szCs w:val="24"/>
      <w:u w:val="none"/>
      <w:vertAlign w:val="subscript"/>
    </w:rPr>
  </w:style>
  <w:style w:type="character" w:customStyle="1" w:styleId="80">
    <w:name w:val="font61"/>
    <w:basedOn w:val="27"/>
    <w:qFormat/>
    <w:uiPriority w:val="0"/>
    <w:rPr>
      <w:rFonts w:hint="eastAsia" w:ascii="仿宋_GB2312" w:eastAsia="仿宋_GB2312" w:cs="仿宋_GB2312"/>
      <w:color w:val="000000"/>
      <w:sz w:val="24"/>
      <w:szCs w:val="24"/>
      <w:u w:val="none"/>
      <w:vertAlign w:val="subscript"/>
    </w:rPr>
  </w:style>
  <w:style w:type="character" w:customStyle="1" w:styleId="81">
    <w:name w:val="font71"/>
    <w:basedOn w:val="27"/>
    <w:qFormat/>
    <w:uiPriority w:val="0"/>
    <w:rPr>
      <w:rFonts w:hint="eastAsia" w:ascii="仿宋_GB2312" w:eastAsia="仿宋_GB2312" w:cs="仿宋_GB2312"/>
      <w:color w:val="000000"/>
      <w:sz w:val="24"/>
      <w:szCs w:val="24"/>
      <w:u w:val="none"/>
      <w:vertAlign w:val="subscript"/>
    </w:rPr>
  </w:style>
  <w:style w:type="paragraph" w:customStyle="1" w:styleId="82">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83">
    <w:name w:val="正文缩进1"/>
    <w:basedOn w:val="1"/>
    <w:qFormat/>
    <w:uiPriority w:val="0"/>
    <w:pPr>
      <w:autoSpaceDE w:val="0"/>
      <w:autoSpaceDN w:val="0"/>
      <w:ind w:firstLine="420" w:firstLineChars="200"/>
      <w:jc w:val="left"/>
    </w:pPr>
    <w:rPr>
      <w:rFonts w:ascii="宋体" w:hAnsi="宋体" w:cs="宋体"/>
      <w:kern w:val="0"/>
      <w:sz w:val="22"/>
      <w:lang w:val="zh-CN" w:bidi="zh-CN"/>
    </w:rPr>
  </w:style>
  <w:style w:type="paragraph" w:customStyle="1" w:styleId="8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5">
    <w:name w:val="Quote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customStyle="1" w:styleId="8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7">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24140</Words>
  <Characters>27086</Characters>
  <Lines>1</Lines>
  <Paragraphs>1</Paragraphs>
  <TotalTime>9</TotalTime>
  <ScaleCrop>false</ScaleCrop>
  <LinksUpToDate>false</LinksUpToDate>
  <CharactersWithSpaces>30039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2021-10-02T00:57:00Z</dcterms:created>
  <dc:creator>acer</dc:creator>
  <cp:lastModifiedBy>李会会</cp:lastModifiedBy>
  <cp:lastPrinted>2023-04-08T01:39:00Z</cp:lastPrinted>
  <dcterms:modified xsi:type="dcterms:W3CDTF">2023-05-30T05:42:58Z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09AD98F774584E91954C586773E893CE_13</vt:lpwstr>
  </property>
  <property fmtid="{D5CDD505-2E9C-101B-9397-08002B2CF9AE}" pid="4" name="commondata">
    <vt:lpwstr>eyJoZGlkIjoiNzE4OTI3NTZiM2UxZDUwMGY5NjFlYjI5ODg2YTc2OTQifQ==</vt:lpwstr>
  </property>
</Properties>
</file>