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40"/>
          <w:szCs w:val="40"/>
        </w:rPr>
      </w:pPr>
    </w:p>
    <w:p>
      <w:pPr>
        <w:pStyle w:val="202"/>
      </w:pPr>
    </w:p>
    <w:p>
      <w:pPr>
        <w:jc w:val="center"/>
        <w:rPr>
          <w:rFonts w:ascii="黑体" w:hAnsi="黑体" w:eastAsia="黑体"/>
          <w:b/>
          <w:sz w:val="40"/>
          <w:szCs w:val="40"/>
        </w:rPr>
      </w:pPr>
      <w:r>
        <w:rPr>
          <w:rFonts w:hint="eastAsia" w:ascii="黑体" w:hAnsi="黑体" w:eastAsia="黑体"/>
          <w:b/>
          <w:sz w:val="40"/>
          <w:szCs w:val="40"/>
        </w:rPr>
        <w:t>新疆哈密市巴里坤哈萨克自治县人民医院智能语音随访系统项目</w:t>
      </w:r>
    </w:p>
    <w:p>
      <w:pPr>
        <w:spacing w:line="360" w:lineRule="auto"/>
        <w:jc w:val="center"/>
        <w:textAlignment w:val="baseline"/>
        <w:rPr>
          <w:rFonts w:ascii="宋体" w:hAnsi="宋体" w:cs="宋体"/>
          <w:b/>
          <w:sz w:val="40"/>
          <w:szCs w:val="40"/>
        </w:rPr>
      </w:pPr>
    </w:p>
    <w:p>
      <w:pPr>
        <w:spacing w:line="360" w:lineRule="auto"/>
        <w:jc w:val="center"/>
        <w:textAlignment w:val="baseline"/>
        <w:rPr>
          <w:rFonts w:ascii="宋体" w:hAnsi="宋体" w:cs="宋体"/>
          <w:b/>
          <w:sz w:val="40"/>
          <w:szCs w:val="40"/>
        </w:rPr>
      </w:pPr>
      <w:r>
        <w:rPr>
          <w:rFonts w:hint="eastAsia" w:ascii="宋体" w:hAnsi="宋体" w:cs="宋体"/>
          <w:b/>
          <w:sz w:val="40"/>
          <w:szCs w:val="40"/>
        </w:rPr>
        <w:t>竞争性磋商文件</w:t>
      </w:r>
    </w:p>
    <w:p>
      <w:pPr>
        <w:rPr>
          <w:rFonts w:ascii="宋体" w:hAnsi="宋体"/>
        </w:rPr>
      </w:pPr>
    </w:p>
    <w:p>
      <w:pPr>
        <w:rPr>
          <w:rFonts w:ascii="宋体" w:hAnsi="宋体"/>
        </w:rPr>
      </w:pPr>
    </w:p>
    <w:p>
      <w:pPr>
        <w:spacing w:line="360" w:lineRule="auto"/>
        <w:jc w:val="center"/>
        <w:textAlignment w:val="baseline"/>
        <w:rPr>
          <w:rFonts w:ascii="宋体" w:hAnsi="宋体" w:cs="宋体"/>
          <w:b/>
          <w:sz w:val="36"/>
          <w:szCs w:val="36"/>
        </w:rPr>
      </w:pPr>
      <w:r>
        <w:rPr>
          <w:rFonts w:ascii="宋体" w:hAnsi="宋体" w:cs="宋体"/>
          <w:b/>
          <w:sz w:val="36"/>
          <w:szCs w:val="36"/>
        </w:rPr>
        <w:t>项目编号：JSXC-2023-0</w:t>
      </w:r>
      <w:r>
        <w:rPr>
          <w:rFonts w:hint="eastAsia" w:ascii="宋体" w:hAnsi="宋体" w:cs="宋体"/>
          <w:b/>
          <w:sz w:val="36"/>
          <w:szCs w:val="36"/>
        </w:rPr>
        <w:t>99</w:t>
      </w:r>
    </w:p>
    <w:p>
      <w:pPr>
        <w:rPr>
          <w:rFonts w:ascii="宋体" w:hAnsi="宋体" w:cs="宋体"/>
          <w:sz w:val="28"/>
          <w:szCs w:val="28"/>
        </w:rPr>
      </w:pPr>
    </w:p>
    <w:p>
      <w:pPr>
        <w:spacing w:line="760" w:lineRule="exact"/>
        <w:ind w:firstLine="280" w:firstLineChars="100"/>
        <w:rPr>
          <w:rFonts w:ascii="宋体" w:hAnsi="宋体" w:cs="Courier New"/>
          <w:b/>
          <w:kern w:val="0"/>
          <w:sz w:val="28"/>
          <w:szCs w:val="28"/>
          <w:u w:val="single"/>
          <w:lang w:bidi="ar"/>
        </w:rPr>
      </w:pPr>
      <w:r>
        <w:rPr>
          <w:rFonts w:hint="eastAsia" w:ascii="宋体" w:hAnsi="宋体" w:cs="Courier New"/>
          <w:b/>
          <w:kern w:val="0"/>
          <w:sz w:val="28"/>
          <w:szCs w:val="28"/>
          <w:lang w:bidi="ar"/>
        </w:rPr>
        <w:t>项目名称：</w:t>
      </w:r>
      <w:r>
        <w:rPr>
          <w:rFonts w:hint="eastAsia" w:ascii="宋体" w:hAnsi="宋体" w:cs="Courier New"/>
          <w:b/>
          <w:kern w:val="0"/>
          <w:sz w:val="28"/>
          <w:szCs w:val="28"/>
          <w:u w:val="single"/>
          <w:lang w:bidi="ar"/>
        </w:rPr>
        <w:t xml:space="preserve"> 新疆哈密市巴里坤哈萨克自治县人民医院智能语音随访系统项目</w:t>
      </w:r>
    </w:p>
    <w:p>
      <w:pPr>
        <w:spacing w:line="760" w:lineRule="exact"/>
        <w:ind w:firstLine="280" w:firstLineChars="100"/>
        <w:rPr>
          <w:rFonts w:ascii="宋体" w:hAnsi="宋体" w:cs="Courier New"/>
          <w:b/>
          <w:kern w:val="0"/>
          <w:sz w:val="28"/>
          <w:szCs w:val="28"/>
          <w:u w:val="single"/>
          <w:lang w:bidi="ar"/>
        </w:rPr>
      </w:pPr>
      <w:r>
        <w:rPr>
          <w:rFonts w:hint="eastAsia" w:ascii="宋体" w:hAnsi="宋体" w:cs="Courier New"/>
          <w:b/>
          <w:kern w:val="0"/>
          <w:sz w:val="28"/>
          <w:szCs w:val="28"/>
          <w:lang w:bidi="ar"/>
        </w:rPr>
        <w:t xml:space="preserve">采购人：   </w:t>
      </w:r>
      <w:r>
        <w:rPr>
          <w:rFonts w:hint="eastAsia" w:ascii="宋体" w:hAnsi="宋体" w:cs="Courier New"/>
          <w:b/>
          <w:kern w:val="0"/>
          <w:sz w:val="28"/>
          <w:szCs w:val="28"/>
          <w:u w:val="single"/>
          <w:lang w:bidi="ar"/>
        </w:rPr>
        <w:t xml:space="preserve"> 巴里坤县人民医院  </w:t>
      </w:r>
    </w:p>
    <w:p>
      <w:pPr>
        <w:spacing w:line="760" w:lineRule="exact"/>
        <w:ind w:firstLine="280" w:firstLineChars="100"/>
        <w:rPr>
          <w:rFonts w:ascii="宋体" w:hAnsi="宋体" w:cs="Courier New"/>
          <w:b/>
          <w:kern w:val="0"/>
          <w:sz w:val="28"/>
          <w:szCs w:val="28"/>
        </w:rPr>
      </w:pPr>
      <w:r>
        <w:rPr>
          <w:rFonts w:hint="eastAsia" w:ascii="宋体" w:hAnsi="宋体" w:cs="Courier New"/>
          <w:b/>
          <w:kern w:val="0"/>
          <w:sz w:val="28"/>
          <w:szCs w:val="28"/>
        </w:rPr>
        <w:t>联系人:    祁光来</w:t>
      </w:r>
    </w:p>
    <w:p>
      <w:pPr>
        <w:spacing w:line="760" w:lineRule="exact"/>
        <w:ind w:firstLine="280" w:firstLineChars="100"/>
        <w:rPr>
          <w:rFonts w:ascii="宋体" w:hAnsi="宋体" w:cs="Courier New"/>
          <w:b/>
          <w:kern w:val="0"/>
          <w:sz w:val="28"/>
          <w:szCs w:val="28"/>
        </w:rPr>
      </w:pPr>
      <w:r>
        <w:rPr>
          <w:rFonts w:hint="eastAsia" w:ascii="宋体" w:hAnsi="宋体" w:cs="Courier New"/>
          <w:b/>
          <w:kern w:val="0"/>
          <w:sz w:val="28"/>
          <w:szCs w:val="28"/>
        </w:rPr>
        <w:t>联系方式:  13379718168</w:t>
      </w:r>
    </w:p>
    <w:p>
      <w:pPr>
        <w:spacing w:line="760" w:lineRule="exact"/>
        <w:ind w:firstLine="280" w:firstLineChars="100"/>
        <w:rPr>
          <w:rFonts w:ascii="宋体" w:hAnsi="宋体" w:cs="Courier New"/>
          <w:b/>
          <w:kern w:val="0"/>
          <w:sz w:val="28"/>
          <w:szCs w:val="28"/>
        </w:rPr>
      </w:pPr>
    </w:p>
    <w:p>
      <w:pPr>
        <w:spacing w:line="760" w:lineRule="exact"/>
        <w:ind w:firstLine="280" w:firstLineChars="100"/>
        <w:rPr>
          <w:rFonts w:ascii="宋体" w:hAnsi="宋体" w:cs="Courier New"/>
          <w:b/>
          <w:kern w:val="0"/>
          <w:sz w:val="28"/>
          <w:szCs w:val="28"/>
          <w:u w:val="single"/>
        </w:rPr>
      </w:pPr>
      <w:r>
        <w:rPr>
          <w:rFonts w:hint="eastAsia" w:ascii="宋体" w:hAnsi="宋体" w:cs="Courier New"/>
          <w:b/>
          <w:kern w:val="0"/>
          <w:sz w:val="28"/>
          <w:szCs w:val="28"/>
        </w:rPr>
        <w:t>招标代理机构：</w:t>
      </w:r>
      <w:r>
        <w:rPr>
          <w:rFonts w:hint="eastAsia" w:ascii="宋体" w:hAnsi="宋体" w:cs="Courier New"/>
          <w:b/>
          <w:kern w:val="0"/>
          <w:sz w:val="28"/>
          <w:szCs w:val="28"/>
          <w:u w:val="single"/>
          <w:lang w:val="zh-CN"/>
        </w:rPr>
        <w:t>新疆金世信诚建设项目管理集团有限公司</w:t>
      </w:r>
      <w:r>
        <w:rPr>
          <w:rFonts w:hint="eastAsia" w:ascii="宋体" w:hAnsi="宋体" w:cs="Courier New"/>
          <w:b/>
          <w:kern w:val="0"/>
          <w:sz w:val="28"/>
          <w:szCs w:val="28"/>
          <w:u w:val="single"/>
        </w:rPr>
        <w:t>（盖章）</w:t>
      </w:r>
    </w:p>
    <w:p>
      <w:pPr>
        <w:spacing w:line="760" w:lineRule="exact"/>
        <w:ind w:firstLine="280" w:firstLineChars="100"/>
        <w:rPr>
          <w:rFonts w:ascii="宋体" w:hAnsi="宋体" w:cs="Courier New"/>
          <w:b/>
          <w:kern w:val="0"/>
          <w:sz w:val="28"/>
          <w:szCs w:val="28"/>
        </w:rPr>
      </w:pPr>
      <w:r>
        <w:rPr>
          <w:rFonts w:hint="eastAsia" w:ascii="宋体" w:hAnsi="宋体" w:cs="Courier New"/>
          <w:b/>
          <w:kern w:val="0"/>
          <w:sz w:val="28"/>
          <w:szCs w:val="28"/>
        </w:rPr>
        <w:t xml:space="preserve">法定代表人： </w:t>
      </w:r>
      <w:r>
        <w:rPr>
          <w:rFonts w:hint="eastAsia" w:ascii="宋体" w:hAnsi="宋体" w:cs="Courier New"/>
          <w:b/>
          <w:kern w:val="0"/>
          <w:sz w:val="28"/>
          <w:szCs w:val="28"/>
          <w:u w:val="single"/>
        </w:rPr>
        <w:t xml:space="preserve">       夏礼鹏        </w:t>
      </w:r>
      <w:r>
        <w:rPr>
          <w:rFonts w:hint="eastAsia" w:ascii="宋体" w:hAnsi="宋体" w:cs="Courier New"/>
          <w:b/>
          <w:kern w:val="0"/>
          <w:sz w:val="28"/>
          <w:szCs w:val="28"/>
        </w:rPr>
        <w:t>（盖章）</w:t>
      </w:r>
    </w:p>
    <w:p>
      <w:pPr>
        <w:spacing w:line="760" w:lineRule="exact"/>
        <w:ind w:firstLine="280" w:firstLineChars="100"/>
        <w:rPr>
          <w:rFonts w:ascii="宋体" w:hAnsi="宋体" w:cs="Courier New"/>
          <w:b/>
          <w:kern w:val="0"/>
          <w:sz w:val="28"/>
          <w:szCs w:val="28"/>
          <w:u w:val="single"/>
        </w:rPr>
      </w:pPr>
      <w:r>
        <w:rPr>
          <w:rFonts w:hint="eastAsia" w:ascii="宋体" w:hAnsi="宋体" w:cs="Courier New"/>
          <w:b/>
          <w:kern w:val="0"/>
          <w:sz w:val="28"/>
          <w:szCs w:val="28"/>
        </w:rPr>
        <w:t xml:space="preserve">联系人：   </w:t>
      </w:r>
      <w:r>
        <w:rPr>
          <w:rFonts w:hint="eastAsia" w:ascii="宋体" w:hAnsi="宋体" w:cs="Courier New"/>
          <w:b/>
          <w:kern w:val="0"/>
          <w:sz w:val="28"/>
          <w:szCs w:val="28"/>
          <w:u w:val="single"/>
        </w:rPr>
        <w:t xml:space="preserve">  </w:t>
      </w:r>
      <w:r>
        <w:rPr>
          <w:rFonts w:hint="eastAsia" w:ascii="宋体" w:hAnsi="宋体" w:cs="Courier New"/>
          <w:b/>
          <w:kern w:val="0"/>
          <w:sz w:val="28"/>
          <w:szCs w:val="28"/>
          <w:u w:val="single"/>
          <w:lang w:val="en-US" w:eastAsia="zh-CN"/>
        </w:rPr>
        <w:t>寇雅娟</w:t>
      </w:r>
      <w:r>
        <w:rPr>
          <w:rFonts w:hint="eastAsia" w:ascii="宋体" w:hAnsi="宋体" w:cs="Courier New"/>
          <w:b/>
          <w:kern w:val="0"/>
          <w:sz w:val="28"/>
          <w:szCs w:val="28"/>
          <w:u w:val="single"/>
        </w:rPr>
        <w:t xml:space="preserve">   </w:t>
      </w:r>
      <w:r>
        <w:rPr>
          <w:rFonts w:hint="eastAsia" w:ascii="宋体" w:hAnsi="宋体" w:cs="Courier New"/>
          <w:b/>
          <w:kern w:val="0"/>
          <w:sz w:val="28"/>
          <w:szCs w:val="28"/>
        </w:rPr>
        <w:t xml:space="preserve">        电话：</w:t>
      </w:r>
      <w:r>
        <w:rPr>
          <w:rFonts w:hint="eastAsia" w:ascii="宋体" w:hAnsi="宋体" w:cs="Courier New"/>
          <w:b/>
          <w:kern w:val="0"/>
          <w:sz w:val="28"/>
          <w:szCs w:val="28"/>
          <w:u w:val="single"/>
        </w:rPr>
        <w:t xml:space="preserve"> 13779189957</w:t>
      </w:r>
    </w:p>
    <w:p>
      <w:pPr>
        <w:pStyle w:val="202"/>
      </w:pPr>
    </w:p>
    <w:p>
      <w:pPr>
        <w:pStyle w:val="202"/>
      </w:pPr>
    </w:p>
    <w:p>
      <w:pPr>
        <w:ind w:firstLine="3080" w:firstLineChars="1100"/>
        <w:rPr>
          <w:rFonts w:ascii="宋体" w:hAnsi="宋体"/>
        </w:rPr>
        <w:sectPr>
          <w:pgSz w:w="11906" w:h="16838"/>
          <w:pgMar w:top="1440" w:right="1797" w:bottom="1440" w:left="1797" w:header="851" w:footer="992" w:gutter="0"/>
          <w:cols w:space="720" w:num="1"/>
          <w:docGrid w:type="linesAndChars" w:linePitch="286" w:charSpace="0"/>
        </w:sectPr>
      </w:pPr>
      <w:r>
        <w:rPr>
          <w:rFonts w:hint="eastAsia" w:ascii="宋体" w:hAnsi="宋体" w:cs="宋体"/>
          <w:sz w:val="28"/>
          <w:szCs w:val="28"/>
        </w:rPr>
        <w:t>2023年05月</w:t>
      </w:r>
    </w:p>
    <w:p>
      <w:pPr>
        <w:pStyle w:val="25"/>
        <w:adjustRightInd w:val="0"/>
        <w:snapToGrid w:val="0"/>
        <w:jc w:val="center"/>
        <w:rPr>
          <w:rFonts w:hAnsi="宋体" w:cs="宋体"/>
          <w:b/>
          <w:sz w:val="36"/>
          <w:szCs w:val="24"/>
        </w:rPr>
      </w:pPr>
    </w:p>
    <w:p>
      <w:pPr>
        <w:pStyle w:val="25"/>
        <w:adjustRightInd w:val="0"/>
        <w:snapToGrid w:val="0"/>
        <w:jc w:val="center"/>
        <w:rPr>
          <w:rFonts w:hAnsi="宋体" w:cs="宋体"/>
          <w:b/>
          <w:sz w:val="36"/>
          <w:szCs w:val="24"/>
        </w:rPr>
      </w:pPr>
    </w:p>
    <w:p>
      <w:pPr>
        <w:pStyle w:val="25"/>
        <w:adjustRightInd w:val="0"/>
        <w:snapToGrid w:val="0"/>
        <w:jc w:val="center"/>
        <w:rPr>
          <w:rFonts w:hAnsi="宋体" w:cs="宋体"/>
          <w:b/>
          <w:sz w:val="36"/>
          <w:szCs w:val="24"/>
        </w:rPr>
      </w:pPr>
    </w:p>
    <w:p>
      <w:pPr>
        <w:pStyle w:val="25"/>
        <w:adjustRightInd w:val="0"/>
        <w:snapToGrid w:val="0"/>
        <w:jc w:val="center"/>
        <w:rPr>
          <w:rFonts w:hAnsi="宋体" w:cs="宋体"/>
          <w:sz w:val="22"/>
          <w:szCs w:val="22"/>
        </w:rPr>
      </w:pPr>
      <w:r>
        <w:rPr>
          <w:rFonts w:hint="eastAsia" w:hAnsi="宋体" w:cs="宋体"/>
          <w:b/>
          <w:sz w:val="36"/>
          <w:szCs w:val="24"/>
        </w:rPr>
        <w:t>目  录</w:t>
      </w:r>
    </w:p>
    <w:p>
      <w:pPr>
        <w:spacing w:line="400" w:lineRule="exact"/>
        <w:jc w:val="left"/>
        <w:rPr>
          <w:sz w:val="18"/>
          <w:szCs w:val="18"/>
        </w:rPr>
      </w:pPr>
      <w:bookmarkStart w:id="0" w:name="_Toc456291266"/>
      <w:bookmarkStart w:id="1" w:name="_Toc456291465"/>
      <w:bookmarkStart w:id="2" w:name="_Toc456291523"/>
      <w:bookmarkStart w:id="3" w:name="_Toc462487357"/>
      <w:bookmarkStart w:id="4" w:name="_Toc456291246"/>
      <w:bookmarkStart w:id="5" w:name="_Toc456291340"/>
    </w:p>
    <w:sdt>
      <w:sdtPr>
        <w:rPr>
          <w:rFonts w:ascii="宋体" w:hAnsi="宋体"/>
        </w:rPr>
        <w:id w:val="147458026"/>
        <w15:color w:val="DBDBDB"/>
        <w:docPartObj>
          <w:docPartGallery w:val="Table of Contents"/>
          <w:docPartUnique/>
        </w:docPartObj>
      </w:sdtPr>
      <w:sdtEndPr>
        <w:rPr>
          <w:rFonts w:ascii="宋体" w:hAnsi="宋体"/>
        </w:rPr>
      </w:sdtEndPr>
      <w:sdtContent>
        <w:p>
          <w:pPr>
            <w:jc w:val="center"/>
          </w:pPr>
          <w:bookmarkStart w:id="6" w:name="_Toc529952596"/>
        </w:p>
        <w:p>
          <w:pPr>
            <w:pStyle w:val="31"/>
            <w:tabs>
              <w:tab w:val="right" w:leader="dot" w:pos="9061"/>
            </w:tabs>
            <w:spacing w:before="120" w:line="360" w:lineRule="auto"/>
            <w:rPr>
              <w:rFonts w:hint="eastAsia" w:ascii="宋体" w:hAnsi="宋体" w:eastAsia="宋体" w:cs="宋体"/>
              <w:sz w:val="21"/>
            </w:rPr>
          </w:pPr>
          <w:r>
            <w:fldChar w:fldCharType="begin"/>
          </w:r>
          <w:r>
            <w:instrText xml:space="preserve">TOC \o "1-1" \h \u </w:instrText>
          </w:r>
          <w: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"_Toc135990642" </w:instrText>
          </w:r>
          <w:r>
            <w:rPr>
              <w:rFonts w:hint="eastAsia" w:ascii="宋体" w:hAnsi="宋体" w:eastAsia="宋体" w:cs="宋体"/>
            </w:rPr>
            <w:fldChar w:fldCharType="separate"/>
          </w:r>
          <w:r>
            <w:rPr>
              <w:rStyle w:val="48"/>
              <w:rFonts w:hint="eastAsia" w:ascii="宋体" w:hAnsi="宋体" w:eastAsia="宋体" w:cs="宋体"/>
            </w:rPr>
            <w:t>第一章  磋商公告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_Toc135990642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pPr>
            <w:pStyle w:val="31"/>
            <w:tabs>
              <w:tab w:val="right" w:leader="dot" w:pos="9061"/>
            </w:tabs>
            <w:spacing w:before="120" w:line="360" w:lineRule="auto"/>
            <w:rPr>
              <w:rFonts w:hint="eastAsia" w:ascii="宋体" w:hAnsi="宋体" w:eastAsia="宋体" w:cs="宋体"/>
              <w:sz w:val="21"/>
            </w:rPr>
          </w:pPr>
          <w:r>
            <w:rPr>
              <w:rFonts w:hint="eastAsia" w:ascii="宋体" w:hAnsi="宋体" w:eastAsia="宋体" w:cs="宋体"/>
            </w:rPr>
            <w:fldChar w:fldCharType="begin"/>
          </w:r>
          <w:r>
            <w:rPr>
              <w:rFonts w:hint="eastAsia" w:ascii="宋体" w:hAnsi="宋体" w:eastAsia="宋体" w:cs="宋体"/>
            </w:rPr>
            <w:instrText xml:space="preserve"> HYPERLINK \l "_Toc135990643" </w:instrText>
          </w:r>
          <w:r>
            <w:rPr>
              <w:rFonts w:hint="eastAsia" w:ascii="宋体" w:hAnsi="宋体" w:eastAsia="宋体" w:cs="宋体"/>
            </w:rPr>
            <w:fldChar w:fldCharType="separate"/>
          </w:r>
          <w:r>
            <w:rPr>
              <w:rStyle w:val="48"/>
              <w:rFonts w:hint="eastAsia" w:ascii="宋体" w:hAnsi="宋体" w:eastAsia="宋体" w:cs="宋体"/>
            </w:rPr>
            <w:t>第二章  磋商须知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_Toc135990643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pPr>
            <w:pStyle w:val="31"/>
            <w:tabs>
              <w:tab w:val="right" w:leader="dot" w:pos="9061"/>
            </w:tabs>
            <w:spacing w:before="120" w:line="360" w:lineRule="auto"/>
            <w:rPr>
              <w:rFonts w:hint="eastAsia" w:ascii="宋体" w:hAnsi="宋体" w:eastAsia="宋体" w:cs="宋体"/>
              <w:sz w:val="21"/>
            </w:rPr>
          </w:pPr>
          <w:r>
            <w:rPr>
              <w:rFonts w:hint="eastAsia" w:ascii="宋体" w:hAnsi="宋体" w:eastAsia="宋体" w:cs="宋体"/>
            </w:rPr>
            <w:fldChar w:fldCharType="begin"/>
          </w:r>
          <w:r>
            <w:rPr>
              <w:rFonts w:hint="eastAsia" w:ascii="宋体" w:hAnsi="宋体" w:eastAsia="宋体" w:cs="宋体"/>
            </w:rPr>
            <w:instrText xml:space="preserve"> HYPERLINK \l "_Toc135990644" </w:instrText>
          </w:r>
          <w:r>
            <w:rPr>
              <w:rFonts w:hint="eastAsia" w:ascii="宋体" w:hAnsi="宋体" w:eastAsia="宋体" w:cs="宋体"/>
            </w:rPr>
            <w:fldChar w:fldCharType="separate"/>
          </w:r>
          <w:r>
            <w:rPr>
              <w:rStyle w:val="48"/>
              <w:rFonts w:hint="eastAsia" w:ascii="宋体" w:hAnsi="宋体" w:eastAsia="宋体" w:cs="宋体"/>
            </w:rPr>
            <w:t>第三章 采购需求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_Toc135990644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rPr>
            <w:fldChar w:fldCharType="end"/>
          </w:r>
        </w:p>
        <w:p>
          <w:pPr>
            <w:pStyle w:val="31"/>
            <w:tabs>
              <w:tab w:val="right" w:leader="dot" w:pos="9061"/>
            </w:tabs>
            <w:spacing w:before="120" w:line="360" w:lineRule="auto"/>
            <w:rPr>
              <w:rFonts w:hint="eastAsia" w:ascii="宋体" w:hAnsi="宋体" w:eastAsia="宋体" w:cs="宋体"/>
              <w:sz w:val="21"/>
            </w:rPr>
          </w:pPr>
          <w:r>
            <w:rPr>
              <w:rFonts w:hint="eastAsia" w:ascii="宋体" w:hAnsi="宋体" w:eastAsia="宋体" w:cs="宋体"/>
            </w:rPr>
            <w:fldChar w:fldCharType="begin"/>
          </w:r>
          <w:r>
            <w:rPr>
              <w:rFonts w:hint="eastAsia" w:ascii="宋体" w:hAnsi="宋体" w:eastAsia="宋体" w:cs="宋体"/>
            </w:rPr>
            <w:instrText xml:space="preserve"> HYPERLINK \l "_Toc135990645" </w:instrText>
          </w:r>
          <w:r>
            <w:rPr>
              <w:rFonts w:hint="eastAsia" w:ascii="宋体" w:hAnsi="宋体" w:eastAsia="宋体" w:cs="宋体"/>
            </w:rPr>
            <w:fldChar w:fldCharType="separate"/>
          </w:r>
          <w:r>
            <w:rPr>
              <w:rStyle w:val="48"/>
              <w:rFonts w:hint="eastAsia" w:ascii="宋体" w:hAnsi="宋体" w:eastAsia="宋体" w:cs="宋体"/>
            </w:rPr>
            <w:t>第四章 评审方法（综合评分法）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_Toc135990645 \h </w:instrText>
          </w:r>
          <w:r>
            <w:rPr>
              <w:rFonts w:hint="eastAsia" w:ascii="宋体" w:hAnsi="宋体" w:eastAsia="宋体" w:cs="宋体"/>
            </w:rPr>
            <w:fldChar w:fldCharType="separate"/>
          </w:r>
          <w:r>
            <w:rPr>
              <w:rFonts w:hint="eastAsia" w:ascii="宋体" w:hAnsi="宋体" w:eastAsia="宋体" w:cs="宋体"/>
            </w:rPr>
            <w:t>28</w:t>
          </w:r>
          <w:r>
            <w:rPr>
              <w:rFonts w:hint="eastAsia" w:ascii="宋体" w:hAnsi="宋体" w:eastAsia="宋体" w:cs="宋体"/>
            </w:rPr>
            <w:fldChar w:fldCharType="end"/>
          </w:r>
          <w:r>
            <w:rPr>
              <w:rFonts w:hint="eastAsia" w:ascii="宋体" w:hAnsi="宋体" w:eastAsia="宋体" w:cs="宋体"/>
            </w:rPr>
            <w:fldChar w:fldCharType="end"/>
          </w:r>
        </w:p>
        <w:p>
          <w:pPr>
            <w:pStyle w:val="31"/>
            <w:tabs>
              <w:tab w:val="right" w:leader="dot" w:pos="9061"/>
            </w:tabs>
            <w:spacing w:before="120" w:line="360" w:lineRule="auto"/>
            <w:rPr>
              <w:rFonts w:hint="eastAsia" w:ascii="宋体" w:hAnsi="宋体" w:eastAsia="宋体" w:cs="宋体"/>
              <w:sz w:val="21"/>
            </w:rPr>
          </w:pPr>
          <w:r>
            <w:rPr>
              <w:rFonts w:hint="eastAsia" w:ascii="宋体" w:hAnsi="宋体" w:eastAsia="宋体" w:cs="宋体"/>
            </w:rPr>
            <w:fldChar w:fldCharType="begin"/>
          </w:r>
          <w:r>
            <w:rPr>
              <w:rFonts w:hint="eastAsia" w:ascii="宋体" w:hAnsi="宋体" w:eastAsia="宋体" w:cs="宋体"/>
            </w:rPr>
            <w:instrText xml:space="preserve"> HYPERLINK \l "_Toc135990646" </w:instrText>
          </w:r>
          <w:r>
            <w:rPr>
              <w:rFonts w:hint="eastAsia" w:ascii="宋体" w:hAnsi="宋体" w:eastAsia="宋体" w:cs="宋体"/>
            </w:rPr>
            <w:fldChar w:fldCharType="separate"/>
          </w:r>
          <w:r>
            <w:rPr>
              <w:rStyle w:val="48"/>
              <w:rFonts w:hint="eastAsia" w:ascii="宋体" w:hAnsi="宋体" w:eastAsia="宋体" w:cs="宋体"/>
            </w:rPr>
            <w:t>第五章  政府采购合同格式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_Toc135990646 \h </w:instrText>
          </w:r>
          <w:r>
            <w:rPr>
              <w:rFonts w:hint="eastAsia" w:ascii="宋体" w:hAnsi="宋体" w:eastAsia="宋体" w:cs="宋体"/>
            </w:rPr>
            <w:fldChar w:fldCharType="separate"/>
          </w:r>
          <w:r>
            <w:rPr>
              <w:rFonts w:hint="eastAsia" w:ascii="宋体" w:hAnsi="宋体" w:eastAsia="宋体" w:cs="宋体"/>
            </w:rPr>
            <w:t>31</w:t>
          </w:r>
          <w:r>
            <w:rPr>
              <w:rFonts w:hint="eastAsia" w:ascii="宋体" w:hAnsi="宋体" w:eastAsia="宋体" w:cs="宋体"/>
            </w:rPr>
            <w:fldChar w:fldCharType="end"/>
          </w:r>
          <w:r>
            <w:rPr>
              <w:rFonts w:hint="eastAsia" w:ascii="宋体" w:hAnsi="宋体" w:eastAsia="宋体" w:cs="宋体"/>
            </w:rPr>
            <w:fldChar w:fldCharType="end"/>
          </w:r>
        </w:p>
        <w:p>
          <w:pPr>
            <w:pStyle w:val="31"/>
            <w:tabs>
              <w:tab w:val="right" w:leader="dot" w:pos="9061"/>
            </w:tabs>
            <w:spacing w:before="120" w:line="360" w:lineRule="auto"/>
            <w:rPr>
              <w:rFonts w:asciiTheme="minorHAnsi" w:hAnsiTheme="minorHAnsi" w:eastAsiaTheme="minorEastAsia" w:cstheme="minorBidi"/>
              <w:sz w:val="21"/>
            </w:rPr>
          </w:pPr>
          <w:r>
            <w:rPr>
              <w:rFonts w:hint="eastAsia" w:ascii="宋体" w:hAnsi="宋体" w:eastAsia="宋体" w:cs="宋体"/>
            </w:rPr>
            <w:fldChar w:fldCharType="begin"/>
          </w:r>
          <w:r>
            <w:rPr>
              <w:rFonts w:hint="eastAsia" w:ascii="宋体" w:hAnsi="宋体" w:eastAsia="宋体" w:cs="宋体"/>
            </w:rPr>
            <w:instrText xml:space="preserve"> HYPERLINK \l "_Toc135990647" </w:instrText>
          </w:r>
          <w:r>
            <w:rPr>
              <w:rFonts w:hint="eastAsia" w:ascii="宋体" w:hAnsi="宋体" w:eastAsia="宋体" w:cs="宋体"/>
            </w:rPr>
            <w:fldChar w:fldCharType="separate"/>
          </w:r>
          <w:r>
            <w:rPr>
              <w:rStyle w:val="48"/>
              <w:rFonts w:hint="eastAsia" w:ascii="宋体" w:hAnsi="宋体" w:eastAsia="宋体" w:cs="宋体"/>
            </w:rPr>
            <w:t>第六章  响应文件格式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_Toc135990647 \h </w:instrText>
          </w:r>
          <w:r>
            <w:rPr>
              <w:rFonts w:hint="eastAsia" w:ascii="宋体" w:hAnsi="宋体" w:eastAsia="宋体" w:cs="宋体"/>
            </w:rPr>
            <w:fldChar w:fldCharType="separate"/>
          </w:r>
          <w:r>
            <w:rPr>
              <w:rFonts w:hint="eastAsia" w:ascii="宋体" w:hAnsi="宋体" w:eastAsia="宋体" w:cs="宋体"/>
            </w:rPr>
            <w:t>40</w:t>
          </w:r>
          <w:r>
            <w:rPr>
              <w:rFonts w:hint="eastAsia" w:ascii="宋体" w:hAnsi="宋体" w:eastAsia="宋体" w:cs="宋体"/>
            </w:rPr>
            <w:fldChar w:fldCharType="end"/>
          </w:r>
          <w:r>
            <w:rPr>
              <w:rFonts w:hint="eastAsia" w:ascii="宋体" w:hAnsi="宋体" w:eastAsia="宋体" w:cs="宋体"/>
            </w:rPr>
            <w:fldChar w:fldCharType="end"/>
          </w:r>
        </w:p>
        <w:p>
          <w:pPr>
            <w:spacing w:line="360" w:lineRule="auto"/>
          </w:pPr>
          <w:r>
            <w:fldChar w:fldCharType="end"/>
          </w:r>
        </w:p>
      </w:sdtContent>
    </w:sdt>
    <w:p>
      <w:pPr>
        <w:pStyle w:val="3"/>
        <w:rPr>
          <w:rFonts w:ascii="宋体" w:hAnsi="宋体" w:cs="宋体"/>
          <w:sz w:val="44"/>
          <w:szCs w:val="44"/>
        </w:rPr>
      </w:pPr>
      <w:r>
        <w:rPr>
          <w:rFonts w:hint="eastAsia"/>
        </w:rPr>
        <w:br w:type="page"/>
      </w:r>
      <w:bookmarkStart w:id="7" w:name="_Toc26681"/>
      <w:bookmarkStart w:id="8" w:name="_Toc1794"/>
      <w:bookmarkStart w:id="9" w:name="_Toc18520"/>
      <w:bookmarkStart w:id="10" w:name="_Toc135990642"/>
      <w:bookmarkStart w:id="11" w:name="_Toc32660"/>
      <w:bookmarkStart w:id="12" w:name="_Toc13197"/>
      <w:bookmarkStart w:id="13" w:name="_Toc16984"/>
      <w:r>
        <w:rPr>
          <w:rFonts w:hint="eastAsia" w:ascii="宋体" w:hAnsi="宋体" w:cs="宋体"/>
          <w:sz w:val="44"/>
          <w:szCs w:val="44"/>
        </w:rPr>
        <w:t>第一章  磋商</w:t>
      </w:r>
      <w:bookmarkEnd w:id="0"/>
      <w:bookmarkEnd w:id="1"/>
      <w:bookmarkEnd w:id="2"/>
      <w:bookmarkEnd w:id="3"/>
      <w:bookmarkEnd w:id="4"/>
      <w:bookmarkEnd w:id="5"/>
      <w:bookmarkEnd w:id="6"/>
      <w:r>
        <w:rPr>
          <w:rFonts w:hint="eastAsia" w:ascii="宋体" w:hAnsi="宋体" w:cs="宋体"/>
          <w:sz w:val="44"/>
          <w:szCs w:val="44"/>
        </w:rPr>
        <w:t>公告</w:t>
      </w:r>
      <w:bookmarkEnd w:id="7"/>
      <w:bookmarkEnd w:id="8"/>
      <w:bookmarkEnd w:id="9"/>
      <w:bookmarkEnd w:id="10"/>
      <w:bookmarkEnd w:id="11"/>
      <w:bookmarkEnd w:id="12"/>
      <w:bookmarkEnd w:id="13"/>
      <w:bookmarkStart w:id="14" w:name="EBd1a6136fe5144227b12ab2e6f6004aca"/>
    </w:p>
    <w:tbl>
      <w:tblPr>
        <w:tblStyle w:val="42"/>
        <w:tblW w:w="90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6" w:type="dxa"/>
          </w:tcPr>
          <w:p>
            <w:pPr>
              <w:pStyle w:val="98"/>
              <w:widowControl/>
              <w:spacing w:line="400" w:lineRule="exact"/>
              <w:ind w:firstLine="422" w:firstLineChars="200"/>
              <w:jc w:val="left"/>
              <w:rPr>
                <w:rFonts w:ascii="宋体" w:hAnsi="宋体" w:cs="宋体"/>
                <w:b/>
                <w:bCs/>
                <w:kern w:val="0"/>
                <w:szCs w:val="21"/>
              </w:rPr>
            </w:pPr>
            <w:r>
              <w:rPr>
                <w:rFonts w:hint="eastAsia" w:ascii="宋体" w:hAnsi="宋体" w:cs="宋体"/>
                <w:b/>
                <w:bCs/>
                <w:kern w:val="0"/>
                <w:szCs w:val="21"/>
              </w:rPr>
              <w:t>项目概况</w:t>
            </w:r>
          </w:p>
          <w:p>
            <w:pPr>
              <w:pStyle w:val="98"/>
              <w:widowControl/>
              <w:spacing w:line="400" w:lineRule="exact"/>
              <w:ind w:firstLine="420" w:firstLineChars="200"/>
              <w:jc w:val="left"/>
              <w:rPr>
                <w:rFonts w:ascii="宋体" w:hAnsi="宋体" w:cs="宋体"/>
                <w:b/>
                <w:bCs/>
                <w:kern w:val="0"/>
                <w:szCs w:val="21"/>
              </w:rPr>
            </w:pPr>
            <w:r>
              <w:rPr>
                <w:rFonts w:hint="eastAsia" w:ascii="宋体" w:hAnsi="宋体" w:cs="宋体"/>
                <w:kern w:val="0"/>
                <w:szCs w:val="21"/>
              </w:rPr>
              <w:t>新疆哈密市巴里坤哈萨克自治县人民医院智能语音随访系统项目的潜在供应商应在新疆政府采购网政采云平台：http://www.ccgp-xinjiang.gov.cn/获取采购文件，并于</w:t>
            </w:r>
            <w:r>
              <w:rPr>
                <w:rFonts w:hint="eastAsia" w:ascii="宋体" w:hAnsi="宋体" w:cs="宋体"/>
                <w:kern w:val="0"/>
                <w:szCs w:val="21"/>
                <w:highlight w:val="none"/>
              </w:rPr>
              <w:t>2023年6月</w:t>
            </w:r>
            <w:r>
              <w:rPr>
                <w:rFonts w:hint="eastAsia" w:ascii="宋体" w:hAnsi="宋体" w:cs="宋体"/>
                <w:kern w:val="0"/>
                <w:szCs w:val="21"/>
                <w:highlight w:val="none"/>
                <w:lang w:val="en-US" w:eastAsia="zh-CN"/>
              </w:rPr>
              <w:t>12</w:t>
            </w:r>
            <w:r>
              <w:rPr>
                <w:rFonts w:hint="eastAsia" w:ascii="宋体" w:hAnsi="宋体" w:cs="宋体"/>
                <w:kern w:val="0"/>
                <w:szCs w:val="21"/>
                <w:highlight w:val="none"/>
              </w:rPr>
              <w:t>日1</w:t>
            </w:r>
            <w:r>
              <w:rPr>
                <w:rFonts w:hint="eastAsia" w:ascii="宋体" w:hAnsi="宋体" w:cs="宋体"/>
                <w:kern w:val="0"/>
                <w:szCs w:val="21"/>
                <w:highlight w:val="none"/>
                <w:lang w:val="en-US" w:eastAsia="zh-CN"/>
              </w:rPr>
              <w:t>0</w:t>
            </w:r>
            <w:r>
              <w:rPr>
                <w:rFonts w:hint="eastAsia" w:ascii="宋体" w:hAnsi="宋体" w:cs="宋体"/>
                <w:kern w:val="0"/>
                <w:szCs w:val="21"/>
                <w:highlight w:val="none"/>
              </w:rPr>
              <w:t>:</w:t>
            </w:r>
            <w:r>
              <w:rPr>
                <w:rFonts w:hint="eastAsia" w:ascii="宋体" w:hAnsi="宋体" w:cs="宋体"/>
                <w:kern w:val="0"/>
                <w:szCs w:val="21"/>
                <w:highlight w:val="none"/>
                <w:lang w:val="en-US" w:eastAsia="zh-CN"/>
              </w:rPr>
              <w:t>3</w:t>
            </w:r>
            <w:r>
              <w:rPr>
                <w:rFonts w:hint="eastAsia" w:ascii="宋体" w:hAnsi="宋体" w:cs="宋体"/>
                <w:kern w:val="0"/>
                <w:szCs w:val="21"/>
                <w:highlight w:val="none"/>
              </w:rPr>
              <w:t>0</w:t>
            </w:r>
            <w:r>
              <w:rPr>
                <w:rFonts w:hint="eastAsia" w:ascii="宋体" w:hAnsi="宋体" w:cs="宋体"/>
                <w:kern w:val="0"/>
                <w:szCs w:val="21"/>
              </w:rPr>
              <w:t>（北京时间）前提交响应文件。</w:t>
            </w:r>
          </w:p>
        </w:tc>
      </w:tr>
    </w:tbl>
    <w:p>
      <w:pPr>
        <w:spacing w:line="400" w:lineRule="exact"/>
        <w:outlineLvl w:val="1"/>
        <w:rPr>
          <w:b/>
          <w:bCs/>
          <w:sz w:val="28"/>
          <w:szCs w:val="28"/>
        </w:rPr>
      </w:pPr>
      <w:bookmarkStart w:id="15" w:name="_Toc6675"/>
      <w:bookmarkStart w:id="16" w:name="_Toc23603"/>
      <w:bookmarkStart w:id="17" w:name="_Toc12937"/>
      <w:bookmarkStart w:id="18" w:name="_Toc21455"/>
      <w:bookmarkStart w:id="19" w:name="_Toc17953"/>
      <w:bookmarkStart w:id="20" w:name="_Toc10829"/>
      <w:r>
        <w:rPr>
          <w:rFonts w:hint="eastAsia"/>
          <w:b/>
          <w:bCs/>
          <w:sz w:val="28"/>
          <w:szCs w:val="28"/>
        </w:rPr>
        <w:t>一、项目基本情况</w:t>
      </w:r>
      <w:bookmarkEnd w:id="15"/>
      <w:bookmarkEnd w:id="16"/>
      <w:bookmarkEnd w:id="17"/>
      <w:bookmarkEnd w:id="18"/>
      <w:bookmarkEnd w:id="19"/>
      <w:bookmarkEnd w:id="20"/>
    </w:p>
    <w:p>
      <w:pPr>
        <w:pStyle w:val="98"/>
        <w:widowControl/>
        <w:spacing w:line="400" w:lineRule="exact"/>
        <w:ind w:firstLine="420" w:firstLineChars="200"/>
        <w:jc w:val="left"/>
        <w:rPr>
          <w:rFonts w:ascii="宋体" w:hAnsi="宋体" w:cs="宋体"/>
          <w:kern w:val="0"/>
          <w:szCs w:val="21"/>
        </w:rPr>
      </w:pPr>
      <w:r>
        <w:rPr>
          <w:rFonts w:hint="eastAsia" w:ascii="宋体" w:hAnsi="宋体" w:cs="宋体"/>
          <w:kern w:val="0"/>
          <w:szCs w:val="21"/>
        </w:rPr>
        <w:t>项目编号：JSXC-2023-099</w:t>
      </w:r>
    </w:p>
    <w:p>
      <w:pPr>
        <w:pStyle w:val="98"/>
        <w:widowControl/>
        <w:spacing w:line="400" w:lineRule="exact"/>
        <w:ind w:firstLine="420" w:firstLineChars="200"/>
        <w:jc w:val="left"/>
        <w:rPr>
          <w:rFonts w:ascii="宋体" w:hAnsi="宋体" w:cs="宋体"/>
          <w:kern w:val="0"/>
          <w:szCs w:val="21"/>
        </w:rPr>
      </w:pPr>
      <w:r>
        <w:rPr>
          <w:rFonts w:hint="eastAsia" w:ascii="宋体" w:hAnsi="宋体" w:cs="宋体"/>
          <w:kern w:val="0"/>
          <w:szCs w:val="21"/>
        </w:rPr>
        <w:t>项目名称： 新疆哈密市巴里坤哈萨克自治县人民医院智能语音随访系统项目</w:t>
      </w:r>
    </w:p>
    <w:p>
      <w:pPr>
        <w:pStyle w:val="98"/>
        <w:widowControl/>
        <w:spacing w:line="400" w:lineRule="exact"/>
        <w:ind w:firstLine="420" w:firstLineChars="200"/>
        <w:jc w:val="left"/>
        <w:rPr>
          <w:rFonts w:ascii="宋体" w:hAnsi="宋体" w:cs="宋体"/>
          <w:kern w:val="0"/>
          <w:szCs w:val="21"/>
        </w:rPr>
      </w:pPr>
      <w:r>
        <w:rPr>
          <w:rFonts w:hint="eastAsia" w:ascii="宋体" w:hAnsi="宋体" w:cs="宋体"/>
          <w:kern w:val="0"/>
          <w:szCs w:val="21"/>
        </w:rPr>
        <w:t>采购方式：竞争性磋商</w:t>
      </w:r>
    </w:p>
    <w:p>
      <w:pPr>
        <w:pStyle w:val="98"/>
        <w:widowControl/>
        <w:spacing w:line="400" w:lineRule="exact"/>
        <w:ind w:firstLine="420" w:firstLineChars="200"/>
        <w:jc w:val="left"/>
        <w:rPr>
          <w:rFonts w:ascii="宋体" w:hAnsi="宋体" w:cs="宋体"/>
          <w:kern w:val="0"/>
          <w:szCs w:val="21"/>
        </w:rPr>
      </w:pPr>
      <w:r>
        <w:rPr>
          <w:rFonts w:hint="eastAsia" w:ascii="宋体" w:hAnsi="宋体" w:cs="宋体"/>
          <w:kern w:val="0"/>
          <w:szCs w:val="21"/>
        </w:rPr>
        <w:t>预算金额（元）：1100000.00</w:t>
      </w:r>
    </w:p>
    <w:p>
      <w:pPr>
        <w:pStyle w:val="98"/>
        <w:widowControl/>
        <w:spacing w:line="400" w:lineRule="exact"/>
        <w:ind w:firstLine="420" w:firstLineChars="200"/>
        <w:jc w:val="left"/>
        <w:rPr>
          <w:rFonts w:ascii="宋体" w:hAnsi="宋体" w:cs="宋体"/>
          <w:kern w:val="0"/>
          <w:szCs w:val="21"/>
        </w:rPr>
      </w:pPr>
      <w:r>
        <w:rPr>
          <w:rFonts w:hint="eastAsia" w:ascii="宋体" w:hAnsi="宋体" w:cs="宋体"/>
          <w:kern w:val="0"/>
          <w:szCs w:val="21"/>
        </w:rPr>
        <w:t>最高限价（元）：1100000.00</w:t>
      </w:r>
    </w:p>
    <w:p>
      <w:pPr>
        <w:pStyle w:val="98"/>
        <w:widowControl/>
        <w:spacing w:line="400" w:lineRule="exact"/>
        <w:ind w:firstLine="420" w:firstLineChars="200"/>
        <w:jc w:val="left"/>
        <w:rPr>
          <w:rFonts w:ascii="宋体" w:hAnsi="宋体" w:cs="宋体"/>
          <w:kern w:val="0"/>
          <w:szCs w:val="21"/>
        </w:rPr>
      </w:pPr>
      <w:r>
        <w:rPr>
          <w:rFonts w:hint="eastAsia" w:ascii="宋体" w:hAnsi="宋体" w:cs="宋体"/>
          <w:kern w:val="0"/>
          <w:szCs w:val="21"/>
        </w:rPr>
        <w:t>采购需求：采购一批智能语音随访系统（详见第三章 采购需求）</w:t>
      </w:r>
    </w:p>
    <w:p>
      <w:pPr>
        <w:pStyle w:val="98"/>
        <w:widowControl/>
        <w:spacing w:line="400" w:lineRule="exact"/>
        <w:ind w:firstLine="420" w:firstLineChars="200"/>
        <w:jc w:val="left"/>
        <w:rPr>
          <w:rFonts w:ascii="宋体" w:hAnsi="宋体" w:cs="宋体"/>
          <w:kern w:val="0"/>
          <w:szCs w:val="21"/>
        </w:rPr>
      </w:pPr>
      <w:r>
        <w:rPr>
          <w:rFonts w:hint="eastAsia" w:ascii="宋体" w:hAnsi="宋体" w:cs="宋体"/>
          <w:kern w:val="0"/>
          <w:szCs w:val="21"/>
        </w:rPr>
        <w:t>标项名称：新疆哈密市巴里坤哈萨克自治县人民医院智能语音随访系统项目</w:t>
      </w:r>
    </w:p>
    <w:p>
      <w:pPr>
        <w:pStyle w:val="98"/>
        <w:widowControl/>
        <w:spacing w:line="400" w:lineRule="exact"/>
        <w:ind w:firstLine="420" w:firstLineChars="200"/>
        <w:jc w:val="left"/>
        <w:rPr>
          <w:rFonts w:ascii="宋体" w:hAnsi="宋体" w:cs="宋体"/>
          <w:kern w:val="0"/>
          <w:szCs w:val="21"/>
        </w:rPr>
      </w:pPr>
      <w:r>
        <w:rPr>
          <w:rFonts w:hint="eastAsia" w:ascii="宋体" w:hAnsi="宋体" w:cs="宋体"/>
          <w:kern w:val="0"/>
          <w:szCs w:val="21"/>
        </w:rPr>
        <w:t>数量：2</w:t>
      </w:r>
    </w:p>
    <w:p>
      <w:pPr>
        <w:pStyle w:val="98"/>
        <w:widowControl/>
        <w:spacing w:line="400" w:lineRule="exact"/>
        <w:ind w:firstLine="420" w:firstLineChars="200"/>
        <w:jc w:val="left"/>
        <w:rPr>
          <w:rFonts w:ascii="宋体" w:hAnsi="宋体" w:cs="宋体"/>
          <w:kern w:val="0"/>
          <w:szCs w:val="21"/>
        </w:rPr>
      </w:pPr>
      <w:r>
        <w:rPr>
          <w:rFonts w:hint="eastAsia" w:ascii="宋体" w:hAnsi="宋体" w:cs="宋体"/>
          <w:kern w:val="0"/>
          <w:szCs w:val="21"/>
        </w:rPr>
        <w:t>预算金额（元）：1100000.00</w:t>
      </w:r>
    </w:p>
    <w:p>
      <w:pPr>
        <w:pStyle w:val="98"/>
        <w:widowControl/>
        <w:spacing w:line="400" w:lineRule="exact"/>
        <w:ind w:firstLine="420" w:firstLineChars="200"/>
        <w:jc w:val="left"/>
        <w:rPr>
          <w:rFonts w:ascii="宋体" w:hAnsi="宋体" w:cs="宋体"/>
          <w:kern w:val="0"/>
          <w:szCs w:val="21"/>
        </w:rPr>
      </w:pPr>
      <w:r>
        <w:rPr>
          <w:rFonts w:hint="eastAsia" w:ascii="宋体" w:hAnsi="宋体" w:cs="宋体"/>
          <w:kern w:val="0"/>
          <w:szCs w:val="21"/>
        </w:rPr>
        <w:t>单位：套</w:t>
      </w:r>
    </w:p>
    <w:p>
      <w:pPr>
        <w:spacing w:line="400" w:lineRule="exact"/>
        <w:outlineLvl w:val="1"/>
        <w:rPr>
          <w:b/>
          <w:bCs/>
          <w:sz w:val="28"/>
          <w:szCs w:val="28"/>
        </w:rPr>
      </w:pPr>
      <w:bookmarkStart w:id="21" w:name="_Toc8095"/>
      <w:bookmarkStart w:id="22" w:name="_Toc24545"/>
      <w:bookmarkStart w:id="23" w:name="_Toc6800"/>
      <w:bookmarkStart w:id="24" w:name="_Toc3501"/>
      <w:bookmarkStart w:id="25" w:name="_Toc2187"/>
      <w:bookmarkStart w:id="26" w:name="_Toc27866"/>
      <w:r>
        <w:rPr>
          <w:rFonts w:hint="eastAsia"/>
          <w:b/>
          <w:bCs/>
          <w:sz w:val="28"/>
          <w:szCs w:val="28"/>
        </w:rPr>
        <w:t>二、申请人的资格要求</w:t>
      </w:r>
      <w:bookmarkEnd w:id="21"/>
      <w:bookmarkEnd w:id="22"/>
      <w:bookmarkEnd w:id="23"/>
      <w:bookmarkEnd w:id="24"/>
      <w:bookmarkEnd w:id="25"/>
      <w:bookmarkEnd w:id="26"/>
    </w:p>
    <w:p>
      <w:pPr>
        <w:pStyle w:val="98"/>
        <w:widowControl/>
        <w:spacing w:line="400" w:lineRule="exact"/>
        <w:ind w:firstLine="420" w:firstLineChars="200"/>
        <w:jc w:val="left"/>
        <w:rPr>
          <w:rFonts w:hint="eastAsia" w:ascii="宋体" w:hAnsi="宋体" w:cs="宋体"/>
          <w:kern w:val="0"/>
          <w:szCs w:val="21"/>
        </w:rPr>
      </w:pPr>
      <w:r>
        <w:rPr>
          <w:rFonts w:hint="eastAsia" w:ascii="宋体" w:hAnsi="宋体" w:cs="宋体"/>
          <w:kern w:val="0"/>
          <w:szCs w:val="21"/>
        </w:rPr>
        <w:t>1、供应商资格要求：</w:t>
      </w:r>
    </w:p>
    <w:p>
      <w:pPr>
        <w:pStyle w:val="98"/>
        <w:widowControl/>
        <w:spacing w:line="400" w:lineRule="exact"/>
        <w:ind w:firstLine="420" w:firstLineChars="200"/>
        <w:jc w:val="left"/>
        <w:rPr>
          <w:rFonts w:hint="eastAsia" w:ascii="宋体" w:hAnsi="宋体" w:cs="宋体"/>
          <w:kern w:val="0"/>
          <w:szCs w:val="21"/>
        </w:rPr>
      </w:pPr>
      <w:r>
        <w:rPr>
          <w:rFonts w:hint="eastAsia" w:ascii="宋体" w:hAnsi="宋体" w:cs="宋体"/>
          <w:kern w:val="0"/>
          <w:szCs w:val="21"/>
          <w:lang w:val="en-US" w:eastAsia="zh-CN"/>
        </w:rPr>
        <w:t>（1</w:t>
      </w:r>
      <w:r>
        <w:rPr>
          <w:rFonts w:hint="eastAsia" w:ascii="宋体" w:hAnsi="宋体" w:cs="宋体"/>
          <w:kern w:val="0"/>
          <w:szCs w:val="21"/>
          <w:lang w:eastAsia="zh-CN"/>
        </w:rPr>
        <w:t>）</w:t>
      </w:r>
      <w:r>
        <w:rPr>
          <w:rFonts w:hint="eastAsia" w:ascii="宋体" w:hAnsi="宋体" w:cs="宋体"/>
          <w:kern w:val="0"/>
          <w:szCs w:val="21"/>
        </w:rPr>
        <w:t>具有独立承担民事责任能力</w:t>
      </w:r>
      <w:r>
        <w:rPr>
          <w:rFonts w:hint="eastAsia" w:ascii="宋体" w:hAnsi="宋体" w:cs="宋体"/>
          <w:kern w:val="0"/>
          <w:szCs w:val="21"/>
          <w:lang w:val="en-US" w:eastAsia="zh-CN"/>
        </w:rPr>
        <w:t>的</w:t>
      </w:r>
      <w:r>
        <w:rPr>
          <w:rFonts w:hint="eastAsia" w:ascii="宋体" w:hAnsi="宋体" w:cs="宋体"/>
          <w:kern w:val="0"/>
          <w:szCs w:val="21"/>
        </w:rPr>
        <w:t>；（提供合法有效的法人营业执照并需具备完成本项目的相关经营范围）；</w:t>
      </w:r>
    </w:p>
    <w:p>
      <w:pPr>
        <w:pStyle w:val="98"/>
        <w:widowControl/>
        <w:spacing w:line="400" w:lineRule="exact"/>
        <w:ind w:firstLine="420" w:firstLineChars="200"/>
        <w:jc w:val="left"/>
        <w:rPr>
          <w:rFonts w:hint="eastAsia" w:ascii="宋体" w:hAnsi="宋体" w:cs="宋体"/>
          <w:kern w:val="0"/>
          <w:szCs w:val="21"/>
        </w:rPr>
      </w:pPr>
      <w:r>
        <w:rPr>
          <w:rFonts w:hint="eastAsia" w:ascii="宋体" w:hAnsi="宋体" w:cs="宋体"/>
          <w:kern w:val="0"/>
          <w:szCs w:val="21"/>
          <w:lang w:val="en-US" w:eastAsia="zh-CN"/>
        </w:rPr>
        <w:t>（2</w:t>
      </w:r>
      <w:r>
        <w:rPr>
          <w:rFonts w:hint="eastAsia" w:ascii="宋体" w:hAnsi="宋体" w:cs="宋体"/>
          <w:kern w:val="0"/>
          <w:szCs w:val="21"/>
          <w:lang w:eastAsia="zh-CN"/>
        </w:rPr>
        <w:t>）</w:t>
      </w:r>
      <w:r>
        <w:rPr>
          <w:rFonts w:hint="eastAsia" w:ascii="宋体" w:hAnsi="宋体" w:cs="宋体"/>
          <w:kern w:val="0"/>
          <w:szCs w:val="21"/>
        </w:rPr>
        <w:t>具有良好的商业信誉和健全的财务会计制度；（提供2020、2021年度的经第三方审计单位出具有效的财务报告，成立不满足年限的提供成立至今的财务报告）；</w:t>
      </w:r>
    </w:p>
    <w:p>
      <w:pPr>
        <w:pStyle w:val="98"/>
        <w:widowControl/>
        <w:spacing w:line="400" w:lineRule="exact"/>
        <w:ind w:firstLine="420" w:firstLineChars="200"/>
        <w:jc w:val="left"/>
        <w:rPr>
          <w:rFonts w:hint="eastAsia" w:ascii="宋体" w:hAnsi="宋体" w:cs="宋体"/>
          <w:kern w:val="0"/>
          <w:szCs w:val="21"/>
        </w:rPr>
      </w:pPr>
      <w:r>
        <w:rPr>
          <w:rFonts w:hint="eastAsia" w:ascii="宋体" w:hAnsi="宋体" w:cs="宋体"/>
          <w:kern w:val="0"/>
          <w:szCs w:val="21"/>
          <w:lang w:val="en-US" w:eastAsia="zh-CN"/>
        </w:rPr>
        <w:t>（3</w:t>
      </w:r>
      <w:r>
        <w:rPr>
          <w:rFonts w:hint="eastAsia" w:ascii="宋体" w:hAnsi="宋体" w:cs="宋体"/>
          <w:kern w:val="0"/>
          <w:szCs w:val="21"/>
          <w:lang w:eastAsia="zh-CN"/>
        </w:rPr>
        <w:t>）</w:t>
      </w:r>
      <w:r>
        <w:rPr>
          <w:rFonts w:hint="eastAsia" w:ascii="宋体" w:hAnsi="宋体" w:cs="宋体"/>
          <w:kern w:val="0"/>
          <w:szCs w:val="21"/>
        </w:rPr>
        <w:t>具有履行合同所必需的设备和专业技术能力；（根据项目需求提供履行合同所必需的设备和专业技术能力的证明材料或加盖单位章的书面承诺函）；</w:t>
      </w:r>
    </w:p>
    <w:p>
      <w:pPr>
        <w:pStyle w:val="98"/>
        <w:widowControl/>
        <w:spacing w:line="400" w:lineRule="exact"/>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（4</w:t>
      </w:r>
      <w:r>
        <w:rPr>
          <w:rFonts w:hint="eastAsia" w:ascii="宋体" w:hAnsi="宋体" w:cs="宋体"/>
          <w:kern w:val="0"/>
          <w:szCs w:val="21"/>
          <w:lang w:eastAsia="zh-CN"/>
        </w:rPr>
        <w:t>）有依法缴纳税收和社会保障资金的良好记录；（提供参加本次政府采购活动前近半年内依法缴纳税收和社会保障资金的相关材料）；</w:t>
      </w:r>
    </w:p>
    <w:p>
      <w:pPr>
        <w:pStyle w:val="98"/>
        <w:widowControl/>
        <w:spacing w:line="400" w:lineRule="exact"/>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（5）参加政府采购活动前三年内，在经营活动中没有重大违法记录；（提供参加本次政府采购活动前3年内在经营活动中没有重大违法记录的书面承诺函并加盖单位章）</w:t>
      </w:r>
    </w:p>
    <w:p>
      <w:pPr>
        <w:pStyle w:val="98"/>
        <w:widowControl/>
        <w:spacing w:line="400" w:lineRule="exact"/>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 xml:space="preserve"> （ 6） 法律、行政法规规定的其他条件。</w:t>
      </w:r>
    </w:p>
    <w:p>
      <w:pPr>
        <w:pStyle w:val="98"/>
        <w:widowControl/>
        <w:spacing w:line="400" w:lineRule="exact"/>
        <w:ind w:firstLine="420" w:firstLineChars="200"/>
        <w:jc w:val="left"/>
        <w:rPr>
          <w:rFonts w:hint="eastAsia" w:ascii="宋体" w:hAnsi="宋体" w:cs="宋体"/>
          <w:kern w:val="0"/>
          <w:szCs w:val="21"/>
          <w:lang w:val="en-US" w:eastAsia="zh-CN"/>
        </w:rPr>
      </w:pPr>
      <w:r>
        <w:rPr>
          <w:rFonts w:hint="eastAsia" w:ascii="宋体" w:hAnsi="宋体" w:cs="宋体"/>
          <w:kern w:val="0"/>
          <w:szCs w:val="21"/>
        </w:rPr>
        <w:t>2、</w:t>
      </w:r>
      <w:bookmarkStart w:id="313" w:name="_GoBack"/>
      <w:bookmarkEnd w:id="313"/>
      <w:r>
        <w:rPr>
          <w:rFonts w:hint="eastAsia" w:ascii="宋体" w:hAnsi="宋体" w:cs="宋体"/>
          <w:kern w:val="0"/>
          <w:szCs w:val="21"/>
        </w:rPr>
        <w:t>落实政府采购政策需满足的资格要求：</w:t>
      </w:r>
      <w:r>
        <w:rPr>
          <w:rFonts w:hint="eastAsia" w:ascii="宋体" w:hAnsi="宋体" w:cs="宋体"/>
          <w:kern w:val="0"/>
          <w:szCs w:val="21"/>
          <w:lang w:eastAsia="zh-CN"/>
        </w:rPr>
        <w:t>本项目不面向中小企业</w:t>
      </w:r>
    </w:p>
    <w:p>
      <w:pPr>
        <w:pStyle w:val="98"/>
        <w:widowControl/>
        <w:spacing w:line="400" w:lineRule="exact"/>
        <w:ind w:firstLine="420" w:firstLineChars="200"/>
        <w:jc w:val="left"/>
        <w:rPr>
          <w:rFonts w:hint="eastAsia" w:ascii="宋体" w:hAnsi="宋体" w:cs="宋体"/>
          <w:kern w:val="0"/>
          <w:szCs w:val="21"/>
          <w:lang w:val="en-US" w:eastAsia="zh-CN"/>
        </w:rPr>
      </w:pPr>
      <w:r>
        <w:rPr>
          <w:rFonts w:hint="eastAsia" w:ascii="宋体" w:hAnsi="宋体" w:cs="宋体"/>
          <w:kern w:val="0"/>
          <w:szCs w:val="21"/>
        </w:rPr>
        <w:t>3、本项目的特定资格要求：</w:t>
      </w:r>
      <w:r>
        <w:rPr>
          <w:rFonts w:hint="eastAsia" w:ascii="宋体" w:hAnsi="宋体" w:cs="宋体"/>
          <w:kern w:val="0"/>
          <w:szCs w:val="21"/>
          <w:lang w:val="en-US" w:eastAsia="zh-CN"/>
        </w:rPr>
        <w:t>无</w:t>
      </w:r>
    </w:p>
    <w:p>
      <w:pPr>
        <w:pStyle w:val="98"/>
        <w:widowControl/>
        <w:spacing w:line="400" w:lineRule="exact"/>
        <w:jc w:val="left"/>
        <w:rPr>
          <w:rFonts w:ascii="宋体" w:hAnsi="宋体" w:cs="宋体"/>
          <w:kern w:val="0"/>
          <w:szCs w:val="21"/>
        </w:rPr>
      </w:pPr>
    </w:p>
    <w:p>
      <w:pPr>
        <w:spacing w:line="400" w:lineRule="exact"/>
        <w:outlineLvl w:val="1"/>
        <w:rPr>
          <w:b/>
          <w:bCs/>
          <w:sz w:val="28"/>
          <w:szCs w:val="28"/>
        </w:rPr>
      </w:pPr>
      <w:bookmarkStart w:id="27" w:name="_Toc11973"/>
      <w:bookmarkStart w:id="28" w:name="_Toc6329"/>
      <w:bookmarkStart w:id="29" w:name="_Toc6805"/>
      <w:bookmarkStart w:id="30" w:name="_Toc2676"/>
      <w:bookmarkStart w:id="31" w:name="_Toc3581"/>
      <w:bookmarkStart w:id="32" w:name="_Toc9396"/>
      <w:r>
        <w:rPr>
          <w:rFonts w:hint="eastAsia"/>
          <w:b/>
          <w:bCs/>
          <w:sz w:val="28"/>
          <w:szCs w:val="28"/>
        </w:rPr>
        <w:t>三、获取采购文件</w:t>
      </w:r>
      <w:bookmarkEnd w:id="27"/>
      <w:bookmarkEnd w:id="28"/>
      <w:bookmarkEnd w:id="29"/>
      <w:bookmarkEnd w:id="30"/>
      <w:bookmarkEnd w:id="31"/>
      <w:bookmarkEnd w:id="32"/>
    </w:p>
    <w:p>
      <w:pPr>
        <w:pStyle w:val="103"/>
        <w:widowControl/>
        <w:spacing w:line="400" w:lineRule="exact"/>
        <w:ind w:firstLine="420" w:firstLineChars="200"/>
        <w:jc w:val="left"/>
        <w:rPr>
          <w:rFonts w:ascii="宋体" w:hAnsi="宋体" w:cs="宋体"/>
          <w:kern w:val="0"/>
          <w:szCs w:val="21"/>
        </w:rPr>
      </w:pPr>
      <w:r>
        <w:rPr>
          <w:rFonts w:hint="eastAsia" w:ascii="宋体" w:hAnsi="宋体" w:cs="宋体"/>
          <w:kern w:val="0"/>
          <w:szCs w:val="21"/>
        </w:rPr>
        <w:t>时间：</w:t>
      </w:r>
      <w:r>
        <w:rPr>
          <w:rFonts w:hint="eastAsia" w:ascii="宋体" w:hAnsi="宋体" w:cs="宋体"/>
          <w:kern w:val="0"/>
          <w:szCs w:val="21"/>
          <w:highlight w:val="none"/>
        </w:rPr>
        <w:t>2023年5月</w:t>
      </w:r>
      <w:r>
        <w:rPr>
          <w:rFonts w:hint="eastAsia" w:ascii="宋体" w:hAnsi="宋体" w:cs="宋体"/>
          <w:kern w:val="0"/>
          <w:szCs w:val="21"/>
          <w:highlight w:val="none"/>
          <w:lang w:val="en-US" w:eastAsia="zh-CN"/>
        </w:rPr>
        <w:t>31</w:t>
      </w:r>
      <w:r>
        <w:rPr>
          <w:rFonts w:hint="eastAsia" w:ascii="宋体" w:hAnsi="宋体" w:cs="宋体"/>
          <w:kern w:val="0"/>
          <w:szCs w:val="21"/>
          <w:highlight w:val="none"/>
        </w:rPr>
        <w:t>日至2023年6月</w:t>
      </w:r>
      <w:r>
        <w:rPr>
          <w:rFonts w:hint="eastAsia" w:ascii="宋体" w:hAnsi="宋体" w:cs="宋体"/>
          <w:kern w:val="0"/>
          <w:szCs w:val="21"/>
          <w:highlight w:val="none"/>
          <w:lang w:val="en-US" w:eastAsia="zh-CN"/>
        </w:rPr>
        <w:t>11</w:t>
      </w:r>
      <w:r>
        <w:rPr>
          <w:rFonts w:hint="eastAsia" w:ascii="宋体" w:hAnsi="宋体" w:cs="宋体"/>
          <w:kern w:val="0"/>
          <w:szCs w:val="21"/>
          <w:highlight w:val="none"/>
        </w:rPr>
        <w:t>日</w:t>
      </w:r>
      <w:r>
        <w:rPr>
          <w:rFonts w:hint="eastAsia" w:ascii="宋体" w:hAnsi="宋体" w:cs="宋体"/>
          <w:kern w:val="0"/>
          <w:szCs w:val="21"/>
        </w:rPr>
        <w:t>，每天上午00:00至12:00，下午1</w:t>
      </w:r>
      <w:r>
        <w:rPr>
          <w:rFonts w:hint="eastAsia" w:ascii="宋体" w:hAnsi="宋体" w:cs="宋体"/>
          <w:kern w:val="0"/>
          <w:szCs w:val="21"/>
          <w:lang w:val="en-US" w:eastAsia="zh-CN"/>
        </w:rPr>
        <w:t>2</w:t>
      </w:r>
      <w:r>
        <w:rPr>
          <w:rFonts w:hint="eastAsia" w:ascii="宋体" w:hAnsi="宋体" w:cs="宋体"/>
          <w:kern w:val="0"/>
          <w:szCs w:val="21"/>
        </w:rPr>
        <w:t>:00至23:59（北京时间，法定节假日除外）。</w:t>
      </w:r>
    </w:p>
    <w:p>
      <w:pPr>
        <w:pStyle w:val="103"/>
        <w:widowControl/>
        <w:spacing w:line="400" w:lineRule="exact"/>
        <w:ind w:firstLine="420" w:firstLineChars="200"/>
        <w:jc w:val="left"/>
        <w:rPr>
          <w:rFonts w:ascii="宋体" w:hAnsi="宋体" w:cs="宋体"/>
          <w:kern w:val="0"/>
          <w:szCs w:val="21"/>
        </w:rPr>
      </w:pPr>
      <w:r>
        <w:rPr>
          <w:rFonts w:hint="eastAsia" w:ascii="宋体" w:hAnsi="宋体" w:cs="宋体"/>
          <w:kern w:val="0"/>
          <w:szCs w:val="21"/>
        </w:rPr>
        <w:t>地点：新疆政府采购网政采云平台：</w:t>
      </w:r>
      <w:r>
        <w:fldChar w:fldCharType="begin"/>
      </w:r>
      <w:r>
        <w:instrText xml:space="preserve"> HYPERLINK "http://www.ccgp-xinjiang.gov.cn/" </w:instrText>
      </w:r>
      <w:r>
        <w:fldChar w:fldCharType="separate"/>
      </w:r>
      <w:r>
        <w:rPr>
          <w:rStyle w:val="48"/>
          <w:rFonts w:hint="eastAsia" w:ascii="宋体" w:hAnsi="宋体" w:cs="宋体"/>
          <w:color w:val="auto"/>
          <w:kern w:val="0"/>
          <w:szCs w:val="21"/>
        </w:rPr>
        <w:t>http://www.ccgp-xinjiang.gov.cn/</w:t>
      </w:r>
      <w:r>
        <w:rPr>
          <w:rStyle w:val="48"/>
          <w:rFonts w:hint="eastAsia" w:ascii="宋体" w:hAnsi="宋体" w:cs="宋体"/>
          <w:color w:val="auto"/>
          <w:kern w:val="0"/>
          <w:szCs w:val="21"/>
        </w:rPr>
        <w:fldChar w:fldCharType="end"/>
      </w:r>
      <w:r>
        <w:rPr>
          <w:rFonts w:hint="eastAsia" w:ascii="宋体" w:hAnsi="宋体" w:cs="宋体"/>
          <w:kern w:val="0"/>
          <w:szCs w:val="21"/>
        </w:rPr>
        <w:t>获取</w:t>
      </w:r>
    </w:p>
    <w:p>
      <w:pPr>
        <w:pStyle w:val="103"/>
        <w:widowControl/>
        <w:spacing w:line="400" w:lineRule="exact"/>
        <w:ind w:firstLine="420" w:firstLineChars="200"/>
        <w:jc w:val="left"/>
        <w:rPr>
          <w:rFonts w:ascii="宋体" w:hAnsi="宋体" w:cs="宋体"/>
          <w:kern w:val="0"/>
          <w:szCs w:val="21"/>
        </w:rPr>
      </w:pPr>
      <w:r>
        <w:rPr>
          <w:rFonts w:hint="eastAsia" w:ascii="宋体" w:hAnsi="宋体" w:cs="宋体"/>
          <w:kern w:val="0"/>
          <w:szCs w:val="21"/>
        </w:rPr>
        <w:t>方式：供应商登录政采云平台https://www.zcygov.cn/在线申请获取采购文件（进入“项目采购”应用，在获取采购文件菜单中选择项目，申请获取采购文件）</w:t>
      </w:r>
    </w:p>
    <w:p>
      <w:pPr>
        <w:pStyle w:val="103"/>
        <w:widowControl/>
        <w:spacing w:line="400" w:lineRule="exact"/>
        <w:ind w:firstLine="420" w:firstLineChars="200"/>
        <w:jc w:val="left"/>
        <w:rPr>
          <w:rFonts w:ascii="宋体" w:hAnsi="宋体" w:cs="宋体"/>
          <w:kern w:val="0"/>
          <w:szCs w:val="21"/>
          <w:u w:val="single"/>
        </w:rPr>
      </w:pPr>
      <w:r>
        <w:rPr>
          <w:rFonts w:hint="eastAsia" w:ascii="宋体" w:hAnsi="宋体" w:cs="宋体"/>
          <w:kern w:val="0"/>
          <w:szCs w:val="21"/>
        </w:rPr>
        <w:t>售价（元）：0</w:t>
      </w:r>
    </w:p>
    <w:p>
      <w:pPr>
        <w:spacing w:line="400" w:lineRule="exact"/>
        <w:outlineLvl w:val="1"/>
        <w:rPr>
          <w:b/>
          <w:bCs/>
          <w:sz w:val="28"/>
          <w:szCs w:val="28"/>
        </w:rPr>
      </w:pPr>
      <w:bookmarkStart w:id="33" w:name="_Toc544"/>
      <w:bookmarkStart w:id="34" w:name="_Toc6581"/>
      <w:bookmarkStart w:id="35" w:name="_Toc12919"/>
      <w:bookmarkStart w:id="36" w:name="_Toc25054"/>
      <w:bookmarkStart w:id="37" w:name="_Toc25919"/>
      <w:r>
        <w:rPr>
          <w:rFonts w:hint="eastAsia"/>
          <w:b/>
          <w:bCs/>
          <w:sz w:val="28"/>
          <w:szCs w:val="28"/>
        </w:rPr>
        <w:t>四、响应文件提交</w:t>
      </w:r>
      <w:bookmarkEnd w:id="33"/>
      <w:bookmarkEnd w:id="34"/>
      <w:bookmarkEnd w:id="35"/>
      <w:bookmarkEnd w:id="36"/>
      <w:bookmarkEnd w:id="37"/>
    </w:p>
    <w:p>
      <w:pPr>
        <w:pStyle w:val="103"/>
        <w:widowControl/>
        <w:spacing w:line="400" w:lineRule="exact"/>
        <w:ind w:firstLine="420" w:firstLineChars="200"/>
        <w:jc w:val="left"/>
        <w:rPr>
          <w:rFonts w:ascii="宋体" w:hAnsi="宋体" w:cs="宋体"/>
          <w:kern w:val="0"/>
          <w:szCs w:val="21"/>
        </w:rPr>
      </w:pPr>
      <w:r>
        <w:rPr>
          <w:rFonts w:hint="eastAsia" w:ascii="宋体" w:hAnsi="宋体" w:cs="宋体"/>
          <w:kern w:val="0"/>
          <w:szCs w:val="21"/>
        </w:rPr>
        <w:t>截止时间：</w:t>
      </w:r>
      <w:r>
        <w:rPr>
          <w:rFonts w:hint="eastAsia" w:ascii="宋体" w:hAnsi="宋体" w:cs="宋体"/>
          <w:kern w:val="0"/>
          <w:szCs w:val="21"/>
          <w:highlight w:val="none"/>
        </w:rPr>
        <w:t>2023年6月</w:t>
      </w:r>
      <w:r>
        <w:rPr>
          <w:rFonts w:hint="eastAsia" w:ascii="宋体" w:hAnsi="宋体" w:cs="宋体"/>
          <w:kern w:val="0"/>
          <w:szCs w:val="21"/>
          <w:highlight w:val="none"/>
          <w:lang w:val="en-US" w:eastAsia="zh-CN"/>
        </w:rPr>
        <w:t>12</w:t>
      </w:r>
      <w:r>
        <w:rPr>
          <w:rFonts w:hint="eastAsia" w:ascii="宋体" w:hAnsi="宋体" w:cs="宋体"/>
          <w:kern w:val="0"/>
          <w:szCs w:val="21"/>
          <w:highlight w:val="none"/>
        </w:rPr>
        <w:t>日1</w:t>
      </w:r>
      <w:r>
        <w:rPr>
          <w:rFonts w:hint="eastAsia" w:ascii="宋体" w:hAnsi="宋体" w:cs="宋体"/>
          <w:kern w:val="0"/>
          <w:szCs w:val="21"/>
          <w:highlight w:val="none"/>
          <w:lang w:val="en-US" w:eastAsia="zh-CN"/>
        </w:rPr>
        <w:t>0</w:t>
      </w:r>
      <w:r>
        <w:rPr>
          <w:rFonts w:hint="eastAsia" w:ascii="宋体" w:hAnsi="宋体" w:cs="宋体"/>
          <w:kern w:val="0"/>
          <w:szCs w:val="21"/>
          <w:highlight w:val="none"/>
        </w:rPr>
        <w:t>:</w:t>
      </w:r>
      <w:r>
        <w:rPr>
          <w:rFonts w:hint="eastAsia" w:ascii="宋体" w:hAnsi="宋体" w:cs="宋体"/>
          <w:kern w:val="0"/>
          <w:szCs w:val="21"/>
          <w:highlight w:val="none"/>
          <w:lang w:val="en-US" w:eastAsia="zh-CN"/>
        </w:rPr>
        <w:t>3</w:t>
      </w:r>
      <w:r>
        <w:rPr>
          <w:rFonts w:hint="eastAsia" w:ascii="宋体" w:hAnsi="宋体" w:cs="宋体"/>
          <w:kern w:val="0"/>
          <w:szCs w:val="21"/>
          <w:highlight w:val="none"/>
        </w:rPr>
        <w:t>0</w:t>
      </w:r>
      <w:r>
        <w:rPr>
          <w:rFonts w:hint="eastAsia" w:ascii="宋体" w:hAnsi="宋体" w:cs="宋体"/>
          <w:kern w:val="0"/>
          <w:szCs w:val="21"/>
        </w:rPr>
        <w:t>（北京时间）</w:t>
      </w:r>
    </w:p>
    <w:p>
      <w:pPr>
        <w:pStyle w:val="103"/>
        <w:widowControl/>
        <w:spacing w:line="400" w:lineRule="exact"/>
        <w:ind w:firstLine="420" w:firstLineChars="200"/>
        <w:jc w:val="left"/>
        <w:rPr>
          <w:rFonts w:ascii="宋体" w:hAnsi="宋体" w:cs="宋体"/>
          <w:kern w:val="0"/>
          <w:szCs w:val="21"/>
        </w:rPr>
      </w:pPr>
      <w:r>
        <w:rPr>
          <w:rFonts w:hint="eastAsia" w:ascii="宋体" w:hAnsi="宋体" w:cs="宋体"/>
          <w:kern w:val="0"/>
          <w:szCs w:val="21"/>
        </w:rPr>
        <w:t>地点：在政采云指定位置上传响应文件</w:t>
      </w:r>
    </w:p>
    <w:p>
      <w:pPr>
        <w:spacing w:line="400" w:lineRule="exact"/>
        <w:outlineLvl w:val="1"/>
        <w:rPr>
          <w:b/>
          <w:bCs/>
          <w:sz w:val="28"/>
          <w:szCs w:val="28"/>
        </w:rPr>
      </w:pPr>
      <w:bookmarkStart w:id="38" w:name="_Toc28339"/>
      <w:bookmarkStart w:id="39" w:name="_Toc12314"/>
      <w:bookmarkStart w:id="40" w:name="_Toc3684"/>
      <w:bookmarkStart w:id="41" w:name="_Toc18157"/>
      <w:bookmarkStart w:id="42" w:name="_Toc17209"/>
      <w:bookmarkStart w:id="43" w:name="_Toc18043"/>
      <w:r>
        <w:rPr>
          <w:rFonts w:hint="eastAsia"/>
          <w:b/>
          <w:bCs/>
          <w:sz w:val="28"/>
          <w:szCs w:val="28"/>
        </w:rPr>
        <w:t>五、响应文件开启</w:t>
      </w:r>
      <w:bookmarkEnd w:id="38"/>
      <w:bookmarkEnd w:id="39"/>
      <w:bookmarkEnd w:id="40"/>
      <w:bookmarkEnd w:id="41"/>
      <w:bookmarkEnd w:id="42"/>
      <w:bookmarkEnd w:id="43"/>
    </w:p>
    <w:p>
      <w:pPr>
        <w:pStyle w:val="103"/>
        <w:widowControl/>
        <w:spacing w:line="400" w:lineRule="exact"/>
        <w:ind w:firstLine="420" w:firstLineChars="200"/>
        <w:jc w:val="left"/>
        <w:rPr>
          <w:rFonts w:ascii="宋体" w:hAnsi="宋体" w:cs="宋体"/>
          <w:kern w:val="0"/>
          <w:szCs w:val="21"/>
        </w:rPr>
      </w:pPr>
      <w:r>
        <w:rPr>
          <w:rFonts w:hint="eastAsia" w:ascii="宋体" w:hAnsi="宋体" w:cs="宋体"/>
          <w:kern w:val="0"/>
          <w:szCs w:val="21"/>
        </w:rPr>
        <w:t>开启时间：</w:t>
      </w:r>
      <w:r>
        <w:rPr>
          <w:rFonts w:hint="eastAsia" w:ascii="宋体" w:hAnsi="宋体" w:cs="宋体"/>
          <w:kern w:val="0"/>
          <w:szCs w:val="21"/>
          <w:highlight w:val="none"/>
        </w:rPr>
        <w:t>2023年6月</w:t>
      </w:r>
      <w:r>
        <w:rPr>
          <w:rFonts w:hint="eastAsia" w:ascii="宋体" w:hAnsi="宋体" w:cs="宋体"/>
          <w:kern w:val="0"/>
          <w:szCs w:val="21"/>
          <w:highlight w:val="none"/>
          <w:lang w:val="en-US" w:eastAsia="zh-CN"/>
        </w:rPr>
        <w:t>12</w:t>
      </w:r>
      <w:r>
        <w:rPr>
          <w:rFonts w:hint="eastAsia" w:ascii="宋体" w:hAnsi="宋体" w:cs="宋体"/>
          <w:kern w:val="0"/>
          <w:szCs w:val="21"/>
          <w:highlight w:val="none"/>
        </w:rPr>
        <w:t>日1</w:t>
      </w:r>
      <w:r>
        <w:rPr>
          <w:rFonts w:hint="eastAsia" w:ascii="宋体" w:hAnsi="宋体" w:cs="宋体"/>
          <w:kern w:val="0"/>
          <w:szCs w:val="21"/>
          <w:highlight w:val="none"/>
          <w:lang w:val="en-US" w:eastAsia="zh-CN"/>
        </w:rPr>
        <w:t>0</w:t>
      </w:r>
      <w:r>
        <w:rPr>
          <w:rFonts w:hint="eastAsia" w:ascii="宋体" w:hAnsi="宋体" w:cs="宋体"/>
          <w:kern w:val="0"/>
          <w:szCs w:val="21"/>
          <w:highlight w:val="none"/>
        </w:rPr>
        <w:t>:</w:t>
      </w:r>
      <w:r>
        <w:rPr>
          <w:rFonts w:hint="eastAsia" w:ascii="宋体" w:hAnsi="宋体" w:cs="宋体"/>
          <w:kern w:val="0"/>
          <w:szCs w:val="21"/>
          <w:highlight w:val="none"/>
          <w:lang w:val="en-US" w:eastAsia="zh-CN"/>
        </w:rPr>
        <w:t>3</w:t>
      </w:r>
      <w:r>
        <w:rPr>
          <w:rFonts w:hint="eastAsia" w:ascii="宋体" w:hAnsi="宋体" w:cs="宋体"/>
          <w:kern w:val="0"/>
          <w:szCs w:val="21"/>
          <w:highlight w:val="none"/>
        </w:rPr>
        <w:t>0</w:t>
      </w:r>
      <w:r>
        <w:rPr>
          <w:rFonts w:hint="eastAsia" w:ascii="宋体" w:hAnsi="宋体" w:cs="宋体"/>
          <w:kern w:val="0"/>
          <w:szCs w:val="21"/>
        </w:rPr>
        <w:t>（北京时间）</w:t>
      </w:r>
    </w:p>
    <w:p>
      <w:pPr>
        <w:pStyle w:val="103"/>
        <w:widowControl/>
        <w:spacing w:line="400" w:lineRule="exact"/>
        <w:ind w:firstLine="420" w:firstLineChars="200"/>
        <w:jc w:val="left"/>
        <w:rPr>
          <w:rFonts w:ascii="宋体" w:hAnsi="宋体" w:cs="宋体"/>
          <w:kern w:val="0"/>
          <w:szCs w:val="21"/>
        </w:rPr>
      </w:pPr>
      <w:r>
        <w:rPr>
          <w:rFonts w:hint="eastAsia" w:ascii="宋体" w:hAnsi="宋体" w:cs="宋体"/>
          <w:kern w:val="0"/>
          <w:szCs w:val="21"/>
        </w:rPr>
        <w:t>地点：供应商登陆政采云https://www.zcygov.cn/不见面开标大厅开标。</w:t>
      </w:r>
    </w:p>
    <w:p>
      <w:pPr>
        <w:spacing w:line="400" w:lineRule="exact"/>
        <w:outlineLvl w:val="1"/>
        <w:rPr>
          <w:b/>
          <w:bCs/>
          <w:sz w:val="28"/>
          <w:szCs w:val="28"/>
        </w:rPr>
      </w:pPr>
      <w:bookmarkStart w:id="44" w:name="_Toc10617"/>
      <w:bookmarkStart w:id="45" w:name="_Toc29766"/>
      <w:bookmarkStart w:id="46" w:name="_Toc13818"/>
      <w:bookmarkStart w:id="47" w:name="_Toc2211"/>
      <w:bookmarkStart w:id="48" w:name="_Toc22310"/>
      <w:bookmarkStart w:id="49" w:name="_Toc23351"/>
      <w:r>
        <w:rPr>
          <w:rFonts w:hint="eastAsia"/>
          <w:b/>
          <w:bCs/>
          <w:sz w:val="28"/>
          <w:szCs w:val="28"/>
        </w:rPr>
        <w:t>六、公告期限</w:t>
      </w:r>
      <w:bookmarkEnd w:id="44"/>
      <w:bookmarkEnd w:id="45"/>
      <w:bookmarkEnd w:id="46"/>
      <w:bookmarkEnd w:id="47"/>
      <w:bookmarkEnd w:id="48"/>
      <w:bookmarkEnd w:id="49"/>
    </w:p>
    <w:p>
      <w:pPr>
        <w:pStyle w:val="103"/>
        <w:widowControl/>
        <w:spacing w:line="400" w:lineRule="exact"/>
        <w:ind w:firstLine="420" w:firstLineChars="200"/>
        <w:jc w:val="left"/>
        <w:rPr>
          <w:rFonts w:ascii="宋体" w:hAnsi="宋体" w:cs="宋体"/>
          <w:kern w:val="0"/>
          <w:szCs w:val="21"/>
          <w:highlight w:val="yellow"/>
        </w:rPr>
      </w:pPr>
      <w:r>
        <w:rPr>
          <w:rFonts w:hint="eastAsia" w:ascii="宋体" w:hAnsi="宋体" w:cs="宋体"/>
          <w:kern w:val="0"/>
          <w:szCs w:val="21"/>
          <w:highlight w:val="none"/>
        </w:rPr>
        <w:t>自本公告发布之日起3个工作日。</w:t>
      </w:r>
    </w:p>
    <w:p>
      <w:pPr>
        <w:spacing w:line="400" w:lineRule="exact"/>
        <w:outlineLvl w:val="1"/>
        <w:rPr>
          <w:b/>
          <w:bCs/>
          <w:sz w:val="28"/>
          <w:szCs w:val="28"/>
        </w:rPr>
      </w:pPr>
      <w:bookmarkStart w:id="50" w:name="_Toc17094"/>
      <w:bookmarkStart w:id="51" w:name="_Toc13151"/>
      <w:bookmarkStart w:id="52" w:name="_Toc16093"/>
      <w:bookmarkStart w:id="53" w:name="_Toc16702"/>
      <w:bookmarkStart w:id="54" w:name="_Toc22616"/>
      <w:bookmarkStart w:id="55" w:name="_Toc11678"/>
      <w:r>
        <w:rPr>
          <w:rFonts w:hint="eastAsia"/>
          <w:b/>
          <w:bCs/>
          <w:sz w:val="28"/>
          <w:szCs w:val="28"/>
        </w:rPr>
        <w:t>七、其他补充事宜</w:t>
      </w:r>
      <w:bookmarkEnd w:id="50"/>
      <w:bookmarkEnd w:id="51"/>
      <w:bookmarkEnd w:id="52"/>
      <w:bookmarkEnd w:id="53"/>
      <w:bookmarkEnd w:id="54"/>
      <w:bookmarkEnd w:id="55"/>
    </w:p>
    <w:p>
      <w:pPr>
        <w:pStyle w:val="103"/>
        <w:widowControl/>
        <w:spacing w:line="400" w:lineRule="exact"/>
        <w:ind w:firstLine="420" w:firstLineChars="200"/>
        <w:rPr>
          <w:rFonts w:ascii="宋体" w:hAnsi="宋体" w:cs="宋体"/>
          <w:kern w:val="0"/>
          <w:szCs w:val="21"/>
        </w:rPr>
      </w:pPr>
      <w:r>
        <w:rPr>
          <w:rFonts w:hint="eastAsia" w:ascii="宋体" w:hAnsi="宋体" w:cs="宋体"/>
          <w:kern w:val="0"/>
          <w:szCs w:val="21"/>
        </w:rPr>
        <w:t>1.供应商认为采购文件使自己的权益受到损害的，可以自收到采购文件之日（发售截止日之后收到采购文件的，以发售截止日为准）或者采购文件公告期限届满之日起7个工作日内，以书面形式向采购人和采购代理机构提出质疑。分散采购限额标准以上的项目，质疑供应商对采购人、采购代理机构的答复不满意或者采购人、采购代理机构未在规定的时间内作出答复的，可以在答复期满后十五个工作日内向同级政府采购监督管理部门投诉。</w:t>
      </w:r>
    </w:p>
    <w:p>
      <w:pPr>
        <w:pStyle w:val="103"/>
        <w:widowControl/>
        <w:spacing w:line="400" w:lineRule="exact"/>
        <w:ind w:firstLine="420" w:firstLineChars="200"/>
        <w:rPr>
          <w:rFonts w:ascii="宋体" w:hAnsi="宋体" w:cs="宋体"/>
          <w:kern w:val="0"/>
          <w:szCs w:val="21"/>
        </w:rPr>
      </w:pPr>
      <w:r>
        <w:rPr>
          <w:rFonts w:hint="eastAsia" w:ascii="宋体" w:hAnsi="宋体" w:cs="宋体"/>
          <w:kern w:val="0"/>
          <w:szCs w:val="21"/>
        </w:rPr>
        <w:t>2.在投标文件递交截止时间前，供应商须随时关注本项目招标公告发布网站（</w:t>
      </w:r>
      <w:r>
        <w:rPr>
          <w:rFonts w:hint="eastAsia" w:ascii="宋体" w:hAnsi="宋体" w:cs="宋体"/>
          <w:kern w:val="0"/>
          <w:szCs w:val="21"/>
          <w:lang w:val="en-US" w:eastAsia="zh-CN"/>
        </w:rPr>
        <w:t>新疆</w:t>
      </w:r>
      <w:r>
        <w:rPr>
          <w:rFonts w:hint="eastAsia" w:ascii="宋体" w:hAnsi="宋体" w:cs="宋体"/>
          <w:kern w:val="0"/>
          <w:szCs w:val="21"/>
        </w:rPr>
        <w:t>政府采购网（https://www.zcygov.cn/）上本项目的最新的变更公告、更正公告、澄清公告等相关信息，并对上述查看行为自行承担责任。对于未查看最新的变更公告、更正公告、澄清公告等相关信息，而造成的一切后果，由供应商自行承担。</w:t>
      </w:r>
    </w:p>
    <w:p>
      <w:pPr>
        <w:pStyle w:val="103"/>
        <w:widowControl/>
        <w:spacing w:line="400" w:lineRule="exact"/>
        <w:ind w:firstLine="420" w:firstLineChars="200"/>
        <w:rPr>
          <w:rFonts w:ascii="宋体" w:hAnsi="宋体" w:cs="宋体"/>
          <w:kern w:val="0"/>
          <w:szCs w:val="21"/>
        </w:rPr>
      </w:pPr>
      <w:r>
        <w:rPr>
          <w:rFonts w:hint="eastAsia" w:ascii="宋体" w:hAnsi="宋体" w:cs="宋体"/>
          <w:kern w:val="0"/>
          <w:szCs w:val="21"/>
        </w:rPr>
        <w:t>3.供应商须注意事项：</w:t>
      </w:r>
    </w:p>
    <w:p>
      <w:pPr>
        <w:pStyle w:val="103"/>
        <w:widowControl/>
        <w:spacing w:line="400" w:lineRule="exact"/>
        <w:ind w:firstLine="420" w:firstLineChars="200"/>
        <w:rPr>
          <w:rFonts w:ascii="宋体" w:hAnsi="宋体" w:cs="宋体"/>
          <w:kern w:val="0"/>
          <w:szCs w:val="21"/>
        </w:rPr>
      </w:pPr>
      <w:r>
        <w:rPr>
          <w:rFonts w:hint="eastAsia" w:ascii="宋体" w:hAnsi="宋体" w:cs="宋体"/>
          <w:kern w:val="0"/>
          <w:szCs w:val="21"/>
        </w:rPr>
        <w:t>（1）本项目采用全流程不见面电子开评标，供应商需要使用CA加密设备，供应商可通过新疆数字证书认证中心官网（https://www.xjca.com.cn/）或下载“新疆政务通”APP自行进行申领。</w:t>
      </w:r>
    </w:p>
    <w:p>
      <w:pPr>
        <w:pStyle w:val="103"/>
        <w:widowControl/>
        <w:spacing w:line="400" w:lineRule="exact"/>
        <w:ind w:firstLine="420" w:firstLineChars="200"/>
        <w:rPr>
          <w:rFonts w:ascii="宋体" w:hAnsi="宋体" w:cs="宋体"/>
          <w:kern w:val="0"/>
          <w:szCs w:val="21"/>
        </w:rPr>
      </w:pPr>
      <w:r>
        <w:rPr>
          <w:rFonts w:hint="eastAsia" w:ascii="宋体" w:hAnsi="宋体" w:cs="宋体"/>
          <w:kern w:val="0"/>
          <w:szCs w:val="21"/>
        </w:rPr>
        <w:t>（2）本项目实行网上投标，采用加密电子投标响应文件(供应商须使用CA加密设备通过政采云电子投标客户端制作投标响应文件)。若供应商参与投标，自行承担投标一切费用。</w:t>
      </w:r>
    </w:p>
    <w:p>
      <w:pPr>
        <w:pStyle w:val="103"/>
        <w:widowControl/>
        <w:spacing w:line="400" w:lineRule="exact"/>
        <w:ind w:firstLine="420" w:firstLineChars="200"/>
        <w:rPr>
          <w:rFonts w:ascii="宋体" w:hAnsi="宋体" w:cs="宋体"/>
          <w:kern w:val="0"/>
          <w:szCs w:val="21"/>
        </w:rPr>
      </w:pPr>
      <w:r>
        <w:rPr>
          <w:rFonts w:hint="eastAsia" w:ascii="宋体" w:hAnsi="宋体" w:cs="宋体"/>
          <w:kern w:val="0"/>
          <w:szCs w:val="21"/>
        </w:rPr>
        <w:t>（3）各投标人在开标前应确保成为新疆政府采购网正式注册入库供应商，并完成CA数字证书申领。因未注册入库、未办理CA数字证书等原因造成无法投标或投标失败等后果由供应商自行承担。</w:t>
      </w:r>
    </w:p>
    <w:p>
      <w:pPr>
        <w:pStyle w:val="103"/>
        <w:widowControl/>
        <w:spacing w:line="400" w:lineRule="exact"/>
        <w:ind w:firstLine="420" w:firstLineChars="200"/>
        <w:rPr>
          <w:rFonts w:ascii="宋体" w:hAnsi="宋体" w:cs="宋体"/>
          <w:kern w:val="0"/>
          <w:szCs w:val="21"/>
        </w:rPr>
      </w:pPr>
      <w:r>
        <w:rPr>
          <w:rFonts w:hint="eastAsia" w:ascii="宋体" w:hAnsi="宋体" w:cs="宋体"/>
          <w:kern w:val="0"/>
          <w:szCs w:val="21"/>
        </w:rPr>
        <w:t>（4）投标人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95763进行咨询。</w:t>
      </w:r>
    </w:p>
    <w:p>
      <w:pPr>
        <w:pStyle w:val="103"/>
        <w:widowControl/>
        <w:spacing w:line="400" w:lineRule="exact"/>
        <w:ind w:firstLine="420" w:firstLineChars="200"/>
        <w:rPr>
          <w:rFonts w:ascii="宋体" w:hAnsi="宋体" w:cs="宋体"/>
          <w:kern w:val="0"/>
          <w:szCs w:val="21"/>
        </w:rPr>
      </w:pPr>
      <w:r>
        <w:rPr>
          <w:rFonts w:hint="eastAsia" w:ascii="宋体" w:hAnsi="宋体" w:cs="宋体"/>
          <w:kern w:val="0"/>
          <w:szCs w:val="21"/>
        </w:rPr>
        <w:t>（5）投标人在开标时须使用制作加密电子投标响应文件所使用的CA锁及电脑，电脑须提前配置好浏览器，以便开标时解锁。如因供应商自身原因导致在规定时间内无法正常解密的（如：浏览器故障、未安装相关驱动、网络故障、加密CA与解密CA不一致等），采购代理机构不予异常处理，视为供应商自动弃标。</w:t>
      </w:r>
    </w:p>
    <w:p>
      <w:pPr>
        <w:spacing w:line="400" w:lineRule="exact"/>
        <w:outlineLvl w:val="1"/>
        <w:rPr>
          <w:rFonts w:hint="eastAsia"/>
          <w:b/>
          <w:bCs/>
          <w:sz w:val="28"/>
          <w:szCs w:val="28"/>
        </w:rPr>
      </w:pPr>
      <w:bookmarkStart w:id="56" w:name="_Toc3133"/>
      <w:bookmarkStart w:id="57" w:name="_Toc27577"/>
      <w:bookmarkStart w:id="58" w:name="_Toc23568"/>
      <w:bookmarkStart w:id="59" w:name="_Toc13054"/>
      <w:bookmarkStart w:id="60" w:name="_Toc29038"/>
      <w:bookmarkStart w:id="61" w:name="_Toc15576"/>
    </w:p>
    <w:p>
      <w:pPr>
        <w:spacing w:line="400" w:lineRule="exact"/>
        <w:outlineLvl w:val="1"/>
        <w:rPr>
          <w:rFonts w:hint="eastAsia"/>
          <w:b/>
          <w:bCs/>
          <w:sz w:val="28"/>
          <w:szCs w:val="28"/>
        </w:rPr>
      </w:pPr>
    </w:p>
    <w:p>
      <w:pPr>
        <w:spacing w:line="400" w:lineRule="exact"/>
        <w:outlineLvl w:val="1"/>
        <w:rPr>
          <w:b/>
          <w:bCs/>
          <w:sz w:val="28"/>
          <w:szCs w:val="28"/>
        </w:rPr>
      </w:pPr>
      <w:r>
        <w:rPr>
          <w:rFonts w:hint="eastAsia"/>
          <w:b/>
          <w:bCs/>
          <w:sz w:val="28"/>
          <w:szCs w:val="28"/>
        </w:rPr>
        <w:t>八、凡对本次采购提出询问，请按以下方式联系</w:t>
      </w:r>
      <w:bookmarkEnd w:id="56"/>
      <w:bookmarkEnd w:id="57"/>
      <w:bookmarkEnd w:id="58"/>
      <w:bookmarkEnd w:id="59"/>
      <w:bookmarkEnd w:id="60"/>
      <w:bookmarkEnd w:id="61"/>
    </w:p>
    <w:p>
      <w:pPr>
        <w:pStyle w:val="103"/>
        <w:widowControl/>
        <w:spacing w:line="400" w:lineRule="exact"/>
        <w:ind w:firstLine="420" w:firstLineChars="200"/>
        <w:jc w:val="left"/>
        <w:rPr>
          <w:rFonts w:ascii="宋体" w:hAnsi="宋体" w:cs="宋体"/>
          <w:kern w:val="0"/>
          <w:szCs w:val="21"/>
        </w:rPr>
      </w:pPr>
      <w:bookmarkStart w:id="62" w:name="_Toc7185"/>
      <w:r>
        <w:rPr>
          <w:rFonts w:hint="eastAsia" w:ascii="宋体" w:hAnsi="宋体" w:cs="宋体"/>
          <w:kern w:val="0"/>
          <w:szCs w:val="21"/>
        </w:rPr>
        <w:t>1、采购人信息：</w:t>
      </w:r>
      <w:bookmarkEnd w:id="62"/>
    </w:p>
    <w:p>
      <w:pPr>
        <w:pStyle w:val="103"/>
        <w:widowControl/>
        <w:spacing w:line="400" w:lineRule="exact"/>
        <w:ind w:firstLine="420" w:firstLineChars="200"/>
        <w:jc w:val="left"/>
        <w:rPr>
          <w:rFonts w:ascii="宋体" w:hAnsi="宋体" w:cs="宋体"/>
          <w:kern w:val="0"/>
          <w:szCs w:val="21"/>
        </w:rPr>
      </w:pPr>
      <w:r>
        <w:rPr>
          <w:rFonts w:hint="eastAsia" w:ascii="宋体" w:hAnsi="宋体" w:cs="宋体"/>
          <w:kern w:val="0"/>
          <w:szCs w:val="21"/>
        </w:rPr>
        <w:t>名称：巴里坤县人民医院</w:t>
      </w:r>
    </w:p>
    <w:p>
      <w:pPr>
        <w:pStyle w:val="103"/>
        <w:widowControl/>
        <w:spacing w:line="400" w:lineRule="exact"/>
        <w:ind w:firstLine="420" w:firstLineChars="200"/>
        <w:jc w:val="left"/>
        <w:rPr>
          <w:rFonts w:ascii="宋体" w:hAnsi="宋体" w:cs="宋体"/>
          <w:kern w:val="0"/>
          <w:szCs w:val="21"/>
          <w:highlight w:val="yellow"/>
        </w:rPr>
      </w:pPr>
      <w:r>
        <w:rPr>
          <w:rFonts w:hint="eastAsia" w:ascii="宋体" w:hAnsi="宋体" w:cs="宋体"/>
          <w:kern w:val="0"/>
          <w:szCs w:val="21"/>
        </w:rPr>
        <w:t>地址：巴里坤县汉城西街9号</w:t>
      </w:r>
    </w:p>
    <w:p>
      <w:pPr>
        <w:widowControl/>
        <w:spacing w:line="480" w:lineRule="exact"/>
        <w:ind w:firstLine="420" w:firstLineChars="200"/>
        <w:jc w:val="left"/>
        <w:rPr>
          <w:rFonts w:ascii="宋体" w:hAnsi="宋体" w:cs="宋体"/>
          <w:kern w:val="0"/>
          <w:szCs w:val="21"/>
        </w:rPr>
      </w:pPr>
      <w:r>
        <w:rPr>
          <w:rFonts w:hint="eastAsia" w:ascii="宋体" w:hAnsi="宋体" w:cs="宋体"/>
          <w:kern w:val="0"/>
          <w:szCs w:val="21"/>
        </w:rPr>
        <w:t>项目联系人：祁光来</w:t>
      </w:r>
    </w:p>
    <w:p>
      <w:pPr>
        <w:widowControl/>
        <w:spacing w:line="480" w:lineRule="exact"/>
        <w:ind w:firstLine="420" w:firstLineChars="200"/>
        <w:jc w:val="left"/>
        <w:rPr>
          <w:rFonts w:ascii="宋体" w:hAnsi="宋体" w:cs="宋体"/>
          <w:kern w:val="0"/>
          <w:szCs w:val="21"/>
        </w:rPr>
      </w:pPr>
      <w:r>
        <w:rPr>
          <w:rFonts w:hint="eastAsia" w:ascii="宋体" w:hAnsi="宋体" w:cs="宋体"/>
          <w:kern w:val="0"/>
          <w:szCs w:val="21"/>
        </w:rPr>
        <w:t>联系方式：13379718168</w:t>
      </w:r>
    </w:p>
    <w:p>
      <w:pPr>
        <w:pStyle w:val="103"/>
        <w:widowControl/>
        <w:spacing w:line="400" w:lineRule="exact"/>
        <w:ind w:firstLine="420" w:firstLineChars="200"/>
        <w:jc w:val="left"/>
        <w:rPr>
          <w:rFonts w:ascii="宋体" w:hAnsi="宋体" w:cs="宋体"/>
          <w:kern w:val="0"/>
          <w:szCs w:val="21"/>
        </w:rPr>
      </w:pPr>
    </w:p>
    <w:p>
      <w:pPr>
        <w:pStyle w:val="103"/>
        <w:widowControl/>
        <w:spacing w:line="400" w:lineRule="exact"/>
        <w:ind w:firstLine="420" w:firstLineChars="200"/>
        <w:jc w:val="left"/>
        <w:rPr>
          <w:rFonts w:ascii="宋体" w:hAnsi="宋体" w:cs="宋体"/>
          <w:kern w:val="0"/>
          <w:szCs w:val="21"/>
        </w:rPr>
      </w:pPr>
      <w:bookmarkStart w:id="63" w:name="_Toc32125"/>
      <w:r>
        <w:rPr>
          <w:rFonts w:hint="eastAsia" w:ascii="宋体" w:hAnsi="宋体" w:cs="宋体"/>
          <w:kern w:val="0"/>
          <w:szCs w:val="21"/>
        </w:rPr>
        <w:t>2、采购代理机构信息：</w:t>
      </w:r>
      <w:bookmarkEnd w:id="63"/>
    </w:p>
    <w:p>
      <w:pPr>
        <w:widowControl/>
        <w:spacing w:line="480" w:lineRule="exact"/>
        <w:ind w:firstLine="420" w:firstLineChars="200"/>
        <w:jc w:val="left"/>
        <w:rPr>
          <w:rFonts w:ascii="宋体" w:hAnsi="宋体" w:cs="宋体"/>
          <w:kern w:val="0"/>
          <w:szCs w:val="21"/>
        </w:rPr>
      </w:pPr>
      <w:r>
        <w:rPr>
          <w:rFonts w:hint="eastAsia" w:ascii="宋体" w:hAnsi="宋体" w:cs="宋体"/>
          <w:kern w:val="0"/>
          <w:szCs w:val="21"/>
        </w:rPr>
        <w:t>名称：</w:t>
      </w:r>
      <w:r>
        <w:rPr>
          <w:rFonts w:hint="eastAsia" w:ascii="宋体" w:hAnsi="宋体" w:cs="宋体"/>
          <w:kern w:val="0"/>
          <w:szCs w:val="21"/>
          <w:lang w:val="zh-CN"/>
        </w:rPr>
        <w:t>新疆金世信诚建设项目管理集团有限公司</w:t>
      </w:r>
    </w:p>
    <w:p>
      <w:pPr>
        <w:pStyle w:val="103"/>
        <w:widowControl/>
        <w:spacing w:line="400" w:lineRule="exact"/>
        <w:ind w:firstLine="420" w:firstLineChars="200"/>
        <w:jc w:val="left"/>
        <w:rPr>
          <w:rFonts w:ascii="宋体" w:hAnsi="宋体" w:cs="宋体"/>
          <w:kern w:val="0"/>
          <w:szCs w:val="21"/>
        </w:rPr>
      </w:pPr>
      <w:r>
        <w:rPr>
          <w:rFonts w:hint="eastAsia" w:ascii="宋体" w:hAnsi="宋体" w:cs="宋体"/>
          <w:kern w:val="0"/>
          <w:szCs w:val="21"/>
        </w:rPr>
        <w:t xml:space="preserve">地址：新疆哈密市伊州区广东工业园加工区（S303S省道西侧）岭南2号 </w:t>
      </w:r>
    </w:p>
    <w:p>
      <w:pPr>
        <w:pStyle w:val="103"/>
        <w:widowControl/>
        <w:spacing w:line="400" w:lineRule="exact"/>
        <w:ind w:firstLine="420" w:firstLineChars="200"/>
        <w:jc w:val="left"/>
        <w:rPr>
          <w:rFonts w:hint="eastAsia" w:ascii="宋体" w:hAnsi="宋体" w:eastAsia="宋体" w:cs="宋体"/>
          <w:kern w:val="0"/>
          <w:szCs w:val="21"/>
          <w:lang w:eastAsia="zh-CN"/>
        </w:rPr>
      </w:pPr>
      <w:r>
        <w:rPr>
          <w:rFonts w:hint="eastAsia" w:ascii="宋体" w:hAnsi="宋体" w:cs="宋体"/>
          <w:kern w:val="0"/>
          <w:szCs w:val="21"/>
        </w:rPr>
        <w:t>项目联系人：</w:t>
      </w:r>
      <w:r>
        <w:rPr>
          <w:rFonts w:hint="eastAsia" w:ascii="宋体" w:hAnsi="宋体" w:cs="宋体"/>
          <w:kern w:val="0"/>
          <w:szCs w:val="21"/>
          <w:lang w:val="en-US" w:eastAsia="zh-CN"/>
        </w:rPr>
        <w:t>寇雅娟</w:t>
      </w:r>
    </w:p>
    <w:p>
      <w:pPr>
        <w:pStyle w:val="103"/>
        <w:widowControl/>
        <w:spacing w:line="400" w:lineRule="exact"/>
        <w:ind w:firstLine="420" w:firstLineChars="200"/>
        <w:jc w:val="left"/>
        <w:rPr>
          <w:rFonts w:ascii="宋体" w:hAnsi="宋体" w:cs="宋体"/>
          <w:kern w:val="0"/>
          <w:szCs w:val="21"/>
        </w:rPr>
      </w:pPr>
      <w:r>
        <w:rPr>
          <w:rFonts w:hint="eastAsia" w:ascii="宋体" w:hAnsi="宋体" w:cs="宋体"/>
          <w:kern w:val="0"/>
          <w:szCs w:val="21"/>
        </w:rPr>
        <w:t>联系方式：</w:t>
      </w:r>
      <w:bookmarkEnd w:id="14"/>
      <w:r>
        <w:rPr>
          <w:rFonts w:hint="eastAsia" w:ascii="宋体" w:hAnsi="宋体" w:cs="宋体"/>
          <w:kern w:val="0"/>
          <w:szCs w:val="21"/>
        </w:rPr>
        <w:t>13779189957</w:t>
      </w:r>
    </w:p>
    <w:p>
      <w:pPr>
        <w:pStyle w:val="103"/>
        <w:widowControl/>
        <w:spacing w:line="400" w:lineRule="exact"/>
        <w:ind w:firstLine="420" w:firstLineChars="200"/>
        <w:jc w:val="left"/>
        <w:rPr>
          <w:rFonts w:ascii="宋体" w:hAnsi="宋体" w:cs="宋体"/>
          <w:kern w:val="0"/>
          <w:szCs w:val="21"/>
        </w:rPr>
      </w:pPr>
    </w:p>
    <w:p>
      <w:pPr>
        <w:pStyle w:val="3"/>
      </w:pPr>
      <w:r>
        <w:rPr>
          <w:rFonts w:hint="eastAsia" w:ascii="宋体" w:hAnsi="宋体" w:cs="宋体"/>
          <w:sz w:val="28"/>
          <w:szCs w:val="28"/>
        </w:rPr>
        <w:br w:type="page"/>
      </w:r>
      <w:bookmarkStart w:id="64" w:name="_Toc3362"/>
      <w:bookmarkStart w:id="65" w:name="_Toc30507"/>
      <w:bookmarkStart w:id="66" w:name="_Toc135990643"/>
      <w:bookmarkStart w:id="67" w:name="_Toc31087"/>
      <w:bookmarkStart w:id="68" w:name="_Toc529952597"/>
      <w:bookmarkStart w:id="69" w:name="_Toc21886"/>
      <w:bookmarkStart w:id="70" w:name="_Toc28615"/>
      <w:bookmarkStart w:id="71" w:name="_Toc30014"/>
      <w:r>
        <w:rPr>
          <w:rFonts w:hint="eastAsia" w:ascii="宋体" w:hAnsi="宋体" w:cs="宋体"/>
          <w:sz w:val="44"/>
          <w:szCs w:val="44"/>
        </w:rPr>
        <w:t>第二章  磋商须知</w:t>
      </w:r>
      <w:bookmarkEnd w:id="64"/>
      <w:bookmarkEnd w:id="65"/>
      <w:bookmarkEnd w:id="66"/>
      <w:bookmarkEnd w:id="67"/>
      <w:bookmarkEnd w:id="68"/>
      <w:bookmarkEnd w:id="69"/>
      <w:bookmarkEnd w:id="70"/>
      <w:bookmarkEnd w:id="71"/>
      <w:bookmarkStart w:id="72" w:name="EBd5da4144bf5b4dcfa561be372d70f824"/>
    </w:p>
    <w:p>
      <w:pPr>
        <w:pStyle w:val="99"/>
        <w:keepNext/>
        <w:keepLines/>
        <w:spacing w:line="400" w:lineRule="exact"/>
        <w:jc w:val="center"/>
        <w:rPr>
          <w:rFonts w:ascii="宋体" w:hAnsi="宋体" w:cs="宋体"/>
          <w:sz w:val="28"/>
          <w:szCs w:val="28"/>
        </w:rPr>
      </w:pPr>
      <w:bookmarkStart w:id="73" w:name="_Toc1064"/>
      <w:bookmarkStart w:id="74" w:name="_Toc3508"/>
      <w:bookmarkStart w:id="75" w:name="_Toc1153"/>
      <w:bookmarkStart w:id="76" w:name="_Toc6544"/>
      <w:bookmarkStart w:id="77" w:name="_Toc2597"/>
      <w:bookmarkStart w:id="78" w:name="_Toc17069"/>
      <w:bookmarkStart w:id="79" w:name="_Toc11256"/>
      <w:r>
        <w:rPr>
          <w:rFonts w:hint="eastAsia" w:ascii="宋体" w:hAnsi="宋体" w:cs="宋体"/>
          <w:sz w:val="28"/>
          <w:szCs w:val="28"/>
        </w:rPr>
        <w:t>磋商须知前附表</w:t>
      </w:r>
      <w:bookmarkEnd w:id="73"/>
      <w:bookmarkEnd w:id="74"/>
      <w:bookmarkEnd w:id="75"/>
      <w:bookmarkEnd w:id="76"/>
      <w:bookmarkEnd w:id="77"/>
      <w:bookmarkEnd w:id="78"/>
      <w:bookmarkEnd w:id="79"/>
    </w:p>
    <w:tbl>
      <w:tblPr>
        <w:tblStyle w:val="42"/>
        <w:tblW w:w="92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178"/>
        <w:gridCol w:w="6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5" w:type="dxa"/>
            <w:vAlign w:val="center"/>
          </w:tcPr>
          <w:p>
            <w:pPr>
              <w:pStyle w:val="103"/>
              <w:wordWrap w:val="0"/>
              <w:spacing w:line="400" w:lineRule="exact"/>
              <w:jc w:val="center"/>
              <w:rPr>
                <w:rFonts w:ascii="宋体" w:hAnsi="宋体" w:cs="宋体"/>
                <w:b/>
                <w:szCs w:val="21"/>
              </w:rPr>
            </w:pPr>
            <w:r>
              <w:rPr>
                <w:rFonts w:hint="eastAsia" w:ascii="宋体" w:hAnsi="宋体" w:cs="宋体"/>
                <w:b/>
                <w:szCs w:val="21"/>
              </w:rPr>
              <w:t>序号</w:t>
            </w:r>
          </w:p>
        </w:tc>
        <w:tc>
          <w:tcPr>
            <w:tcW w:w="2178" w:type="dxa"/>
            <w:vAlign w:val="center"/>
          </w:tcPr>
          <w:p>
            <w:pPr>
              <w:pStyle w:val="103"/>
              <w:wordWrap w:val="0"/>
              <w:spacing w:line="400" w:lineRule="exact"/>
              <w:jc w:val="center"/>
              <w:rPr>
                <w:rFonts w:ascii="宋体" w:hAnsi="宋体" w:cs="宋体"/>
                <w:b/>
                <w:szCs w:val="21"/>
              </w:rPr>
            </w:pPr>
            <w:r>
              <w:rPr>
                <w:rFonts w:hint="eastAsia" w:ascii="宋体" w:hAnsi="宋体" w:cs="宋体"/>
                <w:b/>
                <w:szCs w:val="21"/>
              </w:rPr>
              <w:t>条款名称</w:t>
            </w:r>
          </w:p>
        </w:tc>
        <w:tc>
          <w:tcPr>
            <w:tcW w:w="6180" w:type="dxa"/>
            <w:vAlign w:val="center"/>
          </w:tcPr>
          <w:p>
            <w:pPr>
              <w:pStyle w:val="103"/>
              <w:wordWrap w:val="0"/>
              <w:spacing w:line="400" w:lineRule="exact"/>
              <w:jc w:val="center"/>
              <w:rPr>
                <w:rFonts w:ascii="宋体" w:hAnsi="宋体" w:cs="宋体"/>
                <w:b/>
                <w:szCs w:val="21"/>
              </w:rPr>
            </w:pPr>
            <w:r>
              <w:rPr>
                <w:rFonts w:hint="eastAsia" w:ascii="宋体" w:hAnsi="宋体" w:cs="宋体"/>
                <w:b/>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5" w:type="dxa"/>
            <w:vAlign w:val="center"/>
          </w:tcPr>
          <w:p>
            <w:pPr>
              <w:pStyle w:val="103"/>
              <w:wordWrap w:val="0"/>
              <w:spacing w:line="400" w:lineRule="exact"/>
              <w:jc w:val="center"/>
              <w:rPr>
                <w:rFonts w:ascii="宋体" w:hAnsi="宋体" w:cs="宋体"/>
                <w:b/>
                <w:bCs/>
                <w:szCs w:val="21"/>
              </w:rPr>
            </w:pPr>
            <w:r>
              <w:rPr>
                <w:rFonts w:hint="eastAsia" w:ascii="宋体" w:hAnsi="宋体" w:cs="宋体"/>
                <w:b/>
                <w:bCs/>
                <w:szCs w:val="21"/>
              </w:rPr>
              <w:t>1</w:t>
            </w:r>
          </w:p>
        </w:tc>
        <w:tc>
          <w:tcPr>
            <w:tcW w:w="2178" w:type="dxa"/>
            <w:vAlign w:val="center"/>
          </w:tcPr>
          <w:p>
            <w:pPr>
              <w:pStyle w:val="103"/>
              <w:wordWrap w:val="0"/>
              <w:spacing w:line="400" w:lineRule="exact"/>
              <w:jc w:val="center"/>
              <w:rPr>
                <w:rFonts w:ascii="宋体" w:hAnsi="宋体" w:cs="宋体"/>
                <w:b/>
                <w:bCs/>
                <w:szCs w:val="21"/>
              </w:rPr>
            </w:pPr>
            <w:r>
              <w:rPr>
                <w:rFonts w:hint="eastAsia" w:ascii="宋体" w:hAnsi="宋体" w:cs="宋体"/>
                <w:b/>
                <w:bCs/>
                <w:szCs w:val="21"/>
              </w:rPr>
              <w:t>采购人</w:t>
            </w:r>
          </w:p>
        </w:tc>
        <w:tc>
          <w:tcPr>
            <w:tcW w:w="6180" w:type="dxa"/>
            <w:vAlign w:val="center"/>
          </w:tcPr>
          <w:p>
            <w:pPr>
              <w:pStyle w:val="103"/>
              <w:wordWrap w:val="0"/>
              <w:spacing w:line="400" w:lineRule="exact"/>
              <w:jc w:val="left"/>
              <w:rPr>
                <w:rFonts w:ascii="宋体" w:hAnsi="宋体" w:cs="宋体"/>
                <w:szCs w:val="21"/>
              </w:rPr>
            </w:pPr>
            <w:r>
              <w:rPr>
                <w:rFonts w:hint="eastAsia" w:ascii="宋体" w:hAnsi="宋体" w:cs="宋体"/>
                <w:szCs w:val="21"/>
              </w:rPr>
              <w:t>名称：巴里坤县人民医院</w:t>
            </w:r>
          </w:p>
          <w:p>
            <w:pPr>
              <w:pStyle w:val="103"/>
              <w:wordWrap w:val="0"/>
              <w:spacing w:line="400" w:lineRule="exact"/>
              <w:jc w:val="left"/>
              <w:rPr>
                <w:rFonts w:ascii="宋体" w:hAnsi="宋体" w:cs="宋体"/>
                <w:kern w:val="0"/>
                <w:szCs w:val="21"/>
              </w:rPr>
            </w:pPr>
            <w:r>
              <w:rPr>
                <w:rFonts w:hint="eastAsia" w:ascii="宋体" w:hAnsi="宋体" w:cs="宋体"/>
                <w:kern w:val="0"/>
                <w:szCs w:val="21"/>
              </w:rPr>
              <w:t>地址：巴里坤县汉城西街9号</w:t>
            </w:r>
          </w:p>
          <w:p>
            <w:pPr>
              <w:pStyle w:val="103"/>
              <w:wordWrap w:val="0"/>
              <w:spacing w:line="400" w:lineRule="exact"/>
              <w:jc w:val="left"/>
              <w:rPr>
                <w:rFonts w:ascii="宋体" w:hAnsi="宋体" w:cs="宋体"/>
                <w:kern w:val="0"/>
                <w:szCs w:val="21"/>
              </w:rPr>
            </w:pPr>
            <w:r>
              <w:rPr>
                <w:rFonts w:hint="eastAsia" w:ascii="宋体" w:hAnsi="宋体" w:cs="宋体"/>
                <w:kern w:val="0"/>
                <w:szCs w:val="21"/>
              </w:rPr>
              <w:t>联 系 人：祁光来</w:t>
            </w:r>
          </w:p>
          <w:p>
            <w:pPr>
              <w:pStyle w:val="103"/>
              <w:wordWrap w:val="0"/>
              <w:spacing w:line="400" w:lineRule="exact"/>
              <w:jc w:val="left"/>
              <w:rPr>
                <w:rFonts w:ascii="宋体" w:hAnsi="宋体" w:cs="宋体"/>
                <w:szCs w:val="21"/>
              </w:rPr>
            </w:pPr>
            <w:r>
              <w:rPr>
                <w:rFonts w:hint="eastAsia" w:ascii="宋体" w:hAnsi="宋体" w:cs="宋体"/>
                <w:kern w:val="0"/>
                <w:szCs w:val="21"/>
              </w:rPr>
              <w:t>联系电话：13379718168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5" w:type="dxa"/>
            <w:vAlign w:val="center"/>
          </w:tcPr>
          <w:p>
            <w:pPr>
              <w:pStyle w:val="103"/>
              <w:wordWrap w:val="0"/>
              <w:spacing w:line="400" w:lineRule="exact"/>
              <w:jc w:val="center"/>
              <w:rPr>
                <w:rFonts w:ascii="宋体" w:hAnsi="宋体" w:cs="宋体"/>
                <w:b/>
                <w:bCs/>
                <w:szCs w:val="21"/>
              </w:rPr>
            </w:pPr>
            <w:r>
              <w:rPr>
                <w:rFonts w:hint="eastAsia" w:ascii="宋体" w:hAnsi="宋体" w:cs="宋体"/>
                <w:b/>
                <w:bCs/>
                <w:szCs w:val="21"/>
              </w:rPr>
              <w:t>2</w:t>
            </w:r>
          </w:p>
        </w:tc>
        <w:tc>
          <w:tcPr>
            <w:tcW w:w="2178" w:type="dxa"/>
            <w:vAlign w:val="center"/>
          </w:tcPr>
          <w:p>
            <w:pPr>
              <w:pStyle w:val="103"/>
              <w:wordWrap w:val="0"/>
              <w:spacing w:line="400" w:lineRule="exact"/>
              <w:jc w:val="center"/>
              <w:rPr>
                <w:rFonts w:ascii="宋体" w:hAnsi="宋体" w:cs="宋体"/>
                <w:b/>
                <w:bCs/>
                <w:szCs w:val="21"/>
              </w:rPr>
            </w:pPr>
            <w:r>
              <w:rPr>
                <w:rFonts w:hint="eastAsia" w:ascii="宋体" w:hAnsi="宋体" w:cs="宋体"/>
                <w:b/>
                <w:bCs/>
                <w:szCs w:val="21"/>
              </w:rPr>
              <w:t>采购代理机构</w:t>
            </w:r>
          </w:p>
        </w:tc>
        <w:tc>
          <w:tcPr>
            <w:tcW w:w="6180" w:type="dxa"/>
            <w:vAlign w:val="center"/>
          </w:tcPr>
          <w:p>
            <w:pPr>
              <w:pStyle w:val="103"/>
              <w:wordWrap w:val="0"/>
              <w:spacing w:line="400" w:lineRule="exact"/>
              <w:jc w:val="left"/>
              <w:rPr>
                <w:rFonts w:ascii="宋体" w:hAnsi="宋体" w:cs="宋体"/>
                <w:kern w:val="0"/>
                <w:szCs w:val="21"/>
                <w:lang w:val="zh-CN"/>
              </w:rPr>
            </w:pPr>
            <w:r>
              <w:rPr>
                <w:rFonts w:hint="eastAsia" w:ascii="宋体" w:hAnsi="宋体" w:cs="宋体"/>
                <w:kern w:val="0"/>
                <w:szCs w:val="21"/>
              </w:rPr>
              <w:t>名称：</w:t>
            </w:r>
            <w:r>
              <w:rPr>
                <w:rFonts w:hint="eastAsia" w:ascii="宋体" w:hAnsi="宋体" w:cs="宋体"/>
                <w:kern w:val="0"/>
                <w:szCs w:val="21"/>
                <w:lang w:val="zh-CN"/>
              </w:rPr>
              <w:t>新疆金世信诚建设项目管理集团有限公司</w:t>
            </w:r>
          </w:p>
          <w:p>
            <w:pPr>
              <w:pStyle w:val="103"/>
              <w:wordWrap w:val="0"/>
              <w:spacing w:line="400" w:lineRule="exact"/>
              <w:jc w:val="left"/>
              <w:rPr>
                <w:rFonts w:ascii="宋体" w:hAnsi="宋体" w:cs="宋体"/>
                <w:kern w:val="0"/>
                <w:szCs w:val="21"/>
              </w:rPr>
            </w:pPr>
            <w:r>
              <w:rPr>
                <w:rFonts w:hint="eastAsia" w:ascii="宋体" w:hAnsi="宋体" w:cs="宋体"/>
                <w:kern w:val="0"/>
                <w:szCs w:val="21"/>
              </w:rPr>
              <w:t xml:space="preserve">地址：新疆哈密市伊州区广东工业园加工区（S303S省道西侧）岭南2号 </w:t>
            </w:r>
          </w:p>
          <w:p>
            <w:pPr>
              <w:pStyle w:val="103"/>
              <w:wordWrap w:val="0"/>
              <w:spacing w:line="400" w:lineRule="exact"/>
              <w:jc w:val="left"/>
              <w:rPr>
                <w:rFonts w:hint="eastAsia" w:ascii="宋体" w:hAnsi="宋体" w:eastAsia="宋体" w:cs="宋体"/>
                <w:kern w:val="0"/>
                <w:szCs w:val="21"/>
                <w:lang w:eastAsia="zh-CN"/>
              </w:rPr>
            </w:pPr>
            <w:r>
              <w:rPr>
                <w:rFonts w:hint="eastAsia" w:ascii="宋体" w:hAnsi="宋体" w:cs="宋体"/>
                <w:kern w:val="0"/>
                <w:szCs w:val="21"/>
              </w:rPr>
              <w:t>联系人：</w:t>
            </w:r>
            <w:r>
              <w:rPr>
                <w:rFonts w:hint="eastAsia" w:ascii="宋体" w:hAnsi="宋体" w:cs="宋体"/>
                <w:kern w:val="0"/>
                <w:szCs w:val="21"/>
                <w:lang w:val="en-US" w:eastAsia="zh-CN"/>
              </w:rPr>
              <w:t>寇雅娟</w:t>
            </w:r>
          </w:p>
          <w:p>
            <w:pPr>
              <w:pStyle w:val="103"/>
              <w:wordWrap w:val="0"/>
              <w:spacing w:line="400" w:lineRule="exact"/>
              <w:jc w:val="left"/>
              <w:rPr>
                <w:rFonts w:ascii="宋体" w:hAnsi="宋体" w:cs="宋体"/>
                <w:kern w:val="0"/>
                <w:szCs w:val="21"/>
              </w:rPr>
            </w:pPr>
            <w:r>
              <w:rPr>
                <w:rFonts w:hint="eastAsia" w:ascii="宋体" w:hAnsi="宋体" w:cs="宋体"/>
                <w:kern w:val="0"/>
                <w:szCs w:val="21"/>
              </w:rPr>
              <w:t>联系电话：13779189957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5" w:type="dxa"/>
            <w:vAlign w:val="center"/>
          </w:tcPr>
          <w:p>
            <w:pPr>
              <w:pStyle w:val="103"/>
              <w:wordWrap w:val="0"/>
              <w:spacing w:line="400" w:lineRule="exact"/>
              <w:jc w:val="center"/>
              <w:rPr>
                <w:rFonts w:ascii="宋体" w:hAnsi="宋体" w:cs="宋体"/>
                <w:b/>
                <w:bCs/>
                <w:szCs w:val="21"/>
              </w:rPr>
            </w:pPr>
            <w:r>
              <w:rPr>
                <w:rFonts w:hint="eastAsia" w:ascii="宋体" w:hAnsi="宋体" w:cs="宋体"/>
                <w:b/>
                <w:bCs/>
                <w:szCs w:val="21"/>
              </w:rPr>
              <w:t>3</w:t>
            </w:r>
          </w:p>
        </w:tc>
        <w:tc>
          <w:tcPr>
            <w:tcW w:w="2178" w:type="dxa"/>
            <w:vAlign w:val="center"/>
          </w:tcPr>
          <w:p>
            <w:pPr>
              <w:pStyle w:val="100"/>
              <w:wordWrap w:val="0"/>
              <w:topLinePunct/>
              <w:adjustRightInd w:val="0"/>
              <w:snapToGrid w:val="0"/>
              <w:spacing w:line="400" w:lineRule="exact"/>
              <w:jc w:val="center"/>
              <w:rPr>
                <w:rFonts w:ascii="宋体" w:hAnsi="宋体" w:cs="宋体"/>
                <w:szCs w:val="21"/>
              </w:rPr>
            </w:pPr>
            <w:r>
              <w:rPr>
                <w:rFonts w:hint="eastAsia" w:ascii="宋体" w:hAnsi="宋体" w:cs="宋体"/>
                <w:b/>
                <w:bCs/>
                <w:szCs w:val="21"/>
              </w:rPr>
              <w:t>监管部门</w:t>
            </w:r>
          </w:p>
        </w:tc>
        <w:tc>
          <w:tcPr>
            <w:tcW w:w="6180" w:type="dxa"/>
            <w:vAlign w:val="center"/>
          </w:tcPr>
          <w:p>
            <w:pPr>
              <w:pStyle w:val="65"/>
              <w:wordWrap w:val="0"/>
              <w:spacing w:line="400" w:lineRule="exact"/>
              <w:jc w:val="left"/>
              <w:rPr>
                <w:rFonts w:ascii="宋体" w:hAnsi="宋体" w:cs="宋体"/>
                <w:kern w:val="0"/>
                <w:szCs w:val="21"/>
              </w:rPr>
            </w:pPr>
            <w:r>
              <w:rPr>
                <w:rFonts w:hint="eastAsia" w:ascii="宋体" w:hAnsi="宋体" w:cs="宋体"/>
                <w:kern w:val="0"/>
                <w:szCs w:val="21"/>
              </w:rPr>
              <w:t>名  称：巴里坤县财政局政府采购管理办公室</w:t>
            </w:r>
          </w:p>
          <w:p>
            <w:pPr>
              <w:pStyle w:val="65"/>
              <w:wordWrap w:val="0"/>
              <w:spacing w:line="400" w:lineRule="exact"/>
              <w:jc w:val="left"/>
              <w:rPr>
                <w:rFonts w:ascii="宋体" w:hAnsi="宋体" w:cs="宋体"/>
                <w:kern w:val="0"/>
                <w:szCs w:val="21"/>
              </w:rPr>
            </w:pPr>
            <w:r>
              <w:rPr>
                <w:rFonts w:hint="eastAsia" w:ascii="宋体" w:hAnsi="宋体" w:cs="宋体"/>
                <w:kern w:val="0"/>
                <w:szCs w:val="21"/>
              </w:rPr>
              <w:t>电  话：0902-6822027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5" w:type="dxa"/>
            <w:vAlign w:val="center"/>
          </w:tcPr>
          <w:p>
            <w:pPr>
              <w:pStyle w:val="103"/>
              <w:wordWrap w:val="0"/>
              <w:spacing w:line="400" w:lineRule="exact"/>
              <w:jc w:val="center"/>
              <w:rPr>
                <w:rFonts w:ascii="宋体" w:hAnsi="宋体" w:cs="宋体"/>
                <w:b/>
                <w:bCs/>
                <w:szCs w:val="21"/>
              </w:rPr>
            </w:pPr>
            <w:r>
              <w:rPr>
                <w:rFonts w:hint="eastAsia" w:ascii="宋体" w:hAnsi="宋体" w:cs="宋体"/>
                <w:b/>
                <w:bCs/>
                <w:szCs w:val="21"/>
              </w:rPr>
              <w:t>4</w:t>
            </w:r>
          </w:p>
        </w:tc>
        <w:tc>
          <w:tcPr>
            <w:tcW w:w="2178" w:type="dxa"/>
            <w:vAlign w:val="center"/>
          </w:tcPr>
          <w:p>
            <w:pPr>
              <w:pStyle w:val="103"/>
              <w:wordWrap w:val="0"/>
              <w:spacing w:line="400" w:lineRule="exact"/>
              <w:jc w:val="center"/>
              <w:rPr>
                <w:rFonts w:ascii="宋体" w:hAnsi="宋体" w:cs="宋体"/>
                <w:b/>
                <w:bCs/>
                <w:szCs w:val="21"/>
              </w:rPr>
            </w:pPr>
            <w:r>
              <w:rPr>
                <w:rFonts w:hint="eastAsia" w:ascii="宋体" w:hAnsi="宋体" w:cs="宋体"/>
                <w:b/>
                <w:bCs/>
                <w:szCs w:val="21"/>
              </w:rPr>
              <w:t>标项名称</w:t>
            </w:r>
          </w:p>
        </w:tc>
        <w:tc>
          <w:tcPr>
            <w:tcW w:w="6180" w:type="dxa"/>
            <w:vAlign w:val="center"/>
          </w:tcPr>
          <w:p>
            <w:pPr>
              <w:pStyle w:val="103"/>
              <w:wordWrap w:val="0"/>
              <w:spacing w:line="400" w:lineRule="exact"/>
              <w:jc w:val="left"/>
              <w:rPr>
                <w:rFonts w:ascii="宋体" w:hAnsi="宋体" w:cs="宋体"/>
                <w:kern w:val="0"/>
                <w:szCs w:val="21"/>
              </w:rPr>
            </w:pPr>
            <w:r>
              <w:rPr>
                <w:rFonts w:hint="eastAsia" w:ascii="宋体" w:hAnsi="宋体" w:cs="宋体"/>
                <w:kern w:val="0"/>
                <w:szCs w:val="21"/>
              </w:rPr>
              <w:t>新疆哈密市巴里坤哈萨克自治县人民医院智能语音随访系统项目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5" w:type="dxa"/>
            <w:vAlign w:val="center"/>
          </w:tcPr>
          <w:p>
            <w:pPr>
              <w:pStyle w:val="103"/>
              <w:wordWrap w:val="0"/>
              <w:spacing w:line="400" w:lineRule="exact"/>
              <w:jc w:val="center"/>
              <w:rPr>
                <w:rFonts w:ascii="宋体" w:hAnsi="宋体" w:cs="宋体"/>
                <w:b/>
                <w:bCs/>
                <w:szCs w:val="21"/>
              </w:rPr>
            </w:pPr>
            <w:r>
              <w:rPr>
                <w:rFonts w:hint="eastAsia" w:ascii="宋体" w:hAnsi="宋体" w:cs="宋体"/>
                <w:b/>
                <w:bCs/>
                <w:szCs w:val="21"/>
              </w:rPr>
              <w:t>5</w:t>
            </w:r>
          </w:p>
        </w:tc>
        <w:tc>
          <w:tcPr>
            <w:tcW w:w="2178" w:type="dxa"/>
            <w:vAlign w:val="center"/>
          </w:tcPr>
          <w:p>
            <w:pPr>
              <w:pStyle w:val="103"/>
              <w:wordWrap w:val="0"/>
              <w:spacing w:line="400" w:lineRule="exact"/>
              <w:jc w:val="center"/>
              <w:rPr>
                <w:rFonts w:ascii="宋体" w:hAnsi="宋体" w:cs="宋体"/>
                <w:b/>
                <w:bCs/>
                <w:szCs w:val="21"/>
              </w:rPr>
            </w:pPr>
            <w:r>
              <w:rPr>
                <w:rFonts w:hint="eastAsia" w:ascii="宋体" w:hAnsi="宋体" w:cs="宋体"/>
                <w:b/>
                <w:bCs/>
                <w:szCs w:val="21"/>
              </w:rPr>
              <w:t>项目实施地点</w:t>
            </w:r>
          </w:p>
        </w:tc>
        <w:tc>
          <w:tcPr>
            <w:tcW w:w="6180" w:type="dxa"/>
            <w:vAlign w:val="center"/>
          </w:tcPr>
          <w:p>
            <w:pPr>
              <w:pStyle w:val="103"/>
              <w:wordWrap w:val="0"/>
              <w:spacing w:line="400" w:lineRule="exact"/>
              <w:jc w:val="left"/>
              <w:rPr>
                <w:rFonts w:ascii="宋体" w:hAnsi="宋体" w:cs="宋体"/>
                <w:kern w:val="0"/>
                <w:szCs w:val="21"/>
              </w:rPr>
            </w:pPr>
            <w:r>
              <w:rPr>
                <w:rFonts w:hint="eastAsia" w:ascii="宋体" w:hAnsi="宋体" w:cs="宋体"/>
                <w:kern w:val="0"/>
                <w:szCs w:val="21"/>
              </w:rPr>
              <w:t>巴里坤县人民医院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5" w:type="dxa"/>
            <w:vAlign w:val="center"/>
          </w:tcPr>
          <w:p>
            <w:pPr>
              <w:pStyle w:val="103"/>
              <w:wordWrap w:val="0"/>
              <w:spacing w:line="400" w:lineRule="exact"/>
              <w:jc w:val="center"/>
              <w:rPr>
                <w:rFonts w:ascii="宋体" w:hAnsi="宋体" w:cs="宋体"/>
                <w:b/>
                <w:bCs/>
                <w:szCs w:val="21"/>
              </w:rPr>
            </w:pPr>
            <w:r>
              <w:rPr>
                <w:rFonts w:hint="eastAsia" w:ascii="宋体" w:hAnsi="宋体" w:cs="宋体"/>
                <w:b/>
                <w:bCs/>
                <w:szCs w:val="21"/>
              </w:rPr>
              <w:t>6</w:t>
            </w:r>
          </w:p>
        </w:tc>
        <w:tc>
          <w:tcPr>
            <w:tcW w:w="2178" w:type="dxa"/>
            <w:vAlign w:val="center"/>
          </w:tcPr>
          <w:p>
            <w:pPr>
              <w:pStyle w:val="103"/>
              <w:wordWrap w:val="0"/>
              <w:spacing w:line="400" w:lineRule="exact"/>
              <w:jc w:val="center"/>
              <w:rPr>
                <w:rFonts w:ascii="宋体" w:hAnsi="宋体" w:cs="宋体"/>
                <w:b/>
                <w:bCs/>
                <w:szCs w:val="21"/>
              </w:rPr>
            </w:pPr>
            <w:r>
              <w:rPr>
                <w:rFonts w:hint="eastAsia" w:ascii="宋体" w:hAnsi="宋体" w:cs="宋体"/>
                <w:szCs w:val="21"/>
              </w:rPr>
              <w:t>★</w:t>
            </w:r>
            <w:r>
              <w:rPr>
                <w:rFonts w:hint="eastAsia" w:ascii="宋体" w:hAnsi="宋体" w:cs="宋体"/>
                <w:b/>
                <w:bCs/>
                <w:szCs w:val="21"/>
              </w:rPr>
              <w:t>项目最高限价</w:t>
            </w:r>
          </w:p>
        </w:tc>
        <w:tc>
          <w:tcPr>
            <w:tcW w:w="6180" w:type="dxa"/>
            <w:vAlign w:val="center"/>
          </w:tcPr>
          <w:p>
            <w:pPr>
              <w:pStyle w:val="103"/>
              <w:wordWrap w:val="0"/>
              <w:spacing w:line="400" w:lineRule="exact"/>
              <w:jc w:val="left"/>
              <w:rPr>
                <w:rFonts w:ascii="宋体" w:hAnsi="宋体" w:cs="宋体"/>
                <w:kern w:val="0"/>
                <w:szCs w:val="21"/>
              </w:rPr>
            </w:pPr>
            <w:r>
              <w:rPr>
                <w:rFonts w:hint="eastAsia" w:ascii="宋体" w:hAnsi="宋体" w:cs="宋体"/>
                <w:kern w:val="0"/>
                <w:szCs w:val="21"/>
              </w:rPr>
              <w:t>金额：￥1100000元</w:t>
            </w:r>
          </w:p>
          <w:p>
            <w:pPr>
              <w:pStyle w:val="103"/>
              <w:wordWrap w:val="0"/>
              <w:spacing w:line="400" w:lineRule="exact"/>
              <w:jc w:val="left"/>
              <w:rPr>
                <w:rFonts w:ascii="宋体" w:hAnsi="宋体" w:cs="宋体"/>
                <w:kern w:val="0"/>
                <w:szCs w:val="21"/>
              </w:rPr>
            </w:pPr>
            <w:r>
              <w:rPr>
                <w:rFonts w:hint="eastAsia" w:ascii="宋体" w:hAnsi="宋体" w:cs="宋体"/>
                <w:kern w:val="0"/>
                <w:szCs w:val="21"/>
              </w:rPr>
              <w:t>注：超过项目预算的报价，其响应文件无效。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5" w:type="dxa"/>
            <w:vAlign w:val="center"/>
          </w:tcPr>
          <w:p>
            <w:pPr>
              <w:pStyle w:val="103"/>
              <w:wordWrap w:val="0"/>
              <w:spacing w:line="400" w:lineRule="exact"/>
              <w:jc w:val="center"/>
              <w:rPr>
                <w:rFonts w:ascii="宋体" w:hAnsi="宋体" w:cs="宋体"/>
                <w:b/>
                <w:bCs/>
                <w:szCs w:val="21"/>
              </w:rPr>
            </w:pPr>
            <w:r>
              <w:rPr>
                <w:rFonts w:hint="eastAsia" w:ascii="宋体" w:hAnsi="宋体" w:cs="宋体"/>
                <w:b/>
                <w:bCs/>
                <w:szCs w:val="21"/>
              </w:rPr>
              <w:t>7</w:t>
            </w:r>
          </w:p>
        </w:tc>
        <w:tc>
          <w:tcPr>
            <w:tcW w:w="2178" w:type="dxa"/>
            <w:vAlign w:val="center"/>
          </w:tcPr>
          <w:p>
            <w:pPr>
              <w:pStyle w:val="103"/>
              <w:wordWrap w:val="0"/>
              <w:spacing w:line="400" w:lineRule="exact"/>
              <w:jc w:val="center"/>
              <w:rPr>
                <w:rFonts w:ascii="宋体" w:hAnsi="宋体" w:cs="宋体"/>
                <w:b/>
                <w:bCs/>
                <w:szCs w:val="21"/>
              </w:rPr>
            </w:pPr>
            <w:r>
              <w:rPr>
                <w:rFonts w:hint="eastAsia" w:ascii="宋体" w:hAnsi="宋体" w:cs="宋体"/>
                <w:szCs w:val="21"/>
              </w:rPr>
              <w:t>★</w:t>
            </w:r>
            <w:r>
              <w:rPr>
                <w:rFonts w:hint="eastAsia" w:ascii="宋体" w:hAnsi="宋体" w:cs="宋体"/>
                <w:b/>
                <w:bCs/>
                <w:kern w:val="0"/>
                <w:sz w:val="24"/>
              </w:rPr>
              <w:t>实施或完工时间</w:t>
            </w:r>
          </w:p>
        </w:tc>
        <w:tc>
          <w:tcPr>
            <w:tcW w:w="6180" w:type="dxa"/>
            <w:vAlign w:val="center"/>
          </w:tcPr>
          <w:p>
            <w:pPr>
              <w:pStyle w:val="103"/>
              <w:wordWrap w:val="0"/>
              <w:spacing w:line="400" w:lineRule="exact"/>
              <w:jc w:val="left"/>
              <w:rPr>
                <w:rFonts w:ascii="宋体" w:hAnsi="宋体" w:cs="宋体"/>
                <w:kern w:val="0"/>
                <w:szCs w:val="21"/>
              </w:rPr>
            </w:pPr>
            <w:r>
              <w:rPr>
                <w:rFonts w:hint="eastAsia" w:ascii="宋体" w:hAnsi="宋体" w:cs="宋体"/>
                <w:kern w:val="0"/>
                <w:szCs w:val="21"/>
              </w:rPr>
              <w:t>本项目实施自合同签订后60个日历日内完成。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5" w:type="dxa"/>
            <w:vAlign w:val="center"/>
          </w:tcPr>
          <w:p>
            <w:pPr>
              <w:pStyle w:val="103"/>
              <w:wordWrap w:val="0"/>
              <w:spacing w:line="400" w:lineRule="exact"/>
              <w:jc w:val="center"/>
              <w:rPr>
                <w:rFonts w:ascii="宋体" w:hAnsi="宋体" w:cs="宋体"/>
                <w:b/>
                <w:bCs/>
                <w:szCs w:val="21"/>
              </w:rPr>
            </w:pPr>
            <w:r>
              <w:rPr>
                <w:rFonts w:hint="eastAsia" w:ascii="宋体" w:hAnsi="宋体" w:cs="宋体"/>
                <w:b/>
                <w:bCs/>
                <w:szCs w:val="21"/>
              </w:rPr>
              <w:t>8</w:t>
            </w:r>
          </w:p>
        </w:tc>
        <w:tc>
          <w:tcPr>
            <w:tcW w:w="2178" w:type="dxa"/>
            <w:vAlign w:val="center"/>
          </w:tcPr>
          <w:p>
            <w:pPr>
              <w:pStyle w:val="107"/>
              <w:wordWrap w:val="0"/>
              <w:spacing w:line="400" w:lineRule="exact"/>
              <w:jc w:val="center"/>
              <w:rPr>
                <w:rFonts w:ascii="宋体" w:hAnsi="宋体" w:cs="宋体"/>
                <w:szCs w:val="21"/>
              </w:rPr>
            </w:pPr>
            <w:r>
              <w:rPr>
                <w:rFonts w:hint="eastAsia" w:ascii="宋体" w:hAnsi="宋体" w:cs="宋体"/>
                <w:szCs w:val="21"/>
              </w:rPr>
              <w:t>★</w:t>
            </w:r>
            <w:r>
              <w:rPr>
                <w:rFonts w:hint="eastAsia" w:ascii="宋体" w:hAnsi="宋体" w:cs="宋体"/>
                <w:b/>
                <w:bCs/>
                <w:szCs w:val="21"/>
              </w:rPr>
              <w:t>付款方式</w:t>
            </w:r>
          </w:p>
        </w:tc>
        <w:tc>
          <w:tcPr>
            <w:tcW w:w="6180" w:type="dxa"/>
            <w:vAlign w:val="center"/>
          </w:tcPr>
          <w:p>
            <w:pPr>
              <w:pStyle w:val="107"/>
              <w:wordWrap w:val="0"/>
              <w:spacing w:line="400" w:lineRule="exact"/>
              <w:jc w:val="left"/>
              <w:rPr>
                <w:rFonts w:ascii="宋体" w:hAnsi="宋体" w:cs="宋体"/>
                <w:kern w:val="0"/>
                <w:szCs w:val="21"/>
              </w:rPr>
            </w:pPr>
            <w:r>
              <w:rPr>
                <w:rFonts w:hint="eastAsia" w:ascii="宋体" w:hAnsi="宋体" w:cs="宋体"/>
                <w:kern w:val="0"/>
                <w:szCs w:val="21"/>
              </w:rPr>
              <w:t>合同签订后七个工作日支付合同价30%，项目正式上线经甲方确认后支付合同价40%，验收完成后支付剩余30%。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5" w:type="dxa"/>
            <w:vAlign w:val="center"/>
          </w:tcPr>
          <w:p>
            <w:pPr>
              <w:pStyle w:val="103"/>
              <w:wordWrap w:val="0"/>
              <w:spacing w:line="400" w:lineRule="exact"/>
              <w:jc w:val="center"/>
              <w:rPr>
                <w:rFonts w:ascii="宋体" w:hAnsi="宋体" w:cs="宋体"/>
                <w:b/>
                <w:bCs/>
                <w:szCs w:val="21"/>
              </w:rPr>
            </w:pPr>
            <w:r>
              <w:rPr>
                <w:rFonts w:hint="eastAsia" w:ascii="宋体" w:hAnsi="宋体" w:cs="宋体"/>
                <w:b/>
                <w:bCs/>
                <w:szCs w:val="21"/>
              </w:rPr>
              <w:t>9</w:t>
            </w:r>
          </w:p>
        </w:tc>
        <w:tc>
          <w:tcPr>
            <w:tcW w:w="2178" w:type="dxa"/>
            <w:vAlign w:val="center"/>
          </w:tcPr>
          <w:p>
            <w:pPr>
              <w:pStyle w:val="103"/>
              <w:wordWrap w:val="0"/>
              <w:spacing w:line="400" w:lineRule="exact"/>
              <w:jc w:val="center"/>
              <w:rPr>
                <w:rFonts w:ascii="宋体" w:hAnsi="宋体" w:cs="宋体"/>
                <w:szCs w:val="21"/>
              </w:rPr>
            </w:pPr>
            <w:r>
              <w:rPr>
                <w:rFonts w:hint="eastAsia" w:ascii="宋体" w:hAnsi="宋体" w:cs="宋体"/>
                <w:szCs w:val="21"/>
              </w:rPr>
              <w:t>★</w:t>
            </w:r>
            <w:r>
              <w:rPr>
                <w:rFonts w:hint="eastAsia" w:ascii="宋体" w:hAnsi="宋体" w:cs="宋体"/>
                <w:b/>
                <w:bCs/>
                <w:szCs w:val="21"/>
              </w:rPr>
              <w:t>是否允许联合体投标</w:t>
            </w:r>
          </w:p>
        </w:tc>
        <w:tc>
          <w:tcPr>
            <w:tcW w:w="6180" w:type="dxa"/>
            <w:vAlign w:val="center"/>
          </w:tcPr>
          <w:p>
            <w:pPr>
              <w:pStyle w:val="103"/>
              <w:wordWrap w:val="0"/>
              <w:spacing w:line="400" w:lineRule="exact"/>
              <w:jc w:val="left"/>
              <w:rPr>
                <w:rFonts w:ascii="宋体" w:hAnsi="宋体" w:cs="宋体"/>
                <w:kern w:val="0"/>
                <w:szCs w:val="21"/>
              </w:rPr>
            </w:pPr>
            <w:r>
              <w:rPr>
                <w:rFonts w:hint="eastAsia" w:ascii="宋体" w:hAnsi="宋体" w:cs="宋体"/>
                <w:kern w:val="0"/>
                <w:szCs w:val="21"/>
              </w:rPr>
              <w:t>本次采购不接受联合体投标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5" w:type="dxa"/>
            <w:vAlign w:val="center"/>
          </w:tcPr>
          <w:p>
            <w:pPr>
              <w:pStyle w:val="103"/>
              <w:wordWrap w:val="0"/>
              <w:spacing w:line="400" w:lineRule="exact"/>
              <w:jc w:val="center"/>
              <w:rPr>
                <w:rFonts w:ascii="宋体" w:hAnsi="宋体" w:cs="宋体"/>
                <w:b/>
                <w:bCs/>
                <w:szCs w:val="21"/>
              </w:rPr>
            </w:pPr>
            <w:r>
              <w:rPr>
                <w:rFonts w:hint="eastAsia" w:ascii="宋体" w:hAnsi="宋体" w:cs="宋体"/>
                <w:b/>
                <w:bCs/>
                <w:szCs w:val="21"/>
              </w:rPr>
              <w:t>10</w:t>
            </w:r>
          </w:p>
        </w:tc>
        <w:tc>
          <w:tcPr>
            <w:tcW w:w="2178" w:type="dxa"/>
            <w:vAlign w:val="center"/>
          </w:tcPr>
          <w:p>
            <w:pPr>
              <w:pStyle w:val="103"/>
              <w:wordWrap w:val="0"/>
              <w:spacing w:line="400" w:lineRule="exact"/>
              <w:jc w:val="center"/>
              <w:rPr>
                <w:rFonts w:ascii="宋体" w:hAnsi="宋体" w:cs="宋体"/>
                <w:b/>
                <w:bCs/>
                <w:szCs w:val="21"/>
              </w:rPr>
            </w:pPr>
            <w:r>
              <w:rPr>
                <w:rFonts w:hint="eastAsia" w:ascii="宋体" w:hAnsi="宋体" w:cs="宋体"/>
                <w:szCs w:val="21"/>
              </w:rPr>
              <w:t>★</w:t>
            </w:r>
            <w:r>
              <w:rPr>
                <w:rFonts w:hint="eastAsia" w:ascii="宋体" w:hAnsi="宋体" w:cs="宋体"/>
                <w:b/>
                <w:bCs/>
                <w:szCs w:val="21"/>
              </w:rPr>
              <w:t>供应商的资格要求</w:t>
            </w:r>
          </w:p>
        </w:tc>
        <w:tc>
          <w:tcPr>
            <w:tcW w:w="6180" w:type="dxa"/>
            <w:vAlign w:val="center"/>
          </w:tcPr>
          <w:p>
            <w:pPr>
              <w:pStyle w:val="103"/>
              <w:wordWrap w:val="0"/>
              <w:spacing w:line="400" w:lineRule="exact"/>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1、供应商资格要求：</w:t>
            </w:r>
          </w:p>
          <w:p>
            <w:pPr>
              <w:pStyle w:val="103"/>
              <w:wordWrap w:val="0"/>
              <w:spacing w:line="400" w:lineRule="exact"/>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（1）具有独立承担民事责任能力的；（提供合法有效的法人营业执照并需具备完成本项目的相关经营范围）；</w:t>
            </w:r>
          </w:p>
          <w:p>
            <w:pPr>
              <w:pStyle w:val="103"/>
              <w:wordWrap w:val="0"/>
              <w:spacing w:line="400" w:lineRule="exact"/>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（2）具有良好的商业信誉和健全的财务会计制度；（提供2020、2021年度的经第三方审计单位出具有效的财务报告，成立不满足年限的提供成立至今的财务报告）；</w:t>
            </w:r>
          </w:p>
          <w:p>
            <w:pPr>
              <w:pStyle w:val="103"/>
              <w:wordWrap w:val="0"/>
              <w:spacing w:line="400" w:lineRule="exact"/>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（3）具有履行合同所必需的设备和专业技术能力；（根据项目需求提供履行合同所必需的设备和专业技术能力的证明材料或加盖单位章的书面承诺函）；</w:t>
            </w:r>
          </w:p>
          <w:p>
            <w:pPr>
              <w:pStyle w:val="103"/>
              <w:wordWrap w:val="0"/>
              <w:spacing w:line="400" w:lineRule="exact"/>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（4）有依法缴纳税收和社会保障资金的良好记录；（提供参加本次政府采购活动前近半年内依法缴纳税收和社会保障资金的相关材料）；</w:t>
            </w:r>
          </w:p>
          <w:p>
            <w:pPr>
              <w:pStyle w:val="103"/>
              <w:wordWrap w:val="0"/>
              <w:spacing w:line="400" w:lineRule="exact"/>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（5）参加政府采购活动前三年内，在经营活动中没有重大违法记录；（提供参加本次政府采购活动前3年内在经营活动中没有重大违法记录的书面承诺函并加盖单位章）</w:t>
            </w:r>
          </w:p>
          <w:p>
            <w:pPr>
              <w:pStyle w:val="103"/>
              <w:wordWrap w:val="0"/>
              <w:spacing w:line="400" w:lineRule="exact"/>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 （ 6） 法律、行政法规规定的其他条件。</w:t>
            </w:r>
          </w:p>
          <w:p>
            <w:pPr>
              <w:pStyle w:val="103"/>
              <w:wordWrap w:val="0"/>
              <w:spacing w:line="400" w:lineRule="exact"/>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2、落实政府采购政策需满足的资格要求：</w:t>
            </w:r>
            <w:r>
              <w:rPr>
                <w:rFonts w:hint="eastAsia" w:ascii="宋体" w:hAnsi="宋体" w:cs="宋体"/>
                <w:kern w:val="0"/>
                <w:szCs w:val="21"/>
                <w:lang w:eastAsia="zh-CN"/>
              </w:rPr>
              <w:t>本项目不面向中小企业</w:t>
            </w:r>
          </w:p>
          <w:p>
            <w:pPr>
              <w:pStyle w:val="103"/>
              <w:wordWrap w:val="0"/>
              <w:spacing w:line="400" w:lineRule="exact"/>
              <w:jc w:val="left"/>
              <w:rPr>
                <w:rFonts w:ascii="宋体" w:hAnsi="宋体" w:cs="宋体"/>
                <w:kern w:val="0"/>
                <w:szCs w:val="21"/>
              </w:rPr>
            </w:pPr>
            <w:r>
              <w:rPr>
                <w:rFonts w:hint="eastAsia" w:ascii="宋体" w:hAnsi="宋体" w:eastAsia="宋体" w:cs="宋体"/>
                <w:color w:val="auto"/>
                <w:kern w:val="0"/>
                <w:sz w:val="21"/>
                <w:szCs w:val="21"/>
                <w:highlight w:val="none"/>
                <w:lang w:val="en-US" w:eastAsia="zh-CN" w:bidi="ar-SA"/>
              </w:rPr>
              <w:t>3、本项目的特定资格要求：</w:t>
            </w:r>
            <w:r>
              <w:rPr>
                <w:rFonts w:hint="eastAsia" w:ascii="宋体" w:hAnsi="宋体" w:cs="宋体"/>
                <w:color w:val="auto"/>
                <w:kern w:val="0"/>
                <w:sz w:val="21"/>
                <w:szCs w:val="21"/>
                <w:highlight w:val="none"/>
                <w:lang w:val="en-US" w:eastAsia="zh-CN" w:bidi="ar-S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5" w:type="dxa"/>
            <w:vAlign w:val="center"/>
          </w:tcPr>
          <w:p>
            <w:pPr>
              <w:pStyle w:val="103"/>
              <w:wordWrap w:val="0"/>
              <w:spacing w:line="400" w:lineRule="exact"/>
              <w:jc w:val="center"/>
              <w:rPr>
                <w:rFonts w:ascii="宋体" w:hAnsi="宋体" w:cs="宋体"/>
                <w:b/>
                <w:bCs/>
                <w:szCs w:val="21"/>
              </w:rPr>
            </w:pPr>
            <w:r>
              <w:rPr>
                <w:rFonts w:hint="eastAsia" w:ascii="宋体" w:hAnsi="宋体" w:cs="宋体"/>
                <w:b/>
                <w:bCs/>
                <w:szCs w:val="21"/>
              </w:rPr>
              <w:t>11</w:t>
            </w:r>
          </w:p>
        </w:tc>
        <w:tc>
          <w:tcPr>
            <w:tcW w:w="2178" w:type="dxa"/>
            <w:vAlign w:val="center"/>
          </w:tcPr>
          <w:p>
            <w:pPr>
              <w:pStyle w:val="103"/>
              <w:wordWrap w:val="0"/>
              <w:spacing w:line="400" w:lineRule="exact"/>
              <w:jc w:val="center"/>
              <w:rPr>
                <w:rFonts w:ascii="宋体" w:hAnsi="宋体" w:cs="宋体"/>
                <w:b/>
                <w:bCs/>
                <w:szCs w:val="21"/>
              </w:rPr>
            </w:pPr>
            <w:r>
              <w:rPr>
                <w:rFonts w:hint="eastAsia" w:ascii="宋体" w:hAnsi="宋体" w:cs="宋体"/>
                <w:szCs w:val="21"/>
              </w:rPr>
              <w:t>★</w:t>
            </w:r>
            <w:r>
              <w:rPr>
                <w:rFonts w:hint="eastAsia" w:ascii="宋体" w:hAnsi="宋体" w:cs="宋体"/>
                <w:b/>
                <w:bCs/>
                <w:szCs w:val="21"/>
              </w:rPr>
              <w:t>磋商保证金</w:t>
            </w:r>
          </w:p>
        </w:tc>
        <w:tc>
          <w:tcPr>
            <w:tcW w:w="6180" w:type="dxa"/>
            <w:vAlign w:val="center"/>
          </w:tcPr>
          <w:p>
            <w:pPr>
              <w:pStyle w:val="103"/>
              <w:wordWrap w:val="0"/>
              <w:spacing w:line="400" w:lineRule="exact"/>
              <w:jc w:val="left"/>
              <w:rPr>
                <w:rFonts w:ascii="宋体" w:hAnsi="宋体" w:cs="宋体"/>
                <w:szCs w:val="21"/>
              </w:rPr>
            </w:pPr>
            <w:r>
              <w:rPr>
                <w:rFonts w:hint="eastAsia" w:ascii="宋体" w:hAnsi="宋体" w:cs="宋体"/>
                <w:szCs w:val="21"/>
              </w:rPr>
              <w:t>缴纳方式：支票、汇票、本票或者金融机构、担保机构出具的保函等非现金形式提交。</w:t>
            </w:r>
          </w:p>
          <w:p>
            <w:pPr>
              <w:pStyle w:val="103"/>
              <w:wordWrap w:val="0"/>
              <w:spacing w:line="400" w:lineRule="exact"/>
              <w:jc w:val="left"/>
              <w:rPr>
                <w:rFonts w:ascii="宋体" w:hAnsi="宋体" w:cs="宋体"/>
                <w:szCs w:val="21"/>
              </w:rPr>
            </w:pPr>
            <w:r>
              <w:rPr>
                <w:rFonts w:hint="eastAsia" w:ascii="宋体" w:hAnsi="宋体" w:cs="宋体"/>
                <w:szCs w:val="21"/>
              </w:rPr>
              <w:t>磋商保证金金额：¥22000.00元</w:t>
            </w:r>
          </w:p>
          <w:p>
            <w:pPr>
              <w:pStyle w:val="103"/>
              <w:wordWrap w:val="0"/>
              <w:spacing w:line="400" w:lineRule="exact"/>
              <w:jc w:val="left"/>
              <w:rPr>
                <w:rFonts w:ascii="宋体" w:hAnsi="宋体" w:cs="宋体"/>
                <w:szCs w:val="21"/>
              </w:rPr>
            </w:pPr>
            <w:r>
              <w:rPr>
                <w:rFonts w:hint="eastAsia" w:ascii="宋体" w:hAnsi="宋体" w:cs="宋体"/>
                <w:szCs w:val="21"/>
              </w:rPr>
              <w:t>以支票、汇票、本票等非现金形式提交保证金的做如下要求：磋商保证金指定收款账户信息：</w:t>
            </w:r>
          </w:p>
          <w:p>
            <w:pPr>
              <w:pStyle w:val="103"/>
              <w:wordWrap w:val="0"/>
              <w:spacing w:line="400" w:lineRule="exact"/>
              <w:jc w:val="left"/>
              <w:rPr>
                <w:rFonts w:ascii="宋体" w:hAnsi="宋体" w:cs="宋体"/>
                <w:szCs w:val="21"/>
              </w:rPr>
            </w:pPr>
            <w:r>
              <w:rPr>
                <w:rFonts w:hint="eastAsia" w:ascii="宋体" w:hAnsi="宋体" w:cs="宋体"/>
                <w:szCs w:val="21"/>
              </w:rPr>
              <w:t>收款单位名称：</w:t>
            </w:r>
            <w:r>
              <w:rPr>
                <w:rFonts w:hint="eastAsia" w:ascii="宋体" w:hAnsi="宋体" w:cs="宋体"/>
                <w:szCs w:val="21"/>
                <w:lang w:val="zh-CN"/>
              </w:rPr>
              <w:t>新疆金世信诚建设项目管理集团有限公司</w:t>
            </w:r>
          </w:p>
          <w:p>
            <w:pPr>
              <w:pStyle w:val="103"/>
              <w:wordWrap w:val="0"/>
              <w:spacing w:line="400" w:lineRule="exact"/>
              <w:jc w:val="left"/>
              <w:rPr>
                <w:rFonts w:ascii="宋体" w:hAnsi="宋体" w:cs="宋体"/>
                <w:szCs w:val="21"/>
                <w:lang w:val="zh-CN"/>
              </w:rPr>
            </w:pPr>
            <w:r>
              <w:rPr>
                <w:rFonts w:hint="eastAsia" w:ascii="宋体" w:hAnsi="宋体" w:cs="宋体"/>
                <w:szCs w:val="21"/>
              </w:rPr>
              <w:t>账号：</w:t>
            </w:r>
            <w:r>
              <w:rPr>
                <w:rFonts w:hint="eastAsia" w:ascii="宋体" w:hAnsi="宋体" w:cs="宋体"/>
                <w:szCs w:val="21"/>
                <w:lang w:val="zh-CN"/>
              </w:rPr>
              <w:t>908030100100113507</w:t>
            </w:r>
          </w:p>
          <w:p>
            <w:pPr>
              <w:pStyle w:val="103"/>
              <w:wordWrap w:val="0"/>
              <w:spacing w:line="400" w:lineRule="exact"/>
              <w:jc w:val="left"/>
              <w:rPr>
                <w:rFonts w:ascii="宋体" w:hAnsi="宋体" w:cs="宋体"/>
                <w:szCs w:val="21"/>
              </w:rPr>
            </w:pPr>
            <w:r>
              <w:rPr>
                <w:rFonts w:hint="eastAsia" w:ascii="宋体" w:hAnsi="宋体" w:cs="宋体"/>
                <w:szCs w:val="21"/>
              </w:rPr>
              <w:t>开户行名称：</w:t>
            </w:r>
            <w:r>
              <w:rPr>
                <w:rFonts w:hint="eastAsia" w:ascii="宋体" w:hAnsi="宋体" w:cs="宋体"/>
                <w:szCs w:val="21"/>
                <w:lang w:val="zh-CN"/>
              </w:rPr>
              <w:t>哈密市商业银行股份有限公司迎宾大道支行</w:t>
            </w:r>
            <w:r>
              <w:rPr>
                <w:rFonts w:hint="eastAsia" w:ascii="宋体" w:hAnsi="宋体" w:cs="宋体"/>
                <w:szCs w:val="21"/>
              </w:rPr>
              <w:t xml:space="preserve"> </w:t>
            </w:r>
          </w:p>
          <w:p>
            <w:pPr>
              <w:pStyle w:val="103"/>
              <w:wordWrap w:val="0"/>
              <w:spacing w:line="400" w:lineRule="exact"/>
              <w:jc w:val="left"/>
              <w:rPr>
                <w:rFonts w:ascii="宋体" w:hAnsi="宋体" w:cs="宋体"/>
                <w:szCs w:val="21"/>
              </w:rPr>
            </w:pPr>
            <w:r>
              <w:rPr>
                <w:rFonts w:hint="eastAsia" w:ascii="宋体" w:hAnsi="宋体" w:cs="宋体"/>
                <w:szCs w:val="21"/>
              </w:rPr>
              <w:t>到账截止时间：同响应文件递交截止时间</w:t>
            </w:r>
          </w:p>
          <w:p>
            <w:pPr>
              <w:pStyle w:val="103"/>
              <w:wordWrap w:val="0"/>
              <w:spacing w:line="400" w:lineRule="exact"/>
              <w:jc w:val="left"/>
              <w:rPr>
                <w:rFonts w:ascii="宋体" w:hAnsi="宋体" w:cs="宋体"/>
                <w:szCs w:val="21"/>
              </w:rPr>
            </w:pPr>
            <w:r>
              <w:rPr>
                <w:rFonts w:hint="eastAsia" w:ascii="宋体" w:hAnsi="宋体" w:cs="宋体"/>
                <w:szCs w:val="21"/>
              </w:rPr>
              <w:t>投标供应商注意：</w:t>
            </w:r>
          </w:p>
          <w:p>
            <w:pPr>
              <w:pStyle w:val="103"/>
              <w:wordWrap w:val="0"/>
              <w:spacing w:line="400" w:lineRule="exact"/>
              <w:jc w:val="left"/>
              <w:rPr>
                <w:rFonts w:ascii="宋体" w:hAnsi="宋体" w:cs="宋体"/>
                <w:szCs w:val="21"/>
              </w:rPr>
            </w:pPr>
            <w:r>
              <w:rPr>
                <w:rFonts w:hint="eastAsia" w:ascii="宋体" w:hAnsi="宋体" w:cs="宋体"/>
                <w:szCs w:val="21"/>
              </w:rPr>
              <w:t>（1）磋商保证金必须在投标截止时间（磋商时间）前由供应商的对公银行基本账户缴纳至采购文件指定账户，供应商尽量在投标截止时间前的2-3个工作日之前完成保证金缴纳工作。供应商需自行评估因异地、跨行、公休日等因素造成的磋商保证金到账延迟风险，并承担相应责任。</w:t>
            </w:r>
          </w:p>
          <w:p>
            <w:pPr>
              <w:pStyle w:val="103"/>
              <w:wordWrap w:val="0"/>
              <w:spacing w:line="400" w:lineRule="exact"/>
              <w:jc w:val="left"/>
              <w:rPr>
                <w:rFonts w:ascii="宋体" w:hAnsi="宋体" w:cs="宋体"/>
                <w:szCs w:val="21"/>
              </w:rPr>
            </w:pPr>
            <w:r>
              <w:rPr>
                <w:rFonts w:hint="eastAsia" w:ascii="宋体" w:hAnsi="宋体" w:cs="宋体"/>
                <w:szCs w:val="21"/>
              </w:rPr>
              <w:t>（2）磋商保证金的提交的时间以到账时间为准，如未在到账截止时间前到达指定账户，则视为其未按竞争性磋商文件要求提交磋商保证金，其投标无效。</w:t>
            </w:r>
          </w:p>
          <w:p>
            <w:pPr>
              <w:pStyle w:val="103"/>
              <w:wordWrap w:val="0"/>
              <w:spacing w:line="400" w:lineRule="exact"/>
              <w:jc w:val="left"/>
              <w:rPr>
                <w:rFonts w:ascii="Times New Roman" w:hAnsi="Times New Roman" w:cs="宋体"/>
                <w:szCs w:val="21"/>
              </w:rPr>
            </w:pPr>
            <w:r>
              <w:rPr>
                <w:rFonts w:hint="eastAsia" w:ascii="宋体" w:hAnsi="宋体" w:cs="宋体"/>
                <w:szCs w:val="21"/>
              </w:rPr>
              <w:t>（3）供应商应在响应文件中的提供银行基本账户证明文件（开户许可证或银行出具的基本账户信息证明），以确保磋商小组在评审过程中能够直观的确认供应商的磋商保证金由基本账户</w:t>
            </w:r>
            <w:r>
              <w:rPr>
                <w:rFonts w:hint="eastAsia" w:ascii="Times New Roman" w:hAnsi="Times New Roman" w:cs="宋体"/>
                <w:szCs w:val="21"/>
              </w:rPr>
              <w:t>缴纳。</w:t>
            </w:r>
          </w:p>
          <w:p>
            <w:pPr>
              <w:pStyle w:val="105"/>
              <w:wordWrap w:val="0"/>
              <w:spacing w:after="0" w:line="400" w:lineRule="exact"/>
              <w:jc w:val="left"/>
              <w:rPr>
                <w:rFonts w:cs="宋体"/>
                <w:kern w:val="2"/>
                <w:sz w:val="21"/>
                <w:szCs w:val="21"/>
              </w:rPr>
            </w:pPr>
            <w:r>
              <w:rPr>
                <w:rFonts w:hint="eastAsia" w:cs="宋体"/>
                <w:kern w:val="2"/>
                <w:sz w:val="21"/>
                <w:szCs w:val="21"/>
              </w:rPr>
              <w:t>（4）在缴纳磋商保证金时，供应商必须一次性足额缴纳并备注采购包名称（或标项名称），否则由此造成的一切评审结果由供应商承担。</w:t>
            </w:r>
          </w:p>
          <w:p>
            <w:pPr>
              <w:pStyle w:val="194"/>
              <w:shd w:val="clear" w:color="auto" w:fill="FFFFFF"/>
              <w:spacing w:line="360" w:lineRule="exact"/>
              <w:ind w:firstLine="0" w:firstLineChars="0"/>
              <w:rPr>
                <w:rFonts w:ascii="Times New Roman" w:hAnsi="Times New Roman" w:eastAsia="宋体" w:cs="宋体"/>
                <w:kern w:val="2"/>
                <w:sz w:val="21"/>
                <w:szCs w:val="21"/>
              </w:rPr>
            </w:pPr>
            <w:r>
              <w:rPr>
                <w:rFonts w:hint="eastAsia" w:ascii="Times New Roman" w:hAnsi="Times New Roman" w:eastAsia="宋体" w:cs="宋体"/>
                <w:kern w:val="2"/>
                <w:sz w:val="21"/>
                <w:szCs w:val="21"/>
              </w:rPr>
              <w:t>（5）</w:t>
            </w:r>
            <w:r>
              <w:rPr>
                <w:rFonts w:ascii="Times New Roman" w:hAnsi="Times New Roman" w:eastAsia="宋体" w:cs="宋体"/>
                <w:kern w:val="2"/>
                <w:sz w:val="21"/>
                <w:szCs w:val="21"/>
              </w:rPr>
              <w:t>电子保函使用方法：1、登录新疆自治区政府采购网，首页点击“电子保函”直接进入新疆政府采购电子保函申请页，点击【立即申请】2、依次完善页面显示的投保人信息（供应商信息），确认您要投保的项目信息，在投标项目选择页面选择您需要投保的项目（可根据项目名称或项目保函进行搜索），选择投保项目后填写被保险人信息及投保内容。服务热线:400-9039583。</w:t>
            </w:r>
          </w:p>
          <w:p>
            <w:pPr>
              <w:pStyle w:val="194"/>
              <w:shd w:val="clear" w:color="auto" w:fill="FFFFFF"/>
              <w:spacing w:line="360" w:lineRule="exact"/>
              <w:ind w:firstLine="0" w:firstLineChars="0"/>
              <w:rPr>
                <w:rFonts w:ascii="Times New Roman" w:hAnsi="Times New Roman" w:eastAsia="宋体" w:cs="宋体"/>
                <w:kern w:val="2"/>
                <w:sz w:val="21"/>
                <w:szCs w:val="21"/>
              </w:rPr>
            </w:pPr>
            <w:r>
              <w:rPr>
                <w:rFonts w:hint="eastAsia" w:ascii="Times New Roman" w:hAnsi="Times New Roman" w:eastAsia="宋体" w:cs="宋体"/>
                <w:kern w:val="2"/>
                <w:sz w:val="21"/>
                <w:szCs w:val="21"/>
              </w:rPr>
              <w:t>（6）</w:t>
            </w:r>
            <w:r>
              <w:rPr>
                <w:rFonts w:hint="eastAsia" w:ascii="Times New Roman" w:hAnsi="Times New Roman" w:eastAsia="宋体" w:cs="宋体"/>
                <w:b/>
                <w:bCs/>
                <w:kern w:val="2"/>
                <w:sz w:val="21"/>
                <w:szCs w:val="21"/>
              </w:rPr>
              <w:t>为确保投标保证金的及时退还，评标结束后投标企业需提供保证金汇款凭证、开户许可证复印件、收据并注明开户行行号、联系方式（加盖公司鲜红公章）送新疆金世信诚建设项目管理集团有限公司财务室。（注：废标项目投保证金在后续项目再次招标时银行系统不做统计，请投标企业及时办理退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5" w:type="dxa"/>
            <w:vAlign w:val="center"/>
          </w:tcPr>
          <w:p>
            <w:pPr>
              <w:pStyle w:val="103"/>
              <w:wordWrap w:val="0"/>
              <w:spacing w:line="400" w:lineRule="exact"/>
              <w:jc w:val="center"/>
              <w:rPr>
                <w:rFonts w:ascii="宋体" w:hAnsi="宋体" w:cs="宋体"/>
                <w:b/>
                <w:bCs/>
                <w:szCs w:val="21"/>
              </w:rPr>
            </w:pPr>
            <w:r>
              <w:rPr>
                <w:rFonts w:hint="eastAsia" w:ascii="宋体" w:hAnsi="宋体" w:cs="宋体"/>
                <w:b/>
                <w:bCs/>
                <w:szCs w:val="21"/>
              </w:rPr>
              <w:t>12</w:t>
            </w:r>
          </w:p>
        </w:tc>
        <w:tc>
          <w:tcPr>
            <w:tcW w:w="2178" w:type="dxa"/>
            <w:vAlign w:val="center"/>
          </w:tcPr>
          <w:p>
            <w:pPr>
              <w:pStyle w:val="103"/>
              <w:wordWrap w:val="0"/>
              <w:spacing w:line="400" w:lineRule="exact"/>
              <w:jc w:val="center"/>
              <w:rPr>
                <w:rFonts w:ascii="宋体" w:hAnsi="宋体" w:cs="宋体"/>
                <w:b/>
                <w:bCs/>
                <w:szCs w:val="21"/>
              </w:rPr>
            </w:pPr>
            <w:r>
              <w:rPr>
                <w:rFonts w:hint="eastAsia" w:ascii="宋体" w:hAnsi="宋体" w:cs="宋体"/>
                <w:szCs w:val="21"/>
              </w:rPr>
              <w:t>★</w:t>
            </w:r>
            <w:r>
              <w:rPr>
                <w:rFonts w:hint="eastAsia" w:ascii="宋体" w:hAnsi="宋体" w:cs="宋体"/>
                <w:b/>
                <w:bCs/>
                <w:szCs w:val="21"/>
              </w:rPr>
              <w:t>响应文件有效期</w:t>
            </w:r>
          </w:p>
        </w:tc>
        <w:tc>
          <w:tcPr>
            <w:tcW w:w="6180" w:type="dxa"/>
            <w:vAlign w:val="center"/>
          </w:tcPr>
          <w:p>
            <w:pPr>
              <w:pStyle w:val="103"/>
              <w:wordWrap w:val="0"/>
              <w:spacing w:line="400" w:lineRule="exact"/>
              <w:jc w:val="left"/>
              <w:rPr>
                <w:rFonts w:ascii="宋体" w:hAnsi="宋体" w:cs="宋体"/>
                <w:szCs w:val="21"/>
              </w:rPr>
            </w:pPr>
            <w:r>
              <w:rPr>
                <w:rFonts w:hint="eastAsia" w:ascii="宋体" w:hAnsi="宋体" w:cs="宋体"/>
                <w:szCs w:val="21"/>
              </w:rPr>
              <w:t>自首次递交响应文件截止时间起计算</w:t>
            </w:r>
            <w:r>
              <w:rPr>
                <w:rFonts w:hint="eastAsia" w:ascii="宋体" w:hAnsi="宋体" w:cs="宋体"/>
                <w:szCs w:val="21"/>
                <w:u w:val="single"/>
              </w:rPr>
              <w:t xml:space="preserve"> 90 </w:t>
            </w:r>
            <w:r>
              <w:rPr>
                <w:rFonts w:hint="eastAsia" w:ascii="宋体" w:hAnsi="宋体" w:cs="宋体"/>
                <w:szCs w:val="21"/>
              </w:rPr>
              <w:t>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5" w:type="dxa"/>
            <w:vAlign w:val="center"/>
          </w:tcPr>
          <w:p>
            <w:pPr>
              <w:pStyle w:val="103"/>
              <w:wordWrap w:val="0"/>
              <w:spacing w:line="400" w:lineRule="exact"/>
              <w:jc w:val="center"/>
              <w:rPr>
                <w:rFonts w:ascii="宋体" w:hAnsi="宋体" w:cs="宋体"/>
                <w:b/>
                <w:bCs/>
                <w:szCs w:val="21"/>
              </w:rPr>
            </w:pPr>
            <w:r>
              <w:rPr>
                <w:rFonts w:hint="eastAsia" w:ascii="宋体" w:hAnsi="宋体" w:cs="宋体"/>
                <w:b/>
                <w:bCs/>
                <w:szCs w:val="21"/>
              </w:rPr>
              <w:t>13</w:t>
            </w:r>
          </w:p>
        </w:tc>
        <w:tc>
          <w:tcPr>
            <w:tcW w:w="2178" w:type="dxa"/>
            <w:vAlign w:val="center"/>
          </w:tcPr>
          <w:p>
            <w:pPr>
              <w:pStyle w:val="103"/>
              <w:wordWrap w:val="0"/>
              <w:spacing w:line="400" w:lineRule="exact"/>
              <w:jc w:val="center"/>
              <w:rPr>
                <w:rFonts w:ascii="宋体" w:hAnsi="宋体" w:cs="宋体"/>
                <w:b/>
                <w:bCs/>
                <w:szCs w:val="21"/>
              </w:rPr>
            </w:pPr>
            <w:r>
              <w:rPr>
                <w:rFonts w:hint="eastAsia" w:ascii="宋体" w:hAnsi="宋体" w:cs="宋体"/>
                <w:b/>
                <w:bCs/>
                <w:szCs w:val="21"/>
              </w:rPr>
              <w:t>签字或盖章要求</w:t>
            </w:r>
          </w:p>
        </w:tc>
        <w:tc>
          <w:tcPr>
            <w:tcW w:w="6180" w:type="dxa"/>
            <w:vAlign w:val="center"/>
          </w:tcPr>
          <w:p>
            <w:pPr>
              <w:pStyle w:val="103"/>
              <w:wordWrap w:val="0"/>
              <w:spacing w:line="400" w:lineRule="exact"/>
              <w:jc w:val="left"/>
              <w:rPr>
                <w:rFonts w:ascii="宋体" w:hAnsi="宋体" w:cs="宋体"/>
                <w:szCs w:val="21"/>
              </w:rPr>
            </w:pPr>
            <w:r>
              <w:rPr>
                <w:rFonts w:hint="eastAsia" w:ascii="宋体" w:hAnsi="宋体" w:cs="宋体"/>
                <w:kern w:val="0"/>
                <w:szCs w:val="21"/>
              </w:rPr>
              <w:t>(1)磋商函及附录、供应商资格声明、</w:t>
            </w:r>
            <w:r>
              <w:rPr>
                <w:rFonts w:hint="eastAsia" w:ascii="宋体" w:hAnsi="宋体" w:cs="宋体"/>
                <w:szCs w:val="21"/>
              </w:rPr>
              <w:t>法定代表人身份证明、授权书等应由</w:t>
            </w:r>
            <w:r>
              <w:rPr>
                <w:rFonts w:hint="eastAsia" w:ascii="宋体" w:hAnsi="宋体" w:cs="宋体"/>
                <w:bCs/>
                <w:szCs w:val="21"/>
              </w:rPr>
              <w:t>法定代表人或其授权代表签字（或盖章），并加盖公章；</w:t>
            </w:r>
          </w:p>
          <w:p>
            <w:pPr>
              <w:pStyle w:val="103"/>
              <w:wordWrap w:val="0"/>
              <w:spacing w:line="400" w:lineRule="exact"/>
              <w:jc w:val="left"/>
              <w:rPr>
                <w:rFonts w:ascii="宋体" w:hAnsi="宋体" w:cs="宋体"/>
                <w:szCs w:val="21"/>
              </w:rPr>
            </w:pPr>
            <w:r>
              <w:rPr>
                <w:rFonts w:hint="eastAsia" w:ascii="宋体" w:hAnsi="宋体" w:cs="宋体"/>
                <w:szCs w:val="21"/>
              </w:rPr>
              <w:t>(2)其他证明供应商资格的文件、证明材料和落款处需要签章的应为加盖单位公章的有效文件，样式可参照“响应文件格式”编制；</w:t>
            </w:r>
          </w:p>
          <w:p>
            <w:pPr>
              <w:pStyle w:val="103"/>
              <w:wordWrap w:val="0"/>
              <w:spacing w:line="400" w:lineRule="exact"/>
              <w:jc w:val="left"/>
              <w:rPr>
                <w:rFonts w:ascii="宋体" w:hAnsi="宋体" w:cs="宋体"/>
                <w:szCs w:val="21"/>
              </w:rPr>
            </w:pPr>
            <w:r>
              <w:rPr>
                <w:rFonts w:hint="eastAsia" w:ascii="宋体" w:hAnsi="宋体" w:cs="宋体"/>
                <w:szCs w:val="21"/>
              </w:rPr>
              <w:t>(3)本款中未明确要求盖章或签字的，可不需盖章或签字。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5" w:type="dxa"/>
            <w:vAlign w:val="center"/>
          </w:tcPr>
          <w:p>
            <w:pPr>
              <w:pStyle w:val="103"/>
              <w:wordWrap w:val="0"/>
              <w:spacing w:line="400" w:lineRule="exact"/>
              <w:jc w:val="center"/>
              <w:rPr>
                <w:rFonts w:ascii="宋体" w:hAnsi="宋体" w:cs="宋体"/>
                <w:b/>
                <w:bCs/>
                <w:szCs w:val="21"/>
              </w:rPr>
            </w:pPr>
            <w:r>
              <w:rPr>
                <w:rFonts w:hint="eastAsia" w:ascii="宋体" w:hAnsi="宋体" w:cs="宋体"/>
                <w:b/>
                <w:bCs/>
                <w:szCs w:val="21"/>
              </w:rPr>
              <w:t>14</w:t>
            </w:r>
          </w:p>
        </w:tc>
        <w:tc>
          <w:tcPr>
            <w:tcW w:w="2178" w:type="dxa"/>
            <w:vAlign w:val="center"/>
          </w:tcPr>
          <w:p>
            <w:pPr>
              <w:pStyle w:val="100"/>
              <w:wordWrap w:val="0"/>
              <w:topLinePunct/>
              <w:adjustRightInd w:val="0"/>
              <w:snapToGrid w:val="0"/>
              <w:spacing w:line="400" w:lineRule="exact"/>
              <w:jc w:val="center"/>
              <w:rPr>
                <w:rFonts w:ascii="宋体" w:hAnsi="宋体" w:cs="宋体"/>
                <w:b/>
                <w:bCs/>
                <w:szCs w:val="21"/>
              </w:rPr>
            </w:pPr>
            <w:r>
              <w:rPr>
                <w:rFonts w:hint="eastAsia" w:ascii="Times New Roman" w:hAnsi="Times New Roman" w:cs="宋体"/>
                <w:b/>
                <w:bCs/>
                <w:szCs w:val="21"/>
              </w:rPr>
              <w:t>响应文件递交截止时间</w:t>
            </w:r>
          </w:p>
        </w:tc>
        <w:tc>
          <w:tcPr>
            <w:tcW w:w="6180" w:type="dxa"/>
            <w:vAlign w:val="center"/>
          </w:tcPr>
          <w:p>
            <w:pPr>
              <w:pStyle w:val="103"/>
              <w:wordWrap w:val="0"/>
              <w:spacing w:line="400" w:lineRule="exact"/>
              <w:jc w:val="left"/>
              <w:rPr>
                <w:rFonts w:ascii="宋体" w:hAnsi="宋体" w:cs="宋体"/>
                <w:kern w:val="0"/>
                <w:szCs w:val="21"/>
              </w:rPr>
            </w:pPr>
            <w:r>
              <w:rPr>
                <w:rFonts w:hint="eastAsia" w:ascii="宋体" w:hAnsi="宋体" w:cs="宋体"/>
                <w:kern w:val="0"/>
                <w:szCs w:val="21"/>
                <w:highlight w:val="none"/>
              </w:rPr>
              <w:t>2023年6月</w:t>
            </w:r>
            <w:r>
              <w:rPr>
                <w:rFonts w:hint="eastAsia" w:ascii="宋体" w:hAnsi="宋体" w:cs="宋体"/>
                <w:kern w:val="0"/>
                <w:szCs w:val="21"/>
                <w:highlight w:val="none"/>
                <w:lang w:val="en-US" w:eastAsia="zh-CN"/>
              </w:rPr>
              <w:t>12</w:t>
            </w:r>
            <w:r>
              <w:rPr>
                <w:rFonts w:hint="eastAsia" w:ascii="宋体" w:hAnsi="宋体" w:cs="宋体"/>
                <w:kern w:val="0"/>
                <w:szCs w:val="21"/>
                <w:highlight w:val="none"/>
              </w:rPr>
              <w:t>日1</w:t>
            </w:r>
            <w:r>
              <w:rPr>
                <w:rFonts w:hint="eastAsia" w:ascii="宋体" w:hAnsi="宋体" w:cs="宋体"/>
                <w:kern w:val="0"/>
                <w:szCs w:val="21"/>
                <w:highlight w:val="none"/>
                <w:lang w:val="en-US" w:eastAsia="zh-CN"/>
              </w:rPr>
              <w:t>0</w:t>
            </w:r>
            <w:r>
              <w:rPr>
                <w:rFonts w:hint="eastAsia" w:ascii="宋体" w:hAnsi="宋体" w:cs="宋体"/>
                <w:kern w:val="0"/>
                <w:szCs w:val="21"/>
                <w:highlight w:val="none"/>
              </w:rPr>
              <w:t>:</w:t>
            </w:r>
            <w:r>
              <w:rPr>
                <w:rFonts w:hint="eastAsia" w:ascii="宋体" w:hAnsi="宋体" w:cs="宋体"/>
                <w:kern w:val="0"/>
                <w:szCs w:val="21"/>
                <w:highlight w:val="none"/>
                <w:lang w:val="en-US" w:eastAsia="zh-CN"/>
              </w:rPr>
              <w:t>3</w:t>
            </w:r>
            <w:r>
              <w:rPr>
                <w:rFonts w:hint="eastAsia" w:ascii="宋体" w:hAnsi="宋体" w:cs="宋体"/>
                <w:kern w:val="0"/>
                <w:szCs w:val="21"/>
                <w:highlight w:val="none"/>
              </w:rPr>
              <w:t>0（</w:t>
            </w:r>
            <w:r>
              <w:rPr>
                <w:rFonts w:hint="eastAsia" w:ascii="宋体" w:hAnsi="宋体" w:cs="宋体"/>
                <w:kern w:val="0"/>
                <w:szCs w:val="21"/>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5" w:type="dxa"/>
            <w:vAlign w:val="center"/>
          </w:tcPr>
          <w:p>
            <w:pPr>
              <w:pStyle w:val="103"/>
              <w:wordWrap w:val="0"/>
              <w:spacing w:line="400" w:lineRule="exact"/>
              <w:jc w:val="center"/>
              <w:rPr>
                <w:rFonts w:ascii="宋体" w:hAnsi="宋体" w:cs="宋体"/>
                <w:b/>
                <w:bCs/>
                <w:szCs w:val="21"/>
              </w:rPr>
            </w:pPr>
            <w:r>
              <w:rPr>
                <w:rFonts w:hint="eastAsia" w:ascii="宋体" w:hAnsi="宋体" w:cs="宋体"/>
                <w:b/>
                <w:bCs/>
                <w:szCs w:val="21"/>
              </w:rPr>
              <w:t>15</w:t>
            </w:r>
          </w:p>
        </w:tc>
        <w:tc>
          <w:tcPr>
            <w:tcW w:w="2178" w:type="dxa"/>
            <w:vAlign w:val="center"/>
          </w:tcPr>
          <w:p>
            <w:pPr>
              <w:pStyle w:val="103"/>
              <w:wordWrap w:val="0"/>
              <w:spacing w:line="400" w:lineRule="exact"/>
              <w:jc w:val="center"/>
              <w:rPr>
                <w:rFonts w:ascii="宋体" w:hAnsi="宋体" w:cs="宋体"/>
                <w:b/>
                <w:bCs/>
                <w:szCs w:val="21"/>
              </w:rPr>
            </w:pPr>
            <w:r>
              <w:rPr>
                <w:rFonts w:hint="eastAsia" w:ascii="宋体" w:hAnsi="宋体" w:cs="宋体"/>
                <w:b/>
                <w:bCs/>
                <w:szCs w:val="21"/>
              </w:rPr>
              <w:t>磋商时间、地点等</w:t>
            </w:r>
          </w:p>
          <w:p>
            <w:pPr>
              <w:pStyle w:val="103"/>
              <w:wordWrap w:val="0"/>
              <w:spacing w:line="400" w:lineRule="exact"/>
              <w:jc w:val="center"/>
              <w:rPr>
                <w:rFonts w:ascii="宋体" w:hAnsi="宋体" w:cs="宋体"/>
                <w:b/>
                <w:bCs/>
                <w:szCs w:val="21"/>
              </w:rPr>
            </w:pPr>
            <w:r>
              <w:rPr>
                <w:rFonts w:hint="eastAsia" w:ascii="宋体" w:hAnsi="宋体" w:cs="宋体"/>
                <w:b/>
                <w:bCs/>
                <w:szCs w:val="21"/>
              </w:rPr>
              <w:t>要求</w:t>
            </w:r>
          </w:p>
        </w:tc>
        <w:tc>
          <w:tcPr>
            <w:tcW w:w="6180" w:type="dxa"/>
            <w:vAlign w:val="center"/>
          </w:tcPr>
          <w:p>
            <w:pPr>
              <w:pStyle w:val="103"/>
              <w:wordWrap w:val="0"/>
              <w:spacing w:line="400" w:lineRule="exact"/>
              <w:jc w:val="left"/>
              <w:rPr>
                <w:rFonts w:ascii="宋体" w:hAnsi="宋体" w:cs="宋体"/>
                <w:szCs w:val="21"/>
              </w:rPr>
            </w:pPr>
            <w:r>
              <w:rPr>
                <w:rFonts w:hint="eastAsia" w:ascii="宋体" w:hAnsi="宋体" w:cs="宋体"/>
                <w:kern w:val="0"/>
                <w:szCs w:val="21"/>
              </w:rPr>
              <w:t>磋商时间：同响应文件递交截止时间</w:t>
            </w:r>
          </w:p>
          <w:p>
            <w:pPr>
              <w:pStyle w:val="103"/>
              <w:wordWrap w:val="0"/>
              <w:spacing w:line="400" w:lineRule="exact"/>
              <w:jc w:val="left"/>
              <w:rPr>
                <w:rFonts w:ascii="宋体" w:hAnsi="宋体" w:cs="宋体"/>
                <w:szCs w:val="21"/>
              </w:rPr>
            </w:pPr>
            <w:r>
              <w:rPr>
                <w:rFonts w:hint="eastAsia" w:ascii="宋体" w:hAnsi="宋体" w:cs="宋体"/>
                <w:kern w:val="0"/>
                <w:szCs w:val="21"/>
              </w:rPr>
              <w:t>磋商地点：政采云https://www.zcygov.cn/不见面开标大厅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5" w:type="dxa"/>
            <w:vAlign w:val="center"/>
          </w:tcPr>
          <w:p>
            <w:pPr>
              <w:pStyle w:val="103"/>
              <w:wordWrap w:val="0"/>
              <w:spacing w:line="400" w:lineRule="exact"/>
              <w:jc w:val="center"/>
              <w:rPr>
                <w:rFonts w:ascii="宋体" w:hAnsi="宋体" w:cs="宋体"/>
                <w:b/>
                <w:bCs/>
                <w:szCs w:val="21"/>
              </w:rPr>
            </w:pPr>
            <w:r>
              <w:rPr>
                <w:rFonts w:hint="eastAsia" w:ascii="宋体" w:hAnsi="宋体" w:cs="宋体"/>
                <w:b/>
                <w:bCs/>
                <w:szCs w:val="21"/>
              </w:rPr>
              <w:t>16</w:t>
            </w:r>
          </w:p>
        </w:tc>
        <w:tc>
          <w:tcPr>
            <w:tcW w:w="2178" w:type="dxa"/>
            <w:vAlign w:val="center"/>
          </w:tcPr>
          <w:p>
            <w:pPr>
              <w:pStyle w:val="103"/>
              <w:wordWrap w:val="0"/>
              <w:spacing w:line="400" w:lineRule="exact"/>
              <w:jc w:val="center"/>
              <w:rPr>
                <w:rFonts w:ascii="宋体" w:hAnsi="宋体" w:cs="宋体"/>
                <w:b/>
                <w:bCs/>
                <w:szCs w:val="21"/>
              </w:rPr>
            </w:pPr>
            <w:r>
              <w:rPr>
                <w:rFonts w:hint="eastAsia" w:ascii="宋体" w:hAnsi="宋体" w:cs="宋体"/>
                <w:b/>
                <w:bCs/>
                <w:szCs w:val="21"/>
              </w:rPr>
              <w:t>磋商小组的组成</w:t>
            </w:r>
          </w:p>
        </w:tc>
        <w:tc>
          <w:tcPr>
            <w:tcW w:w="6180" w:type="dxa"/>
            <w:vAlign w:val="center"/>
          </w:tcPr>
          <w:p>
            <w:pPr>
              <w:pStyle w:val="103"/>
              <w:wordWrap w:val="0"/>
              <w:spacing w:line="400" w:lineRule="exact"/>
              <w:jc w:val="left"/>
              <w:rPr>
                <w:rFonts w:ascii="宋体" w:hAnsi="宋体" w:cs="宋体"/>
                <w:szCs w:val="21"/>
              </w:rPr>
            </w:pPr>
            <w:r>
              <w:rPr>
                <w:rFonts w:hint="eastAsia" w:ascii="宋体" w:hAnsi="宋体" w:cs="宋体"/>
                <w:szCs w:val="21"/>
                <w:highlight w:val="none"/>
              </w:rPr>
              <w:t>评审专家人数：</w:t>
            </w:r>
            <w:r>
              <w:rPr>
                <w:rFonts w:hint="eastAsia" w:ascii="宋体" w:hAnsi="宋体" w:cs="宋体"/>
                <w:szCs w:val="21"/>
                <w:highlight w:val="none"/>
                <w:u w:val="single"/>
              </w:rPr>
              <w:t xml:space="preserve"> 5 </w:t>
            </w:r>
            <w:r>
              <w:rPr>
                <w:rFonts w:hint="eastAsia" w:ascii="宋体" w:hAnsi="宋体" w:cs="宋体"/>
                <w:szCs w:val="21"/>
                <w:highlight w:val="none"/>
              </w:rPr>
              <w:t>人。其中采购人代表</w:t>
            </w:r>
            <w:r>
              <w:rPr>
                <w:rFonts w:hint="eastAsia" w:ascii="宋体" w:hAnsi="宋体" w:cs="宋体"/>
                <w:szCs w:val="21"/>
                <w:highlight w:val="none"/>
                <w:u w:val="single"/>
              </w:rPr>
              <w:t xml:space="preserve">  1 </w:t>
            </w:r>
            <w:r>
              <w:rPr>
                <w:rFonts w:hint="eastAsia" w:ascii="宋体" w:hAnsi="宋体" w:cs="宋体"/>
                <w:szCs w:val="21"/>
                <w:highlight w:val="none"/>
              </w:rPr>
              <w:t>人及新疆政府采购网相关专业专家库</w:t>
            </w:r>
            <w:r>
              <w:rPr>
                <w:rFonts w:hint="eastAsia" w:ascii="宋体" w:hAnsi="宋体" w:cs="宋体"/>
                <w:szCs w:val="21"/>
                <w:highlight w:val="none"/>
                <w:u w:val="single"/>
              </w:rPr>
              <w:t xml:space="preserve">  </w:t>
            </w:r>
            <w:r>
              <w:rPr>
                <w:rFonts w:ascii="宋体" w:hAnsi="宋体" w:cs="宋体"/>
                <w:szCs w:val="21"/>
                <w:highlight w:val="none"/>
                <w:u w:val="single"/>
              </w:rPr>
              <w:t>4</w:t>
            </w:r>
            <w:r>
              <w:rPr>
                <w:rFonts w:hint="eastAsia" w:ascii="宋体" w:hAnsi="宋体" w:cs="宋体"/>
                <w:szCs w:val="21"/>
                <w:highlight w:val="none"/>
                <w:u w:val="single"/>
              </w:rPr>
              <w:t xml:space="preserve"> </w:t>
            </w:r>
            <w:r>
              <w:rPr>
                <w:rFonts w:hint="eastAsia" w:ascii="宋体" w:hAnsi="宋体" w:cs="宋体"/>
                <w:szCs w:val="21"/>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5" w:type="dxa"/>
            <w:vAlign w:val="center"/>
          </w:tcPr>
          <w:p>
            <w:pPr>
              <w:pStyle w:val="103"/>
              <w:wordWrap w:val="0"/>
              <w:spacing w:line="400" w:lineRule="exact"/>
              <w:jc w:val="center"/>
              <w:rPr>
                <w:rFonts w:ascii="宋体" w:hAnsi="宋体" w:cs="宋体"/>
                <w:b/>
                <w:bCs/>
                <w:szCs w:val="21"/>
              </w:rPr>
            </w:pPr>
            <w:r>
              <w:rPr>
                <w:rFonts w:hint="eastAsia" w:ascii="宋体" w:hAnsi="宋体" w:cs="宋体"/>
                <w:b/>
                <w:bCs/>
                <w:szCs w:val="21"/>
              </w:rPr>
              <w:t>17</w:t>
            </w:r>
          </w:p>
        </w:tc>
        <w:tc>
          <w:tcPr>
            <w:tcW w:w="2178" w:type="dxa"/>
            <w:vAlign w:val="center"/>
          </w:tcPr>
          <w:p>
            <w:pPr>
              <w:pStyle w:val="103"/>
              <w:wordWrap w:val="0"/>
              <w:spacing w:line="400" w:lineRule="exact"/>
              <w:jc w:val="center"/>
              <w:rPr>
                <w:rFonts w:ascii="宋体" w:hAnsi="宋体" w:cs="宋体"/>
                <w:b/>
                <w:bCs/>
                <w:szCs w:val="21"/>
              </w:rPr>
            </w:pPr>
            <w:r>
              <w:rPr>
                <w:rFonts w:hint="eastAsia" w:ascii="宋体" w:hAnsi="宋体" w:cs="宋体"/>
                <w:b/>
                <w:bCs/>
                <w:szCs w:val="21"/>
              </w:rPr>
              <w:t>磋商轮数和</w:t>
            </w:r>
          </w:p>
          <w:p>
            <w:pPr>
              <w:pStyle w:val="103"/>
              <w:wordWrap w:val="0"/>
              <w:spacing w:line="400" w:lineRule="exact"/>
              <w:jc w:val="center"/>
              <w:rPr>
                <w:rFonts w:ascii="宋体" w:hAnsi="宋体" w:cs="宋体"/>
                <w:b/>
                <w:bCs/>
                <w:szCs w:val="21"/>
              </w:rPr>
            </w:pPr>
            <w:r>
              <w:rPr>
                <w:rFonts w:hint="eastAsia" w:ascii="宋体" w:hAnsi="宋体" w:cs="宋体"/>
                <w:b/>
                <w:bCs/>
                <w:szCs w:val="21"/>
              </w:rPr>
              <w:t>最后（二轮）报价</w:t>
            </w:r>
          </w:p>
          <w:p>
            <w:pPr>
              <w:pStyle w:val="103"/>
              <w:wordWrap w:val="0"/>
              <w:spacing w:line="400" w:lineRule="exact"/>
              <w:jc w:val="center"/>
              <w:rPr>
                <w:rFonts w:ascii="宋体" w:hAnsi="宋体" w:cs="宋体"/>
                <w:b/>
                <w:bCs/>
                <w:szCs w:val="21"/>
              </w:rPr>
            </w:pPr>
            <w:r>
              <w:rPr>
                <w:rFonts w:hint="eastAsia" w:ascii="宋体" w:hAnsi="宋体" w:cs="宋体"/>
                <w:b/>
                <w:bCs/>
                <w:szCs w:val="21"/>
              </w:rPr>
              <w:t>的其他要求</w:t>
            </w:r>
          </w:p>
        </w:tc>
        <w:tc>
          <w:tcPr>
            <w:tcW w:w="6180" w:type="dxa"/>
            <w:vAlign w:val="center"/>
          </w:tcPr>
          <w:p>
            <w:pPr>
              <w:pStyle w:val="103"/>
              <w:wordWrap w:val="0"/>
              <w:spacing w:line="400" w:lineRule="exact"/>
              <w:jc w:val="left"/>
              <w:rPr>
                <w:rFonts w:ascii="宋体" w:hAnsi="宋体" w:cs="宋体"/>
                <w:szCs w:val="21"/>
                <w:lang w:val="zh-CN"/>
              </w:rPr>
            </w:pPr>
            <w:r>
              <w:rPr>
                <w:rFonts w:hint="eastAsia" w:ascii="宋体" w:hAnsi="宋体" w:cs="宋体"/>
                <w:szCs w:val="21"/>
                <w:lang w:val="zh-CN"/>
              </w:rPr>
              <w:t>1</w:t>
            </w:r>
            <w:r>
              <w:rPr>
                <w:rFonts w:hint="eastAsia" w:ascii="宋体" w:hAnsi="宋体" w:cs="宋体"/>
                <w:szCs w:val="21"/>
              </w:rPr>
              <w:t>.</w:t>
            </w:r>
            <w:r>
              <w:rPr>
                <w:rFonts w:hint="eastAsia" w:ascii="宋体" w:hAnsi="宋体" w:cs="宋体"/>
                <w:szCs w:val="21"/>
                <w:lang w:val="zh-CN"/>
              </w:rPr>
              <w:t>磋商轮数:不少于两轮（</w:t>
            </w:r>
            <w:r>
              <w:rPr>
                <w:rFonts w:hint="eastAsia" w:ascii="宋体" w:hAnsi="宋体" w:cs="宋体"/>
                <w:szCs w:val="21"/>
              </w:rPr>
              <w:t>包括两轮</w:t>
            </w:r>
            <w:r>
              <w:rPr>
                <w:rFonts w:hint="eastAsia" w:ascii="宋体" w:hAnsi="宋体" w:cs="宋体"/>
                <w:szCs w:val="21"/>
                <w:lang w:val="zh-CN"/>
              </w:rPr>
              <w:t>）；</w:t>
            </w:r>
          </w:p>
          <w:p>
            <w:pPr>
              <w:pStyle w:val="103"/>
              <w:wordWrap w:val="0"/>
              <w:spacing w:line="400" w:lineRule="exact"/>
              <w:jc w:val="left"/>
              <w:rPr>
                <w:rFonts w:ascii="宋体" w:hAnsi="宋体" w:cs="宋体"/>
                <w:szCs w:val="21"/>
              </w:rPr>
            </w:pPr>
            <w:r>
              <w:rPr>
                <w:rFonts w:hint="eastAsia" w:ascii="宋体" w:hAnsi="宋体" w:cs="宋体"/>
                <w:szCs w:val="21"/>
                <w:lang w:val="zh-CN"/>
              </w:rPr>
              <w:t>2</w:t>
            </w:r>
            <w:r>
              <w:rPr>
                <w:rFonts w:hint="eastAsia" w:ascii="宋体" w:hAnsi="宋体" w:cs="宋体"/>
                <w:szCs w:val="21"/>
              </w:rPr>
              <w:t>.首轮报价</w:t>
            </w:r>
            <w:r>
              <w:rPr>
                <w:rFonts w:hint="eastAsia" w:ascii="宋体" w:hAnsi="宋体" w:cs="宋体"/>
                <w:szCs w:val="21"/>
                <w:lang w:val="zh-CN"/>
              </w:rPr>
              <w:t>磋商结束后，供应商应按照磋商小组要求做最后报价（含修正的响应文件，如有）的，最后报价由</w:t>
            </w:r>
            <w:r>
              <w:rPr>
                <w:rFonts w:hint="eastAsia" w:ascii="宋体" w:hAnsi="宋体" w:cs="宋体"/>
                <w:szCs w:val="21"/>
              </w:rPr>
              <w:t>各供应商在政采云平台对应位置填写完成后并签章，再提交；</w:t>
            </w:r>
          </w:p>
          <w:p>
            <w:pPr>
              <w:pStyle w:val="103"/>
              <w:wordWrap w:val="0"/>
              <w:spacing w:line="400" w:lineRule="exact"/>
              <w:jc w:val="left"/>
              <w:rPr>
                <w:rFonts w:ascii="宋体" w:hAnsi="宋体" w:cs="宋体"/>
                <w:szCs w:val="21"/>
              </w:rPr>
            </w:pPr>
            <w:r>
              <w:rPr>
                <w:rFonts w:hint="eastAsia" w:ascii="宋体" w:hAnsi="宋体" w:cs="宋体"/>
                <w:szCs w:val="21"/>
                <w:lang w:val="zh-CN"/>
              </w:rPr>
              <w:t>3</w:t>
            </w:r>
            <w:r>
              <w:rPr>
                <w:rFonts w:hint="eastAsia" w:ascii="宋体" w:hAnsi="宋体" w:cs="宋体"/>
                <w:szCs w:val="21"/>
              </w:rPr>
              <w:t>.</w:t>
            </w:r>
            <w:r>
              <w:rPr>
                <w:rFonts w:hint="eastAsia" w:ascii="宋体" w:hAnsi="宋体" w:cs="宋体"/>
                <w:szCs w:val="21"/>
                <w:lang w:val="zh-CN"/>
              </w:rPr>
              <w:t>最后报价</w:t>
            </w:r>
            <w:r>
              <w:rPr>
                <w:rFonts w:hint="eastAsia" w:ascii="宋体" w:hAnsi="宋体" w:cs="宋体"/>
                <w:szCs w:val="21"/>
              </w:rPr>
              <w:t>为不公开报价，若各供应商未在规定时间（30分钟）内及时填报二轮报价或填报完二轮报价但未能成功签章提交的，二轮报价无效，最终报价则以首轮报价为准。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5" w:type="dxa"/>
            <w:vAlign w:val="center"/>
          </w:tcPr>
          <w:p>
            <w:pPr>
              <w:pStyle w:val="103"/>
              <w:wordWrap w:val="0"/>
              <w:spacing w:line="400" w:lineRule="exact"/>
              <w:jc w:val="center"/>
              <w:rPr>
                <w:rFonts w:ascii="宋体" w:hAnsi="宋体" w:cs="宋体"/>
                <w:b/>
                <w:bCs/>
                <w:szCs w:val="21"/>
              </w:rPr>
            </w:pPr>
            <w:r>
              <w:rPr>
                <w:rFonts w:hint="eastAsia" w:ascii="宋体" w:hAnsi="宋体" w:cs="宋体"/>
                <w:b/>
                <w:bCs/>
                <w:szCs w:val="21"/>
              </w:rPr>
              <w:t>18</w:t>
            </w:r>
          </w:p>
        </w:tc>
        <w:tc>
          <w:tcPr>
            <w:tcW w:w="2178" w:type="dxa"/>
            <w:vAlign w:val="center"/>
          </w:tcPr>
          <w:p>
            <w:pPr>
              <w:pStyle w:val="103"/>
              <w:wordWrap w:val="0"/>
              <w:spacing w:line="400" w:lineRule="exact"/>
              <w:jc w:val="center"/>
              <w:rPr>
                <w:rFonts w:ascii="宋体" w:hAnsi="宋体" w:cs="宋体"/>
                <w:b/>
                <w:bCs/>
                <w:szCs w:val="21"/>
              </w:rPr>
            </w:pPr>
            <w:r>
              <w:rPr>
                <w:rFonts w:hint="eastAsia" w:ascii="宋体" w:hAnsi="宋体" w:cs="宋体"/>
                <w:b/>
                <w:bCs/>
                <w:szCs w:val="21"/>
              </w:rPr>
              <w:t>推荐成交候选供应商的数量</w:t>
            </w:r>
          </w:p>
        </w:tc>
        <w:tc>
          <w:tcPr>
            <w:tcW w:w="6180" w:type="dxa"/>
            <w:vAlign w:val="center"/>
          </w:tcPr>
          <w:p>
            <w:pPr>
              <w:pStyle w:val="103"/>
              <w:wordWrap w:val="0"/>
              <w:spacing w:line="400" w:lineRule="exact"/>
              <w:jc w:val="left"/>
              <w:rPr>
                <w:rFonts w:ascii="宋体" w:hAnsi="宋体" w:cs="宋体"/>
                <w:szCs w:val="21"/>
              </w:rPr>
            </w:pPr>
            <w:r>
              <w:rPr>
                <w:rFonts w:hint="eastAsia" w:ascii="宋体" w:hAnsi="宋体" w:cs="宋体"/>
                <w:szCs w:val="21"/>
                <w:u w:val="single"/>
              </w:rPr>
              <w:t xml:space="preserve"> 3 </w:t>
            </w:r>
            <w:r>
              <w:rPr>
                <w:rFonts w:hint="eastAsia" w:ascii="宋体" w:hAnsi="宋体" w:cs="宋体"/>
                <w:szCs w:val="21"/>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5" w:type="dxa"/>
            <w:vAlign w:val="center"/>
          </w:tcPr>
          <w:p>
            <w:pPr>
              <w:pStyle w:val="103"/>
              <w:wordWrap w:val="0"/>
              <w:spacing w:line="400" w:lineRule="exact"/>
              <w:jc w:val="center"/>
              <w:rPr>
                <w:rFonts w:ascii="宋体" w:hAnsi="宋体" w:cs="宋体"/>
                <w:b/>
                <w:bCs/>
                <w:szCs w:val="21"/>
              </w:rPr>
            </w:pPr>
            <w:r>
              <w:rPr>
                <w:rFonts w:hint="eastAsia" w:ascii="宋体" w:hAnsi="宋体" w:cs="宋体"/>
                <w:b/>
                <w:bCs/>
                <w:szCs w:val="21"/>
              </w:rPr>
              <w:t>19</w:t>
            </w:r>
          </w:p>
        </w:tc>
        <w:tc>
          <w:tcPr>
            <w:tcW w:w="2178" w:type="dxa"/>
            <w:vAlign w:val="center"/>
          </w:tcPr>
          <w:p>
            <w:pPr>
              <w:pStyle w:val="103"/>
              <w:wordWrap w:val="0"/>
              <w:spacing w:line="400" w:lineRule="exact"/>
              <w:jc w:val="center"/>
              <w:rPr>
                <w:rFonts w:ascii="宋体" w:hAnsi="宋体" w:cs="宋体"/>
                <w:b/>
                <w:bCs/>
                <w:szCs w:val="21"/>
              </w:rPr>
            </w:pPr>
            <w:r>
              <w:rPr>
                <w:rFonts w:hint="eastAsia" w:ascii="宋体" w:hAnsi="宋体" w:cs="宋体"/>
                <w:b/>
                <w:bCs/>
                <w:szCs w:val="21"/>
              </w:rPr>
              <w:t>成交结果公示媒体及期限</w:t>
            </w:r>
          </w:p>
        </w:tc>
        <w:tc>
          <w:tcPr>
            <w:tcW w:w="6180" w:type="dxa"/>
            <w:vAlign w:val="center"/>
          </w:tcPr>
          <w:p>
            <w:pPr>
              <w:pStyle w:val="103"/>
              <w:wordWrap w:val="0"/>
              <w:spacing w:line="400" w:lineRule="exact"/>
              <w:jc w:val="left"/>
              <w:rPr>
                <w:rFonts w:ascii="宋体" w:hAnsi="宋体" w:cs="宋体"/>
                <w:szCs w:val="21"/>
              </w:rPr>
            </w:pPr>
            <w:r>
              <w:rPr>
                <w:rFonts w:hint="eastAsia" w:ascii="宋体" w:hAnsi="宋体" w:cs="宋体"/>
                <w:szCs w:val="21"/>
              </w:rPr>
              <w:t>公示媒体：新疆政府采购网</w:t>
            </w:r>
          </w:p>
          <w:p>
            <w:pPr>
              <w:pStyle w:val="103"/>
              <w:wordWrap w:val="0"/>
              <w:spacing w:line="400" w:lineRule="exact"/>
              <w:jc w:val="left"/>
              <w:rPr>
                <w:rFonts w:ascii="宋体" w:hAnsi="宋体" w:cs="宋体"/>
                <w:szCs w:val="21"/>
              </w:rPr>
            </w:pPr>
            <w:r>
              <w:rPr>
                <w:rFonts w:hint="eastAsia" w:ascii="宋体" w:hAnsi="宋体" w:cs="宋体"/>
                <w:szCs w:val="21"/>
              </w:rPr>
              <w:t>公示期限：1个工作日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5" w:type="dxa"/>
            <w:vAlign w:val="center"/>
          </w:tcPr>
          <w:p>
            <w:pPr>
              <w:pStyle w:val="103"/>
              <w:wordWrap w:val="0"/>
              <w:spacing w:line="400" w:lineRule="exact"/>
              <w:jc w:val="center"/>
              <w:rPr>
                <w:rFonts w:ascii="宋体" w:hAnsi="宋体" w:cs="宋体"/>
                <w:b/>
                <w:bCs/>
                <w:szCs w:val="21"/>
              </w:rPr>
            </w:pPr>
            <w:r>
              <w:rPr>
                <w:rFonts w:hint="eastAsia" w:ascii="宋体" w:hAnsi="宋体" w:cs="宋体"/>
                <w:b/>
                <w:bCs/>
                <w:szCs w:val="21"/>
              </w:rPr>
              <w:t>20</w:t>
            </w:r>
          </w:p>
        </w:tc>
        <w:tc>
          <w:tcPr>
            <w:tcW w:w="2178" w:type="dxa"/>
            <w:vAlign w:val="center"/>
          </w:tcPr>
          <w:p>
            <w:pPr>
              <w:pStyle w:val="60"/>
              <w:wordWrap w:val="0"/>
              <w:spacing w:line="400" w:lineRule="exact"/>
              <w:jc w:val="center"/>
              <w:rPr>
                <w:rFonts w:ascii="宋体" w:hAnsi="宋体" w:cs="宋体"/>
                <w:b/>
                <w:bCs/>
                <w:szCs w:val="21"/>
              </w:rPr>
            </w:pPr>
            <w:r>
              <w:rPr>
                <w:rFonts w:hint="eastAsia" w:ascii="宋体" w:hAnsi="宋体" w:cs="宋体"/>
                <w:szCs w:val="21"/>
              </w:rPr>
              <w:t>★</w:t>
            </w:r>
            <w:r>
              <w:rPr>
                <w:rFonts w:hint="eastAsia" w:ascii="宋体" w:hAnsi="宋体" w:cs="宋体"/>
                <w:b/>
                <w:bCs/>
                <w:szCs w:val="21"/>
              </w:rPr>
              <w:t>是否允许供应商将项目非主体、非关键性工作交由他人完成</w:t>
            </w:r>
          </w:p>
        </w:tc>
        <w:tc>
          <w:tcPr>
            <w:tcW w:w="6180" w:type="dxa"/>
            <w:vAlign w:val="center"/>
          </w:tcPr>
          <w:p>
            <w:pPr>
              <w:pStyle w:val="60"/>
              <w:wordWrap w:val="0"/>
              <w:spacing w:line="400" w:lineRule="exact"/>
              <w:jc w:val="left"/>
              <w:rPr>
                <w:rFonts w:ascii="宋体" w:hAnsi="宋体" w:cs="宋体"/>
                <w:szCs w:val="21"/>
              </w:rPr>
            </w:pPr>
            <w:r>
              <w:rPr>
                <w:rFonts w:hint="eastAsia" w:ascii="宋体" w:hAnsi="宋体" w:cs="宋体"/>
                <w:szCs w:val="21"/>
              </w:rPr>
              <w:t>本次采购不允许供应商分包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5" w:type="dxa"/>
            <w:vAlign w:val="center"/>
          </w:tcPr>
          <w:p>
            <w:pPr>
              <w:pStyle w:val="103"/>
              <w:wordWrap w:val="0"/>
              <w:spacing w:line="400" w:lineRule="exact"/>
              <w:jc w:val="center"/>
              <w:rPr>
                <w:rFonts w:ascii="宋体" w:hAnsi="宋体" w:cs="宋体"/>
                <w:b/>
                <w:bCs/>
                <w:szCs w:val="21"/>
              </w:rPr>
            </w:pPr>
            <w:r>
              <w:rPr>
                <w:rFonts w:hint="eastAsia" w:ascii="宋体" w:hAnsi="宋体" w:cs="宋体"/>
                <w:b/>
                <w:bCs/>
                <w:szCs w:val="21"/>
              </w:rPr>
              <w:t>21</w:t>
            </w:r>
          </w:p>
        </w:tc>
        <w:tc>
          <w:tcPr>
            <w:tcW w:w="2178" w:type="dxa"/>
            <w:vAlign w:val="center"/>
          </w:tcPr>
          <w:p>
            <w:pPr>
              <w:pStyle w:val="103"/>
              <w:wordWrap w:val="0"/>
              <w:spacing w:line="400" w:lineRule="exact"/>
              <w:jc w:val="center"/>
              <w:rPr>
                <w:rFonts w:ascii="宋体" w:hAnsi="宋体" w:cs="宋体"/>
                <w:b/>
                <w:bCs/>
                <w:szCs w:val="21"/>
              </w:rPr>
            </w:pPr>
            <w:r>
              <w:rPr>
                <w:rFonts w:hint="eastAsia" w:ascii="宋体" w:hAnsi="宋体" w:cs="宋体"/>
                <w:szCs w:val="21"/>
              </w:rPr>
              <w:t>★</w:t>
            </w:r>
            <w:r>
              <w:rPr>
                <w:rFonts w:hint="eastAsia" w:ascii="宋体" w:hAnsi="宋体" w:cs="宋体"/>
                <w:b/>
                <w:bCs/>
                <w:szCs w:val="21"/>
              </w:rPr>
              <w:t>履约保证金</w:t>
            </w:r>
          </w:p>
        </w:tc>
        <w:tc>
          <w:tcPr>
            <w:tcW w:w="6180" w:type="dxa"/>
            <w:vAlign w:val="center"/>
          </w:tcPr>
          <w:p>
            <w:pPr>
              <w:pStyle w:val="103"/>
              <w:wordWrap w:val="0"/>
              <w:spacing w:line="400" w:lineRule="exact"/>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5" w:type="dxa"/>
            <w:vAlign w:val="center"/>
          </w:tcPr>
          <w:p>
            <w:pPr>
              <w:pStyle w:val="103"/>
              <w:wordWrap w:val="0"/>
              <w:spacing w:line="400" w:lineRule="exact"/>
              <w:jc w:val="center"/>
              <w:rPr>
                <w:rFonts w:ascii="宋体" w:hAnsi="宋体" w:cs="宋体"/>
                <w:b/>
                <w:bCs/>
                <w:szCs w:val="21"/>
              </w:rPr>
            </w:pPr>
            <w:r>
              <w:rPr>
                <w:rFonts w:hint="eastAsia" w:ascii="宋体" w:hAnsi="宋体" w:cs="宋体"/>
                <w:b/>
                <w:bCs/>
                <w:szCs w:val="21"/>
              </w:rPr>
              <w:t>22</w:t>
            </w:r>
          </w:p>
        </w:tc>
        <w:tc>
          <w:tcPr>
            <w:tcW w:w="2178" w:type="dxa"/>
            <w:vAlign w:val="center"/>
          </w:tcPr>
          <w:p>
            <w:pPr>
              <w:pStyle w:val="115"/>
              <w:wordWrap w:val="0"/>
              <w:adjustRightInd w:val="0"/>
              <w:snapToGrid w:val="0"/>
              <w:spacing w:line="400" w:lineRule="exact"/>
              <w:jc w:val="center"/>
              <w:rPr>
                <w:rFonts w:ascii="宋体" w:hAnsi="宋体" w:cs="宋体"/>
                <w:b/>
                <w:bCs/>
                <w:szCs w:val="21"/>
              </w:rPr>
            </w:pPr>
            <w:r>
              <w:rPr>
                <w:rFonts w:hint="eastAsia" w:ascii="宋体" w:hAnsi="宋体" w:cs="宋体"/>
                <w:b/>
                <w:bCs/>
                <w:szCs w:val="21"/>
              </w:rPr>
              <w:t>中小微型企业</w:t>
            </w:r>
          </w:p>
          <w:p>
            <w:pPr>
              <w:pStyle w:val="115"/>
              <w:wordWrap w:val="0"/>
              <w:adjustRightInd w:val="0"/>
              <w:snapToGrid w:val="0"/>
              <w:spacing w:line="400" w:lineRule="exact"/>
              <w:jc w:val="center"/>
              <w:rPr>
                <w:rFonts w:ascii="宋体" w:hAnsi="宋体" w:cs="宋体"/>
                <w:b/>
                <w:bCs/>
                <w:szCs w:val="21"/>
              </w:rPr>
            </w:pPr>
            <w:r>
              <w:rPr>
                <w:rFonts w:hint="eastAsia" w:ascii="宋体" w:hAnsi="宋体" w:cs="宋体"/>
                <w:b/>
                <w:bCs/>
                <w:szCs w:val="21"/>
              </w:rPr>
              <w:t>有关政策</w:t>
            </w:r>
          </w:p>
        </w:tc>
        <w:tc>
          <w:tcPr>
            <w:tcW w:w="6180" w:type="dxa"/>
            <w:vAlign w:val="center"/>
          </w:tcPr>
          <w:p>
            <w:pPr>
              <w:pStyle w:val="115"/>
              <w:wordWrap w:val="0"/>
              <w:spacing w:line="400" w:lineRule="exact"/>
              <w:jc w:val="left"/>
              <w:rPr>
                <w:rFonts w:ascii="宋体" w:hAnsi="宋体" w:cs="宋体"/>
                <w:kern w:val="0"/>
                <w:szCs w:val="21"/>
              </w:rPr>
            </w:pPr>
            <w:r>
              <w:rPr>
                <w:rFonts w:hint="eastAsia" w:ascii="宋体" w:hAnsi="宋体" w:cs="宋体"/>
                <w:kern w:val="0"/>
                <w:szCs w:val="21"/>
              </w:rPr>
              <w:t>一、中小企业评审优惠内容及价格扣除幅度：</w:t>
            </w:r>
          </w:p>
          <w:p>
            <w:pPr>
              <w:pStyle w:val="115"/>
              <w:wordWrap w:val="0"/>
              <w:spacing w:line="400" w:lineRule="exact"/>
              <w:jc w:val="left"/>
              <w:rPr>
                <w:rFonts w:ascii="宋体" w:hAnsi="宋体" w:cs="宋体"/>
                <w:kern w:val="0"/>
                <w:szCs w:val="21"/>
              </w:rPr>
            </w:pPr>
            <w:r>
              <w:rPr>
                <w:rFonts w:hint="eastAsia" w:ascii="宋体" w:hAnsi="宋体" w:cs="宋体"/>
                <w:kern w:val="0"/>
                <w:szCs w:val="21"/>
              </w:rPr>
              <w:t>1、本项目小微企业价格扣除比例为 10% 。</w:t>
            </w:r>
          </w:p>
          <w:p>
            <w:pPr>
              <w:pStyle w:val="115"/>
              <w:wordWrap w:val="0"/>
              <w:spacing w:line="400" w:lineRule="exact"/>
              <w:jc w:val="left"/>
              <w:rPr>
                <w:rFonts w:ascii="宋体" w:hAnsi="宋体" w:cs="宋体"/>
                <w:kern w:val="0"/>
                <w:szCs w:val="21"/>
              </w:rPr>
            </w:pPr>
            <w:r>
              <w:rPr>
                <w:rFonts w:hint="eastAsia" w:ascii="宋体" w:hAnsi="宋体" w:cs="宋体"/>
                <w:kern w:val="0"/>
                <w:szCs w:val="21"/>
              </w:rPr>
              <w:t>2、中小企业评审优惠内容及价格扣除幅度，执行政策如下：</w:t>
            </w:r>
          </w:p>
          <w:p>
            <w:pPr>
              <w:pStyle w:val="115"/>
              <w:wordWrap w:val="0"/>
              <w:spacing w:line="400" w:lineRule="exact"/>
              <w:jc w:val="left"/>
              <w:rPr>
                <w:rFonts w:ascii="宋体" w:hAnsi="宋体" w:cs="宋体"/>
                <w:kern w:val="0"/>
                <w:szCs w:val="21"/>
              </w:rPr>
            </w:pPr>
            <w:r>
              <w:rPr>
                <w:rFonts w:hint="eastAsia" w:ascii="宋体" w:hAnsi="宋体" w:cs="宋体"/>
                <w:kern w:val="0"/>
                <w:szCs w:val="21"/>
              </w:rPr>
              <w:t>1) 根据工信部等部委发布的《关于印发中小企业划型标准规定的通知》 (工信部联企业〔2011〕300 号) ，本次采购项目所属行业为“第十二项软件和信息技术服务业”。对于符合本次采购项目所属行业条件的中小微企业应按照招标文件格式要求提供《中小企业声明函》。</w:t>
            </w:r>
          </w:p>
          <w:p>
            <w:pPr>
              <w:pStyle w:val="115"/>
              <w:wordWrap w:val="0"/>
              <w:spacing w:line="400" w:lineRule="exact"/>
              <w:jc w:val="left"/>
              <w:rPr>
                <w:rFonts w:ascii="宋体" w:hAnsi="宋体" w:cs="宋体"/>
                <w:kern w:val="0"/>
                <w:szCs w:val="21"/>
              </w:rPr>
            </w:pPr>
            <w:r>
              <w:rPr>
                <w:rFonts w:hint="eastAsia" w:ascii="宋体" w:hAnsi="宋体" w:cs="宋体"/>
                <w:kern w:val="0"/>
                <w:szCs w:val="21"/>
              </w:rPr>
              <w:t>2) 根据财政部发布的《政府采购促进中小企业发展管理办 法》(财库〔2020〕46 号)规定，对小微企业报价给予 10%-20% 的扣除，用扣除后的价格参加评审。在货物采购项目中，只有当供应商提供的全部标的均由小微企业制造，才能享受价格扣除政策；在工程、服务采购项目中，只有由小微企业承建、承接，才能享受价格扣除政策；允许联合体形式参加政府采购活动的，联合体各方均为小微企业的，联合体视同小微企业。专门面向中小企业采购的项目或者采购包，不再执行价格评审优惠的扶持政策。</w:t>
            </w:r>
          </w:p>
          <w:p>
            <w:pPr>
              <w:pStyle w:val="115"/>
              <w:wordWrap w:val="0"/>
              <w:spacing w:line="400" w:lineRule="exact"/>
              <w:jc w:val="left"/>
              <w:rPr>
                <w:rFonts w:ascii="宋体" w:hAnsi="宋体" w:cs="宋体"/>
                <w:kern w:val="0"/>
                <w:szCs w:val="21"/>
              </w:rPr>
            </w:pPr>
            <w:r>
              <w:rPr>
                <w:rFonts w:hint="eastAsia" w:ascii="宋体" w:hAnsi="宋体" w:cs="宋体"/>
                <w:kern w:val="0"/>
                <w:szCs w:val="21"/>
              </w:rPr>
              <w:t>3) 若所投标产品为进口产品的，不适用《政府采购促进中小企业发展管理办法》。</w:t>
            </w:r>
          </w:p>
          <w:p>
            <w:pPr>
              <w:pStyle w:val="115"/>
              <w:wordWrap w:val="0"/>
              <w:spacing w:line="400" w:lineRule="exact"/>
              <w:jc w:val="left"/>
              <w:rPr>
                <w:rFonts w:ascii="宋体" w:hAnsi="宋体" w:cs="宋体"/>
                <w:kern w:val="0"/>
                <w:szCs w:val="21"/>
              </w:rPr>
            </w:pPr>
            <w:r>
              <w:rPr>
                <w:rFonts w:hint="eastAsia" w:ascii="宋体" w:hAnsi="宋体" w:cs="宋体"/>
                <w:kern w:val="0"/>
                <w:szCs w:val="21"/>
              </w:rPr>
              <w:t>4) 监狱企业、残疾人福利性单位，视同为小型和微型企业。供应商若为监狱企业、残疾人福利性单位，须在投标文件 中提供《监狱企业声明函》、《残疾人福利性单位声明函》，否则将不给予价格扣除。供应商须对其声明的真实性负责，若与事实不符的，将依照《政府采购法》第七十七条第一款的规定追究法律责任。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5" w:type="dxa"/>
            <w:vAlign w:val="center"/>
          </w:tcPr>
          <w:p>
            <w:pPr>
              <w:pStyle w:val="103"/>
              <w:wordWrap w:val="0"/>
              <w:spacing w:line="400" w:lineRule="exact"/>
              <w:jc w:val="center"/>
              <w:rPr>
                <w:rFonts w:ascii="宋体" w:hAnsi="宋体" w:cs="宋体"/>
                <w:b/>
                <w:bCs/>
                <w:szCs w:val="21"/>
              </w:rPr>
            </w:pPr>
            <w:r>
              <w:rPr>
                <w:rFonts w:hint="eastAsia" w:ascii="宋体" w:hAnsi="宋体" w:cs="宋体"/>
                <w:b/>
                <w:bCs/>
                <w:szCs w:val="21"/>
              </w:rPr>
              <w:t>23</w:t>
            </w:r>
          </w:p>
        </w:tc>
        <w:tc>
          <w:tcPr>
            <w:tcW w:w="2178" w:type="dxa"/>
            <w:vAlign w:val="center"/>
          </w:tcPr>
          <w:p>
            <w:pPr>
              <w:pStyle w:val="115"/>
              <w:wordWrap w:val="0"/>
              <w:adjustRightInd w:val="0"/>
              <w:snapToGrid w:val="0"/>
              <w:spacing w:line="400" w:lineRule="exact"/>
              <w:jc w:val="center"/>
              <w:rPr>
                <w:rFonts w:ascii="宋体" w:hAnsi="宋体" w:cs="宋体"/>
                <w:b/>
                <w:bCs/>
                <w:szCs w:val="21"/>
              </w:rPr>
            </w:pPr>
            <w:r>
              <w:rPr>
                <w:rFonts w:hint="eastAsia" w:ascii="宋体" w:hAnsi="宋体" w:cs="宋体"/>
                <w:b/>
                <w:bCs/>
                <w:szCs w:val="21"/>
              </w:rPr>
              <w:t>采购人认为应该</w:t>
            </w:r>
          </w:p>
          <w:p>
            <w:pPr>
              <w:pStyle w:val="115"/>
              <w:wordWrap w:val="0"/>
              <w:adjustRightInd w:val="0"/>
              <w:snapToGrid w:val="0"/>
              <w:spacing w:line="400" w:lineRule="exact"/>
              <w:jc w:val="center"/>
              <w:rPr>
                <w:rFonts w:ascii="宋体" w:hAnsi="宋体" w:cs="宋体"/>
                <w:b/>
                <w:bCs/>
                <w:szCs w:val="21"/>
              </w:rPr>
            </w:pPr>
            <w:r>
              <w:rPr>
                <w:rFonts w:hint="eastAsia" w:ascii="宋体" w:hAnsi="宋体" w:cs="宋体"/>
                <w:b/>
                <w:bCs/>
                <w:szCs w:val="21"/>
              </w:rPr>
              <w:t>补充的其他内容</w:t>
            </w:r>
          </w:p>
        </w:tc>
        <w:tc>
          <w:tcPr>
            <w:tcW w:w="6180" w:type="dxa"/>
            <w:vAlign w:val="center"/>
          </w:tcPr>
          <w:p>
            <w:pPr>
              <w:pStyle w:val="115"/>
              <w:wordWrap w:val="0"/>
              <w:autoSpaceDE w:val="0"/>
              <w:autoSpaceDN w:val="0"/>
              <w:adjustRightInd w:val="0"/>
              <w:spacing w:line="400" w:lineRule="exact"/>
              <w:jc w:val="left"/>
              <w:rPr>
                <w:rFonts w:ascii="宋体" w:hAnsi="宋体" w:cs="宋体"/>
                <w:kern w:val="0"/>
                <w:szCs w:val="21"/>
              </w:rPr>
            </w:pPr>
            <w:r>
              <w:rPr>
                <w:rFonts w:hint="eastAsia" w:ascii="宋体" w:hAnsi="宋体" w:cs="宋体"/>
                <w:kern w:val="0"/>
                <w:szCs w:val="21"/>
              </w:rPr>
              <w:t>1、在本项目开标时，请供应商代表使用制作上传电子响应文件的CA数字认证证书，登录“开标大厅”进入本包的开标页面出席本次开标会。</w:t>
            </w:r>
          </w:p>
          <w:p>
            <w:pPr>
              <w:pStyle w:val="115"/>
              <w:wordWrap w:val="0"/>
              <w:autoSpaceDE w:val="0"/>
              <w:autoSpaceDN w:val="0"/>
              <w:adjustRightInd w:val="0"/>
              <w:spacing w:line="400" w:lineRule="exact"/>
              <w:jc w:val="left"/>
              <w:rPr>
                <w:rFonts w:ascii="宋体" w:hAnsi="宋体" w:cs="宋体"/>
                <w:kern w:val="0"/>
                <w:szCs w:val="21"/>
              </w:rPr>
            </w:pPr>
            <w:r>
              <w:rPr>
                <w:rFonts w:hint="eastAsia" w:ascii="宋体" w:hAnsi="宋体" w:cs="宋体"/>
                <w:kern w:val="0"/>
                <w:szCs w:val="21"/>
              </w:rPr>
              <w:t>2、签字及盖章的相关补充说明：本次采购为电子招标电子投标，在本次供应商制作响应文件的过程中，法定代表人（或其委托代理人）的电子签名与其手写签名或者私章具有同等的法律效力，本次采购均予以认可。本次采购中遇到的供应商电子公章与供应商的公章具有同等的法律效力，本次招标予以认可。</w:t>
            </w:r>
          </w:p>
          <w:p>
            <w:pPr>
              <w:pStyle w:val="115"/>
              <w:wordWrap w:val="0"/>
              <w:autoSpaceDE w:val="0"/>
              <w:autoSpaceDN w:val="0"/>
              <w:adjustRightInd w:val="0"/>
              <w:spacing w:line="400" w:lineRule="exact"/>
              <w:jc w:val="left"/>
              <w:rPr>
                <w:rFonts w:ascii="宋体" w:hAnsi="宋体" w:cs="宋体"/>
                <w:kern w:val="0"/>
                <w:szCs w:val="21"/>
              </w:rPr>
            </w:pPr>
            <w:r>
              <w:rPr>
                <w:rFonts w:hint="eastAsia" w:ascii="宋体" w:hAnsi="宋体" w:cs="宋体"/>
                <w:kern w:val="0"/>
                <w:szCs w:val="21"/>
              </w:rPr>
              <w:t>3、本次采购中所述的证书、证件、证明材料等均指原件的扫描件。</w:t>
            </w:r>
          </w:p>
          <w:p>
            <w:pPr>
              <w:pStyle w:val="115"/>
              <w:wordWrap w:val="0"/>
              <w:autoSpaceDE w:val="0"/>
              <w:autoSpaceDN w:val="0"/>
              <w:adjustRightInd w:val="0"/>
              <w:spacing w:line="400" w:lineRule="exact"/>
              <w:jc w:val="left"/>
              <w:rPr>
                <w:rFonts w:ascii="宋体" w:hAnsi="宋体" w:cs="宋体"/>
                <w:kern w:val="0"/>
                <w:szCs w:val="21"/>
              </w:rPr>
            </w:pPr>
            <w:r>
              <w:rPr>
                <w:rFonts w:hint="eastAsia" w:ascii="宋体" w:hAnsi="宋体" w:cs="宋体"/>
                <w:kern w:val="0"/>
                <w:szCs w:val="21"/>
              </w:rPr>
              <w:t>4、本次采购中所称“重大违法记录”，是指供应商因违法经营受到刑事处罚或者责令停产停业、吊销许可证或者执照、较大数额罚款等行政处罚。所称“较大数额罚款”认定为200万元以上的罚款。</w:t>
            </w:r>
          </w:p>
          <w:p>
            <w:pPr>
              <w:pStyle w:val="115"/>
              <w:wordWrap w:val="0"/>
              <w:autoSpaceDE w:val="0"/>
              <w:autoSpaceDN w:val="0"/>
              <w:adjustRightInd w:val="0"/>
              <w:spacing w:line="400" w:lineRule="exact"/>
              <w:jc w:val="left"/>
              <w:rPr>
                <w:rFonts w:ascii="宋体" w:hAnsi="宋体" w:cs="宋体"/>
                <w:kern w:val="0"/>
                <w:szCs w:val="21"/>
              </w:rPr>
            </w:pPr>
            <w:r>
              <w:rPr>
                <w:rFonts w:hint="eastAsia" w:ascii="宋体" w:hAnsi="宋体" w:cs="宋体"/>
                <w:kern w:val="0"/>
                <w:szCs w:val="21"/>
              </w:rPr>
              <w:t>5、澄清、修改文件发出后（若有），供应商必须使用最新的澄清文件制作电子响应文件。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5" w:type="dxa"/>
            <w:vAlign w:val="center"/>
          </w:tcPr>
          <w:p>
            <w:pPr>
              <w:pStyle w:val="103"/>
              <w:wordWrap w:val="0"/>
              <w:spacing w:line="400" w:lineRule="exact"/>
              <w:jc w:val="center"/>
              <w:rPr>
                <w:rFonts w:ascii="宋体" w:hAnsi="宋体" w:cs="宋体"/>
                <w:b/>
                <w:bCs/>
                <w:szCs w:val="21"/>
              </w:rPr>
            </w:pPr>
            <w:r>
              <w:rPr>
                <w:rFonts w:hint="eastAsia" w:ascii="宋体" w:hAnsi="宋体" w:cs="宋体"/>
                <w:b/>
                <w:bCs/>
                <w:szCs w:val="21"/>
              </w:rPr>
              <w:t>24</w:t>
            </w:r>
          </w:p>
        </w:tc>
        <w:tc>
          <w:tcPr>
            <w:tcW w:w="2178" w:type="dxa"/>
            <w:vAlign w:val="center"/>
          </w:tcPr>
          <w:p>
            <w:pPr>
              <w:pStyle w:val="103"/>
              <w:wordWrap w:val="0"/>
              <w:spacing w:line="400" w:lineRule="exact"/>
              <w:rPr>
                <w:rFonts w:ascii="宋体" w:hAnsi="宋体" w:cs="宋体"/>
                <w:szCs w:val="21"/>
              </w:rPr>
            </w:pPr>
            <w:r>
              <w:rPr>
                <w:rFonts w:hint="eastAsia" w:ascii="宋体" w:hAnsi="宋体" w:cs="宋体"/>
                <w:b/>
                <w:szCs w:val="21"/>
              </w:rPr>
              <w:t>招标代理服务费</w:t>
            </w:r>
          </w:p>
        </w:tc>
        <w:tc>
          <w:tcPr>
            <w:tcW w:w="6180" w:type="dxa"/>
            <w:vAlign w:val="center"/>
          </w:tcPr>
          <w:p>
            <w:pPr>
              <w:pStyle w:val="103"/>
              <w:wordWrap w:val="0"/>
              <w:spacing w:line="400" w:lineRule="exact"/>
              <w:jc w:val="left"/>
              <w:rPr>
                <w:rFonts w:ascii="宋体" w:hAnsi="宋体" w:cs="宋体"/>
                <w:bCs/>
                <w:szCs w:val="21"/>
              </w:rPr>
            </w:pPr>
            <w:r>
              <w:rPr>
                <w:rFonts w:hint="eastAsia" w:ascii="宋体" w:hAnsi="宋体" w:cs="宋体"/>
                <w:b/>
                <w:kern w:val="1"/>
              </w:rPr>
              <w:t>由采购人支付，其计算标准和方法参照国家发改委[2011]534号文、[2015]299号</w:t>
            </w:r>
            <w:r>
              <w:rPr>
                <w:rFonts w:hint="eastAsia" w:ascii="宋体" w:hAnsi="宋体" w:cs="宋体"/>
                <w:b/>
                <w:kern w:val="1"/>
                <w:lang w:val="en-US" w:eastAsia="zh-CN"/>
              </w:rPr>
              <w:t>文[2002]1980号文件</w:t>
            </w:r>
            <w:r>
              <w:rPr>
                <w:rFonts w:hint="eastAsia" w:ascii="宋体" w:hAnsi="宋体" w:cs="宋体"/>
                <w:b/>
                <w:kern w:val="1"/>
              </w:rPr>
              <w:t>作为协商价格的基础收取。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5" w:type="dxa"/>
            <w:vAlign w:val="center"/>
          </w:tcPr>
          <w:p>
            <w:pPr>
              <w:pStyle w:val="103"/>
              <w:wordWrap w:val="0"/>
              <w:spacing w:line="400" w:lineRule="exact"/>
              <w:jc w:val="center"/>
              <w:rPr>
                <w:rFonts w:ascii="宋体" w:hAnsi="宋体" w:cs="宋体"/>
                <w:b/>
                <w:bCs/>
                <w:szCs w:val="21"/>
              </w:rPr>
            </w:pPr>
            <w:r>
              <w:rPr>
                <w:rFonts w:hint="eastAsia" w:ascii="宋体" w:hAnsi="宋体" w:cs="宋体"/>
                <w:b/>
                <w:bCs/>
                <w:szCs w:val="21"/>
              </w:rPr>
              <w:t>25</w:t>
            </w:r>
          </w:p>
        </w:tc>
        <w:tc>
          <w:tcPr>
            <w:tcW w:w="2178" w:type="dxa"/>
            <w:vAlign w:val="center"/>
          </w:tcPr>
          <w:p>
            <w:pPr>
              <w:pStyle w:val="100"/>
              <w:wordWrap w:val="0"/>
              <w:topLinePunct/>
              <w:adjustRightInd w:val="0"/>
              <w:snapToGrid w:val="0"/>
              <w:spacing w:line="400" w:lineRule="exact"/>
              <w:jc w:val="center"/>
              <w:rPr>
                <w:rFonts w:ascii="宋体" w:hAnsi="宋体" w:cs="宋体"/>
                <w:szCs w:val="21"/>
              </w:rPr>
            </w:pPr>
            <w:r>
              <w:rPr>
                <w:rFonts w:hint="eastAsia" w:ascii="Times New Roman" w:hAnsi="Times New Roman" w:cs="宋体"/>
                <w:b/>
                <w:bCs/>
                <w:szCs w:val="21"/>
              </w:rPr>
              <w:t>质疑接受说明</w:t>
            </w:r>
          </w:p>
        </w:tc>
        <w:tc>
          <w:tcPr>
            <w:tcW w:w="6180" w:type="dxa"/>
            <w:vAlign w:val="center"/>
          </w:tcPr>
          <w:p>
            <w:pPr>
              <w:pStyle w:val="103"/>
              <w:wordWrap w:val="0"/>
              <w:spacing w:line="400" w:lineRule="exact"/>
              <w:jc w:val="left"/>
              <w:rPr>
                <w:rFonts w:ascii="宋体" w:hAnsi="宋体" w:cs="宋体"/>
                <w:bCs/>
                <w:szCs w:val="21"/>
              </w:rPr>
            </w:pPr>
            <w:r>
              <w:rPr>
                <w:rFonts w:hint="eastAsia" w:ascii="宋体" w:hAnsi="宋体" w:cs="宋体"/>
                <w:bCs/>
                <w:szCs w:val="21"/>
              </w:rPr>
              <w:t>供应商应在获取采购文件或者采购文件公告期限届满之日起七个工作日内对采购文件的内容一次性提出质疑，超过时间的质疑将不予接受。</w:t>
            </w:r>
          </w:p>
          <w:p>
            <w:pPr>
              <w:pStyle w:val="103"/>
              <w:wordWrap w:val="0"/>
              <w:spacing w:line="400" w:lineRule="exact"/>
              <w:jc w:val="left"/>
              <w:rPr>
                <w:rFonts w:ascii="宋体" w:hAnsi="宋体" w:cs="宋体"/>
                <w:bCs/>
                <w:szCs w:val="21"/>
              </w:rPr>
            </w:pPr>
            <w:r>
              <w:rPr>
                <w:rFonts w:hint="eastAsia" w:ascii="宋体" w:hAnsi="宋体" w:cs="宋体"/>
                <w:bCs/>
                <w:szCs w:val="21"/>
              </w:rPr>
              <w:t>联系人：</w:t>
            </w:r>
          </w:p>
          <w:p>
            <w:pPr>
              <w:pStyle w:val="103"/>
              <w:wordWrap w:val="0"/>
              <w:spacing w:line="400" w:lineRule="exact"/>
              <w:jc w:val="left"/>
              <w:rPr>
                <w:rFonts w:ascii="宋体" w:hAnsi="宋体" w:cs="宋体"/>
                <w:bCs/>
                <w:szCs w:val="21"/>
              </w:rPr>
            </w:pPr>
            <w:r>
              <w:rPr>
                <w:rFonts w:hint="eastAsia" w:ascii="宋体" w:hAnsi="宋体" w:cs="宋体"/>
                <w:bCs/>
                <w:szCs w:val="21"/>
              </w:rPr>
              <w:t>联系电话：</w:t>
            </w:r>
          </w:p>
          <w:p>
            <w:pPr>
              <w:pStyle w:val="103"/>
              <w:wordWrap w:val="0"/>
              <w:spacing w:line="400" w:lineRule="exact"/>
              <w:jc w:val="left"/>
              <w:rPr>
                <w:rFonts w:ascii="宋体" w:hAnsi="宋体" w:cs="宋体"/>
                <w:bCs/>
                <w:szCs w:val="21"/>
              </w:rPr>
            </w:pPr>
            <w:r>
              <w:rPr>
                <w:rFonts w:hint="eastAsia" w:ascii="宋体" w:hAnsi="宋体" w:cs="宋体"/>
                <w:bCs/>
                <w:szCs w:val="21"/>
              </w:rPr>
              <w:t>提交方式：盖章书面提交联系人处同时Word版本同时拷贝。</w:t>
            </w:r>
          </w:p>
          <w:p>
            <w:pPr>
              <w:pStyle w:val="103"/>
              <w:wordWrap w:val="0"/>
              <w:spacing w:line="400" w:lineRule="exact"/>
              <w:jc w:val="left"/>
              <w:rPr>
                <w:rFonts w:ascii="宋体" w:hAnsi="宋体" w:cs="宋体"/>
                <w:bCs/>
                <w:szCs w:val="21"/>
              </w:rPr>
            </w:pPr>
            <w:r>
              <w:rPr>
                <w:rFonts w:hint="eastAsia" w:ascii="宋体" w:hAnsi="宋体" w:cs="宋体"/>
                <w:bCs/>
                <w:szCs w:val="21"/>
              </w:rPr>
              <w:t>注：1.质疑函格式须按照《政府采购质疑和投诉办法》中华人民共和国财政部令第94号第十二条投标人提出质疑应当提交质疑函和必要的证明材料。质疑函应当包括下列内容（否则予以退回）：</w:t>
            </w:r>
          </w:p>
          <w:p>
            <w:pPr>
              <w:pStyle w:val="103"/>
              <w:wordWrap w:val="0"/>
              <w:spacing w:line="400" w:lineRule="exact"/>
              <w:jc w:val="left"/>
              <w:rPr>
                <w:rFonts w:ascii="宋体" w:hAnsi="宋体" w:cs="宋体"/>
                <w:bCs/>
                <w:szCs w:val="21"/>
              </w:rPr>
            </w:pPr>
            <w:r>
              <w:rPr>
                <w:rFonts w:hint="eastAsia" w:ascii="宋体" w:hAnsi="宋体" w:cs="宋体"/>
                <w:bCs/>
                <w:szCs w:val="21"/>
              </w:rPr>
              <w:t>（一）投标人的姓名或者名称、地址、邮编、联系人及联系电话；</w:t>
            </w:r>
          </w:p>
          <w:p>
            <w:pPr>
              <w:pStyle w:val="103"/>
              <w:wordWrap w:val="0"/>
              <w:spacing w:line="400" w:lineRule="exact"/>
              <w:jc w:val="left"/>
              <w:rPr>
                <w:rFonts w:ascii="宋体" w:hAnsi="宋体" w:cs="宋体"/>
                <w:bCs/>
                <w:szCs w:val="21"/>
              </w:rPr>
            </w:pPr>
            <w:r>
              <w:rPr>
                <w:rFonts w:hint="eastAsia" w:ascii="宋体" w:hAnsi="宋体" w:cs="宋体"/>
                <w:bCs/>
                <w:szCs w:val="21"/>
              </w:rPr>
              <w:t xml:space="preserve">（二）质疑项目的名称、编号； </w:t>
            </w:r>
          </w:p>
          <w:p>
            <w:pPr>
              <w:pStyle w:val="103"/>
              <w:wordWrap w:val="0"/>
              <w:spacing w:line="400" w:lineRule="exact"/>
              <w:jc w:val="left"/>
              <w:rPr>
                <w:rFonts w:ascii="宋体" w:hAnsi="宋体" w:cs="宋体"/>
                <w:bCs/>
                <w:szCs w:val="21"/>
              </w:rPr>
            </w:pPr>
            <w:r>
              <w:rPr>
                <w:rFonts w:hint="eastAsia" w:ascii="宋体" w:hAnsi="宋体" w:cs="宋体"/>
                <w:bCs/>
                <w:szCs w:val="21"/>
              </w:rPr>
              <w:t>（三）具体、明确的质疑事项和与质疑事项相关的请求；</w:t>
            </w:r>
          </w:p>
          <w:p>
            <w:pPr>
              <w:pStyle w:val="103"/>
              <w:wordWrap w:val="0"/>
              <w:spacing w:line="400" w:lineRule="exact"/>
              <w:jc w:val="left"/>
              <w:rPr>
                <w:rFonts w:ascii="宋体" w:hAnsi="宋体" w:cs="宋体"/>
                <w:bCs/>
                <w:szCs w:val="21"/>
              </w:rPr>
            </w:pPr>
            <w:r>
              <w:rPr>
                <w:rFonts w:hint="eastAsia" w:ascii="宋体" w:hAnsi="宋体" w:cs="宋体"/>
                <w:bCs/>
                <w:szCs w:val="21"/>
              </w:rPr>
              <w:t xml:space="preserve">（四）事实依据； </w:t>
            </w:r>
          </w:p>
          <w:p>
            <w:pPr>
              <w:pStyle w:val="103"/>
              <w:wordWrap w:val="0"/>
              <w:spacing w:line="400" w:lineRule="exact"/>
              <w:jc w:val="left"/>
              <w:rPr>
                <w:rFonts w:ascii="宋体" w:hAnsi="宋体" w:cs="宋体"/>
                <w:bCs/>
                <w:szCs w:val="21"/>
              </w:rPr>
            </w:pPr>
            <w:r>
              <w:rPr>
                <w:rFonts w:hint="eastAsia" w:ascii="宋体" w:hAnsi="宋体" w:cs="宋体"/>
                <w:bCs/>
                <w:szCs w:val="21"/>
              </w:rPr>
              <w:t xml:space="preserve">（五）必要的法律依据； </w:t>
            </w:r>
          </w:p>
          <w:p>
            <w:pPr>
              <w:pStyle w:val="103"/>
              <w:wordWrap w:val="0"/>
              <w:spacing w:line="400" w:lineRule="exact"/>
              <w:jc w:val="left"/>
              <w:rPr>
                <w:rFonts w:ascii="宋体" w:hAnsi="宋体" w:cs="宋体"/>
                <w:bCs/>
                <w:szCs w:val="21"/>
              </w:rPr>
            </w:pPr>
            <w:r>
              <w:rPr>
                <w:rFonts w:hint="eastAsia" w:ascii="宋体" w:hAnsi="宋体" w:cs="宋体"/>
                <w:bCs/>
                <w:szCs w:val="21"/>
              </w:rPr>
              <w:t>（六）提出质疑的日期。</w:t>
            </w:r>
          </w:p>
          <w:p>
            <w:pPr>
              <w:pStyle w:val="103"/>
              <w:wordWrap w:val="0"/>
              <w:spacing w:line="400" w:lineRule="exact"/>
              <w:jc w:val="left"/>
              <w:rPr>
                <w:rFonts w:ascii="宋体" w:hAnsi="宋体" w:cs="宋体"/>
                <w:bCs/>
                <w:szCs w:val="21"/>
              </w:rPr>
            </w:pPr>
            <w:r>
              <w:rPr>
                <w:rFonts w:hint="eastAsia" w:ascii="宋体" w:hAnsi="宋体" w:cs="宋体"/>
                <w:bCs/>
                <w:szCs w:val="21"/>
              </w:rPr>
              <w:t>投标人为自然人的，应当由本人签字；投标人为法人或者其他组织的，应当由法定代表人、主要负责人，或者其授权代表签字或者盖章，并加盖公章。</w:t>
            </w:r>
          </w:p>
          <w:p>
            <w:pPr>
              <w:pStyle w:val="103"/>
              <w:wordWrap w:val="0"/>
              <w:spacing w:line="400" w:lineRule="exact"/>
              <w:jc w:val="left"/>
              <w:rPr>
                <w:rFonts w:ascii="宋体" w:hAnsi="宋体" w:cs="宋体"/>
                <w:bCs/>
                <w:szCs w:val="21"/>
              </w:rPr>
            </w:pPr>
            <w:r>
              <w:rPr>
                <w:rFonts w:hint="eastAsia" w:ascii="宋体" w:hAnsi="宋体" w:cs="宋体"/>
                <w:bCs/>
                <w:szCs w:val="21"/>
              </w:rPr>
              <w:t>依据：《中华人民共和国政府采购法实施条例》第五十三条 政府采购法第五十二条规定的投标人应知其权益受到损害之日，是指：（一）对可以质疑的招标文件提出质疑的，为收到招标文件之日或者招标文件公告期限届满之日；（二）对采购过程提出质疑的，为各采购程序环节结束之日；（三）对中标或者成交结果提出质疑的，为中标或者成交结果公告期限届满之日。</w:t>
            </w:r>
          </w:p>
          <w:p>
            <w:pPr>
              <w:pStyle w:val="103"/>
              <w:wordWrap w:val="0"/>
              <w:spacing w:line="400" w:lineRule="exact"/>
              <w:jc w:val="left"/>
              <w:rPr>
                <w:rFonts w:ascii="宋体" w:hAnsi="宋体" w:cs="宋体"/>
                <w:bCs/>
                <w:szCs w:val="21"/>
              </w:rPr>
            </w:pPr>
            <w:r>
              <w:rPr>
                <w:rFonts w:hint="eastAsia" w:ascii="宋体" w:hAnsi="宋体" w:cs="宋体"/>
                <w:bCs/>
                <w:szCs w:val="21"/>
              </w:rPr>
              <w:t>《政府采购质疑和投诉办法》第十条 投标人认为招标文件、采购过程、中标或者成交结果使自己的权益受到损害的，可以在知道或者应知其权益受到损害之日起7个工作日内，以书面形式向招标人、采购代理机构提出质疑。招标文件可以要求投标人在法定质疑期内一次性提出针对同一采购程序环节的质疑。第十一条 提出质疑的投标人（以下简称质疑投标人）应当是参与所质疑项目采购活动的投标人。潜在投标人已依法获取其可质疑的招标文件的，可以对该文件提出质疑。对招标文件提出质疑的，应当在获取招标文件或者招标文件公告期限届满之日起7个工作日内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5" w:type="dxa"/>
            <w:vAlign w:val="center"/>
          </w:tcPr>
          <w:p>
            <w:pPr>
              <w:pStyle w:val="168"/>
              <w:wordWrap w:val="0"/>
              <w:topLinePunct/>
              <w:adjustRightInd w:val="0"/>
              <w:snapToGrid w:val="0"/>
              <w:spacing w:line="400" w:lineRule="exact"/>
              <w:ind w:firstLine="0" w:firstLineChars="0"/>
              <w:contextualSpacing/>
              <w:jc w:val="center"/>
              <w:rPr>
                <w:rFonts w:ascii="Times New Roman" w:hAnsi="Times New Roman" w:cs="宋体"/>
                <w:b/>
                <w:bCs/>
                <w:szCs w:val="21"/>
              </w:rPr>
            </w:pPr>
            <w:r>
              <w:rPr>
                <w:rFonts w:hint="eastAsia" w:ascii="Times New Roman" w:hAnsi="Times New Roman" w:cs="宋体"/>
                <w:b/>
                <w:bCs/>
                <w:szCs w:val="21"/>
              </w:rPr>
              <w:t>注意</w:t>
            </w:r>
          </w:p>
          <w:p>
            <w:pPr>
              <w:pStyle w:val="103"/>
              <w:wordWrap w:val="0"/>
              <w:spacing w:line="400" w:lineRule="exact"/>
              <w:jc w:val="center"/>
              <w:rPr>
                <w:rFonts w:ascii="宋体" w:hAnsi="宋体" w:cs="宋体"/>
                <w:b/>
                <w:bCs/>
                <w:szCs w:val="21"/>
              </w:rPr>
            </w:pPr>
            <w:r>
              <w:rPr>
                <w:rFonts w:hint="eastAsia" w:ascii="Times New Roman" w:hAnsi="Times New Roman" w:cs="宋体"/>
                <w:b/>
                <w:bCs/>
                <w:szCs w:val="21"/>
              </w:rPr>
              <w:t>事项</w:t>
            </w:r>
          </w:p>
        </w:tc>
        <w:tc>
          <w:tcPr>
            <w:tcW w:w="8358" w:type="dxa"/>
            <w:gridSpan w:val="2"/>
            <w:vAlign w:val="center"/>
          </w:tcPr>
          <w:p>
            <w:pPr>
              <w:pStyle w:val="100"/>
              <w:wordWrap w:val="0"/>
              <w:topLinePunct/>
              <w:adjustRightInd w:val="0"/>
              <w:snapToGrid w:val="0"/>
              <w:spacing w:line="400" w:lineRule="exact"/>
              <w:rPr>
                <w:rFonts w:ascii="Times New Roman" w:hAnsi="Times New Roman" w:cs="仿宋"/>
                <w:szCs w:val="21"/>
              </w:rPr>
            </w:pPr>
            <w:r>
              <w:rPr>
                <w:rFonts w:hint="eastAsia" w:ascii="Times New Roman" w:hAnsi="Times New Roman" w:cs="仿宋"/>
                <w:szCs w:val="21"/>
              </w:rPr>
              <w:t>1、开标默认响应文件解密时长：30分钟，如因供应商自身原因导致在规定时间内无法正常解密的（如：浏览器故障、未安装相关驱动、网络故障、加密CA与解密CA不一致等），采购代理机构不予异常处理，视为其响应文件无效；</w:t>
            </w:r>
          </w:p>
          <w:p>
            <w:pPr>
              <w:pStyle w:val="103"/>
              <w:wordWrap w:val="0"/>
              <w:spacing w:line="400" w:lineRule="exact"/>
              <w:rPr>
                <w:rFonts w:ascii="宋体" w:hAnsi="宋体" w:cs="宋体"/>
                <w:szCs w:val="21"/>
              </w:rPr>
            </w:pPr>
            <w:r>
              <w:rPr>
                <w:rFonts w:hint="eastAsia" w:ascii="Times New Roman" w:hAnsi="Times New Roman" w:cs="仿宋"/>
                <w:szCs w:val="21"/>
              </w:rPr>
              <w:t>2、无论何种原因，因供应商在响应文件中提供的相关扫描件（开标、评标相关数据和资料）模糊无法辨认的，一律视同其未提供。</w:t>
            </w:r>
          </w:p>
        </w:tc>
      </w:tr>
    </w:tbl>
    <w:p>
      <w:pPr>
        <w:pStyle w:val="103"/>
        <w:spacing w:line="300" w:lineRule="exact"/>
        <w:jc w:val="left"/>
        <w:rPr>
          <w:rFonts w:ascii="宋体" w:hAnsi="宋体" w:cs="宋体"/>
          <w:kern w:val="0"/>
          <w:szCs w:val="21"/>
        </w:rPr>
      </w:pPr>
      <w:r>
        <w:rPr>
          <w:rFonts w:hint="eastAsia" w:ascii="宋体" w:hAnsi="宋体" w:cs="宋体"/>
          <w:kern w:val="0"/>
          <w:szCs w:val="21"/>
        </w:rPr>
        <w:t>注：</w:t>
      </w:r>
      <w:r>
        <w:rPr>
          <w:rFonts w:hint="eastAsia" w:ascii="宋体" w:hAnsi="宋体" w:cs="宋体"/>
          <w:b/>
          <w:bCs/>
          <w:kern w:val="0"/>
          <w:szCs w:val="21"/>
        </w:rPr>
        <w:t>除特殊说明外，本表内容与采购文件其它内容不一致的，以本表内容为准。</w:t>
      </w:r>
    </w:p>
    <w:p>
      <w:pPr>
        <w:pStyle w:val="99"/>
        <w:keepNext/>
        <w:keepLines/>
        <w:spacing w:line="240" w:lineRule="auto"/>
        <w:jc w:val="center"/>
        <w:rPr>
          <w:rStyle w:val="101"/>
          <w:rFonts w:ascii="宋体" w:hAnsi="宋体" w:cs="宋体"/>
          <w:sz w:val="28"/>
          <w:szCs w:val="36"/>
        </w:rPr>
      </w:pPr>
      <w:r>
        <w:rPr>
          <w:rFonts w:hint="eastAsia" w:ascii="宋体" w:hAnsi="宋体" w:cs="宋体"/>
        </w:rPr>
        <w:br w:type="page"/>
      </w:r>
      <w:bookmarkStart w:id="80" w:name="_Toc15087"/>
      <w:bookmarkStart w:id="81" w:name="_Toc29932"/>
      <w:bookmarkStart w:id="82" w:name="_Toc20549"/>
      <w:bookmarkStart w:id="83" w:name="_Toc14958"/>
      <w:bookmarkStart w:id="84" w:name="_Toc1789"/>
      <w:bookmarkStart w:id="85" w:name="_Toc26078"/>
      <w:bookmarkStart w:id="86" w:name="_Toc12057"/>
      <w:r>
        <w:rPr>
          <w:rFonts w:hint="eastAsia" w:ascii="宋体" w:hAnsi="宋体" w:cs="宋体"/>
          <w:b/>
          <w:bCs/>
          <w:sz w:val="44"/>
          <w:szCs w:val="44"/>
        </w:rPr>
        <w:t>磋商须知正文部分</w:t>
      </w:r>
      <w:bookmarkEnd w:id="80"/>
      <w:bookmarkEnd w:id="81"/>
      <w:bookmarkEnd w:id="82"/>
      <w:bookmarkEnd w:id="83"/>
      <w:bookmarkEnd w:id="84"/>
      <w:bookmarkEnd w:id="85"/>
      <w:bookmarkEnd w:id="86"/>
    </w:p>
    <w:p>
      <w:pPr>
        <w:spacing w:line="400" w:lineRule="exact"/>
        <w:outlineLvl w:val="1"/>
        <w:rPr>
          <w:b/>
          <w:bCs/>
          <w:sz w:val="28"/>
          <w:szCs w:val="28"/>
        </w:rPr>
      </w:pPr>
      <w:bookmarkStart w:id="87" w:name="_Toc17508"/>
      <w:bookmarkStart w:id="88" w:name="_Toc23301"/>
      <w:bookmarkStart w:id="89" w:name="_Toc4862"/>
      <w:bookmarkStart w:id="90" w:name="_Toc29428"/>
      <w:bookmarkStart w:id="91" w:name="_Toc25708"/>
      <w:bookmarkStart w:id="92" w:name="_Toc31802"/>
      <w:bookmarkStart w:id="93" w:name="_Toc5724"/>
      <w:r>
        <w:rPr>
          <w:rFonts w:hint="eastAsia"/>
          <w:b/>
          <w:bCs/>
          <w:sz w:val="28"/>
          <w:szCs w:val="28"/>
        </w:rPr>
        <w:t>一、说明</w:t>
      </w:r>
      <w:bookmarkEnd w:id="87"/>
      <w:bookmarkEnd w:id="88"/>
      <w:bookmarkEnd w:id="89"/>
      <w:bookmarkEnd w:id="90"/>
      <w:bookmarkEnd w:id="91"/>
      <w:bookmarkEnd w:id="92"/>
      <w:bookmarkEnd w:id="93"/>
    </w:p>
    <w:p>
      <w:pPr>
        <w:pStyle w:val="103"/>
        <w:adjustRightInd w:val="0"/>
        <w:snapToGrid w:val="0"/>
        <w:spacing w:line="400" w:lineRule="exact"/>
        <w:rPr>
          <w:rFonts w:ascii="宋体" w:hAnsi="宋体" w:cs="宋体"/>
          <w:b/>
          <w:bCs/>
          <w:szCs w:val="21"/>
        </w:rPr>
      </w:pPr>
      <w:r>
        <w:rPr>
          <w:rFonts w:hint="eastAsia" w:ascii="宋体" w:hAnsi="宋体" w:cs="宋体"/>
          <w:b/>
          <w:bCs/>
          <w:szCs w:val="21"/>
        </w:rPr>
        <w:t>1.1 适用范围</w:t>
      </w:r>
    </w:p>
    <w:p>
      <w:pPr>
        <w:pStyle w:val="103"/>
        <w:adjustRightInd w:val="0"/>
        <w:snapToGrid w:val="0"/>
        <w:spacing w:line="400" w:lineRule="exact"/>
        <w:ind w:firstLine="420" w:firstLineChars="200"/>
        <w:rPr>
          <w:rFonts w:ascii="宋体" w:hAnsi="宋体" w:cs="宋体"/>
          <w:szCs w:val="21"/>
        </w:rPr>
      </w:pPr>
      <w:r>
        <w:rPr>
          <w:rFonts w:hint="eastAsia" w:ascii="宋体" w:hAnsi="宋体" w:cs="宋体"/>
          <w:szCs w:val="21"/>
        </w:rPr>
        <w:t>1.1本磋商文件仅适用于本磋商公告中所叙述的采购项目。</w:t>
      </w:r>
    </w:p>
    <w:p>
      <w:pPr>
        <w:pStyle w:val="103"/>
        <w:adjustRightInd w:val="0"/>
        <w:snapToGrid w:val="0"/>
        <w:spacing w:line="400" w:lineRule="exact"/>
        <w:rPr>
          <w:rFonts w:ascii="宋体" w:hAnsi="宋体" w:cs="宋体"/>
          <w:b/>
          <w:bCs/>
          <w:szCs w:val="21"/>
        </w:rPr>
      </w:pPr>
      <w:r>
        <w:rPr>
          <w:rFonts w:hint="eastAsia" w:ascii="宋体" w:hAnsi="宋体" w:cs="宋体"/>
          <w:b/>
          <w:bCs/>
          <w:szCs w:val="21"/>
        </w:rPr>
        <w:t>1.2 项目概况</w:t>
      </w:r>
    </w:p>
    <w:p>
      <w:pPr>
        <w:pStyle w:val="103"/>
        <w:spacing w:line="400" w:lineRule="exact"/>
        <w:ind w:firstLine="420"/>
        <w:rPr>
          <w:rFonts w:ascii="宋体" w:hAnsi="宋体" w:cs="宋体"/>
          <w:szCs w:val="21"/>
        </w:rPr>
      </w:pPr>
      <w:r>
        <w:rPr>
          <w:rFonts w:hint="eastAsia" w:ascii="宋体" w:hAnsi="宋体" w:cs="宋体"/>
          <w:szCs w:val="21"/>
        </w:rPr>
        <w:t>1.2.1“采购人”是指：详见供应商须知前附表。</w:t>
      </w:r>
    </w:p>
    <w:p>
      <w:pPr>
        <w:pStyle w:val="103"/>
        <w:spacing w:line="400" w:lineRule="exact"/>
        <w:ind w:firstLine="420"/>
        <w:rPr>
          <w:rFonts w:ascii="宋体" w:hAnsi="宋体" w:cs="宋体"/>
          <w:szCs w:val="21"/>
        </w:rPr>
      </w:pPr>
      <w:r>
        <w:rPr>
          <w:rFonts w:hint="eastAsia" w:ascii="宋体" w:hAnsi="宋体" w:cs="宋体"/>
          <w:szCs w:val="21"/>
        </w:rPr>
        <w:t>1.2.2“采购代理机构”是指：详见供应商须知前附表。</w:t>
      </w:r>
    </w:p>
    <w:p>
      <w:pPr>
        <w:pStyle w:val="103"/>
        <w:spacing w:line="400" w:lineRule="exact"/>
        <w:ind w:firstLine="420"/>
        <w:rPr>
          <w:rFonts w:ascii="宋体" w:hAnsi="宋体" w:cs="宋体"/>
          <w:szCs w:val="21"/>
        </w:rPr>
      </w:pPr>
      <w:r>
        <w:rPr>
          <w:rFonts w:hint="eastAsia" w:ascii="宋体" w:hAnsi="宋体" w:cs="宋体"/>
          <w:szCs w:val="21"/>
        </w:rPr>
        <w:t>1.2.3“监管部门”是指：详见供应商须知前附表。</w:t>
      </w:r>
    </w:p>
    <w:p>
      <w:pPr>
        <w:pStyle w:val="103"/>
        <w:spacing w:line="400" w:lineRule="exact"/>
        <w:ind w:firstLine="420"/>
        <w:rPr>
          <w:rFonts w:ascii="宋体" w:hAnsi="宋体" w:cs="宋体"/>
          <w:szCs w:val="21"/>
        </w:rPr>
      </w:pPr>
      <w:r>
        <w:rPr>
          <w:rFonts w:hint="eastAsia" w:ascii="宋体" w:hAnsi="宋体" w:cs="宋体"/>
          <w:szCs w:val="21"/>
        </w:rPr>
        <w:t>1.2.4“供应商”是指：响应磋商文件要求并且符合磋商文件规定资格条件和参加竞争性磋商的法人、其他组织或者自然人。</w:t>
      </w:r>
    </w:p>
    <w:p>
      <w:pPr>
        <w:pStyle w:val="103"/>
        <w:spacing w:line="400" w:lineRule="exact"/>
        <w:ind w:firstLine="420"/>
        <w:rPr>
          <w:rFonts w:ascii="宋体" w:hAnsi="宋体" w:cs="宋体"/>
          <w:szCs w:val="21"/>
        </w:rPr>
      </w:pPr>
      <w:r>
        <w:rPr>
          <w:rFonts w:hint="eastAsia" w:ascii="宋体" w:hAnsi="宋体" w:cs="宋体"/>
          <w:szCs w:val="21"/>
        </w:rPr>
        <w:t>1.2.5“标项名称”是指：详见供应商须知前附表。</w:t>
      </w:r>
    </w:p>
    <w:p>
      <w:pPr>
        <w:pStyle w:val="103"/>
        <w:spacing w:line="400" w:lineRule="exact"/>
        <w:ind w:firstLine="420"/>
        <w:rPr>
          <w:rFonts w:ascii="宋体" w:hAnsi="宋体" w:cs="宋体"/>
          <w:szCs w:val="21"/>
        </w:rPr>
      </w:pPr>
      <w:r>
        <w:rPr>
          <w:rFonts w:hint="eastAsia" w:ascii="宋体" w:hAnsi="宋体" w:cs="宋体"/>
          <w:szCs w:val="21"/>
        </w:rPr>
        <w:t>1.2.6“项目实施地点”是指：详见供应商须知前附表。</w:t>
      </w:r>
    </w:p>
    <w:p>
      <w:pPr>
        <w:pStyle w:val="103"/>
        <w:spacing w:line="400" w:lineRule="exact"/>
        <w:ind w:firstLine="420"/>
        <w:rPr>
          <w:rFonts w:ascii="宋体" w:hAnsi="宋体" w:cs="宋体"/>
          <w:szCs w:val="21"/>
        </w:rPr>
      </w:pPr>
      <w:r>
        <w:rPr>
          <w:rFonts w:hint="eastAsia" w:ascii="宋体" w:hAnsi="宋体" w:cs="宋体"/>
          <w:szCs w:val="21"/>
        </w:rPr>
        <w:t>1.2.7“资金来源及落实情况”是指：详见供应商须知前附表。</w:t>
      </w:r>
    </w:p>
    <w:p>
      <w:pPr>
        <w:pStyle w:val="103"/>
        <w:spacing w:line="400" w:lineRule="exact"/>
        <w:ind w:firstLine="420"/>
        <w:rPr>
          <w:rFonts w:ascii="宋体" w:hAnsi="宋体" w:cs="宋体"/>
          <w:szCs w:val="21"/>
        </w:rPr>
      </w:pPr>
      <w:r>
        <w:rPr>
          <w:rFonts w:hint="eastAsia" w:ascii="宋体" w:hAnsi="宋体" w:cs="宋体"/>
          <w:szCs w:val="21"/>
        </w:rPr>
        <w:t>1.2.8“合同履行期限（工期）”是指：供应商为保障完成本次采购标项一直到验收前的计划工期，具体详见供应商须知前附表。</w:t>
      </w:r>
    </w:p>
    <w:p>
      <w:pPr>
        <w:pStyle w:val="103"/>
        <w:spacing w:line="400" w:lineRule="exact"/>
        <w:ind w:firstLine="420"/>
        <w:rPr>
          <w:rFonts w:ascii="宋体" w:hAnsi="宋体" w:cs="宋体"/>
          <w:szCs w:val="21"/>
        </w:rPr>
      </w:pPr>
      <w:r>
        <w:rPr>
          <w:rFonts w:hint="eastAsia" w:ascii="宋体" w:hAnsi="宋体" w:cs="宋体"/>
          <w:szCs w:val="21"/>
        </w:rPr>
        <w:t>1.2.9本项目是否接受联合体投标及具体要求详见供应商须知前附表。</w:t>
      </w:r>
    </w:p>
    <w:p>
      <w:pPr>
        <w:pStyle w:val="103"/>
        <w:spacing w:line="400" w:lineRule="exact"/>
        <w:ind w:firstLine="420"/>
        <w:rPr>
          <w:rFonts w:ascii="宋体" w:hAnsi="宋体" w:cs="宋体"/>
          <w:szCs w:val="21"/>
        </w:rPr>
      </w:pPr>
      <w:r>
        <w:rPr>
          <w:rFonts w:hint="eastAsia" w:ascii="宋体" w:hAnsi="宋体" w:cs="宋体"/>
          <w:szCs w:val="21"/>
        </w:rPr>
        <w:t>1.2.10供应商拟在成交后将成交项目的部分非主体、非关键性工作进行分包的，应符合供应商须知前附表规定的分包内容、分包金额和接受分包的第三人资质要求等限制性条件。</w:t>
      </w:r>
    </w:p>
    <w:p>
      <w:pPr>
        <w:pStyle w:val="103"/>
        <w:adjustRightInd w:val="0"/>
        <w:snapToGrid w:val="0"/>
        <w:spacing w:line="400" w:lineRule="exact"/>
        <w:rPr>
          <w:rFonts w:ascii="宋体" w:hAnsi="宋体" w:cs="宋体"/>
          <w:b/>
          <w:bCs/>
          <w:szCs w:val="21"/>
        </w:rPr>
      </w:pPr>
      <w:r>
        <w:rPr>
          <w:rFonts w:hint="eastAsia" w:ascii="宋体" w:hAnsi="宋体" w:cs="宋体"/>
          <w:b/>
          <w:bCs/>
          <w:szCs w:val="21"/>
        </w:rPr>
        <w:t>1.3 合格的供应商</w:t>
      </w:r>
    </w:p>
    <w:p>
      <w:pPr>
        <w:pStyle w:val="103"/>
        <w:adjustRightInd w:val="0"/>
        <w:snapToGrid w:val="0"/>
        <w:spacing w:line="400" w:lineRule="exact"/>
        <w:ind w:firstLine="420" w:firstLineChars="200"/>
        <w:rPr>
          <w:rFonts w:ascii="宋体" w:hAnsi="宋体" w:cs="宋体"/>
          <w:b/>
          <w:bCs/>
          <w:szCs w:val="21"/>
        </w:rPr>
      </w:pPr>
      <w:r>
        <w:rPr>
          <w:rFonts w:hint="eastAsia" w:ascii="宋体" w:hAnsi="宋体" w:cs="宋体"/>
          <w:bCs/>
          <w:szCs w:val="21"/>
        </w:rPr>
        <w:t>1.3.1 供应商的资格要求见</w:t>
      </w:r>
      <w:r>
        <w:rPr>
          <w:rFonts w:hint="eastAsia" w:ascii="宋体" w:hAnsi="宋体" w:cs="宋体"/>
          <w:b/>
          <w:szCs w:val="21"/>
        </w:rPr>
        <w:t>磋商须知前附表</w:t>
      </w:r>
      <w:r>
        <w:rPr>
          <w:rFonts w:hint="eastAsia" w:ascii="宋体" w:hAnsi="宋体" w:cs="宋体"/>
          <w:szCs w:val="21"/>
        </w:rPr>
        <w:t>；</w:t>
      </w:r>
    </w:p>
    <w:p>
      <w:pPr>
        <w:pStyle w:val="103"/>
        <w:spacing w:line="400" w:lineRule="exact"/>
        <w:ind w:firstLine="420"/>
        <w:rPr>
          <w:rFonts w:ascii="宋体" w:hAnsi="宋体" w:cs="宋体"/>
          <w:szCs w:val="21"/>
        </w:rPr>
      </w:pPr>
      <w:r>
        <w:rPr>
          <w:rFonts w:hint="eastAsia" w:ascii="宋体" w:hAnsi="宋体"/>
          <w:szCs w:val="21"/>
        </w:rPr>
        <w:t>★</w:t>
      </w:r>
      <w:r>
        <w:rPr>
          <w:rFonts w:hint="eastAsia" w:ascii="宋体" w:hAnsi="宋体" w:cs="宋体"/>
          <w:szCs w:val="21"/>
        </w:rPr>
        <w:t>1.3.2凡为本采购项目提供整体设计、规范编制或者项目管理、监理、检测等服务的供应商，不得参加本次采购活动，若有则其响应文件无效。</w:t>
      </w:r>
    </w:p>
    <w:p>
      <w:pPr>
        <w:pStyle w:val="103"/>
        <w:spacing w:line="400" w:lineRule="exact"/>
        <w:ind w:firstLine="420"/>
        <w:rPr>
          <w:rFonts w:ascii="宋体" w:hAnsi="宋体" w:cs="宋体"/>
          <w:szCs w:val="21"/>
        </w:rPr>
      </w:pPr>
      <w:r>
        <w:rPr>
          <w:rFonts w:hint="eastAsia" w:ascii="宋体" w:hAnsi="宋体"/>
          <w:szCs w:val="21"/>
        </w:rPr>
        <w:t>★</w:t>
      </w:r>
      <w:r>
        <w:rPr>
          <w:rFonts w:hint="eastAsia" w:ascii="宋体" w:hAnsi="宋体" w:cs="宋体"/>
          <w:szCs w:val="21"/>
        </w:rPr>
        <w:t>1.3.3一个供应商只能提交一个响应文件。如果不同供应商之间的单位负责人为同一人或者存在直接控股、管理关系的，则其响应文件无效。</w:t>
      </w:r>
    </w:p>
    <w:p>
      <w:pPr>
        <w:pStyle w:val="103"/>
        <w:spacing w:line="400" w:lineRule="exact"/>
        <w:ind w:firstLine="420"/>
        <w:rPr>
          <w:rFonts w:ascii="宋体" w:hAnsi="宋体" w:cs="宋体"/>
          <w:szCs w:val="21"/>
        </w:rPr>
      </w:pPr>
      <w:r>
        <w:rPr>
          <w:rFonts w:hint="eastAsia" w:ascii="宋体" w:hAnsi="宋体" w:cs="宋体"/>
          <w:szCs w:val="21"/>
        </w:rPr>
        <w:t>1.3.4供应商存在下列情形之一的，将被认定为串通报价行为并作无效处理：</w:t>
      </w:r>
    </w:p>
    <w:p>
      <w:pPr>
        <w:pStyle w:val="103"/>
        <w:spacing w:line="400" w:lineRule="exact"/>
        <w:ind w:firstLine="420"/>
        <w:rPr>
          <w:rFonts w:ascii="宋体" w:hAnsi="宋体" w:cs="宋体"/>
          <w:szCs w:val="21"/>
        </w:rPr>
      </w:pPr>
      <w:r>
        <w:rPr>
          <w:rFonts w:hint="eastAsia" w:ascii="宋体" w:hAnsi="宋体" w:cs="宋体"/>
          <w:szCs w:val="21"/>
        </w:rPr>
        <w:t>（1）不同供应商的响应文件错、漏之处一致或雷同，且不能合理解释的；</w:t>
      </w:r>
    </w:p>
    <w:p>
      <w:pPr>
        <w:pStyle w:val="103"/>
        <w:spacing w:line="400" w:lineRule="exact"/>
        <w:ind w:firstLine="420"/>
        <w:rPr>
          <w:rFonts w:ascii="宋体" w:hAnsi="宋体" w:cs="宋体"/>
          <w:szCs w:val="21"/>
        </w:rPr>
      </w:pPr>
      <w:r>
        <w:rPr>
          <w:rFonts w:hint="eastAsia" w:ascii="宋体" w:hAnsi="宋体" w:cs="宋体"/>
          <w:szCs w:val="21"/>
        </w:rPr>
        <w:t>（2）由同一人或分别由几个有利害关系的人携带两个以上（含两个）供应商的企业资料参与资格审查、领取磋商资料，或代表两个以上（含两个）供应商参加磋商答疑会、交纳或退还磋商保证金、开标的；</w:t>
      </w:r>
    </w:p>
    <w:p>
      <w:pPr>
        <w:pStyle w:val="103"/>
        <w:adjustRightInd w:val="0"/>
        <w:snapToGrid w:val="0"/>
        <w:spacing w:line="400" w:lineRule="exact"/>
        <w:ind w:firstLine="420" w:firstLineChars="200"/>
        <w:rPr>
          <w:rFonts w:ascii="宋体" w:hAnsi="宋体" w:cs="宋体"/>
          <w:szCs w:val="21"/>
        </w:rPr>
      </w:pPr>
      <w:r>
        <w:rPr>
          <w:rFonts w:hint="eastAsia" w:ascii="宋体" w:hAnsi="宋体" w:cs="宋体"/>
          <w:szCs w:val="21"/>
        </w:rPr>
        <w:t>（3）有关法律、法规或规章规定的其他串通报价行为。</w:t>
      </w:r>
    </w:p>
    <w:p>
      <w:pPr>
        <w:pStyle w:val="103"/>
        <w:adjustRightInd w:val="0"/>
        <w:snapToGrid w:val="0"/>
        <w:spacing w:line="400" w:lineRule="exact"/>
        <w:rPr>
          <w:rFonts w:ascii="宋体" w:hAnsi="宋体" w:cs="宋体"/>
          <w:b/>
          <w:bCs/>
          <w:szCs w:val="21"/>
        </w:rPr>
      </w:pPr>
      <w:r>
        <w:rPr>
          <w:rFonts w:hint="eastAsia" w:ascii="宋体" w:hAnsi="宋体" w:cs="宋体"/>
          <w:b/>
          <w:bCs/>
          <w:szCs w:val="21"/>
        </w:rPr>
        <w:t xml:space="preserve">1.4 参与磋商的费用 </w:t>
      </w:r>
    </w:p>
    <w:p>
      <w:pPr>
        <w:pStyle w:val="103"/>
        <w:adjustRightInd w:val="0"/>
        <w:snapToGrid w:val="0"/>
        <w:spacing w:line="400" w:lineRule="exact"/>
        <w:ind w:firstLine="420" w:firstLineChars="200"/>
        <w:rPr>
          <w:rFonts w:ascii="宋体" w:hAnsi="宋体" w:cs="宋体"/>
          <w:szCs w:val="21"/>
        </w:rPr>
      </w:pPr>
      <w:r>
        <w:rPr>
          <w:rFonts w:hint="eastAsia" w:ascii="宋体" w:hAnsi="宋体" w:cs="宋体"/>
          <w:szCs w:val="21"/>
        </w:rPr>
        <w:t>无论磋商的结果如何，供应商应自行承担所有与</w:t>
      </w:r>
      <w:r>
        <w:rPr>
          <w:rFonts w:hint="eastAsia" w:ascii="宋体" w:hAnsi="宋体" w:cs="宋体"/>
          <w:kern w:val="0"/>
          <w:szCs w:val="21"/>
        </w:rPr>
        <w:t>磋商</w:t>
      </w:r>
      <w:r>
        <w:rPr>
          <w:rFonts w:hint="eastAsia" w:ascii="宋体" w:hAnsi="宋体" w:cs="宋体"/>
          <w:kern w:val="0"/>
          <w:szCs w:val="21"/>
          <w:lang w:val="zh-CN"/>
        </w:rPr>
        <w:t>采购活动</w:t>
      </w:r>
      <w:r>
        <w:rPr>
          <w:rFonts w:hint="eastAsia" w:ascii="宋体" w:hAnsi="宋体" w:cs="宋体"/>
          <w:szCs w:val="21"/>
        </w:rPr>
        <w:t>有关的全部费用。</w:t>
      </w:r>
    </w:p>
    <w:p>
      <w:pPr>
        <w:spacing w:line="400" w:lineRule="exact"/>
        <w:outlineLvl w:val="1"/>
        <w:rPr>
          <w:b/>
          <w:bCs/>
          <w:sz w:val="28"/>
          <w:szCs w:val="28"/>
        </w:rPr>
      </w:pPr>
      <w:bookmarkStart w:id="94" w:name="_Toc9488"/>
      <w:bookmarkStart w:id="95" w:name="_Toc23764"/>
      <w:bookmarkStart w:id="96" w:name="_Toc10647"/>
      <w:bookmarkStart w:id="97" w:name="_Toc15600"/>
      <w:bookmarkStart w:id="98" w:name="_Toc21885"/>
      <w:bookmarkStart w:id="99" w:name="_Toc11997"/>
      <w:bookmarkStart w:id="100" w:name="_Toc20992"/>
      <w:r>
        <w:rPr>
          <w:rFonts w:hint="eastAsia"/>
          <w:b/>
          <w:bCs/>
          <w:sz w:val="28"/>
          <w:szCs w:val="28"/>
        </w:rPr>
        <w:t>二、磋商文件</w:t>
      </w:r>
      <w:bookmarkEnd w:id="94"/>
      <w:bookmarkEnd w:id="95"/>
      <w:bookmarkEnd w:id="96"/>
      <w:bookmarkEnd w:id="97"/>
      <w:bookmarkEnd w:id="98"/>
      <w:bookmarkEnd w:id="99"/>
      <w:bookmarkEnd w:id="100"/>
    </w:p>
    <w:p>
      <w:pPr>
        <w:pStyle w:val="103"/>
        <w:adjustRightInd w:val="0"/>
        <w:snapToGrid w:val="0"/>
        <w:spacing w:line="400" w:lineRule="exact"/>
        <w:rPr>
          <w:rFonts w:ascii="宋体" w:hAnsi="宋体" w:cs="宋体"/>
          <w:b/>
          <w:bCs/>
          <w:szCs w:val="21"/>
        </w:rPr>
      </w:pPr>
      <w:bookmarkStart w:id="101" w:name="_Toc21771"/>
      <w:bookmarkStart w:id="102" w:name="_Toc14082"/>
      <w:bookmarkStart w:id="103" w:name="_Toc3165"/>
      <w:r>
        <w:rPr>
          <w:rFonts w:hint="eastAsia" w:ascii="宋体" w:hAnsi="宋体" w:cs="宋体"/>
          <w:b/>
          <w:bCs/>
          <w:szCs w:val="21"/>
        </w:rPr>
        <w:t>2.1 磋商文件的组成</w:t>
      </w:r>
      <w:bookmarkEnd w:id="101"/>
      <w:bookmarkEnd w:id="102"/>
      <w:bookmarkEnd w:id="103"/>
    </w:p>
    <w:p>
      <w:pPr>
        <w:pStyle w:val="103"/>
        <w:autoSpaceDE w:val="0"/>
        <w:autoSpaceDN w:val="0"/>
        <w:adjustRightInd w:val="0"/>
        <w:snapToGrid w:val="0"/>
        <w:spacing w:line="400" w:lineRule="exact"/>
        <w:ind w:firstLine="420" w:firstLineChars="200"/>
        <w:rPr>
          <w:rFonts w:ascii="宋体" w:hAnsi="宋体" w:cs="宋体"/>
          <w:szCs w:val="21"/>
        </w:rPr>
      </w:pPr>
      <w:r>
        <w:rPr>
          <w:rFonts w:hint="eastAsia" w:ascii="宋体" w:hAnsi="宋体" w:cs="宋体"/>
          <w:szCs w:val="21"/>
        </w:rPr>
        <w:t>磋商公告</w:t>
      </w:r>
    </w:p>
    <w:p>
      <w:pPr>
        <w:pStyle w:val="103"/>
        <w:autoSpaceDE w:val="0"/>
        <w:autoSpaceDN w:val="0"/>
        <w:adjustRightInd w:val="0"/>
        <w:snapToGrid w:val="0"/>
        <w:spacing w:line="400" w:lineRule="exact"/>
        <w:ind w:firstLine="420" w:firstLineChars="200"/>
        <w:rPr>
          <w:rFonts w:ascii="宋体" w:hAnsi="宋体" w:cs="宋体"/>
          <w:szCs w:val="21"/>
        </w:rPr>
      </w:pPr>
      <w:r>
        <w:rPr>
          <w:rFonts w:hint="eastAsia" w:ascii="宋体" w:hAnsi="宋体" w:cs="宋体"/>
          <w:szCs w:val="21"/>
        </w:rPr>
        <w:t>磋商须知</w:t>
      </w:r>
    </w:p>
    <w:p>
      <w:pPr>
        <w:pStyle w:val="103"/>
        <w:autoSpaceDE w:val="0"/>
        <w:autoSpaceDN w:val="0"/>
        <w:adjustRightInd w:val="0"/>
        <w:snapToGrid w:val="0"/>
        <w:spacing w:line="400" w:lineRule="exact"/>
        <w:ind w:firstLine="420" w:firstLineChars="200"/>
        <w:rPr>
          <w:rFonts w:ascii="宋体" w:hAnsi="宋体" w:cs="宋体"/>
          <w:szCs w:val="21"/>
        </w:rPr>
      </w:pPr>
      <w:r>
        <w:rPr>
          <w:rFonts w:hint="eastAsia" w:ascii="宋体" w:hAnsi="宋体" w:cs="宋体"/>
          <w:szCs w:val="21"/>
        </w:rPr>
        <w:t>评审方法（综合评分法）</w:t>
      </w:r>
    </w:p>
    <w:p>
      <w:pPr>
        <w:pStyle w:val="103"/>
        <w:autoSpaceDE w:val="0"/>
        <w:autoSpaceDN w:val="0"/>
        <w:adjustRightInd w:val="0"/>
        <w:snapToGrid w:val="0"/>
        <w:spacing w:line="400" w:lineRule="exact"/>
        <w:ind w:firstLine="420" w:firstLineChars="200"/>
        <w:rPr>
          <w:rFonts w:ascii="宋体" w:hAnsi="宋体" w:cs="宋体"/>
          <w:szCs w:val="21"/>
        </w:rPr>
      </w:pPr>
      <w:r>
        <w:rPr>
          <w:rFonts w:hint="eastAsia" w:ascii="宋体" w:hAnsi="宋体" w:cs="宋体"/>
          <w:szCs w:val="21"/>
        </w:rPr>
        <w:t>政府采购合同格式</w:t>
      </w:r>
    </w:p>
    <w:p>
      <w:pPr>
        <w:pStyle w:val="103"/>
        <w:autoSpaceDE w:val="0"/>
        <w:autoSpaceDN w:val="0"/>
        <w:adjustRightInd w:val="0"/>
        <w:snapToGrid w:val="0"/>
        <w:spacing w:line="400" w:lineRule="exact"/>
        <w:ind w:firstLine="420" w:firstLineChars="200"/>
        <w:rPr>
          <w:rFonts w:ascii="宋体" w:hAnsi="宋体" w:cs="宋体"/>
          <w:color w:val="FF0000"/>
          <w:szCs w:val="21"/>
        </w:rPr>
      </w:pPr>
      <w:r>
        <w:rPr>
          <w:rFonts w:hint="eastAsia" w:ascii="宋体" w:hAnsi="宋体" w:cs="宋体"/>
          <w:szCs w:val="21"/>
        </w:rPr>
        <w:t>响应文件格式</w:t>
      </w:r>
    </w:p>
    <w:p>
      <w:pPr>
        <w:pStyle w:val="103"/>
        <w:adjustRightInd w:val="0"/>
        <w:snapToGrid w:val="0"/>
        <w:spacing w:line="400" w:lineRule="exact"/>
        <w:ind w:firstLine="420" w:firstLineChars="200"/>
        <w:rPr>
          <w:rFonts w:ascii="宋体" w:hAnsi="宋体" w:cs="宋体"/>
          <w:szCs w:val="21"/>
        </w:rPr>
      </w:pPr>
      <w:r>
        <w:rPr>
          <w:rFonts w:hint="eastAsia" w:ascii="宋体" w:hAnsi="宋体" w:cs="宋体"/>
          <w:szCs w:val="21"/>
        </w:rPr>
        <w:t>磋商方发出的所有修改、澄清通知</w:t>
      </w:r>
    </w:p>
    <w:p>
      <w:pPr>
        <w:pStyle w:val="103"/>
        <w:adjustRightInd w:val="0"/>
        <w:snapToGrid w:val="0"/>
        <w:spacing w:line="400" w:lineRule="exact"/>
        <w:rPr>
          <w:rFonts w:ascii="宋体" w:hAnsi="宋体" w:cs="宋体"/>
          <w:b/>
          <w:bCs/>
          <w:szCs w:val="21"/>
        </w:rPr>
      </w:pPr>
      <w:bookmarkStart w:id="104" w:name="_Toc9748"/>
      <w:bookmarkStart w:id="105" w:name="_Toc31861"/>
      <w:bookmarkStart w:id="106" w:name="_Toc20553"/>
      <w:r>
        <w:rPr>
          <w:rFonts w:hint="eastAsia" w:ascii="宋体" w:hAnsi="宋体" w:cs="宋体"/>
          <w:b/>
          <w:bCs/>
          <w:szCs w:val="21"/>
        </w:rPr>
        <w:t>2.2 磋商文件的澄清</w:t>
      </w:r>
      <w:r>
        <w:rPr>
          <w:rFonts w:hint="eastAsia" w:ascii="宋体" w:hAnsi="宋体" w:cs="宋体"/>
          <w:b/>
          <w:kern w:val="0"/>
          <w:szCs w:val="21"/>
          <w:lang w:val="zh-CN"/>
        </w:rPr>
        <w:t>或者</w:t>
      </w:r>
      <w:r>
        <w:rPr>
          <w:rFonts w:hint="eastAsia" w:ascii="宋体" w:hAnsi="宋体" w:cs="宋体"/>
          <w:b/>
          <w:bCs/>
          <w:szCs w:val="21"/>
        </w:rPr>
        <w:t>修改</w:t>
      </w:r>
      <w:bookmarkEnd w:id="104"/>
      <w:bookmarkEnd w:id="105"/>
      <w:bookmarkEnd w:id="106"/>
    </w:p>
    <w:p>
      <w:pPr>
        <w:pStyle w:val="103"/>
        <w:adjustRightInd w:val="0"/>
        <w:snapToGrid w:val="0"/>
        <w:spacing w:line="400" w:lineRule="exact"/>
        <w:ind w:firstLine="420" w:firstLineChars="200"/>
        <w:rPr>
          <w:rFonts w:ascii="宋体" w:hAnsi="宋体" w:cs="宋体"/>
          <w:szCs w:val="21"/>
        </w:rPr>
      </w:pPr>
      <w:r>
        <w:rPr>
          <w:rFonts w:hint="eastAsia" w:ascii="宋体" w:hAnsi="宋体" w:cs="宋体"/>
          <w:szCs w:val="21"/>
        </w:rPr>
        <w:t>2.2.1</w:t>
      </w:r>
      <w:r>
        <w:rPr>
          <w:rFonts w:hint="eastAsia" w:ascii="宋体" w:hAnsi="宋体" w:cs="宋体"/>
          <w:szCs w:val="21"/>
          <w:lang w:val="zh-CN"/>
        </w:rPr>
        <w:t>供应商在收到</w:t>
      </w:r>
      <w:r>
        <w:rPr>
          <w:rFonts w:hint="eastAsia" w:ascii="宋体" w:hAnsi="宋体" w:cs="宋体"/>
          <w:szCs w:val="21"/>
        </w:rPr>
        <w:t>磋商</w:t>
      </w:r>
      <w:r>
        <w:rPr>
          <w:rFonts w:hint="eastAsia" w:ascii="宋体" w:hAnsi="宋体" w:cs="宋体"/>
          <w:szCs w:val="21"/>
          <w:lang w:val="zh-CN"/>
        </w:rPr>
        <w:t>文件后，若有疑问需要澄清，应于收到</w:t>
      </w:r>
      <w:r>
        <w:rPr>
          <w:rFonts w:hint="eastAsia" w:ascii="宋体" w:hAnsi="宋体" w:cs="宋体"/>
          <w:szCs w:val="21"/>
        </w:rPr>
        <w:t>磋商</w:t>
      </w:r>
      <w:r>
        <w:rPr>
          <w:rFonts w:hint="eastAsia" w:ascii="宋体" w:hAnsi="宋体" w:cs="宋体"/>
          <w:szCs w:val="21"/>
          <w:lang w:val="zh-CN"/>
        </w:rPr>
        <w:t>文件后两日内以书面形式（包括书面文字、传真、电子邮件等）向采购人或采购代理机构（以下统称采购机构）提出，采购机构将以书面形式予以解答，解答内容将送达所有参与</w:t>
      </w:r>
      <w:r>
        <w:rPr>
          <w:rFonts w:hint="eastAsia" w:ascii="宋体" w:hAnsi="宋体" w:cs="宋体"/>
          <w:szCs w:val="21"/>
        </w:rPr>
        <w:t>磋商采购活动</w:t>
      </w:r>
      <w:r>
        <w:rPr>
          <w:rFonts w:hint="eastAsia" w:ascii="宋体" w:hAnsi="宋体" w:cs="宋体"/>
          <w:szCs w:val="21"/>
          <w:lang w:val="zh-CN"/>
        </w:rPr>
        <w:t>的供应商。</w:t>
      </w:r>
    </w:p>
    <w:p>
      <w:pPr>
        <w:pStyle w:val="103"/>
        <w:adjustRightInd w:val="0"/>
        <w:snapToGrid w:val="0"/>
        <w:spacing w:line="400" w:lineRule="exact"/>
        <w:ind w:firstLine="420" w:firstLineChars="200"/>
        <w:rPr>
          <w:rFonts w:ascii="宋体" w:hAnsi="宋体" w:cs="宋体"/>
          <w:szCs w:val="21"/>
        </w:rPr>
      </w:pPr>
      <w:r>
        <w:rPr>
          <w:rFonts w:hint="eastAsia" w:ascii="宋体" w:hAnsi="宋体" w:cs="宋体"/>
          <w:szCs w:val="21"/>
        </w:rPr>
        <w:t>2.2.2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w:t>
      </w:r>
      <w:r>
        <w:rPr>
          <w:rFonts w:hint="eastAsia" w:ascii="宋体" w:hAnsi="宋体" w:cs="宋体"/>
          <w:color w:val="auto"/>
          <w:szCs w:val="21"/>
          <w:highlight w:val="none"/>
        </w:rPr>
        <w:t>，以更正公告的形式在新疆政府采购网平台（http://www.ccgp-xinjiang.gov.cn/）发布</w:t>
      </w:r>
      <w:r>
        <w:rPr>
          <w:rFonts w:hint="eastAsia" w:ascii="宋体" w:hAnsi="宋体" w:cs="宋体"/>
          <w:szCs w:val="21"/>
        </w:rPr>
        <w:t>；不足5日的，采购人、采购代理机构应当顺延提交首次响应文件截止时间。因采购人、采购代理机构以更正公告的形式公开向所有供应商发布，供应商因及时关注本次采购标项的网站信息，否则因供应商未按更正公告的要求递交的响应文件无效（如有）。</w:t>
      </w:r>
    </w:p>
    <w:p>
      <w:pPr>
        <w:spacing w:line="400" w:lineRule="exact"/>
        <w:outlineLvl w:val="1"/>
        <w:rPr>
          <w:b/>
          <w:bCs/>
          <w:sz w:val="28"/>
          <w:szCs w:val="28"/>
        </w:rPr>
      </w:pPr>
      <w:bookmarkStart w:id="107" w:name="_Toc13510"/>
      <w:bookmarkStart w:id="108" w:name="_Toc27665"/>
      <w:bookmarkStart w:id="109" w:name="_Toc24558"/>
      <w:bookmarkStart w:id="110" w:name="_Toc7889"/>
      <w:bookmarkStart w:id="111" w:name="_Toc11968"/>
      <w:bookmarkStart w:id="112" w:name="_Toc9253"/>
      <w:bookmarkStart w:id="113" w:name="_Toc29250"/>
      <w:r>
        <w:rPr>
          <w:rFonts w:hint="eastAsia"/>
          <w:b/>
          <w:bCs/>
          <w:sz w:val="28"/>
          <w:szCs w:val="28"/>
        </w:rPr>
        <w:t>三、响应文件</w:t>
      </w:r>
      <w:bookmarkEnd w:id="107"/>
      <w:bookmarkEnd w:id="108"/>
      <w:bookmarkEnd w:id="109"/>
      <w:bookmarkEnd w:id="110"/>
      <w:bookmarkEnd w:id="111"/>
      <w:bookmarkEnd w:id="112"/>
      <w:bookmarkEnd w:id="113"/>
    </w:p>
    <w:p>
      <w:pPr>
        <w:pStyle w:val="103"/>
        <w:adjustRightInd w:val="0"/>
        <w:snapToGrid w:val="0"/>
        <w:spacing w:line="400" w:lineRule="exact"/>
        <w:rPr>
          <w:rFonts w:ascii="宋体" w:hAnsi="宋体" w:cs="宋体"/>
          <w:b/>
          <w:bCs/>
          <w:szCs w:val="21"/>
        </w:rPr>
      </w:pPr>
      <w:bookmarkStart w:id="114" w:name="_Toc1364"/>
      <w:bookmarkStart w:id="115" w:name="_Toc16757"/>
      <w:bookmarkStart w:id="116" w:name="_Toc24006"/>
      <w:r>
        <w:rPr>
          <w:rFonts w:hint="eastAsia" w:ascii="宋体" w:hAnsi="宋体" w:cs="宋体"/>
          <w:b/>
          <w:bCs/>
          <w:szCs w:val="21"/>
        </w:rPr>
        <w:t>3.1 一般要求</w:t>
      </w:r>
      <w:bookmarkEnd w:id="114"/>
      <w:bookmarkEnd w:id="115"/>
      <w:bookmarkEnd w:id="116"/>
    </w:p>
    <w:p>
      <w:pPr>
        <w:pStyle w:val="103"/>
        <w:adjustRightInd w:val="0"/>
        <w:snapToGrid w:val="0"/>
        <w:spacing w:line="400" w:lineRule="exact"/>
        <w:ind w:firstLine="420" w:firstLineChars="200"/>
        <w:rPr>
          <w:rFonts w:ascii="宋体" w:hAnsi="宋体" w:cs="宋体"/>
          <w:szCs w:val="21"/>
        </w:rPr>
      </w:pPr>
      <w:r>
        <w:rPr>
          <w:rFonts w:hint="eastAsia" w:ascii="宋体" w:hAnsi="宋体" w:cs="宋体"/>
          <w:szCs w:val="21"/>
        </w:rPr>
        <w:t>3.1.1供应商应按本文件第六章“响应文件格式”的要求编制响应文件。</w:t>
      </w:r>
    </w:p>
    <w:p>
      <w:pPr>
        <w:pStyle w:val="103"/>
        <w:adjustRightInd w:val="0"/>
        <w:snapToGrid w:val="0"/>
        <w:spacing w:line="400" w:lineRule="exact"/>
        <w:ind w:firstLine="420" w:firstLineChars="200"/>
        <w:rPr>
          <w:rFonts w:ascii="宋体" w:hAnsi="宋体" w:cs="宋体"/>
          <w:szCs w:val="21"/>
        </w:rPr>
      </w:pPr>
      <w:r>
        <w:rPr>
          <w:rFonts w:hint="eastAsia" w:ascii="宋体" w:hAnsi="宋体" w:cs="宋体"/>
          <w:szCs w:val="21"/>
        </w:rPr>
        <w:t>3.1.2计量单位应使用我国法定计量单位。</w:t>
      </w:r>
    </w:p>
    <w:p>
      <w:pPr>
        <w:pStyle w:val="103"/>
        <w:adjustRightInd w:val="0"/>
        <w:snapToGrid w:val="0"/>
        <w:spacing w:line="400" w:lineRule="exact"/>
        <w:ind w:firstLine="420" w:firstLineChars="200"/>
        <w:rPr>
          <w:rFonts w:ascii="宋体" w:hAnsi="宋体" w:cs="宋体"/>
          <w:szCs w:val="21"/>
        </w:rPr>
      </w:pPr>
      <w:r>
        <w:rPr>
          <w:rFonts w:hint="eastAsia" w:ascii="宋体" w:hAnsi="宋体" w:cs="宋体"/>
          <w:szCs w:val="21"/>
        </w:rPr>
        <w:t>3.1.3响应文件的语言：供应商提交的响应文件以及供应商与采购人就有关磋商的所有来往函电均应使用汉字（有数字的也可以使用阿拉伯数字）。供应商提交的支持文件或印刷的文献可以用另一种语言，但相应内容应附有中文翻译本，在解释响应文件的修改内容时以中文翻译本为准。</w:t>
      </w:r>
    </w:p>
    <w:p>
      <w:pPr>
        <w:pStyle w:val="103"/>
        <w:adjustRightInd w:val="0"/>
        <w:snapToGrid w:val="0"/>
        <w:spacing w:line="400" w:lineRule="exact"/>
        <w:rPr>
          <w:rFonts w:ascii="宋体" w:hAnsi="宋体" w:cs="宋体"/>
          <w:b/>
          <w:bCs/>
          <w:szCs w:val="21"/>
        </w:rPr>
      </w:pPr>
      <w:bookmarkStart w:id="117" w:name="_Toc26913"/>
      <w:bookmarkStart w:id="118" w:name="_Toc17410"/>
      <w:bookmarkStart w:id="119" w:name="_Toc17264"/>
      <w:r>
        <w:rPr>
          <w:rFonts w:hint="eastAsia" w:ascii="宋体" w:hAnsi="宋体" w:cs="宋体"/>
          <w:b/>
          <w:bCs/>
          <w:szCs w:val="21"/>
        </w:rPr>
        <w:t xml:space="preserve">3.2 </w:t>
      </w:r>
      <w:r>
        <w:rPr>
          <w:rFonts w:hint="eastAsia" w:ascii="宋体" w:hAnsi="宋体" w:cs="宋体"/>
          <w:b/>
          <w:szCs w:val="21"/>
        </w:rPr>
        <w:t>响应文件</w:t>
      </w:r>
      <w:r>
        <w:rPr>
          <w:rFonts w:hint="eastAsia" w:ascii="宋体" w:hAnsi="宋体" w:cs="宋体"/>
          <w:b/>
          <w:bCs/>
          <w:szCs w:val="21"/>
        </w:rPr>
        <w:t>的组成</w:t>
      </w:r>
      <w:bookmarkEnd w:id="117"/>
      <w:bookmarkEnd w:id="118"/>
      <w:bookmarkEnd w:id="119"/>
    </w:p>
    <w:p>
      <w:pPr>
        <w:pStyle w:val="103"/>
        <w:adjustRightInd w:val="0"/>
        <w:snapToGrid w:val="0"/>
        <w:spacing w:line="400" w:lineRule="exact"/>
        <w:ind w:firstLine="420" w:firstLineChars="200"/>
        <w:rPr>
          <w:rFonts w:ascii="宋体" w:hAnsi="宋体" w:cs="宋体"/>
          <w:szCs w:val="21"/>
        </w:rPr>
      </w:pPr>
      <w:bookmarkStart w:id="120" w:name="_Toc17449"/>
      <w:bookmarkStart w:id="121" w:name="_Toc509"/>
      <w:bookmarkStart w:id="122" w:name="_Toc32619"/>
      <w:r>
        <w:rPr>
          <w:rFonts w:hint="eastAsia" w:ascii="宋体" w:hAnsi="宋体" w:cs="宋体"/>
          <w:szCs w:val="21"/>
        </w:rPr>
        <w:t>3.2.1 供应商编制的投标文件应包括但不少于下列内容：</w:t>
      </w:r>
    </w:p>
    <w:p>
      <w:pPr>
        <w:pStyle w:val="103"/>
        <w:adjustRightInd w:val="0"/>
        <w:snapToGrid w:val="0"/>
        <w:spacing w:line="400" w:lineRule="exact"/>
        <w:ind w:firstLine="420" w:firstLineChars="200"/>
        <w:rPr>
          <w:rFonts w:ascii="宋体" w:hAnsi="宋体" w:cs="宋体"/>
          <w:szCs w:val="21"/>
        </w:rPr>
      </w:pPr>
      <w:r>
        <w:rPr>
          <w:rFonts w:hint="eastAsia" w:ascii="宋体" w:hAnsi="宋体" w:cs="宋体"/>
          <w:szCs w:val="21"/>
        </w:rPr>
        <w:t>(1)商务文件内容 (详见第六章 三、商务文件组成)</w:t>
      </w:r>
    </w:p>
    <w:p>
      <w:pPr>
        <w:pStyle w:val="103"/>
        <w:adjustRightInd w:val="0"/>
        <w:snapToGrid w:val="0"/>
        <w:spacing w:line="400" w:lineRule="exact"/>
        <w:ind w:firstLine="420" w:firstLineChars="200"/>
        <w:rPr>
          <w:rFonts w:ascii="宋体" w:hAnsi="宋体" w:cs="宋体"/>
          <w:szCs w:val="21"/>
        </w:rPr>
      </w:pPr>
      <w:r>
        <w:rPr>
          <w:rFonts w:hint="eastAsia" w:ascii="宋体" w:hAnsi="宋体" w:cs="宋体"/>
          <w:szCs w:val="21"/>
        </w:rPr>
        <w:t>(2)技术文件内容 (详见第六章 四、技术文件组成)</w:t>
      </w:r>
    </w:p>
    <w:p>
      <w:pPr>
        <w:pStyle w:val="103"/>
        <w:adjustRightInd w:val="0"/>
        <w:snapToGrid w:val="0"/>
        <w:spacing w:line="400" w:lineRule="exact"/>
        <w:rPr>
          <w:rFonts w:ascii="宋体" w:hAnsi="宋体" w:cs="宋体"/>
          <w:b/>
          <w:bCs/>
          <w:szCs w:val="21"/>
        </w:rPr>
      </w:pPr>
      <w:r>
        <w:rPr>
          <w:rFonts w:hint="eastAsia" w:ascii="宋体" w:hAnsi="宋体" w:cs="宋体"/>
          <w:b/>
          <w:bCs/>
          <w:szCs w:val="21"/>
        </w:rPr>
        <w:t>3.3 报价要求</w:t>
      </w:r>
      <w:bookmarkEnd w:id="120"/>
      <w:bookmarkEnd w:id="121"/>
      <w:bookmarkEnd w:id="122"/>
    </w:p>
    <w:p>
      <w:pPr>
        <w:pStyle w:val="103"/>
        <w:adjustRightInd w:val="0"/>
        <w:snapToGrid w:val="0"/>
        <w:spacing w:line="400" w:lineRule="exact"/>
        <w:ind w:firstLine="420" w:firstLineChars="200"/>
        <w:rPr>
          <w:rFonts w:ascii="宋体" w:hAnsi="宋体" w:cs="宋体"/>
          <w:szCs w:val="21"/>
        </w:rPr>
      </w:pPr>
      <w:r>
        <w:rPr>
          <w:rFonts w:hint="eastAsia" w:ascii="宋体" w:hAnsi="宋体" w:cs="宋体"/>
          <w:szCs w:val="21"/>
        </w:rPr>
        <w:t>3.3.1 供应商所提供的货物和服务均以人民币报价。</w:t>
      </w:r>
    </w:p>
    <w:p>
      <w:pPr>
        <w:pStyle w:val="103"/>
        <w:adjustRightInd w:val="0"/>
        <w:snapToGrid w:val="0"/>
        <w:spacing w:line="400" w:lineRule="exact"/>
        <w:ind w:firstLine="420" w:firstLineChars="200"/>
        <w:rPr>
          <w:rFonts w:ascii="宋体" w:hAnsi="宋体" w:cs="宋体"/>
          <w:szCs w:val="21"/>
        </w:rPr>
      </w:pPr>
      <w:r>
        <w:rPr>
          <w:rFonts w:hint="eastAsia" w:ascii="宋体" w:hAnsi="宋体" w:cs="宋体"/>
          <w:szCs w:val="21"/>
        </w:rPr>
        <w:t>3.3.2 供应商应按照“第三章 采购需求”规定的货物、服务内容、责任范围以及合同条款进行报价。并按《开标一览表》和《投标报价明细表》确定的格式报出分项价格和总价。投标报价应为优惠后的报价，任何报价上的优惠应体现在各分项报价中，国家规定的各项税费不得优惠。投标报价中不得包含招标文件要求以外的内容，否则，在评审时不予核减。投标报价中也不得缺漏招标文件所要求的内容，否则，在评审时将被视为已包含在投标报价中。</w:t>
      </w:r>
    </w:p>
    <w:p>
      <w:pPr>
        <w:pStyle w:val="103"/>
        <w:adjustRightInd w:val="0"/>
        <w:snapToGrid w:val="0"/>
        <w:spacing w:line="400" w:lineRule="exact"/>
        <w:ind w:firstLine="420" w:firstLineChars="200"/>
        <w:rPr>
          <w:rFonts w:ascii="宋体" w:hAnsi="宋体" w:cs="宋体"/>
          <w:szCs w:val="21"/>
        </w:rPr>
      </w:pPr>
      <w:r>
        <w:rPr>
          <w:rFonts w:hint="eastAsia" w:ascii="宋体" w:hAnsi="宋体" w:cs="宋体"/>
          <w:szCs w:val="21"/>
        </w:rPr>
        <w:t>3.4.3《投标报价明细表》填写时应响应下列要求：</w:t>
      </w:r>
    </w:p>
    <w:p>
      <w:pPr>
        <w:pStyle w:val="103"/>
        <w:adjustRightInd w:val="0"/>
        <w:snapToGrid w:val="0"/>
        <w:spacing w:line="400" w:lineRule="exact"/>
        <w:ind w:firstLine="420" w:firstLineChars="200"/>
        <w:rPr>
          <w:rFonts w:ascii="宋体" w:hAnsi="宋体" w:cs="宋体"/>
          <w:szCs w:val="21"/>
        </w:rPr>
      </w:pPr>
      <w:r>
        <w:rPr>
          <w:rFonts w:hint="eastAsia" w:ascii="宋体" w:hAnsi="宋体" w:cs="宋体"/>
          <w:szCs w:val="21"/>
        </w:rPr>
        <w:t>(1) 对于报价免费的项目应标明“免费”；</w:t>
      </w:r>
    </w:p>
    <w:p>
      <w:pPr>
        <w:pStyle w:val="103"/>
        <w:adjustRightInd w:val="0"/>
        <w:snapToGrid w:val="0"/>
        <w:spacing w:line="400" w:lineRule="exact"/>
        <w:ind w:firstLine="420" w:firstLineChars="200"/>
        <w:rPr>
          <w:rFonts w:ascii="宋体" w:hAnsi="宋体" w:cs="宋体"/>
          <w:szCs w:val="21"/>
        </w:rPr>
      </w:pPr>
      <w:r>
        <w:rPr>
          <w:rFonts w:hint="eastAsia" w:ascii="宋体" w:hAnsi="宋体" w:cs="宋体"/>
          <w:szCs w:val="21"/>
        </w:rPr>
        <w:t>(2) 所有根据合同或其它原因应由供应商支付的税款和其它应交纳的费用都要包括在供应商提交的投标总价中；</w:t>
      </w:r>
    </w:p>
    <w:p>
      <w:pPr>
        <w:pStyle w:val="103"/>
        <w:adjustRightInd w:val="0"/>
        <w:snapToGrid w:val="0"/>
        <w:spacing w:line="400" w:lineRule="exact"/>
        <w:ind w:firstLine="420" w:firstLineChars="200"/>
        <w:rPr>
          <w:rFonts w:ascii="宋体" w:hAnsi="宋体" w:cs="宋体"/>
          <w:szCs w:val="21"/>
        </w:rPr>
      </w:pPr>
      <w:r>
        <w:rPr>
          <w:rFonts w:hint="eastAsia" w:ascii="宋体" w:hAnsi="宋体" w:cs="宋体"/>
          <w:szCs w:val="21"/>
        </w:rPr>
        <w:t>(3) 应包含货物运至最终目的地的运输、保险和伴随货物服务的有关费用。</w:t>
      </w:r>
    </w:p>
    <w:p>
      <w:pPr>
        <w:pStyle w:val="103"/>
        <w:adjustRightInd w:val="0"/>
        <w:snapToGrid w:val="0"/>
        <w:spacing w:line="400" w:lineRule="exact"/>
        <w:ind w:firstLine="420" w:firstLineChars="200"/>
        <w:rPr>
          <w:rFonts w:ascii="宋体" w:hAnsi="宋体" w:cs="宋体"/>
          <w:szCs w:val="21"/>
        </w:rPr>
      </w:pPr>
      <w:r>
        <w:rPr>
          <w:rFonts w:hint="eastAsia" w:ascii="宋体" w:hAnsi="宋体" w:cs="宋体"/>
          <w:szCs w:val="21"/>
        </w:rPr>
        <w:t>3.4.4 每一种规格的货物、服务只允许有一个报价，否则将被视为无效响应。</w:t>
      </w:r>
    </w:p>
    <w:p>
      <w:pPr>
        <w:pStyle w:val="103"/>
        <w:adjustRightInd w:val="0"/>
        <w:snapToGrid w:val="0"/>
        <w:spacing w:line="400" w:lineRule="exact"/>
        <w:ind w:firstLine="420" w:firstLineChars="200"/>
        <w:rPr>
          <w:rFonts w:ascii="宋体" w:hAnsi="宋体" w:cs="宋体"/>
          <w:szCs w:val="21"/>
        </w:rPr>
      </w:pPr>
      <w:r>
        <w:rPr>
          <w:rFonts w:hint="eastAsia" w:ascii="宋体" w:hAnsi="宋体" w:cs="宋体"/>
          <w:szCs w:val="21"/>
        </w:rPr>
        <w:t>3.4.5供应商所报的总价在合同执行过程中是固定不变的，不得以任何理由予以变更。</w:t>
      </w:r>
    </w:p>
    <w:p>
      <w:pPr>
        <w:pStyle w:val="103"/>
        <w:adjustRightInd w:val="0"/>
        <w:snapToGrid w:val="0"/>
        <w:spacing w:line="400" w:lineRule="exact"/>
        <w:ind w:firstLine="420" w:firstLineChars="200"/>
        <w:rPr>
          <w:rFonts w:ascii="宋体" w:hAnsi="宋体" w:cs="宋体"/>
          <w:szCs w:val="21"/>
        </w:rPr>
      </w:pPr>
      <w:r>
        <w:rPr>
          <w:rFonts w:hint="eastAsia" w:ascii="宋体" w:hAnsi="宋体" w:cs="宋体"/>
          <w:szCs w:val="21"/>
        </w:rPr>
        <w:t>3.4.6供应商的最后投标报价超过项目采购预算的为无效报价。</w:t>
      </w:r>
    </w:p>
    <w:p>
      <w:pPr>
        <w:pStyle w:val="103"/>
        <w:adjustRightInd w:val="0"/>
        <w:snapToGrid w:val="0"/>
        <w:spacing w:line="400" w:lineRule="exact"/>
        <w:ind w:firstLine="420" w:firstLineChars="200"/>
        <w:rPr>
          <w:rFonts w:ascii="宋体" w:hAnsi="宋体" w:cs="宋体"/>
          <w:szCs w:val="21"/>
        </w:rPr>
      </w:pPr>
      <w:r>
        <w:rPr>
          <w:rFonts w:hint="eastAsia" w:ascii="宋体" w:hAnsi="宋体" w:cs="宋体"/>
          <w:szCs w:val="21"/>
        </w:rPr>
        <w:t>3.5 备选方案</w:t>
      </w:r>
    </w:p>
    <w:p>
      <w:pPr>
        <w:pStyle w:val="103"/>
        <w:adjustRightInd w:val="0"/>
        <w:snapToGrid w:val="0"/>
        <w:spacing w:line="400" w:lineRule="exact"/>
        <w:ind w:firstLine="420" w:firstLineChars="200"/>
        <w:rPr>
          <w:rFonts w:ascii="宋体" w:hAnsi="宋体" w:cs="宋体"/>
          <w:szCs w:val="21"/>
        </w:rPr>
      </w:pPr>
      <w:r>
        <w:rPr>
          <w:rFonts w:hint="eastAsia" w:ascii="宋体" w:hAnsi="宋体" w:cs="宋体"/>
          <w:szCs w:val="21"/>
        </w:rPr>
        <w:t>3.5.1 不接受备选方案。</w:t>
      </w:r>
    </w:p>
    <w:p>
      <w:pPr>
        <w:pStyle w:val="103"/>
        <w:adjustRightInd w:val="0"/>
        <w:snapToGrid w:val="0"/>
        <w:spacing w:line="400" w:lineRule="exact"/>
        <w:ind w:firstLine="420" w:firstLineChars="200"/>
        <w:rPr>
          <w:rFonts w:ascii="宋体" w:hAnsi="宋体" w:cs="宋体"/>
          <w:szCs w:val="21"/>
        </w:rPr>
      </w:pPr>
      <w:r>
        <w:rPr>
          <w:rFonts w:hint="eastAsia" w:ascii="宋体" w:hAnsi="宋体" w:cs="宋体"/>
          <w:szCs w:val="21"/>
        </w:rPr>
        <w:t>3.6 联合体响应</w:t>
      </w:r>
    </w:p>
    <w:p>
      <w:pPr>
        <w:pStyle w:val="103"/>
        <w:adjustRightInd w:val="0"/>
        <w:snapToGrid w:val="0"/>
        <w:spacing w:line="400" w:lineRule="exact"/>
        <w:ind w:firstLine="420" w:firstLineChars="200"/>
        <w:rPr>
          <w:rFonts w:ascii="宋体" w:hAnsi="宋体" w:cs="宋体"/>
          <w:szCs w:val="21"/>
        </w:rPr>
      </w:pPr>
      <w:r>
        <w:rPr>
          <w:rFonts w:hint="eastAsia" w:ascii="宋体" w:hAnsi="宋体" w:cs="宋体"/>
          <w:szCs w:val="21"/>
        </w:rPr>
        <w:t>3.6.1 两个以上供应商可以组成一个联合体，以一个供应商的身份共同参与投标。</w:t>
      </w:r>
    </w:p>
    <w:p>
      <w:pPr>
        <w:pStyle w:val="103"/>
        <w:adjustRightInd w:val="0"/>
        <w:snapToGrid w:val="0"/>
        <w:spacing w:line="400" w:lineRule="exact"/>
        <w:ind w:firstLine="420" w:firstLineChars="200"/>
        <w:rPr>
          <w:rFonts w:ascii="宋体" w:hAnsi="宋体" w:cs="宋体"/>
          <w:szCs w:val="21"/>
        </w:rPr>
      </w:pPr>
      <w:r>
        <w:rPr>
          <w:rFonts w:hint="eastAsia" w:ascii="宋体" w:hAnsi="宋体" w:cs="宋体"/>
          <w:szCs w:val="21"/>
        </w:rPr>
        <w:t>3.6.2 采取联合体形式投标的，联合体各方均应当符合政府采购 法第二十二条规定的条件。采购人根据采购项目的特殊要求规定供应商特定条件的，联合体各方中至少有一方符合招标文件规定的特定条件。</w:t>
      </w:r>
    </w:p>
    <w:p>
      <w:pPr>
        <w:pStyle w:val="103"/>
        <w:adjustRightInd w:val="0"/>
        <w:snapToGrid w:val="0"/>
        <w:spacing w:line="400" w:lineRule="exact"/>
        <w:ind w:firstLine="420" w:firstLineChars="200"/>
        <w:rPr>
          <w:rFonts w:ascii="宋体" w:hAnsi="宋体" w:cs="宋体"/>
          <w:szCs w:val="21"/>
        </w:rPr>
      </w:pPr>
      <w:r>
        <w:rPr>
          <w:rFonts w:hint="eastAsia" w:ascii="宋体" w:hAnsi="宋体" w:cs="宋体"/>
          <w:szCs w:val="21"/>
        </w:rPr>
        <w:t>3.6.3 联合体各方之间必须签订联合投标协议，明确约定联合体主体及各方承担的工作和相应的责任，其投标文件中必须提供联合投标协议。</w:t>
      </w:r>
    </w:p>
    <w:p>
      <w:pPr>
        <w:pStyle w:val="103"/>
        <w:adjustRightInd w:val="0"/>
        <w:snapToGrid w:val="0"/>
        <w:spacing w:line="400" w:lineRule="exact"/>
        <w:ind w:firstLine="420" w:firstLineChars="200"/>
        <w:rPr>
          <w:rFonts w:ascii="宋体" w:hAnsi="宋体" w:cs="宋体"/>
          <w:szCs w:val="21"/>
        </w:rPr>
      </w:pPr>
      <w:r>
        <w:rPr>
          <w:rFonts w:hint="eastAsia" w:ascii="宋体" w:hAnsi="宋体" w:cs="宋体"/>
          <w:szCs w:val="21"/>
        </w:rPr>
        <w:t>3.6.4 以联合体形式参加政府采购活动的，联合体各方不得再单独参加或者与其他供应商另外组成联合体参加同一合同项下的政府采购活动。</w:t>
      </w:r>
    </w:p>
    <w:p>
      <w:pPr>
        <w:pStyle w:val="103"/>
        <w:adjustRightInd w:val="0"/>
        <w:snapToGrid w:val="0"/>
        <w:spacing w:line="400" w:lineRule="exact"/>
        <w:ind w:firstLine="420" w:firstLineChars="200"/>
        <w:rPr>
          <w:rFonts w:ascii="宋体" w:hAnsi="宋体" w:cs="宋体"/>
          <w:szCs w:val="21"/>
        </w:rPr>
      </w:pPr>
      <w:r>
        <w:rPr>
          <w:rFonts w:hint="eastAsia" w:ascii="宋体" w:hAnsi="宋体" w:cs="宋体"/>
          <w:szCs w:val="21"/>
        </w:rPr>
        <w:t>3.6.5 采取联合体形式响应的，其投标文件必须由联合体所有成员或其各自正式书面授权的代表签署 (盖章) ，以便对所有成员作为整体及作为个体均具有法律约束力。</w:t>
      </w:r>
    </w:p>
    <w:p>
      <w:pPr>
        <w:pStyle w:val="103"/>
        <w:adjustRightInd w:val="0"/>
        <w:snapToGrid w:val="0"/>
        <w:spacing w:line="400" w:lineRule="exact"/>
        <w:ind w:firstLine="420" w:firstLineChars="200"/>
        <w:rPr>
          <w:rFonts w:ascii="宋体" w:hAnsi="宋体" w:cs="宋体"/>
          <w:szCs w:val="21"/>
        </w:rPr>
      </w:pPr>
      <w:r>
        <w:rPr>
          <w:rFonts w:hint="eastAsia" w:ascii="宋体" w:hAnsi="宋体" w:cs="宋体"/>
          <w:szCs w:val="21"/>
        </w:rPr>
        <w:t>3.6.6 联合体成交的，联合体各方应当共同与采购人签订采购合同。</w:t>
      </w:r>
    </w:p>
    <w:p>
      <w:pPr>
        <w:pStyle w:val="103"/>
        <w:adjustRightInd w:val="0"/>
        <w:snapToGrid w:val="0"/>
        <w:spacing w:line="400" w:lineRule="exact"/>
        <w:ind w:firstLine="420" w:firstLineChars="200"/>
        <w:rPr>
          <w:rFonts w:ascii="宋体" w:hAnsi="宋体" w:cs="宋体"/>
          <w:szCs w:val="21"/>
        </w:rPr>
      </w:pPr>
      <w:r>
        <w:rPr>
          <w:rFonts w:hint="eastAsia" w:ascii="宋体" w:hAnsi="宋体" w:cs="宋体"/>
          <w:szCs w:val="21"/>
        </w:rPr>
        <w:t>3.6.7联合体中有同类资质的供应商按照联合体分工承担相同工作的，应当按照资质等级较低的供应商确定资质等级。</w:t>
      </w:r>
    </w:p>
    <w:p>
      <w:pPr>
        <w:pStyle w:val="103"/>
        <w:adjustRightInd w:val="0"/>
        <w:snapToGrid w:val="0"/>
        <w:spacing w:line="400" w:lineRule="exact"/>
        <w:ind w:firstLine="420" w:firstLineChars="200"/>
        <w:rPr>
          <w:rFonts w:ascii="宋体" w:hAnsi="宋体" w:cs="宋体"/>
          <w:szCs w:val="21"/>
        </w:rPr>
      </w:pPr>
      <w:r>
        <w:rPr>
          <w:rFonts w:hint="eastAsia" w:ascii="宋体" w:hAnsi="宋体" w:cs="宋体"/>
          <w:szCs w:val="21"/>
        </w:rPr>
        <w:t>3.6.8 大中型企业、其他自然人、法人或者非法人组织与小型、微型企业组成联合体共同参加投标，共同投标协议中应写明小型、微型企业的协议合同金额占到共同投标协议投标总金额的比例。</w:t>
      </w:r>
    </w:p>
    <w:p>
      <w:pPr>
        <w:pStyle w:val="103"/>
        <w:adjustRightInd w:val="0"/>
        <w:snapToGrid w:val="0"/>
        <w:spacing w:line="400" w:lineRule="exact"/>
        <w:ind w:firstLine="420" w:firstLineChars="200"/>
        <w:rPr>
          <w:rFonts w:ascii="宋体" w:hAnsi="宋体" w:cs="宋体"/>
          <w:szCs w:val="21"/>
        </w:rPr>
      </w:pPr>
      <w:r>
        <w:rPr>
          <w:rFonts w:hint="eastAsia" w:ascii="宋体" w:hAnsi="宋体" w:cs="宋体"/>
          <w:szCs w:val="21"/>
        </w:rPr>
        <w:t>3.7. 供应商资格证明文件</w:t>
      </w:r>
    </w:p>
    <w:p>
      <w:pPr>
        <w:pStyle w:val="103"/>
        <w:adjustRightInd w:val="0"/>
        <w:snapToGrid w:val="0"/>
        <w:spacing w:line="400" w:lineRule="exact"/>
        <w:ind w:firstLine="420" w:firstLineChars="200"/>
        <w:rPr>
          <w:rFonts w:ascii="宋体" w:hAnsi="宋体" w:cs="宋体"/>
          <w:szCs w:val="21"/>
        </w:rPr>
      </w:pPr>
      <w:r>
        <w:rPr>
          <w:rFonts w:hint="eastAsia" w:ascii="宋体" w:hAnsi="宋体" w:cs="宋体"/>
          <w:szCs w:val="21"/>
        </w:rPr>
        <w:t>3.7.1供应商应提交证明其有资格参加采购和成交后有能力履行合同的文件，并作为其投标文件的一部分。</w:t>
      </w:r>
    </w:p>
    <w:p>
      <w:pPr>
        <w:pStyle w:val="103"/>
        <w:adjustRightInd w:val="0"/>
        <w:snapToGrid w:val="0"/>
        <w:spacing w:line="400" w:lineRule="exact"/>
        <w:ind w:firstLine="420" w:firstLineChars="200"/>
        <w:rPr>
          <w:rFonts w:ascii="宋体" w:hAnsi="宋体" w:cs="宋体"/>
          <w:szCs w:val="21"/>
        </w:rPr>
      </w:pPr>
      <w:r>
        <w:rPr>
          <w:rFonts w:hint="eastAsia" w:ascii="宋体" w:hAnsi="宋体" w:cs="宋体"/>
          <w:szCs w:val="21"/>
        </w:rPr>
        <w:t>3.7.2 资格证明文件必须真实可靠、不得伪造。</w:t>
      </w:r>
    </w:p>
    <w:p>
      <w:pPr>
        <w:pStyle w:val="103"/>
        <w:adjustRightInd w:val="0"/>
        <w:snapToGrid w:val="0"/>
        <w:spacing w:line="400" w:lineRule="exact"/>
        <w:ind w:firstLine="420" w:firstLineChars="200"/>
        <w:rPr>
          <w:rFonts w:ascii="宋体" w:hAnsi="宋体" w:cs="宋体"/>
          <w:szCs w:val="21"/>
        </w:rPr>
      </w:pPr>
      <w:r>
        <w:rPr>
          <w:rFonts w:hint="eastAsia" w:ascii="宋体" w:hAnsi="宋体" w:cs="宋体"/>
          <w:szCs w:val="21"/>
        </w:rPr>
        <w:t>3.7.3 供应商相关资格证明文件：</w:t>
      </w:r>
    </w:p>
    <w:p>
      <w:pPr>
        <w:pStyle w:val="103"/>
        <w:adjustRightInd w:val="0"/>
        <w:snapToGrid w:val="0"/>
        <w:spacing w:line="400" w:lineRule="exact"/>
        <w:ind w:firstLine="420" w:firstLineChars="200"/>
        <w:rPr>
          <w:rFonts w:ascii="宋体" w:hAnsi="宋体" w:cs="宋体"/>
          <w:szCs w:val="21"/>
        </w:rPr>
      </w:pPr>
      <w:r>
        <w:rPr>
          <w:rFonts w:hint="eastAsia" w:ascii="宋体" w:hAnsi="宋体" w:cs="宋体"/>
          <w:szCs w:val="21"/>
        </w:rPr>
        <w:t>(1) 法人或者其他组织的营业执照等证明文件，自然人的身份证明；</w:t>
      </w:r>
    </w:p>
    <w:p>
      <w:pPr>
        <w:pStyle w:val="103"/>
        <w:adjustRightInd w:val="0"/>
        <w:snapToGrid w:val="0"/>
        <w:spacing w:line="400" w:lineRule="exact"/>
        <w:ind w:firstLine="420" w:firstLineChars="200"/>
        <w:rPr>
          <w:rFonts w:ascii="宋体" w:hAnsi="宋体" w:cs="宋体"/>
          <w:szCs w:val="21"/>
        </w:rPr>
      </w:pPr>
      <w:r>
        <w:rPr>
          <w:rFonts w:hint="eastAsia" w:ascii="宋体" w:hAnsi="宋体" w:cs="宋体"/>
          <w:szCs w:val="21"/>
        </w:rPr>
        <w:t>(2) 财务状况报告，依法缴纳税收和社会保障资金的相关材料；</w:t>
      </w:r>
    </w:p>
    <w:p>
      <w:pPr>
        <w:pStyle w:val="103"/>
        <w:adjustRightInd w:val="0"/>
        <w:snapToGrid w:val="0"/>
        <w:spacing w:line="400" w:lineRule="exact"/>
        <w:ind w:firstLine="420" w:firstLineChars="200"/>
        <w:rPr>
          <w:rFonts w:ascii="宋体" w:hAnsi="宋体" w:cs="宋体"/>
          <w:szCs w:val="21"/>
        </w:rPr>
      </w:pPr>
      <w:r>
        <w:rPr>
          <w:rFonts w:hint="eastAsia" w:ascii="宋体" w:hAnsi="宋体" w:cs="宋体"/>
          <w:szCs w:val="21"/>
        </w:rPr>
        <w:t>(3) 具备履行合同所必需的设备和专业技术能力的证明材料；</w:t>
      </w:r>
    </w:p>
    <w:p>
      <w:pPr>
        <w:pStyle w:val="103"/>
        <w:adjustRightInd w:val="0"/>
        <w:snapToGrid w:val="0"/>
        <w:spacing w:line="400" w:lineRule="exact"/>
        <w:ind w:firstLine="420" w:firstLineChars="200"/>
        <w:rPr>
          <w:rFonts w:ascii="宋体" w:hAnsi="宋体" w:cs="宋体"/>
          <w:szCs w:val="21"/>
        </w:rPr>
      </w:pPr>
      <w:r>
        <w:rPr>
          <w:rFonts w:hint="eastAsia" w:ascii="宋体" w:hAnsi="宋体" w:cs="宋体"/>
          <w:szCs w:val="21"/>
        </w:rPr>
        <w:t>(4) 参加政府采购活动前</w:t>
      </w:r>
      <w:r>
        <w:rPr>
          <w:rFonts w:ascii="宋体" w:hAnsi="宋体" w:cs="宋体"/>
          <w:szCs w:val="21"/>
        </w:rPr>
        <w:t>3</w:t>
      </w:r>
      <w:r>
        <w:rPr>
          <w:rFonts w:hint="eastAsia" w:ascii="宋体" w:hAnsi="宋体" w:cs="宋体"/>
          <w:szCs w:val="21"/>
        </w:rPr>
        <w:t>年内在经营活动中没有重大违法记录的书面声明；</w:t>
      </w:r>
    </w:p>
    <w:p>
      <w:pPr>
        <w:pStyle w:val="103"/>
        <w:adjustRightInd w:val="0"/>
        <w:snapToGrid w:val="0"/>
        <w:spacing w:line="400" w:lineRule="exact"/>
        <w:ind w:firstLine="420" w:firstLineChars="200"/>
        <w:rPr>
          <w:rFonts w:ascii="宋体" w:hAnsi="宋体" w:cs="宋体"/>
          <w:szCs w:val="21"/>
        </w:rPr>
      </w:pPr>
      <w:r>
        <w:rPr>
          <w:rFonts w:hint="eastAsia" w:ascii="宋体" w:hAnsi="宋体" w:cs="宋体"/>
          <w:szCs w:val="21"/>
        </w:rPr>
        <w:t>(5) 具备法律、行政法规规定的其他条件的证明材料；</w:t>
      </w:r>
    </w:p>
    <w:p>
      <w:pPr>
        <w:pStyle w:val="103"/>
        <w:adjustRightInd w:val="0"/>
        <w:snapToGrid w:val="0"/>
        <w:spacing w:line="400" w:lineRule="exact"/>
        <w:ind w:firstLine="420" w:firstLineChars="200"/>
        <w:rPr>
          <w:rFonts w:ascii="宋体" w:hAnsi="宋体" w:cs="宋体"/>
          <w:szCs w:val="21"/>
        </w:rPr>
      </w:pPr>
      <w:r>
        <w:rPr>
          <w:rFonts w:hint="eastAsia" w:ascii="宋体" w:hAnsi="宋体" w:cs="宋体"/>
          <w:szCs w:val="21"/>
        </w:rPr>
        <w:t>(6) 采购项目有特殊要求的，供应商还应当提供其符合特殊要求的证明材料或者情况说明；</w:t>
      </w:r>
    </w:p>
    <w:p>
      <w:pPr>
        <w:pStyle w:val="103"/>
        <w:adjustRightInd w:val="0"/>
        <w:snapToGrid w:val="0"/>
        <w:spacing w:line="400" w:lineRule="exact"/>
        <w:ind w:firstLine="420" w:firstLineChars="200"/>
        <w:rPr>
          <w:rFonts w:ascii="宋体" w:hAnsi="宋体" w:cs="宋体"/>
          <w:szCs w:val="21"/>
        </w:rPr>
      </w:pPr>
      <w:r>
        <w:rPr>
          <w:rFonts w:hint="eastAsia" w:ascii="宋体" w:hAnsi="宋体" w:cs="宋体"/>
          <w:szCs w:val="21"/>
        </w:rPr>
        <w:t>(7) 信用信息查询记录；</w:t>
      </w:r>
    </w:p>
    <w:p>
      <w:pPr>
        <w:pStyle w:val="103"/>
        <w:adjustRightInd w:val="0"/>
        <w:snapToGrid w:val="0"/>
        <w:spacing w:line="400" w:lineRule="exact"/>
        <w:ind w:firstLine="420" w:firstLineChars="200"/>
        <w:rPr>
          <w:rFonts w:ascii="宋体" w:hAnsi="宋体" w:cs="宋体"/>
          <w:szCs w:val="21"/>
        </w:rPr>
      </w:pPr>
      <w:r>
        <w:rPr>
          <w:rFonts w:hint="eastAsia" w:ascii="宋体" w:hAnsi="宋体" w:cs="宋体"/>
          <w:szCs w:val="21"/>
        </w:rPr>
        <w:t>(8) 招标文件要求或供应商认为需提供的其它相关资格证明材料。</w:t>
      </w:r>
    </w:p>
    <w:p>
      <w:pPr>
        <w:pStyle w:val="103"/>
        <w:adjustRightInd w:val="0"/>
        <w:snapToGrid w:val="0"/>
        <w:spacing w:line="400" w:lineRule="exact"/>
        <w:ind w:firstLine="420" w:firstLineChars="200"/>
        <w:rPr>
          <w:rFonts w:ascii="宋体" w:hAnsi="宋体" w:cs="宋体"/>
          <w:szCs w:val="21"/>
        </w:rPr>
      </w:pPr>
      <w:r>
        <w:rPr>
          <w:rFonts w:hint="eastAsia" w:ascii="宋体" w:hAnsi="宋体" w:cs="宋体"/>
          <w:szCs w:val="21"/>
        </w:rPr>
        <w:t>3.7.4 证明响应货物、服务的合格性和符合招标文件规定的文件。</w:t>
      </w:r>
    </w:p>
    <w:p>
      <w:pPr>
        <w:pStyle w:val="103"/>
        <w:adjustRightInd w:val="0"/>
        <w:snapToGrid w:val="0"/>
        <w:spacing w:line="400" w:lineRule="exact"/>
        <w:ind w:firstLine="420" w:firstLineChars="200"/>
        <w:rPr>
          <w:rFonts w:ascii="宋体" w:hAnsi="宋体" w:cs="宋体"/>
          <w:szCs w:val="21"/>
        </w:rPr>
      </w:pPr>
      <w:r>
        <w:rPr>
          <w:rFonts w:hint="eastAsia" w:ascii="宋体" w:hAnsi="宋体" w:cs="宋体"/>
          <w:szCs w:val="21"/>
        </w:rPr>
        <w:t>采取资格预审方式项目的供应商在递交投标文件时，其资格条件与资格预审时发生变化的，提交变化后的资料。</w:t>
      </w:r>
    </w:p>
    <w:p>
      <w:pPr>
        <w:pStyle w:val="103"/>
        <w:adjustRightInd w:val="0"/>
        <w:snapToGrid w:val="0"/>
        <w:spacing w:line="400" w:lineRule="exact"/>
        <w:ind w:firstLine="420" w:firstLineChars="200"/>
        <w:rPr>
          <w:rFonts w:ascii="宋体" w:hAnsi="宋体" w:cs="宋体"/>
          <w:szCs w:val="21"/>
        </w:rPr>
      </w:pPr>
      <w:r>
        <w:rPr>
          <w:rFonts w:hint="eastAsia" w:ascii="宋体" w:hAnsi="宋体" w:cs="宋体"/>
          <w:szCs w:val="21"/>
        </w:rPr>
        <w:t>3.8. 投标保证金</w:t>
      </w:r>
    </w:p>
    <w:p>
      <w:pPr>
        <w:pStyle w:val="103"/>
        <w:adjustRightInd w:val="0"/>
        <w:snapToGrid w:val="0"/>
        <w:spacing w:line="400" w:lineRule="exact"/>
        <w:ind w:firstLine="420" w:firstLineChars="200"/>
        <w:rPr>
          <w:rFonts w:ascii="宋体" w:hAnsi="宋体" w:cs="宋体"/>
          <w:szCs w:val="21"/>
        </w:rPr>
      </w:pPr>
      <w:r>
        <w:rPr>
          <w:rFonts w:hint="eastAsia" w:ascii="宋体" w:hAnsi="宋体" w:cs="宋体"/>
          <w:szCs w:val="21"/>
        </w:rPr>
        <w:t>3.8.1 供应商应在投标文件递交截止时间之前，将所规定数额的 保证金以前附表中该项目所对应的保证金收取账号或缴纳方式(不接受现金缴纳) 。保证金缴纳时间以该项目所对应的保证金收取账号中 显示的到账时间为准。</w:t>
      </w:r>
    </w:p>
    <w:p>
      <w:pPr>
        <w:pStyle w:val="103"/>
        <w:adjustRightInd w:val="0"/>
        <w:snapToGrid w:val="0"/>
        <w:spacing w:line="400" w:lineRule="exact"/>
        <w:ind w:firstLine="420" w:firstLineChars="200"/>
        <w:rPr>
          <w:rFonts w:ascii="宋体" w:hAnsi="宋体" w:cs="宋体"/>
          <w:szCs w:val="21"/>
        </w:rPr>
      </w:pPr>
      <w:r>
        <w:rPr>
          <w:rFonts w:hint="eastAsia" w:ascii="宋体" w:hAnsi="宋体" w:cs="宋体"/>
          <w:szCs w:val="21"/>
        </w:rPr>
        <w:t>3.8.1.1 联合体投标的，可以由联合体中的一方或者共同提交投标保证金。以一方名义提交投标保证金的，对联合体各方均具有约束力。</w:t>
      </w:r>
    </w:p>
    <w:p>
      <w:pPr>
        <w:pStyle w:val="103"/>
        <w:adjustRightInd w:val="0"/>
        <w:snapToGrid w:val="0"/>
        <w:spacing w:line="400" w:lineRule="exact"/>
        <w:ind w:firstLine="420" w:firstLineChars="200"/>
        <w:rPr>
          <w:rFonts w:ascii="宋体" w:hAnsi="宋体" w:cs="宋体"/>
          <w:szCs w:val="21"/>
        </w:rPr>
      </w:pPr>
      <w:r>
        <w:rPr>
          <w:rFonts w:hint="eastAsia" w:ascii="宋体" w:hAnsi="宋体" w:cs="宋体"/>
          <w:szCs w:val="21"/>
        </w:rPr>
        <w:t>3.8.2供应商未按照招标文件要求提交投标保证金的，响应无效。</w:t>
      </w:r>
    </w:p>
    <w:p>
      <w:pPr>
        <w:pStyle w:val="103"/>
        <w:adjustRightInd w:val="0"/>
        <w:snapToGrid w:val="0"/>
        <w:spacing w:line="400" w:lineRule="exact"/>
        <w:ind w:firstLine="420" w:firstLineChars="200"/>
        <w:rPr>
          <w:rFonts w:ascii="宋体" w:hAnsi="宋体" w:cs="宋体"/>
          <w:szCs w:val="21"/>
        </w:rPr>
      </w:pPr>
      <w:r>
        <w:rPr>
          <w:rFonts w:hint="eastAsia" w:ascii="宋体" w:hAnsi="宋体" w:cs="宋体"/>
          <w:szCs w:val="21"/>
        </w:rPr>
        <w:t>3.8.3 未成交供应其保证金自中标通知书发出之日起5个工作日内，按照保证金的来款渠道原路退还至供应商缴纳保证金的企业银行账户内。如有质疑或投诉，政府采购代理机构将在质疑和投诉处理完毕后5个工作日内，按照保证金的来款渠道原路退还至供应商缴纳保证金的企业银行账户内。</w:t>
      </w:r>
    </w:p>
    <w:p>
      <w:pPr>
        <w:pStyle w:val="103"/>
        <w:adjustRightInd w:val="0"/>
        <w:snapToGrid w:val="0"/>
        <w:spacing w:line="400" w:lineRule="exact"/>
        <w:ind w:firstLine="420" w:firstLineChars="200"/>
        <w:rPr>
          <w:rFonts w:ascii="宋体" w:hAnsi="宋体" w:cs="宋体"/>
          <w:szCs w:val="21"/>
        </w:rPr>
      </w:pPr>
      <w:r>
        <w:rPr>
          <w:rFonts w:hint="eastAsia" w:ascii="宋体" w:hAnsi="宋体" w:cs="宋体"/>
          <w:szCs w:val="21"/>
        </w:rPr>
        <w:t>3.8.4 成交供应其保证金自采购合同签订之日起，并将合同报采购代理机构后5个工作日内，按照保证金的来款渠道原路退还至供应 商缴纳保证金的企业银行账户内。</w:t>
      </w:r>
    </w:p>
    <w:p>
      <w:pPr>
        <w:pStyle w:val="103"/>
        <w:adjustRightInd w:val="0"/>
        <w:snapToGrid w:val="0"/>
        <w:spacing w:line="400" w:lineRule="exact"/>
        <w:ind w:firstLine="420" w:firstLineChars="200"/>
        <w:rPr>
          <w:rFonts w:ascii="宋体" w:hAnsi="宋体" w:cs="宋体"/>
          <w:szCs w:val="21"/>
        </w:rPr>
      </w:pPr>
      <w:r>
        <w:rPr>
          <w:rFonts w:hint="eastAsia" w:ascii="宋体" w:hAnsi="宋体" w:cs="宋体"/>
          <w:szCs w:val="21"/>
        </w:rPr>
        <w:t>为确保投标保证金的及时退还，评标结束后投标企业需提供保证金汇款凭证、开户许可证复印件、收据并注明开户行行号、联系方式 (加盖公司鲜红公章) 送</w:t>
      </w:r>
      <w:r>
        <w:rPr>
          <w:rFonts w:hint="eastAsia" w:ascii="Times New Roman" w:hAnsi="Times New Roman" w:cs="宋体"/>
          <w:b/>
          <w:bCs/>
          <w:szCs w:val="21"/>
        </w:rPr>
        <w:t>送新疆金世信诚建设项目管理集团有限公司财务室。</w:t>
      </w:r>
      <w:r>
        <w:rPr>
          <w:rFonts w:hint="eastAsia" w:ascii="宋体" w:hAnsi="宋体" w:cs="宋体"/>
          <w:szCs w:val="21"/>
        </w:rPr>
        <w:t xml:space="preserve"> (注：废标项目投保证金在后续项目再次招标时银行系统不做统计，请投标企业及时办理退款) 。</w:t>
      </w:r>
    </w:p>
    <w:p>
      <w:pPr>
        <w:pStyle w:val="103"/>
        <w:adjustRightInd w:val="0"/>
        <w:snapToGrid w:val="0"/>
        <w:spacing w:line="400" w:lineRule="exact"/>
        <w:ind w:firstLine="420" w:firstLineChars="200"/>
        <w:rPr>
          <w:rFonts w:ascii="宋体" w:hAnsi="宋体" w:cs="宋体"/>
          <w:szCs w:val="21"/>
        </w:rPr>
      </w:pPr>
      <w:r>
        <w:rPr>
          <w:rFonts w:hint="eastAsia" w:ascii="宋体" w:hAnsi="宋体" w:cs="宋体"/>
          <w:szCs w:val="21"/>
        </w:rPr>
        <w:t>3.8.5 有下列情形之一的，保证金将被没收：</w:t>
      </w:r>
    </w:p>
    <w:p>
      <w:pPr>
        <w:pStyle w:val="103"/>
        <w:adjustRightInd w:val="0"/>
        <w:snapToGrid w:val="0"/>
        <w:spacing w:line="400" w:lineRule="exact"/>
        <w:ind w:firstLine="420" w:firstLineChars="200"/>
        <w:rPr>
          <w:rFonts w:ascii="宋体" w:hAnsi="宋体" w:cs="宋体"/>
          <w:szCs w:val="21"/>
        </w:rPr>
      </w:pPr>
      <w:r>
        <w:rPr>
          <w:rFonts w:hint="eastAsia" w:ascii="宋体" w:hAnsi="宋体" w:cs="宋体"/>
          <w:szCs w:val="21"/>
        </w:rPr>
        <w:t>(1) 供应商在投标文件中提供虚假资料的；</w:t>
      </w:r>
    </w:p>
    <w:p>
      <w:pPr>
        <w:pStyle w:val="103"/>
        <w:adjustRightInd w:val="0"/>
        <w:snapToGrid w:val="0"/>
        <w:spacing w:line="400" w:lineRule="exact"/>
        <w:ind w:firstLine="420" w:firstLineChars="200"/>
        <w:rPr>
          <w:rFonts w:ascii="宋体" w:hAnsi="宋体" w:cs="宋体"/>
          <w:szCs w:val="21"/>
        </w:rPr>
      </w:pPr>
      <w:r>
        <w:rPr>
          <w:rFonts w:hint="eastAsia" w:ascii="宋体" w:hAnsi="宋体" w:cs="宋体"/>
          <w:szCs w:val="21"/>
        </w:rPr>
        <w:t>(2) 除因不可抗力或招标文件认可的情形以外，成交供应商不与采购人签订合同的；</w:t>
      </w:r>
    </w:p>
    <w:p>
      <w:pPr>
        <w:pStyle w:val="103"/>
        <w:adjustRightInd w:val="0"/>
        <w:snapToGrid w:val="0"/>
        <w:spacing w:line="400" w:lineRule="exact"/>
        <w:ind w:firstLine="420" w:firstLineChars="200"/>
        <w:rPr>
          <w:rFonts w:ascii="宋体" w:hAnsi="宋体" w:cs="宋体"/>
          <w:szCs w:val="21"/>
        </w:rPr>
      </w:pPr>
      <w:r>
        <w:rPr>
          <w:rFonts w:hint="eastAsia" w:ascii="宋体" w:hAnsi="宋体" w:cs="宋体"/>
          <w:szCs w:val="21"/>
        </w:rPr>
        <w:t>(3) 供应商与采购人、其他供应商或者采购代理机构恶意串通的；</w:t>
      </w:r>
    </w:p>
    <w:p>
      <w:pPr>
        <w:pStyle w:val="103"/>
        <w:adjustRightInd w:val="0"/>
        <w:snapToGrid w:val="0"/>
        <w:spacing w:line="400" w:lineRule="exact"/>
        <w:ind w:firstLine="420" w:firstLineChars="200"/>
        <w:rPr>
          <w:rFonts w:ascii="宋体" w:hAnsi="宋体" w:cs="宋体"/>
          <w:szCs w:val="21"/>
        </w:rPr>
      </w:pPr>
      <w:r>
        <w:rPr>
          <w:rFonts w:hint="eastAsia" w:ascii="宋体" w:hAnsi="宋体" w:cs="宋体"/>
          <w:szCs w:val="21"/>
        </w:rPr>
        <w:t>(4) 招标文件规定的其他情形。</w:t>
      </w:r>
    </w:p>
    <w:p>
      <w:pPr>
        <w:pStyle w:val="103"/>
        <w:adjustRightInd w:val="0"/>
        <w:snapToGrid w:val="0"/>
        <w:spacing w:line="400" w:lineRule="exact"/>
        <w:ind w:firstLine="420" w:firstLineChars="200"/>
        <w:rPr>
          <w:rFonts w:ascii="宋体" w:hAnsi="宋体" w:cs="宋体"/>
          <w:szCs w:val="21"/>
        </w:rPr>
      </w:pPr>
      <w:r>
        <w:rPr>
          <w:rFonts w:hint="eastAsia" w:ascii="宋体" w:hAnsi="宋体" w:cs="宋体"/>
          <w:szCs w:val="21"/>
        </w:rPr>
        <w:t>3.8.6 如开标时供应商对本单位响应保证金缴纳情况有疑义，供应商应在开标结束前向采购人提交书面申请核实保证金缴纳情况。由银行或保险公司核实后出具书面材料予以答复。</w:t>
      </w:r>
    </w:p>
    <w:p>
      <w:pPr>
        <w:pStyle w:val="103"/>
        <w:adjustRightInd w:val="0"/>
        <w:snapToGrid w:val="0"/>
        <w:spacing w:line="400" w:lineRule="exact"/>
        <w:ind w:firstLine="420" w:firstLineChars="200"/>
        <w:rPr>
          <w:rFonts w:ascii="宋体" w:hAnsi="宋体" w:cs="宋体"/>
          <w:szCs w:val="21"/>
        </w:rPr>
      </w:pPr>
      <w:r>
        <w:rPr>
          <w:rFonts w:hint="eastAsia" w:ascii="宋体" w:hAnsi="宋体" w:cs="宋体"/>
          <w:szCs w:val="21"/>
        </w:rPr>
        <w:t>3.8.7 开标结束后，转账、电汇、网银形式缴纳的保证金由招标代理或采购人统一办理成交供应商和未成交供应商的保证金退还事宜。如本项目采购中遇质疑，投诉，复议等特殊情况，保证金退还时间按相关规定执行。</w:t>
      </w:r>
    </w:p>
    <w:p>
      <w:pPr>
        <w:pStyle w:val="103"/>
        <w:adjustRightInd w:val="0"/>
        <w:snapToGrid w:val="0"/>
        <w:spacing w:line="400" w:lineRule="exact"/>
        <w:ind w:firstLine="420" w:firstLineChars="200"/>
        <w:rPr>
          <w:rFonts w:ascii="宋体" w:hAnsi="宋体" w:cs="宋体"/>
          <w:szCs w:val="21"/>
        </w:rPr>
      </w:pPr>
      <w:r>
        <w:rPr>
          <w:rFonts w:hint="eastAsia" w:ascii="宋体" w:hAnsi="宋体" w:cs="宋体"/>
          <w:szCs w:val="21"/>
        </w:rPr>
        <w:t>3.9. 投标的有效期</w:t>
      </w:r>
    </w:p>
    <w:p>
      <w:pPr>
        <w:pStyle w:val="103"/>
        <w:adjustRightInd w:val="0"/>
        <w:snapToGrid w:val="0"/>
        <w:spacing w:line="400" w:lineRule="exact"/>
        <w:ind w:firstLine="420" w:firstLineChars="200"/>
        <w:rPr>
          <w:rFonts w:ascii="宋体" w:hAnsi="宋体" w:cs="宋体"/>
          <w:szCs w:val="21"/>
        </w:rPr>
      </w:pPr>
      <w:r>
        <w:rPr>
          <w:rFonts w:hint="eastAsia" w:ascii="宋体" w:hAnsi="宋体" w:cs="宋体"/>
          <w:szCs w:val="21"/>
        </w:rPr>
        <w:t>3.9.1 投标有效期详见供应商须知前附表。供应商投标文件中有效期不足的将被视为无效文件。</w:t>
      </w:r>
    </w:p>
    <w:p>
      <w:pPr>
        <w:spacing w:line="400" w:lineRule="exact"/>
        <w:outlineLvl w:val="1"/>
        <w:rPr>
          <w:b/>
          <w:bCs/>
          <w:sz w:val="28"/>
          <w:szCs w:val="28"/>
        </w:rPr>
      </w:pPr>
      <w:bookmarkStart w:id="123" w:name="_Toc4087"/>
      <w:bookmarkStart w:id="124" w:name="_Toc21782"/>
      <w:bookmarkStart w:id="125" w:name="_Toc14020"/>
      <w:bookmarkStart w:id="126" w:name="_Toc14039"/>
      <w:bookmarkStart w:id="127" w:name="_Toc21634"/>
      <w:bookmarkStart w:id="128" w:name="_Toc19973"/>
      <w:bookmarkStart w:id="129" w:name="_Toc31717"/>
      <w:r>
        <w:rPr>
          <w:rFonts w:hint="eastAsia"/>
          <w:b/>
          <w:bCs/>
          <w:sz w:val="28"/>
          <w:szCs w:val="28"/>
        </w:rPr>
        <w:t>四、响应文件的递交</w:t>
      </w:r>
      <w:bookmarkEnd w:id="123"/>
      <w:bookmarkEnd w:id="124"/>
      <w:bookmarkEnd w:id="125"/>
      <w:bookmarkEnd w:id="126"/>
      <w:bookmarkEnd w:id="127"/>
      <w:bookmarkEnd w:id="128"/>
      <w:bookmarkEnd w:id="129"/>
    </w:p>
    <w:p>
      <w:pPr>
        <w:pStyle w:val="103"/>
        <w:adjustRightInd w:val="0"/>
        <w:snapToGrid w:val="0"/>
        <w:spacing w:line="400" w:lineRule="exact"/>
        <w:rPr>
          <w:rFonts w:ascii="宋体" w:hAnsi="宋体" w:cs="宋体"/>
          <w:b/>
          <w:bCs/>
          <w:szCs w:val="21"/>
        </w:rPr>
      </w:pPr>
      <w:bookmarkStart w:id="130" w:name="_Toc28214"/>
      <w:bookmarkStart w:id="131" w:name="_Toc14225"/>
      <w:bookmarkStart w:id="132" w:name="_Toc12228"/>
      <w:r>
        <w:rPr>
          <w:rFonts w:hint="eastAsia" w:ascii="宋体" w:hAnsi="宋体" w:cs="宋体"/>
          <w:b/>
          <w:bCs/>
          <w:szCs w:val="21"/>
        </w:rPr>
        <w:t xml:space="preserve">4.1 </w:t>
      </w:r>
      <w:r>
        <w:rPr>
          <w:rFonts w:hint="eastAsia" w:ascii="宋体" w:hAnsi="宋体" w:cs="宋体"/>
          <w:b/>
          <w:szCs w:val="21"/>
        </w:rPr>
        <w:t>响应文件</w:t>
      </w:r>
      <w:r>
        <w:rPr>
          <w:rFonts w:hint="eastAsia" w:ascii="宋体" w:hAnsi="宋体" w:cs="宋体"/>
          <w:b/>
          <w:bCs/>
          <w:szCs w:val="21"/>
        </w:rPr>
        <w:t>的密封和标记</w:t>
      </w:r>
      <w:bookmarkEnd w:id="130"/>
      <w:bookmarkEnd w:id="131"/>
      <w:bookmarkEnd w:id="132"/>
    </w:p>
    <w:p>
      <w:pPr>
        <w:pStyle w:val="103"/>
        <w:spacing w:line="400" w:lineRule="exact"/>
        <w:ind w:firstLine="420" w:firstLineChars="200"/>
        <w:rPr>
          <w:rFonts w:ascii="宋体" w:hAnsi="宋体" w:cs="宋体"/>
          <w:szCs w:val="21"/>
        </w:rPr>
      </w:pPr>
      <w:r>
        <w:rPr>
          <w:rFonts w:hint="eastAsia" w:ascii="宋体" w:hAnsi="宋体" w:cs="宋体"/>
          <w:szCs w:val="21"/>
        </w:rPr>
        <w:t>4.1.1供应商应通过电子响应文件制作工具严格按采购文件要求制作响应文件，在递交响应文件截止时间前完成上传经过数字证书电子签章并加密的响应文件（加密和解密须用同一把数字证书）。供应商在递交响应文件截止时间前，可以对其所递交的响应文件进行修改并重新上传，但以递交响应文件截止时间前最后一次上传的响应文件为有效响应文件。</w:t>
      </w:r>
    </w:p>
    <w:p>
      <w:pPr>
        <w:pStyle w:val="103"/>
        <w:spacing w:line="400" w:lineRule="exact"/>
        <w:ind w:firstLine="420" w:firstLineChars="200"/>
        <w:rPr>
          <w:rFonts w:ascii="宋体" w:hAnsi="宋体" w:cs="宋体"/>
          <w:szCs w:val="21"/>
        </w:rPr>
      </w:pPr>
      <w:r>
        <w:rPr>
          <w:rFonts w:hint="eastAsia" w:ascii="宋体" w:hAnsi="宋体" w:cs="宋体"/>
          <w:szCs w:val="21"/>
        </w:rPr>
        <w:t>递交响应文件截止时间以政采云平台显示的时间为准，逾期系统将自动关闭，未完成上传的响应文件视为逾期送达，将被拒绝。</w:t>
      </w:r>
    </w:p>
    <w:p>
      <w:pPr>
        <w:pStyle w:val="103"/>
        <w:adjustRightInd w:val="0"/>
        <w:snapToGrid w:val="0"/>
        <w:spacing w:line="400" w:lineRule="exact"/>
        <w:rPr>
          <w:rFonts w:ascii="宋体" w:hAnsi="宋体" w:cs="宋体"/>
          <w:b/>
          <w:bCs/>
          <w:szCs w:val="21"/>
        </w:rPr>
      </w:pPr>
      <w:bookmarkStart w:id="133" w:name="_Toc30652"/>
      <w:bookmarkStart w:id="134" w:name="_Toc24011"/>
      <w:bookmarkStart w:id="135" w:name="_Toc32016"/>
      <w:r>
        <w:rPr>
          <w:rFonts w:hint="eastAsia" w:ascii="宋体" w:hAnsi="宋体" w:cs="宋体"/>
          <w:b/>
          <w:bCs/>
          <w:szCs w:val="21"/>
        </w:rPr>
        <w:t>4.2响应文件的递交</w:t>
      </w:r>
      <w:bookmarkEnd w:id="133"/>
      <w:bookmarkEnd w:id="134"/>
      <w:bookmarkEnd w:id="135"/>
    </w:p>
    <w:p>
      <w:pPr>
        <w:pStyle w:val="103"/>
        <w:spacing w:line="400" w:lineRule="exact"/>
        <w:ind w:firstLine="420" w:firstLineChars="200"/>
        <w:rPr>
          <w:rFonts w:ascii="宋体" w:hAnsi="宋体" w:cs="宋体"/>
          <w:szCs w:val="21"/>
        </w:rPr>
      </w:pPr>
      <w:r>
        <w:rPr>
          <w:rFonts w:hint="eastAsia" w:ascii="宋体" w:hAnsi="宋体" w:cs="宋体"/>
          <w:szCs w:val="21"/>
        </w:rPr>
        <w:t>4.2.1供应商应在磋商文件规定的响应文件递交截止时间前将电子响应文件上传到指定新疆政府采购网业务平台的指定位置。未在响应文件递交截止时间前完成上传的电子响应文件视为逾期送达。逾期上传或未按规定方式上传的电子响应文件，采购人不予受理。</w:t>
      </w:r>
    </w:p>
    <w:p>
      <w:pPr>
        <w:pStyle w:val="103"/>
        <w:adjustRightInd w:val="0"/>
        <w:snapToGrid w:val="0"/>
        <w:spacing w:line="400" w:lineRule="exact"/>
        <w:rPr>
          <w:rFonts w:ascii="宋体" w:hAnsi="宋体" w:cs="宋体"/>
          <w:b/>
          <w:bCs/>
          <w:szCs w:val="21"/>
        </w:rPr>
      </w:pPr>
      <w:bookmarkStart w:id="136" w:name="_Toc32766"/>
      <w:bookmarkStart w:id="137" w:name="_Toc23487"/>
      <w:bookmarkStart w:id="138" w:name="_Toc8284"/>
      <w:r>
        <w:rPr>
          <w:rFonts w:hint="eastAsia" w:ascii="宋体" w:hAnsi="宋体" w:cs="宋体"/>
          <w:b/>
          <w:bCs/>
          <w:szCs w:val="21"/>
        </w:rPr>
        <w:t>4.3响应文件的</w:t>
      </w:r>
      <w:r>
        <w:rPr>
          <w:rFonts w:hint="eastAsia" w:ascii="宋体" w:hAnsi="宋体" w:cs="宋体"/>
          <w:b/>
          <w:kern w:val="0"/>
          <w:szCs w:val="21"/>
          <w:lang w:val="zh-CN"/>
        </w:rPr>
        <w:t>补充、修改或者撤回</w:t>
      </w:r>
      <w:bookmarkEnd w:id="136"/>
      <w:bookmarkEnd w:id="137"/>
      <w:bookmarkEnd w:id="138"/>
    </w:p>
    <w:p>
      <w:pPr>
        <w:pStyle w:val="111"/>
        <w:adjustRightInd w:val="0"/>
        <w:snapToGrid w:val="0"/>
        <w:spacing w:line="400" w:lineRule="exact"/>
        <w:ind w:firstLine="420" w:firstLineChars="200"/>
        <w:rPr>
          <w:rFonts w:hAnsi="宋体" w:cs="宋体"/>
          <w:sz w:val="21"/>
          <w:lang w:val="zh-CN"/>
        </w:rPr>
      </w:pPr>
      <w:r>
        <w:rPr>
          <w:rFonts w:hint="eastAsia" w:hAnsi="宋体" w:cs="宋体"/>
          <w:sz w:val="21"/>
        </w:rPr>
        <w:t>4.3.1 供应商在递交响应文件后，可以修改或撤回，但这种修改和撤回，必须在规定的递交响应文件截止时间前。在递交响应文件截止时间后，供应商不得要求修改或撤回其响应文件。</w:t>
      </w:r>
    </w:p>
    <w:p>
      <w:pPr>
        <w:pStyle w:val="111"/>
        <w:adjustRightInd w:val="0"/>
        <w:snapToGrid w:val="0"/>
        <w:spacing w:line="400" w:lineRule="exact"/>
        <w:ind w:firstLine="420" w:firstLineChars="200"/>
        <w:rPr>
          <w:rFonts w:hAnsi="宋体" w:cs="宋体"/>
          <w:sz w:val="21"/>
        </w:rPr>
      </w:pPr>
      <w:r>
        <w:rPr>
          <w:rFonts w:hint="eastAsia" w:hAnsi="宋体" w:cs="宋体"/>
          <w:sz w:val="21"/>
        </w:rPr>
        <w:t>4.3.2 在递交响应文件截止时间后，供应商不得对响应文件</w:t>
      </w:r>
      <w:r>
        <w:rPr>
          <w:rFonts w:hint="eastAsia" w:hAnsi="宋体" w:cs="宋体"/>
          <w:sz w:val="21"/>
          <w:lang w:val="zh-CN"/>
        </w:rPr>
        <w:t>补充、修改或者撤回</w:t>
      </w:r>
      <w:r>
        <w:rPr>
          <w:rFonts w:hint="eastAsia" w:hAnsi="宋体" w:cs="宋体"/>
          <w:sz w:val="21"/>
        </w:rPr>
        <w:t>。</w:t>
      </w:r>
    </w:p>
    <w:p>
      <w:pPr>
        <w:pStyle w:val="103"/>
        <w:adjustRightInd w:val="0"/>
        <w:snapToGrid w:val="0"/>
        <w:spacing w:line="400" w:lineRule="exact"/>
        <w:rPr>
          <w:rFonts w:ascii="宋体" w:hAnsi="宋体" w:cs="宋体"/>
          <w:b/>
          <w:bCs/>
          <w:szCs w:val="21"/>
        </w:rPr>
      </w:pPr>
      <w:bookmarkStart w:id="139" w:name="_Toc6288"/>
      <w:bookmarkStart w:id="140" w:name="_Toc24477"/>
      <w:bookmarkStart w:id="141" w:name="_Toc25148"/>
      <w:r>
        <w:rPr>
          <w:rFonts w:hint="eastAsia" w:ascii="宋体" w:hAnsi="宋体" w:cs="宋体"/>
          <w:b/>
          <w:bCs/>
          <w:szCs w:val="21"/>
        </w:rPr>
        <w:t>4.4</w:t>
      </w:r>
      <w:bookmarkStart w:id="142" w:name="_Toc86917725"/>
      <w:r>
        <w:rPr>
          <w:rFonts w:hint="eastAsia" w:ascii="宋体" w:hAnsi="宋体" w:cs="宋体"/>
          <w:b/>
          <w:bCs/>
          <w:szCs w:val="21"/>
        </w:rPr>
        <w:t>磋商开启活动程序</w:t>
      </w:r>
      <w:bookmarkEnd w:id="139"/>
      <w:bookmarkEnd w:id="140"/>
      <w:bookmarkEnd w:id="141"/>
      <w:bookmarkEnd w:id="142"/>
    </w:p>
    <w:p>
      <w:pPr>
        <w:pStyle w:val="111"/>
        <w:adjustRightInd w:val="0"/>
        <w:snapToGrid w:val="0"/>
        <w:spacing w:line="400" w:lineRule="exact"/>
        <w:ind w:firstLine="420" w:firstLineChars="200"/>
        <w:rPr>
          <w:rFonts w:hAnsi="宋体" w:cs="宋体"/>
          <w:sz w:val="21"/>
        </w:rPr>
      </w:pPr>
      <w:r>
        <w:rPr>
          <w:rFonts w:hint="eastAsia" w:hAnsi="宋体" w:cs="宋体"/>
          <w:sz w:val="21"/>
        </w:rPr>
        <w:t>4.4.1提交施工响应文件的供应商不足3家的，不予继续进行磋商开启活动。</w:t>
      </w:r>
    </w:p>
    <w:p>
      <w:pPr>
        <w:pStyle w:val="111"/>
        <w:adjustRightInd w:val="0"/>
        <w:snapToGrid w:val="0"/>
        <w:spacing w:line="400" w:lineRule="exact"/>
        <w:ind w:firstLine="420" w:firstLineChars="200"/>
        <w:rPr>
          <w:rFonts w:hAnsi="宋体" w:cs="宋体"/>
          <w:sz w:val="21"/>
        </w:rPr>
      </w:pPr>
      <w:r>
        <w:rPr>
          <w:rFonts w:hint="eastAsia" w:hAnsi="宋体" w:cs="宋体"/>
          <w:sz w:val="21"/>
        </w:rPr>
        <w:t>4.4.2准备工作。供应商需在首次施工响应文件提交截止时间前登录“政府采购云平台”，通过“开标大厅”参与。登录政府采购云平台(www.zcygov.cn)—我的工作台—项目采购—开标评标—开标大厅[找到对应项目（包件）]。</w:t>
      </w:r>
    </w:p>
    <w:p>
      <w:pPr>
        <w:pStyle w:val="111"/>
        <w:adjustRightInd w:val="0"/>
        <w:snapToGrid w:val="0"/>
        <w:spacing w:line="400" w:lineRule="exact"/>
        <w:ind w:firstLine="422" w:firstLineChars="200"/>
        <w:rPr>
          <w:rFonts w:hAnsi="宋体" w:cs="宋体"/>
          <w:sz w:val="21"/>
        </w:rPr>
      </w:pPr>
      <w:r>
        <w:rPr>
          <w:rFonts w:hint="eastAsia" w:hAnsi="宋体" w:cs="宋体"/>
          <w:b/>
          <w:bCs/>
          <w:sz w:val="21"/>
        </w:rPr>
        <w:t>提示：供应商未按时登录不见面开标系统，错过解密时间的，由供应商自行承担不利后果。</w:t>
      </w:r>
    </w:p>
    <w:p>
      <w:pPr>
        <w:pStyle w:val="111"/>
        <w:adjustRightInd w:val="0"/>
        <w:snapToGrid w:val="0"/>
        <w:spacing w:line="400" w:lineRule="exact"/>
        <w:ind w:firstLine="420" w:firstLineChars="200"/>
        <w:rPr>
          <w:rFonts w:hAnsi="宋体" w:cs="宋体"/>
          <w:sz w:val="21"/>
        </w:rPr>
      </w:pPr>
      <w:r>
        <w:rPr>
          <w:rFonts w:hint="eastAsia" w:hAnsi="宋体" w:cs="宋体"/>
          <w:sz w:val="21"/>
        </w:rPr>
        <w:t>4.4.3解密施工响应文件。等待采购人或采购代理机构开启解密后，供应商进行线上解密。除因采购人或采购代理机构开、评标室突然断电、断网、系统故障或其他不可抗力等因素，导致系统无法使用外，供应商在规定的解密时间内，未成功解密的施工响应文件将视为无效施工响应文件。</w:t>
      </w:r>
    </w:p>
    <w:p>
      <w:pPr>
        <w:pStyle w:val="111"/>
        <w:adjustRightInd w:val="0"/>
        <w:snapToGrid w:val="0"/>
        <w:spacing w:line="400" w:lineRule="exact"/>
        <w:ind w:firstLine="420" w:firstLineChars="200"/>
        <w:rPr>
          <w:rFonts w:hAnsi="宋体" w:cs="宋体"/>
          <w:sz w:val="21"/>
        </w:rPr>
      </w:pPr>
      <w:r>
        <w:rPr>
          <w:rFonts w:hint="eastAsia" w:hAnsi="宋体" w:cs="宋体"/>
          <w:sz w:val="21"/>
        </w:rPr>
        <w:t>4.4.4确认。解密时间截止或者所有供应商施工响应文件均完成解密后（以发生在先的时间为准），由“政府采购云平台”系统展示供应商名称、施工相应文件解密情况等内容。</w:t>
      </w:r>
    </w:p>
    <w:p>
      <w:pPr>
        <w:pStyle w:val="111"/>
        <w:adjustRightInd w:val="0"/>
        <w:snapToGrid w:val="0"/>
        <w:spacing w:line="400" w:lineRule="exact"/>
        <w:ind w:firstLine="420" w:firstLineChars="200"/>
        <w:rPr>
          <w:rFonts w:hAnsi="宋体" w:cs="宋体"/>
          <w:sz w:val="21"/>
        </w:rPr>
      </w:pPr>
      <w:r>
        <w:rPr>
          <w:rFonts w:hint="eastAsia" w:hAnsi="宋体" w:cs="宋体"/>
          <w:sz w:val="21"/>
        </w:rPr>
        <w:t>4.4.5供应商对过程和记录有疑义，以及认为采购人、采购代理机构相关工作人员有需要回避的情形的，及时向工作人员提出询问或者回避申请。采购人、采购代理机构对供应商提出的询问或者回避申请应当及时处理。</w:t>
      </w:r>
    </w:p>
    <w:p>
      <w:pPr>
        <w:pStyle w:val="111"/>
        <w:adjustRightInd w:val="0"/>
        <w:snapToGrid w:val="0"/>
        <w:spacing w:line="400" w:lineRule="exact"/>
        <w:ind w:firstLine="420" w:firstLineChars="200"/>
        <w:rPr>
          <w:rFonts w:hAnsi="宋体" w:cs="宋体"/>
          <w:sz w:val="21"/>
        </w:rPr>
      </w:pPr>
      <w:r>
        <w:rPr>
          <w:rFonts w:hint="eastAsia" w:hAnsi="宋体" w:cs="宋体"/>
          <w:sz w:val="21"/>
        </w:rPr>
        <w:t>4.4.6供应商电脑终端等硬件设备和软件系统配置：供应商电脑终端等硬件设备和软件系统配置应符合电子投标（含不见面开标大厅）供应商电脑终端配置要求并运行正常，供应商承担因未尽职责产生的不利后果。</w:t>
      </w:r>
    </w:p>
    <w:p>
      <w:pPr>
        <w:pStyle w:val="111"/>
        <w:adjustRightInd w:val="0"/>
        <w:snapToGrid w:val="0"/>
        <w:spacing w:line="400" w:lineRule="exact"/>
        <w:ind w:firstLine="420" w:firstLineChars="200"/>
        <w:rPr>
          <w:rFonts w:hAnsi="宋体" w:cs="宋体"/>
          <w:sz w:val="21"/>
        </w:rPr>
      </w:pPr>
      <w:r>
        <w:rPr>
          <w:rFonts w:hint="eastAsia" w:hAnsi="宋体" w:cs="宋体"/>
          <w:sz w:val="21"/>
        </w:rPr>
        <w:t>4.4.7政府采购云平台运行基本环境要求：电脑应安装并顺利运行64位win7以上操作系统，安装并顺利运行摄像头、耳麦等用于音视频交流的设备；谷歌浏览器；正确的CA及签章驱动等；能流畅访问互联网。</w:t>
      </w:r>
    </w:p>
    <w:p>
      <w:pPr>
        <w:pStyle w:val="111"/>
        <w:adjustRightInd w:val="0"/>
        <w:snapToGrid w:val="0"/>
        <w:spacing w:line="400" w:lineRule="exact"/>
        <w:ind w:firstLine="420" w:firstLineChars="200"/>
        <w:rPr>
          <w:rFonts w:hAnsi="宋体" w:cs="宋体"/>
          <w:sz w:val="21"/>
        </w:rPr>
      </w:pPr>
      <w:r>
        <w:rPr>
          <w:rFonts w:hint="eastAsia" w:hAnsi="宋体" w:cs="宋体"/>
          <w:sz w:val="21"/>
        </w:rPr>
        <w:t>4.4.8因采购代理机构突然断电、断网、系统故障或其他不可抗力等因素导致不见面开标系统无法正常运行的，磋商开启活动中止或延迟，待系统恢复正常后继续进行。</w:t>
      </w:r>
    </w:p>
    <w:p>
      <w:pPr>
        <w:pStyle w:val="111"/>
        <w:adjustRightInd w:val="0"/>
        <w:snapToGrid w:val="0"/>
        <w:spacing w:line="400" w:lineRule="exact"/>
        <w:ind w:firstLine="420" w:firstLineChars="200"/>
        <w:rPr>
          <w:rFonts w:hAnsi="宋体" w:cs="宋体"/>
          <w:sz w:val="21"/>
        </w:rPr>
      </w:pPr>
      <w:r>
        <w:rPr>
          <w:rFonts w:hint="eastAsia" w:hAnsi="宋体" w:cs="宋体"/>
          <w:sz w:val="21"/>
        </w:rPr>
        <w:t>4.4.9磋商开启活动过程中，各方主体均应遵守互联网有关规定，不得发表与交易活动无关的言论。</w:t>
      </w:r>
    </w:p>
    <w:p>
      <w:pPr>
        <w:spacing w:line="400" w:lineRule="exact"/>
        <w:outlineLvl w:val="1"/>
        <w:rPr>
          <w:b/>
          <w:bCs/>
          <w:sz w:val="28"/>
          <w:szCs w:val="28"/>
        </w:rPr>
      </w:pPr>
      <w:bookmarkStart w:id="143" w:name="_Toc5501"/>
      <w:bookmarkStart w:id="144" w:name="_Toc16039"/>
      <w:bookmarkStart w:id="145" w:name="_Toc11252"/>
      <w:bookmarkStart w:id="146" w:name="_Toc19951"/>
      <w:bookmarkStart w:id="147" w:name="_Toc2755"/>
      <w:bookmarkStart w:id="148" w:name="_Toc21874"/>
      <w:bookmarkStart w:id="149" w:name="_Toc13285"/>
      <w:r>
        <w:rPr>
          <w:rFonts w:hint="eastAsia"/>
          <w:b/>
          <w:bCs/>
          <w:sz w:val="28"/>
          <w:szCs w:val="28"/>
        </w:rPr>
        <w:t>五、磋商和评审</w:t>
      </w:r>
      <w:bookmarkEnd w:id="143"/>
      <w:bookmarkEnd w:id="144"/>
      <w:bookmarkEnd w:id="145"/>
      <w:bookmarkEnd w:id="146"/>
      <w:bookmarkEnd w:id="147"/>
      <w:bookmarkEnd w:id="148"/>
      <w:bookmarkEnd w:id="149"/>
    </w:p>
    <w:p>
      <w:pPr>
        <w:pStyle w:val="103"/>
        <w:adjustRightInd w:val="0"/>
        <w:snapToGrid w:val="0"/>
        <w:spacing w:line="400" w:lineRule="exact"/>
        <w:rPr>
          <w:rFonts w:ascii="宋体" w:hAnsi="宋体" w:cs="宋体"/>
          <w:b/>
          <w:bCs/>
          <w:szCs w:val="21"/>
        </w:rPr>
      </w:pPr>
      <w:bookmarkStart w:id="150" w:name="_Toc22537"/>
      <w:bookmarkStart w:id="151" w:name="_Toc19648"/>
      <w:bookmarkStart w:id="152" w:name="_Toc12668"/>
      <w:r>
        <w:rPr>
          <w:rFonts w:hint="eastAsia" w:ascii="宋体" w:hAnsi="宋体" w:cs="宋体"/>
          <w:b/>
          <w:bCs/>
          <w:szCs w:val="21"/>
        </w:rPr>
        <w:t>5.1 响应文件开启</w:t>
      </w:r>
      <w:bookmarkEnd w:id="150"/>
      <w:bookmarkEnd w:id="151"/>
      <w:bookmarkEnd w:id="152"/>
    </w:p>
    <w:p>
      <w:pPr>
        <w:pStyle w:val="103"/>
        <w:spacing w:line="400" w:lineRule="exact"/>
        <w:ind w:firstLine="420" w:firstLineChars="200"/>
        <w:rPr>
          <w:rFonts w:ascii="宋体" w:hAnsi="宋体" w:cs="宋体"/>
          <w:szCs w:val="21"/>
        </w:rPr>
      </w:pPr>
      <w:r>
        <w:rPr>
          <w:rFonts w:hint="eastAsia" w:ascii="宋体" w:hAnsi="宋体" w:cs="宋体"/>
          <w:bCs/>
          <w:szCs w:val="21"/>
        </w:rPr>
        <w:t>5.1.1采购代理机构在</w:t>
      </w:r>
      <w:r>
        <w:rPr>
          <w:rFonts w:hint="eastAsia" w:ascii="宋体" w:hAnsi="宋体" w:cs="宋体"/>
          <w:b/>
          <w:szCs w:val="21"/>
        </w:rPr>
        <w:t>磋商须知前附表</w:t>
      </w:r>
      <w:r>
        <w:rPr>
          <w:rFonts w:hint="eastAsia" w:ascii="宋体" w:hAnsi="宋体" w:cs="宋体"/>
          <w:szCs w:val="21"/>
        </w:rPr>
        <w:t>规定的日期、时间和地点组织响应文件开启。</w:t>
      </w:r>
    </w:p>
    <w:p>
      <w:pPr>
        <w:pStyle w:val="103"/>
        <w:adjustRightInd w:val="0"/>
        <w:snapToGrid w:val="0"/>
        <w:spacing w:line="400" w:lineRule="exact"/>
        <w:rPr>
          <w:rFonts w:ascii="宋体" w:hAnsi="宋体" w:cs="宋体"/>
          <w:b/>
          <w:bCs/>
          <w:szCs w:val="21"/>
        </w:rPr>
      </w:pPr>
      <w:bookmarkStart w:id="153" w:name="_Toc24320"/>
      <w:bookmarkStart w:id="154" w:name="_Toc5544"/>
      <w:bookmarkStart w:id="155" w:name="_Toc13859"/>
      <w:r>
        <w:rPr>
          <w:rFonts w:hint="eastAsia" w:ascii="宋体" w:hAnsi="宋体" w:cs="宋体"/>
          <w:b/>
          <w:bCs/>
          <w:szCs w:val="21"/>
        </w:rPr>
        <w:t>5.2 磋商小组</w:t>
      </w:r>
      <w:bookmarkEnd w:id="153"/>
      <w:bookmarkEnd w:id="154"/>
      <w:bookmarkEnd w:id="155"/>
    </w:p>
    <w:p>
      <w:pPr>
        <w:pStyle w:val="103"/>
        <w:adjustRightInd w:val="0"/>
        <w:snapToGrid w:val="0"/>
        <w:spacing w:line="400" w:lineRule="exact"/>
        <w:ind w:firstLine="420" w:firstLineChars="200"/>
        <w:jc w:val="left"/>
        <w:rPr>
          <w:rFonts w:ascii="宋体" w:hAnsi="宋体" w:cs="宋体"/>
          <w:szCs w:val="21"/>
        </w:rPr>
      </w:pPr>
      <w:r>
        <w:rPr>
          <w:rFonts w:hint="eastAsia" w:ascii="宋体" w:hAnsi="宋体" w:cs="宋体"/>
          <w:bCs/>
          <w:szCs w:val="21"/>
        </w:rPr>
        <w:t>磋商小组将根据采购项目的特点依法组建，磋商小组的组成见</w:t>
      </w:r>
      <w:r>
        <w:rPr>
          <w:rFonts w:hint="eastAsia" w:ascii="宋体" w:hAnsi="宋体" w:cs="宋体"/>
          <w:b/>
          <w:szCs w:val="21"/>
        </w:rPr>
        <w:t>磋商须知前附表</w:t>
      </w:r>
      <w:r>
        <w:rPr>
          <w:rFonts w:hint="eastAsia" w:ascii="宋体" w:hAnsi="宋体" w:cs="宋体"/>
          <w:szCs w:val="21"/>
        </w:rPr>
        <w:t>。</w:t>
      </w:r>
    </w:p>
    <w:p>
      <w:pPr>
        <w:pStyle w:val="103"/>
        <w:spacing w:line="400" w:lineRule="exact"/>
        <w:rPr>
          <w:rFonts w:ascii="宋体" w:hAnsi="宋体" w:cs="宋体"/>
          <w:szCs w:val="21"/>
        </w:rPr>
      </w:pPr>
      <w:bookmarkStart w:id="156" w:name="_Toc16092"/>
      <w:bookmarkStart w:id="157" w:name="_Toc11114"/>
      <w:bookmarkStart w:id="158" w:name="_Toc30627"/>
      <w:r>
        <w:rPr>
          <w:rFonts w:hint="eastAsia" w:ascii="宋体" w:hAnsi="宋体" w:cs="宋体"/>
          <w:b/>
          <w:bCs/>
          <w:szCs w:val="21"/>
        </w:rPr>
        <w:t xml:space="preserve">5.3  </w:t>
      </w:r>
      <w:r>
        <w:rPr>
          <w:rFonts w:hint="eastAsia" w:ascii="宋体" w:hAnsi="宋体" w:cs="宋体"/>
          <w:b/>
          <w:szCs w:val="21"/>
        </w:rPr>
        <w:t>响应文件的初步评审与澄清</w:t>
      </w:r>
      <w:bookmarkEnd w:id="156"/>
      <w:bookmarkEnd w:id="157"/>
      <w:bookmarkEnd w:id="158"/>
    </w:p>
    <w:p>
      <w:pPr>
        <w:pStyle w:val="103"/>
        <w:spacing w:line="400" w:lineRule="exact"/>
        <w:ind w:firstLine="420" w:firstLineChars="200"/>
        <w:rPr>
          <w:rFonts w:ascii="宋体" w:hAnsi="宋体" w:cs="宋体"/>
          <w:szCs w:val="21"/>
        </w:rPr>
      </w:pPr>
      <w:r>
        <w:rPr>
          <w:rFonts w:hint="eastAsia" w:ascii="宋体" w:hAnsi="宋体" w:cs="宋体"/>
          <w:szCs w:val="21"/>
        </w:rPr>
        <w:t>响应文件的初步评审分为资格性检查和符合性检查。</w:t>
      </w:r>
    </w:p>
    <w:p>
      <w:pPr>
        <w:pStyle w:val="103"/>
        <w:spacing w:line="400" w:lineRule="exact"/>
        <w:ind w:firstLine="420" w:firstLineChars="200"/>
        <w:rPr>
          <w:rFonts w:ascii="宋体" w:hAnsi="宋体" w:cs="宋体"/>
          <w:szCs w:val="21"/>
        </w:rPr>
      </w:pPr>
      <w:r>
        <w:rPr>
          <w:rFonts w:hint="eastAsia" w:ascii="宋体" w:hAnsi="宋体" w:cs="宋体"/>
          <w:szCs w:val="21"/>
        </w:rPr>
        <w:t>（1）资格性检查指依据法律、法规和磋商文件的规定，对响应文件资格证明等进行审查，以确定供应商是否具备报价资格。详细评审标准见“第四章 评审方法（综合评分法）”。</w:t>
      </w:r>
    </w:p>
    <w:p>
      <w:pPr>
        <w:pStyle w:val="103"/>
        <w:spacing w:line="400" w:lineRule="exact"/>
        <w:ind w:firstLine="412" w:firstLineChars="200"/>
        <w:rPr>
          <w:rFonts w:ascii="宋体" w:hAnsi="宋体" w:cs="宋体"/>
          <w:spacing w:val="-2"/>
          <w:szCs w:val="21"/>
        </w:rPr>
      </w:pPr>
      <w:r>
        <w:rPr>
          <w:rFonts w:hint="eastAsia" w:ascii="宋体" w:hAnsi="宋体" w:cs="宋体"/>
          <w:spacing w:val="-2"/>
          <w:szCs w:val="21"/>
        </w:rPr>
        <w:t>（2）符合性检查依据磋商文件的规定，从响应文件的有效性、完整性和对磋商文件的响应程度进行审查，以确定是否对磋商文件的实质性要求作出响应。详细评审标准见</w:t>
      </w:r>
      <w:r>
        <w:rPr>
          <w:rFonts w:hint="eastAsia" w:ascii="宋体" w:hAnsi="宋体" w:cs="宋体"/>
          <w:szCs w:val="21"/>
        </w:rPr>
        <w:t>“第四章 评审方法（综合评分法）”</w:t>
      </w:r>
      <w:r>
        <w:rPr>
          <w:rFonts w:hint="eastAsia" w:ascii="宋体" w:hAnsi="宋体" w:cs="宋体"/>
          <w:spacing w:val="-2"/>
          <w:szCs w:val="21"/>
        </w:rPr>
        <w:t>。</w:t>
      </w:r>
    </w:p>
    <w:p>
      <w:pPr>
        <w:pStyle w:val="103"/>
        <w:spacing w:line="400" w:lineRule="exact"/>
        <w:ind w:firstLine="420" w:firstLineChars="200"/>
        <w:rPr>
          <w:rFonts w:ascii="宋体" w:hAnsi="宋体" w:cs="宋体"/>
          <w:szCs w:val="21"/>
        </w:rPr>
      </w:pPr>
      <w:r>
        <w:rPr>
          <w:rFonts w:hint="eastAsia" w:ascii="宋体" w:hAnsi="宋体" w:cs="宋体"/>
          <w:szCs w:val="21"/>
        </w:rPr>
        <w:t>5.3.1资格性检查</w:t>
      </w:r>
    </w:p>
    <w:p>
      <w:pPr>
        <w:pStyle w:val="103"/>
        <w:spacing w:line="400" w:lineRule="exact"/>
        <w:ind w:firstLine="420" w:firstLineChars="200"/>
        <w:rPr>
          <w:rFonts w:ascii="宋体" w:hAnsi="宋体" w:cs="宋体"/>
          <w:szCs w:val="21"/>
        </w:rPr>
      </w:pPr>
      <w:r>
        <w:rPr>
          <w:rFonts w:hint="eastAsia" w:ascii="宋体" w:hAnsi="宋体" w:cs="宋体"/>
          <w:szCs w:val="21"/>
        </w:rPr>
        <w:t>（1）采购人或采购代理机构根据评审办法规定的评审因素和评审标准，对供应商的资格响应文件进行资格审查。资格审查不合格的供应商的响应文件无效。</w:t>
      </w:r>
    </w:p>
    <w:p>
      <w:pPr>
        <w:pStyle w:val="103"/>
        <w:spacing w:line="400" w:lineRule="exact"/>
        <w:ind w:firstLine="420" w:firstLineChars="200"/>
        <w:rPr>
          <w:rFonts w:ascii="宋体" w:hAnsi="宋体" w:cs="宋体"/>
          <w:szCs w:val="21"/>
        </w:rPr>
      </w:pPr>
      <w:r>
        <w:rPr>
          <w:rFonts w:hint="eastAsia" w:ascii="宋体" w:hAnsi="宋体" w:cs="宋体"/>
          <w:szCs w:val="21"/>
        </w:rPr>
        <w:t>（2）采购人或采购代理机构在进行资格审查时，不得改变磋商文件中已载明的资格条件、标准和办法。</w:t>
      </w:r>
    </w:p>
    <w:p>
      <w:pPr>
        <w:pStyle w:val="103"/>
        <w:spacing w:line="400" w:lineRule="exact"/>
        <w:ind w:firstLine="420" w:firstLineChars="200"/>
        <w:rPr>
          <w:rFonts w:ascii="宋体" w:hAnsi="宋体" w:cs="宋体"/>
          <w:szCs w:val="21"/>
        </w:rPr>
      </w:pPr>
      <w:r>
        <w:rPr>
          <w:rFonts w:hint="eastAsia" w:ascii="宋体" w:hAnsi="宋体" w:cs="宋体"/>
          <w:szCs w:val="21"/>
        </w:rPr>
        <w:t>（3）通过全部资格审查条件合格的供应商才能通过资格检查，其响应文件方可进入下一个符合性检查阶段。</w:t>
      </w:r>
    </w:p>
    <w:tbl>
      <w:tblPr>
        <w:tblStyle w:val="195"/>
        <w:tblW w:w="94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5"/>
        <w:gridCol w:w="1846"/>
        <w:gridCol w:w="5153"/>
        <w:gridCol w:w="598"/>
        <w:gridCol w:w="67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1155" w:type="dxa"/>
            <w:vMerge w:val="restart"/>
            <w:tcBorders>
              <w:bottom w:val="nil"/>
            </w:tcBorders>
          </w:tcPr>
          <w:p>
            <w:pPr>
              <w:spacing w:line="400" w:lineRule="exact"/>
              <w:rPr>
                <w:rFonts w:ascii="宋体" w:hAnsi="宋体"/>
                <w:szCs w:val="21"/>
              </w:rPr>
            </w:pPr>
          </w:p>
          <w:p>
            <w:pPr>
              <w:spacing w:line="400" w:lineRule="exact"/>
              <w:ind w:left="161"/>
              <w:rPr>
                <w:rFonts w:ascii="宋体" w:hAnsi="宋体" w:cs="宋体"/>
                <w:szCs w:val="21"/>
              </w:rPr>
            </w:pPr>
            <w:r>
              <w:rPr>
                <w:rFonts w:ascii="宋体" w:hAnsi="宋体" w:cs="宋体"/>
                <w:spacing w:val="8"/>
                <w:szCs w:val="21"/>
                <w14:textOutline w14:w="3797" w14:cap="sq" w14:cmpd="sng" w14:algn="ctr">
                  <w14:solidFill>
                    <w14:srgbClr w14:val="000000"/>
                  </w14:solidFill>
                  <w14:prstDash w14:val="solid"/>
                  <w14:bevel/>
                </w14:textOutline>
              </w:rPr>
              <w:t>评审因素</w:t>
            </w:r>
          </w:p>
        </w:tc>
        <w:tc>
          <w:tcPr>
            <w:tcW w:w="1846" w:type="dxa"/>
            <w:vMerge w:val="restart"/>
            <w:tcBorders>
              <w:bottom w:val="nil"/>
            </w:tcBorders>
          </w:tcPr>
          <w:p>
            <w:pPr>
              <w:spacing w:line="400" w:lineRule="exact"/>
              <w:rPr>
                <w:rFonts w:ascii="宋体" w:hAnsi="宋体"/>
                <w:szCs w:val="21"/>
              </w:rPr>
            </w:pPr>
          </w:p>
          <w:p>
            <w:pPr>
              <w:spacing w:line="400" w:lineRule="exact"/>
              <w:ind w:left="609"/>
              <w:rPr>
                <w:rFonts w:ascii="宋体" w:hAnsi="宋体" w:cs="宋体"/>
                <w:szCs w:val="21"/>
              </w:rPr>
            </w:pPr>
            <w:r>
              <w:rPr>
                <w:rFonts w:ascii="宋体" w:hAnsi="宋体" w:cs="宋体"/>
                <w:spacing w:val="8"/>
                <w:szCs w:val="21"/>
                <w14:textOutline w14:w="3797" w14:cap="sq" w14:cmpd="sng" w14:algn="ctr">
                  <w14:solidFill>
                    <w14:srgbClr w14:val="000000"/>
                  </w14:solidFill>
                  <w14:prstDash w14:val="solid"/>
                  <w14:bevel/>
                </w14:textOutline>
              </w:rPr>
              <w:t>评审点</w:t>
            </w:r>
          </w:p>
        </w:tc>
        <w:tc>
          <w:tcPr>
            <w:tcW w:w="5153" w:type="dxa"/>
            <w:vMerge w:val="restart"/>
            <w:tcBorders>
              <w:bottom w:val="nil"/>
            </w:tcBorders>
          </w:tcPr>
          <w:p>
            <w:pPr>
              <w:spacing w:line="400" w:lineRule="exact"/>
              <w:rPr>
                <w:rFonts w:ascii="宋体" w:hAnsi="宋体"/>
                <w:szCs w:val="21"/>
              </w:rPr>
            </w:pPr>
          </w:p>
          <w:p>
            <w:pPr>
              <w:spacing w:line="400" w:lineRule="exact"/>
              <w:ind w:left="2128"/>
              <w:rPr>
                <w:rFonts w:ascii="宋体" w:hAnsi="宋体" w:cs="宋体"/>
                <w:szCs w:val="21"/>
              </w:rPr>
            </w:pPr>
            <w:r>
              <w:rPr>
                <w:rFonts w:ascii="宋体" w:hAnsi="宋体" w:cs="宋体"/>
                <w:spacing w:val="8"/>
                <w:szCs w:val="21"/>
                <w14:textOutline w14:w="3797" w14:cap="sq" w14:cmpd="sng" w14:algn="ctr">
                  <w14:solidFill>
                    <w14:srgbClr w14:val="000000"/>
                  </w14:solidFill>
                  <w14:prstDash w14:val="solid"/>
                  <w14:bevel/>
                </w14:textOutline>
              </w:rPr>
              <w:t>评审标准</w:t>
            </w:r>
          </w:p>
        </w:tc>
        <w:tc>
          <w:tcPr>
            <w:tcW w:w="1268" w:type="dxa"/>
            <w:gridSpan w:val="2"/>
          </w:tcPr>
          <w:p>
            <w:pPr>
              <w:spacing w:line="400" w:lineRule="exact"/>
              <w:ind w:left="248"/>
              <w:rPr>
                <w:rFonts w:ascii="宋体" w:hAnsi="宋体" w:cs="宋体"/>
                <w:szCs w:val="21"/>
              </w:rPr>
            </w:pPr>
            <w:r>
              <w:rPr>
                <w:rFonts w:ascii="宋体" w:hAnsi="宋体" w:cs="宋体"/>
                <w:spacing w:val="9"/>
                <w:szCs w:val="21"/>
                <w14:textOutline w14:w="3797" w14:cap="sq" w14:cmpd="sng" w14:algn="ctr">
                  <w14:solidFill>
                    <w14:srgbClr w14:val="000000"/>
                  </w14:solidFill>
                  <w14:prstDash w14:val="solid"/>
                  <w14:bevel/>
                </w14:textOutline>
              </w:rPr>
              <w:t>评审意</w:t>
            </w:r>
            <w:r>
              <w:rPr>
                <w:rFonts w:ascii="宋体" w:hAnsi="宋体" w:cs="宋体"/>
                <w:spacing w:val="8"/>
                <w:szCs w:val="21"/>
                <w14:textOutline w14:w="3797" w14:cap="sq" w14:cmpd="sng" w14:algn="ctr">
                  <w14:solidFill>
                    <w14:srgbClr w14:val="000000"/>
                  </w14:solidFill>
                  <w14:prstDash w14:val="solid"/>
                  <w14:bevel/>
                </w14:textOutline>
              </w:rPr>
              <w:t>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 w:hRule="atLeast"/>
        </w:trPr>
        <w:tc>
          <w:tcPr>
            <w:tcW w:w="1155" w:type="dxa"/>
            <w:vMerge w:val="continue"/>
            <w:tcBorders>
              <w:top w:val="nil"/>
            </w:tcBorders>
          </w:tcPr>
          <w:p>
            <w:pPr>
              <w:spacing w:line="400" w:lineRule="exact"/>
              <w:rPr>
                <w:rFonts w:ascii="宋体" w:hAnsi="宋体"/>
                <w:szCs w:val="21"/>
              </w:rPr>
            </w:pPr>
          </w:p>
        </w:tc>
        <w:tc>
          <w:tcPr>
            <w:tcW w:w="1846" w:type="dxa"/>
            <w:vMerge w:val="continue"/>
            <w:tcBorders>
              <w:top w:val="nil"/>
            </w:tcBorders>
          </w:tcPr>
          <w:p>
            <w:pPr>
              <w:spacing w:line="400" w:lineRule="exact"/>
              <w:rPr>
                <w:rFonts w:ascii="宋体" w:hAnsi="宋体"/>
                <w:szCs w:val="21"/>
              </w:rPr>
            </w:pPr>
          </w:p>
        </w:tc>
        <w:tc>
          <w:tcPr>
            <w:tcW w:w="5153" w:type="dxa"/>
            <w:vMerge w:val="continue"/>
            <w:tcBorders>
              <w:top w:val="nil"/>
            </w:tcBorders>
          </w:tcPr>
          <w:p>
            <w:pPr>
              <w:spacing w:line="400" w:lineRule="exact"/>
              <w:rPr>
                <w:rFonts w:ascii="宋体" w:hAnsi="宋体"/>
                <w:szCs w:val="21"/>
              </w:rPr>
            </w:pPr>
          </w:p>
        </w:tc>
        <w:tc>
          <w:tcPr>
            <w:tcW w:w="598" w:type="dxa"/>
          </w:tcPr>
          <w:p>
            <w:pPr>
              <w:spacing w:line="400" w:lineRule="exact"/>
              <w:ind w:left="235"/>
              <w:rPr>
                <w:rFonts w:ascii="宋体" w:hAnsi="宋体" w:cs="宋体"/>
                <w:szCs w:val="21"/>
              </w:rPr>
            </w:pPr>
            <w:r>
              <w:rPr>
                <w:rFonts w:ascii="宋体" w:hAnsi="宋体" w:cs="宋体"/>
                <w:szCs w:val="21"/>
                <w14:textOutline w14:w="3797" w14:cap="sq" w14:cmpd="sng" w14:algn="ctr">
                  <w14:solidFill>
                    <w14:srgbClr w14:val="000000"/>
                  </w14:solidFill>
                  <w14:prstDash w14:val="solid"/>
                  <w14:bevel/>
                </w14:textOutline>
              </w:rPr>
              <w:t>是</w:t>
            </w:r>
          </w:p>
        </w:tc>
        <w:tc>
          <w:tcPr>
            <w:tcW w:w="670" w:type="dxa"/>
          </w:tcPr>
          <w:p>
            <w:pPr>
              <w:spacing w:line="400" w:lineRule="exact"/>
              <w:ind w:left="241"/>
              <w:rPr>
                <w:rFonts w:ascii="宋体" w:hAnsi="宋体" w:cs="宋体"/>
                <w:szCs w:val="21"/>
              </w:rPr>
            </w:pPr>
            <w:r>
              <w:rPr>
                <w:rFonts w:ascii="宋体" w:hAnsi="宋体" w:cs="宋体"/>
                <w:szCs w:val="21"/>
                <w14:textOutline w14:w="3797" w14:cap="sq" w14:cmpd="sng" w14:algn="ctr">
                  <w14:solidFill>
                    <w14:srgbClr w14:val="000000"/>
                  </w14:solidFill>
                  <w14:prstDash w14:val="solid"/>
                  <w14:bevel/>
                </w14:textOutline>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2" w:hRule="atLeast"/>
        </w:trPr>
        <w:tc>
          <w:tcPr>
            <w:tcW w:w="1155" w:type="dxa"/>
            <w:vMerge w:val="restart"/>
            <w:tcBorders>
              <w:bottom w:val="nil"/>
            </w:tcBorders>
          </w:tcPr>
          <w:p>
            <w:pPr>
              <w:spacing w:line="400" w:lineRule="exact"/>
              <w:rPr>
                <w:rFonts w:ascii="宋体" w:hAnsi="宋体"/>
                <w:szCs w:val="21"/>
              </w:rPr>
            </w:pPr>
          </w:p>
          <w:p>
            <w:pPr>
              <w:spacing w:line="400" w:lineRule="exact"/>
              <w:rPr>
                <w:rFonts w:ascii="宋体" w:hAnsi="宋体"/>
                <w:szCs w:val="21"/>
              </w:rPr>
            </w:pPr>
          </w:p>
          <w:p>
            <w:pPr>
              <w:spacing w:line="400" w:lineRule="exact"/>
              <w:rPr>
                <w:rFonts w:ascii="宋体" w:hAnsi="宋体"/>
                <w:szCs w:val="21"/>
              </w:rPr>
            </w:pPr>
          </w:p>
          <w:p>
            <w:pPr>
              <w:spacing w:line="400" w:lineRule="exact"/>
              <w:rPr>
                <w:rFonts w:ascii="宋体" w:hAnsi="宋体"/>
                <w:szCs w:val="21"/>
              </w:rPr>
            </w:pPr>
          </w:p>
          <w:p>
            <w:pPr>
              <w:spacing w:line="400" w:lineRule="exact"/>
              <w:rPr>
                <w:rFonts w:ascii="宋体" w:hAnsi="宋体"/>
                <w:szCs w:val="21"/>
              </w:rPr>
            </w:pPr>
          </w:p>
          <w:p>
            <w:pPr>
              <w:spacing w:line="400" w:lineRule="exact"/>
              <w:rPr>
                <w:rFonts w:ascii="宋体" w:hAnsi="宋体"/>
                <w:szCs w:val="21"/>
              </w:rPr>
            </w:pPr>
          </w:p>
          <w:p>
            <w:pPr>
              <w:spacing w:line="400" w:lineRule="exact"/>
              <w:rPr>
                <w:rFonts w:ascii="宋体" w:hAnsi="宋体"/>
                <w:szCs w:val="21"/>
              </w:rPr>
            </w:pPr>
          </w:p>
          <w:p>
            <w:pPr>
              <w:spacing w:line="400" w:lineRule="exact"/>
              <w:rPr>
                <w:rFonts w:ascii="宋体" w:hAnsi="宋体"/>
                <w:szCs w:val="21"/>
              </w:rPr>
            </w:pPr>
          </w:p>
          <w:p>
            <w:pPr>
              <w:spacing w:line="400" w:lineRule="exact"/>
              <w:rPr>
                <w:rFonts w:ascii="宋体" w:hAnsi="宋体"/>
                <w:szCs w:val="21"/>
              </w:rPr>
            </w:pPr>
          </w:p>
          <w:p>
            <w:pPr>
              <w:spacing w:line="400" w:lineRule="exact"/>
              <w:rPr>
                <w:rFonts w:ascii="宋体" w:hAnsi="宋体"/>
                <w:szCs w:val="21"/>
              </w:rPr>
            </w:pPr>
          </w:p>
          <w:p>
            <w:pPr>
              <w:spacing w:line="400" w:lineRule="exact"/>
              <w:rPr>
                <w:rFonts w:ascii="宋体" w:hAnsi="宋体"/>
                <w:szCs w:val="21"/>
              </w:rPr>
            </w:pPr>
          </w:p>
          <w:p>
            <w:pPr>
              <w:spacing w:line="400" w:lineRule="exact"/>
              <w:rPr>
                <w:rFonts w:ascii="宋体" w:hAnsi="宋体"/>
                <w:szCs w:val="21"/>
              </w:rPr>
            </w:pPr>
          </w:p>
          <w:p>
            <w:pPr>
              <w:spacing w:line="400" w:lineRule="exact"/>
              <w:rPr>
                <w:rFonts w:ascii="宋体" w:hAnsi="宋体"/>
                <w:szCs w:val="21"/>
              </w:rPr>
            </w:pPr>
          </w:p>
          <w:p>
            <w:pPr>
              <w:spacing w:line="400" w:lineRule="exact"/>
              <w:rPr>
                <w:rFonts w:ascii="宋体" w:hAnsi="宋体"/>
                <w:szCs w:val="21"/>
              </w:rPr>
            </w:pPr>
          </w:p>
          <w:p>
            <w:pPr>
              <w:spacing w:line="400" w:lineRule="exact"/>
              <w:rPr>
                <w:rFonts w:ascii="宋体" w:hAnsi="宋体"/>
                <w:szCs w:val="21"/>
              </w:rPr>
            </w:pPr>
          </w:p>
          <w:p>
            <w:pPr>
              <w:spacing w:line="400" w:lineRule="exact"/>
              <w:rPr>
                <w:rFonts w:ascii="宋体" w:hAnsi="宋体"/>
                <w:szCs w:val="21"/>
              </w:rPr>
            </w:pPr>
          </w:p>
          <w:p>
            <w:pPr>
              <w:spacing w:line="400" w:lineRule="exact"/>
              <w:rPr>
                <w:rFonts w:ascii="宋体" w:hAnsi="宋体"/>
                <w:szCs w:val="21"/>
              </w:rPr>
            </w:pPr>
          </w:p>
          <w:p>
            <w:pPr>
              <w:spacing w:line="400" w:lineRule="exact"/>
              <w:rPr>
                <w:rFonts w:ascii="宋体" w:hAnsi="宋体"/>
                <w:szCs w:val="21"/>
              </w:rPr>
            </w:pPr>
          </w:p>
          <w:p>
            <w:pPr>
              <w:spacing w:line="400" w:lineRule="exact"/>
              <w:rPr>
                <w:rFonts w:ascii="宋体" w:hAnsi="宋体"/>
                <w:szCs w:val="21"/>
              </w:rPr>
            </w:pPr>
          </w:p>
          <w:p>
            <w:pPr>
              <w:spacing w:line="400" w:lineRule="exact"/>
              <w:ind w:left="171"/>
              <w:rPr>
                <w:rFonts w:ascii="宋体" w:hAnsi="宋体" w:cs="宋体"/>
                <w:szCs w:val="21"/>
              </w:rPr>
            </w:pPr>
            <w:r>
              <w:rPr>
                <w:rFonts w:ascii="宋体" w:hAnsi="宋体" w:cs="宋体"/>
                <w:spacing w:val="5"/>
                <w:szCs w:val="21"/>
              </w:rPr>
              <w:t>资格检查</w:t>
            </w:r>
          </w:p>
        </w:tc>
        <w:tc>
          <w:tcPr>
            <w:tcW w:w="1846" w:type="dxa"/>
            <w:vAlign w:val="center"/>
          </w:tcPr>
          <w:p>
            <w:pPr>
              <w:spacing w:line="400" w:lineRule="exact"/>
              <w:ind w:right="161"/>
              <w:jc w:val="center"/>
              <w:rPr>
                <w:rFonts w:ascii="宋体" w:hAnsi="宋体" w:cs="宋体"/>
                <w:szCs w:val="21"/>
              </w:rPr>
            </w:pPr>
            <w:r>
              <w:rPr>
                <w:rFonts w:ascii="宋体" w:hAnsi="宋体" w:cs="宋体"/>
                <w:spacing w:val="-7"/>
                <w:szCs w:val="21"/>
              </w:rPr>
              <w:t>具</w:t>
            </w:r>
            <w:r>
              <w:rPr>
                <w:rFonts w:ascii="宋体" w:hAnsi="宋体" w:cs="宋体"/>
                <w:spacing w:val="-5"/>
                <w:szCs w:val="21"/>
              </w:rPr>
              <w:t>有独立承担民</w:t>
            </w:r>
            <w:r>
              <w:rPr>
                <w:rFonts w:ascii="宋体" w:hAnsi="宋体" w:cs="宋体"/>
                <w:szCs w:val="21"/>
              </w:rPr>
              <w:t xml:space="preserve"> </w:t>
            </w:r>
            <w:r>
              <w:rPr>
                <w:rFonts w:ascii="宋体" w:hAnsi="宋体" w:cs="宋体"/>
                <w:spacing w:val="-4"/>
                <w:szCs w:val="21"/>
              </w:rPr>
              <w:t>事责任的能力</w:t>
            </w:r>
          </w:p>
        </w:tc>
        <w:tc>
          <w:tcPr>
            <w:tcW w:w="5153" w:type="dxa"/>
          </w:tcPr>
          <w:p>
            <w:pPr>
              <w:spacing w:line="400" w:lineRule="exact"/>
              <w:ind w:left="78" w:right="73" w:firstLine="2"/>
              <w:rPr>
                <w:rFonts w:ascii="宋体" w:hAnsi="宋体" w:cs="宋体"/>
                <w:szCs w:val="21"/>
              </w:rPr>
            </w:pPr>
            <w:r>
              <w:rPr>
                <w:rFonts w:ascii="宋体" w:hAnsi="宋体" w:cs="宋体"/>
                <w:spacing w:val="10"/>
                <w:szCs w:val="21"/>
              </w:rPr>
              <w:t>符</w:t>
            </w:r>
            <w:r>
              <w:rPr>
                <w:rFonts w:ascii="宋体" w:hAnsi="宋体" w:cs="宋体"/>
                <w:spacing w:val="9"/>
                <w:szCs w:val="21"/>
              </w:rPr>
              <w:t>合</w:t>
            </w:r>
            <w:r>
              <w:rPr>
                <w:rFonts w:ascii="宋体" w:hAnsi="宋体" w:cs="宋体"/>
                <w:spacing w:val="5"/>
                <w:szCs w:val="21"/>
              </w:rPr>
              <w:t>《中华人民共和国政府采购法》第二十二条的规定</w:t>
            </w:r>
            <w:r>
              <w:rPr>
                <w:rFonts w:ascii="宋体" w:hAnsi="宋体" w:cs="宋体"/>
                <w:szCs w:val="21"/>
              </w:rPr>
              <w:t xml:space="preserve"> </w:t>
            </w:r>
            <w:r>
              <w:rPr>
                <w:rFonts w:ascii="宋体" w:hAnsi="宋体" w:cs="宋体"/>
                <w:spacing w:val="9"/>
                <w:szCs w:val="21"/>
              </w:rPr>
              <w:t>①具有独立承担民事责任的能力</w:t>
            </w:r>
            <w:r>
              <w:rPr>
                <w:rFonts w:ascii="宋体" w:hAnsi="宋体" w:cs="宋体"/>
                <w:spacing w:val="6"/>
                <w:szCs w:val="21"/>
              </w:rPr>
              <w:t>；</w:t>
            </w:r>
            <w:r>
              <w:rPr>
                <w:rFonts w:ascii="宋体" w:hAnsi="宋体" w:cs="宋体"/>
                <w:spacing w:val="15"/>
                <w:szCs w:val="21"/>
              </w:rPr>
              <w:t>②</w:t>
            </w:r>
            <w:r>
              <w:rPr>
                <w:rFonts w:ascii="宋体" w:hAnsi="宋体" w:cs="宋体"/>
                <w:spacing w:val="9"/>
                <w:szCs w:val="21"/>
              </w:rPr>
              <w:t>具有良好的商业信誉和健全的财务会计制度 (</w:t>
            </w:r>
            <w:r>
              <w:rPr>
                <w:rFonts w:hint="eastAsia" w:ascii="宋体" w:hAnsi="宋体" w:cs="宋体"/>
                <w:spacing w:val="9"/>
                <w:szCs w:val="21"/>
              </w:rPr>
              <w:t>提供2020、2021年度的经第三方审计单位出具有效的财务报告，成立不满足年限的提供成立至今的财务报告</w:t>
            </w:r>
            <w:r>
              <w:rPr>
                <w:rFonts w:ascii="宋体" w:hAnsi="宋体" w:cs="宋体"/>
                <w:spacing w:val="8"/>
                <w:szCs w:val="21"/>
              </w:rPr>
              <w:t>)； ；</w:t>
            </w:r>
            <w:r>
              <w:rPr>
                <w:rFonts w:ascii="宋体" w:hAnsi="宋体" w:cs="宋体"/>
                <w:spacing w:val="13"/>
                <w:szCs w:val="21"/>
              </w:rPr>
              <w:t>③</w:t>
            </w:r>
            <w:r>
              <w:rPr>
                <w:rFonts w:hint="eastAsia" w:ascii="宋体" w:hAnsi="宋体" w:cs="宋体"/>
                <w:spacing w:val="9"/>
                <w:szCs w:val="21"/>
              </w:rPr>
              <w:t>具有履行合同所必需的设备和专业技术能力；（根据项目需求提供履行合同所必需的设备和专业技术能力的证明材料或加盖单位章的书面承诺函）</w:t>
            </w:r>
            <w:r>
              <w:rPr>
                <w:rFonts w:ascii="宋体" w:hAnsi="宋体" w:cs="宋体"/>
                <w:spacing w:val="9"/>
                <w:szCs w:val="21"/>
              </w:rPr>
              <w:t>；</w:t>
            </w:r>
            <w:r>
              <w:rPr>
                <w:rFonts w:ascii="宋体" w:hAnsi="宋体" w:cs="宋体"/>
                <w:spacing w:val="12"/>
                <w:szCs w:val="21"/>
              </w:rPr>
              <w:t>④</w:t>
            </w:r>
            <w:r>
              <w:rPr>
                <w:rFonts w:hint="eastAsia" w:ascii="宋体" w:hAnsi="宋体" w:cs="宋体"/>
                <w:spacing w:val="9"/>
                <w:szCs w:val="21"/>
              </w:rPr>
              <w:t>有依法缴纳税收和社会保障资金的良好记录；（提供参加本次政府采购活动前近半年内依法缴纳税收和社会保障资金的相关材料</w:t>
            </w:r>
            <w:r>
              <w:rPr>
                <w:rFonts w:ascii="宋体" w:hAnsi="宋体" w:cs="宋体"/>
                <w:spacing w:val="7"/>
                <w:szCs w:val="21"/>
              </w:rPr>
              <w:t>)；</w:t>
            </w:r>
            <w:r>
              <w:rPr>
                <w:rFonts w:ascii="宋体" w:hAnsi="宋体" w:cs="宋体"/>
                <w:spacing w:val="10"/>
                <w:szCs w:val="21"/>
              </w:rPr>
              <w:t>⑤参</w:t>
            </w:r>
            <w:r>
              <w:rPr>
                <w:rFonts w:ascii="宋体" w:hAnsi="宋体" w:cs="宋体"/>
                <w:spacing w:val="7"/>
                <w:szCs w:val="21"/>
              </w:rPr>
              <w:t>加</w:t>
            </w:r>
            <w:r>
              <w:rPr>
                <w:rFonts w:ascii="宋体" w:hAnsi="宋体" w:cs="宋体"/>
                <w:spacing w:val="5"/>
                <w:szCs w:val="21"/>
              </w:rPr>
              <w:t>政府采购活动前三年内，在经营活动中没有重大</w:t>
            </w:r>
            <w:r>
              <w:rPr>
                <w:rFonts w:ascii="宋体" w:hAnsi="宋体" w:cs="宋体"/>
                <w:spacing w:val="6"/>
                <w:szCs w:val="21"/>
              </w:rPr>
              <w:t>违法记录</w:t>
            </w:r>
            <w:r>
              <w:rPr>
                <w:rFonts w:hint="eastAsia" w:ascii="宋体" w:hAnsi="宋体" w:cs="宋体"/>
                <w:spacing w:val="6"/>
                <w:szCs w:val="21"/>
              </w:rPr>
              <w:t>（提供参加本次政府采购活动前3年内在经营活动中没有重大违法记录的书面承诺函并加盖单位章）</w:t>
            </w:r>
            <w:r>
              <w:rPr>
                <w:rFonts w:ascii="宋体" w:hAnsi="宋体" w:cs="宋体"/>
                <w:spacing w:val="5"/>
                <w:szCs w:val="21"/>
              </w:rPr>
              <w:t>；</w:t>
            </w:r>
            <w:r>
              <w:rPr>
                <w:rFonts w:ascii="宋体" w:hAnsi="宋体" w:cs="宋体"/>
                <w:spacing w:val="14"/>
                <w:szCs w:val="21"/>
              </w:rPr>
              <w:t>⑥</w:t>
            </w:r>
            <w:r>
              <w:rPr>
                <w:rFonts w:ascii="宋体" w:hAnsi="宋体" w:cs="宋体"/>
                <w:spacing w:val="9"/>
                <w:szCs w:val="21"/>
              </w:rPr>
              <w:t>法律、行政法规规定的其他条件</w:t>
            </w:r>
            <w:r>
              <w:rPr>
                <w:rFonts w:hint="eastAsia" w:ascii="宋体" w:hAnsi="宋体" w:cs="宋体"/>
                <w:spacing w:val="9"/>
                <w:szCs w:val="21"/>
              </w:rPr>
              <w:t>。</w:t>
            </w:r>
          </w:p>
        </w:tc>
        <w:tc>
          <w:tcPr>
            <w:tcW w:w="598" w:type="dxa"/>
          </w:tcPr>
          <w:p>
            <w:pPr>
              <w:spacing w:line="400" w:lineRule="exact"/>
              <w:rPr>
                <w:rFonts w:ascii="宋体" w:hAnsi="宋体"/>
                <w:szCs w:val="21"/>
              </w:rPr>
            </w:pPr>
          </w:p>
        </w:tc>
        <w:tc>
          <w:tcPr>
            <w:tcW w:w="670" w:type="dxa"/>
          </w:tcPr>
          <w:p>
            <w:pPr>
              <w:spacing w:line="400" w:lineRule="exact"/>
              <w:rPr>
                <w:rFonts w:ascii="宋体" w:hAnsi="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1155" w:type="dxa"/>
            <w:vMerge w:val="continue"/>
            <w:tcBorders>
              <w:top w:val="nil"/>
              <w:bottom w:val="nil"/>
            </w:tcBorders>
          </w:tcPr>
          <w:p>
            <w:pPr>
              <w:spacing w:line="400" w:lineRule="exact"/>
              <w:rPr>
                <w:rFonts w:ascii="宋体" w:hAnsi="宋体"/>
                <w:szCs w:val="21"/>
              </w:rPr>
            </w:pPr>
          </w:p>
        </w:tc>
        <w:tc>
          <w:tcPr>
            <w:tcW w:w="1846" w:type="dxa"/>
          </w:tcPr>
          <w:p>
            <w:pPr>
              <w:spacing w:line="400" w:lineRule="exact"/>
              <w:ind w:left="510" w:right="84" w:hanging="422"/>
              <w:rPr>
                <w:rFonts w:ascii="宋体" w:hAnsi="宋体" w:cs="宋体"/>
                <w:szCs w:val="21"/>
              </w:rPr>
            </w:pPr>
            <w:r>
              <w:rPr>
                <w:rFonts w:ascii="宋体" w:hAnsi="宋体" w:cs="宋体"/>
                <w:spacing w:val="11"/>
                <w:szCs w:val="21"/>
              </w:rPr>
              <w:t>无</w:t>
            </w:r>
            <w:r>
              <w:rPr>
                <w:rFonts w:ascii="宋体" w:hAnsi="宋体" w:cs="宋体"/>
                <w:spacing w:val="8"/>
                <w:szCs w:val="21"/>
              </w:rPr>
              <w:t>重大违法记录的</w:t>
            </w:r>
            <w:r>
              <w:rPr>
                <w:rFonts w:ascii="宋体" w:hAnsi="宋体" w:cs="宋体"/>
                <w:spacing w:val="7"/>
                <w:szCs w:val="21"/>
              </w:rPr>
              <w:t>书</w:t>
            </w:r>
            <w:r>
              <w:rPr>
                <w:rFonts w:ascii="宋体" w:hAnsi="宋体" w:cs="宋体"/>
                <w:spacing w:val="6"/>
                <w:szCs w:val="21"/>
              </w:rPr>
              <w:t>面声明</w:t>
            </w:r>
          </w:p>
        </w:tc>
        <w:tc>
          <w:tcPr>
            <w:tcW w:w="5153" w:type="dxa"/>
          </w:tcPr>
          <w:p>
            <w:pPr>
              <w:spacing w:line="400" w:lineRule="exact"/>
              <w:ind w:left="82" w:right="183"/>
              <w:rPr>
                <w:rFonts w:ascii="宋体" w:hAnsi="宋体" w:cs="宋体"/>
                <w:szCs w:val="21"/>
              </w:rPr>
            </w:pPr>
            <w:r>
              <w:rPr>
                <w:rFonts w:ascii="宋体" w:hAnsi="宋体" w:cs="宋体"/>
                <w:spacing w:val="18"/>
                <w:szCs w:val="21"/>
              </w:rPr>
              <w:t>是</w:t>
            </w:r>
            <w:r>
              <w:rPr>
                <w:rFonts w:ascii="宋体" w:hAnsi="宋体" w:cs="宋体"/>
                <w:spacing w:val="10"/>
                <w:szCs w:val="21"/>
              </w:rPr>
              <w:t>否</w:t>
            </w:r>
            <w:r>
              <w:rPr>
                <w:rFonts w:ascii="宋体" w:hAnsi="宋体" w:cs="宋体"/>
                <w:spacing w:val="9"/>
                <w:szCs w:val="21"/>
              </w:rPr>
              <w:t>提供参加采购活动前三年内在经营活动中没有重</w:t>
            </w:r>
            <w:r>
              <w:rPr>
                <w:rFonts w:ascii="宋体" w:hAnsi="宋体" w:cs="宋体"/>
                <w:spacing w:val="15"/>
                <w:szCs w:val="21"/>
              </w:rPr>
              <w:t>大</w:t>
            </w:r>
            <w:r>
              <w:rPr>
                <w:rFonts w:ascii="宋体" w:hAnsi="宋体" w:cs="宋体"/>
                <w:spacing w:val="8"/>
                <w:szCs w:val="21"/>
              </w:rPr>
              <w:t>违法记录的书面声明</w:t>
            </w:r>
          </w:p>
        </w:tc>
        <w:tc>
          <w:tcPr>
            <w:tcW w:w="598" w:type="dxa"/>
          </w:tcPr>
          <w:p>
            <w:pPr>
              <w:spacing w:line="400" w:lineRule="exact"/>
              <w:rPr>
                <w:rFonts w:ascii="宋体" w:hAnsi="宋体"/>
                <w:szCs w:val="21"/>
              </w:rPr>
            </w:pPr>
          </w:p>
        </w:tc>
        <w:tc>
          <w:tcPr>
            <w:tcW w:w="670" w:type="dxa"/>
          </w:tcPr>
          <w:p>
            <w:pPr>
              <w:spacing w:line="400" w:lineRule="exact"/>
              <w:rPr>
                <w:rFonts w:ascii="宋体" w:hAnsi="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155" w:type="dxa"/>
            <w:vMerge w:val="continue"/>
            <w:tcBorders>
              <w:top w:val="nil"/>
              <w:bottom w:val="nil"/>
            </w:tcBorders>
          </w:tcPr>
          <w:p>
            <w:pPr>
              <w:spacing w:line="400" w:lineRule="exact"/>
              <w:rPr>
                <w:rFonts w:ascii="宋体" w:hAnsi="宋体"/>
                <w:szCs w:val="21"/>
              </w:rPr>
            </w:pPr>
          </w:p>
        </w:tc>
        <w:tc>
          <w:tcPr>
            <w:tcW w:w="1846" w:type="dxa"/>
          </w:tcPr>
          <w:p>
            <w:pPr>
              <w:spacing w:line="400" w:lineRule="exact"/>
              <w:ind w:left="192"/>
              <w:rPr>
                <w:rFonts w:ascii="宋体" w:hAnsi="宋体" w:cs="宋体"/>
                <w:szCs w:val="21"/>
              </w:rPr>
            </w:pPr>
            <w:r>
              <w:rPr>
                <w:rFonts w:ascii="宋体" w:hAnsi="宋体" w:cs="宋体"/>
                <w:spacing w:val="12"/>
                <w:szCs w:val="21"/>
              </w:rPr>
              <w:t>被</w:t>
            </w:r>
            <w:r>
              <w:rPr>
                <w:rFonts w:ascii="宋体" w:hAnsi="宋体" w:cs="宋体"/>
                <w:spacing w:val="8"/>
                <w:szCs w:val="21"/>
              </w:rPr>
              <w:t>授权人身份证</w:t>
            </w:r>
          </w:p>
        </w:tc>
        <w:tc>
          <w:tcPr>
            <w:tcW w:w="5153" w:type="dxa"/>
          </w:tcPr>
          <w:p>
            <w:pPr>
              <w:spacing w:line="400" w:lineRule="exact"/>
              <w:ind w:left="82"/>
              <w:rPr>
                <w:rFonts w:ascii="宋体" w:hAnsi="宋体" w:cs="宋体"/>
                <w:szCs w:val="21"/>
              </w:rPr>
            </w:pPr>
            <w:r>
              <w:rPr>
                <w:rFonts w:ascii="宋体" w:hAnsi="宋体" w:cs="宋体"/>
                <w:spacing w:val="17"/>
                <w:szCs w:val="21"/>
              </w:rPr>
              <w:t>是</w:t>
            </w:r>
            <w:r>
              <w:rPr>
                <w:rFonts w:ascii="宋体" w:hAnsi="宋体" w:cs="宋体"/>
                <w:spacing w:val="9"/>
                <w:szCs w:val="21"/>
              </w:rPr>
              <w:t>否具备有效法定代表人或被授权人身份证扫描件</w:t>
            </w:r>
          </w:p>
        </w:tc>
        <w:tc>
          <w:tcPr>
            <w:tcW w:w="598" w:type="dxa"/>
          </w:tcPr>
          <w:p>
            <w:pPr>
              <w:spacing w:line="400" w:lineRule="exact"/>
              <w:rPr>
                <w:rFonts w:ascii="宋体" w:hAnsi="宋体"/>
                <w:szCs w:val="21"/>
              </w:rPr>
            </w:pPr>
          </w:p>
        </w:tc>
        <w:tc>
          <w:tcPr>
            <w:tcW w:w="670" w:type="dxa"/>
          </w:tcPr>
          <w:p>
            <w:pPr>
              <w:spacing w:line="400" w:lineRule="exact"/>
              <w:rPr>
                <w:rFonts w:ascii="宋体" w:hAnsi="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1155" w:type="dxa"/>
            <w:vMerge w:val="continue"/>
            <w:tcBorders>
              <w:top w:val="nil"/>
              <w:bottom w:val="nil"/>
            </w:tcBorders>
          </w:tcPr>
          <w:p>
            <w:pPr>
              <w:spacing w:line="400" w:lineRule="exact"/>
              <w:rPr>
                <w:rFonts w:ascii="宋体" w:hAnsi="宋体"/>
                <w:szCs w:val="21"/>
              </w:rPr>
            </w:pPr>
          </w:p>
        </w:tc>
        <w:tc>
          <w:tcPr>
            <w:tcW w:w="1846" w:type="dxa"/>
          </w:tcPr>
          <w:p>
            <w:pPr>
              <w:spacing w:line="400" w:lineRule="exact"/>
              <w:ind w:left="404"/>
              <w:rPr>
                <w:rFonts w:ascii="宋体" w:hAnsi="宋体" w:cs="宋体"/>
                <w:szCs w:val="21"/>
              </w:rPr>
            </w:pPr>
            <w:r>
              <w:rPr>
                <w:rFonts w:ascii="宋体" w:hAnsi="宋体" w:cs="宋体"/>
                <w:spacing w:val="10"/>
                <w:szCs w:val="21"/>
              </w:rPr>
              <w:t>投</w:t>
            </w:r>
            <w:r>
              <w:rPr>
                <w:rFonts w:ascii="宋体" w:hAnsi="宋体" w:cs="宋体"/>
                <w:spacing w:val="7"/>
                <w:szCs w:val="21"/>
              </w:rPr>
              <w:t>标保证金</w:t>
            </w:r>
          </w:p>
        </w:tc>
        <w:tc>
          <w:tcPr>
            <w:tcW w:w="5153" w:type="dxa"/>
          </w:tcPr>
          <w:p>
            <w:pPr>
              <w:spacing w:line="400" w:lineRule="exact"/>
              <w:ind w:left="82"/>
              <w:rPr>
                <w:rFonts w:ascii="宋体" w:hAnsi="宋体" w:cs="宋体"/>
                <w:szCs w:val="21"/>
              </w:rPr>
            </w:pPr>
            <w:r>
              <w:rPr>
                <w:rFonts w:ascii="宋体" w:hAnsi="宋体" w:cs="宋体"/>
                <w:spacing w:val="13"/>
                <w:szCs w:val="21"/>
              </w:rPr>
              <w:t>是</w:t>
            </w:r>
            <w:r>
              <w:rPr>
                <w:rFonts w:ascii="宋体" w:hAnsi="宋体" w:cs="宋体"/>
                <w:spacing w:val="9"/>
                <w:szCs w:val="21"/>
              </w:rPr>
              <w:t>否按照招标文件要求缴纳投标保证金</w:t>
            </w:r>
          </w:p>
        </w:tc>
        <w:tc>
          <w:tcPr>
            <w:tcW w:w="598" w:type="dxa"/>
          </w:tcPr>
          <w:p>
            <w:pPr>
              <w:spacing w:line="400" w:lineRule="exact"/>
              <w:rPr>
                <w:rFonts w:ascii="宋体" w:hAnsi="宋体"/>
                <w:szCs w:val="21"/>
              </w:rPr>
            </w:pPr>
          </w:p>
        </w:tc>
        <w:tc>
          <w:tcPr>
            <w:tcW w:w="670" w:type="dxa"/>
          </w:tcPr>
          <w:p>
            <w:pPr>
              <w:spacing w:line="400" w:lineRule="exact"/>
              <w:rPr>
                <w:rFonts w:ascii="宋体" w:hAnsi="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0" w:hRule="atLeast"/>
        </w:trPr>
        <w:tc>
          <w:tcPr>
            <w:tcW w:w="1155" w:type="dxa"/>
            <w:vMerge w:val="continue"/>
            <w:tcBorders>
              <w:top w:val="nil"/>
            </w:tcBorders>
          </w:tcPr>
          <w:p>
            <w:pPr>
              <w:spacing w:line="400" w:lineRule="exact"/>
              <w:rPr>
                <w:rFonts w:ascii="宋体" w:hAnsi="宋体"/>
                <w:szCs w:val="21"/>
              </w:rPr>
            </w:pPr>
          </w:p>
        </w:tc>
        <w:tc>
          <w:tcPr>
            <w:tcW w:w="1846" w:type="dxa"/>
          </w:tcPr>
          <w:p>
            <w:pPr>
              <w:spacing w:line="400" w:lineRule="exact"/>
              <w:rPr>
                <w:rFonts w:ascii="宋体" w:hAnsi="宋体"/>
                <w:szCs w:val="21"/>
              </w:rPr>
            </w:pPr>
          </w:p>
          <w:p>
            <w:pPr>
              <w:spacing w:line="400" w:lineRule="exact"/>
              <w:rPr>
                <w:rFonts w:ascii="宋体" w:hAnsi="宋体"/>
                <w:szCs w:val="21"/>
              </w:rPr>
            </w:pPr>
          </w:p>
          <w:p>
            <w:pPr>
              <w:spacing w:line="400" w:lineRule="exact"/>
              <w:ind w:left="507"/>
              <w:rPr>
                <w:rFonts w:ascii="宋体" w:hAnsi="宋体" w:cs="宋体"/>
                <w:szCs w:val="21"/>
              </w:rPr>
            </w:pPr>
            <w:r>
              <w:rPr>
                <w:rFonts w:ascii="宋体" w:hAnsi="宋体" w:cs="宋体"/>
                <w:spacing w:val="8"/>
                <w:szCs w:val="21"/>
              </w:rPr>
              <w:t>信</w:t>
            </w:r>
            <w:r>
              <w:rPr>
                <w:rFonts w:ascii="宋体" w:hAnsi="宋体" w:cs="宋体"/>
                <w:spacing w:val="7"/>
                <w:szCs w:val="21"/>
              </w:rPr>
              <w:t>用查询</w:t>
            </w:r>
          </w:p>
        </w:tc>
        <w:tc>
          <w:tcPr>
            <w:tcW w:w="5153" w:type="dxa"/>
          </w:tcPr>
          <w:p>
            <w:pPr>
              <w:spacing w:line="400" w:lineRule="exact"/>
              <w:ind w:left="77" w:right="70" w:firstLine="5"/>
              <w:rPr>
                <w:rFonts w:ascii="宋体" w:hAnsi="宋体" w:cs="宋体"/>
                <w:szCs w:val="21"/>
              </w:rPr>
            </w:pPr>
            <w:r>
              <w:rPr>
                <w:rFonts w:ascii="宋体" w:hAnsi="宋体" w:cs="宋体"/>
                <w:spacing w:val="10"/>
                <w:szCs w:val="21"/>
              </w:rPr>
              <w:t>是否</w:t>
            </w:r>
            <w:r>
              <w:rPr>
                <w:rFonts w:ascii="宋体" w:hAnsi="宋体" w:cs="宋体"/>
                <w:spacing w:val="5"/>
                <w:szCs w:val="21"/>
              </w:rPr>
              <w:t>附有投标文件附有“信用中国”网站、中国政府采</w:t>
            </w:r>
            <w:r>
              <w:rPr>
                <w:rFonts w:ascii="宋体" w:hAnsi="宋体" w:cs="宋体"/>
                <w:spacing w:val="10"/>
                <w:szCs w:val="21"/>
              </w:rPr>
              <w:t>购网站</w:t>
            </w:r>
            <w:r>
              <w:rPr>
                <w:rFonts w:ascii="宋体" w:hAnsi="宋体" w:cs="宋体"/>
                <w:spacing w:val="5"/>
                <w:szCs w:val="21"/>
              </w:rPr>
              <w:t>网查询企业信用信息截图或打印件的扫描件，且</w:t>
            </w:r>
            <w:r>
              <w:rPr>
                <w:rFonts w:ascii="宋体" w:hAnsi="宋体" w:cs="宋体"/>
                <w:spacing w:val="10"/>
                <w:szCs w:val="21"/>
              </w:rPr>
              <w:t>未被</w:t>
            </w:r>
            <w:r>
              <w:rPr>
                <w:rFonts w:ascii="宋体" w:hAnsi="宋体" w:cs="宋体"/>
                <w:spacing w:val="7"/>
                <w:szCs w:val="21"/>
              </w:rPr>
              <w:t>列</w:t>
            </w:r>
            <w:r>
              <w:rPr>
                <w:rFonts w:ascii="宋体" w:hAnsi="宋体" w:cs="宋体"/>
                <w:spacing w:val="5"/>
                <w:szCs w:val="21"/>
              </w:rPr>
              <w:t>入“失信被执行人”、“重大税收违法案件当事</w:t>
            </w:r>
            <w:r>
              <w:rPr>
                <w:rFonts w:ascii="宋体" w:hAnsi="宋体" w:cs="宋体"/>
                <w:spacing w:val="8"/>
                <w:szCs w:val="21"/>
              </w:rPr>
              <w:t>人</w:t>
            </w:r>
            <w:r>
              <w:rPr>
                <w:rFonts w:ascii="宋体" w:hAnsi="宋体" w:cs="宋体"/>
                <w:spacing w:val="7"/>
                <w:szCs w:val="21"/>
              </w:rPr>
              <w:t>名单</w:t>
            </w:r>
          </w:p>
        </w:tc>
        <w:tc>
          <w:tcPr>
            <w:tcW w:w="598" w:type="dxa"/>
          </w:tcPr>
          <w:p>
            <w:pPr>
              <w:spacing w:line="400" w:lineRule="exact"/>
              <w:rPr>
                <w:rFonts w:ascii="宋体" w:hAnsi="宋体"/>
                <w:szCs w:val="21"/>
              </w:rPr>
            </w:pPr>
          </w:p>
        </w:tc>
        <w:tc>
          <w:tcPr>
            <w:tcW w:w="670" w:type="dxa"/>
          </w:tcPr>
          <w:p>
            <w:pPr>
              <w:spacing w:line="400" w:lineRule="exact"/>
              <w:rPr>
                <w:rFonts w:ascii="宋体" w:hAnsi="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1155" w:type="dxa"/>
            <w:tcBorders>
              <w:bottom w:val="nil"/>
            </w:tcBorders>
          </w:tcPr>
          <w:p>
            <w:pPr>
              <w:spacing w:line="400" w:lineRule="exact"/>
              <w:rPr>
                <w:rFonts w:ascii="宋体" w:hAnsi="宋体"/>
                <w:szCs w:val="21"/>
              </w:rPr>
            </w:pPr>
          </w:p>
        </w:tc>
        <w:tc>
          <w:tcPr>
            <w:tcW w:w="1846" w:type="dxa"/>
            <w:vAlign w:val="center"/>
          </w:tcPr>
          <w:p>
            <w:pPr>
              <w:spacing w:line="400" w:lineRule="exact"/>
              <w:ind w:left="77" w:right="70" w:firstLine="5"/>
              <w:jc w:val="center"/>
              <w:rPr>
                <w:rFonts w:ascii="宋体" w:hAnsi="宋体" w:cs="宋体"/>
                <w:spacing w:val="5"/>
                <w:szCs w:val="21"/>
              </w:rPr>
            </w:pPr>
            <w:r>
              <w:rPr>
                <w:rFonts w:ascii="宋体" w:hAnsi="宋体" w:cs="宋体"/>
                <w:spacing w:val="5"/>
                <w:szCs w:val="21"/>
              </w:rPr>
              <w:t>不参与围标串标承诺书</w:t>
            </w:r>
          </w:p>
        </w:tc>
        <w:tc>
          <w:tcPr>
            <w:tcW w:w="5153" w:type="dxa"/>
            <w:vAlign w:val="center"/>
          </w:tcPr>
          <w:p>
            <w:pPr>
              <w:spacing w:line="400" w:lineRule="exact"/>
              <w:ind w:left="77" w:right="70" w:firstLine="5"/>
              <w:rPr>
                <w:rFonts w:ascii="宋体" w:hAnsi="宋体" w:cs="宋体"/>
                <w:spacing w:val="5"/>
                <w:szCs w:val="21"/>
              </w:rPr>
            </w:pPr>
            <w:r>
              <w:rPr>
                <w:rFonts w:ascii="宋体" w:hAnsi="宋体" w:cs="宋体"/>
                <w:spacing w:val="5"/>
                <w:szCs w:val="21"/>
              </w:rPr>
              <w:t>是否附有不参与围标串标承诺书</w:t>
            </w:r>
          </w:p>
        </w:tc>
        <w:tc>
          <w:tcPr>
            <w:tcW w:w="598" w:type="dxa"/>
          </w:tcPr>
          <w:p>
            <w:pPr>
              <w:spacing w:line="400" w:lineRule="exact"/>
              <w:rPr>
                <w:rFonts w:ascii="宋体" w:hAnsi="宋体"/>
                <w:szCs w:val="21"/>
              </w:rPr>
            </w:pPr>
          </w:p>
        </w:tc>
        <w:tc>
          <w:tcPr>
            <w:tcW w:w="670" w:type="dxa"/>
          </w:tcPr>
          <w:p>
            <w:pPr>
              <w:spacing w:line="400" w:lineRule="exact"/>
              <w:rPr>
                <w:rFonts w:ascii="宋体" w:hAnsi="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1155" w:type="dxa"/>
            <w:tcBorders>
              <w:top w:val="nil"/>
            </w:tcBorders>
          </w:tcPr>
          <w:p>
            <w:pPr>
              <w:spacing w:line="400" w:lineRule="exact"/>
              <w:rPr>
                <w:rFonts w:ascii="宋体" w:hAnsi="宋体"/>
                <w:szCs w:val="21"/>
              </w:rPr>
            </w:pPr>
          </w:p>
        </w:tc>
        <w:tc>
          <w:tcPr>
            <w:tcW w:w="1846" w:type="dxa"/>
            <w:vAlign w:val="center"/>
          </w:tcPr>
          <w:p>
            <w:pPr>
              <w:spacing w:line="400" w:lineRule="exact"/>
              <w:ind w:right="70"/>
              <w:rPr>
                <w:rFonts w:ascii="宋体" w:hAnsi="宋体" w:cs="宋体"/>
                <w:spacing w:val="5"/>
                <w:szCs w:val="21"/>
              </w:rPr>
            </w:pPr>
            <w:r>
              <w:rPr>
                <w:rFonts w:ascii="宋体" w:hAnsi="宋体" w:cs="宋体"/>
                <w:spacing w:val="5"/>
                <w:szCs w:val="21"/>
              </w:rPr>
              <w:t>供应商为中小企业</w:t>
            </w:r>
          </w:p>
        </w:tc>
        <w:tc>
          <w:tcPr>
            <w:tcW w:w="5153" w:type="dxa"/>
            <w:vAlign w:val="center"/>
          </w:tcPr>
          <w:p>
            <w:pPr>
              <w:spacing w:line="400" w:lineRule="exact"/>
              <w:ind w:right="70"/>
              <w:rPr>
                <w:rFonts w:ascii="宋体" w:hAnsi="宋体" w:cs="宋体"/>
                <w:spacing w:val="5"/>
                <w:szCs w:val="21"/>
              </w:rPr>
            </w:pPr>
            <w:r>
              <w:rPr>
                <w:rFonts w:ascii="宋体" w:hAnsi="宋体" w:cs="宋体"/>
                <w:spacing w:val="5"/>
                <w:szCs w:val="21"/>
              </w:rPr>
              <w:t>中小企业声明涵</w:t>
            </w:r>
          </w:p>
        </w:tc>
        <w:tc>
          <w:tcPr>
            <w:tcW w:w="598" w:type="dxa"/>
          </w:tcPr>
          <w:p>
            <w:pPr>
              <w:spacing w:line="400" w:lineRule="exact"/>
              <w:rPr>
                <w:rFonts w:ascii="宋体" w:hAnsi="宋体"/>
                <w:szCs w:val="21"/>
              </w:rPr>
            </w:pPr>
          </w:p>
        </w:tc>
        <w:tc>
          <w:tcPr>
            <w:tcW w:w="670" w:type="dxa"/>
          </w:tcPr>
          <w:p>
            <w:pPr>
              <w:spacing w:line="400" w:lineRule="exact"/>
              <w:rPr>
                <w:rFonts w:ascii="宋体" w:hAnsi="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3" w:hRule="atLeast"/>
        </w:trPr>
        <w:tc>
          <w:tcPr>
            <w:tcW w:w="9422" w:type="dxa"/>
            <w:gridSpan w:val="5"/>
          </w:tcPr>
          <w:p>
            <w:pPr>
              <w:spacing w:line="400" w:lineRule="exact"/>
              <w:ind w:left="85"/>
              <w:rPr>
                <w:rFonts w:ascii="宋体" w:hAnsi="宋体" w:cs="宋体"/>
                <w:szCs w:val="21"/>
              </w:rPr>
            </w:pPr>
            <w:r>
              <w:rPr>
                <w:rFonts w:ascii="宋体" w:hAnsi="宋体" w:cs="宋体"/>
                <w:spacing w:val="3"/>
                <w:szCs w:val="21"/>
                <w14:textOutline w14:w="3797" w14:cap="sq" w14:cmpd="sng" w14:algn="ctr">
                  <w14:solidFill>
                    <w14:srgbClr w14:val="000000"/>
                  </w14:solidFill>
                  <w14:prstDash w14:val="solid"/>
                  <w14:bevel/>
                </w14:textOutline>
              </w:rPr>
              <w:t>备注：</w:t>
            </w:r>
          </w:p>
          <w:p>
            <w:pPr>
              <w:spacing w:line="400" w:lineRule="exact"/>
              <w:ind w:left="85" w:right="75" w:firstLine="12"/>
              <w:rPr>
                <w:rFonts w:ascii="宋体" w:hAnsi="宋体" w:cs="宋体"/>
                <w:szCs w:val="21"/>
              </w:rPr>
            </w:pPr>
            <w:r>
              <w:rPr>
                <w:rFonts w:ascii="宋体" w:hAnsi="宋体" w:cs="宋体"/>
                <w:spacing w:val="10"/>
                <w:szCs w:val="21"/>
                <w14:textOutline w14:w="3797" w14:cap="sq" w14:cmpd="sng" w14:algn="ctr">
                  <w14:solidFill>
                    <w14:srgbClr w14:val="000000"/>
                  </w14:solidFill>
                  <w14:prstDash w14:val="solid"/>
                  <w14:bevel/>
                </w14:textOutline>
              </w:rPr>
              <w:t>1.开标结束后，招标代理机构按照上述审查内容对各供应商的投标文件进行资格审查。未通过资格</w:t>
            </w:r>
            <w:r>
              <w:rPr>
                <w:rFonts w:ascii="宋体" w:hAnsi="宋体" w:cs="宋体"/>
                <w:spacing w:val="2"/>
                <w:szCs w:val="21"/>
                <w14:textOutline w14:w="3797" w14:cap="sq" w14:cmpd="sng" w14:algn="ctr">
                  <w14:solidFill>
                    <w14:srgbClr w14:val="000000"/>
                  </w14:solidFill>
                  <w14:prstDash w14:val="solid"/>
                  <w14:bevel/>
                </w14:textOutline>
              </w:rPr>
              <w:t>审</w:t>
            </w:r>
            <w:r>
              <w:rPr>
                <w:rFonts w:ascii="宋体" w:hAnsi="宋体" w:cs="宋体"/>
                <w:szCs w:val="21"/>
              </w:rPr>
              <w:t xml:space="preserve"> </w:t>
            </w:r>
            <w:r>
              <w:rPr>
                <w:rFonts w:ascii="宋体" w:hAnsi="宋体" w:cs="宋体"/>
                <w:spacing w:val="10"/>
                <w:szCs w:val="21"/>
                <w14:textOutline w14:w="3797" w14:cap="sq" w14:cmpd="sng" w14:algn="ctr">
                  <w14:solidFill>
                    <w14:srgbClr w14:val="000000"/>
                  </w14:solidFill>
                  <w14:prstDash w14:val="solid"/>
                  <w14:bevel/>
                </w14:textOutline>
              </w:rPr>
              <w:t>查</w:t>
            </w:r>
            <w:r>
              <w:rPr>
                <w:rFonts w:ascii="宋体" w:hAnsi="宋体" w:cs="宋体"/>
                <w:spacing w:val="9"/>
                <w:szCs w:val="21"/>
                <w14:textOutline w14:w="3797" w14:cap="sq" w14:cmpd="sng" w14:algn="ctr">
                  <w14:solidFill>
                    <w14:srgbClr w14:val="000000"/>
                  </w14:solidFill>
                  <w14:prstDash w14:val="solid"/>
                  <w14:bevel/>
                </w14:textOutline>
              </w:rPr>
              <w:t>的供应商，不进入评标阶段。</w:t>
            </w:r>
          </w:p>
          <w:p>
            <w:pPr>
              <w:spacing w:line="400" w:lineRule="exact"/>
              <w:ind w:left="85"/>
              <w:rPr>
                <w:rFonts w:ascii="宋体" w:hAnsi="宋体" w:cs="宋体"/>
                <w:szCs w:val="21"/>
              </w:rPr>
            </w:pPr>
            <w:r>
              <w:rPr>
                <w:rFonts w:ascii="宋体" w:hAnsi="宋体" w:cs="宋体"/>
                <w:spacing w:val="9"/>
                <w:position w:val="1"/>
                <w:szCs w:val="21"/>
                <w14:textOutline w14:w="3797" w14:cap="sq" w14:cmpd="sng" w14:algn="ctr">
                  <w14:solidFill>
                    <w14:srgbClr w14:val="000000"/>
                  </w14:solidFill>
                  <w14:prstDash w14:val="solid"/>
                  <w14:bevel/>
                </w14:textOutline>
              </w:rPr>
              <w:t>2.合格供应商不足三家的，不进行评标</w:t>
            </w:r>
            <w:r>
              <w:rPr>
                <w:rFonts w:ascii="宋体" w:hAnsi="宋体" w:cs="宋体"/>
                <w:spacing w:val="8"/>
                <w:position w:val="1"/>
                <w:szCs w:val="21"/>
                <w14:textOutline w14:w="3797" w14:cap="sq" w14:cmpd="sng" w14:algn="ctr">
                  <w14:solidFill>
                    <w14:srgbClr w14:val="000000"/>
                  </w14:solidFill>
                  <w14:prstDash w14:val="solid"/>
                  <w14:bevel/>
                </w14:textOutline>
              </w:rPr>
              <w:t>。</w:t>
            </w:r>
          </w:p>
        </w:tc>
      </w:tr>
    </w:tbl>
    <w:p>
      <w:pPr>
        <w:pStyle w:val="103"/>
        <w:spacing w:line="400" w:lineRule="exact"/>
        <w:ind w:firstLine="420" w:firstLineChars="200"/>
        <w:rPr>
          <w:rFonts w:ascii="宋体" w:hAnsi="宋体" w:cs="宋体"/>
          <w:szCs w:val="21"/>
        </w:rPr>
      </w:pPr>
      <w:r>
        <w:rPr>
          <w:rFonts w:hint="eastAsia" w:ascii="宋体" w:hAnsi="宋体" w:cs="宋体"/>
          <w:szCs w:val="21"/>
        </w:rPr>
        <w:t>5.3.2符合性检查</w:t>
      </w:r>
    </w:p>
    <w:p>
      <w:pPr>
        <w:pStyle w:val="103"/>
        <w:spacing w:line="400" w:lineRule="exact"/>
        <w:ind w:firstLine="420" w:firstLineChars="200"/>
        <w:rPr>
          <w:rFonts w:ascii="宋体" w:hAnsi="宋体" w:cs="宋体"/>
          <w:szCs w:val="21"/>
        </w:rPr>
      </w:pPr>
      <w:r>
        <w:rPr>
          <w:rFonts w:hint="eastAsia" w:ascii="宋体" w:hAnsi="宋体" w:cs="宋体"/>
          <w:szCs w:val="21"/>
        </w:rPr>
        <w:t>（1）磋商小组根据评审办法规定的评审因素和评审标准，对供应商的响应文件进行符合性评审。符合性检查不合格的供应商的响应文件作无效文件处理。</w:t>
      </w:r>
    </w:p>
    <w:p>
      <w:pPr>
        <w:pStyle w:val="103"/>
        <w:spacing w:line="400" w:lineRule="exact"/>
        <w:ind w:firstLine="420" w:firstLineChars="200"/>
        <w:rPr>
          <w:rFonts w:ascii="宋体" w:hAnsi="宋体" w:cs="宋体"/>
          <w:szCs w:val="21"/>
        </w:rPr>
      </w:pPr>
      <w:r>
        <w:rPr>
          <w:rFonts w:hint="eastAsia" w:ascii="宋体" w:hAnsi="宋体" w:cs="宋体"/>
          <w:szCs w:val="21"/>
        </w:rPr>
        <w:t>（2）磋商小组在进行符合性检查时，不得改变磋商文件中已载明的标准和办法。</w:t>
      </w:r>
    </w:p>
    <w:p>
      <w:pPr>
        <w:pStyle w:val="103"/>
        <w:spacing w:line="400" w:lineRule="exact"/>
        <w:ind w:firstLine="420" w:firstLineChars="200"/>
        <w:rPr>
          <w:rFonts w:ascii="宋体" w:hAnsi="宋体" w:cs="宋体"/>
          <w:szCs w:val="21"/>
        </w:rPr>
      </w:pPr>
      <w:r>
        <w:rPr>
          <w:rFonts w:hint="eastAsia" w:ascii="宋体" w:hAnsi="宋体" w:cs="宋体"/>
          <w:szCs w:val="21"/>
        </w:rPr>
        <w:t>（3）磋商小组在评审中必要时可让供应商就有关问题进行查询核实，或要求供应商在采购平台上限时做出书面澄清，查询及澄清结果将作为审查的依据。</w:t>
      </w:r>
    </w:p>
    <w:p>
      <w:pPr>
        <w:pStyle w:val="103"/>
        <w:spacing w:line="400" w:lineRule="exact"/>
        <w:ind w:firstLine="420" w:firstLineChars="200"/>
        <w:rPr>
          <w:rFonts w:ascii="宋体" w:hAnsi="宋体" w:cs="宋体"/>
          <w:szCs w:val="21"/>
        </w:rPr>
      </w:pPr>
      <w:r>
        <w:rPr>
          <w:rFonts w:hint="eastAsia" w:ascii="宋体" w:hAnsi="宋体" w:cs="宋体"/>
          <w:szCs w:val="21"/>
        </w:rPr>
        <w:t>（4）通过全部通过符合性检查条件的供应商才能通过符合性检查，其响应文件方可进入下一个阶段。</w:t>
      </w:r>
    </w:p>
    <w:tbl>
      <w:tblPr>
        <w:tblStyle w:val="195"/>
        <w:tblW w:w="90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6"/>
        <w:gridCol w:w="1794"/>
        <w:gridCol w:w="5196"/>
        <w:gridCol w:w="677"/>
        <w:gridCol w:w="6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726" w:type="dxa"/>
            <w:vMerge w:val="restart"/>
            <w:tcBorders>
              <w:bottom w:val="nil"/>
            </w:tcBorders>
          </w:tcPr>
          <w:p>
            <w:pPr>
              <w:spacing w:line="249" w:lineRule="auto"/>
              <w:rPr>
                <w:rFonts w:ascii="宋体" w:hAnsi="宋体"/>
                <w:szCs w:val="21"/>
              </w:rPr>
            </w:pPr>
          </w:p>
          <w:p>
            <w:pPr>
              <w:spacing w:line="249" w:lineRule="auto"/>
              <w:rPr>
                <w:rFonts w:ascii="宋体" w:hAnsi="宋体"/>
                <w:szCs w:val="21"/>
              </w:rPr>
            </w:pPr>
          </w:p>
          <w:p>
            <w:pPr>
              <w:spacing w:line="249" w:lineRule="auto"/>
              <w:rPr>
                <w:rFonts w:ascii="宋体" w:hAnsi="宋体"/>
                <w:szCs w:val="21"/>
              </w:rPr>
            </w:pPr>
          </w:p>
          <w:p>
            <w:pPr>
              <w:spacing w:line="249" w:lineRule="auto"/>
              <w:rPr>
                <w:rFonts w:ascii="宋体" w:hAnsi="宋体"/>
                <w:szCs w:val="21"/>
              </w:rPr>
            </w:pPr>
          </w:p>
          <w:p>
            <w:pPr>
              <w:spacing w:line="249" w:lineRule="auto"/>
              <w:rPr>
                <w:rFonts w:ascii="宋体" w:hAnsi="宋体"/>
                <w:szCs w:val="21"/>
              </w:rPr>
            </w:pPr>
          </w:p>
          <w:p>
            <w:pPr>
              <w:spacing w:line="249" w:lineRule="auto"/>
              <w:rPr>
                <w:rFonts w:ascii="宋体" w:hAnsi="宋体"/>
                <w:szCs w:val="21"/>
              </w:rPr>
            </w:pPr>
          </w:p>
          <w:p>
            <w:pPr>
              <w:spacing w:line="249" w:lineRule="auto"/>
              <w:rPr>
                <w:rFonts w:ascii="宋体" w:hAnsi="宋体"/>
                <w:szCs w:val="21"/>
              </w:rPr>
            </w:pPr>
          </w:p>
          <w:p>
            <w:pPr>
              <w:spacing w:line="249" w:lineRule="auto"/>
              <w:rPr>
                <w:rFonts w:ascii="宋体" w:hAnsi="宋体"/>
                <w:szCs w:val="21"/>
              </w:rPr>
            </w:pPr>
          </w:p>
          <w:p>
            <w:pPr>
              <w:spacing w:line="249" w:lineRule="auto"/>
              <w:rPr>
                <w:rFonts w:ascii="宋体" w:hAnsi="宋体"/>
                <w:szCs w:val="21"/>
              </w:rPr>
            </w:pPr>
          </w:p>
          <w:p>
            <w:pPr>
              <w:spacing w:line="250" w:lineRule="auto"/>
              <w:rPr>
                <w:rFonts w:ascii="宋体" w:hAnsi="宋体"/>
                <w:szCs w:val="21"/>
              </w:rPr>
            </w:pPr>
          </w:p>
          <w:p>
            <w:pPr>
              <w:spacing w:line="250" w:lineRule="auto"/>
              <w:rPr>
                <w:rFonts w:ascii="宋体" w:hAnsi="宋体"/>
                <w:szCs w:val="21"/>
              </w:rPr>
            </w:pPr>
          </w:p>
          <w:p>
            <w:pPr>
              <w:spacing w:line="250" w:lineRule="auto"/>
              <w:rPr>
                <w:rFonts w:ascii="宋体" w:hAnsi="宋体"/>
                <w:szCs w:val="21"/>
              </w:rPr>
            </w:pPr>
          </w:p>
          <w:p>
            <w:pPr>
              <w:spacing w:before="65" w:line="228" w:lineRule="auto"/>
              <w:ind w:left="160"/>
              <w:rPr>
                <w:rFonts w:ascii="宋体" w:hAnsi="宋体" w:cs="宋体"/>
                <w:szCs w:val="21"/>
              </w:rPr>
            </w:pPr>
            <w:r>
              <w:rPr>
                <w:rFonts w:ascii="宋体" w:hAnsi="宋体" w:cs="宋体"/>
                <w:spacing w:val="4"/>
                <w:szCs w:val="21"/>
              </w:rPr>
              <w:t>符</w:t>
            </w:r>
            <w:r>
              <w:rPr>
                <w:rFonts w:ascii="宋体" w:hAnsi="宋体" w:cs="宋体"/>
                <w:spacing w:val="3"/>
                <w:szCs w:val="21"/>
              </w:rPr>
              <w:t>合</w:t>
            </w:r>
          </w:p>
          <w:p>
            <w:pPr>
              <w:spacing w:before="65" w:line="228" w:lineRule="auto"/>
              <w:ind w:left="161"/>
              <w:rPr>
                <w:rFonts w:ascii="宋体" w:hAnsi="宋体" w:cs="宋体"/>
                <w:szCs w:val="21"/>
              </w:rPr>
            </w:pPr>
            <w:r>
              <w:rPr>
                <w:rFonts w:ascii="宋体" w:hAnsi="宋体" w:cs="宋体"/>
                <w:spacing w:val="4"/>
                <w:szCs w:val="21"/>
              </w:rPr>
              <w:t>性</w:t>
            </w:r>
            <w:r>
              <w:rPr>
                <w:rFonts w:ascii="宋体" w:hAnsi="宋体" w:cs="宋体"/>
                <w:spacing w:val="3"/>
                <w:szCs w:val="21"/>
              </w:rPr>
              <w:t>审</w:t>
            </w:r>
          </w:p>
          <w:p>
            <w:pPr>
              <w:spacing w:before="64" w:line="235" w:lineRule="auto"/>
              <w:ind w:left="267"/>
              <w:rPr>
                <w:rFonts w:ascii="宋体" w:hAnsi="宋体" w:cs="宋体"/>
                <w:szCs w:val="21"/>
              </w:rPr>
            </w:pPr>
            <w:r>
              <w:rPr>
                <w:rFonts w:ascii="宋体" w:hAnsi="宋体" w:cs="宋体"/>
                <w:szCs w:val="21"/>
              </w:rPr>
              <w:t>查</w:t>
            </w:r>
          </w:p>
        </w:tc>
        <w:tc>
          <w:tcPr>
            <w:tcW w:w="1794" w:type="dxa"/>
            <w:vMerge w:val="restart"/>
            <w:tcBorders>
              <w:bottom w:val="nil"/>
            </w:tcBorders>
          </w:tcPr>
          <w:p>
            <w:pPr>
              <w:spacing w:line="247" w:lineRule="auto"/>
              <w:rPr>
                <w:rFonts w:ascii="宋体" w:hAnsi="宋体"/>
                <w:szCs w:val="21"/>
              </w:rPr>
            </w:pPr>
          </w:p>
          <w:p>
            <w:pPr>
              <w:spacing w:line="247" w:lineRule="auto"/>
              <w:rPr>
                <w:rFonts w:ascii="宋体" w:hAnsi="宋体"/>
                <w:szCs w:val="21"/>
              </w:rPr>
            </w:pPr>
          </w:p>
          <w:p>
            <w:pPr>
              <w:spacing w:before="65" w:line="228" w:lineRule="auto"/>
              <w:ind w:left="584"/>
              <w:rPr>
                <w:rFonts w:ascii="宋体" w:hAnsi="宋体" w:cs="宋体"/>
                <w:szCs w:val="21"/>
              </w:rPr>
            </w:pPr>
            <w:r>
              <w:rPr>
                <w:rFonts w:ascii="宋体" w:hAnsi="宋体" w:cs="宋体"/>
                <w:spacing w:val="8"/>
                <w:szCs w:val="21"/>
                <w14:textOutline w14:w="3797" w14:cap="sq" w14:cmpd="sng" w14:algn="ctr">
                  <w14:solidFill>
                    <w14:srgbClr w14:val="000000"/>
                  </w14:solidFill>
                  <w14:prstDash w14:val="solid"/>
                  <w14:bevel/>
                </w14:textOutline>
              </w:rPr>
              <w:t>评分点</w:t>
            </w:r>
          </w:p>
        </w:tc>
        <w:tc>
          <w:tcPr>
            <w:tcW w:w="5196" w:type="dxa"/>
            <w:vMerge w:val="restart"/>
            <w:tcBorders>
              <w:bottom w:val="nil"/>
            </w:tcBorders>
          </w:tcPr>
          <w:p>
            <w:pPr>
              <w:spacing w:line="247" w:lineRule="auto"/>
              <w:rPr>
                <w:rFonts w:ascii="宋体" w:hAnsi="宋体"/>
                <w:szCs w:val="21"/>
              </w:rPr>
            </w:pPr>
          </w:p>
          <w:p>
            <w:pPr>
              <w:spacing w:line="247" w:lineRule="auto"/>
              <w:rPr>
                <w:rFonts w:ascii="宋体" w:hAnsi="宋体"/>
                <w:szCs w:val="21"/>
              </w:rPr>
            </w:pPr>
          </w:p>
          <w:p>
            <w:pPr>
              <w:spacing w:before="65" w:line="228" w:lineRule="auto"/>
              <w:ind w:left="2181"/>
              <w:rPr>
                <w:rFonts w:ascii="宋体" w:hAnsi="宋体" w:cs="宋体"/>
                <w:szCs w:val="21"/>
              </w:rPr>
            </w:pPr>
            <w:r>
              <w:rPr>
                <w:rFonts w:ascii="宋体" w:hAnsi="宋体" w:cs="宋体"/>
                <w:spacing w:val="9"/>
                <w:szCs w:val="21"/>
                <w14:textOutline w14:w="3797" w14:cap="sq" w14:cmpd="sng" w14:algn="ctr">
                  <w14:solidFill>
                    <w14:srgbClr w14:val="000000"/>
                  </w14:solidFill>
                  <w14:prstDash w14:val="solid"/>
                  <w14:bevel/>
                </w14:textOutline>
              </w:rPr>
              <w:t>评分标</w:t>
            </w:r>
            <w:r>
              <w:rPr>
                <w:rFonts w:ascii="宋体" w:hAnsi="宋体" w:cs="宋体"/>
                <w:spacing w:val="8"/>
                <w:szCs w:val="21"/>
                <w14:textOutline w14:w="3797" w14:cap="sq" w14:cmpd="sng" w14:algn="ctr">
                  <w14:solidFill>
                    <w14:srgbClr w14:val="000000"/>
                  </w14:solidFill>
                  <w14:prstDash w14:val="solid"/>
                  <w14:bevel/>
                </w14:textOutline>
              </w:rPr>
              <w:t>准</w:t>
            </w:r>
          </w:p>
        </w:tc>
        <w:tc>
          <w:tcPr>
            <w:tcW w:w="1361" w:type="dxa"/>
            <w:gridSpan w:val="2"/>
          </w:tcPr>
          <w:p>
            <w:pPr>
              <w:spacing w:before="238" w:line="228" w:lineRule="auto"/>
              <w:ind w:left="263"/>
              <w:rPr>
                <w:rFonts w:ascii="宋体" w:hAnsi="宋体" w:cs="宋体"/>
                <w:szCs w:val="21"/>
              </w:rPr>
            </w:pPr>
            <w:r>
              <w:rPr>
                <w:rFonts w:ascii="宋体" w:hAnsi="宋体" w:cs="宋体"/>
                <w:spacing w:val="9"/>
                <w:szCs w:val="21"/>
                <w14:textOutline w14:w="3797" w14:cap="sq" w14:cmpd="sng" w14:algn="ctr">
                  <w14:solidFill>
                    <w14:srgbClr w14:val="000000"/>
                  </w14:solidFill>
                  <w14:prstDash w14:val="solid"/>
                  <w14:bevel/>
                </w14:textOutline>
              </w:rPr>
              <w:t>评审意</w:t>
            </w:r>
            <w:r>
              <w:rPr>
                <w:rFonts w:ascii="宋体" w:hAnsi="宋体" w:cs="宋体"/>
                <w:spacing w:val="8"/>
                <w:szCs w:val="21"/>
                <w14:textOutline w14:w="3797" w14:cap="sq" w14:cmpd="sng" w14:algn="ctr">
                  <w14:solidFill>
                    <w14:srgbClr w14:val="000000"/>
                  </w14:solidFill>
                  <w14:prstDash w14:val="solid"/>
                  <w14:bevel/>
                </w14:textOutline>
              </w:rPr>
              <w:t>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726" w:type="dxa"/>
            <w:vMerge w:val="continue"/>
            <w:tcBorders>
              <w:top w:val="nil"/>
              <w:bottom w:val="nil"/>
            </w:tcBorders>
          </w:tcPr>
          <w:p>
            <w:pPr>
              <w:rPr>
                <w:rFonts w:ascii="宋体" w:hAnsi="宋体"/>
                <w:szCs w:val="21"/>
              </w:rPr>
            </w:pPr>
          </w:p>
        </w:tc>
        <w:tc>
          <w:tcPr>
            <w:tcW w:w="1794" w:type="dxa"/>
            <w:vMerge w:val="continue"/>
            <w:tcBorders>
              <w:top w:val="nil"/>
            </w:tcBorders>
          </w:tcPr>
          <w:p>
            <w:pPr>
              <w:rPr>
                <w:rFonts w:ascii="宋体" w:hAnsi="宋体"/>
                <w:szCs w:val="21"/>
              </w:rPr>
            </w:pPr>
          </w:p>
        </w:tc>
        <w:tc>
          <w:tcPr>
            <w:tcW w:w="5196" w:type="dxa"/>
            <w:vMerge w:val="continue"/>
            <w:tcBorders>
              <w:top w:val="nil"/>
            </w:tcBorders>
          </w:tcPr>
          <w:p>
            <w:pPr>
              <w:rPr>
                <w:rFonts w:ascii="宋体" w:hAnsi="宋体"/>
                <w:szCs w:val="21"/>
              </w:rPr>
            </w:pPr>
          </w:p>
        </w:tc>
        <w:tc>
          <w:tcPr>
            <w:tcW w:w="677" w:type="dxa"/>
          </w:tcPr>
          <w:p>
            <w:pPr>
              <w:spacing w:before="212" w:line="231" w:lineRule="auto"/>
              <w:ind w:left="244"/>
              <w:rPr>
                <w:rFonts w:ascii="宋体" w:hAnsi="宋体" w:cs="宋体"/>
                <w:szCs w:val="21"/>
              </w:rPr>
            </w:pPr>
            <w:r>
              <w:rPr>
                <w:rFonts w:ascii="宋体" w:hAnsi="宋体" w:cs="宋体"/>
                <w:szCs w:val="21"/>
                <w14:textOutline w14:w="3797" w14:cap="sq" w14:cmpd="sng" w14:algn="ctr">
                  <w14:solidFill>
                    <w14:srgbClr w14:val="000000"/>
                  </w14:solidFill>
                  <w14:prstDash w14:val="solid"/>
                  <w14:bevel/>
                </w14:textOutline>
              </w:rPr>
              <w:t>是</w:t>
            </w:r>
          </w:p>
        </w:tc>
        <w:tc>
          <w:tcPr>
            <w:tcW w:w="684" w:type="dxa"/>
          </w:tcPr>
          <w:p>
            <w:pPr>
              <w:spacing w:before="213" w:line="228" w:lineRule="auto"/>
              <w:ind w:left="249"/>
              <w:rPr>
                <w:rFonts w:ascii="宋体" w:hAnsi="宋体" w:cs="宋体"/>
                <w:szCs w:val="21"/>
              </w:rPr>
            </w:pPr>
            <w:r>
              <w:rPr>
                <w:rFonts w:ascii="宋体" w:hAnsi="宋体" w:cs="宋体"/>
                <w:szCs w:val="21"/>
                <w14:textOutline w14:w="3797" w14:cap="sq" w14:cmpd="sng" w14:algn="ctr">
                  <w14:solidFill>
                    <w14:srgbClr w14:val="000000"/>
                  </w14:solidFill>
                  <w14:prstDash w14:val="solid"/>
                  <w14:bevel/>
                </w14:textOutline>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726" w:type="dxa"/>
            <w:vMerge w:val="continue"/>
            <w:tcBorders>
              <w:top w:val="nil"/>
              <w:bottom w:val="nil"/>
            </w:tcBorders>
          </w:tcPr>
          <w:p>
            <w:pPr>
              <w:rPr>
                <w:rFonts w:ascii="宋体" w:hAnsi="宋体"/>
                <w:szCs w:val="21"/>
              </w:rPr>
            </w:pPr>
          </w:p>
        </w:tc>
        <w:tc>
          <w:tcPr>
            <w:tcW w:w="1794" w:type="dxa"/>
          </w:tcPr>
          <w:p>
            <w:pPr>
              <w:spacing w:before="244" w:line="227" w:lineRule="auto"/>
              <w:ind w:left="376"/>
              <w:rPr>
                <w:rFonts w:ascii="宋体" w:hAnsi="宋体" w:cs="宋体"/>
                <w:szCs w:val="21"/>
              </w:rPr>
            </w:pPr>
            <w:r>
              <w:rPr>
                <w:rFonts w:ascii="宋体" w:hAnsi="宋体" w:cs="宋体"/>
                <w:spacing w:val="8"/>
                <w:szCs w:val="21"/>
              </w:rPr>
              <w:t>供应商名称</w:t>
            </w:r>
          </w:p>
        </w:tc>
        <w:tc>
          <w:tcPr>
            <w:tcW w:w="5196" w:type="dxa"/>
          </w:tcPr>
          <w:p>
            <w:pPr>
              <w:spacing w:before="244" w:line="228" w:lineRule="auto"/>
              <w:ind w:left="84"/>
              <w:rPr>
                <w:rFonts w:ascii="宋体" w:hAnsi="宋体" w:cs="宋体"/>
                <w:szCs w:val="21"/>
              </w:rPr>
            </w:pPr>
            <w:r>
              <w:rPr>
                <w:rFonts w:ascii="宋体" w:hAnsi="宋体" w:cs="宋体"/>
                <w:spacing w:val="8"/>
                <w:szCs w:val="21"/>
              </w:rPr>
              <w:t>与营业执照一致</w:t>
            </w:r>
          </w:p>
        </w:tc>
        <w:tc>
          <w:tcPr>
            <w:tcW w:w="677" w:type="dxa"/>
          </w:tcPr>
          <w:p>
            <w:pPr>
              <w:rPr>
                <w:rFonts w:ascii="宋体" w:hAnsi="宋体"/>
                <w:szCs w:val="21"/>
              </w:rPr>
            </w:pPr>
          </w:p>
        </w:tc>
        <w:tc>
          <w:tcPr>
            <w:tcW w:w="684" w:type="dxa"/>
          </w:tcPr>
          <w:p>
            <w:pPr>
              <w:rPr>
                <w:rFonts w:ascii="宋体" w:hAnsi="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726" w:type="dxa"/>
            <w:vMerge w:val="continue"/>
            <w:tcBorders>
              <w:top w:val="nil"/>
              <w:bottom w:val="nil"/>
            </w:tcBorders>
          </w:tcPr>
          <w:p>
            <w:pPr>
              <w:rPr>
                <w:rFonts w:ascii="宋体" w:hAnsi="宋体"/>
                <w:szCs w:val="21"/>
              </w:rPr>
            </w:pPr>
          </w:p>
        </w:tc>
        <w:tc>
          <w:tcPr>
            <w:tcW w:w="1794" w:type="dxa"/>
          </w:tcPr>
          <w:p>
            <w:pPr>
              <w:spacing w:before="214" w:line="228" w:lineRule="auto"/>
              <w:ind w:left="273"/>
              <w:rPr>
                <w:rFonts w:ascii="宋体" w:hAnsi="宋体" w:cs="宋体"/>
                <w:szCs w:val="21"/>
              </w:rPr>
            </w:pPr>
            <w:r>
              <w:rPr>
                <w:rFonts w:ascii="宋体" w:hAnsi="宋体" w:cs="宋体"/>
                <w:spacing w:val="8"/>
                <w:szCs w:val="21"/>
              </w:rPr>
              <w:t>投标文件签</w:t>
            </w:r>
            <w:r>
              <w:rPr>
                <w:rFonts w:ascii="宋体" w:hAnsi="宋体" w:cs="宋体"/>
                <w:spacing w:val="7"/>
                <w:szCs w:val="21"/>
              </w:rPr>
              <w:t>署</w:t>
            </w:r>
          </w:p>
        </w:tc>
        <w:tc>
          <w:tcPr>
            <w:tcW w:w="5196" w:type="dxa"/>
          </w:tcPr>
          <w:p>
            <w:pPr>
              <w:spacing w:before="214" w:line="227" w:lineRule="auto"/>
              <w:ind w:left="82"/>
              <w:rPr>
                <w:rFonts w:ascii="宋体" w:hAnsi="宋体" w:cs="宋体"/>
                <w:szCs w:val="21"/>
              </w:rPr>
            </w:pPr>
            <w:r>
              <w:rPr>
                <w:rFonts w:ascii="宋体" w:hAnsi="宋体" w:cs="宋体"/>
                <w:spacing w:val="12"/>
                <w:szCs w:val="21"/>
              </w:rPr>
              <w:t>投</w:t>
            </w:r>
            <w:r>
              <w:rPr>
                <w:rFonts w:ascii="宋体" w:hAnsi="宋体" w:cs="宋体"/>
                <w:spacing w:val="9"/>
                <w:szCs w:val="21"/>
              </w:rPr>
              <w:t>标文件的签章符合招标文件的规定</w:t>
            </w:r>
          </w:p>
        </w:tc>
        <w:tc>
          <w:tcPr>
            <w:tcW w:w="677" w:type="dxa"/>
          </w:tcPr>
          <w:p>
            <w:pPr>
              <w:rPr>
                <w:rFonts w:ascii="宋体" w:hAnsi="宋体"/>
                <w:szCs w:val="21"/>
              </w:rPr>
            </w:pPr>
          </w:p>
        </w:tc>
        <w:tc>
          <w:tcPr>
            <w:tcW w:w="684" w:type="dxa"/>
          </w:tcPr>
          <w:p>
            <w:pPr>
              <w:rPr>
                <w:rFonts w:ascii="宋体" w:hAnsi="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726" w:type="dxa"/>
            <w:vMerge w:val="continue"/>
            <w:tcBorders>
              <w:top w:val="nil"/>
              <w:bottom w:val="nil"/>
            </w:tcBorders>
          </w:tcPr>
          <w:p>
            <w:pPr>
              <w:rPr>
                <w:rFonts w:ascii="宋体" w:hAnsi="宋体"/>
                <w:szCs w:val="21"/>
              </w:rPr>
            </w:pPr>
          </w:p>
        </w:tc>
        <w:tc>
          <w:tcPr>
            <w:tcW w:w="1794" w:type="dxa"/>
          </w:tcPr>
          <w:p>
            <w:pPr>
              <w:spacing w:before="284" w:line="228" w:lineRule="auto"/>
              <w:ind w:left="165"/>
              <w:rPr>
                <w:rFonts w:ascii="宋体" w:hAnsi="宋体" w:cs="宋体"/>
                <w:szCs w:val="21"/>
              </w:rPr>
            </w:pPr>
            <w:r>
              <w:rPr>
                <w:rFonts w:ascii="宋体" w:hAnsi="宋体" w:cs="宋体"/>
                <w:spacing w:val="11"/>
                <w:szCs w:val="21"/>
              </w:rPr>
              <w:t>递</w:t>
            </w:r>
            <w:r>
              <w:rPr>
                <w:rFonts w:ascii="宋体" w:hAnsi="宋体" w:cs="宋体"/>
                <w:spacing w:val="8"/>
                <w:szCs w:val="21"/>
              </w:rPr>
              <w:t>交的投标文件</w:t>
            </w:r>
          </w:p>
        </w:tc>
        <w:tc>
          <w:tcPr>
            <w:tcW w:w="5196" w:type="dxa"/>
          </w:tcPr>
          <w:p>
            <w:pPr>
              <w:spacing w:before="127" w:line="300" w:lineRule="auto"/>
              <w:ind w:left="83" w:right="81" w:hanging="4"/>
              <w:rPr>
                <w:rFonts w:ascii="宋体" w:hAnsi="宋体" w:cs="宋体"/>
                <w:szCs w:val="21"/>
              </w:rPr>
            </w:pPr>
            <w:r>
              <w:rPr>
                <w:rFonts w:ascii="宋体" w:hAnsi="宋体" w:cs="宋体"/>
                <w:spacing w:val="18"/>
                <w:szCs w:val="21"/>
              </w:rPr>
              <w:t>供</w:t>
            </w:r>
            <w:r>
              <w:rPr>
                <w:rFonts w:ascii="宋体" w:hAnsi="宋体" w:cs="宋体"/>
                <w:spacing w:val="13"/>
                <w:szCs w:val="21"/>
              </w:rPr>
              <w:t>应</w:t>
            </w:r>
            <w:r>
              <w:rPr>
                <w:rFonts w:ascii="宋体" w:hAnsi="宋体" w:cs="宋体"/>
                <w:spacing w:val="9"/>
                <w:szCs w:val="21"/>
              </w:rPr>
              <w:t>商递交的投标文件按照招标文件要求提供，且满足</w:t>
            </w:r>
            <w:r>
              <w:rPr>
                <w:rFonts w:ascii="宋体" w:hAnsi="宋体" w:cs="宋体"/>
                <w:spacing w:val="16"/>
                <w:szCs w:val="21"/>
              </w:rPr>
              <w:t>正</w:t>
            </w:r>
            <w:r>
              <w:rPr>
                <w:rFonts w:ascii="宋体" w:hAnsi="宋体" w:cs="宋体"/>
                <w:spacing w:val="8"/>
                <w:szCs w:val="21"/>
              </w:rPr>
              <w:t>常开标、评标使用功能</w:t>
            </w:r>
          </w:p>
        </w:tc>
        <w:tc>
          <w:tcPr>
            <w:tcW w:w="677" w:type="dxa"/>
          </w:tcPr>
          <w:p>
            <w:pPr>
              <w:rPr>
                <w:rFonts w:ascii="宋体" w:hAnsi="宋体"/>
                <w:szCs w:val="21"/>
              </w:rPr>
            </w:pPr>
          </w:p>
        </w:tc>
        <w:tc>
          <w:tcPr>
            <w:tcW w:w="684" w:type="dxa"/>
          </w:tcPr>
          <w:p>
            <w:pPr>
              <w:rPr>
                <w:rFonts w:ascii="宋体" w:hAnsi="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8" w:hRule="atLeast"/>
        </w:trPr>
        <w:tc>
          <w:tcPr>
            <w:tcW w:w="726" w:type="dxa"/>
            <w:vMerge w:val="continue"/>
            <w:tcBorders>
              <w:top w:val="nil"/>
              <w:bottom w:val="nil"/>
            </w:tcBorders>
          </w:tcPr>
          <w:p>
            <w:pPr>
              <w:rPr>
                <w:rFonts w:ascii="宋体" w:hAnsi="宋体"/>
                <w:szCs w:val="21"/>
              </w:rPr>
            </w:pPr>
          </w:p>
        </w:tc>
        <w:tc>
          <w:tcPr>
            <w:tcW w:w="1794" w:type="dxa"/>
          </w:tcPr>
          <w:p>
            <w:pPr>
              <w:spacing w:before="284" w:line="226" w:lineRule="auto"/>
              <w:ind w:left="484"/>
              <w:rPr>
                <w:rFonts w:ascii="宋体" w:hAnsi="宋体" w:cs="宋体"/>
                <w:szCs w:val="21"/>
              </w:rPr>
            </w:pPr>
            <w:r>
              <w:rPr>
                <w:rFonts w:ascii="宋体" w:hAnsi="宋体" w:cs="宋体"/>
                <w:spacing w:val="9"/>
                <w:szCs w:val="21"/>
              </w:rPr>
              <w:t>投</w:t>
            </w:r>
            <w:r>
              <w:rPr>
                <w:rFonts w:ascii="宋体" w:hAnsi="宋体" w:cs="宋体"/>
                <w:spacing w:val="6"/>
                <w:szCs w:val="21"/>
              </w:rPr>
              <w:t>标报价</w:t>
            </w:r>
          </w:p>
        </w:tc>
        <w:tc>
          <w:tcPr>
            <w:tcW w:w="5196" w:type="dxa"/>
          </w:tcPr>
          <w:p>
            <w:pPr>
              <w:spacing w:before="127" w:line="300" w:lineRule="auto"/>
              <w:ind w:left="80" w:right="81" w:firstLine="1"/>
              <w:rPr>
                <w:rFonts w:ascii="宋体" w:hAnsi="宋体" w:cs="宋体"/>
                <w:szCs w:val="21"/>
              </w:rPr>
            </w:pPr>
            <w:r>
              <w:rPr>
                <w:rFonts w:ascii="宋体" w:hAnsi="宋体" w:cs="宋体"/>
                <w:spacing w:val="18"/>
                <w:szCs w:val="21"/>
              </w:rPr>
              <w:t>投</w:t>
            </w:r>
            <w:r>
              <w:rPr>
                <w:rFonts w:ascii="宋体" w:hAnsi="宋体" w:cs="宋体"/>
                <w:spacing w:val="10"/>
                <w:szCs w:val="21"/>
              </w:rPr>
              <w:t>标</w:t>
            </w:r>
            <w:r>
              <w:rPr>
                <w:rFonts w:ascii="宋体" w:hAnsi="宋体" w:cs="宋体"/>
                <w:spacing w:val="9"/>
                <w:szCs w:val="21"/>
              </w:rPr>
              <w:t>文件针对同一种服务未出现了两个或两个以上的报</w:t>
            </w:r>
            <w:r>
              <w:rPr>
                <w:rFonts w:ascii="宋体" w:hAnsi="宋体" w:cs="宋体"/>
                <w:spacing w:val="17"/>
                <w:szCs w:val="21"/>
              </w:rPr>
              <w:t>价</w:t>
            </w:r>
            <w:r>
              <w:rPr>
                <w:rFonts w:ascii="宋体" w:hAnsi="宋体" w:cs="宋体"/>
                <w:spacing w:val="9"/>
                <w:szCs w:val="21"/>
              </w:rPr>
              <w:t>；投标报价未超过项目采购预算或最高限价</w:t>
            </w:r>
          </w:p>
        </w:tc>
        <w:tc>
          <w:tcPr>
            <w:tcW w:w="677" w:type="dxa"/>
          </w:tcPr>
          <w:p>
            <w:pPr>
              <w:rPr>
                <w:rFonts w:ascii="宋体" w:hAnsi="宋体"/>
                <w:szCs w:val="21"/>
              </w:rPr>
            </w:pPr>
          </w:p>
        </w:tc>
        <w:tc>
          <w:tcPr>
            <w:tcW w:w="684" w:type="dxa"/>
          </w:tcPr>
          <w:p>
            <w:pPr>
              <w:rPr>
                <w:rFonts w:ascii="宋体" w:hAnsi="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726" w:type="dxa"/>
            <w:vMerge w:val="continue"/>
            <w:tcBorders>
              <w:top w:val="nil"/>
              <w:bottom w:val="nil"/>
            </w:tcBorders>
          </w:tcPr>
          <w:p>
            <w:pPr>
              <w:rPr>
                <w:rFonts w:ascii="宋体" w:hAnsi="宋体"/>
                <w:szCs w:val="21"/>
              </w:rPr>
            </w:pPr>
          </w:p>
        </w:tc>
        <w:tc>
          <w:tcPr>
            <w:tcW w:w="1794" w:type="dxa"/>
          </w:tcPr>
          <w:p>
            <w:pPr>
              <w:spacing w:before="216" w:line="228" w:lineRule="auto"/>
              <w:ind w:left="481"/>
              <w:rPr>
                <w:rFonts w:ascii="宋体" w:hAnsi="宋体" w:cs="宋体"/>
                <w:szCs w:val="21"/>
              </w:rPr>
            </w:pPr>
            <w:r>
              <w:rPr>
                <w:rFonts w:ascii="宋体" w:hAnsi="宋体" w:cs="宋体"/>
                <w:spacing w:val="8"/>
                <w:szCs w:val="21"/>
              </w:rPr>
              <w:t>服</w:t>
            </w:r>
            <w:r>
              <w:rPr>
                <w:rFonts w:ascii="宋体" w:hAnsi="宋体" w:cs="宋体"/>
                <w:spacing w:val="7"/>
                <w:szCs w:val="21"/>
              </w:rPr>
              <w:t>务范围</w:t>
            </w:r>
          </w:p>
        </w:tc>
        <w:tc>
          <w:tcPr>
            <w:tcW w:w="5196" w:type="dxa"/>
          </w:tcPr>
          <w:p>
            <w:pPr>
              <w:spacing w:before="216" w:line="227" w:lineRule="auto"/>
              <w:ind w:left="82"/>
              <w:rPr>
                <w:rFonts w:ascii="宋体" w:hAnsi="宋体" w:cs="宋体"/>
                <w:szCs w:val="21"/>
              </w:rPr>
            </w:pPr>
            <w:r>
              <w:rPr>
                <w:rFonts w:ascii="宋体" w:hAnsi="宋体" w:cs="宋体"/>
                <w:spacing w:val="16"/>
                <w:szCs w:val="21"/>
              </w:rPr>
              <w:t>投</w:t>
            </w:r>
            <w:r>
              <w:rPr>
                <w:rFonts w:ascii="宋体" w:hAnsi="宋体" w:cs="宋体"/>
                <w:spacing w:val="9"/>
                <w:szCs w:val="21"/>
              </w:rPr>
              <w:t>标文件载明的服务范围符合招标文件的要求</w:t>
            </w:r>
          </w:p>
        </w:tc>
        <w:tc>
          <w:tcPr>
            <w:tcW w:w="677" w:type="dxa"/>
          </w:tcPr>
          <w:p>
            <w:pPr>
              <w:rPr>
                <w:rFonts w:ascii="宋体" w:hAnsi="宋体"/>
                <w:szCs w:val="21"/>
              </w:rPr>
            </w:pPr>
          </w:p>
        </w:tc>
        <w:tc>
          <w:tcPr>
            <w:tcW w:w="684" w:type="dxa"/>
          </w:tcPr>
          <w:p>
            <w:pPr>
              <w:rPr>
                <w:rFonts w:ascii="宋体" w:hAnsi="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726" w:type="dxa"/>
            <w:vMerge w:val="continue"/>
            <w:tcBorders>
              <w:top w:val="nil"/>
              <w:bottom w:val="nil"/>
            </w:tcBorders>
          </w:tcPr>
          <w:p>
            <w:pPr>
              <w:rPr>
                <w:rFonts w:ascii="宋体" w:hAnsi="宋体"/>
                <w:szCs w:val="21"/>
              </w:rPr>
            </w:pPr>
          </w:p>
        </w:tc>
        <w:tc>
          <w:tcPr>
            <w:tcW w:w="1794" w:type="dxa"/>
          </w:tcPr>
          <w:p>
            <w:pPr>
              <w:spacing w:before="216" w:line="228" w:lineRule="auto"/>
              <w:ind w:left="481"/>
              <w:rPr>
                <w:rFonts w:ascii="宋体" w:hAnsi="宋体" w:cs="宋体"/>
                <w:szCs w:val="21"/>
              </w:rPr>
            </w:pPr>
            <w:r>
              <w:rPr>
                <w:rFonts w:ascii="宋体" w:hAnsi="宋体" w:cs="宋体"/>
                <w:spacing w:val="8"/>
                <w:szCs w:val="21"/>
              </w:rPr>
              <w:t>服</w:t>
            </w:r>
            <w:r>
              <w:rPr>
                <w:rFonts w:ascii="宋体" w:hAnsi="宋体" w:cs="宋体"/>
                <w:spacing w:val="7"/>
                <w:szCs w:val="21"/>
              </w:rPr>
              <w:t>务期限</w:t>
            </w:r>
          </w:p>
        </w:tc>
        <w:tc>
          <w:tcPr>
            <w:tcW w:w="5196" w:type="dxa"/>
          </w:tcPr>
          <w:p>
            <w:pPr>
              <w:spacing w:before="217" w:line="227" w:lineRule="auto"/>
              <w:ind w:left="82"/>
              <w:rPr>
                <w:rFonts w:ascii="宋体" w:hAnsi="宋体" w:cs="宋体"/>
                <w:szCs w:val="21"/>
              </w:rPr>
            </w:pPr>
            <w:r>
              <w:rPr>
                <w:rFonts w:ascii="宋体" w:hAnsi="宋体" w:cs="宋体"/>
                <w:spacing w:val="18"/>
                <w:szCs w:val="21"/>
              </w:rPr>
              <w:t>投</w:t>
            </w:r>
            <w:r>
              <w:rPr>
                <w:rFonts w:ascii="宋体" w:hAnsi="宋体" w:cs="宋体"/>
                <w:spacing w:val="11"/>
                <w:szCs w:val="21"/>
              </w:rPr>
              <w:t>标</w:t>
            </w:r>
            <w:r>
              <w:rPr>
                <w:rFonts w:ascii="宋体" w:hAnsi="宋体" w:cs="宋体"/>
                <w:spacing w:val="9"/>
                <w:szCs w:val="21"/>
              </w:rPr>
              <w:t>文件载明的服务期限未超过招标文件规定的期限</w:t>
            </w:r>
          </w:p>
        </w:tc>
        <w:tc>
          <w:tcPr>
            <w:tcW w:w="677" w:type="dxa"/>
          </w:tcPr>
          <w:p>
            <w:pPr>
              <w:rPr>
                <w:rFonts w:ascii="宋体" w:hAnsi="宋体"/>
                <w:szCs w:val="21"/>
              </w:rPr>
            </w:pPr>
          </w:p>
        </w:tc>
        <w:tc>
          <w:tcPr>
            <w:tcW w:w="684" w:type="dxa"/>
          </w:tcPr>
          <w:p>
            <w:pPr>
              <w:rPr>
                <w:rFonts w:ascii="宋体" w:hAnsi="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726" w:type="dxa"/>
            <w:vMerge w:val="continue"/>
            <w:tcBorders>
              <w:top w:val="nil"/>
              <w:bottom w:val="nil"/>
            </w:tcBorders>
          </w:tcPr>
          <w:p>
            <w:pPr>
              <w:rPr>
                <w:rFonts w:ascii="宋体" w:hAnsi="宋体"/>
                <w:szCs w:val="21"/>
              </w:rPr>
            </w:pPr>
          </w:p>
        </w:tc>
        <w:tc>
          <w:tcPr>
            <w:tcW w:w="1794" w:type="dxa"/>
          </w:tcPr>
          <w:p>
            <w:pPr>
              <w:spacing w:before="216" w:line="228" w:lineRule="auto"/>
              <w:ind w:left="378"/>
              <w:rPr>
                <w:rFonts w:ascii="宋体" w:hAnsi="宋体" w:cs="宋体"/>
                <w:szCs w:val="21"/>
              </w:rPr>
            </w:pPr>
            <w:r>
              <w:rPr>
                <w:rFonts w:ascii="宋体" w:hAnsi="宋体" w:cs="宋体"/>
                <w:spacing w:val="10"/>
                <w:szCs w:val="21"/>
              </w:rPr>
              <w:t>投</w:t>
            </w:r>
            <w:r>
              <w:rPr>
                <w:rFonts w:ascii="宋体" w:hAnsi="宋体" w:cs="宋体"/>
                <w:spacing w:val="7"/>
                <w:szCs w:val="21"/>
              </w:rPr>
              <w:t>标有效期</w:t>
            </w:r>
          </w:p>
        </w:tc>
        <w:tc>
          <w:tcPr>
            <w:tcW w:w="5196" w:type="dxa"/>
          </w:tcPr>
          <w:p>
            <w:pPr>
              <w:spacing w:before="216" w:line="227" w:lineRule="auto"/>
              <w:ind w:left="82"/>
              <w:rPr>
                <w:rFonts w:ascii="宋体" w:hAnsi="宋体" w:cs="宋体"/>
                <w:szCs w:val="21"/>
              </w:rPr>
            </w:pPr>
            <w:r>
              <w:rPr>
                <w:rFonts w:ascii="宋体" w:hAnsi="宋体" w:cs="宋体"/>
                <w:spacing w:val="18"/>
                <w:szCs w:val="21"/>
              </w:rPr>
              <w:t>投</w:t>
            </w:r>
            <w:r>
              <w:rPr>
                <w:rFonts w:ascii="宋体" w:hAnsi="宋体" w:cs="宋体"/>
                <w:spacing w:val="9"/>
                <w:szCs w:val="21"/>
              </w:rPr>
              <w:t>标文件载明的投标有效期未超过招标文件规定</w:t>
            </w:r>
          </w:p>
        </w:tc>
        <w:tc>
          <w:tcPr>
            <w:tcW w:w="677" w:type="dxa"/>
          </w:tcPr>
          <w:p>
            <w:pPr>
              <w:rPr>
                <w:rFonts w:ascii="宋体" w:hAnsi="宋体"/>
                <w:szCs w:val="21"/>
              </w:rPr>
            </w:pPr>
          </w:p>
        </w:tc>
        <w:tc>
          <w:tcPr>
            <w:tcW w:w="684" w:type="dxa"/>
          </w:tcPr>
          <w:p>
            <w:pPr>
              <w:rPr>
                <w:rFonts w:ascii="宋体" w:hAnsi="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 w:hRule="atLeast"/>
        </w:trPr>
        <w:tc>
          <w:tcPr>
            <w:tcW w:w="726" w:type="dxa"/>
            <w:vMerge w:val="continue"/>
            <w:tcBorders>
              <w:top w:val="nil"/>
            </w:tcBorders>
          </w:tcPr>
          <w:p>
            <w:pPr>
              <w:rPr>
                <w:rFonts w:ascii="宋体" w:hAnsi="宋体"/>
                <w:szCs w:val="21"/>
              </w:rPr>
            </w:pPr>
          </w:p>
        </w:tc>
        <w:tc>
          <w:tcPr>
            <w:tcW w:w="1794" w:type="dxa"/>
          </w:tcPr>
          <w:p>
            <w:pPr>
              <w:spacing w:before="296" w:line="224" w:lineRule="auto"/>
              <w:ind w:left="165"/>
              <w:rPr>
                <w:rFonts w:ascii="宋体" w:hAnsi="宋体" w:cs="宋体"/>
                <w:szCs w:val="21"/>
              </w:rPr>
            </w:pPr>
            <w:r>
              <w:rPr>
                <w:rFonts w:ascii="宋体" w:hAnsi="宋体" w:cs="宋体"/>
                <w:spacing w:val="11"/>
                <w:szCs w:val="21"/>
              </w:rPr>
              <w:t>其</w:t>
            </w:r>
            <w:r>
              <w:rPr>
                <w:rFonts w:ascii="宋体" w:hAnsi="宋体" w:cs="宋体"/>
                <w:spacing w:val="8"/>
                <w:szCs w:val="21"/>
              </w:rPr>
              <w:t>他实质性要求</w:t>
            </w:r>
          </w:p>
        </w:tc>
        <w:tc>
          <w:tcPr>
            <w:tcW w:w="5196" w:type="dxa"/>
          </w:tcPr>
          <w:p>
            <w:pPr>
              <w:spacing w:before="296" w:line="224" w:lineRule="auto"/>
              <w:ind w:left="79"/>
              <w:rPr>
                <w:rFonts w:ascii="宋体" w:hAnsi="宋体" w:cs="宋体"/>
                <w:szCs w:val="21"/>
              </w:rPr>
            </w:pPr>
            <w:r>
              <w:rPr>
                <w:rFonts w:ascii="宋体" w:hAnsi="宋体" w:cs="宋体"/>
                <w:spacing w:val="12"/>
                <w:szCs w:val="21"/>
              </w:rPr>
              <w:t>满</w:t>
            </w:r>
            <w:r>
              <w:rPr>
                <w:rFonts w:ascii="宋体" w:hAnsi="宋体" w:cs="宋体"/>
                <w:spacing w:val="9"/>
                <w:szCs w:val="21"/>
              </w:rPr>
              <w:t>足招标文件的其他实质性要求</w:t>
            </w:r>
          </w:p>
        </w:tc>
        <w:tc>
          <w:tcPr>
            <w:tcW w:w="677" w:type="dxa"/>
          </w:tcPr>
          <w:p>
            <w:pPr>
              <w:rPr>
                <w:rFonts w:ascii="宋体" w:hAnsi="宋体"/>
                <w:szCs w:val="21"/>
              </w:rPr>
            </w:pPr>
          </w:p>
        </w:tc>
        <w:tc>
          <w:tcPr>
            <w:tcW w:w="684" w:type="dxa"/>
          </w:tcPr>
          <w:p>
            <w:pPr>
              <w:rPr>
                <w:rFonts w:ascii="宋体" w:hAnsi="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726" w:type="dxa"/>
          </w:tcPr>
          <w:p>
            <w:pPr>
              <w:rPr>
                <w:rFonts w:ascii="宋体" w:hAnsi="宋体"/>
                <w:szCs w:val="21"/>
              </w:rPr>
            </w:pPr>
          </w:p>
        </w:tc>
        <w:tc>
          <w:tcPr>
            <w:tcW w:w="1794" w:type="dxa"/>
          </w:tcPr>
          <w:p>
            <w:pPr>
              <w:spacing w:before="287" w:line="225" w:lineRule="auto"/>
              <w:ind w:left="271"/>
              <w:rPr>
                <w:rFonts w:ascii="宋体" w:hAnsi="宋体" w:cs="宋体"/>
                <w:szCs w:val="21"/>
              </w:rPr>
            </w:pPr>
            <w:r>
              <w:rPr>
                <w:rFonts w:ascii="宋体" w:hAnsi="宋体" w:cs="宋体"/>
                <w:spacing w:val="8"/>
                <w:szCs w:val="21"/>
              </w:rPr>
              <w:t>其他无效情形</w:t>
            </w:r>
          </w:p>
        </w:tc>
        <w:tc>
          <w:tcPr>
            <w:tcW w:w="5196" w:type="dxa"/>
          </w:tcPr>
          <w:p>
            <w:pPr>
              <w:spacing w:before="130" w:line="300" w:lineRule="auto"/>
              <w:ind w:left="80" w:right="81" w:firstLine="1"/>
              <w:rPr>
                <w:rFonts w:ascii="宋体" w:hAnsi="宋体" w:cs="宋体"/>
                <w:szCs w:val="21"/>
              </w:rPr>
            </w:pPr>
            <w:r>
              <w:rPr>
                <w:rFonts w:ascii="宋体" w:hAnsi="宋体" w:cs="宋体"/>
                <w:spacing w:val="18"/>
                <w:szCs w:val="21"/>
              </w:rPr>
              <w:t>投</w:t>
            </w:r>
            <w:r>
              <w:rPr>
                <w:rFonts w:ascii="宋体" w:hAnsi="宋体" w:cs="宋体"/>
                <w:spacing w:val="10"/>
                <w:szCs w:val="21"/>
              </w:rPr>
              <w:t>标</w:t>
            </w:r>
            <w:r>
              <w:rPr>
                <w:rFonts w:ascii="宋体" w:hAnsi="宋体" w:cs="宋体"/>
                <w:spacing w:val="9"/>
                <w:szCs w:val="21"/>
              </w:rPr>
              <w:t>文件未附有采购人不能接受的附加条件及法律、法</w:t>
            </w:r>
            <w:r>
              <w:rPr>
                <w:rFonts w:ascii="宋体" w:hAnsi="宋体" w:cs="宋体"/>
                <w:spacing w:val="13"/>
                <w:szCs w:val="21"/>
              </w:rPr>
              <w:t>规</w:t>
            </w:r>
            <w:r>
              <w:rPr>
                <w:rFonts w:ascii="宋体" w:hAnsi="宋体" w:cs="宋体"/>
                <w:spacing w:val="9"/>
                <w:szCs w:val="21"/>
              </w:rPr>
              <w:t>和招标文件规定的其他无效情形</w:t>
            </w:r>
          </w:p>
        </w:tc>
        <w:tc>
          <w:tcPr>
            <w:tcW w:w="677" w:type="dxa"/>
          </w:tcPr>
          <w:p>
            <w:pPr>
              <w:rPr>
                <w:rFonts w:ascii="宋体" w:hAnsi="宋体"/>
                <w:szCs w:val="21"/>
              </w:rPr>
            </w:pPr>
          </w:p>
        </w:tc>
        <w:tc>
          <w:tcPr>
            <w:tcW w:w="684" w:type="dxa"/>
          </w:tcPr>
          <w:p>
            <w:pPr>
              <w:rPr>
                <w:rFonts w:ascii="宋体" w:hAnsi="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rPr>
        <w:tc>
          <w:tcPr>
            <w:tcW w:w="9077" w:type="dxa"/>
            <w:gridSpan w:val="5"/>
          </w:tcPr>
          <w:p>
            <w:pPr>
              <w:spacing w:before="240" w:line="229" w:lineRule="auto"/>
              <w:ind w:left="84"/>
              <w:rPr>
                <w:rFonts w:ascii="宋体" w:hAnsi="宋体" w:cs="宋体"/>
                <w:szCs w:val="21"/>
              </w:rPr>
            </w:pPr>
            <w:r>
              <w:rPr>
                <w:rFonts w:ascii="宋体" w:hAnsi="宋体" w:cs="宋体"/>
                <w:spacing w:val="10"/>
                <w:szCs w:val="21"/>
                <w14:textOutline w14:w="3797" w14:cap="sq" w14:cmpd="sng" w14:algn="ctr">
                  <w14:solidFill>
                    <w14:srgbClr w14:val="000000"/>
                  </w14:solidFill>
                  <w14:prstDash w14:val="solid"/>
                  <w14:bevel/>
                </w14:textOutline>
              </w:rPr>
              <w:t>备注：未通过符合性审查的供应商不进入详细评审阶段</w:t>
            </w:r>
            <w:r>
              <w:rPr>
                <w:rFonts w:ascii="宋体" w:hAnsi="宋体" w:cs="宋体"/>
                <w:spacing w:val="6"/>
                <w:szCs w:val="21"/>
                <w14:textOutline w14:w="3797" w14:cap="sq" w14:cmpd="sng" w14:algn="ctr">
                  <w14:solidFill>
                    <w14:srgbClr w14:val="000000"/>
                  </w14:solidFill>
                  <w14:prstDash w14:val="solid"/>
                  <w14:bevel/>
                </w14:textOutline>
              </w:rPr>
              <w:t>。</w:t>
            </w:r>
          </w:p>
        </w:tc>
      </w:tr>
    </w:tbl>
    <w:p>
      <w:pPr>
        <w:pStyle w:val="103"/>
        <w:spacing w:line="400" w:lineRule="exact"/>
        <w:ind w:firstLine="420" w:firstLineChars="200"/>
        <w:rPr>
          <w:rFonts w:ascii="宋体" w:hAnsi="宋体" w:cs="宋体"/>
          <w:szCs w:val="21"/>
        </w:rPr>
      </w:pPr>
      <w:r>
        <w:rPr>
          <w:rFonts w:hint="eastAsia" w:ascii="宋体" w:hAnsi="宋体" w:cs="宋体"/>
          <w:szCs w:val="21"/>
        </w:rPr>
        <w:t>5.3.2 响应文件的澄清</w:t>
      </w:r>
    </w:p>
    <w:p>
      <w:pPr>
        <w:pStyle w:val="103"/>
        <w:autoSpaceDE w:val="0"/>
        <w:autoSpaceDN w:val="0"/>
        <w:adjustRightInd w:val="0"/>
        <w:snapToGrid w:val="0"/>
        <w:spacing w:line="400" w:lineRule="exact"/>
        <w:ind w:firstLine="420" w:firstLineChars="200"/>
        <w:rPr>
          <w:rFonts w:ascii="宋体" w:hAnsi="宋体" w:cs="宋体"/>
          <w:kern w:val="0"/>
          <w:szCs w:val="21"/>
          <w:lang w:val="zh-CN"/>
        </w:rPr>
      </w:pPr>
      <w:r>
        <w:rPr>
          <w:rFonts w:hint="eastAsia" w:ascii="宋体" w:hAnsi="宋体" w:cs="宋体"/>
          <w:bCs/>
          <w:szCs w:val="21"/>
        </w:rPr>
        <w:t>（1）</w:t>
      </w:r>
      <w:r>
        <w:rPr>
          <w:rFonts w:hint="eastAsia" w:ascii="宋体" w:hAnsi="宋体" w:cs="宋体"/>
          <w:kern w:val="0"/>
          <w:szCs w:val="21"/>
          <w:lang w:val="zh-CN"/>
        </w:rPr>
        <w:t>磋商小组在对响应文件的有效性、完整性和对磋商文件的响应程度进行审查时，可以要求供应商对响应文件中含义不明</w:t>
      </w:r>
      <w:r>
        <w:rPr>
          <w:rFonts w:hint="eastAsia" w:ascii="宋体" w:hAnsi="宋体" w:cs="宋体"/>
          <w:bCs/>
          <w:szCs w:val="21"/>
        </w:rPr>
        <w:t>确</w:t>
      </w:r>
      <w:r>
        <w:rPr>
          <w:rFonts w:hint="eastAsia" w:ascii="宋体" w:hAnsi="宋体" w:cs="宋体"/>
          <w:kern w:val="0"/>
          <w:szCs w:val="21"/>
          <w:lang w:val="zh-CN"/>
        </w:rPr>
        <w:t>、同类问题表述不一致或者有明显文字和计算错误的内容等作出必要的澄清、说明或者纠正。该要求</w:t>
      </w:r>
      <w:r>
        <w:rPr>
          <w:rFonts w:hint="eastAsia" w:ascii="宋体" w:hAnsi="宋体" w:cs="宋体"/>
          <w:szCs w:val="21"/>
        </w:rPr>
        <w:t>应当以</w:t>
      </w:r>
      <w:r>
        <w:rPr>
          <w:rFonts w:hint="eastAsia" w:ascii="宋体" w:hAnsi="宋体" w:cs="宋体"/>
          <w:kern w:val="0"/>
          <w:szCs w:val="21"/>
          <w:lang w:val="zh-CN"/>
        </w:rPr>
        <w:t>书面形式作出。供应商的澄清、说明或者补正应当采用书面形式，由其</w:t>
      </w:r>
      <w:r>
        <w:rPr>
          <w:rFonts w:hint="eastAsia" w:ascii="宋体" w:hAnsi="宋体" w:cs="宋体"/>
          <w:szCs w:val="21"/>
        </w:rPr>
        <w:t>法定代表人或其授权代表</w:t>
      </w:r>
      <w:r>
        <w:rPr>
          <w:rFonts w:hint="eastAsia" w:ascii="宋体" w:hAnsi="宋体" w:cs="宋体"/>
          <w:bCs/>
          <w:szCs w:val="21"/>
        </w:rPr>
        <w:t>签字</w:t>
      </w:r>
      <w:r>
        <w:rPr>
          <w:rFonts w:hint="eastAsia" w:ascii="宋体" w:hAnsi="宋体" w:cs="宋体"/>
          <w:kern w:val="0"/>
          <w:szCs w:val="21"/>
          <w:lang w:val="zh-CN"/>
        </w:rPr>
        <w:t>。供应商的澄清、说明或者更正不得超出磋商文件的范围或者改变响应文件的实质性内容。</w:t>
      </w:r>
    </w:p>
    <w:p>
      <w:pPr>
        <w:pStyle w:val="103"/>
        <w:adjustRightInd w:val="0"/>
        <w:snapToGrid w:val="0"/>
        <w:spacing w:line="400" w:lineRule="exact"/>
        <w:ind w:firstLine="420" w:firstLineChars="200"/>
        <w:rPr>
          <w:rFonts w:ascii="宋体" w:hAnsi="宋体" w:cs="宋体"/>
          <w:szCs w:val="21"/>
        </w:rPr>
      </w:pPr>
      <w:r>
        <w:rPr>
          <w:rFonts w:hint="eastAsia" w:ascii="宋体" w:hAnsi="宋体" w:cs="宋体"/>
          <w:bCs/>
          <w:szCs w:val="21"/>
        </w:rPr>
        <w:t>（2）</w:t>
      </w:r>
      <w:r>
        <w:rPr>
          <w:rFonts w:hint="eastAsia" w:ascii="宋体" w:hAnsi="宋体" w:cs="宋体"/>
          <w:kern w:val="0"/>
          <w:szCs w:val="21"/>
          <w:lang w:val="zh-CN"/>
        </w:rPr>
        <w:t>计算</w:t>
      </w:r>
      <w:r>
        <w:rPr>
          <w:rFonts w:hint="eastAsia" w:ascii="宋体" w:hAnsi="宋体" w:cs="宋体"/>
          <w:szCs w:val="21"/>
        </w:rPr>
        <w:t>错误修正的原则：单价与总价有出入，以单价为准；大、小写有出入，以大写为准；响应文件正本与副本有出入，以正本为准。按上述原则修正的响应文件，对供应商起约束作用，供应商不接受修正的，其响应文件将被拒绝。</w:t>
      </w:r>
    </w:p>
    <w:p>
      <w:pPr>
        <w:pStyle w:val="103"/>
        <w:tabs>
          <w:tab w:val="left" w:pos="0"/>
        </w:tabs>
        <w:adjustRightInd w:val="0"/>
        <w:snapToGrid w:val="0"/>
        <w:spacing w:line="400" w:lineRule="exact"/>
        <w:rPr>
          <w:rFonts w:ascii="宋体" w:hAnsi="宋体" w:cs="宋体"/>
          <w:bCs/>
          <w:szCs w:val="21"/>
        </w:rPr>
      </w:pPr>
      <w:bookmarkStart w:id="159" w:name="_Toc21343"/>
      <w:bookmarkStart w:id="160" w:name="_Toc12755"/>
      <w:bookmarkStart w:id="161" w:name="_Toc8155"/>
      <w:r>
        <w:rPr>
          <w:rFonts w:hint="eastAsia" w:ascii="宋体" w:hAnsi="宋体" w:cs="宋体"/>
          <w:b/>
          <w:bCs/>
          <w:szCs w:val="21"/>
        </w:rPr>
        <w:t>5.4 磋商、最后报价</w:t>
      </w:r>
      <w:bookmarkEnd w:id="159"/>
      <w:bookmarkEnd w:id="160"/>
      <w:bookmarkEnd w:id="161"/>
    </w:p>
    <w:p>
      <w:pPr>
        <w:pStyle w:val="103"/>
        <w:tabs>
          <w:tab w:val="left" w:pos="0"/>
        </w:tabs>
        <w:adjustRightInd w:val="0"/>
        <w:snapToGrid w:val="0"/>
        <w:spacing w:line="400" w:lineRule="exact"/>
        <w:ind w:firstLine="420" w:firstLineChars="200"/>
        <w:rPr>
          <w:rFonts w:ascii="宋体" w:hAnsi="宋体" w:cs="宋体"/>
          <w:kern w:val="0"/>
          <w:szCs w:val="21"/>
          <w:lang w:val="zh-CN"/>
        </w:rPr>
      </w:pPr>
      <w:r>
        <w:rPr>
          <w:rFonts w:hint="eastAsia" w:ascii="宋体" w:hAnsi="宋体" w:cs="宋体"/>
          <w:szCs w:val="21"/>
        </w:rPr>
        <w:t>5.4.1</w:t>
      </w:r>
      <w:r>
        <w:rPr>
          <w:rFonts w:hint="eastAsia" w:ascii="宋体" w:hAnsi="宋体" w:cs="宋体"/>
          <w:kern w:val="0"/>
          <w:szCs w:val="21"/>
          <w:lang w:val="zh-CN"/>
        </w:rPr>
        <w:t>磋商小组所有成员按以下两种情况和程序集中与单一供应商分别进行磋商。并给予所有参加</w:t>
      </w:r>
      <w:r>
        <w:rPr>
          <w:rFonts w:hint="eastAsia" w:ascii="宋体" w:hAnsi="宋体" w:cs="宋体"/>
          <w:bCs/>
          <w:szCs w:val="21"/>
        </w:rPr>
        <w:t>磋商</w:t>
      </w:r>
      <w:r>
        <w:rPr>
          <w:rFonts w:hint="eastAsia" w:ascii="宋体" w:hAnsi="宋体" w:cs="宋体"/>
          <w:kern w:val="0"/>
          <w:szCs w:val="21"/>
          <w:lang w:val="zh-CN"/>
        </w:rPr>
        <w:t>的供应商相同的磋商机会。</w:t>
      </w:r>
    </w:p>
    <w:p>
      <w:pPr>
        <w:pStyle w:val="103"/>
        <w:tabs>
          <w:tab w:val="left" w:pos="0"/>
        </w:tabs>
        <w:adjustRightInd w:val="0"/>
        <w:snapToGrid w:val="0"/>
        <w:spacing w:line="400" w:lineRule="exact"/>
        <w:ind w:firstLine="420" w:firstLineChars="200"/>
        <w:rPr>
          <w:rFonts w:ascii="宋体" w:hAnsi="宋体" w:cs="宋体"/>
          <w:kern w:val="0"/>
          <w:szCs w:val="21"/>
          <w:lang w:val="zh-CN"/>
        </w:rPr>
      </w:pPr>
      <w:r>
        <w:rPr>
          <w:rFonts w:hint="eastAsia" w:ascii="宋体" w:hAnsi="宋体" w:cs="宋体"/>
          <w:kern w:val="0"/>
          <w:szCs w:val="21"/>
          <w:lang w:val="zh-CN"/>
        </w:rPr>
        <w:t>（1）第一种情况</w:t>
      </w:r>
    </w:p>
    <w:p>
      <w:pPr>
        <w:pStyle w:val="103"/>
        <w:tabs>
          <w:tab w:val="left" w:pos="0"/>
        </w:tabs>
        <w:adjustRightInd w:val="0"/>
        <w:snapToGrid w:val="0"/>
        <w:spacing w:line="400" w:lineRule="exact"/>
        <w:ind w:firstLine="420" w:firstLineChars="200"/>
        <w:rPr>
          <w:rFonts w:ascii="宋体" w:hAnsi="宋体" w:cs="宋体"/>
          <w:kern w:val="0"/>
          <w:szCs w:val="21"/>
          <w:lang w:val="zh-CN"/>
        </w:rPr>
      </w:pPr>
      <w:r>
        <w:rPr>
          <w:rFonts w:hint="eastAsia" w:ascii="宋体" w:hAnsi="宋体" w:cs="宋体"/>
          <w:szCs w:val="21"/>
        </w:rPr>
        <w:t>磋商文件能够详细列明采购标的的技术、服务要求的，磋商结束后，磋商小组将要求所有实质性响应的供应商在规定时间内提交最后报价。最后报价是供应商响应文件的有效组成部分。</w:t>
      </w:r>
      <w:r>
        <w:rPr>
          <w:rFonts w:hint="eastAsia" w:ascii="宋体" w:hAnsi="宋体" w:cs="宋体"/>
          <w:snapToGrid w:val="0"/>
          <w:kern w:val="0"/>
          <w:szCs w:val="21"/>
        </w:rPr>
        <w:t>提交最后报价的供应商不得少于3家。</w:t>
      </w:r>
    </w:p>
    <w:p>
      <w:pPr>
        <w:pStyle w:val="103"/>
        <w:tabs>
          <w:tab w:val="left" w:pos="0"/>
        </w:tabs>
        <w:adjustRightInd w:val="0"/>
        <w:snapToGrid w:val="0"/>
        <w:spacing w:line="400" w:lineRule="exact"/>
        <w:ind w:firstLine="420" w:firstLineChars="200"/>
        <w:rPr>
          <w:rFonts w:ascii="宋体" w:hAnsi="宋体" w:cs="宋体"/>
          <w:kern w:val="0"/>
          <w:szCs w:val="21"/>
          <w:lang w:val="zh-CN"/>
        </w:rPr>
      </w:pPr>
      <w:r>
        <w:rPr>
          <w:rFonts w:hint="eastAsia" w:ascii="宋体" w:hAnsi="宋体" w:cs="宋体"/>
          <w:kern w:val="0"/>
          <w:szCs w:val="21"/>
          <w:lang w:val="zh-CN"/>
        </w:rPr>
        <w:t>（2）第二种情况</w:t>
      </w:r>
    </w:p>
    <w:p>
      <w:pPr>
        <w:pStyle w:val="103"/>
        <w:tabs>
          <w:tab w:val="left" w:pos="0"/>
        </w:tabs>
        <w:adjustRightInd w:val="0"/>
        <w:snapToGrid w:val="0"/>
        <w:spacing w:line="400" w:lineRule="exact"/>
        <w:ind w:firstLine="420" w:firstLineChars="200"/>
        <w:rPr>
          <w:rFonts w:ascii="宋体" w:hAnsi="宋体" w:cs="宋体"/>
          <w:kern w:val="0"/>
          <w:szCs w:val="21"/>
          <w:lang w:val="zh-CN"/>
        </w:rPr>
      </w:pPr>
      <w:r>
        <w:rPr>
          <w:rFonts w:hint="eastAsia" w:ascii="宋体" w:hAnsi="宋体" w:cs="宋体"/>
          <w:snapToGrid w:val="0"/>
          <w:kern w:val="0"/>
          <w:szCs w:val="21"/>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hint="eastAsia" w:ascii="宋体" w:hAnsi="宋体" w:cs="宋体"/>
          <w:szCs w:val="21"/>
        </w:rPr>
        <w:t>最后报价是供应商响应文件的有效组成部分。</w:t>
      </w:r>
    </w:p>
    <w:p>
      <w:pPr>
        <w:pStyle w:val="103"/>
        <w:tabs>
          <w:tab w:val="left" w:pos="0"/>
        </w:tabs>
        <w:adjustRightInd w:val="0"/>
        <w:snapToGrid w:val="0"/>
        <w:spacing w:line="400" w:lineRule="exact"/>
        <w:ind w:firstLine="420" w:firstLineChars="200"/>
        <w:rPr>
          <w:rFonts w:ascii="宋体" w:hAnsi="宋体" w:cs="宋体"/>
          <w:szCs w:val="21"/>
        </w:rPr>
      </w:pPr>
      <w:r>
        <w:rPr>
          <w:rFonts w:hint="eastAsia" w:ascii="宋体" w:hAnsi="宋体" w:cs="宋体"/>
          <w:kern w:val="0"/>
          <w:szCs w:val="21"/>
          <w:lang w:val="zh-CN"/>
        </w:rPr>
        <w:t>5.4.2</w:t>
      </w:r>
      <w:r>
        <w:rPr>
          <w:rFonts w:hint="eastAsia" w:ascii="宋体" w:hAnsi="宋体" w:cs="宋体"/>
          <w:szCs w:val="21"/>
        </w:rPr>
        <w:t>在磋商过程中，磋商小组可以根据磋商文件和磋商情况实质性变动采购需求中的技术、服务要求以及合同草案条款，但不得变动磋商文件中的其他内容。对磋商文件作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w:t>
      </w:r>
    </w:p>
    <w:p>
      <w:pPr>
        <w:pStyle w:val="103"/>
        <w:tabs>
          <w:tab w:val="left" w:pos="0"/>
        </w:tabs>
        <w:adjustRightInd w:val="0"/>
        <w:snapToGrid w:val="0"/>
        <w:spacing w:line="400" w:lineRule="exact"/>
        <w:ind w:firstLine="420" w:firstLineChars="200"/>
        <w:rPr>
          <w:rFonts w:ascii="宋体" w:hAnsi="宋体" w:cs="宋体"/>
          <w:szCs w:val="21"/>
        </w:rPr>
      </w:pPr>
      <w:r>
        <w:rPr>
          <w:rFonts w:hint="eastAsia" w:ascii="宋体" w:hAnsi="宋体" w:cs="宋体"/>
          <w:szCs w:val="21"/>
        </w:rPr>
        <w:t>5.4.3已提交响应文件的供应商，在提交最后报价之前，可以根据磋商情况退出磋商。采购机构将退还退出磋商的供应商的磋商保证金。</w:t>
      </w:r>
    </w:p>
    <w:p>
      <w:pPr>
        <w:pStyle w:val="103"/>
        <w:tabs>
          <w:tab w:val="left" w:pos="0"/>
        </w:tabs>
        <w:adjustRightInd w:val="0"/>
        <w:snapToGrid w:val="0"/>
        <w:spacing w:line="400" w:lineRule="exact"/>
        <w:ind w:firstLine="420" w:firstLineChars="200"/>
        <w:rPr>
          <w:rFonts w:ascii="宋体" w:hAnsi="宋体" w:cs="宋体"/>
          <w:kern w:val="0"/>
          <w:szCs w:val="21"/>
          <w:lang w:val="zh-CN"/>
        </w:rPr>
      </w:pPr>
      <w:r>
        <w:rPr>
          <w:rFonts w:hint="eastAsia" w:ascii="宋体" w:hAnsi="宋体" w:cs="宋体"/>
          <w:kern w:val="0"/>
          <w:szCs w:val="21"/>
          <w:lang w:val="zh-CN"/>
        </w:rPr>
        <w:t>5.4.4磋商轮数和最后</w:t>
      </w:r>
      <w:r>
        <w:rPr>
          <w:rFonts w:hint="eastAsia" w:ascii="宋体" w:hAnsi="宋体" w:cs="宋体"/>
          <w:szCs w:val="21"/>
        </w:rPr>
        <w:t>报价的要求</w:t>
      </w:r>
      <w:r>
        <w:rPr>
          <w:rFonts w:hint="eastAsia" w:ascii="宋体" w:hAnsi="宋体" w:cs="宋体"/>
          <w:szCs w:val="21"/>
          <w:lang w:val="zh-CN"/>
        </w:rPr>
        <w:t>见</w:t>
      </w:r>
      <w:r>
        <w:rPr>
          <w:rFonts w:hint="eastAsia" w:ascii="宋体" w:hAnsi="宋体" w:cs="宋体"/>
          <w:b/>
          <w:szCs w:val="21"/>
          <w:lang w:val="zh-CN"/>
        </w:rPr>
        <w:t>磋商须知前附表。</w:t>
      </w:r>
    </w:p>
    <w:p>
      <w:pPr>
        <w:pStyle w:val="103"/>
        <w:tabs>
          <w:tab w:val="left" w:pos="0"/>
        </w:tabs>
        <w:adjustRightInd w:val="0"/>
        <w:snapToGrid w:val="0"/>
        <w:spacing w:line="400" w:lineRule="exact"/>
        <w:rPr>
          <w:rFonts w:ascii="宋体" w:hAnsi="宋体" w:cs="宋体"/>
          <w:b/>
          <w:bCs/>
          <w:szCs w:val="21"/>
        </w:rPr>
      </w:pPr>
      <w:bookmarkStart w:id="162" w:name="_Toc20927"/>
      <w:bookmarkStart w:id="163" w:name="_Toc8361"/>
      <w:bookmarkStart w:id="164" w:name="_Toc23564"/>
      <w:r>
        <w:rPr>
          <w:rFonts w:hint="eastAsia" w:ascii="宋体" w:hAnsi="宋体" w:cs="宋体"/>
          <w:b/>
          <w:bCs/>
          <w:szCs w:val="21"/>
        </w:rPr>
        <w:t>5.5综合评审</w:t>
      </w:r>
      <w:bookmarkEnd w:id="162"/>
      <w:bookmarkEnd w:id="163"/>
      <w:bookmarkEnd w:id="164"/>
    </w:p>
    <w:p>
      <w:pPr>
        <w:pStyle w:val="103"/>
        <w:tabs>
          <w:tab w:val="left" w:pos="0"/>
        </w:tabs>
        <w:adjustRightInd w:val="0"/>
        <w:snapToGrid w:val="0"/>
        <w:spacing w:line="400" w:lineRule="exact"/>
        <w:ind w:firstLine="420" w:firstLineChars="200"/>
        <w:rPr>
          <w:rFonts w:ascii="宋体" w:hAnsi="宋体" w:cs="宋体"/>
          <w:bCs/>
          <w:szCs w:val="21"/>
        </w:rPr>
      </w:pPr>
      <w:r>
        <w:rPr>
          <w:rFonts w:hint="eastAsia" w:ascii="宋体" w:hAnsi="宋体" w:cs="宋体"/>
          <w:szCs w:val="21"/>
        </w:rPr>
        <w:t>5.5.1</w:t>
      </w:r>
      <w:r>
        <w:rPr>
          <w:rFonts w:hint="eastAsia" w:ascii="宋体" w:hAnsi="宋体" w:cs="宋体"/>
          <w:bCs/>
          <w:szCs w:val="21"/>
        </w:rPr>
        <w:t>评审方法</w:t>
      </w:r>
      <w:r>
        <w:rPr>
          <w:rFonts w:hint="eastAsia" w:ascii="宋体" w:hAnsi="宋体" w:cs="宋体"/>
          <w:szCs w:val="21"/>
        </w:rPr>
        <w:t>：综合评分法，是指响应文件满足磋商文件全部实质性要求且按评审因素的量化指标评审得分最高的供应商为成交候选供应商的评审方法。</w:t>
      </w:r>
    </w:p>
    <w:p>
      <w:pPr>
        <w:pStyle w:val="103"/>
        <w:tabs>
          <w:tab w:val="left" w:pos="0"/>
        </w:tabs>
        <w:adjustRightInd w:val="0"/>
        <w:snapToGrid w:val="0"/>
        <w:spacing w:line="400" w:lineRule="exact"/>
        <w:ind w:firstLine="420" w:firstLineChars="200"/>
        <w:rPr>
          <w:rFonts w:ascii="宋体" w:hAnsi="宋体" w:cs="宋体"/>
          <w:szCs w:val="21"/>
        </w:rPr>
      </w:pPr>
      <w:r>
        <w:rPr>
          <w:rFonts w:hint="eastAsia" w:ascii="宋体" w:hAnsi="宋体" w:cs="宋体"/>
          <w:bCs/>
          <w:szCs w:val="21"/>
        </w:rPr>
        <w:t>5.5.2磋商小组依据磋商文件及供应商的响应文件</w:t>
      </w:r>
      <w:r>
        <w:rPr>
          <w:rFonts w:hint="eastAsia" w:ascii="宋体" w:hAnsi="宋体" w:cs="宋体"/>
          <w:szCs w:val="21"/>
        </w:rPr>
        <w:t>和</w:t>
      </w:r>
      <w:r>
        <w:rPr>
          <w:rFonts w:hint="eastAsia" w:ascii="宋体" w:hAnsi="宋体" w:cs="宋体"/>
          <w:kern w:val="0"/>
          <w:szCs w:val="21"/>
          <w:lang w:val="zh-CN"/>
        </w:rPr>
        <w:t>最后报价</w:t>
      </w:r>
      <w:r>
        <w:rPr>
          <w:rFonts w:hint="eastAsia" w:ascii="宋体" w:hAnsi="宋体" w:cs="宋体"/>
          <w:bCs/>
          <w:szCs w:val="21"/>
        </w:rPr>
        <w:t>，对响应文件的商务和技术部分进行进一步的比较和评价，详细</w:t>
      </w:r>
      <w:r>
        <w:rPr>
          <w:rFonts w:hint="eastAsia" w:ascii="宋体" w:hAnsi="宋体" w:cs="宋体"/>
          <w:szCs w:val="21"/>
        </w:rPr>
        <w:t>评审标准见“</w:t>
      </w:r>
      <w:r>
        <w:rPr>
          <w:rFonts w:hint="eastAsia" w:ascii="宋体" w:hAnsi="宋体" w:cs="宋体"/>
          <w:b/>
          <w:szCs w:val="21"/>
        </w:rPr>
        <w:t>第四章 评审方法（综合评分法）</w:t>
      </w:r>
      <w:r>
        <w:rPr>
          <w:rFonts w:hint="eastAsia" w:ascii="宋体" w:hAnsi="宋体" w:cs="宋体"/>
          <w:szCs w:val="21"/>
        </w:rPr>
        <w:t>”</w:t>
      </w:r>
      <w:r>
        <w:rPr>
          <w:rFonts w:hint="eastAsia" w:ascii="宋体" w:hAnsi="宋体" w:cs="宋体"/>
          <w:bCs/>
          <w:szCs w:val="21"/>
        </w:rPr>
        <w:t>。</w:t>
      </w:r>
    </w:p>
    <w:p>
      <w:pPr>
        <w:pStyle w:val="103"/>
        <w:adjustRightInd w:val="0"/>
        <w:snapToGrid w:val="0"/>
        <w:spacing w:line="400" w:lineRule="exact"/>
        <w:ind w:firstLine="420" w:firstLineChars="200"/>
        <w:rPr>
          <w:rFonts w:ascii="宋体" w:hAnsi="宋体" w:cs="宋体"/>
          <w:szCs w:val="21"/>
        </w:rPr>
      </w:pPr>
      <w:r>
        <w:rPr>
          <w:rFonts w:hint="eastAsia" w:ascii="宋体" w:hAnsi="宋体" w:cs="宋体"/>
          <w:szCs w:val="21"/>
        </w:rPr>
        <w:t>5.5.3若供应商的报价明显低于其他报价，使得其报价可能低于其个别成本的，有可能影响商品质量或不能诚信履约的，供应商应按磋商小组的要求作出书面说明并提供相关证明材料，不能合理说明或不能提供相关证明材料的，可作无效报价处理。</w:t>
      </w:r>
    </w:p>
    <w:p>
      <w:pPr>
        <w:pStyle w:val="103"/>
        <w:tabs>
          <w:tab w:val="left" w:pos="0"/>
        </w:tabs>
        <w:adjustRightInd w:val="0"/>
        <w:snapToGrid w:val="0"/>
        <w:spacing w:line="400" w:lineRule="exact"/>
        <w:ind w:firstLine="420" w:firstLineChars="200"/>
        <w:rPr>
          <w:rFonts w:ascii="宋体" w:hAnsi="宋体" w:cs="宋体"/>
          <w:kern w:val="0"/>
          <w:szCs w:val="21"/>
          <w:lang w:val="zh-CN"/>
        </w:rPr>
      </w:pPr>
      <w:r>
        <w:rPr>
          <w:rFonts w:hint="eastAsia" w:ascii="宋体" w:hAnsi="宋体" w:cs="宋体"/>
          <w:szCs w:val="21"/>
        </w:rPr>
        <w:t>5.5.4  对漏（缺）报项的处理：磋商文件中要求列入报价的费用（含配置、功能）漏报的，以及“已标价的工程量清单”中供应商没有填入单价（价格）或漏（缺）报的项目视同已含在总报价中，不予调整。对多报项及赠送项的价格评审时不予核减，全部进入评标价评议。</w:t>
      </w:r>
    </w:p>
    <w:p>
      <w:pPr>
        <w:pStyle w:val="103"/>
        <w:tabs>
          <w:tab w:val="left" w:pos="0"/>
        </w:tabs>
        <w:adjustRightInd w:val="0"/>
        <w:snapToGrid w:val="0"/>
        <w:spacing w:line="400" w:lineRule="exact"/>
        <w:rPr>
          <w:rFonts w:ascii="宋体" w:hAnsi="宋体" w:cs="宋体"/>
          <w:b/>
          <w:bCs/>
          <w:szCs w:val="21"/>
        </w:rPr>
      </w:pPr>
      <w:bookmarkStart w:id="165" w:name="_Toc17930"/>
      <w:bookmarkStart w:id="166" w:name="_Toc23128"/>
      <w:bookmarkStart w:id="167" w:name="_Toc5233"/>
      <w:r>
        <w:rPr>
          <w:rFonts w:hint="eastAsia" w:ascii="宋体" w:hAnsi="宋体" w:cs="宋体"/>
          <w:b/>
          <w:bCs/>
          <w:szCs w:val="21"/>
        </w:rPr>
        <w:t>5.6成交原则</w:t>
      </w:r>
      <w:bookmarkEnd w:id="165"/>
      <w:bookmarkEnd w:id="166"/>
      <w:bookmarkEnd w:id="167"/>
    </w:p>
    <w:p>
      <w:pPr>
        <w:pStyle w:val="103"/>
        <w:tabs>
          <w:tab w:val="left" w:pos="0"/>
        </w:tabs>
        <w:adjustRightInd w:val="0"/>
        <w:snapToGrid w:val="0"/>
        <w:spacing w:line="400" w:lineRule="exact"/>
        <w:ind w:firstLine="420" w:firstLineChars="200"/>
        <w:rPr>
          <w:rFonts w:ascii="宋体" w:hAnsi="宋体" w:cs="宋体"/>
          <w:szCs w:val="21"/>
        </w:rPr>
      </w:pPr>
      <w:r>
        <w:rPr>
          <w:rFonts w:hint="eastAsia" w:ascii="宋体" w:hAnsi="宋体" w:cs="宋体"/>
          <w:szCs w:val="21"/>
        </w:rPr>
        <w:t>对经比较和评价符合磋商文件要求的供应商，按照综合评审得分由高到低顺序推荐</w:t>
      </w:r>
      <w:r>
        <w:rPr>
          <w:rFonts w:hint="eastAsia" w:ascii="宋体" w:hAnsi="宋体" w:cs="宋体"/>
          <w:b/>
          <w:bCs/>
          <w:szCs w:val="21"/>
        </w:rPr>
        <w:t>磋商须知前附表</w:t>
      </w:r>
      <w:r>
        <w:rPr>
          <w:rFonts w:hint="eastAsia" w:ascii="宋体" w:hAnsi="宋体" w:cs="宋体"/>
          <w:bCs/>
          <w:szCs w:val="21"/>
        </w:rPr>
        <w:t>规定数量的成交候选</w:t>
      </w:r>
      <w:r>
        <w:rPr>
          <w:rFonts w:hint="eastAsia" w:ascii="宋体" w:hAnsi="宋体" w:cs="宋体"/>
          <w:kern w:val="0"/>
          <w:szCs w:val="21"/>
        </w:rPr>
        <w:t>供应商</w:t>
      </w:r>
      <w:r>
        <w:rPr>
          <w:rFonts w:hint="eastAsia" w:ascii="宋体" w:hAnsi="宋体" w:cs="宋体"/>
          <w:kern w:val="0"/>
          <w:szCs w:val="21"/>
          <w:lang w:val="zh-CN"/>
        </w:rPr>
        <w:t>，</w:t>
      </w:r>
      <w:r>
        <w:rPr>
          <w:rFonts w:hint="eastAsia" w:ascii="宋体" w:hAnsi="宋体" w:cs="宋体"/>
          <w:kern w:val="0"/>
          <w:szCs w:val="21"/>
        </w:rPr>
        <w:t>并确定排名第一的</w:t>
      </w:r>
      <w:r>
        <w:rPr>
          <w:rFonts w:hint="eastAsia" w:ascii="宋体" w:hAnsi="宋体" w:cs="宋体"/>
          <w:kern w:val="0"/>
          <w:szCs w:val="21"/>
          <w:lang w:val="zh-CN"/>
        </w:rPr>
        <w:t>成交候选</w:t>
      </w:r>
      <w:r>
        <w:rPr>
          <w:rFonts w:hint="eastAsia" w:ascii="宋体" w:hAnsi="宋体" w:cs="宋体"/>
          <w:bCs/>
          <w:szCs w:val="21"/>
        </w:rPr>
        <w:t>供应商为成交供应商</w:t>
      </w:r>
      <w:r>
        <w:rPr>
          <w:rFonts w:hint="eastAsia" w:ascii="宋体" w:hAnsi="宋体" w:cs="宋体"/>
          <w:kern w:val="0"/>
          <w:szCs w:val="21"/>
          <w:lang w:val="zh-CN"/>
        </w:rPr>
        <w:t>。</w:t>
      </w:r>
      <w:r>
        <w:rPr>
          <w:rFonts w:hint="eastAsia" w:ascii="宋体" w:hAnsi="宋体" w:cs="宋体"/>
          <w:szCs w:val="21"/>
          <w:lang w:val="zh-CN"/>
        </w:rPr>
        <w:t>如报价</w:t>
      </w:r>
      <w:r>
        <w:rPr>
          <w:rFonts w:hint="eastAsia" w:ascii="宋体" w:hAnsi="宋体" w:cs="宋体"/>
          <w:szCs w:val="21"/>
        </w:rPr>
        <w:t>相同，由磋商小组按技术指标、实力等综合因素优劣排列。</w:t>
      </w:r>
    </w:p>
    <w:p>
      <w:pPr>
        <w:pStyle w:val="111"/>
        <w:adjustRightInd w:val="0"/>
        <w:snapToGrid w:val="0"/>
        <w:spacing w:line="400" w:lineRule="exact"/>
        <w:ind w:left="632" w:hanging="632" w:hangingChars="300"/>
        <w:rPr>
          <w:rFonts w:hAnsi="宋体" w:cs="宋体"/>
          <w:b/>
          <w:sz w:val="21"/>
        </w:rPr>
      </w:pPr>
      <w:bookmarkStart w:id="168" w:name="_Toc14273"/>
      <w:bookmarkStart w:id="169" w:name="_Toc20237"/>
      <w:bookmarkStart w:id="170" w:name="_Toc25082"/>
      <w:r>
        <w:rPr>
          <w:rFonts w:hint="eastAsia" w:hAnsi="宋体" w:cs="宋体"/>
          <w:b/>
          <w:sz w:val="21"/>
        </w:rPr>
        <w:t>5.7 磋商的特殊情形</w:t>
      </w:r>
      <w:bookmarkEnd w:id="168"/>
      <w:bookmarkEnd w:id="169"/>
      <w:bookmarkEnd w:id="170"/>
    </w:p>
    <w:p>
      <w:pPr>
        <w:pStyle w:val="103"/>
        <w:adjustRightInd w:val="0"/>
        <w:snapToGrid w:val="0"/>
        <w:spacing w:line="400" w:lineRule="exact"/>
        <w:ind w:firstLine="420" w:firstLineChars="200"/>
        <w:rPr>
          <w:rFonts w:ascii="宋体" w:hAnsi="宋体" w:cs="宋体"/>
          <w:kern w:val="0"/>
          <w:szCs w:val="21"/>
          <w:lang w:val="zh-CN"/>
        </w:rPr>
      </w:pPr>
      <w:r>
        <w:rPr>
          <w:rFonts w:hint="eastAsia" w:ascii="宋体" w:hAnsi="宋体" w:cs="宋体"/>
          <w:kern w:val="0"/>
          <w:szCs w:val="21"/>
          <w:lang w:val="zh-CN"/>
        </w:rPr>
        <w:t>5.7.1递交响应文件的供应商不足三家的，不开启响应文件，除采购任务取消外。</w:t>
      </w:r>
    </w:p>
    <w:p>
      <w:pPr>
        <w:pStyle w:val="103"/>
        <w:adjustRightInd w:val="0"/>
        <w:snapToGrid w:val="0"/>
        <w:spacing w:line="400" w:lineRule="exact"/>
        <w:ind w:firstLine="420" w:firstLineChars="200"/>
        <w:rPr>
          <w:rFonts w:ascii="宋体" w:hAnsi="宋体" w:cs="宋体"/>
          <w:kern w:val="0"/>
          <w:szCs w:val="21"/>
          <w:lang w:val="zh-CN"/>
        </w:rPr>
      </w:pPr>
      <w:r>
        <w:rPr>
          <w:rFonts w:hint="eastAsia" w:ascii="宋体" w:hAnsi="宋体" w:cs="宋体"/>
          <w:kern w:val="0"/>
          <w:szCs w:val="21"/>
          <w:lang w:val="zh-CN"/>
        </w:rPr>
        <w:t>5.7.2对磋商文件作出实质性响应的供应商不足三家，应按财政部的相关法律法规的相关规定执行。</w:t>
      </w:r>
    </w:p>
    <w:p>
      <w:pPr>
        <w:pStyle w:val="103"/>
        <w:spacing w:line="400" w:lineRule="exact"/>
        <w:rPr>
          <w:rFonts w:ascii="宋体" w:hAnsi="宋体" w:cs="宋体"/>
          <w:szCs w:val="21"/>
        </w:rPr>
      </w:pPr>
      <w:bookmarkStart w:id="171" w:name="_Toc14432"/>
      <w:bookmarkStart w:id="172" w:name="_Toc8101"/>
      <w:bookmarkStart w:id="173" w:name="_Toc21319"/>
      <w:r>
        <w:rPr>
          <w:rFonts w:hint="eastAsia" w:ascii="宋体" w:hAnsi="宋体" w:cs="宋体"/>
          <w:b/>
          <w:szCs w:val="21"/>
        </w:rPr>
        <w:t>5.8采用不见面磋商方式的其他说明</w:t>
      </w:r>
      <w:bookmarkEnd w:id="171"/>
      <w:bookmarkEnd w:id="172"/>
      <w:bookmarkEnd w:id="173"/>
    </w:p>
    <w:p>
      <w:pPr>
        <w:pStyle w:val="111"/>
        <w:adjustRightInd w:val="0"/>
        <w:snapToGrid w:val="0"/>
        <w:spacing w:line="400" w:lineRule="exact"/>
        <w:ind w:firstLine="308" w:firstLineChars="147"/>
        <w:rPr>
          <w:rFonts w:hAnsi="宋体" w:cs="宋体"/>
          <w:sz w:val="21"/>
        </w:rPr>
      </w:pPr>
      <w:r>
        <w:rPr>
          <w:rFonts w:hint="eastAsia" w:hAnsi="宋体" w:cs="宋体"/>
          <w:sz w:val="21"/>
        </w:rPr>
        <w:t>采购人或采购代理机构在本章规定的递交响应文件截止时间（开标时间）和磋商须知前附表规定的地点开标。供应商的法定代表人或其委托代理人无需到达开标现场，仅需在任意地点通过政采云不见面开标系统，使用CA密钥完成远程解密、提疑澄清、开标唱标、结果公布等交互环节。</w:t>
      </w:r>
    </w:p>
    <w:p>
      <w:pPr>
        <w:pStyle w:val="111"/>
        <w:adjustRightInd w:val="0"/>
        <w:snapToGrid w:val="0"/>
        <w:spacing w:line="400" w:lineRule="exact"/>
        <w:ind w:firstLine="308" w:firstLineChars="147"/>
        <w:rPr>
          <w:rFonts w:hAnsi="宋体" w:cs="宋体"/>
          <w:sz w:val="21"/>
        </w:rPr>
      </w:pPr>
      <w:r>
        <w:rPr>
          <w:rFonts w:hint="eastAsia" w:hAnsi="宋体" w:cs="宋体"/>
          <w:sz w:val="21"/>
        </w:rPr>
        <w:t>法定代表人或法定代表人授权委托人参与远程交互，中途不得更换，在废标、澄清、提疑、传送文件等特殊情况下需要交互时，供应商一端参与交互的人员将均被视为是法定代表人或其委托代理人，供应商不得以不承认交互人员的资格或身份等为借口推脱，供应商自行承担随意更换人员所导致的一切后果。</w:t>
      </w:r>
    </w:p>
    <w:p>
      <w:pPr>
        <w:spacing w:line="400" w:lineRule="exact"/>
        <w:outlineLvl w:val="1"/>
        <w:rPr>
          <w:b/>
          <w:bCs/>
          <w:sz w:val="28"/>
          <w:szCs w:val="28"/>
        </w:rPr>
      </w:pPr>
      <w:bookmarkStart w:id="174" w:name="_Toc23479"/>
      <w:bookmarkStart w:id="175" w:name="_Toc20769"/>
      <w:bookmarkStart w:id="176" w:name="_Toc28546"/>
      <w:bookmarkStart w:id="177" w:name="_Toc3397"/>
      <w:bookmarkStart w:id="178" w:name="_Toc1487"/>
      <w:bookmarkStart w:id="179" w:name="_Toc26205"/>
      <w:bookmarkStart w:id="180" w:name="_Toc13595"/>
      <w:r>
        <w:rPr>
          <w:rFonts w:hint="eastAsia"/>
          <w:b/>
          <w:bCs/>
          <w:sz w:val="28"/>
          <w:szCs w:val="28"/>
        </w:rPr>
        <w:t>六、成交结果及合同授予</w:t>
      </w:r>
      <w:bookmarkEnd w:id="174"/>
      <w:bookmarkEnd w:id="175"/>
      <w:bookmarkEnd w:id="176"/>
      <w:bookmarkEnd w:id="177"/>
      <w:bookmarkEnd w:id="178"/>
      <w:bookmarkEnd w:id="179"/>
      <w:bookmarkEnd w:id="180"/>
    </w:p>
    <w:p>
      <w:pPr>
        <w:pStyle w:val="103"/>
        <w:adjustRightInd w:val="0"/>
        <w:snapToGrid w:val="0"/>
        <w:spacing w:line="400" w:lineRule="exact"/>
        <w:rPr>
          <w:rFonts w:ascii="宋体" w:hAnsi="宋体" w:cs="宋体"/>
          <w:b/>
          <w:bCs/>
          <w:szCs w:val="21"/>
        </w:rPr>
      </w:pPr>
      <w:bookmarkStart w:id="181" w:name="_Toc4312"/>
      <w:bookmarkStart w:id="182" w:name="_Toc24672"/>
      <w:bookmarkStart w:id="183" w:name="_Toc26215"/>
      <w:r>
        <w:rPr>
          <w:rFonts w:hint="eastAsia" w:ascii="宋体" w:hAnsi="宋体" w:cs="宋体"/>
          <w:b/>
          <w:bCs/>
          <w:szCs w:val="21"/>
        </w:rPr>
        <w:t>6.1成交结果</w:t>
      </w:r>
      <w:bookmarkEnd w:id="181"/>
      <w:bookmarkEnd w:id="182"/>
      <w:bookmarkEnd w:id="183"/>
    </w:p>
    <w:p>
      <w:pPr>
        <w:pStyle w:val="111"/>
        <w:adjustRightInd w:val="0"/>
        <w:snapToGrid w:val="0"/>
        <w:spacing w:line="400" w:lineRule="exact"/>
        <w:ind w:firstLine="420" w:firstLineChars="200"/>
        <w:rPr>
          <w:rFonts w:hAnsi="宋体" w:cs="宋体"/>
          <w:sz w:val="21"/>
        </w:rPr>
      </w:pPr>
      <w:r>
        <w:rPr>
          <w:rFonts w:hint="eastAsia" w:hAnsi="宋体" w:cs="宋体"/>
          <w:sz w:val="21"/>
        </w:rPr>
        <w:t>磋商结束后，成交结果信息将在</w:t>
      </w:r>
      <w:r>
        <w:rPr>
          <w:rFonts w:hint="eastAsia" w:hAnsi="宋体" w:cs="宋体"/>
          <w:b/>
          <w:sz w:val="21"/>
        </w:rPr>
        <w:t>磋商须知前附表</w:t>
      </w:r>
      <w:r>
        <w:rPr>
          <w:rFonts w:hint="eastAsia" w:hAnsi="宋体" w:cs="宋体"/>
          <w:sz w:val="21"/>
        </w:rPr>
        <w:t>规定的媒体上公布。</w:t>
      </w:r>
      <w:r>
        <w:rPr>
          <w:rFonts w:hint="eastAsia" w:hAnsi="宋体" w:cs="宋体"/>
          <w:sz w:val="21"/>
          <w:lang w:val="zh-CN"/>
        </w:rPr>
        <w:t>同时向成交供应商发出成交通知书，该通知书将是合同的组成部分。</w:t>
      </w:r>
    </w:p>
    <w:p>
      <w:pPr>
        <w:pStyle w:val="103"/>
        <w:adjustRightInd w:val="0"/>
        <w:snapToGrid w:val="0"/>
        <w:spacing w:line="400" w:lineRule="exact"/>
        <w:rPr>
          <w:rFonts w:ascii="宋体" w:hAnsi="宋体" w:cs="宋体"/>
          <w:b/>
          <w:bCs/>
          <w:szCs w:val="21"/>
        </w:rPr>
      </w:pPr>
      <w:bookmarkStart w:id="184" w:name="_Toc29761"/>
      <w:bookmarkStart w:id="185" w:name="_Toc24060"/>
      <w:bookmarkStart w:id="186" w:name="_Toc17269"/>
      <w:r>
        <w:rPr>
          <w:rFonts w:hint="eastAsia" w:ascii="宋体" w:hAnsi="宋体" w:cs="宋体"/>
          <w:b/>
          <w:bCs/>
          <w:szCs w:val="21"/>
        </w:rPr>
        <w:t>6.2签订合同</w:t>
      </w:r>
      <w:bookmarkEnd w:id="184"/>
      <w:bookmarkEnd w:id="185"/>
      <w:bookmarkEnd w:id="186"/>
    </w:p>
    <w:p>
      <w:pPr>
        <w:pStyle w:val="103"/>
        <w:autoSpaceDE w:val="0"/>
        <w:autoSpaceDN w:val="0"/>
        <w:adjustRightInd w:val="0"/>
        <w:spacing w:line="400" w:lineRule="exact"/>
        <w:ind w:firstLine="420" w:firstLineChars="200"/>
        <w:rPr>
          <w:rFonts w:ascii="宋体" w:hAnsi="宋体" w:cs="宋体"/>
          <w:szCs w:val="21"/>
          <w:lang w:val="zh-CN"/>
        </w:rPr>
      </w:pPr>
      <w:r>
        <w:rPr>
          <w:rFonts w:hint="eastAsia" w:ascii="宋体" w:hAnsi="宋体" w:cs="宋体"/>
          <w:szCs w:val="21"/>
          <w:lang w:val="zh-CN"/>
        </w:rPr>
        <w:t>6.2.1 成交供应商应按成交通知书规定的时间、地点与采购人签订书面合同。</w:t>
      </w:r>
    </w:p>
    <w:p>
      <w:pPr>
        <w:pStyle w:val="103"/>
        <w:autoSpaceDE w:val="0"/>
        <w:autoSpaceDN w:val="0"/>
        <w:adjustRightInd w:val="0"/>
        <w:spacing w:line="400" w:lineRule="exact"/>
        <w:ind w:firstLine="420" w:firstLineChars="200"/>
        <w:rPr>
          <w:rFonts w:ascii="宋体" w:hAnsi="宋体" w:cs="宋体"/>
          <w:szCs w:val="21"/>
          <w:lang w:val="zh-CN"/>
        </w:rPr>
      </w:pPr>
      <w:r>
        <w:rPr>
          <w:rFonts w:hint="eastAsia" w:ascii="宋体" w:hAnsi="宋体" w:cs="宋体"/>
          <w:szCs w:val="21"/>
          <w:lang w:val="zh-CN"/>
        </w:rPr>
        <w:t xml:space="preserve">6.2.2 </w:t>
      </w:r>
      <w:r>
        <w:rPr>
          <w:rFonts w:hint="eastAsia" w:ascii="宋体" w:hAnsi="宋体" w:cs="宋体"/>
          <w:szCs w:val="21"/>
        </w:rPr>
        <w:t>成交供应商因不可抗力或者自身原因拒绝与采购人签订合同，或不能履行合同的。采购人可以按照评审报告推荐的成交候选供应商名单排序，确定下一候选供应商为成交供应商，也可以重新开展政府采购活动。</w:t>
      </w:r>
    </w:p>
    <w:p>
      <w:pPr>
        <w:pStyle w:val="103"/>
        <w:spacing w:line="400" w:lineRule="exact"/>
        <w:ind w:firstLine="420" w:firstLineChars="200"/>
        <w:rPr>
          <w:rFonts w:ascii="宋体" w:hAnsi="宋体" w:cs="宋体"/>
          <w:bCs/>
          <w:szCs w:val="21"/>
        </w:rPr>
      </w:pPr>
      <w:r>
        <w:rPr>
          <w:rFonts w:hint="eastAsia" w:ascii="宋体" w:hAnsi="宋体" w:cs="宋体"/>
          <w:bCs/>
          <w:szCs w:val="21"/>
        </w:rPr>
        <w:t>6.2.3政府采购合同履行中，采购人需追加与合同标的相同的工程的，在不改变合同其他条款的前提下，可以与成交供应商协商签订补充合同，但所有补充合同的采购金额不得超过原合同采购金额的百分之十。</w:t>
      </w:r>
    </w:p>
    <w:p>
      <w:pPr>
        <w:spacing w:line="400" w:lineRule="exact"/>
        <w:outlineLvl w:val="1"/>
        <w:rPr>
          <w:b/>
          <w:bCs/>
          <w:sz w:val="28"/>
          <w:szCs w:val="28"/>
        </w:rPr>
      </w:pPr>
      <w:bookmarkStart w:id="187" w:name="_Toc32267"/>
      <w:bookmarkStart w:id="188" w:name="_Toc24528"/>
      <w:bookmarkStart w:id="189" w:name="_Toc24738"/>
      <w:bookmarkStart w:id="190" w:name="_Toc29812"/>
      <w:bookmarkStart w:id="191" w:name="_Toc23288"/>
      <w:bookmarkStart w:id="192" w:name="_Toc15799"/>
      <w:bookmarkStart w:id="193" w:name="_Toc23781"/>
      <w:r>
        <w:rPr>
          <w:rFonts w:hint="eastAsia"/>
          <w:b/>
          <w:bCs/>
          <w:sz w:val="28"/>
          <w:szCs w:val="28"/>
        </w:rPr>
        <w:t>七、质疑与投诉</w:t>
      </w:r>
      <w:bookmarkEnd w:id="187"/>
      <w:bookmarkEnd w:id="188"/>
      <w:bookmarkEnd w:id="189"/>
      <w:bookmarkEnd w:id="190"/>
      <w:bookmarkEnd w:id="191"/>
      <w:bookmarkEnd w:id="192"/>
      <w:bookmarkEnd w:id="193"/>
    </w:p>
    <w:p>
      <w:pPr>
        <w:pStyle w:val="103"/>
        <w:adjustRightInd w:val="0"/>
        <w:snapToGrid w:val="0"/>
        <w:spacing w:line="400" w:lineRule="exact"/>
        <w:ind w:firstLine="422" w:firstLineChars="200"/>
        <w:jc w:val="left"/>
        <w:rPr>
          <w:rFonts w:ascii="宋体" w:hAnsi="宋体" w:cs="宋体"/>
          <w:b/>
          <w:bCs/>
          <w:szCs w:val="21"/>
        </w:rPr>
      </w:pPr>
      <w:bookmarkStart w:id="194" w:name="_Toc293738998"/>
      <w:r>
        <w:rPr>
          <w:rFonts w:hint="eastAsia" w:ascii="宋体" w:hAnsi="宋体" w:cs="宋体"/>
          <w:b/>
          <w:bCs/>
          <w:szCs w:val="21"/>
        </w:rPr>
        <w:t>7</w:t>
      </w:r>
      <w:bookmarkEnd w:id="194"/>
      <w:r>
        <w:rPr>
          <w:rFonts w:hint="eastAsia" w:ascii="宋体" w:hAnsi="宋体" w:cs="宋体"/>
          <w:b/>
          <w:bCs/>
          <w:szCs w:val="21"/>
        </w:rPr>
        <w:t>.1质疑</w:t>
      </w:r>
    </w:p>
    <w:p>
      <w:pPr>
        <w:pStyle w:val="103"/>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7.1.1供应商提出质疑应当符合以下条件：</w:t>
      </w:r>
    </w:p>
    <w:p>
      <w:pPr>
        <w:pStyle w:val="103"/>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如果供应商对此次采购活动有疑问，可依据《中华人民共和国政府采购法》、《政府采购质疑和投诉办法》等相关规定，以书面形式向采购人或代理机构提出质疑。质疑书应当包括下列主要内容：</w:t>
      </w:r>
    </w:p>
    <w:p>
      <w:pPr>
        <w:pStyle w:val="103"/>
        <w:numPr>
          <w:ilvl w:val="0"/>
          <w:numId w:val="3"/>
        </w:num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质疑人的名称、地址、邮编、联系人及联系电话；</w:t>
      </w:r>
    </w:p>
    <w:p>
      <w:pPr>
        <w:pStyle w:val="103"/>
        <w:numPr>
          <w:ilvl w:val="0"/>
          <w:numId w:val="3"/>
        </w:num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质疑项目的名称、编号；</w:t>
      </w:r>
    </w:p>
    <w:p>
      <w:pPr>
        <w:pStyle w:val="103"/>
        <w:numPr>
          <w:ilvl w:val="0"/>
          <w:numId w:val="3"/>
        </w:num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具体、明确的质疑事项和与质疑事项相关的请求；</w:t>
      </w:r>
    </w:p>
    <w:p>
      <w:pPr>
        <w:pStyle w:val="103"/>
        <w:numPr>
          <w:ilvl w:val="0"/>
          <w:numId w:val="3"/>
        </w:num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事实依据；</w:t>
      </w:r>
    </w:p>
    <w:p>
      <w:pPr>
        <w:pStyle w:val="103"/>
        <w:numPr>
          <w:ilvl w:val="0"/>
          <w:numId w:val="3"/>
        </w:num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必要的法律依据；</w:t>
      </w:r>
    </w:p>
    <w:p>
      <w:pPr>
        <w:pStyle w:val="103"/>
        <w:numPr>
          <w:ilvl w:val="0"/>
          <w:numId w:val="3"/>
        </w:num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质疑人法人签章和单位公章；</w:t>
      </w:r>
    </w:p>
    <w:p>
      <w:pPr>
        <w:pStyle w:val="103"/>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（7）以联合体形式参与资格预审的，则必须联合体各方共同签署、盖章；</w:t>
      </w:r>
    </w:p>
    <w:p>
      <w:pPr>
        <w:pStyle w:val="103"/>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（8）提起质疑的日期。</w:t>
      </w:r>
    </w:p>
    <w:p>
      <w:pPr>
        <w:pStyle w:val="103"/>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特注：未按上述程序规定的必备内容进行质疑的，采购人或采购代理机构不予受理。</w:t>
      </w:r>
    </w:p>
    <w:p>
      <w:pPr>
        <w:pStyle w:val="103"/>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7.1.2质疑人为自然人的，应当由本人签字并附有效身份证明；质疑人为法人或者其他组织的，应当由法定代表人、主要负责人或者其授权代表签字或盖章，并加盖公章，同时一并提交营业执照和法定代表人或者主要负责人有效身份证明。无法提供证件原件的，应当提供真实有效的复印件，并签字或者盖章。</w:t>
      </w:r>
    </w:p>
    <w:p>
      <w:pPr>
        <w:pStyle w:val="103"/>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7.1.3质疑人可以委托代理人办理质疑事项，代理人办理质疑事项时，除提交质疑书外，还应当提交质疑人的授权委托书及代理人的有效身份证明，授权委托书应当载明委托代理的具体权限和事项。</w:t>
      </w:r>
    </w:p>
    <w:p>
      <w:pPr>
        <w:pStyle w:val="103"/>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7.1.4被质疑人应当在收到质疑函后7个工作日内作出答复，并以书面形式通知质疑人和其他有关供应商，答复内容仅限于供应商所质疑的内容，不得涉及国家秘密和商业秘密。</w:t>
      </w:r>
    </w:p>
    <w:p>
      <w:pPr>
        <w:pStyle w:val="103"/>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7.1.5质疑答复应当包括下列内容：</w:t>
      </w:r>
    </w:p>
    <w:p>
      <w:pPr>
        <w:pStyle w:val="103"/>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（1）质疑供应商的姓名或者名称；</w:t>
      </w:r>
    </w:p>
    <w:p>
      <w:pPr>
        <w:pStyle w:val="103"/>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（2）收到质疑函的日期、质疑项目名称及编号：</w:t>
      </w:r>
    </w:p>
    <w:p>
      <w:pPr>
        <w:pStyle w:val="103"/>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（3）质疑事项、质疑答复的具体内容、事实依据和法律依据；</w:t>
      </w:r>
    </w:p>
    <w:p>
      <w:pPr>
        <w:pStyle w:val="103"/>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（4）告知质疑供应商依法投诉的权利；</w:t>
      </w:r>
    </w:p>
    <w:p>
      <w:pPr>
        <w:pStyle w:val="103"/>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（5）质疑答复人名称：</w:t>
      </w:r>
    </w:p>
    <w:p>
      <w:pPr>
        <w:pStyle w:val="103"/>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（6）答复质疑的日期。</w:t>
      </w:r>
    </w:p>
    <w:p>
      <w:pPr>
        <w:pStyle w:val="103"/>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质疑答复的内容不得涉及商业秘密。</w:t>
      </w:r>
    </w:p>
    <w:p>
      <w:pPr>
        <w:pStyle w:val="103"/>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7.1.6采购人、采购代理机构认为供应商质疑不成立，或者成立但未对中标、成交结果构成影响的，继续开展采购活动；认为供应商质疑成立且影响或者可能影响中标、成交结果的，按照下列情况处理：</w:t>
      </w:r>
    </w:p>
    <w:p>
      <w:pPr>
        <w:pStyle w:val="103"/>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（1）对采购文件提出的质疑，依法通过澄清或者修改可以继续开展采购活动的，澄清或者修改采购文件后继续开展采购活动；否则应当修改采购文件后重新开展采购活动。</w:t>
      </w:r>
    </w:p>
    <w:p>
      <w:pPr>
        <w:pStyle w:val="103"/>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2）对采购过程、中标或者成交结果提出的质疑，合格供应商符合法定数量时，可以从合格的中标或者成交候选人中另行确定中标、成交供应商的，应当依法另行确定中标、成交供应商；否则应当重新开展采购活动。</w:t>
      </w:r>
    </w:p>
    <w:p>
      <w:pPr>
        <w:pStyle w:val="103"/>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质疑答复导致中标、成交结果改变的，采购人或者采购代理机构应当将有关情况书面报告本级财政部门。</w:t>
      </w:r>
    </w:p>
    <w:p>
      <w:pPr>
        <w:pStyle w:val="103"/>
        <w:adjustRightInd w:val="0"/>
        <w:snapToGrid w:val="0"/>
        <w:spacing w:line="400" w:lineRule="exact"/>
        <w:ind w:firstLine="422" w:firstLineChars="200"/>
        <w:jc w:val="left"/>
        <w:rPr>
          <w:rFonts w:ascii="宋体" w:hAnsi="宋体" w:cs="宋体"/>
          <w:b/>
          <w:bCs/>
          <w:szCs w:val="21"/>
        </w:rPr>
      </w:pPr>
      <w:bookmarkStart w:id="195" w:name="_Toc450546725"/>
      <w:bookmarkEnd w:id="195"/>
      <w:bookmarkStart w:id="196" w:name="_Toc456336161"/>
      <w:bookmarkEnd w:id="196"/>
      <w:bookmarkStart w:id="197" w:name="_Toc9365"/>
      <w:bookmarkEnd w:id="197"/>
      <w:bookmarkStart w:id="198" w:name="_Toc483174929"/>
      <w:r>
        <w:rPr>
          <w:rFonts w:hint="eastAsia" w:ascii="宋体" w:hAnsi="宋体" w:cs="宋体"/>
          <w:b/>
          <w:bCs/>
          <w:szCs w:val="21"/>
        </w:rPr>
        <w:t>7</w:t>
      </w:r>
      <w:bookmarkEnd w:id="198"/>
      <w:r>
        <w:rPr>
          <w:rFonts w:hint="eastAsia" w:ascii="宋体" w:hAnsi="宋体" w:cs="宋体"/>
          <w:b/>
          <w:bCs/>
          <w:szCs w:val="21"/>
        </w:rPr>
        <w:t>.2投诉</w:t>
      </w:r>
    </w:p>
    <w:p>
      <w:pPr>
        <w:pStyle w:val="103"/>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7.2.1质疑人如对被质疑人的质疑回复不满意或未在规定时间内做出答复的，可以在答复期满后15个工作日内向本项目管辖内的政府采购监督部门提起投诉。</w:t>
      </w:r>
    </w:p>
    <w:p>
      <w:pPr>
        <w:pStyle w:val="103"/>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7.2.2投诉人投诉时，应当提交投诉书和必要的证明材料，并按照被投诉采购人、采购代理机构（以下简称被投诉人）和与投诉事项有关的供应商数量提供投诉书的副本。</w:t>
      </w:r>
    </w:p>
    <w:p>
      <w:pPr>
        <w:pStyle w:val="103"/>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7.2.3投诉人提起投诉应符合以下条件：</w:t>
      </w:r>
    </w:p>
    <w:p>
      <w:pPr>
        <w:pStyle w:val="103"/>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(1)投诉人应是参与本项目的供应商；</w:t>
      </w:r>
    </w:p>
    <w:p>
      <w:pPr>
        <w:pStyle w:val="103"/>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(2)提出投诉前已依法进行质疑；</w:t>
      </w:r>
    </w:p>
    <w:p>
      <w:pPr>
        <w:pStyle w:val="103"/>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(3)投诉书内容符合中华人民共和国财政部94号令《政府采购质疑和投诉办法》的规定；</w:t>
      </w:r>
    </w:p>
    <w:p>
      <w:pPr>
        <w:pStyle w:val="103"/>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(4)在投诉有效期限内提起投诉；</w:t>
      </w:r>
    </w:p>
    <w:p>
      <w:pPr>
        <w:pStyle w:val="103"/>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(5)同一投诉事项未经财政部门投诉处理；</w:t>
      </w:r>
    </w:p>
    <w:p>
      <w:pPr>
        <w:pStyle w:val="103"/>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(6)相关法律、法规和省级以上人民政府财政部门规定的其他条件。</w:t>
      </w:r>
    </w:p>
    <w:p>
      <w:pPr>
        <w:pStyle w:val="103"/>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7.2.4供应商投诉时，应当当面提交投诉书，投诉书应当包括下列主要内容：</w:t>
      </w:r>
    </w:p>
    <w:p>
      <w:pPr>
        <w:pStyle w:val="103"/>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（1）投诉人和被投诉人的姓名或者名称、通讯地址、邮编、联系人及联系电话；</w:t>
      </w:r>
    </w:p>
    <w:p>
      <w:pPr>
        <w:pStyle w:val="103"/>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（2）质疑和质疑答复情况说明及相关证明材料；</w:t>
      </w:r>
    </w:p>
    <w:p>
      <w:pPr>
        <w:pStyle w:val="103"/>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（3）具体、明确的投诉事项和与投诉事项相关的投诉请求</w:t>
      </w:r>
    </w:p>
    <w:p>
      <w:pPr>
        <w:pStyle w:val="103"/>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（4）事实根据；</w:t>
      </w:r>
    </w:p>
    <w:p>
      <w:pPr>
        <w:pStyle w:val="103"/>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（5）法律依据；</w:t>
      </w:r>
    </w:p>
    <w:p>
      <w:pPr>
        <w:pStyle w:val="103"/>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（6）提起投诉的日期。</w:t>
      </w:r>
    </w:p>
    <w:p>
      <w:pPr>
        <w:pStyle w:val="103"/>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投诉人为自然人的，应当由本人签字。投诉人为法人或者其他组织的，应当由法定代表人、主要负责人或者其授权代表签字或盖章，并加盖单位公章。</w:t>
      </w:r>
    </w:p>
    <w:p>
      <w:pPr>
        <w:pStyle w:val="103"/>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7.2.5投诉人可以授权代理人办理投诉事务。代理人办理投诉事务时，除提交投诉书外，还应当向监督部门提交投诉人的授权委托书，授权委托书应当载明委托代理的具体权限和事项。</w:t>
      </w:r>
    </w:p>
    <w:p>
      <w:pPr>
        <w:pStyle w:val="103"/>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7.2.6投诉人投诉的事项不得超出已质疑事项的范围，但基于质疑答复内容提出的投诉事项除外；投诉人的投诉不符合上述规定提起的投诉，政府采购监督部门不予受理。</w:t>
      </w:r>
    </w:p>
    <w:p>
      <w:pPr>
        <w:pStyle w:val="103"/>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7.3投诉处理：财政部门收到投诉书后，应当在5个工作日内进行审查处理。</w:t>
      </w:r>
    </w:p>
    <w:p>
      <w:pPr>
        <w:spacing w:line="400" w:lineRule="exact"/>
        <w:outlineLvl w:val="1"/>
        <w:rPr>
          <w:b/>
          <w:bCs/>
          <w:sz w:val="28"/>
          <w:szCs w:val="28"/>
        </w:rPr>
      </w:pPr>
      <w:bookmarkStart w:id="199" w:name="_Toc13384"/>
      <w:bookmarkStart w:id="200" w:name="_Toc12729"/>
      <w:bookmarkStart w:id="201" w:name="_Toc4749"/>
      <w:bookmarkStart w:id="202" w:name="_Toc22227"/>
      <w:bookmarkStart w:id="203" w:name="_Toc11558"/>
      <w:bookmarkStart w:id="204" w:name="_Toc25796"/>
      <w:bookmarkStart w:id="205" w:name="_Toc13103"/>
      <w:r>
        <w:rPr>
          <w:rFonts w:hint="eastAsia"/>
          <w:b/>
          <w:bCs/>
          <w:sz w:val="28"/>
          <w:szCs w:val="28"/>
        </w:rPr>
        <w:t>八、项目验收</w:t>
      </w:r>
      <w:bookmarkEnd w:id="199"/>
      <w:bookmarkEnd w:id="200"/>
      <w:bookmarkEnd w:id="201"/>
      <w:bookmarkEnd w:id="202"/>
      <w:bookmarkEnd w:id="203"/>
      <w:bookmarkEnd w:id="204"/>
      <w:bookmarkEnd w:id="205"/>
    </w:p>
    <w:p>
      <w:pPr>
        <w:pStyle w:val="103"/>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8.1采购单位按照政府采购合同规定的技术、服务、安全标准对供应商履约情况进行验收，并出具验收书。验收书包括每一项技术、服务、安全标准的履约情况。</w:t>
      </w:r>
    </w:p>
    <w:p>
      <w:pPr>
        <w:pStyle w:val="103"/>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8.2验收标准:磋商文件、响应文件、政府采购合同规定的标准。</w:t>
      </w:r>
    </w:p>
    <w:p>
      <w:pPr>
        <w:spacing w:line="400" w:lineRule="exact"/>
        <w:outlineLvl w:val="1"/>
        <w:rPr>
          <w:b/>
          <w:bCs/>
          <w:sz w:val="28"/>
          <w:szCs w:val="28"/>
        </w:rPr>
      </w:pPr>
      <w:bookmarkStart w:id="206" w:name="_Toc28499"/>
      <w:bookmarkEnd w:id="206"/>
      <w:bookmarkStart w:id="207" w:name="_Toc293736018"/>
      <w:bookmarkEnd w:id="207"/>
      <w:bookmarkStart w:id="208" w:name="_Toc293738999"/>
      <w:bookmarkEnd w:id="208"/>
      <w:bookmarkStart w:id="209" w:name="_Toc293736061"/>
      <w:bookmarkEnd w:id="209"/>
      <w:bookmarkStart w:id="210" w:name="_Toc446599318"/>
      <w:bookmarkEnd w:id="210"/>
      <w:bookmarkStart w:id="211" w:name="_Toc6671"/>
      <w:bookmarkEnd w:id="211"/>
      <w:bookmarkStart w:id="212" w:name="_Toc6607"/>
      <w:bookmarkStart w:id="213" w:name="_Toc27357"/>
      <w:bookmarkStart w:id="214" w:name="_Toc2397"/>
      <w:bookmarkStart w:id="215" w:name="_Toc31046"/>
      <w:bookmarkStart w:id="216" w:name="_Toc2870"/>
      <w:bookmarkStart w:id="217" w:name="_Toc28744"/>
      <w:bookmarkStart w:id="218" w:name="_Toc14200"/>
      <w:r>
        <w:rPr>
          <w:rFonts w:hint="eastAsia"/>
          <w:b/>
          <w:bCs/>
          <w:sz w:val="28"/>
          <w:szCs w:val="28"/>
        </w:rPr>
        <w:t>九、适用法律</w:t>
      </w:r>
      <w:bookmarkEnd w:id="212"/>
      <w:bookmarkEnd w:id="213"/>
      <w:bookmarkEnd w:id="214"/>
      <w:bookmarkEnd w:id="215"/>
      <w:bookmarkEnd w:id="216"/>
      <w:bookmarkEnd w:id="217"/>
      <w:bookmarkEnd w:id="218"/>
    </w:p>
    <w:p>
      <w:pPr>
        <w:pStyle w:val="103"/>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9.1招标采购单位和供应商的一切采购活动均适用于《政府采购法》、《政府采购实施条例》、《政府采购竞争性磋商采购方式管理办法》等相关规定。</w:t>
      </w:r>
    </w:p>
    <w:p>
      <w:pPr>
        <w:spacing w:line="400" w:lineRule="exact"/>
        <w:outlineLvl w:val="1"/>
        <w:rPr>
          <w:b/>
          <w:bCs/>
          <w:sz w:val="28"/>
          <w:szCs w:val="28"/>
        </w:rPr>
      </w:pPr>
      <w:bookmarkStart w:id="219" w:name="_Toc26356"/>
      <w:bookmarkEnd w:id="219"/>
      <w:bookmarkStart w:id="220" w:name="_Toc272247702"/>
      <w:bookmarkEnd w:id="220"/>
      <w:bookmarkStart w:id="221" w:name="_Toc437611460"/>
      <w:bookmarkEnd w:id="221"/>
      <w:bookmarkStart w:id="222" w:name="_Toc446599319"/>
      <w:bookmarkEnd w:id="222"/>
      <w:bookmarkStart w:id="223" w:name="_Toc278891599"/>
      <w:bookmarkEnd w:id="223"/>
      <w:bookmarkStart w:id="224" w:name="_Toc21968"/>
      <w:bookmarkEnd w:id="224"/>
      <w:bookmarkStart w:id="225" w:name="_Toc28098"/>
      <w:bookmarkStart w:id="226" w:name="_Toc12977"/>
      <w:bookmarkStart w:id="227" w:name="_Toc30790"/>
      <w:bookmarkStart w:id="228" w:name="_Toc8918"/>
      <w:bookmarkStart w:id="229" w:name="_Toc14912"/>
      <w:bookmarkStart w:id="230" w:name="_Toc22853"/>
      <w:bookmarkStart w:id="231" w:name="_Toc8808"/>
      <w:r>
        <w:rPr>
          <w:rFonts w:hint="eastAsia"/>
          <w:b/>
          <w:bCs/>
          <w:sz w:val="28"/>
          <w:szCs w:val="28"/>
        </w:rPr>
        <w:t>十、磋商文件的解释权</w:t>
      </w:r>
      <w:bookmarkEnd w:id="225"/>
      <w:bookmarkEnd w:id="226"/>
      <w:bookmarkEnd w:id="227"/>
      <w:bookmarkEnd w:id="228"/>
      <w:bookmarkEnd w:id="229"/>
      <w:bookmarkEnd w:id="230"/>
      <w:bookmarkEnd w:id="231"/>
    </w:p>
    <w:p>
      <w:pPr>
        <w:pStyle w:val="103"/>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10.1本项目磋商文件的最终解释权为采购单位所有。</w:t>
      </w:r>
    </w:p>
    <w:p>
      <w:pPr>
        <w:spacing w:line="400" w:lineRule="exact"/>
        <w:outlineLvl w:val="1"/>
        <w:rPr>
          <w:b/>
          <w:bCs/>
          <w:sz w:val="28"/>
          <w:szCs w:val="28"/>
        </w:rPr>
      </w:pPr>
      <w:bookmarkStart w:id="232" w:name="_Toc446599320"/>
      <w:bookmarkEnd w:id="232"/>
      <w:bookmarkStart w:id="233" w:name="_Toc21207"/>
      <w:bookmarkEnd w:id="233"/>
      <w:bookmarkStart w:id="234" w:name="_Toc437611461"/>
      <w:bookmarkEnd w:id="234"/>
      <w:bookmarkStart w:id="235" w:name="_Toc15447"/>
      <w:bookmarkEnd w:id="235"/>
      <w:bookmarkStart w:id="236" w:name="_Toc27554"/>
      <w:bookmarkStart w:id="237" w:name="_Toc31022"/>
      <w:bookmarkStart w:id="238" w:name="_Toc8106"/>
      <w:bookmarkStart w:id="239" w:name="_Toc14992"/>
      <w:bookmarkStart w:id="240" w:name="_Toc4505"/>
      <w:bookmarkStart w:id="241" w:name="_Toc31339"/>
      <w:bookmarkStart w:id="242" w:name="_Toc13649"/>
      <w:r>
        <w:rPr>
          <w:rFonts w:hint="eastAsia"/>
          <w:b/>
          <w:bCs/>
          <w:sz w:val="28"/>
          <w:szCs w:val="28"/>
        </w:rPr>
        <w:t>十一、其他注意事项</w:t>
      </w:r>
      <w:bookmarkEnd w:id="236"/>
      <w:bookmarkEnd w:id="237"/>
      <w:bookmarkEnd w:id="238"/>
      <w:bookmarkEnd w:id="239"/>
      <w:bookmarkEnd w:id="240"/>
      <w:bookmarkEnd w:id="241"/>
      <w:bookmarkEnd w:id="242"/>
    </w:p>
    <w:p>
      <w:pPr>
        <w:pStyle w:val="103"/>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11.1单位负责人为同一人或者存在直接控股、管理关系的不同供应商，不得参加同一合同项下的政府采购活动。</w:t>
      </w:r>
    </w:p>
    <w:p>
      <w:pPr>
        <w:pStyle w:val="103"/>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11.2供应商为采购项目提供整体设计、规范编制或者项目管理、监理、检测等服务的供应商，不得再参加该采购项目的其他采购活动。</w:t>
      </w:r>
    </w:p>
    <w:p>
      <w:pPr>
        <w:pStyle w:val="103"/>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11.3政府采购法第二十二条第一款第五项所称重大违法记录，是指供应商因违法经营受到刑事处罚或者责令停产停业、吊销许可证或者执照、较大数额罚款等行政处罚。</w:t>
      </w:r>
    </w:p>
    <w:p>
      <w:pPr>
        <w:pStyle w:val="103"/>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11.4按照财政部《关于规范政府采购行政处罚有关问题的通知》规定，各级人民政府财政部门依法对参加政府采购活动的供应商作出的禁止参加政府采购活动等行政处罚决定在全国范围内生效。</w:t>
      </w:r>
    </w:p>
    <w:p>
      <w:pPr>
        <w:pStyle w:val="103"/>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11.5供应商在参加政府采购活动前3年内因违法经营被禁止在一定期限内参加政府采购活动，期限届满的，可以参加政府采购活动。</w:t>
      </w:r>
      <w:bookmarkEnd w:id="72"/>
    </w:p>
    <w:p>
      <w:pPr>
        <w:pStyle w:val="103"/>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11.6采购人补充的其他事宜详见供应商须知前附表。</w:t>
      </w:r>
    </w:p>
    <w:p>
      <w:pPr>
        <w:pStyle w:val="3"/>
        <w:numPr>
          <w:ilvl w:val="0"/>
          <w:numId w:val="4"/>
        </w:numPr>
        <w:rPr>
          <w:sz w:val="44"/>
          <w:szCs w:val="44"/>
        </w:rPr>
      </w:pPr>
      <w:r>
        <w:rPr>
          <w:rFonts w:hint="eastAsia" w:ascii="宋体" w:hAnsi="宋体" w:cs="宋体"/>
          <w:szCs w:val="21"/>
        </w:rPr>
        <w:br w:type="page"/>
      </w:r>
      <w:bookmarkStart w:id="243" w:name="_Toc135990644"/>
      <w:bookmarkStart w:id="244" w:name="_Toc10729"/>
      <w:bookmarkStart w:id="245" w:name="_Toc26787"/>
      <w:bookmarkStart w:id="246" w:name="_Toc32062"/>
      <w:bookmarkStart w:id="247" w:name="_Toc529952598"/>
      <w:bookmarkStart w:id="248" w:name="_Toc19160"/>
      <w:bookmarkStart w:id="249" w:name="_Toc26520"/>
      <w:bookmarkStart w:id="250" w:name="_Toc6055"/>
      <w:r>
        <w:rPr>
          <w:rFonts w:hint="eastAsia"/>
          <w:sz w:val="44"/>
          <w:szCs w:val="44"/>
        </w:rPr>
        <w:t>采购需求</w:t>
      </w:r>
      <w:bookmarkEnd w:id="243"/>
      <w:bookmarkStart w:id="251" w:name="_Toc134624452"/>
      <w:bookmarkStart w:id="252" w:name="_Toc129613859"/>
    </w:p>
    <w:p/>
    <w:p>
      <w:pPr>
        <w:outlineLvl w:val="1"/>
        <w:rPr>
          <w:b/>
          <w:bCs/>
          <w:sz w:val="28"/>
          <w:szCs w:val="28"/>
        </w:rPr>
      </w:pPr>
      <w:bookmarkStart w:id="253" w:name="_Toc96893122"/>
      <w:r>
        <w:rPr>
          <w:rFonts w:hint="eastAsia"/>
          <w:b/>
          <w:bCs/>
          <w:sz w:val="28"/>
          <w:szCs w:val="28"/>
        </w:rPr>
        <w:t>一、采购</w:t>
      </w:r>
      <w:bookmarkEnd w:id="253"/>
      <w:r>
        <w:rPr>
          <w:rFonts w:hint="eastAsia"/>
          <w:b/>
          <w:bCs/>
          <w:sz w:val="28"/>
          <w:szCs w:val="28"/>
        </w:rPr>
        <w:t>内容</w:t>
      </w:r>
    </w:p>
    <w:p>
      <w:pPr>
        <w:pStyle w:val="202"/>
        <w:spacing w:line="400" w:lineRule="exact"/>
        <w:ind w:firstLine="420"/>
        <w:rPr>
          <w:rFonts w:ascii="Times New Roman" w:hAnsi="Times New Roman" w:cstheme="minorBidi"/>
          <w:sz w:val="21"/>
          <w:szCs w:val="24"/>
        </w:rPr>
      </w:pPr>
      <w:r>
        <w:rPr>
          <w:rFonts w:hint="eastAsia" w:ascii="Times New Roman" w:hAnsi="Times New Roman" w:cstheme="minorBidi"/>
          <w:sz w:val="21"/>
          <w:szCs w:val="24"/>
        </w:rPr>
        <w:t>本次新疆哈密市巴里坤哈萨克自治县人民医院智能语音随访系统项目采购内容如下表所示：</w:t>
      </w:r>
    </w:p>
    <w:tbl>
      <w:tblPr>
        <w:tblStyle w:val="42"/>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2452"/>
        <w:gridCol w:w="709"/>
        <w:gridCol w:w="708"/>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67" w:type="dxa"/>
            <w:vAlign w:val="center"/>
          </w:tcPr>
          <w:p>
            <w:pPr>
              <w:spacing w:line="400" w:lineRule="exact"/>
              <w:jc w:val="center"/>
              <w:rPr>
                <w:rFonts w:asciiTheme="minorEastAsia" w:hAnsiTheme="minorEastAsia" w:eastAsiaTheme="minorEastAsia"/>
                <w:b/>
                <w:bCs/>
                <w:szCs w:val="24"/>
              </w:rPr>
            </w:pPr>
            <w:r>
              <w:rPr>
                <w:rFonts w:hint="eastAsia" w:asciiTheme="minorEastAsia" w:hAnsiTheme="minorEastAsia" w:eastAsiaTheme="minorEastAsia"/>
                <w:b/>
                <w:bCs/>
                <w:szCs w:val="24"/>
              </w:rPr>
              <w:t>序号</w:t>
            </w:r>
          </w:p>
        </w:tc>
        <w:tc>
          <w:tcPr>
            <w:tcW w:w="2452" w:type="dxa"/>
            <w:shd w:val="clear" w:color="auto" w:fill="auto"/>
            <w:vAlign w:val="center"/>
          </w:tcPr>
          <w:p>
            <w:pPr>
              <w:spacing w:line="400" w:lineRule="exact"/>
              <w:jc w:val="center"/>
              <w:rPr>
                <w:rFonts w:asciiTheme="minorEastAsia" w:hAnsiTheme="minorEastAsia" w:eastAsiaTheme="minorEastAsia"/>
                <w:b/>
                <w:bCs/>
                <w:szCs w:val="24"/>
              </w:rPr>
            </w:pPr>
            <w:r>
              <w:rPr>
                <w:rFonts w:hint="eastAsia" w:asciiTheme="minorEastAsia" w:hAnsiTheme="minorEastAsia" w:eastAsiaTheme="minorEastAsia"/>
                <w:b/>
                <w:bCs/>
                <w:szCs w:val="24"/>
              </w:rPr>
              <w:t>建设内容</w:t>
            </w:r>
          </w:p>
        </w:tc>
        <w:tc>
          <w:tcPr>
            <w:tcW w:w="709" w:type="dxa"/>
            <w:vAlign w:val="center"/>
          </w:tcPr>
          <w:p>
            <w:pPr>
              <w:spacing w:line="400" w:lineRule="exact"/>
              <w:jc w:val="center"/>
              <w:rPr>
                <w:rFonts w:asciiTheme="minorEastAsia" w:hAnsiTheme="minorEastAsia" w:eastAsiaTheme="minorEastAsia"/>
                <w:b/>
                <w:bCs/>
                <w:szCs w:val="24"/>
              </w:rPr>
            </w:pPr>
            <w:r>
              <w:rPr>
                <w:rFonts w:hint="eastAsia" w:asciiTheme="minorEastAsia" w:hAnsiTheme="minorEastAsia" w:eastAsiaTheme="minorEastAsia"/>
                <w:b/>
                <w:bCs/>
                <w:szCs w:val="24"/>
              </w:rPr>
              <w:t>数量</w:t>
            </w:r>
          </w:p>
        </w:tc>
        <w:tc>
          <w:tcPr>
            <w:tcW w:w="708" w:type="dxa"/>
            <w:vAlign w:val="center"/>
          </w:tcPr>
          <w:p>
            <w:pPr>
              <w:spacing w:line="400" w:lineRule="exact"/>
              <w:jc w:val="center"/>
              <w:rPr>
                <w:rFonts w:asciiTheme="minorEastAsia" w:hAnsiTheme="minorEastAsia" w:eastAsiaTheme="minorEastAsia"/>
                <w:b/>
                <w:bCs/>
                <w:szCs w:val="24"/>
              </w:rPr>
            </w:pPr>
            <w:r>
              <w:rPr>
                <w:rFonts w:hint="eastAsia" w:asciiTheme="minorEastAsia" w:hAnsiTheme="minorEastAsia" w:eastAsiaTheme="minorEastAsia"/>
                <w:b/>
                <w:bCs/>
                <w:szCs w:val="24"/>
              </w:rPr>
              <w:t>单位</w:t>
            </w:r>
          </w:p>
        </w:tc>
        <w:tc>
          <w:tcPr>
            <w:tcW w:w="4536" w:type="dxa"/>
            <w:vAlign w:val="center"/>
          </w:tcPr>
          <w:p>
            <w:pPr>
              <w:spacing w:line="400" w:lineRule="exact"/>
              <w:jc w:val="center"/>
              <w:rPr>
                <w:rFonts w:asciiTheme="minorEastAsia" w:hAnsiTheme="minorEastAsia" w:eastAsiaTheme="minorEastAsia"/>
                <w:b/>
                <w:bCs/>
                <w:szCs w:val="24"/>
              </w:rPr>
            </w:pPr>
            <w:r>
              <w:rPr>
                <w:rFonts w:hint="eastAsia" w:asciiTheme="minorEastAsia" w:hAnsiTheme="minorEastAsia" w:eastAsiaTheme="minorEastAsia"/>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67" w:type="dxa"/>
            <w:vAlign w:val="center"/>
          </w:tcPr>
          <w:p>
            <w:pPr>
              <w:pStyle w:val="87"/>
              <w:numPr>
                <w:ilvl w:val="0"/>
                <w:numId w:val="5"/>
              </w:numPr>
              <w:spacing w:line="400" w:lineRule="exact"/>
              <w:ind w:firstLineChars="0"/>
              <w:jc w:val="center"/>
              <w:rPr>
                <w:rFonts w:asciiTheme="minorEastAsia" w:hAnsiTheme="minorEastAsia" w:eastAsiaTheme="minorEastAsia"/>
                <w:bCs/>
                <w:szCs w:val="24"/>
              </w:rPr>
            </w:pPr>
          </w:p>
        </w:tc>
        <w:tc>
          <w:tcPr>
            <w:tcW w:w="2452" w:type="dxa"/>
            <w:vAlign w:val="center"/>
          </w:tcPr>
          <w:p>
            <w:pPr>
              <w:spacing w:line="400" w:lineRule="exact"/>
              <w:jc w:val="center"/>
              <w:rPr>
                <w:rFonts w:asciiTheme="minorEastAsia" w:hAnsiTheme="minorEastAsia" w:eastAsiaTheme="minorEastAsia"/>
                <w:bCs/>
                <w:szCs w:val="24"/>
              </w:rPr>
            </w:pPr>
            <w:r>
              <w:rPr>
                <w:rFonts w:hint="eastAsia" w:asciiTheme="minorEastAsia" w:hAnsiTheme="minorEastAsia" w:eastAsiaTheme="minorEastAsia"/>
              </w:rPr>
              <w:t>医院智能语音随访系统</w:t>
            </w:r>
          </w:p>
        </w:tc>
        <w:tc>
          <w:tcPr>
            <w:tcW w:w="709" w:type="dxa"/>
            <w:vAlign w:val="center"/>
          </w:tcPr>
          <w:p>
            <w:pPr>
              <w:spacing w:line="400" w:lineRule="exact"/>
              <w:jc w:val="center"/>
              <w:rPr>
                <w:rFonts w:asciiTheme="minorEastAsia" w:hAnsiTheme="minorEastAsia" w:eastAsiaTheme="minorEastAsia"/>
                <w:bCs/>
                <w:szCs w:val="24"/>
              </w:rPr>
            </w:pPr>
            <w:r>
              <w:rPr>
                <w:rFonts w:hint="eastAsia" w:asciiTheme="minorEastAsia" w:hAnsiTheme="minorEastAsia" w:eastAsiaTheme="minorEastAsia"/>
                <w:bCs/>
                <w:szCs w:val="24"/>
              </w:rPr>
              <w:t>1</w:t>
            </w:r>
          </w:p>
        </w:tc>
        <w:tc>
          <w:tcPr>
            <w:tcW w:w="708" w:type="dxa"/>
            <w:vAlign w:val="center"/>
          </w:tcPr>
          <w:p>
            <w:pPr>
              <w:spacing w:line="400" w:lineRule="exact"/>
              <w:jc w:val="center"/>
              <w:rPr>
                <w:rFonts w:asciiTheme="minorEastAsia" w:hAnsiTheme="minorEastAsia" w:eastAsiaTheme="minorEastAsia"/>
                <w:bCs/>
                <w:szCs w:val="24"/>
              </w:rPr>
            </w:pPr>
            <w:r>
              <w:rPr>
                <w:rFonts w:asciiTheme="minorEastAsia" w:hAnsiTheme="minorEastAsia" w:eastAsiaTheme="minorEastAsia"/>
                <w:bCs/>
                <w:szCs w:val="24"/>
              </w:rPr>
              <w:t>套</w:t>
            </w:r>
          </w:p>
        </w:tc>
        <w:tc>
          <w:tcPr>
            <w:tcW w:w="4536" w:type="dxa"/>
            <w:vAlign w:val="center"/>
          </w:tcPr>
          <w:p>
            <w:pPr>
              <w:spacing w:line="400" w:lineRule="exact"/>
              <w:rPr>
                <w:rFonts w:asciiTheme="minorEastAsia" w:hAnsiTheme="minorEastAsia" w:eastAsiaTheme="minorEastAsia"/>
                <w:bCs/>
                <w:szCs w:val="24"/>
              </w:rPr>
            </w:pPr>
            <w:r>
              <w:rPr>
                <w:rFonts w:hint="eastAsia" w:asciiTheme="minorEastAsia" w:hAnsiTheme="minorEastAsia" w:eastAsiaTheme="minorEastAsia"/>
                <w:bCs/>
                <w:szCs w:val="24"/>
              </w:rPr>
              <w:t>覆盖巴里坤哈萨克自治县人民医院，含2</w:t>
            </w:r>
            <w:r>
              <w:rPr>
                <w:rFonts w:asciiTheme="minorEastAsia" w:hAnsiTheme="minorEastAsia" w:eastAsiaTheme="minorEastAsia"/>
                <w:bCs/>
                <w:szCs w:val="24"/>
              </w:rPr>
              <w:t>0万通电话</w:t>
            </w:r>
            <w:r>
              <w:rPr>
                <w:rFonts w:hint="eastAsia" w:asciiTheme="minorEastAsia" w:hAnsiTheme="minorEastAsia" w:eastAsiaTheme="minorEastAsia"/>
                <w:bCs/>
                <w:szCs w:val="24"/>
              </w:rPr>
              <w:t>，4</w:t>
            </w:r>
            <w:r>
              <w:rPr>
                <w:rFonts w:asciiTheme="minorEastAsia" w:hAnsiTheme="minorEastAsia" w:eastAsiaTheme="minorEastAsia"/>
                <w:bCs/>
                <w:szCs w:val="24"/>
              </w:rPr>
              <w:t>0万条短信</w:t>
            </w:r>
            <w:r>
              <w:rPr>
                <w:rFonts w:hint="eastAsia" w:asciiTheme="minorEastAsia" w:hAnsiTheme="minorEastAsia" w:eastAsiaTheme="minorEastAsia"/>
                <w:bCs/>
                <w:szCs w:val="24"/>
              </w:rPr>
              <w:t>，</w:t>
            </w:r>
            <w:r>
              <w:rPr>
                <w:rFonts w:asciiTheme="minorEastAsia" w:hAnsiTheme="minorEastAsia" w:eastAsiaTheme="minorEastAsia"/>
                <w:bCs/>
                <w:szCs w:val="24"/>
              </w:rPr>
              <w:t>三年内有效</w:t>
            </w:r>
            <w:r>
              <w:rPr>
                <w:rFonts w:hint="eastAsia" w:asciiTheme="minorEastAsia" w:hAnsiTheme="minorEastAsia" w:eastAsiaTheme="minorEastAsia"/>
                <w:bCs/>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67" w:type="dxa"/>
            <w:vAlign w:val="center"/>
          </w:tcPr>
          <w:p>
            <w:pPr>
              <w:pStyle w:val="87"/>
              <w:numPr>
                <w:ilvl w:val="0"/>
                <w:numId w:val="5"/>
              </w:numPr>
              <w:spacing w:line="400" w:lineRule="exact"/>
              <w:ind w:firstLineChars="0"/>
              <w:jc w:val="center"/>
              <w:rPr>
                <w:rFonts w:asciiTheme="minorEastAsia" w:hAnsiTheme="minorEastAsia" w:eastAsiaTheme="minorEastAsia"/>
                <w:bCs/>
                <w:szCs w:val="24"/>
              </w:rPr>
            </w:pPr>
          </w:p>
        </w:tc>
        <w:tc>
          <w:tcPr>
            <w:tcW w:w="2452" w:type="dxa"/>
            <w:vAlign w:val="center"/>
          </w:tcPr>
          <w:p>
            <w:pPr>
              <w:spacing w:line="400" w:lineRule="exact"/>
              <w:jc w:val="center"/>
              <w:rPr>
                <w:rFonts w:asciiTheme="minorEastAsia" w:hAnsiTheme="minorEastAsia" w:eastAsiaTheme="minorEastAsia"/>
                <w:bCs/>
                <w:szCs w:val="24"/>
              </w:rPr>
            </w:pPr>
            <w:r>
              <w:rPr>
                <w:rFonts w:hint="eastAsia" w:asciiTheme="minorEastAsia" w:hAnsiTheme="minorEastAsia" w:eastAsiaTheme="minorEastAsia"/>
                <w:bCs/>
                <w:szCs w:val="24"/>
              </w:rPr>
              <w:t>基层公卫智能随访系统</w:t>
            </w:r>
          </w:p>
        </w:tc>
        <w:tc>
          <w:tcPr>
            <w:tcW w:w="709" w:type="dxa"/>
            <w:vAlign w:val="center"/>
          </w:tcPr>
          <w:p>
            <w:pPr>
              <w:spacing w:line="400" w:lineRule="exact"/>
              <w:jc w:val="center"/>
              <w:rPr>
                <w:rFonts w:asciiTheme="minorEastAsia" w:hAnsiTheme="minorEastAsia" w:eastAsiaTheme="minorEastAsia"/>
                <w:bCs/>
                <w:szCs w:val="24"/>
              </w:rPr>
            </w:pPr>
            <w:r>
              <w:rPr>
                <w:rFonts w:hint="eastAsia" w:asciiTheme="minorEastAsia" w:hAnsiTheme="minorEastAsia" w:eastAsiaTheme="minorEastAsia"/>
                <w:bCs/>
                <w:szCs w:val="24"/>
              </w:rPr>
              <w:t>1</w:t>
            </w:r>
          </w:p>
        </w:tc>
        <w:tc>
          <w:tcPr>
            <w:tcW w:w="708" w:type="dxa"/>
            <w:vAlign w:val="center"/>
          </w:tcPr>
          <w:p>
            <w:pPr>
              <w:spacing w:line="400" w:lineRule="exact"/>
              <w:jc w:val="center"/>
              <w:rPr>
                <w:rFonts w:asciiTheme="minorEastAsia" w:hAnsiTheme="minorEastAsia" w:eastAsiaTheme="minorEastAsia"/>
                <w:bCs/>
                <w:szCs w:val="24"/>
              </w:rPr>
            </w:pPr>
            <w:r>
              <w:rPr>
                <w:rFonts w:asciiTheme="minorEastAsia" w:hAnsiTheme="minorEastAsia" w:eastAsiaTheme="minorEastAsia"/>
                <w:bCs/>
                <w:szCs w:val="24"/>
              </w:rPr>
              <w:t>套</w:t>
            </w:r>
          </w:p>
        </w:tc>
        <w:tc>
          <w:tcPr>
            <w:tcW w:w="4536" w:type="dxa"/>
            <w:vAlign w:val="center"/>
          </w:tcPr>
          <w:p>
            <w:pPr>
              <w:spacing w:line="400" w:lineRule="exact"/>
              <w:rPr>
                <w:rFonts w:asciiTheme="minorEastAsia" w:hAnsiTheme="minorEastAsia" w:eastAsiaTheme="minorEastAsia"/>
                <w:bCs/>
                <w:szCs w:val="24"/>
              </w:rPr>
            </w:pPr>
            <w:r>
              <w:rPr>
                <w:rFonts w:hint="eastAsia" w:asciiTheme="minorEastAsia" w:hAnsiTheme="minorEastAsia" w:eastAsiaTheme="minorEastAsia"/>
                <w:bCs/>
                <w:szCs w:val="24"/>
              </w:rPr>
              <w:t>覆盖巴里坤哈萨克自治县基层医疗机构，含</w:t>
            </w:r>
            <w:r>
              <w:rPr>
                <w:rFonts w:asciiTheme="minorEastAsia" w:hAnsiTheme="minorEastAsia" w:eastAsiaTheme="minorEastAsia"/>
                <w:bCs/>
                <w:szCs w:val="24"/>
              </w:rPr>
              <w:t>80万通电话</w:t>
            </w:r>
            <w:r>
              <w:rPr>
                <w:rFonts w:hint="eastAsia" w:asciiTheme="minorEastAsia" w:hAnsiTheme="minorEastAsia" w:eastAsiaTheme="minorEastAsia"/>
                <w:bCs/>
                <w:szCs w:val="24"/>
              </w:rPr>
              <w:t>，</w:t>
            </w:r>
            <w:r>
              <w:rPr>
                <w:rFonts w:asciiTheme="minorEastAsia" w:hAnsiTheme="minorEastAsia" w:eastAsiaTheme="minorEastAsia"/>
                <w:bCs/>
                <w:szCs w:val="24"/>
              </w:rPr>
              <w:t>150万条短信</w:t>
            </w:r>
            <w:r>
              <w:rPr>
                <w:rFonts w:hint="eastAsia" w:asciiTheme="minorEastAsia" w:hAnsiTheme="minorEastAsia" w:eastAsiaTheme="minorEastAsia"/>
                <w:bCs/>
                <w:szCs w:val="24"/>
              </w:rPr>
              <w:t>，</w:t>
            </w:r>
            <w:r>
              <w:rPr>
                <w:rFonts w:asciiTheme="minorEastAsia" w:hAnsiTheme="minorEastAsia" w:eastAsiaTheme="minorEastAsia"/>
                <w:bCs/>
                <w:szCs w:val="24"/>
              </w:rPr>
              <w:t>三年内有效</w:t>
            </w:r>
            <w:r>
              <w:rPr>
                <w:rFonts w:hint="eastAsia" w:asciiTheme="minorEastAsia" w:hAnsiTheme="minorEastAsia" w:eastAsiaTheme="minorEastAsia"/>
                <w:bCs/>
                <w:szCs w:val="24"/>
              </w:rPr>
              <w:t>。</w:t>
            </w:r>
          </w:p>
        </w:tc>
      </w:tr>
    </w:tbl>
    <w:p>
      <w:pPr>
        <w:outlineLvl w:val="1"/>
        <w:rPr>
          <w:b/>
          <w:bCs/>
          <w:sz w:val="28"/>
          <w:szCs w:val="28"/>
        </w:rPr>
      </w:pPr>
      <w:r>
        <w:rPr>
          <w:b/>
          <w:bCs/>
          <w:sz w:val="28"/>
          <w:szCs w:val="28"/>
        </w:rPr>
        <w:t>二</w:t>
      </w:r>
      <w:r>
        <w:rPr>
          <w:rFonts w:hint="eastAsia"/>
          <w:b/>
          <w:bCs/>
          <w:sz w:val="28"/>
          <w:szCs w:val="28"/>
        </w:rPr>
        <w:t>、</w:t>
      </w:r>
      <w:r>
        <w:rPr>
          <w:b/>
          <w:bCs/>
          <w:sz w:val="28"/>
          <w:szCs w:val="28"/>
        </w:rPr>
        <w:t>采购需求</w:t>
      </w:r>
      <w:r>
        <w:rPr>
          <w:rFonts w:hint="eastAsia"/>
          <w:b/>
          <w:bCs/>
          <w:sz w:val="28"/>
          <w:szCs w:val="28"/>
        </w:rPr>
        <w:t>（</w:t>
      </w:r>
      <w:r>
        <w:rPr>
          <w:b/>
          <w:bCs/>
          <w:sz w:val="28"/>
          <w:szCs w:val="28"/>
        </w:rPr>
        <w:t>技术要求</w:t>
      </w:r>
      <w:r>
        <w:rPr>
          <w:rFonts w:hint="eastAsia"/>
          <w:b/>
          <w:bCs/>
          <w:sz w:val="28"/>
          <w:szCs w:val="28"/>
        </w:rPr>
        <w:t>）</w:t>
      </w:r>
    </w:p>
    <w:p>
      <w:pPr>
        <w:pStyle w:val="103"/>
        <w:adjustRightInd w:val="0"/>
        <w:snapToGrid w:val="0"/>
        <w:spacing w:line="400" w:lineRule="exact"/>
        <w:rPr>
          <w:rFonts w:ascii="宋体" w:hAnsi="宋体" w:cs="宋体"/>
          <w:b/>
          <w:bCs/>
          <w:szCs w:val="21"/>
        </w:rPr>
      </w:pPr>
      <w:r>
        <w:rPr>
          <w:rFonts w:hint="eastAsia" w:ascii="宋体" w:hAnsi="宋体" w:cs="宋体"/>
          <w:b/>
          <w:bCs/>
          <w:szCs w:val="21"/>
        </w:rPr>
        <w:t>2</w:t>
      </w:r>
      <w:r>
        <w:rPr>
          <w:rFonts w:ascii="宋体" w:hAnsi="宋体" w:cs="宋体"/>
          <w:b/>
          <w:bCs/>
          <w:szCs w:val="21"/>
        </w:rPr>
        <w:t>.1</w:t>
      </w:r>
      <w:r>
        <w:rPr>
          <w:rFonts w:hint="eastAsia" w:ascii="宋体" w:hAnsi="宋体" w:cs="宋体"/>
          <w:b/>
          <w:bCs/>
          <w:szCs w:val="21"/>
        </w:rPr>
        <w:t>医院智能语音随访系统</w:t>
      </w:r>
    </w:p>
    <w:p>
      <w:pPr>
        <w:pStyle w:val="103"/>
        <w:adjustRightInd w:val="0"/>
        <w:snapToGrid w:val="0"/>
        <w:spacing w:line="400" w:lineRule="exact"/>
        <w:rPr>
          <w:rFonts w:ascii="宋体" w:hAnsi="宋体" w:cs="宋体"/>
          <w:b/>
          <w:bCs/>
          <w:szCs w:val="21"/>
        </w:rPr>
      </w:pPr>
      <w:r>
        <w:rPr>
          <w:rFonts w:ascii="宋体" w:hAnsi="宋体" w:cs="宋体"/>
          <w:b/>
          <w:bCs/>
          <w:szCs w:val="21"/>
        </w:rPr>
        <w:t xml:space="preserve">2.1.1 </w:t>
      </w:r>
      <w:r>
        <w:rPr>
          <w:rFonts w:hint="eastAsia" w:ascii="宋体" w:hAnsi="宋体" w:cs="宋体"/>
          <w:b/>
          <w:bCs/>
          <w:szCs w:val="21"/>
        </w:rPr>
        <w:t>技术参数</w:t>
      </w:r>
    </w:p>
    <w:tbl>
      <w:tblPr>
        <w:tblStyle w:val="203"/>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708"/>
        <w:gridCol w:w="1985"/>
        <w:gridCol w:w="5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96" w:type="dxa"/>
            <w:noWrap/>
            <w:vAlign w:val="center"/>
          </w:tcPr>
          <w:p>
            <w:pPr>
              <w:spacing w:line="400" w:lineRule="exact"/>
              <w:jc w:val="center"/>
              <w:rPr>
                <w:rFonts w:ascii="宋体" w:hAnsi="宋体" w:cs="宋体"/>
                <w:b/>
                <w:szCs w:val="21"/>
              </w:rPr>
            </w:pPr>
            <w:r>
              <w:rPr>
                <w:rFonts w:hint="eastAsia" w:ascii="宋体" w:hAnsi="宋体" w:cs="宋体"/>
                <w:b/>
                <w:szCs w:val="21"/>
              </w:rPr>
              <w:t>序号</w:t>
            </w:r>
          </w:p>
        </w:tc>
        <w:tc>
          <w:tcPr>
            <w:tcW w:w="2693" w:type="dxa"/>
            <w:gridSpan w:val="2"/>
            <w:noWrap/>
            <w:vAlign w:val="center"/>
          </w:tcPr>
          <w:p>
            <w:pPr>
              <w:spacing w:line="400" w:lineRule="exact"/>
              <w:jc w:val="center"/>
              <w:rPr>
                <w:rFonts w:ascii="宋体" w:hAnsi="宋体" w:cs="宋体"/>
                <w:b/>
                <w:bCs/>
                <w:szCs w:val="21"/>
              </w:rPr>
            </w:pPr>
            <w:r>
              <w:rPr>
                <w:rFonts w:hint="eastAsia" w:ascii="宋体" w:hAnsi="宋体" w:cs="宋体"/>
                <w:b/>
                <w:bCs/>
                <w:szCs w:val="21"/>
              </w:rPr>
              <w:t>系统功能模块</w:t>
            </w:r>
          </w:p>
        </w:tc>
        <w:tc>
          <w:tcPr>
            <w:tcW w:w="5783" w:type="dxa"/>
            <w:vAlign w:val="center"/>
          </w:tcPr>
          <w:p>
            <w:pPr>
              <w:spacing w:line="400" w:lineRule="exact"/>
              <w:jc w:val="center"/>
              <w:rPr>
                <w:rFonts w:ascii="宋体" w:hAnsi="宋体" w:cs="宋体"/>
                <w:b/>
                <w:bCs/>
                <w:szCs w:val="21"/>
              </w:rPr>
            </w:pPr>
            <w:r>
              <w:rPr>
                <w:rFonts w:hint="eastAsia" w:ascii="宋体" w:hAnsi="宋体" w:cs="宋体"/>
                <w:b/>
                <w:bCs/>
                <w:szCs w:val="21"/>
              </w:rPr>
              <w:t>详细技术要求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596" w:type="dxa"/>
            <w:noWrap/>
            <w:vAlign w:val="center"/>
          </w:tcPr>
          <w:p>
            <w:pPr>
              <w:numPr>
                <w:ilvl w:val="0"/>
                <w:numId w:val="6"/>
              </w:numPr>
              <w:spacing w:line="400" w:lineRule="exact"/>
              <w:jc w:val="center"/>
              <w:rPr>
                <w:rFonts w:ascii="宋体" w:hAnsi="宋体" w:cs="宋体"/>
                <w:szCs w:val="21"/>
              </w:rPr>
            </w:pPr>
          </w:p>
        </w:tc>
        <w:tc>
          <w:tcPr>
            <w:tcW w:w="708" w:type="dxa"/>
            <w:vMerge w:val="restart"/>
            <w:noWrap/>
            <w:vAlign w:val="center"/>
          </w:tcPr>
          <w:p>
            <w:pPr>
              <w:spacing w:line="400" w:lineRule="exact"/>
              <w:jc w:val="center"/>
              <w:rPr>
                <w:rFonts w:ascii="宋体" w:hAnsi="宋体" w:cs="宋体"/>
                <w:szCs w:val="21"/>
              </w:rPr>
            </w:pPr>
            <w:r>
              <w:rPr>
                <w:rFonts w:ascii="宋体" w:hAnsi="宋体" w:cs="宋体"/>
                <w:szCs w:val="21"/>
              </w:rPr>
              <w:t>患者信息管理</w:t>
            </w:r>
          </w:p>
        </w:tc>
        <w:tc>
          <w:tcPr>
            <w:tcW w:w="1985" w:type="dxa"/>
            <w:shd w:val="clear" w:color="auto" w:fill="auto"/>
            <w:noWrap/>
            <w:vAlign w:val="center"/>
          </w:tcPr>
          <w:p>
            <w:pPr>
              <w:spacing w:line="400" w:lineRule="exact"/>
              <w:jc w:val="center"/>
              <w:rPr>
                <w:rFonts w:ascii="宋体" w:hAnsi="宋体" w:cs="宋体"/>
                <w:szCs w:val="21"/>
              </w:rPr>
            </w:pPr>
            <w:r>
              <w:rPr>
                <w:rFonts w:hint="eastAsia" w:ascii="宋体" w:hAnsi="宋体" w:cs="宋体"/>
                <w:szCs w:val="21"/>
              </w:rPr>
              <w:t>门诊患者信息管理</w:t>
            </w:r>
          </w:p>
        </w:tc>
        <w:tc>
          <w:tcPr>
            <w:tcW w:w="5783" w:type="dxa"/>
            <w:shd w:val="clear" w:color="auto" w:fill="auto"/>
            <w:vAlign w:val="center"/>
          </w:tcPr>
          <w:p>
            <w:pPr>
              <w:spacing w:line="400" w:lineRule="exact"/>
              <w:rPr>
                <w:rFonts w:ascii="宋体" w:hAnsi="宋体" w:cs="宋体"/>
                <w:szCs w:val="21"/>
              </w:rPr>
            </w:pPr>
            <w:r>
              <w:rPr>
                <w:rFonts w:hint="eastAsia" w:ascii="宋体" w:hAnsi="宋体"/>
                <w:bCs/>
                <w:szCs w:val="21"/>
              </w:rPr>
              <w:t>系统需</w:t>
            </w:r>
            <w:r>
              <w:rPr>
                <w:rFonts w:hint="eastAsia" w:ascii="宋体" w:hAnsi="宋体" w:cs="宋体"/>
                <w:szCs w:val="21"/>
              </w:rPr>
              <w:t>支持针对门诊的患者信息进行增、删、查等管理，主要包含患者姓名、电话、就诊科室、就诊时间等信息。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6" w:type="dxa"/>
            <w:noWrap/>
            <w:vAlign w:val="center"/>
          </w:tcPr>
          <w:p>
            <w:pPr>
              <w:numPr>
                <w:ilvl w:val="0"/>
                <w:numId w:val="6"/>
              </w:numPr>
              <w:spacing w:line="400" w:lineRule="exact"/>
              <w:rPr>
                <w:rFonts w:ascii="宋体" w:hAnsi="宋体" w:cs="宋体"/>
                <w:szCs w:val="21"/>
              </w:rPr>
            </w:pPr>
          </w:p>
        </w:tc>
        <w:tc>
          <w:tcPr>
            <w:tcW w:w="708" w:type="dxa"/>
            <w:vMerge w:val="continue"/>
            <w:vAlign w:val="center"/>
          </w:tcPr>
          <w:p>
            <w:pPr>
              <w:spacing w:line="400" w:lineRule="exact"/>
              <w:jc w:val="center"/>
              <w:rPr>
                <w:rFonts w:ascii="宋体" w:hAnsi="宋体" w:cs="宋体"/>
                <w:szCs w:val="21"/>
              </w:rPr>
            </w:pPr>
          </w:p>
        </w:tc>
        <w:tc>
          <w:tcPr>
            <w:tcW w:w="1985" w:type="dxa"/>
            <w:shd w:val="clear" w:color="auto" w:fill="auto"/>
            <w:noWrap/>
            <w:vAlign w:val="center"/>
          </w:tcPr>
          <w:p>
            <w:pPr>
              <w:spacing w:line="400" w:lineRule="exact"/>
              <w:jc w:val="center"/>
              <w:rPr>
                <w:rFonts w:ascii="宋体" w:hAnsi="宋体" w:cs="宋体"/>
                <w:szCs w:val="21"/>
              </w:rPr>
            </w:pPr>
            <w:r>
              <w:rPr>
                <w:rFonts w:hint="eastAsia" w:ascii="宋体" w:hAnsi="宋体" w:cs="宋体"/>
                <w:szCs w:val="21"/>
              </w:rPr>
              <w:t>出院患者信息管理</w:t>
            </w:r>
          </w:p>
        </w:tc>
        <w:tc>
          <w:tcPr>
            <w:tcW w:w="5783" w:type="dxa"/>
            <w:shd w:val="clear" w:color="auto" w:fill="auto"/>
            <w:vAlign w:val="center"/>
          </w:tcPr>
          <w:p>
            <w:pPr>
              <w:spacing w:line="400" w:lineRule="exact"/>
              <w:rPr>
                <w:rFonts w:ascii="宋体" w:hAnsi="宋体" w:cs="宋体"/>
                <w:szCs w:val="21"/>
              </w:rPr>
            </w:pPr>
            <w:r>
              <w:rPr>
                <w:rFonts w:hint="eastAsia" w:ascii="宋体" w:hAnsi="宋体"/>
                <w:bCs/>
                <w:szCs w:val="21"/>
              </w:rPr>
              <w:t>系统需</w:t>
            </w:r>
            <w:r>
              <w:rPr>
                <w:rFonts w:hint="eastAsia" w:ascii="宋体" w:hAnsi="宋体" w:cs="宋体"/>
                <w:szCs w:val="21"/>
              </w:rPr>
              <w:t>支持针对出院的患者信息进行增、删、查等管理，主要包含患者姓名、电话、就诊科室、入院时间、出院时间等信息。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6" w:type="dxa"/>
            <w:noWrap/>
            <w:vAlign w:val="center"/>
          </w:tcPr>
          <w:p>
            <w:pPr>
              <w:numPr>
                <w:ilvl w:val="0"/>
                <w:numId w:val="6"/>
              </w:numPr>
              <w:spacing w:line="400" w:lineRule="exact"/>
              <w:rPr>
                <w:rFonts w:ascii="宋体" w:hAnsi="宋体" w:cs="宋体"/>
                <w:szCs w:val="21"/>
              </w:rPr>
            </w:pPr>
          </w:p>
        </w:tc>
        <w:tc>
          <w:tcPr>
            <w:tcW w:w="708" w:type="dxa"/>
            <w:vMerge w:val="continue"/>
            <w:vAlign w:val="center"/>
          </w:tcPr>
          <w:p>
            <w:pPr>
              <w:spacing w:line="400" w:lineRule="exact"/>
              <w:jc w:val="center"/>
              <w:rPr>
                <w:rFonts w:ascii="宋体" w:hAnsi="宋体" w:cs="宋体"/>
                <w:szCs w:val="21"/>
              </w:rPr>
            </w:pPr>
          </w:p>
        </w:tc>
        <w:tc>
          <w:tcPr>
            <w:tcW w:w="1985" w:type="dxa"/>
            <w:shd w:val="clear" w:color="auto" w:fill="auto"/>
            <w:noWrap/>
            <w:vAlign w:val="center"/>
          </w:tcPr>
          <w:p>
            <w:pPr>
              <w:spacing w:line="400" w:lineRule="exact"/>
              <w:jc w:val="center"/>
              <w:rPr>
                <w:rFonts w:ascii="宋体" w:hAnsi="宋体" w:cs="宋体"/>
                <w:szCs w:val="21"/>
              </w:rPr>
            </w:pPr>
            <w:r>
              <w:rPr>
                <w:rFonts w:hint="eastAsia" w:ascii="宋体" w:hAnsi="宋体" w:cs="宋体"/>
                <w:szCs w:val="21"/>
              </w:rPr>
              <w:t>表格导入患者信息</w:t>
            </w:r>
          </w:p>
        </w:tc>
        <w:tc>
          <w:tcPr>
            <w:tcW w:w="5783" w:type="dxa"/>
            <w:shd w:val="clear" w:color="auto" w:fill="auto"/>
            <w:vAlign w:val="center"/>
          </w:tcPr>
          <w:p>
            <w:pPr>
              <w:spacing w:line="400" w:lineRule="exact"/>
              <w:rPr>
                <w:rFonts w:ascii="宋体" w:hAnsi="宋体" w:cs="宋体"/>
                <w:szCs w:val="21"/>
              </w:rPr>
            </w:pPr>
            <w:r>
              <w:rPr>
                <w:rFonts w:hint="eastAsia" w:ascii="宋体" w:hAnsi="宋体"/>
                <w:bCs/>
                <w:szCs w:val="21"/>
              </w:rPr>
              <w:t>系统需</w:t>
            </w:r>
            <w:r>
              <w:rPr>
                <w:rFonts w:hint="eastAsia" w:ascii="宋体" w:hAnsi="宋体" w:cs="宋体"/>
                <w:szCs w:val="21"/>
              </w:rPr>
              <w:t>支持通过Excel表格的方式导入患者名单至本系统，在不对接系统情况下也可高效开展满意度调查工作。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6" w:type="dxa"/>
            <w:noWrap/>
            <w:vAlign w:val="center"/>
          </w:tcPr>
          <w:p>
            <w:pPr>
              <w:numPr>
                <w:ilvl w:val="0"/>
                <w:numId w:val="6"/>
              </w:numPr>
              <w:spacing w:line="400" w:lineRule="exact"/>
              <w:rPr>
                <w:rFonts w:ascii="宋体" w:hAnsi="宋体" w:cs="宋体"/>
                <w:szCs w:val="21"/>
              </w:rPr>
            </w:pPr>
          </w:p>
        </w:tc>
        <w:tc>
          <w:tcPr>
            <w:tcW w:w="708" w:type="dxa"/>
            <w:vMerge w:val="continue"/>
            <w:vAlign w:val="center"/>
          </w:tcPr>
          <w:p>
            <w:pPr>
              <w:spacing w:line="400" w:lineRule="exact"/>
              <w:jc w:val="center"/>
              <w:rPr>
                <w:rFonts w:ascii="宋体" w:hAnsi="宋体" w:cs="宋体"/>
                <w:szCs w:val="21"/>
              </w:rPr>
            </w:pPr>
          </w:p>
        </w:tc>
        <w:tc>
          <w:tcPr>
            <w:tcW w:w="1985" w:type="dxa"/>
            <w:shd w:val="clear" w:color="auto" w:fill="auto"/>
            <w:noWrap/>
            <w:vAlign w:val="center"/>
          </w:tcPr>
          <w:p>
            <w:pPr>
              <w:spacing w:line="400" w:lineRule="exact"/>
              <w:jc w:val="center"/>
              <w:rPr>
                <w:rFonts w:ascii="宋体" w:hAnsi="宋体" w:cs="宋体"/>
                <w:szCs w:val="21"/>
              </w:rPr>
            </w:pPr>
            <w:r>
              <w:rPr>
                <w:rFonts w:hint="eastAsia" w:ascii="宋体" w:hAnsi="宋体" w:cs="宋体"/>
                <w:szCs w:val="21"/>
              </w:rPr>
              <w:t>HIS对接拉取患者信息</w:t>
            </w:r>
          </w:p>
        </w:tc>
        <w:tc>
          <w:tcPr>
            <w:tcW w:w="5783" w:type="dxa"/>
            <w:shd w:val="clear" w:color="auto" w:fill="auto"/>
            <w:vAlign w:val="center"/>
          </w:tcPr>
          <w:p>
            <w:pPr>
              <w:spacing w:line="400" w:lineRule="exact"/>
              <w:rPr>
                <w:rFonts w:ascii="宋体" w:hAnsi="宋体" w:cs="宋体"/>
                <w:szCs w:val="21"/>
              </w:rPr>
            </w:pPr>
            <w:r>
              <w:rPr>
                <w:rFonts w:hint="eastAsia" w:ascii="宋体" w:hAnsi="宋体"/>
                <w:bCs/>
                <w:szCs w:val="21"/>
              </w:rPr>
              <w:t>系统需</w:t>
            </w:r>
            <w:r>
              <w:rPr>
                <w:rFonts w:hint="eastAsia" w:ascii="宋体" w:hAnsi="宋体" w:cs="宋体"/>
                <w:szCs w:val="21"/>
              </w:rPr>
              <w:t>支持对接医院his系统，可每天自动拉取当天就诊的患者信息。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6" w:type="dxa"/>
            <w:noWrap/>
            <w:vAlign w:val="center"/>
          </w:tcPr>
          <w:p>
            <w:pPr>
              <w:numPr>
                <w:ilvl w:val="0"/>
                <w:numId w:val="6"/>
              </w:numPr>
              <w:spacing w:line="400" w:lineRule="exact"/>
              <w:rPr>
                <w:rFonts w:ascii="宋体" w:hAnsi="宋体" w:cs="宋体"/>
                <w:szCs w:val="21"/>
              </w:rPr>
            </w:pPr>
          </w:p>
        </w:tc>
        <w:tc>
          <w:tcPr>
            <w:tcW w:w="708" w:type="dxa"/>
            <w:vMerge w:val="restart"/>
            <w:vAlign w:val="center"/>
          </w:tcPr>
          <w:p>
            <w:pPr>
              <w:spacing w:line="400" w:lineRule="exact"/>
              <w:jc w:val="center"/>
              <w:rPr>
                <w:rFonts w:ascii="宋体" w:hAnsi="宋体" w:cs="宋体"/>
                <w:szCs w:val="21"/>
              </w:rPr>
            </w:pPr>
            <w:r>
              <w:rPr>
                <w:rFonts w:ascii="宋体" w:hAnsi="宋体" w:cs="宋体"/>
                <w:szCs w:val="21"/>
              </w:rPr>
              <w:t>满意度任务管理</w:t>
            </w:r>
          </w:p>
        </w:tc>
        <w:tc>
          <w:tcPr>
            <w:tcW w:w="1985" w:type="dxa"/>
            <w:shd w:val="clear" w:color="auto" w:fill="auto"/>
            <w:noWrap/>
            <w:vAlign w:val="center"/>
          </w:tcPr>
          <w:p>
            <w:pPr>
              <w:spacing w:line="400" w:lineRule="exact"/>
              <w:jc w:val="center"/>
              <w:rPr>
                <w:rFonts w:ascii="宋体" w:hAnsi="宋体" w:cs="宋体"/>
                <w:szCs w:val="21"/>
              </w:rPr>
            </w:pPr>
            <w:r>
              <w:rPr>
                <w:rFonts w:hint="eastAsia" w:ascii="宋体" w:hAnsi="宋体" w:cs="宋体"/>
                <w:szCs w:val="21"/>
              </w:rPr>
              <w:t>调查人数配置</w:t>
            </w:r>
          </w:p>
        </w:tc>
        <w:tc>
          <w:tcPr>
            <w:tcW w:w="5783" w:type="dxa"/>
            <w:shd w:val="clear" w:color="auto" w:fill="auto"/>
            <w:vAlign w:val="center"/>
          </w:tcPr>
          <w:p>
            <w:pPr>
              <w:spacing w:line="400" w:lineRule="exact"/>
              <w:rPr>
                <w:rFonts w:ascii="宋体" w:hAnsi="宋体" w:cs="宋体"/>
                <w:szCs w:val="21"/>
              </w:rPr>
            </w:pPr>
            <w:r>
              <w:rPr>
                <w:rFonts w:hint="eastAsia" w:ascii="宋体" w:hAnsi="宋体"/>
                <w:bCs/>
                <w:szCs w:val="21"/>
              </w:rPr>
              <w:t>系统需</w:t>
            </w:r>
            <w:r>
              <w:rPr>
                <w:rFonts w:hint="eastAsia" w:ascii="宋体" w:hAnsi="宋体" w:cs="宋体"/>
                <w:szCs w:val="21"/>
              </w:rPr>
              <w:t>支持针对调查人数可设置“全部随访”、“按人数随机抽查”、“按比例随机抽查”，实现随机抽查功能，便于控制调查范围。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6" w:type="dxa"/>
            <w:noWrap/>
            <w:vAlign w:val="center"/>
          </w:tcPr>
          <w:p>
            <w:pPr>
              <w:numPr>
                <w:ilvl w:val="0"/>
                <w:numId w:val="6"/>
              </w:numPr>
              <w:spacing w:line="400" w:lineRule="exact"/>
              <w:rPr>
                <w:rFonts w:ascii="宋体" w:hAnsi="宋体" w:cs="宋体"/>
                <w:szCs w:val="21"/>
              </w:rPr>
            </w:pPr>
          </w:p>
        </w:tc>
        <w:tc>
          <w:tcPr>
            <w:tcW w:w="708" w:type="dxa"/>
            <w:vMerge w:val="continue"/>
            <w:vAlign w:val="center"/>
          </w:tcPr>
          <w:p>
            <w:pPr>
              <w:spacing w:line="400" w:lineRule="exact"/>
              <w:jc w:val="center"/>
              <w:rPr>
                <w:rFonts w:ascii="宋体" w:hAnsi="宋体" w:cs="宋体"/>
                <w:szCs w:val="21"/>
              </w:rPr>
            </w:pPr>
          </w:p>
        </w:tc>
        <w:tc>
          <w:tcPr>
            <w:tcW w:w="1985" w:type="dxa"/>
            <w:shd w:val="clear" w:color="auto" w:fill="auto"/>
            <w:noWrap/>
            <w:vAlign w:val="center"/>
          </w:tcPr>
          <w:p>
            <w:pPr>
              <w:spacing w:line="400" w:lineRule="exact"/>
              <w:jc w:val="center"/>
              <w:rPr>
                <w:rFonts w:ascii="宋体" w:hAnsi="宋体" w:cs="宋体"/>
                <w:szCs w:val="21"/>
              </w:rPr>
            </w:pPr>
            <w:r>
              <w:rPr>
                <w:rFonts w:hint="eastAsia" w:ascii="宋体" w:hAnsi="宋体" w:cs="宋体"/>
                <w:szCs w:val="21"/>
              </w:rPr>
              <w:t>▲呼叫频次配置</w:t>
            </w:r>
          </w:p>
        </w:tc>
        <w:tc>
          <w:tcPr>
            <w:tcW w:w="5783" w:type="dxa"/>
            <w:shd w:val="clear" w:color="auto" w:fill="auto"/>
            <w:vAlign w:val="center"/>
          </w:tcPr>
          <w:p>
            <w:pPr>
              <w:spacing w:line="400" w:lineRule="exact"/>
              <w:rPr>
                <w:rFonts w:ascii="宋体" w:hAnsi="宋体" w:cs="宋体"/>
                <w:szCs w:val="21"/>
              </w:rPr>
            </w:pPr>
            <w:r>
              <w:rPr>
                <w:rFonts w:hint="eastAsia" w:ascii="宋体" w:hAnsi="宋体"/>
                <w:bCs/>
                <w:szCs w:val="21"/>
              </w:rPr>
              <w:t>系统需</w:t>
            </w:r>
            <w:r>
              <w:rPr>
                <w:rFonts w:hint="eastAsia" w:ascii="宋体" w:hAnsi="宋体" w:cs="宋体"/>
                <w:szCs w:val="21"/>
              </w:rPr>
              <w:t>支持针对患者多次就诊的情况，为规避多次调查干扰患者，可设置“XX天内不可重复外呼”，如60天不重复外呼。</w:t>
            </w:r>
            <w:r>
              <w:rPr>
                <w:rFonts w:hint="eastAsia" w:ascii="宋体" w:hAnsi="宋体" w:cs="宋体"/>
                <w:b/>
                <w:szCs w:val="21"/>
              </w:rPr>
              <w:t>（投标文件中提供软件界面截图，否则视为不满足）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6" w:type="dxa"/>
            <w:noWrap/>
            <w:vAlign w:val="center"/>
          </w:tcPr>
          <w:p>
            <w:pPr>
              <w:numPr>
                <w:ilvl w:val="0"/>
                <w:numId w:val="6"/>
              </w:numPr>
              <w:spacing w:line="400" w:lineRule="exact"/>
              <w:rPr>
                <w:rFonts w:ascii="宋体" w:hAnsi="宋体" w:cs="宋体"/>
                <w:szCs w:val="21"/>
              </w:rPr>
            </w:pPr>
          </w:p>
        </w:tc>
        <w:tc>
          <w:tcPr>
            <w:tcW w:w="708" w:type="dxa"/>
            <w:vMerge w:val="continue"/>
            <w:vAlign w:val="center"/>
          </w:tcPr>
          <w:p>
            <w:pPr>
              <w:spacing w:line="400" w:lineRule="exact"/>
              <w:jc w:val="center"/>
              <w:rPr>
                <w:rFonts w:ascii="宋体" w:hAnsi="宋体" w:cs="宋体"/>
                <w:szCs w:val="21"/>
              </w:rPr>
            </w:pPr>
          </w:p>
        </w:tc>
        <w:tc>
          <w:tcPr>
            <w:tcW w:w="1985" w:type="dxa"/>
            <w:shd w:val="clear" w:color="auto" w:fill="auto"/>
            <w:noWrap/>
            <w:vAlign w:val="center"/>
          </w:tcPr>
          <w:p>
            <w:pPr>
              <w:spacing w:line="400" w:lineRule="exact"/>
              <w:jc w:val="center"/>
              <w:rPr>
                <w:rFonts w:ascii="宋体" w:hAnsi="宋体" w:cs="宋体"/>
                <w:szCs w:val="21"/>
              </w:rPr>
            </w:pPr>
            <w:r>
              <w:rPr>
                <w:rFonts w:hint="eastAsia" w:ascii="宋体" w:hAnsi="宋体" w:cs="宋体"/>
                <w:szCs w:val="21"/>
              </w:rPr>
              <w:t>手动分配任务</w:t>
            </w:r>
          </w:p>
        </w:tc>
        <w:tc>
          <w:tcPr>
            <w:tcW w:w="5783" w:type="dxa"/>
            <w:shd w:val="clear" w:color="auto" w:fill="auto"/>
            <w:vAlign w:val="center"/>
          </w:tcPr>
          <w:p>
            <w:pPr>
              <w:spacing w:line="400" w:lineRule="exact"/>
              <w:rPr>
                <w:rFonts w:ascii="宋体" w:hAnsi="宋体" w:cs="宋体"/>
                <w:szCs w:val="21"/>
              </w:rPr>
            </w:pPr>
            <w:r>
              <w:rPr>
                <w:rFonts w:hint="eastAsia" w:ascii="宋体" w:hAnsi="宋体"/>
                <w:bCs/>
                <w:szCs w:val="21"/>
              </w:rPr>
              <w:t>系统需</w:t>
            </w:r>
            <w:r>
              <w:rPr>
                <w:rFonts w:hint="eastAsia" w:ascii="宋体" w:hAnsi="宋体" w:cs="宋体"/>
                <w:szCs w:val="21"/>
              </w:rPr>
              <w:t>支持用户在针对性选择患者后，可手动发起满意度调查任务。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6" w:type="dxa"/>
            <w:noWrap/>
            <w:vAlign w:val="center"/>
          </w:tcPr>
          <w:p>
            <w:pPr>
              <w:numPr>
                <w:ilvl w:val="0"/>
                <w:numId w:val="6"/>
              </w:numPr>
              <w:spacing w:line="400" w:lineRule="exact"/>
              <w:rPr>
                <w:rFonts w:ascii="宋体" w:hAnsi="宋体" w:cs="宋体"/>
                <w:szCs w:val="21"/>
              </w:rPr>
            </w:pPr>
          </w:p>
        </w:tc>
        <w:tc>
          <w:tcPr>
            <w:tcW w:w="708" w:type="dxa"/>
            <w:vMerge w:val="continue"/>
            <w:vAlign w:val="center"/>
          </w:tcPr>
          <w:p>
            <w:pPr>
              <w:spacing w:line="400" w:lineRule="exact"/>
              <w:jc w:val="center"/>
              <w:rPr>
                <w:rFonts w:ascii="宋体" w:hAnsi="宋体" w:cs="宋体"/>
                <w:szCs w:val="21"/>
              </w:rPr>
            </w:pPr>
          </w:p>
        </w:tc>
        <w:tc>
          <w:tcPr>
            <w:tcW w:w="1985" w:type="dxa"/>
            <w:shd w:val="clear" w:color="auto" w:fill="auto"/>
            <w:noWrap/>
            <w:vAlign w:val="center"/>
          </w:tcPr>
          <w:p>
            <w:pPr>
              <w:spacing w:line="400" w:lineRule="exact"/>
              <w:jc w:val="center"/>
              <w:rPr>
                <w:rFonts w:ascii="宋体" w:hAnsi="宋体" w:cs="宋体"/>
                <w:szCs w:val="21"/>
              </w:rPr>
            </w:pPr>
            <w:r>
              <w:rPr>
                <w:rFonts w:hint="eastAsia" w:ascii="宋体" w:hAnsi="宋体" w:cs="宋体"/>
                <w:szCs w:val="21"/>
              </w:rPr>
              <w:t>自动分配任务</w:t>
            </w:r>
          </w:p>
        </w:tc>
        <w:tc>
          <w:tcPr>
            <w:tcW w:w="5783" w:type="dxa"/>
            <w:shd w:val="clear" w:color="auto" w:fill="auto"/>
            <w:vAlign w:val="center"/>
          </w:tcPr>
          <w:p>
            <w:pPr>
              <w:spacing w:line="400" w:lineRule="exact"/>
              <w:rPr>
                <w:rFonts w:ascii="宋体" w:hAnsi="宋体" w:cs="宋体"/>
                <w:szCs w:val="21"/>
              </w:rPr>
            </w:pPr>
            <w:r>
              <w:rPr>
                <w:rFonts w:hint="eastAsia" w:ascii="宋体" w:hAnsi="宋体"/>
                <w:bCs/>
                <w:szCs w:val="21"/>
              </w:rPr>
              <w:t>系统需</w:t>
            </w:r>
            <w:r>
              <w:rPr>
                <w:rFonts w:hint="eastAsia" w:ascii="宋体" w:hAnsi="宋体" w:cs="宋体"/>
                <w:szCs w:val="21"/>
              </w:rPr>
              <w:t>支持根据患者的就诊信息，结合满意度调查方案，自动发起满意度调查任务。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6" w:type="dxa"/>
            <w:noWrap/>
            <w:vAlign w:val="center"/>
          </w:tcPr>
          <w:p>
            <w:pPr>
              <w:numPr>
                <w:ilvl w:val="0"/>
                <w:numId w:val="6"/>
              </w:numPr>
              <w:spacing w:line="400" w:lineRule="exact"/>
              <w:rPr>
                <w:rFonts w:ascii="宋体" w:hAnsi="宋体" w:cs="宋体"/>
                <w:szCs w:val="21"/>
              </w:rPr>
            </w:pPr>
          </w:p>
        </w:tc>
        <w:tc>
          <w:tcPr>
            <w:tcW w:w="708" w:type="dxa"/>
            <w:vMerge w:val="continue"/>
            <w:vAlign w:val="center"/>
          </w:tcPr>
          <w:p>
            <w:pPr>
              <w:spacing w:line="400" w:lineRule="exact"/>
              <w:jc w:val="center"/>
              <w:rPr>
                <w:rFonts w:ascii="宋体" w:hAnsi="宋体" w:cs="宋体"/>
                <w:szCs w:val="21"/>
              </w:rPr>
            </w:pPr>
          </w:p>
        </w:tc>
        <w:tc>
          <w:tcPr>
            <w:tcW w:w="1985" w:type="dxa"/>
            <w:shd w:val="clear" w:color="auto" w:fill="auto"/>
            <w:noWrap/>
            <w:vAlign w:val="center"/>
          </w:tcPr>
          <w:p>
            <w:pPr>
              <w:spacing w:line="400" w:lineRule="exact"/>
              <w:jc w:val="center"/>
              <w:rPr>
                <w:rFonts w:ascii="宋体" w:hAnsi="宋体" w:cs="宋体"/>
                <w:szCs w:val="21"/>
              </w:rPr>
            </w:pPr>
            <w:r>
              <w:rPr>
                <w:rFonts w:hint="eastAsia" w:ascii="宋体" w:hAnsi="宋体" w:cs="宋体"/>
                <w:szCs w:val="21"/>
              </w:rPr>
              <w:t>AI电话调查任务</w:t>
            </w:r>
          </w:p>
        </w:tc>
        <w:tc>
          <w:tcPr>
            <w:tcW w:w="5783" w:type="dxa"/>
            <w:shd w:val="clear" w:color="auto" w:fill="auto"/>
            <w:vAlign w:val="center"/>
          </w:tcPr>
          <w:p>
            <w:pPr>
              <w:spacing w:line="400" w:lineRule="exact"/>
              <w:rPr>
                <w:rFonts w:ascii="宋体" w:hAnsi="宋体" w:cs="宋体"/>
                <w:szCs w:val="21"/>
              </w:rPr>
            </w:pPr>
            <w:r>
              <w:rPr>
                <w:rFonts w:hint="eastAsia" w:ascii="宋体" w:hAnsi="宋体"/>
                <w:bCs/>
                <w:szCs w:val="21"/>
              </w:rPr>
              <w:t>系统需</w:t>
            </w:r>
            <w:r>
              <w:rPr>
                <w:rFonts w:hint="eastAsia" w:ascii="宋体" w:hAnsi="宋体" w:cs="宋体"/>
                <w:szCs w:val="21"/>
              </w:rPr>
              <w:t>支持使用AI外呼进行满意度调查，AI电话任务包括电话模板选择、执行时间等。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6" w:type="dxa"/>
            <w:noWrap/>
            <w:vAlign w:val="center"/>
          </w:tcPr>
          <w:p>
            <w:pPr>
              <w:numPr>
                <w:ilvl w:val="0"/>
                <w:numId w:val="6"/>
              </w:numPr>
              <w:spacing w:line="400" w:lineRule="exact"/>
              <w:rPr>
                <w:rFonts w:ascii="宋体" w:hAnsi="宋体" w:cs="宋体"/>
                <w:szCs w:val="21"/>
              </w:rPr>
            </w:pPr>
          </w:p>
        </w:tc>
        <w:tc>
          <w:tcPr>
            <w:tcW w:w="708" w:type="dxa"/>
            <w:vMerge w:val="continue"/>
            <w:vAlign w:val="center"/>
          </w:tcPr>
          <w:p>
            <w:pPr>
              <w:spacing w:line="400" w:lineRule="exact"/>
              <w:jc w:val="center"/>
              <w:rPr>
                <w:rFonts w:ascii="宋体" w:hAnsi="宋体" w:cs="宋体"/>
                <w:szCs w:val="21"/>
              </w:rPr>
            </w:pPr>
          </w:p>
        </w:tc>
        <w:tc>
          <w:tcPr>
            <w:tcW w:w="1985" w:type="dxa"/>
            <w:shd w:val="clear" w:color="auto" w:fill="auto"/>
            <w:noWrap/>
            <w:vAlign w:val="center"/>
          </w:tcPr>
          <w:p>
            <w:pPr>
              <w:spacing w:line="400" w:lineRule="exact"/>
              <w:jc w:val="center"/>
              <w:rPr>
                <w:rFonts w:ascii="宋体" w:hAnsi="宋体" w:cs="宋体"/>
                <w:szCs w:val="21"/>
              </w:rPr>
            </w:pPr>
            <w:r>
              <w:rPr>
                <w:rFonts w:hint="eastAsia" w:ascii="宋体" w:hAnsi="宋体" w:cs="宋体"/>
                <w:szCs w:val="21"/>
              </w:rPr>
              <w:t>未接通自动重拨</w:t>
            </w:r>
          </w:p>
        </w:tc>
        <w:tc>
          <w:tcPr>
            <w:tcW w:w="5783" w:type="dxa"/>
            <w:shd w:val="clear" w:color="auto" w:fill="auto"/>
            <w:vAlign w:val="center"/>
          </w:tcPr>
          <w:p>
            <w:pPr>
              <w:spacing w:line="400" w:lineRule="exact"/>
              <w:rPr>
                <w:rFonts w:ascii="宋体" w:hAnsi="宋体" w:cs="宋体"/>
                <w:szCs w:val="21"/>
              </w:rPr>
            </w:pPr>
            <w:r>
              <w:rPr>
                <w:rFonts w:hint="eastAsia" w:ascii="宋体" w:hAnsi="宋体"/>
                <w:bCs/>
                <w:szCs w:val="21"/>
              </w:rPr>
              <w:t>系统需</w:t>
            </w:r>
            <w:r>
              <w:rPr>
                <w:rFonts w:hint="eastAsia" w:ascii="宋体" w:hAnsi="宋体" w:cs="宋体"/>
                <w:szCs w:val="21"/>
              </w:rPr>
              <w:t>支持针对电话拨打后患者可能没接通，系统可设定自动重拨，如重拨时间间隔、重拨次数，以提高接通率。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6" w:type="dxa"/>
            <w:noWrap/>
            <w:vAlign w:val="center"/>
          </w:tcPr>
          <w:p>
            <w:pPr>
              <w:numPr>
                <w:ilvl w:val="0"/>
                <w:numId w:val="6"/>
              </w:numPr>
              <w:spacing w:line="400" w:lineRule="exact"/>
              <w:rPr>
                <w:rFonts w:ascii="宋体" w:hAnsi="宋体" w:cs="宋体"/>
                <w:szCs w:val="21"/>
              </w:rPr>
            </w:pPr>
          </w:p>
        </w:tc>
        <w:tc>
          <w:tcPr>
            <w:tcW w:w="708" w:type="dxa"/>
            <w:vMerge w:val="restart"/>
            <w:vAlign w:val="center"/>
          </w:tcPr>
          <w:p>
            <w:pPr>
              <w:spacing w:line="400" w:lineRule="exact"/>
              <w:jc w:val="center"/>
              <w:rPr>
                <w:rFonts w:ascii="宋体" w:hAnsi="宋体" w:cs="宋体"/>
                <w:szCs w:val="21"/>
              </w:rPr>
            </w:pPr>
            <w:r>
              <w:rPr>
                <w:rFonts w:ascii="宋体" w:hAnsi="宋体" w:cs="宋体"/>
                <w:szCs w:val="21"/>
              </w:rPr>
              <w:t>满意度方案管理</w:t>
            </w:r>
          </w:p>
        </w:tc>
        <w:tc>
          <w:tcPr>
            <w:tcW w:w="1985" w:type="dxa"/>
            <w:shd w:val="clear" w:color="auto" w:fill="auto"/>
            <w:noWrap/>
            <w:vAlign w:val="center"/>
          </w:tcPr>
          <w:p>
            <w:pPr>
              <w:spacing w:line="400" w:lineRule="exact"/>
              <w:jc w:val="center"/>
              <w:rPr>
                <w:rFonts w:ascii="宋体" w:hAnsi="宋体" w:cs="宋体"/>
                <w:szCs w:val="21"/>
              </w:rPr>
            </w:pPr>
            <w:r>
              <w:rPr>
                <w:rFonts w:hint="eastAsia" w:ascii="宋体" w:hAnsi="宋体" w:cs="宋体"/>
                <w:szCs w:val="21"/>
              </w:rPr>
              <w:t>满意度调查方案配置</w:t>
            </w:r>
          </w:p>
        </w:tc>
        <w:tc>
          <w:tcPr>
            <w:tcW w:w="5783" w:type="dxa"/>
            <w:shd w:val="clear" w:color="auto" w:fill="auto"/>
            <w:vAlign w:val="center"/>
          </w:tcPr>
          <w:p>
            <w:pPr>
              <w:spacing w:line="400" w:lineRule="exact"/>
              <w:rPr>
                <w:rFonts w:ascii="宋体" w:hAnsi="宋体" w:cs="宋体"/>
                <w:szCs w:val="21"/>
              </w:rPr>
            </w:pPr>
            <w:r>
              <w:rPr>
                <w:rFonts w:hint="eastAsia" w:ascii="宋体" w:hAnsi="宋体"/>
                <w:bCs/>
                <w:szCs w:val="21"/>
              </w:rPr>
              <w:t>系统需</w:t>
            </w:r>
            <w:r>
              <w:rPr>
                <w:rFonts w:hint="eastAsia" w:ascii="宋体" w:hAnsi="宋体" w:cs="宋体"/>
                <w:szCs w:val="21"/>
              </w:rPr>
              <w:t>支持新建满意度随访内容，支持自定义编辑随访内容，选择执行方式、模板、执行时间、重拨次数、短信提醒模板等。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6" w:type="dxa"/>
            <w:noWrap/>
            <w:vAlign w:val="center"/>
          </w:tcPr>
          <w:p>
            <w:pPr>
              <w:numPr>
                <w:ilvl w:val="0"/>
                <w:numId w:val="6"/>
              </w:numPr>
              <w:spacing w:line="400" w:lineRule="exact"/>
              <w:rPr>
                <w:rFonts w:ascii="宋体" w:hAnsi="宋体" w:cs="宋体"/>
                <w:szCs w:val="21"/>
              </w:rPr>
            </w:pPr>
          </w:p>
        </w:tc>
        <w:tc>
          <w:tcPr>
            <w:tcW w:w="708" w:type="dxa"/>
            <w:vMerge w:val="continue"/>
            <w:vAlign w:val="center"/>
          </w:tcPr>
          <w:p>
            <w:pPr>
              <w:spacing w:line="400" w:lineRule="exact"/>
              <w:jc w:val="center"/>
              <w:rPr>
                <w:rFonts w:ascii="宋体" w:hAnsi="宋体" w:cs="宋体"/>
                <w:szCs w:val="21"/>
              </w:rPr>
            </w:pPr>
          </w:p>
        </w:tc>
        <w:tc>
          <w:tcPr>
            <w:tcW w:w="1985" w:type="dxa"/>
            <w:shd w:val="clear" w:color="auto" w:fill="auto"/>
            <w:noWrap/>
            <w:vAlign w:val="center"/>
          </w:tcPr>
          <w:p>
            <w:pPr>
              <w:spacing w:line="400" w:lineRule="exact"/>
              <w:jc w:val="center"/>
              <w:rPr>
                <w:rFonts w:ascii="宋体" w:hAnsi="宋体" w:cs="宋体"/>
                <w:szCs w:val="21"/>
              </w:rPr>
            </w:pPr>
            <w:r>
              <w:rPr>
                <w:rFonts w:hint="eastAsia" w:ascii="宋体" w:hAnsi="宋体" w:cs="宋体"/>
                <w:szCs w:val="21"/>
              </w:rPr>
              <w:t>快速调用方案</w:t>
            </w:r>
          </w:p>
        </w:tc>
        <w:tc>
          <w:tcPr>
            <w:tcW w:w="5783" w:type="dxa"/>
            <w:shd w:val="clear" w:color="auto" w:fill="auto"/>
            <w:vAlign w:val="center"/>
          </w:tcPr>
          <w:p>
            <w:pPr>
              <w:spacing w:line="400" w:lineRule="exact"/>
              <w:rPr>
                <w:rFonts w:ascii="宋体" w:hAnsi="宋体" w:cs="宋体"/>
                <w:szCs w:val="21"/>
              </w:rPr>
            </w:pPr>
            <w:r>
              <w:rPr>
                <w:rFonts w:hint="eastAsia" w:ascii="宋体" w:hAnsi="宋体"/>
                <w:bCs/>
                <w:szCs w:val="21"/>
              </w:rPr>
              <w:t>系统需</w:t>
            </w:r>
            <w:r>
              <w:rPr>
                <w:rFonts w:hint="eastAsia" w:ascii="宋体" w:hAnsi="宋体" w:cs="宋体"/>
                <w:szCs w:val="21"/>
              </w:rPr>
              <w:t>支持在创建调查任务时，对已创建方案一键复用。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6" w:type="dxa"/>
            <w:noWrap/>
            <w:vAlign w:val="center"/>
          </w:tcPr>
          <w:p>
            <w:pPr>
              <w:numPr>
                <w:ilvl w:val="0"/>
                <w:numId w:val="6"/>
              </w:numPr>
              <w:spacing w:line="400" w:lineRule="exact"/>
              <w:rPr>
                <w:rFonts w:ascii="宋体" w:hAnsi="宋体" w:cs="宋体"/>
                <w:szCs w:val="21"/>
              </w:rPr>
            </w:pPr>
          </w:p>
        </w:tc>
        <w:tc>
          <w:tcPr>
            <w:tcW w:w="708" w:type="dxa"/>
            <w:vMerge w:val="continue"/>
            <w:vAlign w:val="center"/>
          </w:tcPr>
          <w:p>
            <w:pPr>
              <w:spacing w:line="400" w:lineRule="exact"/>
              <w:jc w:val="center"/>
              <w:rPr>
                <w:rFonts w:ascii="宋体" w:hAnsi="宋体" w:cs="宋体"/>
                <w:szCs w:val="21"/>
              </w:rPr>
            </w:pPr>
          </w:p>
        </w:tc>
        <w:tc>
          <w:tcPr>
            <w:tcW w:w="1985" w:type="dxa"/>
            <w:shd w:val="clear" w:color="auto" w:fill="auto"/>
            <w:noWrap/>
            <w:vAlign w:val="center"/>
          </w:tcPr>
          <w:p>
            <w:pPr>
              <w:spacing w:line="400" w:lineRule="exact"/>
              <w:jc w:val="center"/>
              <w:rPr>
                <w:rFonts w:ascii="宋体" w:hAnsi="宋体" w:cs="宋体"/>
                <w:szCs w:val="21"/>
              </w:rPr>
            </w:pPr>
            <w:r>
              <w:rPr>
                <w:rFonts w:hint="eastAsia" w:ascii="宋体" w:hAnsi="宋体" w:cs="宋体"/>
                <w:szCs w:val="21"/>
              </w:rPr>
              <w:t>智能外呼模板</w:t>
            </w:r>
          </w:p>
        </w:tc>
        <w:tc>
          <w:tcPr>
            <w:tcW w:w="5783" w:type="dxa"/>
            <w:shd w:val="clear" w:color="auto" w:fill="auto"/>
            <w:vAlign w:val="center"/>
          </w:tcPr>
          <w:p>
            <w:pPr>
              <w:spacing w:line="400" w:lineRule="exact"/>
              <w:rPr>
                <w:rFonts w:ascii="宋体" w:hAnsi="宋体" w:cs="宋体"/>
                <w:szCs w:val="21"/>
              </w:rPr>
            </w:pPr>
            <w:r>
              <w:rPr>
                <w:rFonts w:hint="eastAsia" w:ascii="宋体" w:hAnsi="宋体"/>
                <w:bCs/>
                <w:szCs w:val="21"/>
              </w:rPr>
              <w:t>系统需</w:t>
            </w:r>
            <w:r>
              <w:rPr>
                <w:rFonts w:hint="eastAsia" w:ascii="宋体" w:hAnsi="宋体" w:cs="宋体"/>
                <w:szCs w:val="21"/>
              </w:rPr>
              <w:t>支持针对满意度调查场景，定制智能外呼话术，如患者整体满意度情况、考核医院有无收受红包、有无制定院外就诊、有无院外购药、考核患者不满意原因等，并针对话术进行单独识别引擎与知识图谱优化，形成后期的话术模板。支持对智能外呼随访模板交互流程的查阅功能。提供常用门诊/出院满意度随访外呼模板</w:t>
            </w:r>
            <w:r>
              <w:rPr>
                <w:rFonts w:ascii="宋体" w:hAnsi="宋体" w:cs="宋体"/>
                <w:szCs w:val="21"/>
              </w:rPr>
              <w:t>5</w:t>
            </w:r>
            <w:r>
              <w:rPr>
                <w:rFonts w:hint="eastAsia" w:ascii="宋体" w:hAnsi="宋体" w:cs="宋体"/>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6" w:type="dxa"/>
            <w:noWrap/>
            <w:vAlign w:val="center"/>
          </w:tcPr>
          <w:p>
            <w:pPr>
              <w:numPr>
                <w:ilvl w:val="0"/>
                <w:numId w:val="6"/>
              </w:numPr>
              <w:spacing w:line="400" w:lineRule="exact"/>
              <w:rPr>
                <w:rFonts w:ascii="宋体" w:hAnsi="宋体" w:cs="宋体"/>
                <w:szCs w:val="21"/>
              </w:rPr>
            </w:pPr>
          </w:p>
        </w:tc>
        <w:tc>
          <w:tcPr>
            <w:tcW w:w="708" w:type="dxa"/>
            <w:vMerge w:val="restart"/>
            <w:vAlign w:val="center"/>
          </w:tcPr>
          <w:p>
            <w:pPr>
              <w:spacing w:line="400" w:lineRule="exact"/>
              <w:jc w:val="center"/>
              <w:rPr>
                <w:rFonts w:ascii="宋体" w:hAnsi="宋体" w:cs="宋体"/>
                <w:szCs w:val="21"/>
              </w:rPr>
            </w:pPr>
            <w:r>
              <w:rPr>
                <w:rFonts w:ascii="宋体" w:hAnsi="宋体" w:cs="宋体"/>
                <w:szCs w:val="21"/>
              </w:rPr>
              <w:t>满意度结果分析</w:t>
            </w:r>
          </w:p>
        </w:tc>
        <w:tc>
          <w:tcPr>
            <w:tcW w:w="1985" w:type="dxa"/>
            <w:shd w:val="clear" w:color="auto" w:fill="auto"/>
            <w:noWrap/>
            <w:vAlign w:val="center"/>
          </w:tcPr>
          <w:p>
            <w:pPr>
              <w:spacing w:line="400" w:lineRule="exact"/>
              <w:jc w:val="center"/>
              <w:rPr>
                <w:rFonts w:ascii="宋体" w:hAnsi="宋体" w:cs="宋体"/>
                <w:szCs w:val="21"/>
              </w:rPr>
            </w:pPr>
            <w:r>
              <w:rPr>
                <w:rFonts w:hint="eastAsia" w:ascii="宋体" w:hAnsi="宋体" w:cs="宋体"/>
                <w:szCs w:val="21"/>
              </w:rPr>
              <w:t>整体调查情况分析</w:t>
            </w:r>
          </w:p>
        </w:tc>
        <w:tc>
          <w:tcPr>
            <w:tcW w:w="5783" w:type="dxa"/>
            <w:shd w:val="clear" w:color="auto" w:fill="auto"/>
            <w:vAlign w:val="center"/>
          </w:tcPr>
          <w:p>
            <w:pPr>
              <w:spacing w:line="400" w:lineRule="exact"/>
              <w:rPr>
                <w:rFonts w:ascii="宋体" w:hAnsi="宋体" w:cs="宋体"/>
                <w:szCs w:val="21"/>
              </w:rPr>
            </w:pPr>
            <w:r>
              <w:rPr>
                <w:rFonts w:hint="eastAsia" w:ascii="宋体" w:hAnsi="宋体"/>
                <w:bCs/>
                <w:szCs w:val="21"/>
              </w:rPr>
              <w:t>系统需</w:t>
            </w:r>
            <w:r>
              <w:rPr>
                <w:rFonts w:hint="eastAsia" w:ascii="宋体" w:hAnsi="宋体" w:cs="宋体"/>
                <w:szCs w:val="21"/>
              </w:rPr>
              <w:t>支持按门诊和出院分别统计调查的患者人数、接通人数、接通率。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6" w:type="dxa"/>
            <w:noWrap/>
            <w:vAlign w:val="center"/>
          </w:tcPr>
          <w:p>
            <w:pPr>
              <w:numPr>
                <w:ilvl w:val="0"/>
                <w:numId w:val="6"/>
              </w:numPr>
              <w:spacing w:line="400" w:lineRule="exact"/>
              <w:rPr>
                <w:rFonts w:ascii="宋体" w:hAnsi="宋体" w:cs="宋体"/>
                <w:szCs w:val="21"/>
              </w:rPr>
            </w:pPr>
          </w:p>
        </w:tc>
        <w:tc>
          <w:tcPr>
            <w:tcW w:w="708" w:type="dxa"/>
            <w:vMerge w:val="continue"/>
            <w:vAlign w:val="center"/>
          </w:tcPr>
          <w:p>
            <w:pPr>
              <w:spacing w:line="400" w:lineRule="exact"/>
              <w:jc w:val="center"/>
              <w:rPr>
                <w:rFonts w:ascii="宋体" w:hAnsi="宋体" w:cs="宋体"/>
                <w:szCs w:val="21"/>
              </w:rPr>
            </w:pPr>
          </w:p>
        </w:tc>
        <w:tc>
          <w:tcPr>
            <w:tcW w:w="1985" w:type="dxa"/>
            <w:shd w:val="clear" w:color="auto" w:fill="auto"/>
            <w:noWrap/>
            <w:vAlign w:val="center"/>
          </w:tcPr>
          <w:p>
            <w:pPr>
              <w:spacing w:line="400" w:lineRule="exact"/>
              <w:jc w:val="center"/>
              <w:rPr>
                <w:rFonts w:ascii="宋体" w:hAnsi="宋体" w:cs="宋体"/>
                <w:szCs w:val="21"/>
              </w:rPr>
            </w:pPr>
            <w:r>
              <w:rPr>
                <w:rFonts w:hint="eastAsia" w:ascii="宋体" w:hAnsi="宋体" w:cs="宋体"/>
                <w:szCs w:val="21"/>
              </w:rPr>
              <w:t>科室调查情况排名</w:t>
            </w:r>
          </w:p>
        </w:tc>
        <w:tc>
          <w:tcPr>
            <w:tcW w:w="5783" w:type="dxa"/>
            <w:shd w:val="clear" w:color="auto" w:fill="auto"/>
            <w:vAlign w:val="center"/>
          </w:tcPr>
          <w:p>
            <w:pPr>
              <w:spacing w:line="400" w:lineRule="exact"/>
              <w:rPr>
                <w:rFonts w:ascii="宋体" w:hAnsi="宋体" w:cs="宋体"/>
                <w:szCs w:val="21"/>
              </w:rPr>
            </w:pPr>
            <w:r>
              <w:rPr>
                <w:rFonts w:hint="eastAsia" w:ascii="宋体" w:hAnsi="宋体"/>
                <w:bCs/>
                <w:szCs w:val="21"/>
              </w:rPr>
              <w:t>系统需</w:t>
            </w:r>
            <w:r>
              <w:rPr>
                <w:rFonts w:hint="eastAsia" w:ascii="宋体" w:hAnsi="宋体" w:cs="宋体"/>
                <w:szCs w:val="21"/>
              </w:rPr>
              <w:t>支持按照科室维度统计满意度调查结果，如患者满意率。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6" w:type="dxa"/>
            <w:noWrap/>
            <w:vAlign w:val="center"/>
          </w:tcPr>
          <w:p>
            <w:pPr>
              <w:numPr>
                <w:ilvl w:val="0"/>
                <w:numId w:val="6"/>
              </w:numPr>
              <w:spacing w:line="400" w:lineRule="exact"/>
              <w:rPr>
                <w:rFonts w:ascii="宋体" w:hAnsi="宋体" w:cs="宋体"/>
                <w:szCs w:val="21"/>
              </w:rPr>
            </w:pPr>
          </w:p>
        </w:tc>
        <w:tc>
          <w:tcPr>
            <w:tcW w:w="708" w:type="dxa"/>
            <w:vMerge w:val="continue"/>
            <w:vAlign w:val="center"/>
          </w:tcPr>
          <w:p>
            <w:pPr>
              <w:spacing w:line="400" w:lineRule="exact"/>
              <w:jc w:val="center"/>
              <w:rPr>
                <w:rFonts w:ascii="宋体" w:hAnsi="宋体" w:cs="宋体"/>
                <w:szCs w:val="21"/>
              </w:rPr>
            </w:pPr>
          </w:p>
        </w:tc>
        <w:tc>
          <w:tcPr>
            <w:tcW w:w="1985" w:type="dxa"/>
            <w:shd w:val="clear" w:color="auto" w:fill="auto"/>
            <w:noWrap/>
            <w:vAlign w:val="center"/>
          </w:tcPr>
          <w:p>
            <w:pPr>
              <w:spacing w:line="400" w:lineRule="exact"/>
              <w:jc w:val="center"/>
              <w:rPr>
                <w:rFonts w:ascii="宋体" w:hAnsi="宋体" w:cs="宋体"/>
                <w:szCs w:val="21"/>
              </w:rPr>
            </w:pPr>
            <w:r>
              <w:rPr>
                <w:rFonts w:hint="eastAsia" w:ascii="宋体" w:hAnsi="宋体" w:cs="宋体"/>
                <w:szCs w:val="21"/>
              </w:rPr>
              <w:t>不满意原因分析</w:t>
            </w:r>
          </w:p>
        </w:tc>
        <w:tc>
          <w:tcPr>
            <w:tcW w:w="5783" w:type="dxa"/>
            <w:shd w:val="clear" w:color="auto" w:fill="auto"/>
            <w:vAlign w:val="center"/>
          </w:tcPr>
          <w:p>
            <w:pPr>
              <w:spacing w:line="400" w:lineRule="exact"/>
              <w:rPr>
                <w:rFonts w:ascii="宋体" w:hAnsi="宋体" w:cs="宋体"/>
                <w:szCs w:val="21"/>
              </w:rPr>
            </w:pPr>
            <w:r>
              <w:rPr>
                <w:rFonts w:hint="eastAsia" w:ascii="宋体" w:hAnsi="宋体"/>
                <w:bCs/>
                <w:szCs w:val="21"/>
              </w:rPr>
              <w:t>系统需</w:t>
            </w:r>
            <w:r>
              <w:rPr>
                <w:rFonts w:hint="eastAsia" w:ascii="宋体" w:hAnsi="宋体" w:cs="宋体"/>
                <w:szCs w:val="21"/>
              </w:rPr>
              <w:t>支持针对各项问题患者表达不满意，系统可自动筛查出，方便人工进一步追溯。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6" w:type="dxa"/>
            <w:noWrap/>
            <w:vAlign w:val="center"/>
          </w:tcPr>
          <w:p>
            <w:pPr>
              <w:numPr>
                <w:ilvl w:val="0"/>
                <w:numId w:val="6"/>
              </w:numPr>
              <w:spacing w:line="400" w:lineRule="exact"/>
              <w:rPr>
                <w:rFonts w:ascii="宋体" w:hAnsi="宋体" w:cs="宋体"/>
                <w:szCs w:val="21"/>
              </w:rPr>
            </w:pPr>
          </w:p>
        </w:tc>
        <w:tc>
          <w:tcPr>
            <w:tcW w:w="708" w:type="dxa"/>
            <w:vMerge w:val="continue"/>
            <w:vAlign w:val="center"/>
          </w:tcPr>
          <w:p>
            <w:pPr>
              <w:spacing w:line="400" w:lineRule="exact"/>
              <w:jc w:val="center"/>
              <w:rPr>
                <w:rFonts w:ascii="宋体" w:hAnsi="宋体" w:cs="宋体"/>
                <w:szCs w:val="21"/>
              </w:rPr>
            </w:pPr>
          </w:p>
        </w:tc>
        <w:tc>
          <w:tcPr>
            <w:tcW w:w="1985" w:type="dxa"/>
            <w:shd w:val="clear" w:color="auto" w:fill="auto"/>
            <w:noWrap/>
            <w:vAlign w:val="center"/>
          </w:tcPr>
          <w:p>
            <w:pPr>
              <w:spacing w:line="400" w:lineRule="exact"/>
              <w:jc w:val="center"/>
              <w:rPr>
                <w:rFonts w:ascii="宋体" w:hAnsi="宋体" w:cs="宋体"/>
                <w:szCs w:val="21"/>
              </w:rPr>
            </w:pPr>
            <w:r>
              <w:rPr>
                <w:rFonts w:hint="eastAsia" w:ascii="宋体" w:hAnsi="宋体" w:cs="宋体"/>
                <w:szCs w:val="21"/>
              </w:rPr>
              <w:t>电话调查录音回放</w:t>
            </w:r>
          </w:p>
        </w:tc>
        <w:tc>
          <w:tcPr>
            <w:tcW w:w="5783" w:type="dxa"/>
            <w:shd w:val="clear" w:color="auto" w:fill="auto"/>
            <w:vAlign w:val="center"/>
          </w:tcPr>
          <w:p>
            <w:pPr>
              <w:spacing w:line="400" w:lineRule="exact"/>
              <w:rPr>
                <w:rFonts w:ascii="宋体" w:hAnsi="宋体" w:cs="宋体"/>
                <w:szCs w:val="21"/>
              </w:rPr>
            </w:pPr>
            <w:r>
              <w:rPr>
                <w:rFonts w:hint="eastAsia" w:ascii="宋体" w:hAnsi="宋体"/>
                <w:bCs/>
                <w:szCs w:val="21"/>
              </w:rPr>
              <w:t>系统需</w:t>
            </w:r>
            <w:r>
              <w:rPr>
                <w:rFonts w:hint="eastAsia" w:ascii="宋体" w:hAnsi="宋体" w:cs="宋体"/>
                <w:szCs w:val="21"/>
              </w:rPr>
              <w:t>支持AI电话调查的全程录音留存，可实时回放。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6" w:type="dxa"/>
            <w:noWrap/>
            <w:vAlign w:val="center"/>
          </w:tcPr>
          <w:p>
            <w:pPr>
              <w:numPr>
                <w:ilvl w:val="0"/>
                <w:numId w:val="6"/>
              </w:numPr>
              <w:spacing w:line="400" w:lineRule="exact"/>
              <w:rPr>
                <w:rFonts w:ascii="宋体" w:hAnsi="宋体" w:cs="宋体"/>
                <w:szCs w:val="21"/>
              </w:rPr>
            </w:pPr>
          </w:p>
        </w:tc>
        <w:tc>
          <w:tcPr>
            <w:tcW w:w="708" w:type="dxa"/>
            <w:vMerge w:val="continue"/>
            <w:vAlign w:val="center"/>
          </w:tcPr>
          <w:p>
            <w:pPr>
              <w:spacing w:line="400" w:lineRule="exact"/>
              <w:jc w:val="center"/>
              <w:rPr>
                <w:rFonts w:ascii="宋体" w:hAnsi="宋体" w:cs="宋体"/>
                <w:szCs w:val="21"/>
              </w:rPr>
            </w:pPr>
          </w:p>
        </w:tc>
        <w:tc>
          <w:tcPr>
            <w:tcW w:w="1985" w:type="dxa"/>
            <w:shd w:val="clear" w:color="auto" w:fill="auto"/>
            <w:noWrap/>
            <w:vAlign w:val="center"/>
          </w:tcPr>
          <w:p>
            <w:pPr>
              <w:spacing w:line="400" w:lineRule="exact"/>
              <w:jc w:val="center"/>
              <w:rPr>
                <w:rFonts w:ascii="宋体" w:hAnsi="宋体" w:cs="宋体"/>
                <w:szCs w:val="21"/>
              </w:rPr>
            </w:pPr>
            <w:r>
              <w:rPr>
                <w:rFonts w:hint="eastAsia" w:ascii="宋体" w:hAnsi="宋体" w:cs="宋体"/>
                <w:szCs w:val="21"/>
              </w:rPr>
              <w:t>电话调查对话文本</w:t>
            </w:r>
          </w:p>
        </w:tc>
        <w:tc>
          <w:tcPr>
            <w:tcW w:w="5783" w:type="dxa"/>
            <w:shd w:val="clear" w:color="auto" w:fill="auto"/>
            <w:vAlign w:val="center"/>
          </w:tcPr>
          <w:p>
            <w:pPr>
              <w:spacing w:line="400" w:lineRule="exact"/>
              <w:rPr>
                <w:rFonts w:ascii="宋体" w:hAnsi="宋体" w:cs="宋体"/>
                <w:szCs w:val="21"/>
              </w:rPr>
            </w:pPr>
            <w:r>
              <w:rPr>
                <w:rFonts w:hint="eastAsia" w:ascii="宋体" w:hAnsi="宋体"/>
                <w:bCs/>
                <w:szCs w:val="21"/>
              </w:rPr>
              <w:t>系统需</w:t>
            </w:r>
            <w:r>
              <w:rPr>
                <w:rFonts w:hint="eastAsia" w:ascii="宋体" w:hAnsi="宋体" w:cs="宋体"/>
                <w:szCs w:val="21"/>
              </w:rPr>
              <w:t>支持AI电话与患者交流的全程对话内容转化为文本，可按人—机两个角色查看对话逻辑。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6" w:type="dxa"/>
            <w:noWrap/>
            <w:vAlign w:val="center"/>
          </w:tcPr>
          <w:p>
            <w:pPr>
              <w:numPr>
                <w:ilvl w:val="0"/>
                <w:numId w:val="6"/>
              </w:numPr>
              <w:spacing w:line="400" w:lineRule="exact"/>
              <w:rPr>
                <w:rFonts w:ascii="宋体" w:hAnsi="宋体" w:cs="宋体"/>
                <w:szCs w:val="21"/>
              </w:rPr>
            </w:pPr>
          </w:p>
        </w:tc>
        <w:tc>
          <w:tcPr>
            <w:tcW w:w="708" w:type="dxa"/>
            <w:vMerge w:val="continue"/>
            <w:vAlign w:val="center"/>
          </w:tcPr>
          <w:p>
            <w:pPr>
              <w:spacing w:line="400" w:lineRule="exact"/>
              <w:jc w:val="center"/>
              <w:rPr>
                <w:rFonts w:ascii="宋体" w:hAnsi="宋体" w:cs="宋体"/>
                <w:szCs w:val="21"/>
              </w:rPr>
            </w:pPr>
          </w:p>
        </w:tc>
        <w:tc>
          <w:tcPr>
            <w:tcW w:w="1985" w:type="dxa"/>
            <w:shd w:val="clear" w:color="auto" w:fill="auto"/>
            <w:noWrap/>
            <w:vAlign w:val="center"/>
          </w:tcPr>
          <w:p>
            <w:pPr>
              <w:spacing w:line="400" w:lineRule="exact"/>
              <w:jc w:val="center"/>
              <w:rPr>
                <w:rFonts w:ascii="宋体" w:hAnsi="宋体" w:cs="宋体"/>
                <w:szCs w:val="21"/>
              </w:rPr>
            </w:pPr>
            <w:r>
              <w:rPr>
                <w:rFonts w:hint="eastAsia" w:ascii="宋体" w:hAnsi="宋体" w:cs="宋体"/>
                <w:szCs w:val="21"/>
              </w:rPr>
              <w:t>电话接通情况分析</w:t>
            </w:r>
          </w:p>
        </w:tc>
        <w:tc>
          <w:tcPr>
            <w:tcW w:w="5783" w:type="dxa"/>
            <w:shd w:val="clear" w:color="auto" w:fill="auto"/>
            <w:vAlign w:val="center"/>
          </w:tcPr>
          <w:p>
            <w:pPr>
              <w:spacing w:line="400" w:lineRule="exact"/>
              <w:rPr>
                <w:rFonts w:ascii="宋体" w:hAnsi="宋体" w:cs="宋体"/>
                <w:szCs w:val="21"/>
              </w:rPr>
            </w:pPr>
            <w:r>
              <w:rPr>
                <w:rFonts w:hint="eastAsia" w:ascii="宋体" w:hAnsi="宋体"/>
                <w:bCs/>
                <w:szCs w:val="21"/>
              </w:rPr>
              <w:t>系统需</w:t>
            </w:r>
            <w:r>
              <w:rPr>
                <w:rFonts w:hint="eastAsia" w:ascii="宋体" w:hAnsi="宋体" w:cs="宋体"/>
                <w:szCs w:val="21"/>
              </w:rPr>
              <w:t>支持按照任务时间段进行选择，直观展示阶段性智能外呼的呼叫人数、接通人次、整体接通率等。可按接通结果分类进行统计，包括正常回答、自动留言、接通不便、号码错误、中断、不愿配合等进行多维度统计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6" w:type="dxa"/>
            <w:noWrap/>
            <w:vAlign w:val="center"/>
          </w:tcPr>
          <w:p>
            <w:pPr>
              <w:numPr>
                <w:ilvl w:val="0"/>
                <w:numId w:val="6"/>
              </w:numPr>
              <w:spacing w:line="400" w:lineRule="exact"/>
              <w:rPr>
                <w:rFonts w:ascii="宋体" w:hAnsi="宋体" w:cs="宋体"/>
                <w:szCs w:val="21"/>
              </w:rPr>
            </w:pPr>
          </w:p>
        </w:tc>
        <w:tc>
          <w:tcPr>
            <w:tcW w:w="708" w:type="dxa"/>
            <w:vMerge w:val="continue"/>
            <w:vAlign w:val="center"/>
          </w:tcPr>
          <w:p>
            <w:pPr>
              <w:spacing w:line="400" w:lineRule="exact"/>
              <w:jc w:val="center"/>
              <w:rPr>
                <w:rFonts w:ascii="宋体" w:hAnsi="宋体" w:cs="宋体"/>
                <w:szCs w:val="21"/>
              </w:rPr>
            </w:pPr>
          </w:p>
        </w:tc>
        <w:tc>
          <w:tcPr>
            <w:tcW w:w="1985" w:type="dxa"/>
            <w:shd w:val="clear" w:color="auto" w:fill="auto"/>
            <w:noWrap/>
            <w:vAlign w:val="center"/>
          </w:tcPr>
          <w:p>
            <w:pPr>
              <w:spacing w:line="400" w:lineRule="exact"/>
              <w:jc w:val="center"/>
              <w:rPr>
                <w:rFonts w:ascii="宋体" w:hAnsi="宋体" w:cs="宋体"/>
                <w:szCs w:val="21"/>
              </w:rPr>
            </w:pPr>
            <w:r>
              <w:rPr>
                <w:rFonts w:hint="eastAsia" w:ascii="宋体" w:hAnsi="宋体" w:cs="宋体"/>
                <w:szCs w:val="21"/>
              </w:rPr>
              <w:t>未接通原因分析</w:t>
            </w:r>
          </w:p>
        </w:tc>
        <w:tc>
          <w:tcPr>
            <w:tcW w:w="5783" w:type="dxa"/>
            <w:shd w:val="clear" w:color="auto" w:fill="auto"/>
            <w:vAlign w:val="center"/>
          </w:tcPr>
          <w:p>
            <w:pPr>
              <w:spacing w:line="400" w:lineRule="exact"/>
              <w:rPr>
                <w:rFonts w:ascii="宋体" w:hAnsi="宋体" w:cs="宋体"/>
                <w:szCs w:val="21"/>
              </w:rPr>
            </w:pPr>
            <w:r>
              <w:rPr>
                <w:rFonts w:hint="eastAsia" w:ascii="宋体" w:hAnsi="宋体"/>
                <w:bCs/>
                <w:szCs w:val="21"/>
              </w:rPr>
              <w:t>系统需</w:t>
            </w:r>
            <w:r>
              <w:rPr>
                <w:rFonts w:hint="eastAsia" w:ascii="宋体" w:hAnsi="宋体" w:cs="宋体"/>
                <w:szCs w:val="21"/>
              </w:rPr>
              <w:t>支持针对未接通电话的，系统可自动分析出患者是什么原因没接，如停机、号码错误、无应答等。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6" w:type="dxa"/>
            <w:noWrap/>
            <w:vAlign w:val="center"/>
          </w:tcPr>
          <w:p>
            <w:pPr>
              <w:numPr>
                <w:ilvl w:val="0"/>
                <w:numId w:val="6"/>
              </w:numPr>
              <w:spacing w:line="400" w:lineRule="exact"/>
              <w:rPr>
                <w:rFonts w:ascii="宋体" w:hAnsi="宋体" w:cs="宋体"/>
                <w:szCs w:val="21"/>
              </w:rPr>
            </w:pPr>
          </w:p>
        </w:tc>
        <w:tc>
          <w:tcPr>
            <w:tcW w:w="708" w:type="dxa"/>
            <w:vMerge w:val="restart"/>
            <w:vAlign w:val="center"/>
          </w:tcPr>
          <w:p>
            <w:pPr>
              <w:spacing w:line="400" w:lineRule="exact"/>
              <w:jc w:val="center"/>
              <w:rPr>
                <w:rFonts w:ascii="宋体" w:hAnsi="宋体" w:cs="宋体"/>
                <w:szCs w:val="21"/>
              </w:rPr>
            </w:pPr>
            <w:r>
              <w:rPr>
                <w:rFonts w:hint="eastAsia" w:ascii="宋体" w:hAnsi="宋体" w:cs="宋体"/>
                <w:szCs w:val="21"/>
              </w:rPr>
              <w:t>智能黑名单</w:t>
            </w:r>
          </w:p>
        </w:tc>
        <w:tc>
          <w:tcPr>
            <w:tcW w:w="1985" w:type="dxa"/>
            <w:shd w:val="clear" w:color="auto" w:fill="auto"/>
            <w:noWrap/>
            <w:vAlign w:val="center"/>
          </w:tcPr>
          <w:p>
            <w:pPr>
              <w:spacing w:line="400" w:lineRule="exact"/>
              <w:jc w:val="center"/>
              <w:rPr>
                <w:rFonts w:ascii="宋体" w:hAnsi="宋体" w:cs="宋体"/>
                <w:szCs w:val="21"/>
              </w:rPr>
            </w:pPr>
            <w:r>
              <w:rPr>
                <w:rFonts w:hint="eastAsia" w:ascii="宋体" w:hAnsi="宋体" w:cs="宋体"/>
                <w:szCs w:val="21"/>
              </w:rPr>
              <w:t>▲全院黑名单列表</w:t>
            </w:r>
          </w:p>
        </w:tc>
        <w:tc>
          <w:tcPr>
            <w:tcW w:w="5783" w:type="dxa"/>
            <w:shd w:val="clear" w:color="auto" w:fill="auto"/>
            <w:vAlign w:val="center"/>
          </w:tcPr>
          <w:p>
            <w:pPr>
              <w:spacing w:line="400" w:lineRule="exact"/>
              <w:rPr>
                <w:rFonts w:ascii="宋体" w:hAnsi="宋体" w:cs="宋体"/>
                <w:szCs w:val="21"/>
              </w:rPr>
            </w:pPr>
            <w:r>
              <w:rPr>
                <w:rFonts w:hint="eastAsia" w:ascii="宋体" w:hAnsi="宋体"/>
                <w:bCs/>
                <w:szCs w:val="21"/>
              </w:rPr>
              <w:t>系统需支持</w:t>
            </w:r>
            <w:r>
              <w:rPr>
                <w:rFonts w:hint="eastAsia" w:ascii="宋体" w:hAnsi="宋体" w:cs="宋体"/>
                <w:szCs w:val="21"/>
              </w:rPr>
              <w:t>针对患者死亡、患者依从性差、号码错误等情况构建全院黑名单库，以降低对患者及家属的干扰。全院黑名单库全院系统用户共享共管。</w:t>
            </w:r>
            <w:r>
              <w:rPr>
                <w:rFonts w:hint="eastAsia" w:ascii="宋体" w:hAnsi="宋体" w:cs="宋体"/>
                <w:b/>
                <w:szCs w:val="21"/>
              </w:rPr>
              <w:t>（投标文件中提供软件界面截图，否则视为不满足）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6" w:type="dxa"/>
            <w:noWrap/>
            <w:vAlign w:val="center"/>
          </w:tcPr>
          <w:p>
            <w:pPr>
              <w:numPr>
                <w:ilvl w:val="0"/>
                <w:numId w:val="6"/>
              </w:numPr>
              <w:spacing w:line="400" w:lineRule="exact"/>
              <w:rPr>
                <w:rFonts w:ascii="宋体" w:hAnsi="宋体" w:cs="宋体"/>
                <w:szCs w:val="21"/>
              </w:rPr>
            </w:pPr>
          </w:p>
        </w:tc>
        <w:tc>
          <w:tcPr>
            <w:tcW w:w="708" w:type="dxa"/>
            <w:vMerge w:val="continue"/>
            <w:vAlign w:val="center"/>
          </w:tcPr>
          <w:p>
            <w:pPr>
              <w:spacing w:line="400" w:lineRule="exact"/>
              <w:jc w:val="center"/>
              <w:rPr>
                <w:rFonts w:ascii="宋体" w:hAnsi="宋体" w:cs="宋体"/>
                <w:szCs w:val="21"/>
              </w:rPr>
            </w:pPr>
          </w:p>
        </w:tc>
        <w:tc>
          <w:tcPr>
            <w:tcW w:w="1985" w:type="dxa"/>
            <w:shd w:val="clear" w:color="auto" w:fill="auto"/>
            <w:noWrap/>
            <w:vAlign w:val="center"/>
          </w:tcPr>
          <w:p>
            <w:pPr>
              <w:spacing w:line="400" w:lineRule="exact"/>
              <w:jc w:val="center"/>
              <w:rPr>
                <w:rFonts w:ascii="宋体" w:hAnsi="宋体" w:cs="宋体"/>
                <w:szCs w:val="21"/>
              </w:rPr>
            </w:pPr>
            <w:r>
              <w:rPr>
                <w:rFonts w:hint="eastAsia" w:ascii="宋体" w:hAnsi="宋体" w:cs="宋体"/>
                <w:szCs w:val="21"/>
              </w:rPr>
              <w:t>▲通话检测黑名单</w:t>
            </w:r>
          </w:p>
        </w:tc>
        <w:tc>
          <w:tcPr>
            <w:tcW w:w="5783" w:type="dxa"/>
            <w:shd w:val="clear" w:color="auto" w:fill="auto"/>
            <w:vAlign w:val="center"/>
          </w:tcPr>
          <w:p>
            <w:pPr>
              <w:spacing w:line="400" w:lineRule="exact"/>
              <w:rPr>
                <w:rFonts w:ascii="宋体" w:hAnsi="宋体" w:cs="宋体"/>
                <w:szCs w:val="21"/>
              </w:rPr>
            </w:pPr>
            <w:r>
              <w:rPr>
                <w:rFonts w:hint="eastAsia" w:ascii="宋体" w:hAnsi="宋体"/>
                <w:bCs/>
                <w:szCs w:val="21"/>
              </w:rPr>
              <w:t>系统需支持</w:t>
            </w:r>
            <w:r>
              <w:rPr>
                <w:rFonts w:hint="eastAsia" w:ascii="宋体" w:hAnsi="宋体" w:cs="宋体"/>
                <w:szCs w:val="21"/>
              </w:rPr>
              <w:t>AI机器人与患者对话中，发现患者态度差不愿配合随访、家属接听表达患者去世情况时，系统可自动判别并将患者加入黑名单。</w:t>
            </w:r>
            <w:r>
              <w:rPr>
                <w:rFonts w:hint="eastAsia" w:ascii="宋体" w:hAnsi="宋体" w:cs="宋体"/>
                <w:b/>
                <w:szCs w:val="21"/>
              </w:rPr>
              <w:t>（投标文件中提供软件界面截图，否则视为不满足）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6" w:type="dxa"/>
            <w:noWrap/>
            <w:vAlign w:val="center"/>
          </w:tcPr>
          <w:p>
            <w:pPr>
              <w:numPr>
                <w:ilvl w:val="0"/>
                <w:numId w:val="6"/>
              </w:numPr>
              <w:spacing w:line="400" w:lineRule="exact"/>
              <w:rPr>
                <w:rFonts w:ascii="宋体" w:hAnsi="宋体" w:cs="宋体"/>
                <w:szCs w:val="21"/>
              </w:rPr>
            </w:pPr>
          </w:p>
        </w:tc>
        <w:tc>
          <w:tcPr>
            <w:tcW w:w="708" w:type="dxa"/>
            <w:vMerge w:val="continue"/>
            <w:vAlign w:val="center"/>
          </w:tcPr>
          <w:p>
            <w:pPr>
              <w:spacing w:line="400" w:lineRule="exact"/>
              <w:jc w:val="center"/>
              <w:rPr>
                <w:rFonts w:ascii="宋体" w:hAnsi="宋体" w:cs="宋体"/>
                <w:szCs w:val="21"/>
              </w:rPr>
            </w:pPr>
          </w:p>
        </w:tc>
        <w:tc>
          <w:tcPr>
            <w:tcW w:w="1985" w:type="dxa"/>
            <w:shd w:val="clear" w:color="auto" w:fill="auto"/>
            <w:noWrap/>
            <w:vAlign w:val="center"/>
          </w:tcPr>
          <w:p>
            <w:pPr>
              <w:spacing w:line="400" w:lineRule="exact"/>
              <w:jc w:val="center"/>
              <w:rPr>
                <w:rFonts w:ascii="宋体" w:hAnsi="宋体" w:cs="宋体"/>
                <w:szCs w:val="21"/>
              </w:rPr>
            </w:pPr>
            <w:r>
              <w:rPr>
                <w:rFonts w:hint="eastAsia" w:ascii="宋体" w:hAnsi="宋体" w:cs="宋体"/>
                <w:szCs w:val="21"/>
              </w:rPr>
              <w:t>HIS对接黑名单</w:t>
            </w:r>
          </w:p>
        </w:tc>
        <w:tc>
          <w:tcPr>
            <w:tcW w:w="5783" w:type="dxa"/>
            <w:shd w:val="clear" w:color="auto" w:fill="auto"/>
            <w:vAlign w:val="center"/>
          </w:tcPr>
          <w:p>
            <w:pPr>
              <w:spacing w:line="400" w:lineRule="exact"/>
              <w:rPr>
                <w:rFonts w:ascii="宋体" w:hAnsi="宋体" w:cs="宋体"/>
                <w:szCs w:val="21"/>
              </w:rPr>
            </w:pPr>
            <w:r>
              <w:rPr>
                <w:rFonts w:hint="eastAsia" w:ascii="宋体" w:hAnsi="宋体"/>
                <w:bCs/>
                <w:szCs w:val="21"/>
              </w:rPr>
              <w:t>系统需支持</w:t>
            </w:r>
            <w:r>
              <w:rPr>
                <w:rFonts w:hint="eastAsia" w:ascii="宋体" w:hAnsi="宋体" w:cs="宋体"/>
                <w:szCs w:val="21"/>
              </w:rPr>
              <w:t>从HIS系统中获取患者死亡情况时，可自动将患者加入黑名单，后期不再随访，以避免影响患者家属情绪。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6" w:type="dxa"/>
            <w:noWrap/>
            <w:vAlign w:val="center"/>
          </w:tcPr>
          <w:p>
            <w:pPr>
              <w:numPr>
                <w:ilvl w:val="0"/>
                <w:numId w:val="6"/>
              </w:numPr>
              <w:spacing w:line="400" w:lineRule="exact"/>
              <w:rPr>
                <w:rFonts w:ascii="宋体" w:hAnsi="宋体" w:cs="宋体"/>
                <w:szCs w:val="21"/>
              </w:rPr>
            </w:pPr>
          </w:p>
        </w:tc>
        <w:tc>
          <w:tcPr>
            <w:tcW w:w="708" w:type="dxa"/>
            <w:vMerge w:val="continue"/>
            <w:vAlign w:val="center"/>
          </w:tcPr>
          <w:p>
            <w:pPr>
              <w:spacing w:line="400" w:lineRule="exact"/>
              <w:jc w:val="center"/>
              <w:rPr>
                <w:rFonts w:ascii="宋体" w:hAnsi="宋体" w:cs="宋体"/>
                <w:szCs w:val="21"/>
              </w:rPr>
            </w:pPr>
          </w:p>
        </w:tc>
        <w:tc>
          <w:tcPr>
            <w:tcW w:w="1985" w:type="dxa"/>
            <w:shd w:val="clear" w:color="auto" w:fill="auto"/>
            <w:noWrap/>
            <w:vAlign w:val="center"/>
          </w:tcPr>
          <w:p>
            <w:pPr>
              <w:spacing w:line="400" w:lineRule="exact"/>
              <w:jc w:val="center"/>
              <w:rPr>
                <w:rFonts w:ascii="宋体" w:hAnsi="宋体" w:cs="宋体"/>
                <w:szCs w:val="21"/>
              </w:rPr>
            </w:pPr>
            <w:r>
              <w:rPr>
                <w:rFonts w:hint="eastAsia" w:ascii="宋体" w:hAnsi="宋体" w:cs="宋体"/>
                <w:szCs w:val="21"/>
              </w:rPr>
              <w:t>手动添加黑名单</w:t>
            </w:r>
          </w:p>
        </w:tc>
        <w:tc>
          <w:tcPr>
            <w:tcW w:w="5783" w:type="dxa"/>
            <w:shd w:val="clear" w:color="auto" w:fill="auto"/>
            <w:vAlign w:val="center"/>
          </w:tcPr>
          <w:p>
            <w:pPr>
              <w:spacing w:line="400" w:lineRule="exact"/>
              <w:rPr>
                <w:rFonts w:ascii="宋体" w:hAnsi="宋体" w:cs="宋体"/>
                <w:szCs w:val="21"/>
              </w:rPr>
            </w:pPr>
            <w:r>
              <w:rPr>
                <w:rFonts w:hint="eastAsia" w:ascii="宋体" w:hAnsi="宋体"/>
                <w:bCs/>
                <w:szCs w:val="21"/>
              </w:rPr>
              <w:t>系统需支持</w:t>
            </w:r>
            <w:r>
              <w:rPr>
                <w:rFonts w:hint="eastAsia" w:ascii="宋体" w:hAnsi="宋体" w:cs="宋体"/>
                <w:szCs w:val="21"/>
              </w:rPr>
              <w:t>用户在使用系统时发现有患者依从性差等情况时，可手动添加到黑名单库，以避免影响患者。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6" w:type="dxa"/>
            <w:noWrap/>
            <w:vAlign w:val="center"/>
          </w:tcPr>
          <w:p>
            <w:pPr>
              <w:numPr>
                <w:ilvl w:val="0"/>
                <w:numId w:val="6"/>
              </w:numPr>
              <w:spacing w:line="400" w:lineRule="exact"/>
              <w:rPr>
                <w:rFonts w:ascii="宋体" w:hAnsi="宋体" w:cs="宋体"/>
                <w:szCs w:val="21"/>
              </w:rPr>
            </w:pPr>
          </w:p>
        </w:tc>
        <w:tc>
          <w:tcPr>
            <w:tcW w:w="2693" w:type="dxa"/>
            <w:gridSpan w:val="2"/>
            <w:vAlign w:val="center"/>
          </w:tcPr>
          <w:p>
            <w:pPr>
              <w:spacing w:line="400" w:lineRule="exact"/>
              <w:jc w:val="center"/>
              <w:rPr>
                <w:rFonts w:ascii="宋体" w:hAnsi="宋体" w:cs="宋体"/>
                <w:szCs w:val="21"/>
              </w:rPr>
            </w:pPr>
            <w:r>
              <w:rPr>
                <w:rFonts w:hint="eastAsia" w:ascii="宋体" w:hAnsi="宋体" w:cs="宋体"/>
                <w:szCs w:val="21"/>
              </w:rPr>
              <w:t>通讯服务包</w:t>
            </w:r>
          </w:p>
        </w:tc>
        <w:tc>
          <w:tcPr>
            <w:tcW w:w="5783" w:type="dxa"/>
            <w:shd w:val="clear" w:color="auto" w:fill="auto"/>
            <w:vAlign w:val="center"/>
          </w:tcPr>
          <w:p>
            <w:pPr>
              <w:spacing w:line="400" w:lineRule="exact"/>
              <w:rPr>
                <w:rFonts w:ascii="宋体" w:hAnsi="宋体" w:cs="宋体"/>
                <w:szCs w:val="21"/>
              </w:rPr>
            </w:pPr>
            <w:r>
              <w:rPr>
                <w:rFonts w:hint="eastAsia" w:ascii="宋体" w:hAnsi="宋体" w:cs="宋体"/>
                <w:szCs w:val="21"/>
              </w:rPr>
              <w:t>含2</w:t>
            </w:r>
            <w:r>
              <w:rPr>
                <w:rFonts w:ascii="宋体" w:hAnsi="宋体" w:cs="宋体"/>
                <w:szCs w:val="21"/>
              </w:rPr>
              <w:t>0万通电话</w:t>
            </w:r>
            <w:r>
              <w:rPr>
                <w:rFonts w:hint="eastAsia" w:ascii="宋体" w:hAnsi="宋体" w:cs="宋体"/>
                <w:szCs w:val="21"/>
              </w:rPr>
              <w:t>，4</w:t>
            </w:r>
            <w:r>
              <w:rPr>
                <w:rFonts w:ascii="宋体" w:hAnsi="宋体" w:cs="宋体"/>
                <w:szCs w:val="21"/>
              </w:rPr>
              <w:t>0万条短信</w:t>
            </w:r>
            <w:r>
              <w:rPr>
                <w:rFonts w:hint="eastAsia" w:ascii="宋体" w:hAnsi="宋体" w:cs="宋体"/>
                <w:szCs w:val="21"/>
              </w:rPr>
              <w:t>，</w:t>
            </w:r>
            <w:r>
              <w:rPr>
                <w:rFonts w:ascii="宋体" w:hAnsi="宋体"/>
                <w:bCs/>
                <w:szCs w:val="21"/>
              </w:rPr>
              <w:t>三年内有效</w:t>
            </w:r>
            <w:r>
              <w:rPr>
                <w:rFonts w:hint="eastAsia" w:ascii="宋体" w:hAnsi="宋体"/>
                <w:bCs/>
                <w:szCs w:val="21"/>
              </w:rPr>
              <w:t>。</w:t>
            </w:r>
          </w:p>
        </w:tc>
      </w:tr>
    </w:tbl>
    <w:p>
      <w:pPr>
        <w:pStyle w:val="103"/>
        <w:adjustRightInd w:val="0"/>
        <w:snapToGrid w:val="0"/>
        <w:spacing w:line="400" w:lineRule="exact"/>
        <w:rPr>
          <w:rFonts w:ascii="宋体" w:hAnsi="宋体" w:cs="宋体"/>
          <w:b/>
          <w:bCs/>
          <w:szCs w:val="21"/>
        </w:rPr>
      </w:pPr>
      <w:r>
        <w:rPr>
          <w:rFonts w:ascii="宋体" w:hAnsi="宋体" w:cs="宋体"/>
          <w:b/>
          <w:bCs/>
          <w:szCs w:val="21"/>
        </w:rPr>
        <w:t>2.2</w:t>
      </w:r>
      <w:r>
        <w:rPr>
          <w:rFonts w:hint="eastAsia" w:ascii="宋体" w:hAnsi="宋体" w:cs="宋体"/>
          <w:b/>
          <w:bCs/>
          <w:szCs w:val="21"/>
        </w:rPr>
        <w:t>基层公卫智能随访系统</w:t>
      </w:r>
    </w:p>
    <w:p>
      <w:pPr>
        <w:pStyle w:val="103"/>
        <w:adjustRightInd w:val="0"/>
        <w:snapToGrid w:val="0"/>
        <w:spacing w:line="400" w:lineRule="exact"/>
        <w:rPr>
          <w:rFonts w:ascii="宋体" w:hAnsi="宋体" w:cs="宋体"/>
          <w:b/>
          <w:bCs/>
          <w:szCs w:val="21"/>
        </w:rPr>
      </w:pPr>
      <w:r>
        <w:rPr>
          <w:rFonts w:ascii="宋体" w:hAnsi="宋体" w:cs="宋体"/>
          <w:b/>
          <w:bCs/>
          <w:szCs w:val="21"/>
        </w:rPr>
        <w:t xml:space="preserve">2.2.1 </w:t>
      </w:r>
      <w:r>
        <w:rPr>
          <w:rFonts w:hint="eastAsia" w:ascii="宋体" w:hAnsi="宋体" w:cs="宋体"/>
          <w:b/>
          <w:bCs/>
          <w:szCs w:val="21"/>
        </w:rPr>
        <w:t>技术参数</w:t>
      </w:r>
    </w:p>
    <w:tbl>
      <w:tblPr>
        <w:tblStyle w:val="43"/>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738"/>
        <w:gridCol w:w="1985"/>
        <w:gridCol w:w="5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46" w:type="dxa"/>
            <w:vAlign w:val="center"/>
          </w:tcPr>
          <w:p>
            <w:pPr>
              <w:spacing w:line="400" w:lineRule="exact"/>
              <w:jc w:val="center"/>
              <w:rPr>
                <w:rFonts w:ascii="宋体" w:hAnsi="宋体"/>
                <w:b/>
                <w:bCs/>
                <w:szCs w:val="21"/>
              </w:rPr>
            </w:pPr>
            <w:r>
              <w:rPr>
                <w:rFonts w:hint="eastAsia" w:ascii="宋体" w:hAnsi="宋体"/>
                <w:b/>
                <w:bCs/>
                <w:szCs w:val="21"/>
              </w:rPr>
              <w:t>序号</w:t>
            </w:r>
          </w:p>
        </w:tc>
        <w:tc>
          <w:tcPr>
            <w:tcW w:w="2723" w:type="dxa"/>
            <w:gridSpan w:val="2"/>
          </w:tcPr>
          <w:p>
            <w:pPr>
              <w:spacing w:line="400" w:lineRule="exact"/>
              <w:jc w:val="center"/>
              <w:rPr>
                <w:rFonts w:ascii="宋体" w:hAnsi="宋体"/>
                <w:b/>
                <w:bCs/>
                <w:szCs w:val="21"/>
              </w:rPr>
            </w:pPr>
            <w:r>
              <w:rPr>
                <w:rFonts w:hint="eastAsia" w:ascii="宋体" w:hAnsi="宋体"/>
                <w:b/>
                <w:bCs/>
                <w:szCs w:val="21"/>
              </w:rPr>
              <w:t>系统功能模块</w:t>
            </w:r>
          </w:p>
        </w:tc>
        <w:tc>
          <w:tcPr>
            <w:tcW w:w="5918" w:type="dxa"/>
            <w:vAlign w:val="center"/>
          </w:tcPr>
          <w:p>
            <w:pPr>
              <w:spacing w:line="400" w:lineRule="exact"/>
              <w:jc w:val="center"/>
              <w:rPr>
                <w:rFonts w:ascii="宋体" w:hAnsi="宋体"/>
                <w:b/>
                <w:bCs/>
                <w:szCs w:val="21"/>
              </w:rPr>
            </w:pPr>
            <w:r>
              <w:rPr>
                <w:rFonts w:hint="eastAsia" w:ascii="宋体" w:hAnsi="宋体"/>
                <w:b/>
                <w:bCs/>
                <w:szCs w:val="21"/>
              </w:rPr>
              <w:t>详细技术要求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646" w:type="dxa"/>
            <w:vAlign w:val="center"/>
          </w:tcPr>
          <w:p>
            <w:pPr>
              <w:pStyle w:val="87"/>
              <w:numPr>
                <w:ilvl w:val="0"/>
                <w:numId w:val="7"/>
              </w:numPr>
              <w:spacing w:line="400" w:lineRule="exact"/>
              <w:ind w:firstLineChars="0"/>
              <w:jc w:val="center"/>
              <w:rPr>
                <w:rFonts w:ascii="宋体" w:hAnsi="宋体"/>
                <w:bCs/>
                <w:szCs w:val="21"/>
              </w:rPr>
            </w:pPr>
          </w:p>
        </w:tc>
        <w:tc>
          <w:tcPr>
            <w:tcW w:w="738" w:type="dxa"/>
            <w:vMerge w:val="restart"/>
            <w:vAlign w:val="center"/>
          </w:tcPr>
          <w:p>
            <w:pPr>
              <w:spacing w:line="400" w:lineRule="exact"/>
              <w:jc w:val="center"/>
              <w:rPr>
                <w:rFonts w:ascii="宋体" w:hAnsi="宋体"/>
                <w:bCs/>
                <w:szCs w:val="21"/>
              </w:rPr>
            </w:pPr>
            <w:r>
              <w:rPr>
                <w:rFonts w:ascii="宋体" w:hAnsi="宋体"/>
                <w:bCs/>
                <w:szCs w:val="21"/>
              </w:rPr>
              <w:t>系统首页</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宋体" w:hAnsi="宋体"/>
                <w:bCs/>
                <w:szCs w:val="21"/>
              </w:rPr>
            </w:pPr>
            <w:r>
              <w:rPr>
                <w:rFonts w:hint="eastAsia" w:ascii="宋体" w:hAnsi="宋体"/>
                <w:bCs/>
                <w:szCs w:val="21"/>
              </w:rPr>
              <w:t>今日使用数据统计</w:t>
            </w:r>
          </w:p>
        </w:tc>
        <w:tc>
          <w:tcPr>
            <w:tcW w:w="5918" w:type="dxa"/>
            <w:tcBorders>
              <w:top w:val="single" w:color="auto" w:sz="4" w:space="0"/>
              <w:left w:val="nil"/>
              <w:bottom w:val="single" w:color="auto" w:sz="4" w:space="0"/>
              <w:right w:val="single" w:color="auto" w:sz="4" w:space="0"/>
            </w:tcBorders>
            <w:shd w:val="clear" w:color="auto" w:fill="auto"/>
            <w:vAlign w:val="center"/>
          </w:tcPr>
          <w:p>
            <w:pPr>
              <w:spacing w:line="400" w:lineRule="exact"/>
              <w:jc w:val="left"/>
              <w:rPr>
                <w:rFonts w:hint="eastAsia" w:ascii="宋体" w:hAnsi="宋体"/>
                <w:bCs/>
                <w:szCs w:val="21"/>
              </w:rPr>
            </w:pPr>
            <w:r>
              <w:rPr>
                <w:rFonts w:hint="eastAsia" w:ascii="宋体" w:hAnsi="宋体"/>
                <w:bCs/>
                <w:szCs w:val="21"/>
              </w:rPr>
              <w:t>系统需支持根据今日医生使用系统的数据进行自动归类分析，主要展现指标包括外呼人次、接通人次、未完成人次、接通率及短信发送人次。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646" w:type="dxa"/>
            <w:vAlign w:val="center"/>
          </w:tcPr>
          <w:p>
            <w:pPr>
              <w:pStyle w:val="87"/>
              <w:numPr>
                <w:ilvl w:val="0"/>
                <w:numId w:val="7"/>
              </w:numPr>
              <w:spacing w:line="400" w:lineRule="exact"/>
              <w:ind w:firstLineChars="0"/>
              <w:jc w:val="center"/>
              <w:rPr>
                <w:rFonts w:ascii="宋体" w:hAnsi="宋体"/>
                <w:bCs/>
                <w:szCs w:val="21"/>
              </w:rPr>
            </w:pPr>
          </w:p>
        </w:tc>
        <w:tc>
          <w:tcPr>
            <w:tcW w:w="738" w:type="dxa"/>
            <w:vMerge w:val="continue"/>
            <w:vAlign w:val="center"/>
          </w:tcPr>
          <w:p>
            <w:pPr>
              <w:spacing w:line="400" w:lineRule="exact"/>
              <w:jc w:val="center"/>
              <w:rPr>
                <w:rFonts w:ascii="宋体" w:hAnsi="宋体"/>
                <w:bCs/>
                <w:szCs w:val="21"/>
              </w:rPr>
            </w:pPr>
          </w:p>
        </w:tc>
        <w:tc>
          <w:tcPr>
            <w:tcW w:w="1985" w:type="dxa"/>
            <w:tcBorders>
              <w:top w:val="nil"/>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宋体" w:hAnsi="宋体"/>
                <w:bCs/>
                <w:szCs w:val="21"/>
              </w:rPr>
            </w:pPr>
            <w:r>
              <w:rPr>
                <w:rFonts w:hint="eastAsia" w:ascii="宋体" w:hAnsi="宋体"/>
                <w:bCs/>
                <w:szCs w:val="21"/>
              </w:rPr>
              <w:t>历史使用数据统计</w:t>
            </w:r>
          </w:p>
        </w:tc>
        <w:tc>
          <w:tcPr>
            <w:tcW w:w="5918" w:type="dxa"/>
            <w:tcBorders>
              <w:top w:val="nil"/>
              <w:left w:val="nil"/>
              <w:bottom w:val="single" w:color="auto" w:sz="4" w:space="0"/>
              <w:right w:val="single" w:color="auto" w:sz="4" w:space="0"/>
            </w:tcBorders>
            <w:shd w:val="clear" w:color="auto" w:fill="auto"/>
            <w:vAlign w:val="center"/>
          </w:tcPr>
          <w:p>
            <w:pPr>
              <w:spacing w:line="400" w:lineRule="exact"/>
              <w:jc w:val="left"/>
              <w:rPr>
                <w:rFonts w:hint="eastAsia" w:ascii="宋体" w:hAnsi="宋体"/>
                <w:bCs/>
                <w:szCs w:val="21"/>
              </w:rPr>
            </w:pPr>
            <w:r>
              <w:rPr>
                <w:rFonts w:hint="eastAsia" w:ascii="宋体" w:hAnsi="宋体"/>
                <w:bCs/>
                <w:szCs w:val="21"/>
              </w:rPr>
              <w:t>系统需支持根据单个医生账号的历史使用数据进行归纳分析，支持查看慢病类数据汇总、电话呼叫量趋势、接通率趋势、呼叫时长及短信发送量趋势。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646" w:type="dxa"/>
            <w:vAlign w:val="center"/>
          </w:tcPr>
          <w:p>
            <w:pPr>
              <w:pStyle w:val="87"/>
              <w:numPr>
                <w:ilvl w:val="0"/>
                <w:numId w:val="7"/>
              </w:numPr>
              <w:spacing w:line="400" w:lineRule="exact"/>
              <w:ind w:firstLineChars="0"/>
              <w:jc w:val="center"/>
              <w:rPr>
                <w:rFonts w:ascii="宋体" w:hAnsi="宋体"/>
                <w:bCs/>
                <w:szCs w:val="21"/>
              </w:rPr>
            </w:pPr>
          </w:p>
        </w:tc>
        <w:tc>
          <w:tcPr>
            <w:tcW w:w="738" w:type="dxa"/>
            <w:vMerge w:val="continue"/>
            <w:vAlign w:val="center"/>
          </w:tcPr>
          <w:p>
            <w:pPr>
              <w:spacing w:line="400" w:lineRule="exact"/>
              <w:jc w:val="center"/>
              <w:rPr>
                <w:rFonts w:ascii="宋体" w:hAnsi="宋体"/>
                <w:bCs/>
                <w:szCs w:val="21"/>
              </w:rPr>
            </w:pPr>
          </w:p>
        </w:tc>
        <w:tc>
          <w:tcPr>
            <w:tcW w:w="1985" w:type="dxa"/>
            <w:tcBorders>
              <w:top w:val="nil"/>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宋体" w:hAnsi="宋体"/>
                <w:bCs/>
                <w:szCs w:val="21"/>
              </w:rPr>
            </w:pPr>
            <w:r>
              <w:rPr>
                <w:rFonts w:hint="eastAsia" w:ascii="宋体" w:hAnsi="宋体"/>
                <w:bCs/>
                <w:szCs w:val="21"/>
              </w:rPr>
              <w:t>智能提醒</w:t>
            </w:r>
          </w:p>
        </w:tc>
        <w:tc>
          <w:tcPr>
            <w:tcW w:w="5918" w:type="dxa"/>
            <w:tcBorders>
              <w:top w:val="nil"/>
              <w:left w:val="nil"/>
              <w:bottom w:val="single" w:color="auto" w:sz="4" w:space="0"/>
              <w:right w:val="single" w:color="auto" w:sz="4" w:space="0"/>
            </w:tcBorders>
            <w:shd w:val="clear" w:color="auto" w:fill="auto"/>
            <w:vAlign w:val="center"/>
          </w:tcPr>
          <w:p>
            <w:pPr>
              <w:spacing w:line="400" w:lineRule="exact"/>
              <w:jc w:val="left"/>
              <w:rPr>
                <w:rFonts w:hint="eastAsia" w:ascii="宋体" w:hAnsi="宋体"/>
                <w:bCs/>
                <w:szCs w:val="21"/>
              </w:rPr>
            </w:pPr>
            <w:r>
              <w:rPr>
                <w:rFonts w:hint="eastAsia" w:ascii="宋体" w:hAnsi="宋体"/>
                <w:bCs/>
                <w:szCs w:val="21"/>
              </w:rPr>
              <w:t>系统需支持根据随访数据进行分析，可对完成批次任务数、号码异常数量等数据进行智能提醒，并支持快捷跳转查看提醒数据。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646" w:type="dxa"/>
            <w:vAlign w:val="center"/>
          </w:tcPr>
          <w:p>
            <w:pPr>
              <w:pStyle w:val="87"/>
              <w:numPr>
                <w:ilvl w:val="0"/>
                <w:numId w:val="7"/>
              </w:numPr>
              <w:spacing w:line="400" w:lineRule="exact"/>
              <w:ind w:firstLineChars="0"/>
              <w:jc w:val="center"/>
              <w:rPr>
                <w:rFonts w:ascii="宋体" w:hAnsi="宋体"/>
                <w:bCs/>
                <w:szCs w:val="21"/>
              </w:rPr>
            </w:pPr>
          </w:p>
        </w:tc>
        <w:tc>
          <w:tcPr>
            <w:tcW w:w="738" w:type="dxa"/>
            <w:vMerge w:val="continue"/>
            <w:vAlign w:val="center"/>
          </w:tcPr>
          <w:p>
            <w:pPr>
              <w:spacing w:line="400" w:lineRule="exact"/>
              <w:jc w:val="center"/>
              <w:rPr>
                <w:rFonts w:ascii="宋体" w:hAnsi="宋体"/>
                <w:bCs/>
                <w:szCs w:val="21"/>
              </w:rPr>
            </w:pPr>
          </w:p>
        </w:tc>
        <w:tc>
          <w:tcPr>
            <w:tcW w:w="1985" w:type="dxa"/>
            <w:tcBorders>
              <w:top w:val="nil"/>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宋体" w:hAnsi="宋体"/>
                <w:bCs/>
                <w:szCs w:val="21"/>
              </w:rPr>
            </w:pPr>
            <w:r>
              <w:rPr>
                <w:rFonts w:hint="eastAsia" w:ascii="宋体" w:hAnsi="宋体"/>
                <w:bCs/>
                <w:szCs w:val="21"/>
              </w:rPr>
              <w:t>新手帮助</w:t>
            </w:r>
          </w:p>
        </w:tc>
        <w:tc>
          <w:tcPr>
            <w:tcW w:w="5918" w:type="dxa"/>
            <w:tcBorders>
              <w:top w:val="nil"/>
              <w:left w:val="nil"/>
              <w:bottom w:val="single" w:color="auto" w:sz="4" w:space="0"/>
              <w:right w:val="single" w:color="auto" w:sz="4" w:space="0"/>
            </w:tcBorders>
            <w:shd w:val="clear" w:color="auto" w:fill="auto"/>
            <w:vAlign w:val="center"/>
          </w:tcPr>
          <w:p>
            <w:pPr>
              <w:spacing w:line="400" w:lineRule="exact"/>
              <w:jc w:val="left"/>
              <w:rPr>
                <w:rFonts w:hint="eastAsia" w:ascii="宋体" w:hAnsi="宋体"/>
                <w:bCs/>
                <w:szCs w:val="21"/>
              </w:rPr>
            </w:pPr>
            <w:r>
              <w:rPr>
                <w:rFonts w:hint="eastAsia" w:ascii="宋体" w:hAnsi="宋体"/>
                <w:bCs/>
                <w:szCs w:val="21"/>
              </w:rPr>
              <w:t>系统需支持医生在新手帮助中查看系统操作视频、相关操作文档及系统常见问题解答，帮助医生快速上手系统进行应用。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646" w:type="dxa"/>
            <w:vAlign w:val="center"/>
          </w:tcPr>
          <w:p>
            <w:pPr>
              <w:pStyle w:val="87"/>
              <w:numPr>
                <w:ilvl w:val="0"/>
                <w:numId w:val="7"/>
              </w:numPr>
              <w:spacing w:line="400" w:lineRule="exact"/>
              <w:ind w:firstLineChars="0"/>
              <w:jc w:val="center"/>
              <w:rPr>
                <w:rFonts w:ascii="宋体" w:hAnsi="宋体"/>
                <w:bCs/>
                <w:szCs w:val="21"/>
              </w:rPr>
            </w:pPr>
          </w:p>
        </w:tc>
        <w:tc>
          <w:tcPr>
            <w:tcW w:w="738" w:type="dxa"/>
            <w:vMerge w:val="continue"/>
            <w:vAlign w:val="center"/>
          </w:tcPr>
          <w:p>
            <w:pPr>
              <w:spacing w:line="400" w:lineRule="exact"/>
              <w:jc w:val="center"/>
              <w:rPr>
                <w:rFonts w:ascii="宋体" w:hAnsi="宋体"/>
                <w:bCs/>
                <w:szCs w:val="21"/>
              </w:rPr>
            </w:pPr>
          </w:p>
        </w:tc>
        <w:tc>
          <w:tcPr>
            <w:tcW w:w="1985" w:type="dxa"/>
            <w:tcBorders>
              <w:top w:val="nil"/>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宋体" w:hAnsi="宋体"/>
                <w:bCs/>
                <w:szCs w:val="21"/>
              </w:rPr>
            </w:pPr>
            <w:r>
              <w:rPr>
                <w:rFonts w:hint="eastAsia" w:ascii="宋体" w:hAnsi="宋体"/>
                <w:bCs/>
                <w:szCs w:val="21"/>
              </w:rPr>
              <w:t>意见反馈</w:t>
            </w:r>
          </w:p>
        </w:tc>
        <w:tc>
          <w:tcPr>
            <w:tcW w:w="5918" w:type="dxa"/>
            <w:tcBorders>
              <w:top w:val="nil"/>
              <w:left w:val="nil"/>
              <w:bottom w:val="single" w:color="auto" w:sz="4" w:space="0"/>
              <w:right w:val="single" w:color="auto" w:sz="4" w:space="0"/>
            </w:tcBorders>
            <w:shd w:val="clear" w:color="auto" w:fill="auto"/>
            <w:vAlign w:val="center"/>
          </w:tcPr>
          <w:p>
            <w:pPr>
              <w:spacing w:line="400" w:lineRule="exact"/>
              <w:jc w:val="left"/>
              <w:rPr>
                <w:rFonts w:hint="eastAsia" w:ascii="宋体" w:hAnsi="宋体"/>
                <w:bCs/>
                <w:szCs w:val="21"/>
              </w:rPr>
            </w:pPr>
            <w:r>
              <w:rPr>
                <w:rFonts w:hint="eastAsia" w:ascii="宋体" w:hAnsi="宋体"/>
                <w:bCs/>
                <w:szCs w:val="21"/>
              </w:rPr>
              <w:t>系统需支持线上反馈在应用系统中的操作遇到的问题及优化的建议。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646" w:type="dxa"/>
            <w:vAlign w:val="center"/>
          </w:tcPr>
          <w:p>
            <w:pPr>
              <w:pStyle w:val="87"/>
              <w:numPr>
                <w:ilvl w:val="0"/>
                <w:numId w:val="7"/>
              </w:numPr>
              <w:spacing w:line="400" w:lineRule="exact"/>
              <w:ind w:firstLineChars="0"/>
              <w:jc w:val="center"/>
              <w:rPr>
                <w:rFonts w:ascii="宋体" w:hAnsi="宋体"/>
                <w:bCs/>
                <w:szCs w:val="21"/>
              </w:rPr>
            </w:pPr>
          </w:p>
        </w:tc>
        <w:tc>
          <w:tcPr>
            <w:tcW w:w="738" w:type="dxa"/>
            <w:vMerge w:val="restart"/>
            <w:vAlign w:val="center"/>
          </w:tcPr>
          <w:p>
            <w:pPr>
              <w:spacing w:line="400" w:lineRule="exact"/>
              <w:jc w:val="center"/>
              <w:rPr>
                <w:rFonts w:ascii="宋体" w:hAnsi="宋体"/>
                <w:bCs/>
                <w:szCs w:val="21"/>
              </w:rPr>
            </w:pPr>
            <w:r>
              <w:rPr>
                <w:rFonts w:ascii="宋体" w:hAnsi="宋体"/>
                <w:bCs/>
                <w:szCs w:val="21"/>
              </w:rPr>
              <w:t>居民管理</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宋体" w:hAnsi="宋体"/>
                <w:bCs/>
                <w:szCs w:val="21"/>
              </w:rPr>
            </w:pPr>
            <w:r>
              <w:rPr>
                <w:rFonts w:hint="eastAsia" w:ascii="宋体" w:hAnsi="宋体"/>
                <w:bCs/>
                <w:szCs w:val="21"/>
              </w:rPr>
              <w:t>居民信息管理</w:t>
            </w:r>
          </w:p>
        </w:tc>
        <w:tc>
          <w:tcPr>
            <w:tcW w:w="5918" w:type="dxa"/>
            <w:tcBorders>
              <w:top w:val="single" w:color="auto" w:sz="4" w:space="0"/>
              <w:left w:val="nil"/>
              <w:bottom w:val="single" w:color="auto" w:sz="4" w:space="0"/>
              <w:right w:val="single" w:color="auto" w:sz="4" w:space="0"/>
            </w:tcBorders>
            <w:shd w:val="clear" w:color="auto" w:fill="auto"/>
            <w:vAlign w:val="center"/>
          </w:tcPr>
          <w:p>
            <w:pPr>
              <w:spacing w:line="400" w:lineRule="exact"/>
              <w:jc w:val="left"/>
              <w:rPr>
                <w:rFonts w:hint="eastAsia" w:ascii="宋体" w:hAnsi="宋体"/>
                <w:bCs/>
                <w:szCs w:val="21"/>
              </w:rPr>
            </w:pPr>
            <w:r>
              <w:rPr>
                <w:rFonts w:hint="eastAsia" w:ascii="宋体" w:hAnsi="宋体"/>
                <w:bCs/>
                <w:szCs w:val="21"/>
              </w:rPr>
              <w:t>系统需支持医生可单个新增或批量导入居民的信息，并可对居民信息进行增删改等操作，包含患者姓名、电话、年龄、性别、身份证号、档案信息等。</w:t>
            </w:r>
            <w:r>
              <w:rPr>
                <w:rFonts w:hint="eastAsia" w:ascii="宋体" w:hAnsi="宋体"/>
                <w:bCs/>
                <w:szCs w:val="21"/>
              </w:rPr>
              <w:br w:type="textWrapping"/>
            </w:r>
            <w:r>
              <w:rPr>
                <w:rFonts w:hint="eastAsia" w:ascii="宋体" w:hAnsi="宋体"/>
                <w:bCs/>
                <w:szCs w:val="21"/>
              </w:rPr>
              <w:t>支持查看所有系统入组居民，并支持按照姓名、电话、年龄、出生日期进行识别搜索。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646" w:type="dxa"/>
            <w:vAlign w:val="center"/>
          </w:tcPr>
          <w:p>
            <w:pPr>
              <w:pStyle w:val="87"/>
              <w:numPr>
                <w:ilvl w:val="0"/>
                <w:numId w:val="7"/>
              </w:numPr>
              <w:spacing w:line="400" w:lineRule="exact"/>
              <w:ind w:firstLineChars="0"/>
              <w:jc w:val="center"/>
              <w:rPr>
                <w:rFonts w:ascii="宋体" w:hAnsi="宋体"/>
                <w:bCs/>
                <w:szCs w:val="21"/>
              </w:rPr>
            </w:pPr>
          </w:p>
        </w:tc>
        <w:tc>
          <w:tcPr>
            <w:tcW w:w="738" w:type="dxa"/>
            <w:vMerge w:val="continue"/>
            <w:vAlign w:val="center"/>
          </w:tcPr>
          <w:p>
            <w:pPr>
              <w:spacing w:line="400" w:lineRule="exact"/>
              <w:jc w:val="center"/>
              <w:rPr>
                <w:rFonts w:ascii="宋体" w:hAnsi="宋体"/>
                <w:bCs/>
                <w:szCs w:val="21"/>
              </w:rPr>
            </w:pPr>
          </w:p>
        </w:tc>
        <w:tc>
          <w:tcPr>
            <w:tcW w:w="1985" w:type="dxa"/>
            <w:tcBorders>
              <w:top w:val="nil"/>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宋体" w:hAnsi="宋体"/>
                <w:bCs/>
                <w:szCs w:val="21"/>
              </w:rPr>
            </w:pPr>
            <w:r>
              <w:rPr>
                <w:rFonts w:hint="eastAsia" w:ascii="宋体" w:hAnsi="宋体"/>
                <w:bCs/>
                <w:szCs w:val="21"/>
              </w:rPr>
              <w:t>居民名单导入</w:t>
            </w:r>
          </w:p>
        </w:tc>
        <w:tc>
          <w:tcPr>
            <w:tcW w:w="5918" w:type="dxa"/>
            <w:tcBorders>
              <w:top w:val="nil"/>
              <w:left w:val="nil"/>
              <w:bottom w:val="single" w:color="auto" w:sz="4" w:space="0"/>
              <w:right w:val="single" w:color="auto" w:sz="4" w:space="0"/>
            </w:tcBorders>
            <w:shd w:val="clear" w:color="auto" w:fill="auto"/>
            <w:vAlign w:val="center"/>
          </w:tcPr>
          <w:p>
            <w:pPr>
              <w:spacing w:line="400" w:lineRule="exact"/>
              <w:jc w:val="left"/>
              <w:rPr>
                <w:rFonts w:hint="eastAsia" w:ascii="宋体" w:hAnsi="宋体"/>
                <w:bCs/>
                <w:szCs w:val="21"/>
              </w:rPr>
            </w:pPr>
            <w:r>
              <w:rPr>
                <w:rFonts w:hint="eastAsia" w:ascii="宋体" w:hAnsi="宋体"/>
                <w:bCs/>
                <w:szCs w:val="21"/>
              </w:rPr>
              <w:t>系统需支持从公卫系统导出的文件直接导入到智能外呼系统中，也支持任意表头含姓名、电话的版式软件文件直接导入。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646" w:type="dxa"/>
            <w:vAlign w:val="center"/>
          </w:tcPr>
          <w:p>
            <w:pPr>
              <w:pStyle w:val="87"/>
              <w:numPr>
                <w:ilvl w:val="0"/>
                <w:numId w:val="7"/>
              </w:numPr>
              <w:spacing w:line="400" w:lineRule="exact"/>
              <w:ind w:firstLineChars="0"/>
              <w:jc w:val="center"/>
              <w:rPr>
                <w:rFonts w:ascii="宋体" w:hAnsi="宋体"/>
                <w:bCs/>
                <w:szCs w:val="21"/>
              </w:rPr>
            </w:pPr>
          </w:p>
        </w:tc>
        <w:tc>
          <w:tcPr>
            <w:tcW w:w="738" w:type="dxa"/>
            <w:vMerge w:val="continue"/>
            <w:vAlign w:val="center"/>
          </w:tcPr>
          <w:p>
            <w:pPr>
              <w:spacing w:line="400" w:lineRule="exact"/>
              <w:jc w:val="center"/>
              <w:rPr>
                <w:rFonts w:ascii="宋体" w:hAnsi="宋体"/>
                <w:bCs/>
                <w:szCs w:val="21"/>
              </w:rPr>
            </w:pPr>
          </w:p>
        </w:tc>
        <w:tc>
          <w:tcPr>
            <w:tcW w:w="1985" w:type="dxa"/>
            <w:tcBorders>
              <w:top w:val="nil"/>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宋体" w:hAnsi="宋体"/>
                <w:bCs/>
                <w:szCs w:val="21"/>
              </w:rPr>
            </w:pPr>
            <w:r>
              <w:rPr>
                <w:rFonts w:hint="eastAsia" w:ascii="宋体" w:hAnsi="宋体"/>
                <w:bCs/>
                <w:szCs w:val="21"/>
              </w:rPr>
              <w:t>居民详情信息</w:t>
            </w:r>
          </w:p>
        </w:tc>
        <w:tc>
          <w:tcPr>
            <w:tcW w:w="5918" w:type="dxa"/>
            <w:tcBorders>
              <w:top w:val="nil"/>
              <w:left w:val="nil"/>
              <w:bottom w:val="single" w:color="auto" w:sz="4" w:space="0"/>
              <w:right w:val="single" w:color="auto" w:sz="4" w:space="0"/>
            </w:tcBorders>
            <w:shd w:val="clear" w:color="auto" w:fill="auto"/>
            <w:vAlign w:val="center"/>
          </w:tcPr>
          <w:p>
            <w:pPr>
              <w:spacing w:line="400" w:lineRule="exact"/>
              <w:jc w:val="left"/>
              <w:rPr>
                <w:rFonts w:hint="eastAsia" w:ascii="宋体" w:hAnsi="宋体"/>
                <w:bCs/>
                <w:szCs w:val="21"/>
              </w:rPr>
            </w:pPr>
            <w:r>
              <w:rPr>
                <w:rFonts w:hint="eastAsia" w:ascii="宋体" w:hAnsi="宋体"/>
                <w:bCs/>
                <w:szCs w:val="21"/>
              </w:rPr>
              <w:t>系统需支持点击查看居民详细信息，包括居民基础信息、历次的随访记录，若存在慢病类随访，则还可查看慢病类随访表。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646" w:type="dxa"/>
            <w:vAlign w:val="center"/>
          </w:tcPr>
          <w:p>
            <w:pPr>
              <w:pStyle w:val="87"/>
              <w:numPr>
                <w:ilvl w:val="0"/>
                <w:numId w:val="7"/>
              </w:numPr>
              <w:spacing w:line="400" w:lineRule="exact"/>
              <w:ind w:firstLineChars="0"/>
              <w:jc w:val="center"/>
              <w:rPr>
                <w:rFonts w:ascii="宋体" w:hAnsi="宋体"/>
                <w:bCs/>
                <w:szCs w:val="21"/>
              </w:rPr>
            </w:pPr>
          </w:p>
        </w:tc>
        <w:tc>
          <w:tcPr>
            <w:tcW w:w="738" w:type="dxa"/>
            <w:vMerge w:val="continue"/>
            <w:vAlign w:val="center"/>
          </w:tcPr>
          <w:p>
            <w:pPr>
              <w:spacing w:line="400" w:lineRule="exact"/>
              <w:jc w:val="center"/>
              <w:rPr>
                <w:rFonts w:ascii="宋体" w:hAnsi="宋体"/>
                <w:bCs/>
                <w:szCs w:val="21"/>
              </w:rPr>
            </w:pPr>
          </w:p>
        </w:tc>
        <w:tc>
          <w:tcPr>
            <w:tcW w:w="1985" w:type="dxa"/>
            <w:tcBorders>
              <w:top w:val="nil"/>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宋体" w:hAnsi="宋体"/>
                <w:bCs/>
                <w:szCs w:val="21"/>
              </w:rPr>
            </w:pPr>
            <w:r>
              <w:rPr>
                <w:rFonts w:hint="eastAsia" w:ascii="宋体" w:hAnsi="宋体"/>
                <w:bCs/>
                <w:szCs w:val="21"/>
              </w:rPr>
              <w:t>居民分组管理</w:t>
            </w:r>
          </w:p>
        </w:tc>
        <w:tc>
          <w:tcPr>
            <w:tcW w:w="5918" w:type="dxa"/>
            <w:tcBorders>
              <w:top w:val="nil"/>
              <w:left w:val="nil"/>
              <w:bottom w:val="single" w:color="auto" w:sz="4" w:space="0"/>
              <w:right w:val="single" w:color="auto" w:sz="4" w:space="0"/>
            </w:tcBorders>
            <w:shd w:val="clear" w:color="auto" w:fill="auto"/>
            <w:vAlign w:val="center"/>
          </w:tcPr>
          <w:p>
            <w:pPr>
              <w:spacing w:line="400" w:lineRule="exact"/>
              <w:jc w:val="left"/>
              <w:rPr>
                <w:rFonts w:hint="eastAsia" w:ascii="宋体" w:hAnsi="宋体"/>
                <w:bCs/>
                <w:szCs w:val="21"/>
              </w:rPr>
            </w:pPr>
            <w:r>
              <w:rPr>
                <w:rFonts w:hint="eastAsia" w:ascii="宋体" w:hAnsi="宋体"/>
                <w:bCs/>
                <w:szCs w:val="21"/>
              </w:rPr>
              <w:t>系统需支持医生根据工作要求，自定义分组对居民进行分类管理，并且支持将居民从原始分组进行迁移。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646" w:type="dxa"/>
            <w:vAlign w:val="center"/>
          </w:tcPr>
          <w:p>
            <w:pPr>
              <w:pStyle w:val="87"/>
              <w:numPr>
                <w:ilvl w:val="0"/>
                <w:numId w:val="7"/>
              </w:numPr>
              <w:spacing w:line="400" w:lineRule="exact"/>
              <w:ind w:firstLineChars="0"/>
              <w:jc w:val="center"/>
              <w:rPr>
                <w:rFonts w:ascii="宋体" w:hAnsi="宋体"/>
                <w:bCs/>
                <w:szCs w:val="21"/>
              </w:rPr>
            </w:pPr>
          </w:p>
        </w:tc>
        <w:tc>
          <w:tcPr>
            <w:tcW w:w="738" w:type="dxa"/>
            <w:vMerge w:val="continue"/>
            <w:vAlign w:val="center"/>
          </w:tcPr>
          <w:p>
            <w:pPr>
              <w:spacing w:line="400" w:lineRule="exact"/>
              <w:jc w:val="center"/>
              <w:rPr>
                <w:rFonts w:ascii="宋体" w:hAnsi="宋体"/>
                <w:bCs/>
                <w:szCs w:val="21"/>
              </w:rPr>
            </w:pPr>
          </w:p>
        </w:tc>
        <w:tc>
          <w:tcPr>
            <w:tcW w:w="1985" w:type="dxa"/>
            <w:tcBorders>
              <w:top w:val="nil"/>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宋体" w:hAnsi="宋体"/>
                <w:bCs/>
                <w:szCs w:val="21"/>
              </w:rPr>
            </w:pPr>
            <w:r>
              <w:rPr>
                <w:rFonts w:hint="eastAsia" w:ascii="宋体" w:hAnsi="宋体"/>
                <w:bCs/>
                <w:szCs w:val="21"/>
              </w:rPr>
              <w:t>居民列表配置</w:t>
            </w:r>
          </w:p>
        </w:tc>
        <w:tc>
          <w:tcPr>
            <w:tcW w:w="5918" w:type="dxa"/>
            <w:tcBorders>
              <w:top w:val="nil"/>
              <w:left w:val="nil"/>
              <w:bottom w:val="single" w:color="auto" w:sz="4" w:space="0"/>
              <w:right w:val="single" w:color="auto" w:sz="4" w:space="0"/>
            </w:tcBorders>
            <w:shd w:val="clear" w:color="auto" w:fill="auto"/>
            <w:vAlign w:val="center"/>
          </w:tcPr>
          <w:p>
            <w:pPr>
              <w:spacing w:line="400" w:lineRule="exact"/>
              <w:jc w:val="left"/>
              <w:rPr>
                <w:rFonts w:hint="eastAsia" w:ascii="宋体" w:hAnsi="宋体"/>
                <w:bCs/>
                <w:szCs w:val="21"/>
              </w:rPr>
            </w:pPr>
            <w:r>
              <w:rPr>
                <w:rFonts w:hint="eastAsia" w:ascii="宋体" w:hAnsi="宋体"/>
                <w:bCs/>
                <w:szCs w:val="21"/>
              </w:rPr>
              <w:t>系统需支持针对居民列表展示的信息项进行配置，配置相关展示信息项后居民列表按照设置项进行展示。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646" w:type="dxa"/>
            <w:vAlign w:val="center"/>
          </w:tcPr>
          <w:p>
            <w:pPr>
              <w:pStyle w:val="87"/>
              <w:numPr>
                <w:ilvl w:val="0"/>
                <w:numId w:val="7"/>
              </w:numPr>
              <w:spacing w:line="400" w:lineRule="exact"/>
              <w:ind w:firstLineChars="0"/>
              <w:jc w:val="center"/>
              <w:rPr>
                <w:rFonts w:ascii="宋体" w:hAnsi="宋体"/>
                <w:bCs/>
                <w:szCs w:val="21"/>
              </w:rPr>
            </w:pPr>
          </w:p>
        </w:tc>
        <w:tc>
          <w:tcPr>
            <w:tcW w:w="738" w:type="dxa"/>
            <w:vMerge w:val="restart"/>
            <w:vAlign w:val="center"/>
          </w:tcPr>
          <w:p>
            <w:pPr>
              <w:spacing w:line="400" w:lineRule="exact"/>
              <w:jc w:val="center"/>
              <w:rPr>
                <w:rFonts w:ascii="宋体" w:hAnsi="宋体"/>
                <w:bCs/>
                <w:szCs w:val="21"/>
              </w:rPr>
            </w:pPr>
            <w:r>
              <w:rPr>
                <w:rFonts w:ascii="宋体" w:hAnsi="宋体"/>
                <w:bCs/>
                <w:szCs w:val="21"/>
              </w:rPr>
              <w:t>模板管理</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宋体" w:hAnsi="宋体"/>
                <w:bCs/>
                <w:szCs w:val="21"/>
              </w:rPr>
            </w:pPr>
            <w:r>
              <w:rPr>
                <w:rFonts w:hint="eastAsia" w:ascii="宋体" w:hAnsi="宋体"/>
                <w:bCs/>
                <w:szCs w:val="21"/>
              </w:rPr>
              <w:t>我的方案</w:t>
            </w:r>
          </w:p>
        </w:tc>
        <w:tc>
          <w:tcPr>
            <w:tcW w:w="5918" w:type="dxa"/>
            <w:tcBorders>
              <w:top w:val="single" w:color="auto" w:sz="4" w:space="0"/>
              <w:left w:val="nil"/>
              <w:bottom w:val="single" w:color="auto" w:sz="4" w:space="0"/>
              <w:right w:val="single" w:color="auto" w:sz="4" w:space="0"/>
            </w:tcBorders>
            <w:shd w:val="clear" w:color="auto" w:fill="auto"/>
            <w:vAlign w:val="center"/>
          </w:tcPr>
          <w:p>
            <w:pPr>
              <w:spacing w:line="400" w:lineRule="exact"/>
              <w:jc w:val="left"/>
              <w:rPr>
                <w:rFonts w:hint="eastAsia" w:ascii="宋体" w:hAnsi="宋体"/>
                <w:bCs/>
                <w:szCs w:val="21"/>
              </w:rPr>
            </w:pPr>
            <w:r>
              <w:rPr>
                <w:rFonts w:hint="eastAsia" w:ascii="宋体" w:hAnsi="宋体"/>
                <w:bCs/>
                <w:szCs w:val="21"/>
              </w:rPr>
              <w:t>系统需支持针对不同的应用场景自定义制定随访方案，包括电话模板选择、执行时间、重拨次数、时间间隔、是否短信提醒、短信模板设置等。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646" w:type="dxa"/>
            <w:vAlign w:val="center"/>
          </w:tcPr>
          <w:p>
            <w:pPr>
              <w:pStyle w:val="87"/>
              <w:numPr>
                <w:ilvl w:val="0"/>
                <w:numId w:val="7"/>
              </w:numPr>
              <w:spacing w:line="400" w:lineRule="exact"/>
              <w:ind w:firstLineChars="0"/>
              <w:jc w:val="center"/>
              <w:rPr>
                <w:rFonts w:ascii="宋体" w:hAnsi="宋体"/>
                <w:bCs/>
                <w:szCs w:val="21"/>
              </w:rPr>
            </w:pPr>
          </w:p>
        </w:tc>
        <w:tc>
          <w:tcPr>
            <w:tcW w:w="738" w:type="dxa"/>
            <w:vMerge w:val="continue"/>
            <w:vAlign w:val="center"/>
          </w:tcPr>
          <w:p>
            <w:pPr>
              <w:spacing w:line="400" w:lineRule="exact"/>
              <w:jc w:val="center"/>
              <w:rPr>
                <w:rFonts w:ascii="宋体" w:hAnsi="宋体" w:cs="仿宋"/>
                <w:w w:val="95"/>
                <w:szCs w:val="21"/>
              </w:rPr>
            </w:pPr>
          </w:p>
        </w:tc>
        <w:tc>
          <w:tcPr>
            <w:tcW w:w="1985" w:type="dxa"/>
            <w:tcBorders>
              <w:top w:val="nil"/>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宋体" w:hAnsi="宋体"/>
                <w:bCs/>
                <w:szCs w:val="21"/>
              </w:rPr>
            </w:pPr>
            <w:r>
              <w:rPr>
                <w:rFonts w:hint="eastAsia" w:ascii="宋体" w:hAnsi="宋体"/>
                <w:bCs/>
                <w:szCs w:val="21"/>
              </w:rPr>
              <w:t>▲电话模板</w:t>
            </w:r>
          </w:p>
        </w:tc>
        <w:tc>
          <w:tcPr>
            <w:tcW w:w="5918" w:type="dxa"/>
            <w:tcBorders>
              <w:top w:val="nil"/>
              <w:left w:val="nil"/>
              <w:bottom w:val="single" w:color="auto" w:sz="4" w:space="0"/>
              <w:right w:val="single" w:color="auto" w:sz="4" w:space="0"/>
            </w:tcBorders>
            <w:shd w:val="clear" w:color="auto" w:fill="auto"/>
            <w:vAlign w:val="center"/>
          </w:tcPr>
          <w:p>
            <w:pPr>
              <w:spacing w:line="400" w:lineRule="exact"/>
              <w:jc w:val="left"/>
              <w:rPr>
                <w:rFonts w:hint="eastAsia" w:ascii="宋体" w:hAnsi="宋体"/>
                <w:bCs/>
                <w:szCs w:val="21"/>
              </w:rPr>
            </w:pPr>
            <w:r>
              <w:rPr>
                <w:rFonts w:hint="eastAsia" w:ascii="宋体" w:hAnsi="宋体"/>
                <w:bCs/>
                <w:szCs w:val="21"/>
              </w:rPr>
              <w:t>系统需支持针对医疗业务场景需求下，系统提供通用的AI随访话术，并可查阅各个随访流程图，方便医生了解话术采集信息，常用电话随访模板不少于100套。</w:t>
            </w:r>
            <w:r>
              <w:rPr>
                <w:rFonts w:hint="eastAsia" w:ascii="宋体" w:hAnsi="宋体"/>
                <w:b/>
                <w:bCs/>
                <w:szCs w:val="21"/>
              </w:rPr>
              <w:t>（投标文件中提供软件界面截图，否则视为不满足）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646" w:type="dxa"/>
            <w:vAlign w:val="center"/>
          </w:tcPr>
          <w:p>
            <w:pPr>
              <w:pStyle w:val="87"/>
              <w:numPr>
                <w:ilvl w:val="0"/>
                <w:numId w:val="7"/>
              </w:numPr>
              <w:spacing w:line="400" w:lineRule="exact"/>
              <w:ind w:firstLineChars="0"/>
              <w:jc w:val="center"/>
              <w:rPr>
                <w:rFonts w:ascii="宋体" w:hAnsi="宋体"/>
                <w:bCs/>
                <w:szCs w:val="21"/>
              </w:rPr>
            </w:pPr>
          </w:p>
        </w:tc>
        <w:tc>
          <w:tcPr>
            <w:tcW w:w="738" w:type="dxa"/>
            <w:vMerge w:val="continue"/>
            <w:vAlign w:val="center"/>
          </w:tcPr>
          <w:p>
            <w:pPr>
              <w:spacing w:line="400" w:lineRule="exact"/>
              <w:jc w:val="center"/>
              <w:rPr>
                <w:rFonts w:ascii="宋体" w:hAnsi="宋体"/>
                <w:bCs/>
                <w:szCs w:val="21"/>
              </w:rPr>
            </w:pPr>
          </w:p>
        </w:tc>
        <w:tc>
          <w:tcPr>
            <w:tcW w:w="1985" w:type="dxa"/>
            <w:tcBorders>
              <w:top w:val="nil"/>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宋体" w:hAnsi="宋体"/>
                <w:bCs/>
                <w:szCs w:val="21"/>
              </w:rPr>
            </w:pPr>
            <w:r>
              <w:rPr>
                <w:rFonts w:hint="eastAsia" w:ascii="宋体" w:hAnsi="宋体"/>
                <w:bCs/>
                <w:szCs w:val="21"/>
              </w:rPr>
              <w:t>▲维语外呼模板</w:t>
            </w:r>
          </w:p>
        </w:tc>
        <w:tc>
          <w:tcPr>
            <w:tcW w:w="5918" w:type="dxa"/>
            <w:tcBorders>
              <w:top w:val="nil"/>
              <w:left w:val="nil"/>
              <w:bottom w:val="single" w:color="auto" w:sz="4" w:space="0"/>
              <w:right w:val="single" w:color="auto" w:sz="4" w:space="0"/>
            </w:tcBorders>
            <w:shd w:val="clear" w:color="auto" w:fill="auto"/>
            <w:vAlign w:val="center"/>
          </w:tcPr>
          <w:p>
            <w:pPr>
              <w:spacing w:line="400" w:lineRule="exact"/>
              <w:jc w:val="left"/>
              <w:rPr>
                <w:rFonts w:hint="eastAsia" w:ascii="宋体" w:hAnsi="宋体"/>
                <w:bCs/>
                <w:szCs w:val="21"/>
              </w:rPr>
            </w:pPr>
            <w:r>
              <w:rPr>
                <w:rFonts w:hint="eastAsia" w:ascii="宋体" w:hAnsi="宋体"/>
                <w:bCs/>
                <w:szCs w:val="21"/>
              </w:rPr>
              <w:t>系统需支持维语外呼模板。</w:t>
            </w:r>
            <w:r>
              <w:rPr>
                <w:rFonts w:hint="eastAsia" w:ascii="宋体" w:hAnsi="宋体"/>
                <w:b/>
                <w:bCs/>
                <w:szCs w:val="21"/>
              </w:rPr>
              <w:t>（投标文件中提供软件界面截图，否则视为不满足）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646" w:type="dxa"/>
            <w:vAlign w:val="center"/>
          </w:tcPr>
          <w:p>
            <w:pPr>
              <w:pStyle w:val="87"/>
              <w:numPr>
                <w:ilvl w:val="0"/>
                <w:numId w:val="7"/>
              </w:numPr>
              <w:spacing w:line="400" w:lineRule="exact"/>
              <w:ind w:firstLineChars="0"/>
              <w:jc w:val="center"/>
              <w:rPr>
                <w:rFonts w:ascii="宋体" w:hAnsi="宋体"/>
                <w:bCs/>
                <w:szCs w:val="21"/>
              </w:rPr>
            </w:pPr>
          </w:p>
        </w:tc>
        <w:tc>
          <w:tcPr>
            <w:tcW w:w="738" w:type="dxa"/>
            <w:vMerge w:val="continue"/>
            <w:tcBorders>
              <w:right w:val="single" w:color="auto" w:sz="4" w:space="0"/>
            </w:tcBorders>
            <w:vAlign w:val="center"/>
          </w:tcPr>
          <w:p>
            <w:pPr>
              <w:spacing w:line="400" w:lineRule="exact"/>
              <w:jc w:val="center"/>
              <w:rPr>
                <w:rFonts w:ascii="宋体" w:hAnsi="宋体"/>
                <w:bCs/>
                <w:szCs w:val="21"/>
              </w:rPr>
            </w:pP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宋体" w:hAnsi="宋体"/>
                <w:bCs/>
                <w:szCs w:val="21"/>
              </w:rPr>
            </w:pPr>
            <w:r>
              <w:rPr>
                <w:rFonts w:hint="eastAsia" w:ascii="宋体" w:hAnsi="宋体"/>
                <w:bCs/>
                <w:szCs w:val="21"/>
              </w:rPr>
              <w:t>短信模板</w:t>
            </w:r>
          </w:p>
        </w:tc>
        <w:tc>
          <w:tcPr>
            <w:tcW w:w="591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hint="eastAsia" w:ascii="宋体" w:hAnsi="宋体"/>
                <w:bCs/>
                <w:szCs w:val="21"/>
              </w:rPr>
            </w:pPr>
            <w:r>
              <w:rPr>
                <w:rFonts w:hint="eastAsia" w:ascii="宋体" w:hAnsi="宋体"/>
                <w:bCs/>
                <w:szCs w:val="21"/>
              </w:rPr>
              <w:t>系统需支持医生查看可用的短信模板，并可在本模块新增短信随访方案。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646" w:type="dxa"/>
            <w:vAlign w:val="center"/>
          </w:tcPr>
          <w:p>
            <w:pPr>
              <w:pStyle w:val="87"/>
              <w:numPr>
                <w:ilvl w:val="0"/>
                <w:numId w:val="7"/>
              </w:numPr>
              <w:spacing w:line="400" w:lineRule="exact"/>
              <w:ind w:firstLineChars="0"/>
              <w:jc w:val="center"/>
              <w:rPr>
                <w:rFonts w:ascii="宋体" w:hAnsi="宋体"/>
                <w:bCs/>
                <w:szCs w:val="21"/>
              </w:rPr>
            </w:pPr>
          </w:p>
        </w:tc>
        <w:tc>
          <w:tcPr>
            <w:tcW w:w="738" w:type="dxa"/>
            <w:vMerge w:val="continue"/>
            <w:vAlign w:val="center"/>
          </w:tcPr>
          <w:p>
            <w:pPr>
              <w:spacing w:line="400" w:lineRule="exact"/>
              <w:jc w:val="center"/>
              <w:rPr>
                <w:rFonts w:ascii="宋体" w:hAnsi="宋体"/>
                <w:bCs/>
                <w:szCs w:val="21"/>
              </w:rPr>
            </w:pP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宋体" w:hAnsi="宋体"/>
                <w:bCs/>
                <w:szCs w:val="21"/>
              </w:rPr>
            </w:pPr>
            <w:r>
              <w:rPr>
                <w:rFonts w:hint="eastAsia" w:ascii="宋体" w:hAnsi="宋体"/>
                <w:bCs/>
                <w:szCs w:val="21"/>
              </w:rPr>
              <w:t>问卷模板</w:t>
            </w:r>
          </w:p>
        </w:tc>
        <w:tc>
          <w:tcPr>
            <w:tcW w:w="5918" w:type="dxa"/>
            <w:tcBorders>
              <w:top w:val="single" w:color="auto" w:sz="4" w:space="0"/>
              <w:left w:val="nil"/>
              <w:bottom w:val="single" w:color="auto" w:sz="4" w:space="0"/>
              <w:right w:val="single" w:color="auto" w:sz="4" w:space="0"/>
            </w:tcBorders>
            <w:shd w:val="clear" w:color="auto" w:fill="auto"/>
            <w:vAlign w:val="center"/>
          </w:tcPr>
          <w:p>
            <w:pPr>
              <w:spacing w:line="400" w:lineRule="exact"/>
              <w:jc w:val="left"/>
              <w:rPr>
                <w:rFonts w:hint="eastAsia" w:ascii="宋体" w:hAnsi="宋体"/>
                <w:bCs/>
                <w:szCs w:val="21"/>
              </w:rPr>
            </w:pPr>
            <w:r>
              <w:rPr>
                <w:rFonts w:hint="eastAsia" w:ascii="宋体" w:hAnsi="宋体"/>
                <w:bCs/>
                <w:szCs w:val="21"/>
              </w:rPr>
              <w:t>系统需支持按照随访需要，自定义创建问卷内容，题型包含单选题、多选题、填空题、评分题，问卷创建完成后，支持问卷暂存、预览问卷等操作。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646" w:type="dxa"/>
            <w:vAlign w:val="center"/>
          </w:tcPr>
          <w:p>
            <w:pPr>
              <w:pStyle w:val="87"/>
              <w:numPr>
                <w:ilvl w:val="0"/>
                <w:numId w:val="7"/>
              </w:numPr>
              <w:spacing w:line="400" w:lineRule="exact"/>
              <w:ind w:firstLineChars="0"/>
              <w:jc w:val="center"/>
              <w:rPr>
                <w:rFonts w:ascii="宋体" w:hAnsi="宋体"/>
                <w:bCs/>
                <w:szCs w:val="21"/>
              </w:rPr>
            </w:pPr>
          </w:p>
        </w:tc>
        <w:tc>
          <w:tcPr>
            <w:tcW w:w="738" w:type="dxa"/>
            <w:vMerge w:val="restart"/>
            <w:vAlign w:val="center"/>
          </w:tcPr>
          <w:p>
            <w:pPr>
              <w:spacing w:line="400" w:lineRule="exact"/>
              <w:jc w:val="center"/>
              <w:rPr>
                <w:rFonts w:ascii="宋体" w:hAnsi="宋体" w:cs="仿宋"/>
                <w:w w:val="95"/>
                <w:szCs w:val="21"/>
              </w:rPr>
            </w:pPr>
            <w:r>
              <w:rPr>
                <w:rFonts w:hint="eastAsia" w:ascii="宋体" w:hAnsi="宋体" w:cs="仿宋"/>
                <w:w w:val="95"/>
                <w:szCs w:val="21"/>
              </w:rPr>
              <w:t>随访任务管理</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宋体" w:hAnsi="宋体"/>
                <w:bCs/>
                <w:szCs w:val="21"/>
              </w:rPr>
            </w:pPr>
            <w:r>
              <w:rPr>
                <w:rFonts w:hint="eastAsia" w:ascii="宋体" w:hAnsi="宋体"/>
                <w:bCs/>
                <w:szCs w:val="21"/>
              </w:rPr>
              <w:t>▲创建电话任务</w:t>
            </w:r>
          </w:p>
        </w:tc>
        <w:tc>
          <w:tcPr>
            <w:tcW w:w="5918" w:type="dxa"/>
            <w:tcBorders>
              <w:top w:val="single" w:color="auto" w:sz="4" w:space="0"/>
              <w:left w:val="nil"/>
              <w:bottom w:val="single" w:color="auto" w:sz="4" w:space="0"/>
              <w:right w:val="single" w:color="auto" w:sz="4" w:space="0"/>
            </w:tcBorders>
            <w:shd w:val="clear" w:color="auto" w:fill="auto"/>
            <w:vAlign w:val="center"/>
          </w:tcPr>
          <w:p>
            <w:pPr>
              <w:spacing w:line="400" w:lineRule="exact"/>
              <w:jc w:val="left"/>
              <w:rPr>
                <w:rFonts w:hint="eastAsia" w:ascii="宋体" w:hAnsi="宋体"/>
                <w:bCs/>
                <w:szCs w:val="21"/>
              </w:rPr>
            </w:pPr>
            <w:r>
              <w:rPr>
                <w:rFonts w:hint="eastAsia" w:ascii="宋体" w:hAnsi="宋体"/>
                <w:bCs/>
                <w:szCs w:val="21"/>
              </w:rPr>
              <w:t>系统需支持医生设定对应的电话随访话术后、可批量导入呼叫的人群，由系统自动执行外呼。在设置电话任务时，支持快速查阅话术流程图了解话术采集信息，并支持医生进行试呼确认任务设置是否正确。</w:t>
            </w:r>
            <w:r>
              <w:rPr>
                <w:rFonts w:hint="eastAsia" w:ascii="宋体" w:hAnsi="宋体"/>
                <w:b/>
                <w:bCs/>
                <w:szCs w:val="21"/>
              </w:rPr>
              <w:t>（投标文件中提供软件界面截图，否则视为不满足）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646" w:type="dxa"/>
            <w:vAlign w:val="center"/>
          </w:tcPr>
          <w:p>
            <w:pPr>
              <w:pStyle w:val="87"/>
              <w:numPr>
                <w:ilvl w:val="0"/>
                <w:numId w:val="7"/>
              </w:numPr>
              <w:spacing w:line="400" w:lineRule="exact"/>
              <w:ind w:firstLineChars="0"/>
              <w:jc w:val="center"/>
              <w:rPr>
                <w:rFonts w:ascii="宋体" w:hAnsi="宋体"/>
                <w:bCs/>
                <w:szCs w:val="21"/>
              </w:rPr>
            </w:pPr>
          </w:p>
        </w:tc>
        <w:tc>
          <w:tcPr>
            <w:tcW w:w="738" w:type="dxa"/>
            <w:vMerge w:val="continue"/>
            <w:vAlign w:val="center"/>
          </w:tcPr>
          <w:p>
            <w:pPr>
              <w:spacing w:line="400" w:lineRule="exact"/>
              <w:jc w:val="center"/>
              <w:rPr>
                <w:rFonts w:ascii="宋体" w:hAnsi="宋体" w:cs="仿宋"/>
                <w:w w:val="95"/>
                <w:szCs w:val="21"/>
              </w:rPr>
            </w:pPr>
          </w:p>
        </w:tc>
        <w:tc>
          <w:tcPr>
            <w:tcW w:w="1985" w:type="dxa"/>
            <w:tcBorders>
              <w:top w:val="nil"/>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宋体" w:hAnsi="宋体"/>
                <w:bCs/>
                <w:szCs w:val="21"/>
              </w:rPr>
            </w:pPr>
            <w:r>
              <w:rPr>
                <w:rFonts w:hint="eastAsia" w:ascii="宋体" w:hAnsi="宋体"/>
                <w:bCs/>
                <w:szCs w:val="21"/>
              </w:rPr>
              <w:t>随访播报内容设置</w:t>
            </w:r>
          </w:p>
        </w:tc>
        <w:tc>
          <w:tcPr>
            <w:tcW w:w="5918" w:type="dxa"/>
            <w:tcBorders>
              <w:top w:val="nil"/>
              <w:left w:val="nil"/>
              <w:bottom w:val="single" w:color="auto" w:sz="4" w:space="0"/>
              <w:right w:val="single" w:color="auto" w:sz="4" w:space="0"/>
            </w:tcBorders>
            <w:shd w:val="clear" w:color="auto" w:fill="auto"/>
            <w:vAlign w:val="center"/>
          </w:tcPr>
          <w:p>
            <w:pPr>
              <w:spacing w:line="400" w:lineRule="exact"/>
              <w:jc w:val="left"/>
              <w:rPr>
                <w:rFonts w:hint="eastAsia" w:ascii="宋体" w:hAnsi="宋体"/>
                <w:bCs/>
                <w:szCs w:val="21"/>
              </w:rPr>
            </w:pPr>
            <w:r>
              <w:rPr>
                <w:rFonts w:hint="eastAsia" w:ascii="宋体" w:hAnsi="宋体"/>
                <w:bCs/>
                <w:szCs w:val="21"/>
              </w:rPr>
              <w:t>系统需支持针对话术中的变量内容，支持医生根据自身需要进行填写，如体检预约类可以填写体检时间、体检地点、注意事项等。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646" w:type="dxa"/>
            <w:vAlign w:val="center"/>
          </w:tcPr>
          <w:p>
            <w:pPr>
              <w:pStyle w:val="87"/>
              <w:numPr>
                <w:ilvl w:val="0"/>
                <w:numId w:val="7"/>
              </w:numPr>
              <w:spacing w:line="400" w:lineRule="exact"/>
              <w:ind w:firstLineChars="0"/>
              <w:jc w:val="center"/>
              <w:rPr>
                <w:rFonts w:ascii="宋体" w:hAnsi="宋体"/>
                <w:bCs/>
                <w:szCs w:val="21"/>
              </w:rPr>
            </w:pPr>
          </w:p>
        </w:tc>
        <w:tc>
          <w:tcPr>
            <w:tcW w:w="738" w:type="dxa"/>
            <w:vMerge w:val="continue"/>
            <w:vAlign w:val="center"/>
          </w:tcPr>
          <w:p>
            <w:pPr>
              <w:spacing w:line="400" w:lineRule="exact"/>
              <w:jc w:val="center"/>
              <w:rPr>
                <w:rFonts w:ascii="宋体" w:hAnsi="宋体"/>
                <w:bCs/>
                <w:szCs w:val="21"/>
              </w:rPr>
            </w:pPr>
          </w:p>
        </w:tc>
        <w:tc>
          <w:tcPr>
            <w:tcW w:w="1985" w:type="dxa"/>
            <w:tcBorders>
              <w:top w:val="nil"/>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宋体" w:hAnsi="宋体"/>
                <w:bCs/>
                <w:szCs w:val="21"/>
              </w:rPr>
            </w:pPr>
            <w:r>
              <w:rPr>
                <w:rFonts w:hint="eastAsia" w:ascii="宋体" w:hAnsi="宋体"/>
                <w:bCs/>
                <w:szCs w:val="21"/>
              </w:rPr>
              <w:t>未接通自动重拨</w:t>
            </w:r>
          </w:p>
        </w:tc>
        <w:tc>
          <w:tcPr>
            <w:tcW w:w="5918" w:type="dxa"/>
            <w:tcBorders>
              <w:top w:val="nil"/>
              <w:left w:val="nil"/>
              <w:bottom w:val="single" w:color="auto" w:sz="4" w:space="0"/>
              <w:right w:val="single" w:color="auto" w:sz="4" w:space="0"/>
            </w:tcBorders>
            <w:shd w:val="clear" w:color="auto" w:fill="auto"/>
            <w:vAlign w:val="center"/>
          </w:tcPr>
          <w:p>
            <w:pPr>
              <w:spacing w:line="400" w:lineRule="exact"/>
              <w:jc w:val="left"/>
              <w:rPr>
                <w:rFonts w:hint="eastAsia" w:ascii="宋体" w:hAnsi="宋体"/>
                <w:bCs/>
                <w:szCs w:val="21"/>
              </w:rPr>
            </w:pPr>
            <w:r>
              <w:rPr>
                <w:rFonts w:hint="eastAsia" w:ascii="宋体" w:hAnsi="宋体"/>
                <w:bCs/>
                <w:szCs w:val="21"/>
              </w:rPr>
              <w:t>系统需支持针对电话拨打后居民可能没接通，系统需支持设定自动重拨，如重拨时间间隔、重拨次数，以提供接通率。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646" w:type="dxa"/>
            <w:vAlign w:val="center"/>
          </w:tcPr>
          <w:p>
            <w:pPr>
              <w:pStyle w:val="87"/>
              <w:numPr>
                <w:ilvl w:val="0"/>
                <w:numId w:val="7"/>
              </w:numPr>
              <w:spacing w:line="400" w:lineRule="exact"/>
              <w:ind w:firstLineChars="0"/>
              <w:jc w:val="center"/>
              <w:rPr>
                <w:rFonts w:ascii="宋体" w:hAnsi="宋体"/>
                <w:bCs/>
                <w:szCs w:val="21"/>
              </w:rPr>
            </w:pPr>
          </w:p>
        </w:tc>
        <w:tc>
          <w:tcPr>
            <w:tcW w:w="738" w:type="dxa"/>
            <w:vMerge w:val="continue"/>
            <w:vAlign w:val="center"/>
          </w:tcPr>
          <w:p>
            <w:pPr>
              <w:spacing w:line="400" w:lineRule="exact"/>
              <w:jc w:val="center"/>
              <w:rPr>
                <w:rFonts w:ascii="宋体" w:hAnsi="宋体"/>
                <w:bCs/>
                <w:szCs w:val="21"/>
              </w:rPr>
            </w:pPr>
          </w:p>
        </w:tc>
        <w:tc>
          <w:tcPr>
            <w:tcW w:w="1985" w:type="dxa"/>
            <w:tcBorders>
              <w:top w:val="nil"/>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宋体" w:hAnsi="宋体"/>
                <w:bCs/>
                <w:szCs w:val="21"/>
              </w:rPr>
            </w:pPr>
            <w:r>
              <w:rPr>
                <w:rFonts w:hint="eastAsia" w:ascii="宋体" w:hAnsi="宋体"/>
                <w:bCs/>
                <w:szCs w:val="21"/>
              </w:rPr>
              <w:t>防骚扰过滤</w:t>
            </w:r>
          </w:p>
        </w:tc>
        <w:tc>
          <w:tcPr>
            <w:tcW w:w="5918" w:type="dxa"/>
            <w:tcBorders>
              <w:top w:val="nil"/>
              <w:left w:val="nil"/>
              <w:bottom w:val="single" w:color="auto" w:sz="4" w:space="0"/>
              <w:right w:val="single" w:color="auto" w:sz="4" w:space="0"/>
            </w:tcBorders>
            <w:shd w:val="clear" w:color="auto" w:fill="auto"/>
            <w:vAlign w:val="center"/>
          </w:tcPr>
          <w:p>
            <w:pPr>
              <w:spacing w:line="400" w:lineRule="exact"/>
              <w:jc w:val="left"/>
              <w:rPr>
                <w:rFonts w:hint="eastAsia" w:ascii="宋体" w:hAnsi="宋体"/>
                <w:bCs/>
                <w:szCs w:val="21"/>
              </w:rPr>
            </w:pPr>
            <w:r>
              <w:rPr>
                <w:rFonts w:hint="eastAsia" w:ascii="宋体" w:hAnsi="宋体"/>
                <w:bCs/>
                <w:szCs w:val="21"/>
              </w:rPr>
              <w:t>系统需支持针对7天内有过呼叫记录的号码，进行自动过滤，避免因医生操作问题过多拨打产生骚扰。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646" w:type="dxa"/>
            <w:vAlign w:val="center"/>
          </w:tcPr>
          <w:p>
            <w:pPr>
              <w:pStyle w:val="87"/>
              <w:numPr>
                <w:ilvl w:val="0"/>
                <w:numId w:val="7"/>
              </w:numPr>
              <w:spacing w:line="400" w:lineRule="exact"/>
              <w:ind w:firstLineChars="0"/>
              <w:jc w:val="center"/>
              <w:rPr>
                <w:rFonts w:ascii="宋体" w:hAnsi="宋体"/>
                <w:bCs/>
                <w:szCs w:val="21"/>
              </w:rPr>
            </w:pPr>
          </w:p>
        </w:tc>
        <w:tc>
          <w:tcPr>
            <w:tcW w:w="738" w:type="dxa"/>
            <w:vMerge w:val="continue"/>
            <w:vAlign w:val="center"/>
          </w:tcPr>
          <w:p>
            <w:pPr>
              <w:spacing w:line="400" w:lineRule="exact"/>
              <w:jc w:val="center"/>
              <w:rPr>
                <w:rFonts w:ascii="宋体" w:hAnsi="宋体"/>
                <w:bCs/>
                <w:szCs w:val="21"/>
              </w:rPr>
            </w:pPr>
          </w:p>
        </w:tc>
        <w:tc>
          <w:tcPr>
            <w:tcW w:w="1985" w:type="dxa"/>
            <w:tcBorders>
              <w:top w:val="nil"/>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宋体" w:hAnsi="宋体"/>
                <w:bCs/>
                <w:szCs w:val="21"/>
              </w:rPr>
            </w:pPr>
            <w:r>
              <w:rPr>
                <w:rFonts w:hint="eastAsia" w:ascii="宋体" w:hAnsi="宋体"/>
                <w:bCs/>
                <w:szCs w:val="21"/>
              </w:rPr>
              <w:t>创建短信任务</w:t>
            </w:r>
          </w:p>
        </w:tc>
        <w:tc>
          <w:tcPr>
            <w:tcW w:w="5918" w:type="dxa"/>
            <w:tcBorders>
              <w:top w:val="nil"/>
              <w:left w:val="nil"/>
              <w:bottom w:val="single" w:color="auto" w:sz="4" w:space="0"/>
              <w:right w:val="single" w:color="auto" w:sz="4" w:space="0"/>
            </w:tcBorders>
            <w:shd w:val="clear" w:color="auto" w:fill="auto"/>
            <w:vAlign w:val="center"/>
          </w:tcPr>
          <w:p>
            <w:pPr>
              <w:spacing w:line="400" w:lineRule="exact"/>
              <w:jc w:val="left"/>
              <w:rPr>
                <w:rFonts w:hint="eastAsia" w:ascii="宋体" w:hAnsi="宋体"/>
                <w:bCs/>
                <w:szCs w:val="21"/>
              </w:rPr>
            </w:pPr>
            <w:r>
              <w:rPr>
                <w:rFonts w:hint="eastAsia" w:ascii="宋体" w:hAnsi="宋体"/>
                <w:bCs/>
                <w:szCs w:val="21"/>
              </w:rPr>
              <w:t>系统需支持针对大批量简单的宣教内容系统需支持短信的方式进行随访；医生可选择短信模板，编辑完短信内容，给居民批量发送短信。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646" w:type="dxa"/>
            <w:vAlign w:val="center"/>
          </w:tcPr>
          <w:p>
            <w:pPr>
              <w:pStyle w:val="87"/>
              <w:numPr>
                <w:ilvl w:val="0"/>
                <w:numId w:val="7"/>
              </w:numPr>
              <w:spacing w:line="400" w:lineRule="exact"/>
              <w:ind w:firstLineChars="0"/>
              <w:jc w:val="center"/>
              <w:rPr>
                <w:rFonts w:ascii="宋体" w:hAnsi="宋体"/>
                <w:bCs/>
                <w:szCs w:val="21"/>
              </w:rPr>
            </w:pPr>
          </w:p>
        </w:tc>
        <w:tc>
          <w:tcPr>
            <w:tcW w:w="738" w:type="dxa"/>
            <w:vMerge w:val="continue"/>
            <w:vAlign w:val="center"/>
          </w:tcPr>
          <w:p>
            <w:pPr>
              <w:spacing w:line="400" w:lineRule="exact"/>
              <w:jc w:val="center"/>
              <w:rPr>
                <w:rFonts w:ascii="宋体" w:hAnsi="宋体"/>
                <w:bCs/>
                <w:szCs w:val="21"/>
              </w:rPr>
            </w:pPr>
          </w:p>
        </w:tc>
        <w:tc>
          <w:tcPr>
            <w:tcW w:w="1985" w:type="dxa"/>
            <w:tcBorders>
              <w:top w:val="nil"/>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宋体" w:hAnsi="宋体"/>
                <w:bCs/>
                <w:szCs w:val="21"/>
              </w:rPr>
            </w:pPr>
            <w:r>
              <w:rPr>
                <w:rFonts w:hint="eastAsia" w:ascii="宋体" w:hAnsi="宋体"/>
                <w:bCs/>
                <w:szCs w:val="21"/>
              </w:rPr>
              <w:t>创建问卷任务</w:t>
            </w:r>
          </w:p>
        </w:tc>
        <w:tc>
          <w:tcPr>
            <w:tcW w:w="5918" w:type="dxa"/>
            <w:tcBorders>
              <w:top w:val="nil"/>
              <w:left w:val="nil"/>
              <w:bottom w:val="single" w:color="auto" w:sz="4" w:space="0"/>
              <w:right w:val="single" w:color="auto" w:sz="4" w:space="0"/>
            </w:tcBorders>
            <w:shd w:val="clear" w:color="auto" w:fill="auto"/>
            <w:vAlign w:val="center"/>
          </w:tcPr>
          <w:p>
            <w:pPr>
              <w:spacing w:line="400" w:lineRule="exact"/>
              <w:jc w:val="left"/>
              <w:rPr>
                <w:rFonts w:hint="eastAsia" w:ascii="宋体" w:hAnsi="宋体"/>
                <w:bCs/>
                <w:szCs w:val="21"/>
              </w:rPr>
            </w:pPr>
            <w:r>
              <w:rPr>
                <w:rFonts w:hint="eastAsia" w:ascii="宋体" w:hAnsi="宋体"/>
                <w:bCs/>
                <w:szCs w:val="21"/>
              </w:rPr>
              <w:t>系统需支持创建问卷任务，选择对应的问卷模板后，可通过短信等方式将问卷定向发送给居民，系统可为每个居民生成单独的问卷地址，确保居民填写问卷后信息能够一一匹配。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646" w:type="dxa"/>
            <w:vAlign w:val="center"/>
          </w:tcPr>
          <w:p>
            <w:pPr>
              <w:pStyle w:val="87"/>
              <w:numPr>
                <w:ilvl w:val="0"/>
                <w:numId w:val="7"/>
              </w:numPr>
              <w:spacing w:line="400" w:lineRule="exact"/>
              <w:ind w:firstLineChars="0"/>
              <w:jc w:val="center"/>
              <w:rPr>
                <w:rFonts w:ascii="宋体" w:hAnsi="宋体"/>
                <w:bCs/>
                <w:szCs w:val="21"/>
              </w:rPr>
            </w:pPr>
          </w:p>
        </w:tc>
        <w:tc>
          <w:tcPr>
            <w:tcW w:w="738" w:type="dxa"/>
            <w:vMerge w:val="continue"/>
            <w:vAlign w:val="center"/>
          </w:tcPr>
          <w:p>
            <w:pPr>
              <w:spacing w:line="400" w:lineRule="exact"/>
              <w:jc w:val="center"/>
              <w:rPr>
                <w:rFonts w:ascii="宋体" w:hAnsi="宋体"/>
                <w:bCs/>
                <w:szCs w:val="21"/>
              </w:rPr>
            </w:pPr>
          </w:p>
        </w:tc>
        <w:tc>
          <w:tcPr>
            <w:tcW w:w="1985" w:type="dxa"/>
            <w:tcBorders>
              <w:top w:val="nil"/>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宋体" w:hAnsi="宋体"/>
                <w:bCs/>
                <w:szCs w:val="21"/>
              </w:rPr>
            </w:pPr>
            <w:r>
              <w:rPr>
                <w:rFonts w:hint="eastAsia" w:ascii="宋体" w:hAnsi="宋体"/>
                <w:bCs/>
                <w:szCs w:val="21"/>
              </w:rPr>
              <w:t>任务定时功能</w:t>
            </w:r>
          </w:p>
        </w:tc>
        <w:tc>
          <w:tcPr>
            <w:tcW w:w="5918" w:type="dxa"/>
            <w:tcBorders>
              <w:top w:val="nil"/>
              <w:left w:val="nil"/>
              <w:bottom w:val="single" w:color="auto" w:sz="4" w:space="0"/>
              <w:right w:val="single" w:color="auto" w:sz="4" w:space="0"/>
            </w:tcBorders>
            <w:shd w:val="clear" w:color="auto" w:fill="auto"/>
            <w:vAlign w:val="center"/>
          </w:tcPr>
          <w:p>
            <w:pPr>
              <w:spacing w:line="400" w:lineRule="exact"/>
              <w:jc w:val="left"/>
              <w:rPr>
                <w:rFonts w:hint="eastAsia" w:ascii="宋体" w:hAnsi="宋体"/>
                <w:bCs/>
                <w:szCs w:val="21"/>
              </w:rPr>
            </w:pPr>
            <w:r>
              <w:rPr>
                <w:rFonts w:hint="eastAsia" w:ascii="宋体" w:hAnsi="宋体"/>
                <w:bCs/>
                <w:szCs w:val="21"/>
              </w:rPr>
              <w:t>系统需支持医生设置随访任务的时间，可选择立即呼叫，或者在某个具体日期、具体时间。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646" w:type="dxa"/>
            <w:vAlign w:val="center"/>
          </w:tcPr>
          <w:p>
            <w:pPr>
              <w:pStyle w:val="87"/>
              <w:numPr>
                <w:ilvl w:val="0"/>
                <w:numId w:val="7"/>
              </w:numPr>
              <w:spacing w:line="400" w:lineRule="exact"/>
              <w:ind w:firstLineChars="0"/>
              <w:jc w:val="center"/>
              <w:rPr>
                <w:rFonts w:ascii="宋体" w:hAnsi="宋体"/>
                <w:bCs/>
                <w:szCs w:val="21"/>
              </w:rPr>
            </w:pPr>
          </w:p>
        </w:tc>
        <w:tc>
          <w:tcPr>
            <w:tcW w:w="738" w:type="dxa"/>
            <w:vMerge w:val="continue"/>
            <w:vAlign w:val="center"/>
          </w:tcPr>
          <w:p>
            <w:pPr>
              <w:spacing w:line="400" w:lineRule="exact"/>
              <w:jc w:val="center"/>
              <w:rPr>
                <w:rFonts w:ascii="宋体" w:hAnsi="宋体"/>
                <w:bCs/>
                <w:szCs w:val="21"/>
              </w:rPr>
            </w:pPr>
          </w:p>
        </w:tc>
        <w:tc>
          <w:tcPr>
            <w:tcW w:w="1985" w:type="dxa"/>
            <w:tcBorders>
              <w:top w:val="nil"/>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宋体" w:hAnsi="宋体"/>
                <w:bCs/>
                <w:szCs w:val="21"/>
              </w:rPr>
            </w:pPr>
            <w:r>
              <w:rPr>
                <w:rFonts w:hint="eastAsia" w:ascii="宋体" w:hAnsi="宋体"/>
                <w:bCs/>
                <w:szCs w:val="21"/>
              </w:rPr>
              <w:t>快速调用方案</w:t>
            </w:r>
          </w:p>
        </w:tc>
        <w:tc>
          <w:tcPr>
            <w:tcW w:w="5918" w:type="dxa"/>
            <w:tcBorders>
              <w:top w:val="nil"/>
              <w:left w:val="nil"/>
              <w:bottom w:val="single" w:color="auto" w:sz="4" w:space="0"/>
              <w:right w:val="single" w:color="auto" w:sz="4" w:space="0"/>
            </w:tcBorders>
            <w:shd w:val="clear" w:color="auto" w:fill="auto"/>
            <w:vAlign w:val="center"/>
          </w:tcPr>
          <w:p>
            <w:pPr>
              <w:spacing w:line="400" w:lineRule="exact"/>
              <w:jc w:val="left"/>
              <w:rPr>
                <w:rFonts w:hint="eastAsia" w:ascii="宋体" w:hAnsi="宋体"/>
                <w:bCs/>
                <w:szCs w:val="21"/>
              </w:rPr>
            </w:pPr>
            <w:r>
              <w:rPr>
                <w:rFonts w:hint="eastAsia" w:ascii="宋体" w:hAnsi="宋体"/>
                <w:bCs/>
                <w:szCs w:val="21"/>
              </w:rPr>
              <w:t>系统需支持对于常用的模板，医生可直接选择我的方案内容，减少操作步骤。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646" w:type="dxa"/>
            <w:vAlign w:val="center"/>
          </w:tcPr>
          <w:p>
            <w:pPr>
              <w:pStyle w:val="87"/>
              <w:numPr>
                <w:ilvl w:val="0"/>
                <w:numId w:val="7"/>
              </w:numPr>
              <w:spacing w:line="400" w:lineRule="exact"/>
              <w:ind w:firstLineChars="0"/>
              <w:jc w:val="center"/>
              <w:rPr>
                <w:rFonts w:ascii="宋体" w:hAnsi="宋体"/>
                <w:bCs/>
                <w:szCs w:val="21"/>
              </w:rPr>
            </w:pPr>
          </w:p>
        </w:tc>
        <w:tc>
          <w:tcPr>
            <w:tcW w:w="738" w:type="dxa"/>
            <w:vMerge w:val="restart"/>
            <w:vAlign w:val="center"/>
          </w:tcPr>
          <w:p>
            <w:pPr>
              <w:spacing w:line="400" w:lineRule="exact"/>
              <w:jc w:val="center"/>
              <w:rPr>
                <w:rFonts w:ascii="宋体" w:hAnsi="宋体"/>
                <w:bCs/>
                <w:szCs w:val="21"/>
              </w:rPr>
            </w:pPr>
            <w:r>
              <w:rPr>
                <w:rFonts w:ascii="宋体" w:hAnsi="宋体"/>
                <w:bCs/>
                <w:szCs w:val="21"/>
              </w:rPr>
              <w:t>随访结果分析</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宋体" w:hAnsi="宋体"/>
                <w:bCs/>
                <w:szCs w:val="21"/>
              </w:rPr>
            </w:pPr>
            <w:r>
              <w:rPr>
                <w:rFonts w:hint="eastAsia" w:ascii="宋体" w:hAnsi="宋体"/>
                <w:bCs/>
                <w:szCs w:val="21"/>
              </w:rPr>
              <w:t>电话结果统计</w:t>
            </w:r>
          </w:p>
        </w:tc>
        <w:tc>
          <w:tcPr>
            <w:tcW w:w="5918" w:type="dxa"/>
            <w:tcBorders>
              <w:top w:val="single" w:color="auto" w:sz="4" w:space="0"/>
              <w:left w:val="nil"/>
              <w:bottom w:val="single" w:color="auto" w:sz="4" w:space="0"/>
              <w:right w:val="single" w:color="auto" w:sz="4" w:space="0"/>
            </w:tcBorders>
            <w:shd w:val="clear" w:color="auto" w:fill="auto"/>
            <w:vAlign w:val="center"/>
          </w:tcPr>
          <w:p>
            <w:pPr>
              <w:spacing w:line="400" w:lineRule="exact"/>
              <w:jc w:val="left"/>
              <w:rPr>
                <w:rFonts w:hint="eastAsia" w:ascii="宋体" w:hAnsi="宋体"/>
                <w:bCs/>
                <w:szCs w:val="21"/>
              </w:rPr>
            </w:pPr>
            <w:r>
              <w:rPr>
                <w:rFonts w:hint="eastAsia" w:ascii="宋体" w:hAnsi="宋体"/>
                <w:bCs/>
                <w:szCs w:val="21"/>
              </w:rPr>
              <w:t>系统需支持展示历次的电话随访批次任务数据，直观展示阶段性智能外呼的呼叫人数、接通人次、整体接通率等。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646" w:type="dxa"/>
            <w:vAlign w:val="center"/>
          </w:tcPr>
          <w:p>
            <w:pPr>
              <w:pStyle w:val="87"/>
              <w:numPr>
                <w:ilvl w:val="0"/>
                <w:numId w:val="7"/>
              </w:numPr>
              <w:spacing w:line="400" w:lineRule="exact"/>
              <w:ind w:firstLineChars="0"/>
              <w:jc w:val="center"/>
              <w:rPr>
                <w:rFonts w:ascii="宋体" w:hAnsi="宋体"/>
                <w:bCs/>
                <w:szCs w:val="21"/>
              </w:rPr>
            </w:pPr>
          </w:p>
        </w:tc>
        <w:tc>
          <w:tcPr>
            <w:tcW w:w="738" w:type="dxa"/>
            <w:vMerge w:val="continue"/>
            <w:vAlign w:val="center"/>
          </w:tcPr>
          <w:p>
            <w:pPr>
              <w:spacing w:line="400" w:lineRule="exact"/>
              <w:jc w:val="center"/>
              <w:rPr>
                <w:rFonts w:ascii="宋体" w:hAnsi="宋体"/>
                <w:bCs/>
                <w:szCs w:val="21"/>
              </w:rPr>
            </w:pPr>
          </w:p>
        </w:tc>
        <w:tc>
          <w:tcPr>
            <w:tcW w:w="1985" w:type="dxa"/>
            <w:tcBorders>
              <w:top w:val="nil"/>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宋体" w:hAnsi="宋体"/>
                <w:bCs/>
                <w:szCs w:val="21"/>
              </w:rPr>
            </w:pPr>
            <w:r>
              <w:rPr>
                <w:rFonts w:hint="eastAsia" w:ascii="宋体" w:hAnsi="宋体"/>
                <w:bCs/>
                <w:szCs w:val="21"/>
              </w:rPr>
              <w:t>电话结果明细统计</w:t>
            </w:r>
          </w:p>
        </w:tc>
        <w:tc>
          <w:tcPr>
            <w:tcW w:w="5918" w:type="dxa"/>
            <w:tcBorders>
              <w:top w:val="nil"/>
              <w:left w:val="nil"/>
              <w:bottom w:val="single" w:color="auto" w:sz="4" w:space="0"/>
              <w:right w:val="single" w:color="auto" w:sz="4" w:space="0"/>
            </w:tcBorders>
            <w:shd w:val="clear" w:color="auto" w:fill="auto"/>
            <w:vAlign w:val="center"/>
          </w:tcPr>
          <w:p>
            <w:pPr>
              <w:spacing w:line="400" w:lineRule="exact"/>
              <w:jc w:val="left"/>
              <w:rPr>
                <w:rFonts w:hint="eastAsia" w:ascii="宋体" w:hAnsi="宋体"/>
                <w:bCs/>
                <w:szCs w:val="21"/>
              </w:rPr>
            </w:pPr>
            <w:r>
              <w:rPr>
                <w:rFonts w:hint="eastAsia" w:ascii="宋体" w:hAnsi="宋体"/>
                <w:bCs/>
                <w:szCs w:val="21"/>
              </w:rPr>
              <w:t>系统需支持查看居民随访回答的明细列表，系统智能化分析提取出结构化数据进行明细表展示，并且支持明细表的导出。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646" w:type="dxa"/>
            <w:vAlign w:val="center"/>
          </w:tcPr>
          <w:p>
            <w:pPr>
              <w:pStyle w:val="87"/>
              <w:numPr>
                <w:ilvl w:val="0"/>
                <w:numId w:val="7"/>
              </w:numPr>
              <w:spacing w:line="400" w:lineRule="exact"/>
              <w:ind w:firstLineChars="0"/>
              <w:jc w:val="center"/>
              <w:rPr>
                <w:rFonts w:ascii="宋体" w:hAnsi="宋体"/>
                <w:bCs/>
                <w:szCs w:val="21"/>
              </w:rPr>
            </w:pPr>
          </w:p>
        </w:tc>
        <w:tc>
          <w:tcPr>
            <w:tcW w:w="738" w:type="dxa"/>
            <w:vMerge w:val="continue"/>
            <w:vAlign w:val="center"/>
          </w:tcPr>
          <w:p>
            <w:pPr>
              <w:spacing w:line="400" w:lineRule="exact"/>
              <w:jc w:val="center"/>
              <w:rPr>
                <w:rFonts w:ascii="宋体" w:hAnsi="宋体"/>
                <w:bCs/>
                <w:szCs w:val="21"/>
              </w:rPr>
            </w:pPr>
          </w:p>
        </w:tc>
        <w:tc>
          <w:tcPr>
            <w:tcW w:w="1985" w:type="dxa"/>
            <w:tcBorders>
              <w:top w:val="nil"/>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宋体" w:hAnsi="宋体"/>
                <w:bCs/>
                <w:szCs w:val="21"/>
              </w:rPr>
            </w:pPr>
            <w:r>
              <w:rPr>
                <w:rFonts w:hint="eastAsia" w:ascii="宋体" w:hAnsi="宋体"/>
                <w:bCs/>
                <w:szCs w:val="21"/>
              </w:rPr>
              <w:t>随访录音回听</w:t>
            </w:r>
          </w:p>
        </w:tc>
        <w:tc>
          <w:tcPr>
            <w:tcW w:w="5918" w:type="dxa"/>
            <w:tcBorders>
              <w:top w:val="nil"/>
              <w:left w:val="nil"/>
              <w:bottom w:val="single" w:color="auto" w:sz="4" w:space="0"/>
              <w:right w:val="single" w:color="auto" w:sz="4" w:space="0"/>
            </w:tcBorders>
            <w:shd w:val="clear" w:color="auto" w:fill="auto"/>
            <w:vAlign w:val="center"/>
          </w:tcPr>
          <w:p>
            <w:pPr>
              <w:spacing w:line="400" w:lineRule="exact"/>
              <w:jc w:val="left"/>
              <w:rPr>
                <w:rFonts w:hint="eastAsia" w:ascii="宋体" w:hAnsi="宋体"/>
                <w:bCs/>
                <w:szCs w:val="21"/>
              </w:rPr>
            </w:pPr>
            <w:r>
              <w:rPr>
                <w:rFonts w:hint="eastAsia" w:ascii="宋体" w:hAnsi="宋体"/>
                <w:bCs/>
                <w:szCs w:val="21"/>
              </w:rPr>
              <w:t>系统需支持将人机交互音频进行保留，并且支持医生在系统中进行回听交互录音。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646" w:type="dxa"/>
            <w:vAlign w:val="center"/>
          </w:tcPr>
          <w:p>
            <w:pPr>
              <w:pStyle w:val="87"/>
              <w:numPr>
                <w:ilvl w:val="0"/>
                <w:numId w:val="7"/>
              </w:numPr>
              <w:spacing w:line="400" w:lineRule="exact"/>
              <w:ind w:firstLineChars="0"/>
              <w:jc w:val="center"/>
              <w:rPr>
                <w:rFonts w:ascii="宋体" w:hAnsi="宋体"/>
                <w:bCs/>
                <w:szCs w:val="21"/>
              </w:rPr>
            </w:pPr>
          </w:p>
        </w:tc>
        <w:tc>
          <w:tcPr>
            <w:tcW w:w="738" w:type="dxa"/>
            <w:vMerge w:val="continue"/>
            <w:vAlign w:val="center"/>
          </w:tcPr>
          <w:p>
            <w:pPr>
              <w:spacing w:line="400" w:lineRule="exact"/>
              <w:jc w:val="center"/>
              <w:rPr>
                <w:rFonts w:ascii="宋体" w:hAnsi="宋体"/>
                <w:bCs/>
                <w:szCs w:val="21"/>
              </w:rPr>
            </w:pPr>
          </w:p>
        </w:tc>
        <w:tc>
          <w:tcPr>
            <w:tcW w:w="1985" w:type="dxa"/>
            <w:tcBorders>
              <w:top w:val="nil"/>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宋体" w:hAnsi="宋体"/>
                <w:bCs/>
                <w:szCs w:val="21"/>
              </w:rPr>
            </w:pPr>
            <w:r>
              <w:rPr>
                <w:rFonts w:hint="eastAsia" w:ascii="宋体" w:hAnsi="宋体"/>
                <w:bCs/>
                <w:szCs w:val="21"/>
              </w:rPr>
              <w:t>人机对话文本查阅</w:t>
            </w:r>
          </w:p>
        </w:tc>
        <w:tc>
          <w:tcPr>
            <w:tcW w:w="5918" w:type="dxa"/>
            <w:tcBorders>
              <w:top w:val="nil"/>
              <w:left w:val="nil"/>
              <w:bottom w:val="single" w:color="auto" w:sz="4" w:space="0"/>
              <w:right w:val="single" w:color="auto" w:sz="4" w:space="0"/>
            </w:tcBorders>
            <w:shd w:val="clear" w:color="auto" w:fill="auto"/>
            <w:vAlign w:val="center"/>
          </w:tcPr>
          <w:p>
            <w:pPr>
              <w:spacing w:line="400" w:lineRule="exact"/>
              <w:jc w:val="left"/>
              <w:rPr>
                <w:rFonts w:hint="eastAsia" w:ascii="宋体" w:hAnsi="宋体"/>
                <w:bCs/>
                <w:szCs w:val="21"/>
              </w:rPr>
            </w:pPr>
            <w:r>
              <w:rPr>
                <w:rFonts w:hint="eastAsia" w:ascii="宋体" w:hAnsi="宋体"/>
                <w:bCs/>
                <w:szCs w:val="21"/>
              </w:rPr>
              <w:t>系统需支持将人机交互音频转换成识别文本进行展示，方便医生进行详细文本的查看，针对随访结果进行查验。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646" w:type="dxa"/>
            <w:vAlign w:val="center"/>
          </w:tcPr>
          <w:p>
            <w:pPr>
              <w:pStyle w:val="87"/>
              <w:numPr>
                <w:ilvl w:val="0"/>
                <w:numId w:val="7"/>
              </w:numPr>
              <w:spacing w:line="400" w:lineRule="exact"/>
              <w:ind w:firstLineChars="0"/>
              <w:jc w:val="center"/>
              <w:rPr>
                <w:rFonts w:ascii="宋体" w:hAnsi="宋体"/>
                <w:bCs/>
                <w:szCs w:val="21"/>
              </w:rPr>
            </w:pPr>
          </w:p>
        </w:tc>
        <w:tc>
          <w:tcPr>
            <w:tcW w:w="738" w:type="dxa"/>
            <w:vMerge w:val="continue"/>
            <w:vAlign w:val="center"/>
          </w:tcPr>
          <w:p>
            <w:pPr>
              <w:spacing w:line="400" w:lineRule="exact"/>
              <w:jc w:val="center"/>
              <w:rPr>
                <w:rFonts w:ascii="宋体" w:hAnsi="宋体"/>
                <w:bCs/>
                <w:szCs w:val="21"/>
              </w:rPr>
            </w:pPr>
          </w:p>
        </w:tc>
        <w:tc>
          <w:tcPr>
            <w:tcW w:w="1985" w:type="dxa"/>
            <w:tcBorders>
              <w:top w:val="nil"/>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宋体" w:hAnsi="宋体"/>
                <w:bCs/>
                <w:szCs w:val="21"/>
              </w:rPr>
            </w:pPr>
            <w:r>
              <w:rPr>
                <w:rFonts w:hint="eastAsia" w:ascii="宋体" w:hAnsi="宋体"/>
                <w:bCs/>
                <w:szCs w:val="21"/>
              </w:rPr>
              <w:t>电话未接通原因分析</w:t>
            </w:r>
          </w:p>
        </w:tc>
        <w:tc>
          <w:tcPr>
            <w:tcW w:w="5918" w:type="dxa"/>
            <w:tcBorders>
              <w:top w:val="nil"/>
              <w:left w:val="nil"/>
              <w:bottom w:val="single" w:color="auto" w:sz="4" w:space="0"/>
              <w:right w:val="single" w:color="auto" w:sz="4" w:space="0"/>
            </w:tcBorders>
            <w:shd w:val="clear" w:color="auto" w:fill="auto"/>
            <w:vAlign w:val="center"/>
          </w:tcPr>
          <w:p>
            <w:pPr>
              <w:spacing w:line="400" w:lineRule="exact"/>
              <w:jc w:val="left"/>
              <w:rPr>
                <w:rFonts w:hint="eastAsia" w:ascii="宋体" w:hAnsi="宋体"/>
                <w:bCs/>
                <w:szCs w:val="21"/>
              </w:rPr>
            </w:pPr>
            <w:r>
              <w:rPr>
                <w:rFonts w:hint="eastAsia" w:ascii="宋体" w:hAnsi="宋体"/>
                <w:bCs/>
                <w:szCs w:val="21"/>
              </w:rPr>
              <w:t>系统需支持自动对未接通的电话进行原因分析，并归类统计，如空号、停机，关机，通话中，挂断等，可帮助医生更新居民号码。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646" w:type="dxa"/>
            <w:vAlign w:val="center"/>
          </w:tcPr>
          <w:p>
            <w:pPr>
              <w:pStyle w:val="87"/>
              <w:numPr>
                <w:ilvl w:val="0"/>
                <w:numId w:val="7"/>
              </w:numPr>
              <w:spacing w:line="400" w:lineRule="exact"/>
              <w:ind w:firstLineChars="0"/>
              <w:jc w:val="center"/>
              <w:rPr>
                <w:rFonts w:ascii="宋体" w:hAnsi="宋体"/>
                <w:bCs/>
                <w:szCs w:val="21"/>
              </w:rPr>
            </w:pPr>
          </w:p>
        </w:tc>
        <w:tc>
          <w:tcPr>
            <w:tcW w:w="738" w:type="dxa"/>
            <w:vMerge w:val="continue"/>
            <w:vAlign w:val="center"/>
          </w:tcPr>
          <w:p>
            <w:pPr>
              <w:spacing w:line="400" w:lineRule="exact"/>
              <w:jc w:val="center"/>
              <w:rPr>
                <w:rFonts w:ascii="宋体" w:hAnsi="宋体"/>
                <w:bCs/>
                <w:szCs w:val="21"/>
              </w:rPr>
            </w:pPr>
          </w:p>
        </w:tc>
        <w:tc>
          <w:tcPr>
            <w:tcW w:w="1985" w:type="dxa"/>
            <w:tcBorders>
              <w:top w:val="nil"/>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宋体" w:hAnsi="宋体"/>
                <w:bCs/>
                <w:szCs w:val="21"/>
              </w:rPr>
            </w:pPr>
            <w:r>
              <w:rPr>
                <w:rFonts w:hint="eastAsia" w:ascii="宋体" w:hAnsi="宋体"/>
                <w:bCs/>
                <w:szCs w:val="21"/>
              </w:rPr>
              <w:t>电话汇总分析</w:t>
            </w:r>
          </w:p>
        </w:tc>
        <w:tc>
          <w:tcPr>
            <w:tcW w:w="5918" w:type="dxa"/>
            <w:tcBorders>
              <w:top w:val="nil"/>
              <w:left w:val="nil"/>
              <w:bottom w:val="single" w:color="auto" w:sz="4" w:space="0"/>
              <w:right w:val="single" w:color="auto" w:sz="4" w:space="0"/>
            </w:tcBorders>
            <w:shd w:val="clear" w:color="auto" w:fill="auto"/>
            <w:vAlign w:val="center"/>
          </w:tcPr>
          <w:p>
            <w:pPr>
              <w:spacing w:line="400" w:lineRule="exact"/>
              <w:jc w:val="left"/>
              <w:rPr>
                <w:rFonts w:hint="eastAsia" w:ascii="宋体" w:hAnsi="宋体"/>
                <w:bCs/>
                <w:szCs w:val="21"/>
              </w:rPr>
            </w:pPr>
            <w:r>
              <w:rPr>
                <w:rFonts w:hint="eastAsia" w:ascii="宋体" w:hAnsi="宋体"/>
                <w:bCs/>
                <w:szCs w:val="21"/>
              </w:rPr>
              <w:t>系统需支持对使用相同电话模板的电话任务进行汇总统计，支持追溯查看相同电话模板所拨打的电话任务以及电话任务所采集的信息。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646" w:type="dxa"/>
            <w:vAlign w:val="center"/>
          </w:tcPr>
          <w:p>
            <w:pPr>
              <w:pStyle w:val="87"/>
              <w:numPr>
                <w:ilvl w:val="0"/>
                <w:numId w:val="7"/>
              </w:numPr>
              <w:spacing w:line="400" w:lineRule="exact"/>
              <w:ind w:firstLineChars="0"/>
              <w:jc w:val="center"/>
              <w:rPr>
                <w:rFonts w:ascii="宋体" w:hAnsi="宋体"/>
                <w:bCs/>
                <w:szCs w:val="21"/>
              </w:rPr>
            </w:pPr>
          </w:p>
        </w:tc>
        <w:tc>
          <w:tcPr>
            <w:tcW w:w="738" w:type="dxa"/>
            <w:vMerge w:val="continue"/>
            <w:vAlign w:val="center"/>
          </w:tcPr>
          <w:p>
            <w:pPr>
              <w:spacing w:line="400" w:lineRule="exact"/>
              <w:jc w:val="center"/>
              <w:rPr>
                <w:rFonts w:ascii="宋体" w:hAnsi="宋体"/>
                <w:bCs/>
                <w:szCs w:val="21"/>
              </w:rPr>
            </w:pPr>
          </w:p>
        </w:tc>
        <w:tc>
          <w:tcPr>
            <w:tcW w:w="1985" w:type="dxa"/>
            <w:tcBorders>
              <w:top w:val="nil"/>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宋体" w:hAnsi="宋体"/>
                <w:bCs/>
                <w:szCs w:val="21"/>
              </w:rPr>
            </w:pPr>
            <w:r>
              <w:rPr>
                <w:rFonts w:hint="eastAsia" w:ascii="宋体" w:hAnsi="宋体"/>
                <w:bCs/>
                <w:szCs w:val="21"/>
              </w:rPr>
              <w:t>短信汇总分析</w:t>
            </w:r>
          </w:p>
        </w:tc>
        <w:tc>
          <w:tcPr>
            <w:tcW w:w="5918" w:type="dxa"/>
            <w:tcBorders>
              <w:top w:val="nil"/>
              <w:left w:val="nil"/>
              <w:bottom w:val="single" w:color="auto" w:sz="4" w:space="0"/>
              <w:right w:val="single" w:color="auto" w:sz="4" w:space="0"/>
            </w:tcBorders>
            <w:shd w:val="clear" w:color="auto" w:fill="auto"/>
            <w:vAlign w:val="center"/>
          </w:tcPr>
          <w:p>
            <w:pPr>
              <w:spacing w:line="400" w:lineRule="exact"/>
              <w:jc w:val="left"/>
              <w:rPr>
                <w:rFonts w:hint="eastAsia" w:ascii="宋体" w:hAnsi="宋体"/>
                <w:bCs/>
                <w:szCs w:val="21"/>
              </w:rPr>
            </w:pPr>
            <w:r>
              <w:rPr>
                <w:rFonts w:hint="eastAsia" w:ascii="宋体" w:hAnsi="宋体"/>
                <w:bCs/>
                <w:szCs w:val="21"/>
              </w:rPr>
              <w:t>系统需支持按照任务时间段、任务状态、短信模板、发送成功率等进行灵活筛选，直观展示短信随访情况等。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646" w:type="dxa"/>
            <w:vAlign w:val="center"/>
          </w:tcPr>
          <w:p>
            <w:pPr>
              <w:pStyle w:val="87"/>
              <w:numPr>
                <w:ilvl w:val="0"/>
                <w:numId w:val="7"/>
              </w:numPr>
              <w:spacing w:line="400" w:lineRule="exact"/>
              <w:ind w:firstLineChars="0"/>
              <w:jc w:val="center"/>
              <w:rPr>
                <w:rFonts w:ascii="宋体" w:hAnsi="宋体"/>
                <w:bCs/>
                <w:szCs w:val="21"/>
              </w:rPr>
            </w:pPr>
          </w:p>
        </w:tc>
        <w:tc>
          <w:tcPr>
            <w:tcW w:w="738" w:type="dxa"/>
            <w:vMerge w:val="continue"/>
            <w:vAlign w:val="center"/>
          </w:tcPr>
          <w:p>
            <w:pPr>
              <w:spacing w:line="400" w:lineRule="exact"/>
              <w:jc w:val="center"/>
              <w:rPr>
                <w:rFonts w:ascii="宋体" w:hAnsi="宋体"/>
                <w:bCs/>
                <w:szCs w:val="21"/>
              </w:rPr>
            </w:pPr>
          </w:p>
        </w:tc>
        <w:tc>
          <w:tcPr>
            <w:tcW w:w="1985" w:type="dxa"/>
            <w:tcBorders>
              <w:top w:val="nil"/>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宋体" w:hAnsi="宋体"/>
                <w:bCs/>
                <w:szCs w:val="21"/>
              </w:rPr>
            </w:pPr>
            <w:r>
              <w:rPr>
                <w:rFonts w:hint="eastAsia" w:ascii="宋体" w:hAnsi="宋体"/>
                <w:bCs/>
                <w:szCs w:val="21"/>
              </w:rPr>
              <w:t>问卷汇总分析</w:t>
            </w:r>
          </w:p>
        </w:tc>
        <w:tc>
          <w:tcPr>
            <w:tcW w:w="5918" w:type="dxa"/>
            <w:tcBorders>
              <w:top w:val="nil"/>
              <w:left w:val="nil"/>
              <w:bottom w:val="single" w:color="auto" w:sz="4" w:space="0"/>
              <w:right w:val="single" w:color="auto" w:sz="4" w:space="0"/>
            </w:tcBorders>
            <w:shd w:val="clear" w:color="auto" w:fill="auto"/>
            <w:vAlign w:val="center"/>
          </w:tcPr>
          <w:p>
            <w:pPr>
              <w:spacing w:line="400" w:lineRule="exact"/>
              <w:jc w:val="left"/>
              <w:rPr>
                <w:rFonts w:hint="eastAsia" w:ascii="宋体" w:hAnsi="宋体"/>
                <w:bCs/>
                <w:szCs w:val="21"/>
              </w:rPr>
            </w:pPr>
            <w:r>
              <w:rPr>
                <w:rFonts w:hint="eastAsia" w:ascii="宋体" w:hAnsi="宋体"/>
                <w:bCs/>
                <w:szCs w:val="21"/>
              </w:rPr>
              <w:t>系统需支持按照任务时间段、任务状态、问卷模板、填写率等进行灵活筛选，直观展示问卷随访情况等。统计问卷回收情况，包括已填写、已失效、进行中。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646" w:type="dxa"/>
            <w:vAlign w:val="center"/>
          </w:tcPr>
          <w:p>
            <w:pPr>
              <w:pStyle w:val="87"/>
              <w:numPr>
                <w:ilvl w:val="0"/>
                <w:numId w:val="7"/>
              </w:numPr>
              <w:spacing w:line="400" w:lineRule="exact"/>
              <w:ind w:firstLineChars="0"/>
              <w:jc w:val="center"/>
              <w:rPr>
                <w:rFonts w:ascii="宋体" w:hAnsi="宋体"/>
                <w:bCs/>
                <w:szCs w:val="21"/>
              </w:rPr>
            </w:pPr>
          </w:p>
        </w:tc>
        <w:tc>
          <w:tcPr>
            <w:tcW w:w="738" w:type="dxa"/>
            <w:vMerge w:val="restart"/>
            <w:vAlign w:val="center"/>
          </w:tcPr>
          <w:p>
            <w:pPr>
              <w:spacing w:line="400" w:lineRule="exact"/>
              <w:jc w:val="center"/>
              <w:rPr>
                <w:rFonts w:ascii="宋体" w:hAnsi="宋体"/>
                <w:bCs/>
                <w:szCs w:val="21"/>
              </w:rPr>
            </w:pPr>
            <w:r>
              <w:rPr>
                <w:rFonts w:ascii="宋体" w:hAnsi="宋体"/>
                <w:bCs/>
                <w:szCs w:val="21"/>
              </w:rPr>
              <w:t>限呼管理</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宋体" w:hAnsi="宋体"/>
                <w:bCs/>
                <w:szCs w:val="21"/>
              </w:rPr>
            </w:pPr>
            <w:r>
              <w:rPr>
                <w:rFonts w:hint="eastAsia" w:ascii="宋体" w:hAnsi="宋体"/>
                <w:bCs/>
                <w:szCs w:val="21"/>
              </w:rPr>
              <w:t>异常自动过滤</w:t>
            </w:r>
          </w:p>
        </w:tc>
        <w:tc>
          <w:tcPr>
            <w:tcW w:w="5918" w:type="dxa"/>
            <w:tcBorders>
              <w:top w:val="single" w:color="auto" w:sz="4" w:space="0"/>
              <w:left w:val="nil"/>
              <w:bottom w:val="single" w:color="auto" w:sz="4" w:space="0"/>
              <w:right w:val="single" w:color="auto" w:sz="4" w:space="0"/>
            </w:tcBorders>
            <w:shd w:val="clear" w:color="auto" w:fill="auto"/>
            <w:vAlign w:val="center"/>
          </w:tcPr>
          <w:p>
            <w:pPr>
              <w:spacing w:line="400" w:lineRule="exact"/>
              <w:jc w:val="left"/>
              <w:rPr>
                <w:rFonts w:hint="eastAsia" w:ascii="宋体" w:hAnsi="宋体"/>
                <w:bCs/>
                <w:szCs w:val="21"/>
              </w:rPr>
            </w:pPr>
            <w:r>
              <w:rPr>
                <w:rFonts w:hint="eastAsia" w:ascii="宋体" w:hAnsi="宋体"/>
                <w:bCs/>
                <w:szCs w:val="21"/>
              </w:rPr>
              <w:t>系统需支持人机对话过程中自动监测居民回答，出现不愿配合接听电话的居民，系统自动将该居民加入限呼名单，自动进行过滤不再外呼。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646" w:type="dxa"/>
            <w:vAlign w:val="center"/>
          </w:tcPr>
          <w:p>
            <w:pPr>
              <w:pStyle w:val="87"/>
              <w:numPr>
                <w:ilvl w:val="0"/>
                <w:numId w:val="7"/>
              </w:numPr>
              <w:spacing w:line="400" w:lineRule="exact"/>
              <w:ind w:firstLineChars="0"/>
              <w:jc w:val="center"/>
              <w:rPr>
                <w:rFonts w:ascii="宋体" w:hAnsi="宋体"/>
                <w:bCs/>
                <w:szCs w:val="21"/>
              </w:rPr>
            </w:pPr>
          </w:p>
        </w:tc>
        <w:tc>
          <w:tcPr>
            <w:tcW w:w="738" w:type="dxa"/>
            <w:vMerge w:val="continue"/>
            <w:vAlign w:val="center"/>
          </w:tcPr>
          <w:p>
            <w:pPr>
              <w:spacing w:line="400" w:lineRule="exact"/>
              <w:jc w:val="center"/>
              <w:rPr>
                <w:rFonts w:ascii="宋体" w:hAnsi="宋体"/>
                <w:bCs/>
                <w:szCs w:val="21"/>
              </w:rPr>
            </w:pPr>
          </w:p>
        </w:tc>
        <w:tc>
          <w:tcPr>
            <w:tcW w:w="1985" w:type="dxa"/>
            <w:tcBorders>
              <w:top w:val="nil"/>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宋体" w:hAnsi="宋体"/>
                <w:bCs/>
                <w:szCs w:val="21"/>
              </w:rPr>
            </w:pPr>
            <w:r>
              <w:rPr>
                <w:rFonts w:hint="eastAsia" w:ascii="宋体" w:hAnsi="宋体"/>
                <w:bCs/>
                <w:szCs w:val="21"/>
              </w:rPr>
              <w:t>限呼名单增删改</w:t>
            </w:r>
          </w:p>
        </w:tc>
        <w:tc>
          <w:tcPr>
            <w:tcW w:w="5918" w:type="dxa"/>
            <w:tcBorders>
              <w:top w:val="nil"/>
              <w:left w:val="nil"/>
              <w:bottom w:val="single" w:color="auto" w:sz="4" w:space="0"/>
              <w:right w:val="single" w:color="auto" w:sz="4" w:space="0"/>
            </w:tcBorders>
            <w:shd w:val="clear" w:color="auto" w:fill="auto"/>
            <w:vAlign w:val="center"/>
          </w:tcPr>
          <w:p>
            <w:pPr>
              <w:spacing w:line="400" w:lineRule="exact"/>
              <w:jc w:val="left"/>
              <w:rPr>
                <w:rFonts w:hint="eastAsia" w:ascii="宋体" w:hAnsi="宋体"/>
                <w:bCs/>
                <w:szCs w:val="21"/>
              </w:rPr>
            </w:pPr>
            <w:r>
              <w:rPr>
                <w:rFonts w:hint="eastAsia" w:ascii="宋体" w:hAnsi="宋体"/>
                <w:bCs/>
                <w:szCs w:val="21"/>
              </w:rPr>
              <w:t>系统需支持医生根据实际情况对限呼名单进行信息调整，包括修改号码，删除号码等。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646" w:type="dxa"/>
            <w:vAlign w:val="center"/>
          </w:tcPr>
          <w:p>
            <w:pPr>
              <w:pStyle w:val="87"/>
              <w:numPr>
                <w:ilvl w:val="0"/>
                <w:numId w:val="7"/>
              </w:numPr>
              <w:spacing w:line="400" w:lineRule="exact"/>
              <w:ind w:firstLineChars="0"/>
              <w:jc w:val="center"/>
              <w:rPr>
                <w:rFonts w:ascii="宋体" w:hAnsi="宋体"/>
                <w:bCs/>
                <w:szCs w:val="21"/>
              </w:rPr>
            </w:pPr>
          </w:p>
        </w:tc>
        <w:tc>
          <w:tcPr>
            <w:tcW w:w="738" w:type="dxa"/>
            <w:vMerge w:val="restart"/>
            <w:vAlign w:val="center"/>
          </w:tcPr>
          <w:p>
            <w:pPr>
              <w:spacing w:line="400" w:lineRule="exact"/>
              <w:jc w:val="center"/>
              <w:rPr>
                <w:rFonts w:ascii="宋体" w:hAnsi="宋体"/>
                <w:bCs/>
                <w:szCs w:val="21"/>
              </w:rPr>
            </w:pPr>
            <w:r>
              <w:rPr>
                <w:rFonts w:ascii="宋体" w:hAnsi="宋体"/>
                <w:bCs/>
                <w:szCs w:val="21"/>
              </w:rPr>
              <w:t>外呼系统后管管理</w:t>
            </w:r>
          </w:p>
        </w:tc>
        <w:tc>
          <w:tcPr>
            <w:tcW w:w="1985"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400" w:lineRule="exact"/>
              <w:jc w:val="center"/>
              <w:rPr>
                <w:rFonts w:ascii="宋体" w:hAnsi="宋体"/>
                <w:bCs/>
                <w:szCs w:val="21"/>
              </w:rPr>
            </w:pPr>
            <w:r>
              <w:rPr>
                <w:rFonts w:hint="eastAsia" w:ascii="宋体" w:hAnsi="宋体"/>
                <w:bCs/>
                <w:szCs w:val="21"/>
              </w:rPr>
              <w:t>电话模板管理</w:t>
            </w:r>
          </w:p>
        </w:tc>
        <w:tc>
          <w:tcPr>
            <w:tcW w:w="5918" w:type="dxa"/>
            <w:tcBorders>
              <w:top w:val="single" w:color="auto" w:sz="4" w:space="0"/>
              <w:left w:val="nil"/>
              <w:bottom w:val="single" w:color="auto" w:sz="4" w:space="0"/>
              <w:right w:val="single" w:color="auto" w:sz="4" w:space="0"/>
            </w:tcBorders>
            <w:shd w:val="clear" w:color="auto" w:fill="auto"/>
            <w:vAlign w:val="center"/>
          </w:tcPr>
          <w:p>
            <w:pPr>
              <w:spacing w:line="400" w:lineRule="exact"/>
              <w:jc w:val="left"/>
              <w:rPr>
                <w:rFonts w:hint="eastAsia" w:ascii="宋体" w:hAnsi="宋体"/>
                <w:bCs/>
                <w:szCs w:val="21"/>
              </w:rPr>
            </w:pPr>
            <w:r>
              <w:rPr>
                <w:rFonts w:hint="eastAsia" w:ascii="宋体" w:hAnsi="宋体"/>
                <w:bCs/>
                <w:szCs w:val="21"/>
              </w:rPr>
              <w:t>系统需支持系统管理员在电话模板库管理中所有的可使用的电话模板，便于管理者便捷的管理模板信息。支持按照模板名称、模板ID进行筛选。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646" w:type="dxa"/>
            <w:vAlign w:val="center"/>
          </w:tcPr>
          <w:p>
            <w:pPr>
              <w:pStyle w:val="87"/>
              <w:numPr>
                <w:ilvl w:val="0"/>
                <w:numId w:val="7"/>
              </w:numPr>
              <w:spacing w:line="400" w:lineRule="exact"/>
              <w:ind w:firstLineChars="0"/>
              <w:jc w:val="center"/>
              <w:rPr>
                <w:rFonts w:ascii="宋体" w:hAnsi="宋体"/>
                <w:bCs/>
                <w:szCs w:val="21"/>
              </w:rPr>
            </w:pPr>
          </w:p>
        </w:tc>
        <w:tc>
          <w:tcPr>
            <w:tcW w:w="738" w:type="dxa"/>
            <w:vMerge w:val="continue"/>
            <w:vAlign w:val="center"/>
          </w:tcPr>
          <w:p>
            <w:pPr>
              <w:spacing w:line="400" w:lineRule="exact"/>
              <w:jc w:val="center"/>
              <w:rPr>
                <w:rFonts w:ascii="宋体" w:hAnsi="宋体"/>
                <w:bCs/>
                <w:szCs w:val="21"/>
              </w:rPr>
            </w:pPr>
          </w:p>
        </w:tc>
        <w:tc>
          <w:tcPr>
            <w:tcW w:w="1985" w:type="dxa"/>
            <w:tcBorders>
              <w:top w:val="nil"/>
              <w:left w:val="single" w:color="auto" w:sz="4" w:space="0"/>
              <w:bottom w:val="single" w:color="auto" w:sz="4" w:space="0"/>
              <w:right w:val="single" w:color="auto" w:sz="4" w:space="0"/>
            </w:tcBorders>
            <w:shd w:val="clear" w:color="000000" w:fill="FFFFFF"/>
            <w:vAlign w:val="center"/>
          </w:tcPr>
          <w:p>
            <w:pPr>
              <w:spacing w:line="400" w:lineRule="exact"/>
              <w:jc w:val="center"/>
              <w:rPr>
                <w:rFonts w:hint="eastAsia" w:ascii="宋体" w:hAnsi="宋体"/>
                <w:bCs/>
                <w:szCs w:val="21"/>
              </w:rPr>
            </w:pPr>
            <w:r>
              <w:rPr>
                <w:rFonts w:hint="eastAsia" w:ascii="宋体" w:hAnsi="宋体"/>
                <w:bCs/>
                <w:szCs w:val="21"/>
              </w:rPr>
              <w:t>短信模板管理</w:t>
            </w:r>
          </w:p>
        </w:tc>
        <w:tc>
          <w:tcPr>
            <w:tcW w:w="5918" w:type="dxa"/>
            <w:tcBorders>
              <w:top w:val="nil"/>
              <w:left w:val="nil"/>
              <w:bottom w:val="single" w:color="auto" w:sz="4" w:space="0"/>
              <w:right w:val="single" w:color="auto" w:sz="4" w:space="0"/>
            </w:tcBorders>
            <w:shd w:val="clear" w:color="auto" w:fill="auto"/>
            <w:vAlign w:val="center"/>
          </w:tcPr>
          <w:p>
            <w:pPr>
              <w:spacing w:line="400" w:lineRule="exact"/>
              <w:jc w:val="left"/>
              <w:rPr>
                <w:rFonts w:hint="eastAsia" w:ascii="宋体" w:hAnsi="宋体"/>
                <w:bCs/>
                <w:szCs w:val="21"/>
              </w:rPr>
            </w:pPr>
            <w:r>
              <w:rPr>
                <w:rFonts w:hint="eastAsia" w:ascii="宋体" w:hAnsi="宋体"/>
                <w:bCs/>
                <w:szCs w:val="21"/>
              </w:rPr>
              <w:t>系统需支持系统管理员在短信模板库管理中所有的可使用的短信模板，便于管理者便捷的管理模板信息。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646" w:type="dxa"/>
            <w:vAlign w:val="center"/>
          </w:tcPr>
          <w:p>
            <w:pPr>
              <w:pStyle w:val="87"/>
              <w:numPr>
                <w:ilvl w:val="0"/>
                <w:numId w:val="7"/>
              </w:numPr>
              <w:spacing w:line="400" w:lineRule="exact"/>
              <w:ind w:firstLineChars="0"/>
              <w:jc w:val="center"/>
              <w:rPr>
                <w:rFonts w:ascii="宋体" w:hAnsi="宋体"/>
                <w:bCs/>
                <w:szCs w:val="21"/>
              </w:rPr>
            </w:pPr>
          </w:p>
        </w:tc>
        <w:tc>
          <w:tcPr>
            <w:tcW w:w="738" w:type="dxa"/>
            <w:vMerge w:val="continue"/>
            <w:vAlign w:val="center"/>
          </w:tcPr>
          <w:p>
            <w:pPr>
              <w:spacing w:line="400" w:lineRule="exact"/>
              <w:jc w:val="center"/>
              <w:rPr>
                <w:rFonts w:ascii="宋体" w:hAnsi="宋体"/>
                <w:bCs/>
                <w:szCs w:val="21"/>
              </w:rPr>
            </w:pPr>
          </w:p>
        </w:tc>
        <w:tc>
          <w:tcPr>
            <w:tcW w:w="1985" w:type="dxa"/>
            <w:tcBorders>
              <w:top w:val="nil"/>
              <w:left w:val="single" w:color="auto" w:sz="4" w:space="0"/>
              <w:bottom w:val="single" w:color="auto" w:sz="4" w:space="0"/>
              <w:right w:val="single" w:color="auto" w:sz="4" w:space="0"/>
            </w:tcBorders>
            <w:shd w:val="clear" w:color="000000" w:fill="FFFFFF"/>
            <w:vAlign w:val="center"/>
          </w:tcPr>
          <w:p>
            <w:pPr>
              <w:spacing w:line="400" w:lineRule="exact"/>
              <w:jc w:val="center"/>
              <w:rPr>
                <w:rFonts w:hint="eastAsia" w:ascii="宋体" w:hAnsi="宋体"/>
                <w:bCs/>
                <w:szCs w:val="21"/>
              </w:rPr>
            </w:pPr>
            <w:r>
              <w:rPr>
                <w:rFonts w:hint="eastAsia" w:ascii="宋体" w:hAnsi="宋体"/>
                <w:bCs/>
                <w:szCs w:val="21"/>
              </w:rPr>
              <w:t>问卷模板管理</w:t>
            </w:r>
          </w:p>
        </w:tc>
        <w:tc>
          <w:tcPr>
            <w:tcW w:w="5918" w:type="dxa"/>
            <w:tcBorders>
              <w:top w:val="nil"/>
              <w:left w:val="nil"/>
              <w:bottom w:val="single" w:color="auto" w:sz="4" w:space="0"/>
              <w:right w:val="single" w:color="auto" w:sz="4" w:space="0"/>
            </w:tcBorders>
            <w:shd w:val="clear" w:color="auto" w:fill="auto"/>
            <w:vAlign w:val="center"/>
          </w:tcPr>
          <w:p>
            <w:pPr>
              <w:spacing w:line="400" w:lineRule="exact"/>
              <w:jc w:val="left"/>
              <w:rPr>
                <w:rFonts w:hint="eastAsia" w:ascii="宋体" w:hAnsi="宋体"/>
                <w:bCs/>
                <w:szCs w:val="21"/>
              </w:rPr>
            </w:pPr>
            <w:r>
              <w:rPr>
                <w:rFonts w:hint="eastAsia" w:ascii="宋体" w:hAnsi="宋体"/>
                <w:bCs/>
                <w:szCs w:val="21"/>
              </w:rPr>
              <w:t>系统需支持系统管理员在问卷模板管理中查看所有可以使用的问卷模板，并且支持管理员自身创建问卷模板分配给基层医生进行应用，以便于管理员便捷的管理模板信息。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646" w:type="dxa"/>
            <w:vAlign w:val="center"/>
          </w:tcPr>
          <w:p>
            <w:pPr>
              <w:pStyle w:val="87"/>
              <w:numPr>
                <w:ilvl w:val="0"/>
                <w:numId w:val="7"/>
              </w:numPr>
              <w:spacing w:line="400" w:lineRule="exact"/>
              <w:ind w:firstLineChars="0"/>
              <w:jc w:val="center"/>
              <w:rPr>
                <w:rFonts w:ascii="宋体" w:hAnsi="宋体"/>
                <w:bCs/>
                <w:szCs w:val="21"/>
              </w:rPr>
            </w:pPr>
          </w:p>
        </w:tc>
        <w:tc>
          <w:tcPr>
            <w:tcW w:w="738" w:type="dxa"/>
            <w:vMerge w:val="continue"/>
            <w:vAlign w:val="center"/>
          </w:tcPr>
          <w:p>
            <w:pPr>
              <w:spacing w:line="400" w:lineRule="exact"/>
              <w:jc w:val="center"/>
              <w:rPr>
                <w:rFonts w:ascii="宋体" w:hAnsi="宋体"/>
                <w:bCs/>
                <w:szCs w:val="21"/>
              </w:rPr>
            </w:pPr>
          </w:p>
        </w:tc>
        <w:tc>
          <w:tcPr>
            <w:tcW w:w="1985" w:type="dxa"/>
            <w:tcBorders>
              <w:top w:val="nil"/>
              <w:left w:val="single" w:color="auto" w:sz="4" w:space="0"/>
              <w:bottom w:val="single" w:color="auto" w:sz="4" w:space="0"/>
              <w:right w:val="single" w:color="auto" w:sz="4" w:space="0"/>
            </w:tcBorders>
            <w:shd w:val="clear" w:color="000000" w:fill="FFFFFF"/>
            <w:vAlign w:val="center"/>
          </w:tcPr>
          <w:p>
            <w:pPr>
              <w:spacing w:line="400" w:lineRule="exact"/>
              <w:jc w:val="center"/>
              <w:rPr>
                <w:rFonts w:hint="eastAsia" w:ascii="宋体" w:hAnsi="宋体"/>
                <w:bCs/>
                <w:szCs w:val="21"/>
              </w:rPr>
            </w:pPr>
            <w:r>
              <w:rPr>
                <w:rFonts w:hint="eastAsia" w:ascii="宋体" w:hAnsi="宋体"/>
                <w:bCs/>
                <w:szCs w:val="21"/>
              </w:rPr>
              <w:t>电话结果分析</w:t>
            </w:r>
          </w:p>
        </w:tc>
        <w:tc>
          <w:tcPr>
            <w:tcW w:w="5918" w:type="dxa"/>
            <w:tcBorders>
              <w:top w:val="nil"/>
              <w:left w:val="nil"/>
              <w:bottom w:val="single" w:color="auto" w:sz="4" w:space="0"/>
              <w:right w:val="single" w:color="auto" w:sz="4" w:space="0"/>
            </w:tcBorders>
            <w:shd w:val="clear" w:color="auto" w:fill="auto"/>
            <w:vAlign w:val="center"/>
          </w:tcPr>
          <w:p>
            <w:pPr>
              <w:spacing w:line="400" w:lineRule="exact"/>
              <w:jc w:val="left"/>
              <w:rPr>
                <w:rFonts w:hint="eastAsia" w:ascii="宋体" w:hAnsi="宋体"/>
                <w:bCs/>
                <w:szCs w:val="21"/>
              </w:rPr>
            </w:pPr>
            <w:r>
              <w:rPr>
                <w:rFonts w:hint="eastAsia" w:ascii="宋体" w:hAnsi="宋体"/>
                <w:bCs/>
                <w:szCs w:val="21"/>
              </w:rPr>
              <w:t>系统需支持系统管理员查看辖区内的历史电话随访记录，自动汇总随访的接通情况、未接通原因（停机、空号等）。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646" w:type="dxa"/>
            <w:vAlign w:val="center"/>
          </w:tcPr>
          <w:p>
            <w:pPr>
              <w:pStyle w:val="87"/>
              <w:numPr>
                <w:ilvl w:val="0"/>
                <w:numId w:val="7"/>
              </w:numPr>
              <w:spacing w:line="400" w:lineRule="exact"/>
              <w:ind w:firstLineChars="0"/>
              <w:jc w:val="center"/>
              <w:rPr>
                <w:rFonts w:ascii="宋体" w:hAnsi="宋体"/>
                <w:bCs/>
                <w:szCs w:val="21"/>
              </w:rPr>
            </w:pPr>
          </w:p>
        </w:tc>
        <w:tc>
          <w:tcPr>
            <w:tcW w:w="738" w:type="dxa"/>
            <w:vMerge w:val="continue"/>
            <w:vAlign w:val="center"/>
          </w:tcPr>
          <w:p>
            <w:pPr>
              <w:spacing w:line="400" w:lineRule="exact"/>
              <w:jc w:val="center"/>
              <w:rPr>
                <w:rFonts w:ascii="宋体" w:hAnsi="宋体"/>
                <w:bCs/>
                <w:szCs w:val="21"/>
              </w:rPr>
            </w:pPr>
          </w:p>
        </w:tc>
        <w:tc>
          <w:tcPr>
            <w:tcW w:w="1985" w:type="dxa"/>
            <w:tcBorders>
              <w:top w:val="nil"/>
              <w:left w:val="single" w:color="auto" w:sz="4" w:space="0"/>
              <w:bottom w:val="single" w:color="auto" w:sz="4" w:space="0"/>
              <w:right w:val="single" w:color="auto" w:sz="4" w:space="0"/>
            </w:tcBorders>
            <w:shd w:val="clear" w:color="000000" w:fill="FFFFFF"/>
            <w:vAlign w:val="center"/>
          </w:tcPr>
          <w:p>
            <w:pPr>
              <w:spacing w:line="400" w:lineRule="exact"/>
              <w:jc w:val="center"/>
              <w:rPr>
                <w:rFonts w:hint="eastAsia" w:ascii="宋体" w:hAnsi="宋体"/>
                <w:bCs/>
                <w:szCs w:val="21"/>
              </w:rPr>
            </w:pPr>
            <w:r>
              <w:rPr>
                <w:rFonts w:hint="eastAsia" w:ascii="宋体" w:hAnsi="宋体"/>
                <w:bCs/>
                <w:szCs w:val="21"/>
              </w:rPr>
              <w:t>短信结果分析</w:t>
            </w:r>
          </w:p>
        </w:tc>
        <w:tc>
          <w:tcPr>
            <w:tcW w:w="5918" w:type="dxa"/>
            <w:tcBorders>
              <w:top w:val="nil"/>
              <w:left w:val="nil"/>
              <w:bottom w:val="single" w:color="auto" w:sz="4" w:space="0"/>
              <w:right w:val="single" w:color="auto" w:sz="4" w:space="0"/>
            </w:tcBorders>
            <w:shd w:val="clear" w:color="auto" w:fill="auto"/>
            <w:vAlign w:val="center"/>
          </w:tcPr>
          <w:p>
            <w:pPr>
              <w:spacing w:line="400" w:lineRule="exact"/>
              <w:jc w:val="left"/>
              <w:rPr>
                <w:rFonts w:hint="eastAsia" w:ascii="宋体" w:hAnsi="宋体"/>
                <w:bCs/>
                <w:szCs w:val="21"/>
              </w:rPr>
            </w:pPr>
            <w:r>
              <w:rPr>
                <w:rFonts w:hint="eastAsia" w:ascii="宋体" w:hAnsi="宋体"/>
                <w:bCs/>
                <w:szCs w:val="21"/>
              </w:rPr>
              <w:t>系统需支持系统管理员查看辖区内的历史短信随访记录。系统自动汇总发送的结果，便于管理员了解各机构及用户短信发送结果；并可以对未开始的短信随访任务进行删除的操作。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646" w:type="dxa"/>
            <w:vAlign w:val="center"/>
          </w:tcPr>
          <w:p>
            <w:pPr>
              <w:pStyle w:val="87"/>
              <w:numPr>
                <w:ilvl w:val="0"/>
                <w:numId w:val="7"/>
              </w:numPr>
              <w:spacing w:line="400" w:lineRule="exact"/>
              <w:ind w:firstLineChars="0"/>
              <w:jc w:val="center"/>
              <w:rPr>
                <w:rFonts w:ascii="宋体" w:hAnsi="宋体"/>
                <w:bCs/>
                <w:szCs w:val="21"/>
              </w:rPr>
            </w:pPr>
          </w:p>
        </w:tc>
        <w:tc>
          <w:tcPr>
            <w:tcW w:w="738" w:type="dxa"/>
            <w:vMerge w:val="continue"/>
            <w:vAlign w:val="center"/>
          </w:tcPr>
          <w:p>
            <w:pPr>
              <w:spacing w:line="400" w:lineRule="exact"/>
              <w:jc w:val="center"/>
              <w:rPr>
                <w:rFonts w:ascii="宋体" w:hAnsi="宋体"/>
                <w:bCs/>
                <w:szCs w:val="21"/>
              </w:rPr>
            </w:pPr>
          </w:p>
        </w:tc>
        <w:tc>
          <w:tcPr>
            <w:tcW w:w="1985" w:type="dxa"/>
            <w:tcBorders>
              <w:top w:val="nil"/>
              <w:left w:val="single" w:color="auto" w:sz="4" w:space="0"/>
              <w:bottom w:val="single" w:color="auto" w:sz="4" w:space="0"/>
              <w:right w:val="single" w:color="auto" w:sz="4" w:space="0"/>
            </w:tcBorders>
            <w:shd w:val="clear" w:color="000000" w:fill="FFFFFF"/>
            <w:vAlign w:val="center"/>
          </w:tcPr>
          <w:p>
            <w:pPr>
              <w:spacing w:line="400" w:lineRule="exact"/>
              <w:jc w:val="center"/>
              <w:rPr>
                <w:rFonts w:hint="eastAsia" w:ascii="宋体" w:hAnsi="宋体"/>
                <w:bCs/>
                <w:szCs w:val="21"/>
              </w:rPr>
            </w:pPr>
            <w:r>
              <w:rPr>
                <w:rFonts w:hint="eastAsia" w:ascii="宋体" w:hAnsi="宋体"/>
                <w:bCs/>
                <w:szCs w:val="21"/>
              </w:rPr>
              <w:t>问卷结果分析</w:t>
            </w:r>
          </w:p>
        </w:tc>
        <w:tc>
          <w:tcPr>
            <w:tcW w:w="5918" w:type="dxa"/>
            <w:tcBorders>
              <w:top w:val="nil"/>
              <w:left w:val="nil"/>
              <w:bottom w:val="single" w:color="auto" w:sz="4" w:space="0"/>
              <w:right w:val="single" w:color="auto" w:sz="4" w:space="0"/>
            </w:tcBorders>
            <w:shd w:val="clear" w:color="auto" w:fill="auto"/>
            <w:vAlign w:val="center"/>
          </w:tcPr>
          <w:p>
            <w:pPr>
              <w:spacing w:line="400" w:lineRule="exact"/>
              <w:jc w:val="left"/>
              <w:rPr>
                <w:rFonts w:hint="eastAsia" w:ascii="宋体" w:hAnsi="宋体"/>
                <w:bCs/>
                <w:szCs w:val="21"/>
              </w:rPr>
            </w:pPr>
            <w:r>
              <w:rPr>
                <w:rFonts w:hint="eastAsia" w:ascii="宋体" w:hAnsi="宋体"/>
                <w:bCs/>
                <w:szCs w:val="21"/>
              </w:rPr>
              <w:t>系统需支持系统管理员查看辖区内的历史问卷随访记录。系统自动汇总问卷结果，便于管理员了解各机构及用户问卷随访结果。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646" w:type="dxa"/>
            <w:vAlign w:val="center"/>
          </w:tcPr>
          <w:p>
            <w:pPr>
              <w:pStyle w:val="87"/>
              <w:numPr>
                <w:ilvl w:val="0"/>
                <w:numId w:val="7"/>
              </w:numPr>
              <w:spacing w:line="400" w:lineRule="exact"/>
              <w:ind w:firstLineChars="0"/>
              <w:jc w:val="center"/>
              <w:rPr>
                <w:rFonts w:ascii="宋体" w:hAnsi="宋体"/>
                <w:bCs/>
                <w:szCs w:val="21"/>
              </w:rPr>
            </w:pPr>
          </w:p>
        </w:tc>
        <w:tc>
          <w:tcPr>
            <w:tcW w:w="738" w:type="dxa"/>
            <w:vMerge w:val="continue"/>
            <w:vAlign w:val="center"/>
          </w:tcPr>
          <w:p>
            <w:pPr>
              <w:spacing w:line="400" w:lineRule="exact"/>
              <w:jc w:val="center"/>
              <w:rPr>
                <w:rFonts w:ascii="宋体" w:hAnsi="宋体"/>
                <w:bCs/>
                <w:szCs w:val="21"/>
              </w:rPr>
            </w:pPr>
          </w:p>
        </w:tc>
        <w:tc>
          <w:tcPr>
            <w:tcW w:w="1985" w:type="dxa"/>
            <w:tcBorders>
              <w:top w:val="nil"/>
              <w:left w:val="single" w:color="auto" w:sz="4" w:space="0"/>
              <w:bottom w:val="single" w:color="auto" w:sz="4" w:space="0"/>
              <w:right w:val="single" w:color="auto" w:sz="4" w:space="0"/>
            </w:tcBorders>
            <w:shd w:val="clear" w:color="000000" w:fill="FFFFFF"/>
            <w:vAlign w:val="center"/>
          </w:tcPr>
          <w:p>
            <w:pPr>
              <w:spacing w:line="400" w:lineRule="exact"/>
              <w:jc w:val="center"/>
              <w:rPr>
                <w:rFonts w:hint="eastAsia" w:ascii="宋体" w:hAnsi="宋体"/>
                <w:bCs/>
                <w:szCs w:val="21"/>
              </w:rPr>
            </w:pPr>
            <w:r>
              <w:rPr>
                <w:rFonts w:hint="eastAsia" w:ascii="宋体" w:hAnsi="宋体"/>
                <w:bCs/>
                <w:szCs w:val="21"/>
              </w:rPr>
              <w:t>单位模板管理</w:t>
            </w:r>
          </w:p>
        </w:tc>
        <w:tc>
          <w:tcPr>
            <w:tcW w:w="5918" w:type="dxa"/>
            <w:tcBorders>
              <w:top w:val="nil"/>
              <w:left w:val="nil"/>
              <w:bottom w:val="single" w:color="auto" w:sz="4" w:space="0"/>
              <w:right w:val="single" w:color="auto" w:sz="4" w:space="0"/>
            </w:tcBorders>
            <w:shd w:val="clear" w:color="auto" w:fill="auto"/>
            <w:vAlign w:val="center"/>
          </w:tcPr>
          <w:p>
            <w:pPr>
              <w:spacing w:line="400" w:lineRule="exact"/>
              <w:jc w:val="left"/>
              <w:rPr>
                <w:rFonts w:hint="eastAsia" w:ascii="宋体" w:hAnsi="宋体"/>
                <w:bCs/>
                <w:szCs w:val="21"/>
              </w:rPr>
            </w:pPr>
            <w:r>
              <w:rPr>
                <w:rFonts w:hint="eastAsia" w:ascii="宋体" w:hAnsi="宋体"/>
                <w:bCs/>
                <w:szCs w:val="21"/>
              </w:rPr>
              <w:t>系统需支持系统管理员对电话模板、短信模板、问卷模板与单位的关系进行操作，对用适用于所有机构的电话模板、短信模板可以选择一键同步，对于特殊的电话模板、短信模板、问卷模板进行单独分配。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646" w:type="dxa"/>
            <w:vAlign w:val="center"/>
          </w:tcPr>
          <w:p>
            <w:pPr>
              <w:pStyle w:val="87"/>
              <w:numPr>
                <w:ilvl w:val="0"/>
                <w:numId w:val="7"/>
              </w:numPr>
              <w:spacing w:line="400" w:lineRule="exact"/>
              <w:ind w:firstLineChars="0"/>
              <w:jc w:val="center"/>
              <w:rPr>
                <w:rFonts w:ascii="宋体" w:hAnsi="宋体"/>
                <w:bCs/>
                <w:szCs w:val="21"/>
              </w:rPr>
            </w:pPr>
          </w:p>
        </w:tc>
        <w:tc>
          <w:tcPr>
            <w:tcW w:w="738" w:type="dxa"/>
            <w:vMerge w:val="continue"/>
            <w:vAlign w:val="center"/>
          </w:tcPr>
          <w:p>
            <w:pPr>
              <w:spacing w:line="400" w:lineRule="exact"/>
              <w:jc w:val="center"/>
              <w:rPr>
                <w:rFonts w:ascii="宋体" w:hAnsi="宋体"/>
                <w:bCs/>
                <w:szCs w:val="21"/>
              </w:rPr>
            </w:pPr>
          </w:p>
        </w:tc>
        <w:tc>
          <w:tcPr>
            <w:tcW w:w="1985" w:type="dxa"/>
            <w:tcBorders>
              <w:top w:val="nil"/>
              <w:left w:val="single" w:color="auto" w:sz="4" w:space="0"/>
              <w:bottom w:val="single" w:color="auto" w:sz="4" w:space="0"/>
              <w:right w:val="single" w:color="auto" w:sz="4" w:space="0"/>
            </w:tcBorders>
            <w:shd w:val="clear" w:color="000000" w:fill="FFFFFF"/>
            <w:vAlign w:val="center"/>
          </w:tcPr>
          <w:p>
            <w:pPr>
              <w:spacing w:line="400" w:lineRule="exact"/>
              <w:jc w:val="center"/>
              <w:rPr>
                <w:rFonts w:hint="eastAsia" w:ascii="宋体" w:hAnsi="宋体"/>
                <w:bCs/>
                <w:szCs w:val="21"/>
              </w:rPr>
            </w:pPr>
            <w:r>
              <w:rPr>
                <w:rFonts w:hint="eastAsia" w:ascii="宋体" w:hAnsi="宋体"/>
                <w:bCs/>
                <w:szCs w:val="21"/>
              </w:rPr>
              <w:t>单位号码管理</w:t>
            </w:r>
          </w:p>
        </w:tc>
        <w:tc>
          <w:tcPr>
            <w:tcW w:w="5918" w:type="dxa"/>
            <w:tcBorders>
              <w:top w:val="nil"/>
              <w:left w:val="nil"/>
              <w:bottom w:val="single" w:color="auto" w:sz="4" w:space="0"/>
              <w:right w:val="single" w:color="auto" w:sz="4" w:space="0"/>
            </w:tcBorders>
            <w:shd w:val="clear" w:color="auto" w:fill="auto"/>
            <w:vAlign w:val="center"/>
          </w:tcPr>
          <w:p>
            <w:pPr>
              <w:spacing w:line="400" w:lineRule="exact"/>
              <w:jc w:val="left"/>
              <w:rPr>
                <w:rFonts w:hint="eastAsia" w:ascii="宋体" w:hAnsi="宋体"/>
                <w:bCs/>
                <w:szCs w:val="21"/>
              </w:rPr>
            </w:pPr>
            <w:r>
              <w:rPr>
                <w:rFonts w:hint="eastAsia" w:ascii="宋体" w:hAnsi="宋体"/>
                <w:bCs/>
                <w:szCs w:val="21"/>
              </w:rPr>
              <w:t>系统需支持系统管理员对辖区内的外呼号码进行管理以及分配，管理员新增外呼号码后，为该号码分配固定的单位使用。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646" w:type="dxa"/>
            <w:vAlign w:val="center"/>
          </w:tcPr>
          <w:p>
            <w:pPr>
              <w:pStyle w:val="87"/>
              <w:numPr>
                <w:ilvl w:val="0"/>
                <w:numId w:val="7"/>
              </w:numPr>
              <w:spacing w:line="400" w:lineRule="exact"/>
              <w:ind w:firstLineChars="0"/>
              <w:jc w:val="center"/>
              <w:rPr>
                <w:rFonts w:ascii="宋体" w:hAnsi="宋体"/>
                <w:bCs/>
                <w:szCs w:val="21"/>
              </w:rPr>
            </w:pPr>
          </w:p>
        </w:tc>
        <w:tc>
          <w:tcPr>
            <w:tcW w:w="738" w:type="dxa"/>
            <w:vMerge w:val="continue"/>
            <w:vAlign w:val="center"/>
          </w:tcPr>
          <w:p>
            <w:pPr>
              <w:spacing w:line="400" w:lineRule="exact"/>
              <w:jc w:val="center"/>
              <w:rPr>
                <w:rFonts w:ascii="宋体" w:hAnsi="宋体"/>
                <w:bCs/>
                <w:szCs w:val="21"/>
              </w:rPr>
            </w:pPr>
          </w:p>
        </w:tc>
        <w:tc>
          <w:tcPr>
            <w:tcW w:w="1985" w:type="dxa"/>
            <w:tcBorders>
              <w:top w:val="nil"/>
              <w:left w:val="single" w:color="auto" w:sz="4" w:space="0"/>
              <w:bottom w:val="single" w:color="auto" w:sz="4" w:space="0"/>
              <w:right w:val="single" w:color="auto" w:sz="4" w:space="0"/>
            </w:tcBorders>
            <w:shd w:val="clear" w:color="000000" w:fill="FFFFFF"/>
            <w:vAlign w:val="center"/>
          </w:tcPr>
          <w:p>
            <w:pPr>
              <w:spacing w:line="400" w:lineRule="exact"/>
              <w:jc w:val="center"/>
              <w:rPr>
                <w:rFonts w:hint="eastAsia" w:ascii="宋体" w:hAnsi="宋体"/>
                <w:bCs/>
                <w:szCs w:val="21"/>
              </w:rPr>
            </w:pPr>
            <w:r>
              <w:rPr>
                <w:rFonts w:hint="eastAsia" w:ascii="宋体" w:hAnsi="宋体"/>
                <w:bCs/>
                <w:szCs w:val="21"/>
              </w:rPr>
              <w:t>单位个性化配置</w:t>
            </w:r>
          </w:p>
        </w:tc>
        <w:tc>
          <w:tcPr>
            <w:tcW w:w="5918" w:type="dxa"/>
            <w:tcBorders>
              <w:top w:val="nil"/>
              <w:left w:val="nil"/>
              <w:bottom w:val="single" w:color="auto" w:sz="4" w:space="0"/>
              <w:right w:val="single" w:color="auto" w:sz="4" w:space="0"/>
            </w:tcBorders>
            <w:shd w:val="clear" w:color="auto" w:fill="auto"/>
            <w:vAlign w:val="center"/>
          </w:tcPr>
          <w:p>
            <w:pPr>
              <w:spacing w:line="400" w:lineRule="exact"/>
              <w:jc w:val="left"/>
              <w:rPr>
                <w:rFonts w:hint="eastAsia" w:ascii="宋体" w:hAnsi="宋体"/>
                <w:bCs/>
                <w:szCs w:val="21"/>
              </w:rPr>
            </w:pPr>
            <w:r>
              <w:rPr>
                <w:rFonts w:hint="eastAsia" w:ascii="宋体" w:hAnsi="宋体"/>
                <w:bCs/>
                <w:szCs w:val="21"/>
              </w:rPr>
              <w:t>系统需支持系统管理员新增单位logo以及设置系统的显示名称，管理员新增logo与名称后，可以为该logo以及名称分配固定的单位使用；医生端界面可以直接显示新的logo以及系统名称。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646" w:type="dxa"/>
            <w:vAlign w:val="center"/>
          </w:tcPr>
          <w:p>
            <w:pPr>
              <w:pStyle w:val="87"/>
              <w:numPr>
                <w:ilvl w:val="0"/>
                <w:numId w:val="7"/>
              </w:numPr>
              <w:spacing w:line="400" w:lineRule="exact"/>
              <w:ind w:firstLineChars="0"/>
              <w:jc w:val="center"/>
              <w:rPr>
                <w:rFonts w:ascii="宋体" w:hAnsi="宋体"/>
                <w:bCs/>
                <w:szCs w:val="21"/>
              </w:rPr>
            </w:pPr>
          </w:p>
        </w:tc>
        <w:tc>
          <w:tcPr>
            <w:tcW w:w="738" w:type="dxa"/>
            <w:vMerge w:val="restart"/>
            <w:vAlign w:val="center"/>
          </w:tcPr>
          <w:p>
            <w:pPr>
              <w:spacing w:line="400" w:lineRule="exact"/>
              <w:jc w:val="center"/>
              <w:rPr>
                <w:rFonts w:ascii="宋体" w:hAnsi="宋体"/>
                <w:bCs/>
                <w:szCs w:val="21"/>
              </w:rPr>
            </w:pPr>
            <w:r>
              <w:rPr>
                <w:rFonts w:ascii="宋体" w:hAnsi="宋体"/>
                <w:bCs/>
                <w:szCs w:val="21"/>
              </w:rPr>
              <w:t>外呼统计分析</w:t>
            </w:r>
          </w:p>
        </w:tc>
        <w:tc>
          <w:tcPr>
            <w:tcW w:w="1985"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400" w:lineRule="exact"/>
              <w:jc w:val="center"/>
              <w:rPr>
                <w:rFonts w:ascii="宋体" w:hAnsi="宋体"/>
                <w:bCs/>
                <w:szCs w:val="21"/>
              </w:rPr>
            </w:pPr>
            <w:r>
              <w:rPr>
                <w:rFonts w:hint="eastAsia" w:ascii="宋体" w:hAnsi="宋体"/>
                <w:bCs/>
                <w:szCs w:val="21"/>
              </w:rPr>
              <w:t>随访使用量统计</w:t>
            </w:r>
          </w:p>
        </w:tc>
        <w:tc>
          <w:tcPr>
            <w:tcW w:w="5918" w:type="dxa"/>
            <w:tcBorders>
              <w:top w:val="single" w:color="auto" w:sz="4" w:space="0"/>
              <w:left w:val="nil"/>
              <w:bottom w:val="single" w:color="auto" w:sz="4" w:space="0"/>
              <w:right w:val="single" w:color="auto" w:sz="4" w:space="0"/>
            </w:tcBorders>
            <w:shd w:val="clear" w:color="auto" w:fill="auto"/>
            <w:vAlign w:val="center"/>
          </w:tcPr>
          <w:p>
            <w:pPr>
              <w:spacing w:line="400" w:lineRule="exact"/>
              <w:jc w:val="left"/>
              <w:rPr>
                <w:rFonts w:hint="eastAsia" w:ascii="宋体" w:hAnsi="宋体"/>
                <w:bCs/>
                <w:szCs w:val="21"/>
              </w:rPr>
            </w:pPr>
            <w:r>
              <w:rPr>
                <w:rFonts w:hint="eastAsia" w:ascii="宋体" w:hAnsi="宋体"/>
                <w:bCs/>
                <w:szCs w:val="21"/>
              </w:rPr>
              <w:t>系统需支持将各层级机构使用数据进行统计，并可支持各层级管理员查看辖区内电话、短信、问卷、呼叫时长等使用量数据；并且可以按照日周月三种维度进行趋势展示。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646" w:type="dxa"/>
            <w:vAlign w:val="center"/>
          </w:tcPr>
          <w:p>
            <w:pPr>
              <w:pStyle w:val="87"/>
              <w:numPr>
                <w:ilvl w:val="0"/>
                <w:numId w:val="7"/>
              </w:numPr>
              <w:spacing w:line="400" w:lineRule="exact"/>
              <w:ind w:firstLineChars="0"/>
              <w:jc w:val="center"/>
              <w:rPr>
                <w:rFonts w:ascii="宋体" w:hAnsi="宋体"/>
                <w:bCs/>
                <w:szCs w:val="21"/>
              </w:rPr>
            </w:pPr>
          </w:p>
        </w:tc>
        <w:tc>
          <w:tcPr>
            <w:tcW w:w="738" w:type="dxa"/>
            <w:vMerge w:val="continue"/>
          </w:tcPr>
          <w:p>
            <w:pPr>
              <w:spacing w:line="400" w:lineRule="exact"/>
              <w:jc w:val="center"/>
              <w:rPr>
                <w:rFonts w:ascii="宋体" w:hAnsi="宋体"/>
                <w:bCs/>
                <w:szCs w:val="21"/>
              </w:rPr>
            </w:pPr>
          </w:p>
        </w:tc>
        <w:tc>
          <w:tcPr>
            <w:tcW w:w="1985" w:type="dxa"/>
            <w:tcBorders>
              <w:top w:val="nil"/>
              <w:left w:val="single" w:color="auto" w:sz="4" w:space="0"/>
              <w:bottom w:val="single" w:color="auto" w:sz="4" w:space="0"/>
              <w:right w:val="single" w:color="auto" w:sz="4" w:space="0"/>
            </w:tcBorders>
            <w:shd w:val="clear" w:color="000000" w:fill="FFFFFF"/>
            <w:vAlign w:val="center"/>
          </w:tcPr>
          <w:p>
            <w:pPr>
              <w:spacing w:line="400" w:lineRule="exact"/>
              <w:jc w:val="center"/>
              <w:rPr>
                <w:rFonts w:hint="eastAsia" w:ascii="宋体" w:hAnsi="宋体"/>
                <w:bCs/>
                <w:szCs w:val="21"/>
              </w:rPr>
            </w:pPr>
            <w:r>
              <w:rPr>
                <w:rFonts w:hint="eastAsia" w:ascii="宋体" w:hAnsi="宋体"/>
                <w:bCs/>
                <w:szCs w:val="21"/>
              </w:rPr>
              <w:t>话术使用量统计</w:t>
            </w:r>
          </w:p>
        </w:tc>
        <w:tc>
          <w:tcPr>
            <w:tcW w:w="5918" w:type="dxa"/>
            <w:tcBorders>
              <w:top w:val="nil"/>
              <w:left w:val="nil"/>
              <w:bottom w:val="single" w:color="auto" w:sz="4" w:space="0"/>
              <w:right w:val="single" w:color="auto" w:sz="4" w:space="0"/>
            </w:tcBorders>
            <w:shd w:val="clear" w:color="auto" w:fill="auto"/>
            <w:vAlign w:val="center"/>
          </w:tcPr>
          <w:p>
            <w:pPr>
              <w:spacing w:line="400" w:lineRule="exact"/>
              <w:jc w:val="left"/>
              <w:rPr>
                <w:rFonts w:hint="eastAsia" w:ascii="宋体" w:hAnsi="宋体"/>
                <w:bCs/>
                <w:szCs w:val="21"/>
              </w:rPr>
            </w:pPr>
            <w:r>
              <w:rPr>
                <w:rFonts w:hint="eastAsia" w:ascii="宋体" w:hAnsi="宋体"/>
                <w:bCs/>
                <w:szCs w:val="21"/>
              </w:rPr>
              <w:t>系统需支持将AI随访话术使用场景进行归类分析，统计相关使用频次数据，协助各级管理员查看辖区内随访话术使用情况及分布情况。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646" w:type="dxa"/>
            <w:vAlign w:val="center"/>
          </w:tcPr>
          <w:p>
            <w:pPr>
              <w:pStyle w:val="87"/>
              <w:numPr>
                <w:ilvl w:val="0"/>
                <w:numId w:val="7"/>
              </w:numPr>
              <w:spacing w:line="400" w:lineRule="exact"/>
              <w:ind w:firstLineChars="0"/>
              <w:jc w:val="center"/>
              <w:rPr>
                <w:rFonts w:ascii="宋体" w:hAnsi="宋体"/>
                <w:bCs/>
                <w:szCs w:val="21"/>
              </w:rPr>
            </w:pPr>
          </w:p>
        </w:tc>
        <w:tc>
          <w:tcPr>
            <w:tcW w:w="738" w:type="dxa"/>
            <w:vMerge w:val="continue"/>
          </w:tcPr>
          <w:p>
            <w:pPr>
              <w:spacing w:line="400" w:lineRule="exact"/>
              <w:jc w:val="center"/>
              <w:rPr>
                <w:rFonts w:ascii="宋体" w:hAnsi="宋体"/>
                <w:bCs/>
                <w:szCs w:val="21"/>
              </w:rPr>
            </w:pPr>
          </w:p>
        </w:tc>
        <w:tc>
          <w:tcPr>
            <w:tcW w:w="1985" w:type="dxa"/>
            <w:tcBorders>
              <w:top w:val="nil"/>
              <w:left w:val="single" w:color="auto" w:sz="4" w:space="0"/>
              <w:bottom w:val="single" w:color="auto" w:sz="4" w:space="0"/>
              <w:right w:val="single" w:color="auto" w:sz="4" w:space="0"/>
            </w:tcBorders>
            <w:shd w:val="clear" w:color="000000" w:fill="FFFFFF"/>
            <w:vAlign w:val="center"/>
          </w:tcPr>
          <w:p>
            <w:pPr>
              <w:spacing w:line="400" w:lineRule="exact"/>
              <w:jc w:val="center"/>
              <w:rPr>
                <w:rFonts w:hint="eastAsia" w:ascii="宋体" w:hAnsi="宋体"/>
                <w:bCs/>
                <w:szCs w:val="21"/>
              </w:rPr>
            </w:pPr>
            <w:r>
              <w:rPr>
                <w:rFonts w:hint="eastAsia" w:ascii="宋体" w:hAnsi="宋体"/>
                <w:bCs/>
                <w:szCs w:val="21"/>
              </w:rPr>
              <w:t>随访接通率分析</w:t>
            </w:r>
          </w:p>
        </w:tc>
        <w:tc>
          <w:tcPr>
            <w:tcW w:w="5918" w:type="dxa"/>
            <w:tcBorders>
              <w:top w:val="nil"/>
              <w:left w:val="nil"/>
              <w:bottom w:val="single" w:color="auto" w:sz="4" w:space="0"/>
              <w:right w:val="single" w:color="auto" w:sz="4" w:space="0"/>
            </w:tcBorders>
            <w:shd w:val="clear" w:color="auto" w:fill="auto"/>
            <w:vAlign w:val="center"/>
          </w:tcPr>
          <w:p>
            <w:pPr>
              <w:spacing w:line="400" w:lineRule="exact"/>
              <w:jc w:val="left"/>
              <w:rPr>
                <w:rFonts w:hint="eastAsia" w:ascii="宋体" w:hAnsi="宋体"/>
                <w:bCs/>
                <w:szCs w:val="21"/>
              </w:rPr>
            </w:pPr>
            <w:r>
              <w:rPr>
                <w:rFonts w:hint="eastAsia" w:ascii="宋体" w:hAnsi="宋体"/>
                <w:bCs/>
                <w:szCs w:val="21"/>
              </w:rPr>
              <w:t>系统需支持各级单位查看随访接通率数据，了解居民接通依从性的情况，其中系统需支持按照行政范围、外呼号码、随访场景等进行数据筛选并且展示。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646" w:type="dxa"/>
            <w:vAlign w:val="center"/>
          </w:tcPr>
          <w:p>
            <w:pPr>
              <w:pStyle w:val="87"/>
              <w:numPr>
                <w:ilvl w:val="0"/>
                <w:numId w:val="7"/>
              </w:numPr>
              <w:spacing w:line="400" w:lineRule="exact"/>
              <w:ind w:firstLineChars="0"/>
              <w:jc w:val="center"/>
              <w:rPr>
                <w:rFonts w:ascii="宋体" w:hAnsi="宋体"/>
                <w:bCs/>
                <w:szCs w:val="21"/>
              </w:rPr>
            </w:pPr>
          </w:p>
        </w:tc>
        <w:tc>
          <w:tcPr>
            <w:tcW w:w="738" w:type="dxa"/>
            <w:vMerge w:val="continue"/>
          </w:tcPr>
          <w:p>
            <w:pPr>
              <w:spacing w:line="400" w:lineRule="exact"/>
              <w:jc w:val="center"/>
              <w:rPr>
                <w:rFonts w:ascii="宋体" w:hAnsi="宋体"/>
                <w:bCs/>
                <w:szCs w:val="21"/>
              </w:rPr>
            </w:pPr>
          </w:p>
        </w:tc>
        <w:tc>
          <w:tcPr>
            <w:tcW w:w="1985" w:type="dxa"/>
            <w:tcBorders>
              <w:top w:val="nil"/>
              <w:left w:val="single" w:color="auto" w:sz="4" w:space="0"/>
              <w:bottom w:val="single" w:color="auto" w:sz="4" w:space="0"/>
              <w:right w:val="single" w:color="auto" w:sz="4" w:space="0"/>
            </w:tcBorders>
            <w:shd w:val="clear" w:color="000000" w:fill="FFFFFF"/>
            <w:vAlign w:val="center"/>
          </w:tcPr>
          <w:p>
            <w:pPr>
              <w:spacing w:line="400" w:lineRule="exact"/>
              <w:jc w:val="center"/>
              <w:rPr>
                <w:rFonts w:hint="eastAsia" w:ascii="宋体" w:hAnsi="宋体"/>
                <w:bCs/>
                <w:szCs w:val="21"/>
              </w:rPr>
            </w:pPr>
            <w:r>
              <w:rPr>
                <w:rFonts w:hint="eastAsia" w:ascii="宋体" w:hAnsi="宋体"/>
                <w:bCs/>
                <w:szCs w:val="21"/>
              </w:rPr>
              <w:t>随访接通效果分析</w:t>
            </w:r>
          </w:p>
        </w:tc>
        <w:tc>
          <w:tcPr>
            <w:tcW w:w="5918" w:type="dxa"/>
            <w:tcBorders>
              <w:top w:val="nil"/>
              <w:left w:val="nil"/>
              <w:bottom w:val="single" w:color="auto" w:sz="4" w:space="0"/>
              <w:right w:val="single" w:color="auto" w:sz="4" w:space="0"/>
            </w:tcBorders>
            <w:shd w:val="clear" w:color="auto" w:fill="auto"/>
            <w:vAlign w:val="center"/>
          </w:tcPr>
          <w:p>
            <w:pPr>
              <w:spacing w:line="400" w:lineRule="exact"/>
              <w:jc w:val="left"/>
              <w:rPr>
                <w:rFonts w:hint="eastAsia" w:ascii="宋体" w:hAnsi="宋体"/>
                <w:bCs/>
                <w:szCs w:val="21"/>
              </w:rPr>
            </w:pPr>
            <w:r>
              <w:rPr>
                <w:rFonts w:hint="eastAsia" w:ascii="宋体" w:hAnsi="宋体"/>
                <w:bCs/>
                <w:szCs w:val="21"/>
              </w:rPr>
              <w:t>系统需支持将各机构使用的随访效果数据进行汇总统计。例如展示未接通原因分析（空号、停机等情况）。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646" w:type="dxa"/>
            <w:vAlign w:val="center"/>
          </w:tcPr>
          <w:p>
            <w:pPr>
              <w:pStyle w:val="87"/>
              <w:numPr>
                <w:ilvl w:val="0"/>
                <w:numId w:val="7"/>
              </w:numPr>
              <w:spacing w:line="400" w:lineRule="exact"/>
              <w:ind w:firstLineChars="0"/>
              <w:jc w:val="center"/>
              <w:rPr>
                <w:rFonts w:ascii="宋体" w:hAnsi="宋体"/>
                <w:bCs/>
                <w:szCs w:val="21"/>
              </w:rPr>
            </w:pPr>
          </w:p>
        </w:tc>
        <w:tc>
          <w:tcPr>
            <w:tcW w:w="738" w:type="dxa"/>
            <w:vMerge w:val="continue"/>
          </w:tcPr>
          <w:p>
            <w:pPr>
              <w:spacing w:line="400" w:lineRule="exact"/>
              <w:jc w:val="center"/>
              <w:rPr>
                <w:rFonts w:ascii="宋体" w:hAnsi="宋体"/>
                <w:bCs/>
                <w:szCs w:val="21"/>
              </w:rPr>
            </w:pPr>
          </w:p>
        </w:tc>
        <w:tc>
          <w:tcPr>
            <w:tcW w:w="1985" w:type="dxa"/>
            <w:tcBorders>
              <w:top w:val="nil"/>
              <w:left w:val="single" w:color="auto" w:sz="4" w:space="0"/>
              <w:bottom w:val="single" w:color="auto" w:sz="4" w:space="0"/>
              <w:right w:val="single" w:color="auto" w:sz="4" w:space="0"/>
            </w:tcBorders>
            <w:shd w:val="clear" w:color="000000" w:fill="FFFFFF"/>
            <w:vAlign w:val="center"/>
          </w:tcPr>
          <w:p>
            <w:pPr>
              <w:spacing w:line="400" w:lineRule="exact"/>
              <w:jc w:val="center"/>
              <w:rPr>
                <w:rFonts w:hint="eastAsia" w:ascii="宋体" w:hAnsi="宋体"/>
                <w:bCs/>
                <w:szCs w:val="21"/>
              </w:rPr>
            </w:pPr>
            <w:r>
              <w:rPr>
                <w:rFonts w:hint="eastAsia" w:ascii="宋体" w:hAnsi="宋体"/>
                <w:bCs/>
                <w:szCs w:val="21"/>
              </w:rPr>
              <w:t>单位服务量统计</w:t>
            </w:r>
          </w:p>
        </w:tc>
        <w:tc>
          <w:tcPr>
            <w:tcW w:w="5918" w:type="dxa"/>
            <w:tcBorders>
              <w:top w:val="nil"/>
              <w:left w:val="nil"/>
              <w:bottom w:val="single" w:color="auto" w:sz="4" w:space="0"/>
              <w:right w:val="single" w:color="auto" w:sz="4" w:space="0"/>
            </w:tcBorders>
            <w:shd w:val="clear" w:color="auto" w:fill="auto"/>
            <w:vAlign w:val="center"/>
          </w:tcPr>
          <w:p>
            <w:pPr>
              <w:spacing w:line="400" w:lineRule="exact"/>
              <w:jc w:val="left"/>
              <w:rPr>
                <w:rFonts w:hint="eastAsia" w:ascii="宋体" w:hAnsi="宋体"/>
                <w:bCs/>
                <w:szCs w:val="21"/>
              </w:rPr>
            </w:pPr>
            <w:r>
              <w:rPr>
                <w:rFonts w:hint="eastAsia" w:ascii="宋体" w:hAnsi="宋体"/>
                <w:bCs/>
                <w:szCs w:val="21"/>
              </w:rPr>
              <w:t>系统需支持将各级单位及其下属单位数据进行汇总统计，协助管理员查看了解各级单位电话随访数据及排名。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646" w:type="dxa"/>
            <w:vAlign w:val="center"/>
          </w:tcPr>
          <w:p>
            <w:pPr>
              <w:pStyle w:val="87"/>
              <w:numPr>
                <w:ilvl w:val="0"/>
                <w:numId w:val="7"/>
              </w:numPr>
              <w:spacing w:line="400" w:lineRule="exact"/>
              <w:ind w:firstLineChars="0"/>
              <w:jc w:val="center"/>
              <w:rPr>
                <w:rFonts w:ascii="宋体" w:hAnsi="宋体"/>
                <w:bCs/>
                <w:szCs w:val="21"/>
              </w:rPr>
            </w:pPr>
          </w:p>
        </w:tc>
        <w:tc>
          <w:tcPr>
            <w:tcW w:w="738" w:type="dxa"/>
            <w:vMerge w:val="continue"/>
          </w:tcPr>
          <w:p>
            <w:pPr>
              <w:spacing w:line="400" w:lineRule="exact"/>
              <w:jc w:val="center"/>
              <w:rPr>
                <w:rFonts w:ascii="宋体" w:hAnsi="宋体"/>
                <w:bCs/>
                <w:szCs w:val="21"/>
              </w:rPr>
            </w:pPr>
          </w:p>
        </w:tc>
        <w:tc>
          <w:tcPr>
            <w:tcW w:w="1985" w:type="dxa"/>
            <w:tcBorders>
              <w:top w:val="nil"/>
              <w:left w:val="single" w:color="auto" w:sz="4" w:space="0"/>
              <w:bottom w:val="single" w:color="auto" w:sz="4" w:space="0"/>
              <w:right w:val="single" w:color="auto" w:sz="4" w:space="0"/>
            </w:tcBorders>
            <w:shd w:val="clear" w:color="000000" w:fill="FFFFFF"/>
            <w:vAlign w:val="center"/>
          </w:tcPr>
          <w:p>
            <w:pPr>
              <w:spacing w:line="400" w:lineRule="exact"/>
              <w:jc w:val="center"/>
              <w:rPr>
                <w:rFonts w:hint="eastAsia" w:ascii="宋体" w:hAnsi="宋体"/>
                <w:bCs/>
                <w:szCs w:val="21"/>
              </w:rPr>
            </w:pPr>
            <w:r>
              <w:rPr>
                <w:rFonts w:hint="eastAsia" w:ascii="宋体" w:hAnsi="宋体"/>
                <w:bCs/>
                <w:szCs w:val="21"/>
              </w:rPr>
              <w:t>部属单位数统计</w:t>
            </w:r>
          </w:p>
        </w:tc>
        <w:tc>
          <w:tcPr>
            <w:tcW w:w="5918" w:type="dxa"/>
            <w:tcBorders>
              <w:top w:val="nil"/>
              <w:left w:val="nil"/>
              <w:bottom w:val="single" w:color="auto" w:sz="4" w:space="0"/>
              <w:right w:val="single" w:color="auto" w:sz="4" w:space="0"/>
            </w:tcBorders>
            <w:shd w:val="clear" w:color="auto" w:fill="auto"/>
            <w:vAlign w:val="center"/>
          </w:tcPr>
          <w:p>
            <w:pPr>
              <w:spacing w:line="400" w:lineRule="exact"/>
              <w:jc w:val="left"/>
              <w:rPr>
                <w:rFonts w:hint="eastAsia" w:ascii="宋体" w:hAnsi="宋体"/>
                <w:bCs/>
                <w:szCs w:val="21"/>
              </w:rPr>
            </w:pPr>
            <w:r>
              <w:rPr>
                <w:rFonts w:hint="eastAsia" w:ascii="宋体" w:hAnsi="宋体"/>
                <w:bCs/>
                <w:szCs w:val="21"/>
              </w:rPr>
              <w:t>系统需支持将部署的各级单位数进行统计，并且按照机构类型的不同进行统计，以便于各级管理员了解系统的详细部署情况。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646" w:type="dxa"/>
            <w:vAlign w:val="center"/>
          </w:tcPr>
          <w:p>
            <w:pPr>
              <w:pStyle w:val="87"/>
              <w:numPr>
                <w:ilvl w:val="0"/>
                <w:numId w:val="7"/>
              </w:numPr>
              <w:spacing w:line="400" w:lineRule="exact"/>
              <w:ind w:firstLineChars="0"/>
              <w:jc w:val="center"/>
              <w:rPr>
                <w:rFonts w:ascii="宋体" w:hAnsi="宋体"/>
                <w:bCs/>
                <w:szCs w:val="21"/>
              </w:rPr>
            </w:pPr>
          </w:p>
        </w:tc>
        <w:tc>
          <w:tcPr>
            <w:tcW w:w="738" w:type="dxa"/>
            <w:vMerge w:val="continue"/>
          </w:tcPr>
          <w:p>
            <w:pPr>
              <w:spacing w:line="400" w:lineRule="exact"/>
              <w:jc w:val="center"/>
              <w:rPr>
                <w:rFonts w:ascii="宋体" w:hAnsi="宋体"/>
                <w:bCs/>
                <w:szCs w:val="21"/>
              </w:rPr>
            </w:pPr>
          </w:p>
        </w:tc>
        <w:tc>
          <w:tcPr>
            <w:tcW w:w="1985" w:type="dxa"/>
            <w:tcBorders>
              <w:top w:val="nil"/>
              <w:left w:val="single" w:color="auto" w:sz="4" w:space="0"/>
              <w:bottom w:val="single" w:color="auto" w:sz="4" w:space="0"/>
              <w:right w:val="single" w:color="auto" w:sz="4" w:space="0"/>
            </w:tcBorders>
            <w:shd w:val="clear" w:color="000000" w:fill="FFFFFF"/>
            <w:vAlign w:val="center"/>
          </w:tcPr>
          <w:p>
            <w:pPr>
              <w:spacing w:line="400" w:lineRule="exact"/>
              <w:jc w:val="center"/>
              <w:rPr>
                <w:rFonts w:hint="eastAsia" w:ascii="宋体" w:hAnsi="宋体"/>
                <w:bCs/>
                <w:szCs w:val="21"/>
              </w:rPr>
            </w:pPr>
            <w:r>
              <w:rPr>
                <w:rFonts w:hint="eastAsia" w:ascii="宋体" w:hAnsi="宋体"/>
                <w:bCs/>
                <w:szCs w:val="21"/>
              </w:rPr>
              <w:t>未使用机构分析</w:t>
            </w:r>
          </w:p>
        </w:tc>
        <w:tc>
          <w:tcPr>
            <w:tcW w:w="5918" w:type="dxa"/>
            <w:tcBorders>
              <w:top w:val="nil"/>
              <w:left w:val="nil"/>
              <w:bottom w:val="single" w:color="auto" w:sz="4" w:space="0"/>
              <w:right w:val="single" w:color="auto" w:sz="4" w:space="0"/>
            </w:tcBorders>
            <w:shd w:val="clear" w:color="auto" w:fill="auto"/>
            <w:vAlign w:val="center"/>
          </w:tcPr>
          <w:p>
            <w:pPr>
              <w:spacing w:line="400" w:lineRule="exact"/>
              <w:jc w:val="left"/>
              <w:rPr>
                <w:rFonts w:hint="eastAsia" w:ascii="宋体" w:hAnsi="宋体"/>
                <w:bCs/>
                <w:szCs w:val="21"/>
              </w:rPr>
            </w:pPr>
            <w:r>
              <w:rPr>
                <w:rFonts w:hint="eastAsia" w:ascii="宋体" w:hAnsi="宋体"/>
                <w:bCs/>
                <w:szCs w:val="21"/>
              </w:rPr>
              <w:t>系统针对系统中的各级机构未使用情况会进行分类统计，主要指标包括连续一周未使用、连续两周未使用、连续一月未使用、连续三月未使用及一直未使用。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646" w:type="dxa"/>
            <w:vAlign w:val="center"/>
          </w:tcPr>
          <w:p>
            <w:pPr>
              <w:pStyle w:val="87"/>
              <w:numPr>
                <w:ilvl w:val="0"/>
                <w:numId w:val="7"/>
              </w:numPr>
              <w:spacing w:line="400" w:lineRule="exact"/>
              <w:ind w:firstLineChars="0"/>
              <w:jc w:val="center"/>
              <w:rPr>
                <w:rFonts w:ascii="宋体" w:hAnsi="宋体"/>
                <w:bCs/>
                <w:szCs w:val="21"/>
              </w:rPr>
            </w:pPr>
          </w:p>
        </w:tc>
        <w:tc>
          <w:tcPr>
            <w:tcW w:w="738" w:type="dxa"/>
            <w:vMerge w:val="restart"/>
            <w:vAlign w:val="center"/>
          </w:tcPr>
          <w:p>
            <w:pPr>
              <w:spacing w:line="400" w:lineRule="exact"/>
              <w:jc w:val="center"/>
              <w:rPr>
                <w:rFonts w:ascii="宋体" w:hAnsi="宋体"/>
                <w:bCs/>
                <w:szCs w:val="21"/>
              </w:rPr>
            </w:pPr>
            <w:r>
              <w:rPr>
                <w:rFonts w:ascii="宋体" w:hAnsi="宋体"/>
                <w:bCs/>
                <w:szCs w:val="21"/>
              </w:rPr>
              <w:t>核心效果指标</w:t>
            </w:r>
          </w:p>
        </w:tc>
        <w:tc>
          <w:tcPr>
            <w:tcW w:w="1985" w:type="dxa"/>
            <w:vAlign w:val="center"/>
          </w:tcPr>
          <w:p>
            <w:pPr>
              <w:spacing w:line="400" w:lineRule="exact"/>
              <w:jc w:val="center"/>
              <w:rPr>
                <w:rFonts w:ascii="宋体" w:hAnsi="宋体"/>
                <w:bCs/>
                <w:szCs w:val="21"/>
              </w:rPr>
            </w:pPr>
            <w:r>
              <w:rPr>
                <w:rFonts w:hint="eastAsia" w:ascii="宋体" w:hAnsi="宋体"/>
                <w:bCs/>
                <w:szCs w:val="21"/>
              </w:rPr>
              <w:t>▲</w:t>
            </w:r>
            <w:r>
              <w:rPr>
                <w:rFonts w:ascii="宋体" w:hAnsi="宋体"/>
                <w:bCs/>
                <w:szCs w:val="21"/>
              </w:rPr>
              <w:t>语音合成效果</w:t>
            </w:r>
          </w:p>
        </w:tc>
        <w:tc>
          <w:tcPr>
            <w:tcW w:w="5918" w:type="dxa"/>
            <w:vAlign w:val="center"/>
          </w:tcPr>
          <w:p>
            <w:pPr>
              <w:spacing w:line="400" w:lineRule="exact"/>
              <w:rPr>
                <w:rFonts w:ascii="宋体" w:hAnsi="宋体"/>
                <w:bCs/>
                <w:szCs w:val="21"/>
              </w:rPr>
            </w:pPr>
            <w:r>
              <w:rPr>
                <w:rFonts w:hint="eastAsia" w:ascii="宋体" w:hAnsi="宋体"/>
                <w:bCs/>
                <w:szCs w:val="21"/>
              </w:rPr>
              <w:t>按音质、自然度、总体感觉等角度，中、英文语音合成自然度（MOS方法）≥4.5分</w:t>
            </w:r>
            <w:r>
              <w:rPr>
                <w:rFonts w:hint="eastAsia" w:ascii="宋体" w:hAnsi="宋体"/>
                <w:b/>
                <w:bCs/>
                <w:szCs w:val="21"/>
              </w:rPr>
              <w:t>（</w:t>
            </w:r>
            <w:r>
              <w:rPr>
                <w:rFonts w:ascii="宋体" w:hAnsi="宋体"/>
                <w:b/>
                <w:bCs/>
                <w:szCs w:val="21"/>
              </w:rPr>
              <w:t>须</w:t>
            </w:r>
            <w:r>
              <w:rPr>
                <w:rFonts w:hint="eastAsia" w:ascii="宋体" w:hAnsi="宋体"/>
                <w:b/>
                <w:bCs/>
                <w:szCs w:val="21"/>
              </w:rPr>
              <w:t>提供省级及以上权威检测机构</w:t>
            </w:r>
            <w:r>
              <w:rPr>
                <w:rFonts w:ascii="宋体" w:hAnsi="宋体"/>
                <w:b/>
                <w:bCs/>
                <w:szCs w:val="21"/>
              </w:rPr>
              <w:t>出具的</w:t>
            </w:r>
            <w:r>
              <w:rPr>
                <w:rFonts w:hint="eastAsia" w:ascii="宋体" w:hAnsi="宋体"/>
                <w:b/>
                <w:bCs/>
                <w:szCs w:val="21"/>
              </w:rPr>
              <w:t>检验报告扫描件加盖公章）。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646" w:type="dxa"/>
            <w:vAlign w:val="center"/>
          </w:tcPr>
          <w:p>
            <w:pPr>
              <w:pStyle w:val="87"/>
              <w:numPr>
                <w:ilvl w:val="0"/>
                <w:numId w:val="7"/>
              </w:numPr>
              <w:spacing w:line="400" w:lineRule="exact"/>
              <w:ind w:firstLineChars="0"/>
              <w:jc w:val="center"/>
              <w:rPr>
                <w:rFonts w:ascii="宋体" w:hAnsi="宋体"/>
                <w:bCs/>
                <w:szCs w:val="21"/>
              </w:rPr>
            </w:pPr>
          </w:p>
        </w:tc>
        <w:tc>
          <w:tcPr>
            <w:tcW w:w="738" w:type="dxa"/>
            <w:vMerge w:val="continue"/>
          </w:tcPr>
          <w:p>
            <w:pPr>
              <w:spacing w:line="400" w:lineRule="exact"/>
              <w:jc w:val="center"/>
              <w:rPr>
                <w:rFonts w:ascii="宋体" w:hAnsi="宋体"/>
                <w:bCs/>
                <w:szCs w:val="21"/>
              </w:rPr>
            </w:pPr>
          </w:p>
        </w:tc>
        <w:tc>
          <w:tcPr>
            <w:tcW w:w="1985" w:type="dxa"/>
            <w:vAlign w:val="center"/>
          </w:tcPr>
          <w:p>
            <w:pPr>
              <w:spacing w:line="400" w:lineRule="exact"/>
              <w:jc w:val="center"/>
              <w:rPr>
                <w:rFonts w:ascii="宋体" w:hAnsi="宋体"/>
                <w:bCs/>
                <w:szCs w:val="21"/>
              </w:rPr>
            </w:pPr>
            <w:r>
              <w:rPr>
                <w:rFonts w:hint="eastAsia" w:ascii="宋体" w:hAnsi="宋体"/>
                <w:bCs/>
                <w:szCs w:val="21"/>
              </w:rPr>
              <w:t>▲语音识别正确率</w:t>
            </w:r>
          </w:p>
        </w:tc>
        <w:tc>
          <w:tcPr>
            <w:tcW w:w="5918" w:type="dxa"/>
            <w:vAlign w:val="center"/>
          </w:tcPr>
          <w:p>
            <w:pPr>
              <w:spacing w:line="400" w:lineRule="exact"/>
              <w:rPr>
                <w:rFonts w:ascii="宋体" w:hAnsi="宋体"/>
                <w:bCs/>
                <w:szCs w:val="21"/>
              </w:rPr>
            </w:pPr>
            <w:r>
              <w:rPr>
                <w:rFonts w:hint="eastAsia" w:ascii="宋体" w:hAnsi="宋体"/>
                <w:bCs/>
                <w:szCs w:val="21"/>
              </w:rPr>
              <w:t>为了保障系统识别效果，基于医疗场景的语音识别正确率应不低于90%</w:t>
            </w:r>
            <w:r>
              <w:rPr>
                <w:rFonts w:hint="eastAsia" w:ascii="宋体" w:hAnsi="宋体"/>
                <w:b/>
                <w:bCs/>
                <w:szCs w:val="21"/>
              </w:rPr>
              <w:t>（须提供国家认证认可机构（CMA、CNAS）出具的检验报告扫描件加盖公章）。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646" w:type="dxa"/>
            <w:vAlign w:val="center"/>
          </w:tcPr>
          <w:p>
            <w:pPr>
              <w:pStyle w:val="87"/>
              <w:numPr>
                <w:ilvl w:val="0"/>
                <w:numId w:val="7"/>
              </w:numPr>
              <w:spacing w:line="400" w:lineRule="exact"/>
              <w:ind w:firstLineChars="0"/>
              <w:jc w:val="center"/>
              <w:rPr>
                <w:rFonts w:ascii="宋体" w:hAnsi="宋体"/>
                <w:bCs/>
                <w:szCs w:val="21"/>
              </w:rPr>
            </w:pPr>
          </w:p>
        </w:tc>
        <w:tc>
          <w:tcPr>
            <w:tcW w:w="738" w:type="dxa"/>
            <w:vMerge w:val="continue"/>
          </w:tcPr>
          <w:p>
            <w:pPr>
              <w:spacing w:line="400" w:lineRule="exact"/>
              <w:jc w:val="center"/>
              <w:rPr>
                <w:rFonts w:ascii="宋体" w:hAnsi="宋体"/>
                <w:bCs/>
                <w:szCs w:val="21"/>
              </w:rPr>
            </w:pPr>
          </w:p>
        </w:tc>
        <w:tc>
          <w:tcPr>
            <w:tcW w:w="1985" w:type="dxa"/>
            <w:vAlign w:val="center"/>
          </w:tcPr>
          <w:p>
            <w:pPr>
              <w:spacing w:line="400" w:lineRule="exact"/>
              <w:jc w:val="center"/>
              <w:rPr>
                <w:rFonts w:ascii="宋体" w:hAnsi="宋体"/>
                <w:bCs/>
                <w:szCs w:val="21"/>
              </w:rPr>
            </w:pPr>
            <w:r>
              <w:rPr>
                <w:rFonts w:hint="eastAsia" w:ascii="宋体" w:hAnsi="宋体"/>
                <w:bCs/>
                <w:szCs w:val="21"/>
              </w:rPr>
              <w:t>▲语义理解正确率</w:t>
            </w:r>
          </w:p>
        </w:tc>
        <w:tc>
          <w:tcPr>
            <w:tcW w:w="5918" w:type="dxa"/>
            <w:vAlign w:val="center"/>
          </w:tcPr>
          <w:p>
            <w:pPr>
              <w:spacing w:line="400" w:lineRule="exact"/>
              <w:rPr>
                <w:rFonts w:ascii="宋体" w:hAnsi="宋体"/>
                <w:bCs/>
                <w:szCs w:val="21"/>
              </w:rPr>
            </w:pPr>
            <w:r>
              <w:rPr>
                <w:rFonts w:hint="eastAsia" w:ascii="宋体" w:hAnsi="宋体"/>
                <w:bCs/>
                <w:szCs w:val="21"/>
              </w:rPr>
              <w:t>为了保障系统对用户意图的理解和回复能力，语义理解正确率应不低于90%。</w:t>
            </w:r>
            <w:r>
              <w:rPr>
                <w:rFonts w:hint="eastAsia" w:ascii="宋体" w:hAnsi="宋体"/>
                <w:b/>
                <w:bCs/>
                <w:szCs w:val="21"/>
              </w:rPr>
              <w:t>（须提供国家认证认可机构（CMA、CNAS）出具的检验报告扫描件加盖公章）。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646" w:type="dxa"/>
            <w:vAlign w:val="center"/>
          </w:tcPr>
          <w:p>
            <w:pPr>
              <w:pStyle w:val="87"/>
              <w:numPr>
                <w:ilvl w:val="0"/>
                <w:numId w:val="7"/>
              </w:numPr>
              <w:spacing w:line="400" w:lineRule="exact"/>
              <w:ind w:firstLineChars="0"/>
              <w:jc w:val="center"/>
              <w:rPr>
                <w:rFonts w:ascii="宋体" w:hAnsi="宋体"/>
                <w:bCs/>
                <w:szCs w:val="21"/>
              </w:rPr>
            </w:pPr>
          </w:p>
        </w:tc>
        <w:tc>
          <w:tcPr>
            <w:tcW w:w="738" w:type="dxa"/>
            <w:vMerge w:val="continue"/>
          </w:tcPr>
          <w:p>
            <w:pPr>
              <w:spacing w:line="400" w:lineRule="exact"/>
              <w:jc w:val="center"/>
              <w:rPr>
                <w:rFonts w:ascii="宋体" w:hAnsi="宋体"/>
                <w:bCs/>
                <w:szCs w:val="21"/>
              </w:rPr>
            </w:pPr>
          </w:p>
        </w:tc>
        <w:tc>
          <w:tcPr>
            <w:tcW w:w="1985" w:type="dxa"/>
            <w:vAlign w:val="center"/>
          </w:tcPr>
          <w:p>
            <w:pPr>
              <w:spacing w:line="400" w:lineRule="exact"/>
              <w:jc w:val="center"/>
              <w:rPr>
                <w:rFonts w:ascii="宋体" w:hAnsi="宋体"/>
                <w:bCs/>
                <w:szCs w:val="21"/>
              </w:rPr>
            </w:pPr>
            <w:r>
              <w:rPr>
                <w:rFonts w:hint="eastAsia" w:ascii="宋体" w:hAnsi="宋体"/>
                <w:bCs/>
                <w:szCs w:val="21"/>
              </w:rPr>
              <w:t>▲多轮会话交互正确率</w:t>
            </w:r>
          </w:p>
        </w:tc>
        <w:tc>
          <w:tcPr>
            <w:tcW w:w="5918" w:type="dxa"/>
            <w:vAlign w:val="center"/>
          </w:tcPr>
          <w:p>
            <w:pPr>
              <w:spacing w:line="400" w:lineRule="exact"/>
              <w:rPr>
                <w:rFonts w:ascii="宋体" w:hAnsi="宋体"/>
                <w:bCs/>
                <w:szCs w:val="21"/>
              </w:rPr>
            </w:pPr>
            <w:r>
              <w:rPr>
                <w:rFonts w:hint="eastAsia" w:ascii="宋体" w:hAnsi="宋体"/>
                <w:bCs/>
                <w:szCs w:val="21"/>
              </w:rPr>
              <w:t>为了保障系统反馈给用户准确的交互结果，多轮会话的交互正确率应不低于90%</w:t>
            </w:r>
            <w:r>
              <w:rPr>
                <w:rFonts w:hint="eastAsia" w:ascii="宋体" w:hAnsi="宋体"/>
                <w:b/>
                <w:bCs/>
                <w:szCs w:val="21"/>
              </w:rPr>
              <w:t>（须提供国家认证认可机构（CMA、CNAS）出具的检验报告扫描件加盖公章）。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646" w:type="dxa"/>
            <w:vAlign w:val="center"/>
          </w:tcPr>
          <w:p>
            <w:pPr>
              <w:pStyle w:val="87"/>
              <w:numPr>
                <w:ilvl w:val="0"/>
                <w:numId w:val="7"/>
              </w:numPr>
              <w:spacing w:line="400" w:lineRule="exact"/>
              <w:ind w:firstLineChars="0"/>
              <w:jc w:val="center"/>
              <w:rPr>
                <w:rFonts w:ascii="宋体" w:hAnsi="宋体"/>
                <w:bCs/>
                <w:szCs w:val="21"/>
              </w:rPr>
            </w:pPr>
          </w:p>
        </w:tc>
        <w:tc>
          <w:tcPr>
            <w:tcW w:w="738" w:type="dxa"/>
            <w:vMerge w:val="continue"/>
          </w:tcPr>
          <w:p>
            <w:pPr>
              <w:spacing w:line="400" w:lineRule="exact"/>
              <w:jc w:val="center"/>
              <w:rPr>
                <w:rFonts w:ascii="宋体" w:hAnsi="宋体"/>
                <w:bCs/>
                <w:szCs w:val="21"/>
              </w:rPr>
            </w:pPr>
          </w:p>
        </w:tc>
        <w:tc>
          <w:tcPr>
            <w:tcW w:w="1985" w:type="dxa"/>
            <w:vAlign w:val="center"/>
          </w:tcPr>
          <w:p>
            <w:pPr>
              <w:spacing w:line="400" w:lineRule="exact"/>
              <w:jc w:val="center"/>
              <w:rPr>
                <w:rFonts w:ascii="宋体" w:hAnsi="宋体"/>
                <w:bCs/>
                <w:szCs w:val="21"/>
              </w:rPr>
            </w:pPr>
            <w:r>
              <w:rPr>
                <w:rFonts w:hint="eastAsia" w:ascii="宋体" w:hAnsi="宋体"/>
                <w:bCs/>
                <w:szCs w:val="21"/>
              </w:rPr>
              <w:t>▲线路并发管理</w:t>
            </w:r>
          </w:p>
        </w:tc>
        <w:tc>
          <w:tcPr>
            <w:tcW w:w="5918" w:type="dxa"/>
            <w:vAlign w:val="center"/>
          </w:tcPr>
          <w:p>
            <w:pPr>
              <w:spacing w:line="400" w:lineRule="exact"/>
              <w:rPr>
                <w:rFonts w:ascii="宋体" w:hAnsi="宋体"/>
                <w:bCs/>
                <w:szCs w:val="21"/>
              </w:rPr>
            </w:pPr>
            <w:r>
              <w:rPr>
                <w:rFonts w:hint="eastAsia" w:ascii="宋体" w:hAnsi="宋体"/>
                <w:bCs/>
                <w:szCs w:val="21"/>
              </w:rPr>
              <w:t>支持配置各个主叫号码的实时并发路数，为保障系统的实时性和并发性，应支持不低于2000路并发，日呼叫量不低于100万人次</w:t>
            </w:r>
            <w:r>
              <w:rPr>
                <w:rFonts w:hint="eastAsia" w:ascii="宋体" w:hAnsi="宋体"/>
                <w:b/>
                <w:bCs/>
                <w:szCs w:val="21"/>
              </w:rPr>
              <w:t>（须提供国家认证认可机构（CMA、CNAS）出具的检验报告扫描件加盖公章）。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646" w:type="dxa"/>
            <w:vAlign w:val="center"/>
          </w:tcPr>
          <w:p>
            <w:pPr>
              <w:pStyle w:val="87"/>
              <w:numPr>
                <w:ilvl w:val="0"/>
                <w:numId w:val="7"/>
              </w:numPr>
              <w:spacing w:line="400" w:lineRule="exact"/>
              <w:ind w:firstLineChars="0"/>
              <w:jc w:val="center"/>
              <w:rPr>
                <w:rFonts w:ascii="宋体" w:hAnsi="宋体"/>
                <w:bCs/>
                <w:szCs w:val="21"/>
              </w:rPr>
            </w:pPr>
          </w:p>
        </w:tc>
        <w:tc>
          <w:tcPr>
            <w:tcW w:w="2723" w:type="dxa"/>
            <w:gridSpan w:val="2"/>
            <w:vAlign w:val="center"/>
          </w:tcPr>
          <w:p>
            <w:pPr>
              <w:spacing w:line="400" w:lineRule="exact"/>
              <w:jc w:val="center"/>
              <w:rPr>
                <w:rFonts w:ascii="宋体" w:hAnsi="宋体"/>
                <w:bCs/>
                <w:szCs w:val="21"/>
              </w:rPr>
            </w:pPr>
            <w:r>
              <w:rPr>
                <w:rFonts w:ascii="宋体" w:hAnsi="宋体"/>
                <w:bCs/>
                <w:szCs w:val="21"/>
              </w:rPr>
              <w:t>通讯服务包</w:t>
            </w:r>
          </w:p>
        </w:tc>
        <w:tc>
          <w:tcPr>
            <w:tcW w:w="5918" w:type="dxa"/>
            <w:vAlign w:val="center"/>
          </w:tcPr>
          <w:p>
            <w:pPr>
              <w:spacing w:line="400" w:lineRule="exact"/>
              <w:rPr>
                <w:rFonts w:ascii="宋体" w:hAnsi="宋体"/>
                <w:bCs/>
                <w:szCs w:val="21"/>
              </w:rPr>
            </w:pPr>
            <w:r>
              <w:rPr>
                <w:rFonts w:ascii="宋体" w:hAnsi="宋体"/>
                <w:bCs/>
                <w:szCs w:val="21"/>
              </w:rPr>
              <w:t>含电话80万通</w:t>
            </w:r>
            <w:r>
              <w:rPr>
                <w:rFonts w:hint="eastAsia" w:ascii="宋体" w:hAnsi="宋体"/>
                <w:bCs/>
                <w:szCs w:val="21"/>
              </w:rPr>
              <w:t>，</w:t>
            </w:r>
            <w:r>
              <w:rPr>
                <w:rFonts w:ascii="宋体" w:hAnsi="宋体"/>
                <w:bCs/>
                <w:szCs w:val="21"/>
              </w:rPr>
              <w:t>短信150万条</w:t>
            </w:r>
            <w:r>
              <w:rPr>
                <w:rFonts w:hint="eastAsia" w:ascii="宋体" w:hAnsi="宋体"/>
                <w:bCs/>
                <w:szCs w:val="21"/>
              </w:rPr>
              <w:t>，</w:t>
            </w:r>
            <w:r>
              <w:rPr>
                <w:rFonts w:ascii="宋体" w:hAnsi="宋体"/>
                <w:bCs/>
                <w:szCs w:val="21"/>
              </w:rPr>
              <w:t>三年内有效</w:t>
            </w:r>
            <w:r>
              <w:rPr>
                <w:rFonts w:hint="eastAsia" w:ascii="宋体" w:hAnsi="宋体"/>
                <w:bCs/>
                <w:szCs w:val="21"/>
              </w:rPr>
              <w:t>。</w:t>
            </w:r>
          </w:p>
        </w:tc>
      </w:tr>
    </w:tbl>
    <w:p>
      <w:pPr>
        <w:outlineLvl w:val="1"/>
        <w:rPr>
          <w:b/>
          <w:bCs/>
          <w:sz w:val="28"/>
          <w:szCs w:val="28"/>
        </w:rPr>
      </w:pPr>
      <w:r>
        <w:rPr>
          <w:b/>
          <w:bCs/>
          <w:sz w:val="28"/>
          <w:szCs w:val="28"/>
        </w:rPr>
        <w:t>三</w:t>
      </w:r>
      <w:r>
        <w:rPr>
          <w:rFonts w:hint="eastAsia"/>
          <w:b/>
          <w:bCs/>
          <w:sz w:val="28"/>
          <w:szCs w:val="28"/>
        </w:rPr>
        <w:t>、</w:t>
      </w:r>
      <w:r>
        <w:rPr>
          <w:b/>
          <w:bCs/>
          <w:sz w:val="28"/>
          <w:szCs w:val="28"/>
        </w:rPr>
        <w:t>技术条款及其他要求</w:t>
      </w:r>
    </w:p>
    <w:p>
      <w:pPr>
        <w:pStyle w:val="103"/>
        <w:adjustRightInd w:val="0"/>
        <w:snapToGrid w:val="0"/>
        <w:spacing w:line="400" w:lineRule="exact"/>
        <w:rPr>
          <w:rFonts w:ascii="宋体" w:hAnsi="宋体" w:cs="宋体"/>
          <w:b/>
          <w:bCs/>
          <w:szCs w:val="21"/>
        </w:rPr>
      </w:pPr>
      <w:bookmarkStart w:id="254" w:name="_Toc96893167"/>
      <w:r>
        <w:rPr>
          <w:rFonts w:ascii="宋体" w:hAnsi="宋体" w:cs="宋体"/>
          <w:b/>
          <w:bCs/>
          <w:szCs w:val="21"/>
        </w:rPr>
        <w:t xml:space="preserve">3.1 </w:t>
      </w:r>
      <w:r>
        <w:rPr>
          <w:rFonts w:hint="eastAsia" w:ascii="宋体" w:hAnsi="宋体" w:cs="宋体"/>
          <w:b/>
          <w:bCs/>
          <w:szCs w:val="21"/>
        </w:rPr>
        <w:t>实施管理要求</w:t>
      </w:r>
      <w:bookmarkEnd w:id="254"/>
    </w:p>
    <w:p>
      <w:pPr>
        <w:spacing w:line="400" w:lineRule="exact"/>
        <w:ind w:firstLine="482"/>
        <w:rPr>
          <w:rFonts w:ascii="宋体" w:hAnsi="宋体"/>
          <w:bCs/>
          <w:szCs w:val="24"/>
        </w:rPr>
      </w:pPr>
      <w:r>
        <w:rPr>
          <w:rFonts w:hint="eastAsia" w:ascii="宋体" w:hAnsi="宋体"/>
          <w:bCs/>
          <w:szCs w:val="24"/>
        </w:rPr>
        <w:t>项目实施自合同签订后</w:t>
      </w:r>
      <w:r>
        <w:rPr>
          <w:rFonts w:ascii="宋体" w:hAnsi="宋体"/>
          <w:bCs/>
          <w:szCs w:val="24"/>
        </w:rPr>
        <w:t>60</w:t>
      </w:r>
      <w:r>
        <w:rPr>
          <w:rFonts w:hint="eastAsia" w:ascii="宋体" w:hAnsi="宋体"/>
          <w:bCs/>
          <w:szCs w:val="24"/>
        </w:rPr>
        <w:t>个日历日内完成。</w:t>
      </w:r>
    </w:p>
    <w:p>
      <w:pPr>
        <w:spacing w:line="400" w:lineRule="exact"/>
        <w:ind w:firstLine="482"/>
        <w:rPr>
          <w:rFonts w:ascii="宋体" w:hAnsi="宋体"/>
          <w:bCs/>
          <w:szCs w:val="24"/>
        </w:rPr>
      </w:pPr>
      <w:r>
        <w:rPr>
          <w:rFonts w:hint="eastAsia" w:ascii="宋体" w:hAnsi="宋体"/>
          <w:bCs/>
          <w:szCs w:val="24"/>
        </w:rPr>
        <w:t>投标人须就本项目向采购人提供详细的项目实施计划，应包括项目实施进度计划、项目实施小组及任务分工、项目质量管理及风险控制措施等相关内容。</w:t>
      </w:r>
    </w:p>
    <w:p>
      <w:pPr>
        <w:pStyle w:val="103"/>
        <w:adjustRightInd w:val="0"/>
        <w:snapToGrid w:val="0"/>
        <w:spacing w:line="400" w:lineRule="exact"/>
        <w:rPr>
          <w:rFonts w:ascii="宋体" w:hAnsi="宋体" w:cs="宋体"/>
          <w:b/>
          <w:bCs/>
          <w:szCs w:val="21"/>
        </w:rPr>
      </w:pPr>
      <w:bookmarkStart w:id="255" w:name="_Toc96893170"/>
      <w:r>
        <w:rPr>
          <w:rFonts w:ascii="宋体" w:hAnsi="宋体" w:cs="宋体"/>
          <w:b/>
          <w:bCs/>
          <w:szCs w:val="21"/>
        </w:rPr>
        <w:t xml:space="preserve">3.2 </w:t>
      </w:r>
      <w:r>
        <w:rPr>
          <w:rFonts w:hint="eastAsia" w:ascii="宋体" w:hAnsi="宋体" w:cs="宋体"/>
          <w:b/>
          <w:bCs/>
          <w:szCs w:val="21"/>
        </w:rPr>
        <w:t>项目培训要求</w:t>
      </w:r>
      <w:bookmarkEnd w:id="255"/>
    </w:p>
    <w:p>
      <w:pPr>
        <w:spacing w:line="400" w:lineRule="exact"/>
        <w:ind w:firstLine="482"/>
        <w:rPr>
          <w:rFonts w:ascii="宋体" w:hAnsi="宋体"/>
          <w:bCs/>
          <w:szCs w:val="24"/>
        </w:rPr>
      </w:pPr>
      <w:r>
        <w:rPr>
          <w:rFonts w:hint="eastAsia" w:ascii="宋体" w:hAnsi="宋体"/>
          <w:bCs/>
          <w:szCs w:val="24"/>
        </w:rPr>
        <w:t>（1）培训方案</w:t>
      </w:r>
    </w:p>
    <w:p>
      <w:pPr>
        <w:spacing w:line="400" w:lineRule="exact"/>
        <w:ind w:firstLine="482"/>
        <w:rPr>
          <w:rFonts w:ascii="宋体" w:hAnsi="宋体"/>
          <w:bCs/>
          <w:szCs w:val="24"/>
        </w:rPr>
      </w:pPr>
      <w:r>
        <w:rPr>
          <w:rFonts w:hint="eastAsia" w:ascii="宋体" w:hAnsi="宋体"/>
          <w:bCs/>
          <w:szCs w:val="24"/>
        </w:rPr>
        <w:t>为保证项目的顺利实施，投标人需针对所列产品提供完善的培训方案和课程。</w:t>
      </w:r>
    </w:p>
    <w:p>
      <w:pPr>
        <w:spacing w:line="400" w:lineRule="exact"/>
        <w:ind w:firstLine="482"/>
        <w:rPr>
          <w:rFonts w:ascii="宋体" w:hAnsi="宋体"/>
          <w:bCs/>
          <w:szCs w:val="24"/>
        </w:rPr>
      </w:pPr>
      <w:r>
        <w:rPr>
          <w:rFonts w:hint="eastAsia" w:ascii="宋体" w:hAnsi="宋体"/>
          <w:bCs/>
          <w:szCs w:val="24"/>
        </w:rPr>
        <w:t>（2）培训安排</w:t>
      </w:r>
    </w:p>
    <w:p>
      <w:pPr>
        <w:spacing w:line="400" w:lineRule="exact"/>
        <w:ind w:firstLine="482"/>
        <w:rPr>
          <w:rFonts w:ascii="宋体" w:hAnsi="宋体"/>
          <w:bCs/>
          <w:szCs w:val="24"/>
        </w:rPr>
      </w:pPr>
      <w:r>
        <w:rPr>
          <w:rFonts w:hint="eastAsia" w:ascii="宋体" w:hAnsi="宋体"/>
          <w:bCs/>
          <w:szCs w:val="24"/>
        </w:rPr>
        <w:t>投标人提供的培训内容需针对软件系统的开发和管理、运行与维护管理、用户使用等分类进行。通过培训应使各类用户能独立进行相应应用与管理、故障处理、日常维护等工作，确保系统能正常安全运行。</w:t>
      </w:r>
    </w:p>
    <w:p>
      <w:pPr>
        <w:spacing w:line="400" w:lineRule="exact"/>
        <w:ind w:firstLine="482"/>
        <w:rPr>
          <w:rFonts w:ascii="宋体" w:hAnsi="宋体"/>
          <w:bCs/>
          <w:szCs w:val="24"/>
        </w:rPr>
      </w:pPr>
      <w:r>
        <w:rPr>
          <w:rFonts w:hint="eastAsia" w:ascii="宋体" w:hAnsi="宋体"/>
          <w:bCs/>
          <w:szCs w:val="24"/>
        </w:rPr>
        <w:t>投标人在实施前需提出培训计划，计划包括培训项目、对象、内容和方式等详细内容。</w:t>
      </w:r>
    </w:p>
    <w:p>
      <w:pPr>
        <w:spacing w:line="400" w:lineRule="exact"/>
        <w:ind w:firstLine="482"/>
        <w:rPr>
          <w:rFonts w:ascii="宋体" w:hAnsi="宋体"/>
          <w:bCs/>
          <w:szCs w:val="24"/>
        </w:rPr>
      </w:pPr>
      <w:r>
        <w:rPr>
          <w:rFonts w:hint="eastAsia" w:ascii="宋体" w:hAnsi="宋体"/>
          <w:bCs/>
          <w:szCs w:val="24"/>
        </w:rPr>
        <w:t>培训人员必须是投标人的正式雇员或专业的授权培训机构雇员。</w:t>
      </w:r>
    </w:p>
    <w:p>
      <w:pPr>
        <w:spacing w:line="400" w:lineRule="exact"/>
        <w:ind w:firstLine="482"/>
        <w:rPr>
          <w:rFonts w:ascii="宋体" w:hAnsi="宋体"/>
          <w:bCs/>
          <w:szCs w:val="24"/>
        </w:rPr>
      </w:pPr>
      <w:r>
        <w:rPr>
          <w:rFonts w:hint="eastAsia" w:ascii="宋体" w:hAnsi="宋体"/>
          <w:bCs/>
          <w:szCs w:val="24"/>
        </w:rPr>
        <w:t>（</w:t>
      </w:r>
      <w:r>
        <w:rPr>
          <w:rFonts w:ascii="宋体" w:hAnsi="宋体"/>
          <w:bCs/>
          <w:szCs w:val="24"/>
        </w:rPr>
        <w:t>3</w:t>
      </w:r>
      <w:r>
        <w:rPr>
          <w:rFonts w:hint="eastAsia" w:ascii="宋体" w:hAnsi="宋体"/>
          <w:bCs/>
          <w:szCs w:val="24"/>
        </w:rPr>
        <w:t>）培训内容</w:t>
      </w:r>
    </w:p>
    <w:p>
      <w:pPr>
        <w:spacing w:line="400" w:lineRule="exact"/>
        <w:ind w:firstLine="482"/>
        <w:rPr>
          <w:rFonts w:ascii="宋体" w:hAnsi="宋体"/>
          <w:bCs/>
          <w:szCs w:val="24"/>
        </w:rPr>
      </w:pPr>
      <w:r>
        <w:rPr>
          <w:rFonts w:hint="eastAsia" w:ascii="宋体" w:hAnsi="宋体"/>
          <w:bCs/>
          <w:szCs w:val="24"/>
        </w:rPr>
        <w:t>投标人需对系统管理与维护的技术人员进行培训，保证系统管理与维护人员能对系统及客户端常见的一般性问题进行及时有效的处理，保障系统持续稳定运行，培训内容包括：</w:t>
      </w:r>
    </w:p>
    <w:p>
      <w:pPr>
        <w:spacing w:line="400" w:lineRule="exact"/>
        <w:ind w:firstLine="482"/>
        <w:rPr>
          <w:rFonts w:ascii="宋体" w:hAnsi="宋体"/>
          <w:bCs/>
          <w:szCs w:val="24"/>
        </w:rPr>
      </w:pPr>
      <w:r>
        <w:rPr>
          <w:rFonts w:hint="eastAsia" w:ascii="宋体" w:hAnsi="宋体"/>
          <w:bCs/>
          <w:szCs w:val="24"/>
        </w:rPr>
        <w:t>1）一般性的系统故障诊断、定位和排除等日常维护方法；</w:t>
      </w:r>
    </w:p>
    <w:p>
      <w:pPr>
        <w:spacing w:line="400" w:lineRule="exact"/>
        <w:ind w:firstLine="482"/>
        <w:rPr>
          <w:rFonts w:ascii="宋体" w:hAnsi="宋体"/>
          <w:bCs/>
          <w:szCs w:val="24"/>
        </w:rPr>
      </w:pPr>
      <w:r>
        <w:rPr>
          <w:rFonts w:ascii="宋体" w:hAnsi="宋体"/>
          <w:bCs/>
          <w:szCs w:val="24"/>
        </w:rPr>
        <w:t>2</w:t>
      </w:r>
      <w:r>
        <w:rPr>
          <w:rFonts w:hint="eastAsia" w:ascii="宋体" w:hAnsi="宋体"/>
          <w:bCs/>
          <w:szCs w:val="24"/>
        </w:rPr>
        <w:t>）设备安装与调试方法；</w:t>
      </w:r>
    </w:p>
    <w:p>
      <w:pPr>
        <w:spacing w:line="400" w:lineRule="exact"/>
        <w:ind w:firstLine="482"/>
        <w:rPr>
          <w:rFonts w:ascii="宋体" w:hAnsi="宋体"/>
          <w:bCs/>
          <w:szCs w:val="24"/>
        </w:rPr>
      </w:pPr>
      <w:r>
        <w:rPr>
          <w:rFonts w:ascii="宋体" w:hAnsi="宋体"/>
          <w:bCs/>
          <w:szCs w:val="24"/>
        </w:rPr>
        <w:t>3</w:t>
      </w:r>
      <w:r>
        <w:rPr>
          <w:rFonts w:hint="eastAsia" w:ascii="宋体" w:hAnsi="宋体"/>
          <w:bCs/>
          <w:szCs w:val="24"/>
        </w:rPr>
        <w:t>）在使用过程中常见问题的处理。</w:t>
      </w:r>
    </w:p>
    <w:p>
      <w:pPr>
        <w:pStyle w:val="103"/>
        <w:adjustRightInd w:val="0"/>
        <w:snapToGrid w:val="0"/>
        <w:spacing w:line="400" w:lineRule="exact"/>
        <w:rPr>
          <w:rFonts w:ascii="宋体" w:hAnsi="宋体" w:cs="宋体"/>
          <w:b/>
          <w:bCs/>
          <w:szCs w:val="21"/>
        </w:rPr>
      </w:pPr>
      <w:bookmarkStart w:id="256" w:name="_Toc96893169"/>
      <w:r>
        <w:rPr>
          <w:rFonts w:ascii="宋体" w:hAnsi="宋体" w:cs="宋体"/>
          <w:b/>
          <w:bCs/>
          <w:szCs w:val="21"/>
        </w:rPr>
        <w:t xml:space="preserve">3.3 </w:t>
      </w:r>
      <w:r>
        <w:rPr>
          <w:rFonts w:hint="eastAsia" w:ascii="宋体" w:hAnsi="宋体" w:cs="宋体"/>
          <w:b/>
          <w:bCs/>
          <w:szCs w:val="21"/>
        </w:rPr>
        <w:t>售后服务要求</w:t>
      </w:r>
      <w:bookmarkEnd w:id="256"/>
    </w:p>
    <w:p>
      <w:pPr>
        <w:spacing w:line="400" w:lineRule="exact"/>
        <w:ind w:firstLine="482"/>
        <w:rPr>
          <w:rFonts w:ascii="宋体" w:hAnsi="宋体"/>
          <w:bCs/>
          <w:szCs w:val="24"/>
        </w:rPr>
      </w:pPr>
      <w:r>
        <w:rPr>
          <w:rFonts w:hint="eastAsia" w:ascii="宋体" w:hAnsi="宋体"/>
          <w:bCs/>
          <w:szCs w:val="24"/>
        </w:rPr>
        <w:t>（1）投标人对所投产品提供</w:t>
      </w:r>
      <w:r>
        <w:rPr>
          <w:rFonts w:ascii="宋体" w:hAnsi="宋体"/>
          <w:bCs/>
          <w:szCs w:val="24"/>
        </w:rPr>
        <w:t>3</w:t>
      </w:r>
      <w:r>
        <w:rPr>
          <w:rFonts w:hint="eastAsia" w:ascii="宋体" w:hAnsi="宋体"/>
          <w:bCs/>
          <w:szCs w:val="24"/>
        </w:rPr>
        <w:t>年免费质保期，免费质保期从双方签署最终验收报告之日算起。</w:t>
      </w:r>
    </w:p>
    <w:p>
      <w:pPr>
        <w:spacing w:line="400" w:lineRule="exact"/>
        <w:ind w:firstLine="482"/>
        <w:rPr>
          <w:rFonts w:ascii="宋体" w:hAnsi="宋体"/>
          <w:bCs/>
          <w:szCs w:val="24"/>
        </w:rPr>
      </w:pPr>
      <w:r>
        <w:rPr>
          <w:rFonts w:hint="eastAsia" w:ascii="宋体" w:hAnsi="宋体"/>
          <w:bCs/>
          <w:szCs w:val="24"/>
        </w:rPr>
        <w:t>（2）投标人必须保证系统运行的日常监控，及时发现和排除故障，提供7×24小时的售后服务。</w:t>
      </w:r>
    </w:p>
    <w:p>
      <w:pPr>
        <w:spacing w:line="400" w:lineRule="exact"/>
        <w:ind w:firstLine="482"/>
        <w:rPr>
          <w:rFonts w:ascii="宋体" w:hAnsi="宋体"/>
          <w:bCs/>
          <w:szCs w:val="24"/>
        </w:rPr>
      </w:pPr>
      <w:r>
        <w:rPr>
          <w:rFonts w:hint="eastAsia" w:ascii="宋体" w:hAnsi="宋体"/>
          <w:bCs/>
          <w:szCs w:val="24"/>
        </w:rPr>
        <w:t>（3）在本项目实施及质保期间内，正常工作日12小时内到达现场，法定节假日48小时内到达现场，当故障发生后及时调查故障原因并修复，直至满足日常使用要求。</w:t>
      </w:r>
    </w:p>
    <w:p>
      <w:pPr>
        <w:spacing w:line="400" w:lineRule="exact"/>
        <w:ind w:firstLine="482"/>
        <w:rPr>
          <w:rFonts w:ascii="宋体" w:hAnsi="宋体"/>
          <w:bCs/>
          <w:szCs w:val="24"/>
        </w:rPr>
      </w:pPr>
      <w:r>
        <w:rPr>
          <w:rFonts w:hint="eastAsia" w:ascii="宋体" w:hAnsi="宋体"/>
          <w:bCs/>
          <w:szCs w:val="24"/>
        </w:rPr>
        <w:t>（4）在免费质保期内，投标人向采购人提供必要软件升级及维护服务。</w:t>
      </w:r>
    </w:p>
    <w:p>
      <w:pPr>
        <w:spacing w:line="400" w:lineRule="exact"/>
        <w:ind w:firstLine="482"/>
        <w:rPr>
          <w:rFonts w:ascii="宋体" w:hAnsi="宋体"/>
          <w:bCs/>
          <w:szCs w:val="24"/>
        </w:rPr>
      </w:pPr>
      <w:r>
        <w:rPr>
          <w:rFonts w:hint="eastAsia" w:ascii="宋体" w:hAnsi="宋体"/>
          <w:bCs/>
          <w:szCs w:val="24"/>
        </w:rPr>
        <w:t>（5）在质保期结束前，须进行一次全面检查，任何缺陷必须由投标人负责调试完善，在完善之后，项目实施方应将缺陷原因、完善内容、完成及恢复正常的时间和日期等报告给业主。</w:t>
      </w:r>
    </w:p>
    <w:p>
      <w:pPr>
        <w:pStyle w:val="202"/>
      </w:pPr>
    </w:p>
    <w:p>
      <w:pPr>
        <w:pStyle w:val="202"/>
      </w:pPr>
    </w:p>
    <w:p>
      <w:pPr>
        <w:pStyle w:val="202"/>
      </w:pPr>
    </w:p>
    <w:p>
      <w:pPr>
        <w:pStyle w:val="202"/>
      </w:pPr>
    </w:p>
    <w:p>
      <w:pPr>
        <w:pStyle w:val="202"/>
      </w:pPr>
    </w:p>
    <w:p>
      <w:pPr>
        <w:pStyle w:val="202"/>
      </w:pPr>
    </w:p>
    <w:p>
      <w:pPr>
        <w:pStyle w:val="202"/>
      </w:pPr>
    </w:p>
    <w:p>
      <w:pPr>
        <w:rPr>
          <w:rFonts w:hint="eastAsia"/>
        </w:rPr>
      </w:pPr>
    </w:p>
    <w:bookmarkEnd w:id="251"/>
    <w:bookmarkEnd w:id="252"/>
    <w:p>
      <w:pPr>
        <w:pStyle w:val="3"/>
        <w:numPr>
          <w:ilvl w:val="0"/>
          <w:numId w:val="4"/>
        </w:numPr>
        <w:rPr>
          <w:rStyle w:val="52"/>
          <w:rFonts w:ascii="宋体" w:hAnsi="宋体" w:cs="宋体"/>
          <w:b/>
          <w:bCs/>
          <w:sz w:val="44"/>
          <w:szCs w:val="44"/>
        </w:rPr>
      </w:pPr>
      <w:bookmarkStart w:id="257" w:name="_Toc135990645"/>
      <w:r>
        <w:rPr>
          <w:rFonts w:hint="eastAsia"/>
          <w:sz w:val="44"/>
          <w:szCs w:val="44"/>
        </w:rPr>
        <w:t>评审方法（综合评分法）</w:t>
      </w:r>
      <w:bookmarkEnd w:id="244"/>
      <w:bookmarkEnd w:id="245"/>
      <w:bookmarkEnd w:id="246"/>
      <w:bookmarkEnd w:id="247"/>
      <w:bookmarkEnd w:id="248"/>
      <w:bookmarkEnd w:id="249"/>
      <w:bookmarkEnd w:id="250"/>
      <w:bookmarkEnd w:id="257"/>
    </w:p>
    <w:p>
      <w:pPr>
        <w:tabs>
          <w:tab w:val="left" w:pos="420"/>
          <w:tab w:val="left" w:pos="7560"/>
          <w:tab w:val="left" w:pos="7740"/>
          <w:tab w:val="left" w:pos="7920"/>
        </w:tabs>
        <w:adjustRightInd w:val="0"/>
        <w:snapToGrid w:val="0"/>
        <w:spacing w:line="400" w:lineRule="exact"/>
        <w:jc w:val="left"/>
        <w:outlineLvl w:val="1"/>
        <w:rPr>
          <w:rFonts w:ascii="宋体" w:hAnsi="宋体"/>
          <w:b/>
          <w:szCs w:val="21"/>
        </w:rPr>
      </w:pPr>
      <w:bookmarkStart w:id="258" w:name="_Toc14328"/>
      <w:bookmarkStart w:id="259" w:name="_Toc10873"/>
      <w:bookmarkStart w:id="260" w:name="_Toc13775"/>
      <w:bookmarkStart w:id="261" w:name="_Toc2300"/>
      <w:bookmarkStart w:id="262" w:name="_Toc7581"/>
      <w:bookmarkStart w:id="263" w:name="_Toc26942"/>
      <w:r>
        <w:rPr>
          <w:rFonts w:hint="eastAsia" w:ascii="宋体" w:hAnsi="宋体"/>
          <w:b/>
          <w:szCs w:val="21"/>
        </w:rPr>
        <w:t>一、综合评分</w:t>
      </w:r>
      <w:bookmarkEnd w:id="258"/>
      <w:bookmarkEnd w:id="259"/>
      <w:bookmarkEnd w:id="260"/>
      <w:bookmarkEnd w:id="261"/>
      <w:bookmarkEnd w:id="262"/>
      <w:bookmarkEnd w:id="263"/>
    </w:p>
    <w:p>
      <w:pPr>
        <w:spacing w:line="400" w:lineRule="exact"/>
        <w:ind w:firstLine="420" w:firstLineChars="200"/>
        <w:jc w:val="left"/>
        <w:rPr>
          <w:rFonts w:ascii="宋体" w:hAnsi="宋体"/>
          <w:szCs w:val="21"/>
        </w:rPr>
      </w:pPr>
      <w:r>
        <w:rPr>
          <w:rFonts w:hint="eastAsia" w:ascii="宋体" w:hAnsi="宋体"/>
          <w:szCs w:val="21"/>
        </w:rPr>
        <w:t>1.经磋商确定最终采购需求和提交最后报价的供应商后，由磋商小组采用综合评分法对提交最后报价的供应商的响应文件和最后报价进行综合评分。</w:t>
      </w:r>
    </w:p>
    <w:p>
      <w:pPr>
        <w:spacing w:line="400" w:lineRule="exact"/>
        <w:ind w:firstLine="420" w:firstLineChars="200"/>
        <w:jc w:val="left"/>
        <w:rPr>
          <w:rFonts w:ascii="宋体" w:hAnsi="宋体"/>
          <w:szCs w:val="21"/>
        </w:rPr>
      </w:pPr>
      <w:r>
        <w:rPr>
          <w:rFonts w:hint="eastAsia" w:ascii="宋体" w:hAnsi="宋体"/>
          <w:szCs w:val="21"/>
        </w:rPr>
        <w:t>综合评分法，是指响应文件满足磋商文件全部实质性要求且按评审因素的量化指标评审得分最高的供应商为成交候选供应商的评审方法。</w:t>
      </w:r>
    </w:p>
    <w:p>
      <w:pPr>
        <w:spacing w:line="400" w:lineRule="exact"/>
        <w:ind w:firstLine="420" w:firstLineChars="200"/>
        <w:jc w:val="left"/>
        <w:rPr>
          <w:rFonts w:ascii="宋体" w:hAnsi="宋体"/>
          <w:szCs w:val="21"/>
        </w:rPr>
      </w:pPr>
      <w:r>
        <w:rPr>
          <w:rFonts w:hint="eastAsia" w:ascii="宋体" w:hAnsi="宋体"/>
          <w:szCs w:val="21"/>
        </w:rPr>
        <w:t>2.评审时，磋商小组各成员应当独立对每个有效响应的文件进行评价、打分，然后汇总每个供应商每项评分因素的得分。</w:t>
      </w:r>
    </w:p>
    <w:p>
      <w:pPr>
        <w:spacing w:line="400" w:lineRule="exact"/>
        <w:ind w:firstLine="420" w:firstLineChars="200"/>
        <w:jc w:val="left"/>
        <w:rPr>
          <w:rFonts w:ascii="宋体" w:hAnsi="宋体"/>
          <w:szCs w:val="21"/>
        </w:rPr>
      </w:pPr>
      <w:r>
        <w:rPr>
          <w:rFonts w:hint="eastAsia" w:ascii="宋体" w:hAnsi="宋体"/>
          <w:szCs w:val="21"/>
        </w:rPr>
        <w:t>3.符合《政府采购竞争性磋商采购方式管理暂行办法》（财库</w:t>
      </w:r>
      <w:r>
        <w:rPr>
          <w:rFonts w:hint="eastAsia" w:ascii="宋体" w:hAnsi="宋体" w:cs="宋体"/>
          <w:szCs w:val="21"/>
        </w:rPr>
        <w:t>〔2014〕</w:t>
      </w:r>
      <w:r>
        <w:rPr>
          <w:rFonts w:hint="eastAsia" w:ascii="宋体" w:hAnsi="宋体"/>
          <w:szCs w:val="21"/>
        </w:rPr>
        <w:t>214号）中第三条第三项的规定和执行统一价格标准的项目，其价格不列为评分因素。有特殊情况需要在上述规定范围外设定价格分权重的，应当经本级人民政府财政部门审核同意。</w:t>
      </w:r>
    </w:p>
    <w:p>
      <w:pPr>
        <w:tabs>
          <w:tab w:val="left" w:pos="420"/>
          <w:tab w:val="left" w:pos="7560"/>
          <w:tab w:val="left" w:pos="7740"/>
          <w:tab w:val="left" w:pos="7920"/>
        </w:tabs>
        <w:adjustRightInd w:val="0"/>
        <w:snapToGrid w:val="0"/>
        <w:spacing w:line="400" w:lineRule="exact"/>
        <w:jc w:val="left"/>
        <w:outlineLvl w:val="1"/>
        <w:rPr>
          <w:rFonts w:ascii="宋体" w:hAnsi="宋体"/>
          <w:b/>
          <w:szCs w:val="21"/>
        </w:rPr>
      </w:pPr>
      <w:bookmarkStart w:id="264" w:name="_Toc522"/>
      <w:bookmarkStart w:id="265" w:name="_Toc20109"/>
      <w:bookmarkStart w:id="266" w:name="_Toc3546"/>
      <w:bookmarkStart w:id="267" w:name="_Toc21572"/>
      <w:bookmarkStart w:id="268" w:name="_Toc17866"/>
      <w:bookmarkStart w:id="269" w:name="_Toc22969"/>
      <w:r>
        <w:rPr>
          <w:rFonts w:hint="eastAsia" w:ascii="宋体" w:hAnsi="宋体"/>
          <w:b/>
          <w:szCs w:val="21"/>
        </w:rPr>
        <w:t>二、推荐成交供应商</w:t>
      </w:r>
      <w:bookmarkEnd w:id="264"/>
      <w:bookmarkEnd w:id="265"/>
      <w:bookmarkEnd w:id="266"/>
      <w:bookmarkEnd w:id="267"/>
      <w:bookmarkEnd w:id="268"/>
      <w:bookmarkEnd w:id="269"/>
    </w:p>
    <w:p>
      <w:pPr>
        <w:widowControl/>
        <w:adjustRightInd w:val="0"/>
        <w:snapToGrid w:val="0"/>
        <w:spacing w:line="400" w:lineRule="exact"/>
        <w:ind w:firstLine="420" w:firstLineChars="200"/>
        <w:jc w:val="left"/>
        <w:rPr>
          <w:rFonts w:ascii="宋体" w:hAnsi="宋体"/>
          <w:bCs/>
          <w:szCs w:val="21"/>
        </w:rPr>
      </w:pPr>
      <w:r>
        <w:rPr>
          <w:rFonts w:hint="eastAsia" w:ascii="宋体" w:hAnsi="宋体"/>
          <w:bCs/>
          <w:szCs w:val="21"/>
        </w:rPr>
        <w:t>1.磋商小组应当根据综合评分情况，按照评审得分由高到低顺序</w:t>
      </w:r>
      <w:r>
        <w:rPr>
          <w:rFonts w:hint="eastAsia" w:ascii="宋体" w:hAnsi="宋体"/>
          <w:b/>
          <w:szCs w:val="21"/>
        </w:rPr>
        <w:t>推荐3名成交候选供应商</w:t>
      </w:r>
      <w:r>
        <w:rPr>
          <w:rFonts w:hint="eastAsia" w:ascii="宋体" w:hAnsi="宋体"/>
          <w:bCs/>
          <w:szCs w:val="21"/>
        </w:rPr>
        <w:t>，并编写评审报告。符合《政府采购竞争性磋商采购方式管理暂行办法》</w:t>
      </w:r>
      <w:r>
        <w:rPr>
          <w:rFonts w:hint="eastAsia" w:ascii="宋体" w:hAnsi="宋体"/>
          <w:szCs w:val="21"/>
        </w:rPr>
        <w:t>（财库</w:t>
      </w:r>
      <w:r>
        <w:rPr>
          <w:rFonts w:hint="eastAsia" w:ascii="宋体" w:hAnsi="宋体" w:cs="宋体"/>
          <w:szCs w:val="21"/>
        </w:rPr>
        <w:t>〔2014〕</w:t>
      </w:r>
      <w:r>
        <w:rPr>
          <w:rFonts w:hint="eastAsia" w:ascii="宋体" w:hAnsi="宋体"/>
          <w:szCs w:val="21"/>
        </w:rPr>
        <w:t>214号）</w:t>
      </w:r>
      <w:r>
        <w:rPr>
          <w:rFonts w:hint="eastAsia" w:ascii="宋体" w:hAnsi="宋体"/>
          <w:bCs/>
          <w:szCs w:val="21"/>
        </w:rPr>
        <w:t>中第二十一条第三款情形的，可以推荐2家成交候选供应商。评审得分相同的，按照最后报价由低到高的顺序推荐。评审得分且最后报价相同的，按照技术指标优劣顺序推荐。</w:t>
      </w:r>
    </w:p>
    <w:p>
      <w:pPr>
        <w:widowControl/>
        <w:adjustRightInd w:val="0"/>
        <w:snapToGrid w:val="0"/>
        <w:spacing w:line="400" w:lineRule="exact"/>
        <w:ind w:firstLine="420" w:firstLineChars="200"/>
        <w:jc w:val="left"/>
        <w:rPr>
          <w:rFonts w:ascii="宋体" w:hAnsi="宋体"/>
          <w:bCs/>
          <w:szCs w:val="21"/>
        </w:rPr>
      </w:pPr>
      <w:r>
        <w:rPr>
          <w:rFonts w:hint="eastAsia" w:ascii="宋体" w:hAnsi="宋体"/>
          <w:bCs/>
          <w:szCs w:val="21"/>
        </w:rPr>
        <w:t>2.评分计算方法解释</w:t>
      </w:r>
    </w:p>
    <w:p>
      <w:pPr>
        <w:widowControl/>
        <w:adjustRightInd w:val="0"/>
        <w:snapToGrid w:val="0"/>
        <w:spacing w:line="400" w:lineRule="exact"/>
        <w:ind w:firstLine="420" w:firstLineChars="200"/>
        <w:jc w:val="left"/>
        <w:rPr>
          <w:rFonts w:ascii="宋体" w:hAnsi="宋体"/>
          <w:bCs/>
          <w:szCs w:val="21"/>
        </w:rPr>
      </w:pPr>
      <w:r>
        <w:rPr>
          <w:rFonts w:hint="eastAsia" w:ascii="宋体" w:hAnsi="宋体"/>
          <w:bCs/>
          <w:szCs w:val="21"/>
        </w:rPr>
        <w:t>（1）供应商的评审得分是指所有磋商小组成员对其评分的算术平均值。</w:t>
      </w:r>
    </w:p>
    <w:p>
      <w:pPr>
        <w:spacing w:line="400" w:lineRule="exact"/>
        <w:ind w:firstLine="420" w:firstLineChars="200"/>
        <w:jc w:val="left"/>
        <w:rPr>
          <w:b/>
          <w:bCs/>
          <w:szCs w:val="21"/>
        </w:rPr>
      </w:pPr>
      <w:r>
        <w:rPr>
          <w:rFonts w:hint="eastAsia" w:ascii="宋体" w:hAnsi="宋体"/>
          <w:bCs/>
          <w:szCs w:val="21"/>
        </w:rPr>
        <w:t>（2）计算过程中，算术平均值保留2位小数（百分比亦取2位小数），第三位小数四舍五入。</w:t>
      </w:r>
    </w:p>
    <w:p>
      <w:pPr>
        <w:widowControl/>
        <w:adjustRightInd w:val="0"/>
        <w:snapToGrid w:val="0"/>
        <w:spacing w:line="400" w:lineRule="exact"/>
        <w:jc w:val="left"/>
        <w:outlineLvl w:val="1"/>
        <w:rPr>
          <w:rFonts w:ascii="宋体" w:hAnsi="宋体"/>
          <w:b/>
          <w:bCs/>
          <w:szCs w:val="21"/>
        </w:rPr>
      </w:pPr>
      <w:bookmarkStart w:id="270" w:name="_Toc8398"/>
      <w:bookmarkStart w:id="271" w:name="_Toc479"/>
      <w:bookmarkStart w:id="272" w:name="_Toc16850"/>
      <w:bookmarkStart w:id="273" w:name="_Toc10101"/>
      <w:bookmarkStart w:id="274" w:name="_Toc30147"/>
      <w:bookmarkStart w:id="275" w:name="_Toc19192"/>
      <w:r>
        <w:rPr>
          <w:rFonts w:hint="eastAsia" w:ascii="宋体" w:hAnsi="宋体"/>
          <w:b/>
          <w:bCs/>
          <w:szCs w:val="21"/>
        </w:rPr>
        <w:t>三、确定成交供应商</w:t>
      </w:r>
      <w:bookmarkEnd w:id="270"/>
      <w:bookmarkEnd w:id="271"/>
      <w:bookmarkEnd w:id="272"/>
      <w:bookmarkEnd w:id="273"/>
      <w:bookmarkEnd w:id="274"/>
      <w:bookmarkEnd w:id="275"/>
    </w:p>
    <w:p>
      <w:pPr>
        <w:widowControl/>
        <w:adjustRightInd w:val="0"/>
        <w:snapToGrid w:val="0"/>
        <w:spacing w:line="400" w:lineRule="exact"/>
        <w:ind w:firstLine="420" w:firstLineChars="200"/>
        <w:jc w:val="left"/>
        <w:rPr>
          <w:rFonts w:ascii="宋体" w:hAnsi="宋体"/>
          <w:bCs/>
          <w:szCs w:val="21"/>
        </w:rPr>
      </w:pPr>
      <w:r>
        <w:rPr>
          <w:rFonts w:hint="eastAsia" w:ascii="宋体" w:hAnsi="宋体"/>
          <w:bCs/>
          <w:szCs w:val="21"/>
        </w:rPr>
        <w:t>1.采购代理机构应当在评审结束后2个工作日内将评审报告送采购人确认。</w:t>
      </w:r>
    </w:p>
    <w:p>
      <w:pPr>
        <w:widowControl/>
        <w:adjustRightInd w:val="0"/>
        <w:snapToGrid w:val="0"/>
        <w:spacing w:line="400" w:lineRule="exact"/>
        <w:ind w:firstLine="420" w:firstLineChars="200"/>
        <w:jc w:val="left"/>
        <w:rPr>
          <w:rFonts w:ascii="宋体" w:hAnsi="宋体"/>
          <w:bCs/>
          <w:szCs w:val="21"/>
        </w:rPr>
      </w:pPr>
      <w:r>
        <w:rPr>
          <w:rFonts w:hint="eastAsia" w:ascii="宋体" w:hAnsi="宋体"/>
          <w:bCs/>
          <w:szCs w:val="21"/>
        </w:rPr>
        <w:t>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400" w:lineRule="exact"/>
        <w:ind w:firstLine="420" w:firstLineChars="200"/>
        <w:jc w:val="left"/>
        <w:rPr>
          <w:rFonts w:ascii="宋体" w:hAnsi="宋体"/>
          <w:szCs w:val="21"/>
        </w:rPr>
      </w:pPr>
      <w:r>
        <w:rPr>
          <w:rFonts w:hint="eastAsia" w:ascii="宋体" w:hAnsi="宋体"/>
          <w:szCs w:val="21"/>
        </w:rPr>
        <w:t>4、评标委员会应当执行连续评标的原则完成全部评标工作。只有发生不可抗力导致评标工作无法继续时，评标活动方可暂停。发生评标暂停情况时，评标委员会应当封存全部投标文件和评标记录，待不可抗力的影响结束且具备继续评标的条件时，由原评标委员会继续评标。</w:t>
      </w:r>
    </w:p>
    <w:p>
      <w:pPr>
        <w:spacing w:line="400" w:lineRule="exact"/>
        <w:ind w:firstLine="420" w:firstLineChars="200"/>
        <w:jc w:val="left"/>
        <w:rPr>
          <w:rFonts w:ascii="宋体" w:hAnsi="宋体"/>
          <w:szCs w:val="21"/>
        </w:rPr>
      </w:pPr>
      <w:r>
        <w:rPr>
          <w:rFonts w:hint="eastAsia" w:ascii="宋体" w:hAnsi="宋体"/>
          <w:szCs w:val="21"/>
        </w:rPr>
        <w:t>4、除非发生下列情况之一，评标委员会成员不得在评标中途更换：(1)因不可抗拒的客观原因，不能到场或需在评标中途退出评标活动； (2)根据法律法规规定，某个或某几个评标委员会成员需要回避。退出评标的评标委员会成员，其已完成的评标行为无效。根据本招标文件规定的评标委员会成员产生方式另行确定替代者进行评标。</w:t>
      </w:r>
    </w:p>
    <w:p>
      <w:pPr>
        <w:spacing w:line="400" w:lineRule="exact"/>
        <w:ind w:firstLine="420" w:firstLineChars="200"/>
        <w:jc w:val="left"/>
        <w:rPr>
          <w:rFonts w:hint="eastAsia" w:ascii="宋体" w:hAnsi="宋体"/>
          <w:szCs w:val="21"/>
        </w:rPr>
      </w:pPr>
      <w:r>
        <w:rPr>
          <w:rFonts w:hint="eastAsia" w:ascii="宋体" w:hAnsi="宋体"/>
          <w:szCs w:val="21"/>
        </w:rPr>
        <w:t>5、在任何评标环节中，需评标委员会就某项评审结论做出表决的，由评标委员会全体成员按照少数服从多数的原则，以记名投票方式表决。</w:t>
      </w:r>
    </w:p>
    <w:p>
      <w:pPr>
        <w:pStyle w:val="2"/>
        <w:rPr>
          <w:rFonts w:hint="eastAsia" w:ascii="宋体" w:hAnsi="宋体"/>
          <w:szCs w:val="21"/>
        </w:rPr>
      </w:pPr>
    </w:p>
    <w:p>
      <w:pPr>
        <w:rPr>
          <w:rFonts w:hint="eastAsia" w:ascii="宋体" w:hAnsi="宋体"/>
          <w:szCs w:val="21"/>
        </w:rPr>
      </w:pPr>
    </w:p>
    <w:p>
      <w:pPr>
        <w:pStyle w:val="2"/>
      </w:pPr>
    </w:p>
    <w:tbl>
      <w:tblPr>
        <w:tblStyle w:val="42"/>
        <w:tblW w:w="94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1429"/>
        <w:gridCol w:w="6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424" w:type="dxa"/>
            <w:vAlign w:val="center"/>
          </w:tcPr>
          <w:p>
            <w:pPr>
              <w:pStyle w:val="198"/>
              <w:spacing w:line="400" w:lineRule="exact"/>
              <w:rPr>
                <w:rFonts w:ascii="宋体" w:hAnsi="宋体" w:eastAsia="宋体"/>
                <w:b/>
                <w:szCs w:val="21"/>
              </w:rPr>
            </w:pPr>
            <w:r>
              <w:rPr>
                <w:rFonts w:hint="eastAsia" w:ascii="宋体" w:hAnsi="宋体" w:eastAsia="宋体"/>
                <w:b/>
                <w:szCs w:val="21"/>
              </w:rPr>
              <w:t>评分项</w:t>
            </w:r>
          </w:p>
        </w:tc>
        <w:tc>
          <w:tcPr>
            <w:tcW w:w="1429" w:type="dxa"/>
            <w:vAlign w:val="center"/>
          </w:tcPr>
          <w:p>
            <w:pPr>
              <w:pStyle w:val="198"/>
              <w:spacing w:line="400" w:lineRule="exact"/>
              <w:rPr>
                <w:rFonts w:ascii="宋体" w:hAnsi="宋体" w:eastAsia="宋体"/>
                <w:b/>
                <w:szCs w:val="21"/>
              </w:rPr>
            </w:pPr>
            <w:r>
              <w:rPr>
                <w:rFonts w:hint="eastAsia" w:ascii="宋体" w:hAnsi="宋体" w:eastAsia="宋体"/>
                <w:b/>
                <w:szCs w:val="21"/>
              </w:rPr>
              <w:t>评分内容</w:t>
            </w:r>
          </w:p>
        </w:tc>
        <w:tc>
          <w:tcPr>
            <w:tcW w:w="6599" w:type="dxa"/>
            <w:vAlign w:val="center"/>
          </w:tcPr>
          <w:p>
            <w:pPr>
              <w:pStyle w:val="198"/>
              <w:spacing w:line="400" w:lineRule="exact"/>
              <w:rPr>
                <w:rFonts w:ascii="宋体" w:hAnsi="宋体" w:eastAsia="宋体"/>
                <w:b/>
                <w:szCs w:val="21"/>
              </w:rPr>
            </w:pPr>
            <w:r>
              <w:rPr>
                <w:rFonts w:hint="eastAsia" w:ascii="宋体" w:hAnsi="宋体" w:eastAsia="宋体"/>
                <w:b/>
                <w:szCs w:val="21"/>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1424" w:type="dxa"/>
            <w:vAlign w:val="center"/>
          </w:tcPr>
          <w:p>
            <w:pPr>
              <w:pStyle w:val="198"/>
              <w:spacing w:line="400" w:lineRule="exact"/>
              <w:rPr>
                <w:rFonts w:ascii="宋体" w:hAnsi="宋体" w:eastAsia="宋体"/>
                <w:szCs w:val="21"/>
              </w:rPr>
            </w:pPr>
            <w:r>
              <w:rPr>
                <w:rFonts w:hint="eastAsia" w:ascii="宋体" w:hAnsi="宋体" w:eastAsia="宋体"/>
                <w:szCs w:val="21"/>
              </w:rPr>
              <w:t>报价部分</w:t>
            </w:r>
          </w:p>
          <w:p>
            <w:pPr>
              <w:pStyle w:val="198"/>
              <w:spacing w:line="400" w:lineRule="exact"/>
              <w:rPr>
                <w:rFonts w:ascii="宋体" w:hAnsi="宋体" w:eastAsia="宋体"/>
                <w:szCs w:val="21"/>
              </w:rPr>
            </w:pPr>
            <w:r>
              <w:rPr>
                <w:rFonts w:hint="eastAsia" w:ascii="宋体" w:hAnsi="宋体" w:eastAsia="宋体"/>
                <w:szCs w:val="21"/>
              </w:rPr>
              <w:t>（</w:t>
            </w:r>
            <w:r>
              <w:rPr>
                <w:rFonts w:ascii="宋体" w:hAnsi="宋体" w:eastAsia="宋体"/>
                <w:szCs w:val="21"/>
              </w:rPr>
              <w:t>3</w:t>
            </w:r>
            <w:r>
              <w:rPr>
                <w:rFonts w:hint="eastAsia" w:ascii="宋体" w:hAnsi="宋体" w:eastAsia="宋体"/>
                <w:szCs w:val="21"/>
              </w:rPr>
              <w:t>0分）</w:t>
            </w:r>
          </w:p>
        </w:tc>
        <w:tc>
          <w:tcPr>
            <w:tcW w:w="1429" w:type="dxa"/>
            <w:vAlign w:val="center"/>
          </w:tcPr>
          <w:p>
            <w:pPr>
              <w:pStyle w:val="198"/>
              <w:spacing w:line="400" w:lineRule="exact"/>
              <w:rPr>
                <w:rFonts w:ascii="宋体" w:hAnsi="宋体" w:eastAsia="宋体"/>
                <w:szCs w:val="21"/>
              </w:rPr>
            </w:pPr>
            <w:r>
              <w:rPr>
                <w:rFonts w:hint="eastAsia" w:ascii="宋体" w:hAnsi="宋体" w:eastAsia="宋体"/>
                <w:szCs w:val="21"/>
              </w:rPr>
              <w:t>投标报价</w:t>
            </w:r>
          </w:p>
          <w:p>
            <w:pPr>
              <w:pStyle w:val="198"/>
              <w:spacing w:line="400" w:lineRule="exact"/>
              <w:rPr>
                <w:rFonts w:ascii="宋体" w:hAnsi="宋体" w:eastAsia="宋体"/>
                <w:szCs w:val="21"/>
              </w:rPr>
            </w:pPr>
            <w:r>
              <w:rPr>
                <w:rFonts w:hint="eastAsia" w:ascii="宋体" w:hAnsi="宋体" w:eastAsia="宋体"/>
                <w:szCs w:val="21"/>
              </w:rPr>
              <w:t>(</w:t>
            </w:r>
            <w:r>
              <w:rPr>
                <w:rFonts w:ascii="宋体" w:hAnsi="宋体" w:eastAsia="宋体"/>
                <w:szCs w:val="21"/>
              </w:rPr>
              <w:t>3</w:t>
            </w:r>
            <w:r>
              <w:rPr>
                <w:rFonts w:hint="eastAsia" w:ascii="宋体" w:hAnsi="宋体" w:eastAsia="宋体"/>
                <w:szCs w:val="21"/>
              </w:rPr>
              <w:t>0分)</w:t>
            </w:r>
          </w:p>
        </w:tc>
        <w:tc>
          <w:tcPr>
            <w:tcW w:w="6599" w:type="dxa"/>
            <w:vAlign w:val="center"/>
          </w:tcPr>
          <w:p>
            <w:pPr>
              <w:pStyle w:val="198"/>
              <w:spacing w:line="400" w:lineRule="exact"/>
              <w:jc w:val="both"/>
              <w:rPr>
                <w:rFonts w:ascii="宋体" w:hAnsi="宋体" w:eastAsia="宋体"/>
                <w:color w:val="FF0000"/>
                <w:szCs w:val="21"/>
              </w:rPr>
            </w:pPr>
            <w:r>
              <w:rPr>
                <w:rFonts w:hint="eastAsia" w:ascii="宋体" w:hAnsi="宋体" w:eastAsia="宋体"/>
                <w:szCs w:val="21"/>
              </w:rPr>
              <w:t>满足招标文件要求且投标价格最低的投标报价为评标基准价，其报价得分为满分。其他投标人的报价得分统一按照下列公式计算：投标报价得分=（评标基准价/投标报价）×</w:t>
            </w:r>
            <w:r>
              <w:rPr>
                <w:rFonts w:ascii="宋体" w:hAnsi="宋体" w:eastAsia="宋体"/>
                <w:szCs w:val="21"/>
              </w:rPr>
              <w:t>3</w:t>
            </w:r>
            <w:r>
              <w:rPr>
                <w:rFonts w:hint="eastAsia" w:ascii="宋体" w:hAnsi="宋体" w:eastAsia="宋体"/>
                <w:szCs w:val="21"/>
              </w:rPr>
              <w:t>0</w:t>
            </w:r>
          </w:p>
          <w:p>
            <w:pPr>
              <w:pStyle w:val="198"/>
              <w:spacing w:line="400" w:lineRule="exact"/>
              <w:jc w:val="both"/>
              <w:rPr>
                <w:rFonts w:ascii="宋体" w:hAnsi="宋体" w:eastAsia="宋体"/>
                <w:szCs w:val="21"/>
              </w:rPr>
            </w:pPr>
            <w:r>
              <w:rPr>
                <w:rFonts w:hint="eastAsia" w:ascii="宋体" w:hAnsi="宋体" w:eastAsia="宋体"/>
                <w:szCs w:val="21"/>
              </w:rPr>
              <w:t>注：投标报价高于采购预算价的作为无效标处理。经评标委员会判定明显低于成本的不合理超低价投标作为无效报价处理。</w:t>
            </w:r>
          </w:p>
          <w:p>
            <w:pPr>
              <w:pStyle w:val="198"/>
              <w:spacing w:line="400" w:lineRule="exact"/>
              <w:jc w:val="both"/>
              <w:rPr>
                <w:rFonts w:ascii="宋体" w:hAnsi="宋体" w:eastAsia="宋体"/>
                <w:szCs w:val="21"/>
              </w:rPr>
            </w:pPr>
            <w:r>
              <w:rPr>
                <w:rFonts w:hint="eastAsia" w:ascii="宋体" w:hAnsi="宋体" w:eastAsia="宋体"/>
                <w:szCs w:val="21"/>
              </w:rPr>
              <w:t>注：①投标报价高于采购预算价的作为无效标处理。经评标委员会判定明显低于成本的不合理超低价投标作为无效报价处理。</w:t>
            </w:r>
          </w:p>
          <w:p>
            <w:pPr>
              <w:pStyle w:val="198"/>
              <w:spacing w:line="400" w:lineRule="exact"/>
              <w:jc w:val="both"/>
              <w:rPr>
                <w:rFonts w:ascii="宋体" w:hAnsi="宋体" w:eastAsia="宋体"/>
                <w:szCs w:val="21"/>
              </w:rPr>
            </w:pPr>
            <w:r>
              <w:rPr>
                <w:rFonts w:hint="eastAsia" w:ascii="宋体" w:hAnsi="宋体" w:eastAsia="宋体"/>
                <w:szCs w:val="21"/>
              </w:rPr>
              <w:t>②若投标人按照工信部颁发的“中小企业划型标准”属小型、微型企业，或属于监狱企业的（由省级以上监狱管理局、戒毒管理局（含新疆生产建设兵团）出具的属于监狱企业的证明文件），其投标报价扣减</w:t>
            </w:r>
            <w:r>
              <w:rPr>
                <w:rFonts w:ascii="宋体" w:hAnsi="宋体" w:eastAsia="宋体"/>
                <w:szCs w:val="21"/>
              </w:rPr>
              <w:t>10</w:t>
            </w:r>
            <w:r>
              <w:rPr>
                <w:rFonts w:hint="eastAsia" w:ascii="宋体" w:hAnsi="宋体" w:eastAsia="宋体"/>
                <w:szCs w:val="21"/>
              </w:rPr>
              <w:t>%后再计入投标报价得分的评审（不累计扣减）。</w:t>
            </w:r>
          </w:p>
          <w:p>
            <w:pPr>
              <w:pStyle w:val="198"/>
              <w:spacing w:line="400" w:lineRule="exact"/>
              <w:jc w:val="both"/>
              <w:rPr>
                <w:rFonts w:ascii="宋体" w:hAnsi="宋体" w:eastAsia="宋体"/>
                <w:szCs w:val="21"/>
              </w:rPr>
            </w:pPr>
            <w:r>
              <w:rPr>
                <w:rFonts w:hint="eastAsia" w:ascii="宋体" w:hAnsi="宋体" w:eastAsia="宋体"/>
                <w:szCs w:val="21"/>
              </w:rPr>
              <w:t>③若本项目所有投标人均属小型、微型企业或监狱企业的，按原报价进行评审。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424" w:type="dxa"/>
            <w:vMerge w:val="restart"/>
            <w:vAlign w:val="center"/>
          </w:tcPr>
          <w:p>
            <w:pPr>
              <w:pStyle w:val="198"/>
              <w:spacing w:line="400" w:lineRule="exact"/>
              <w:rPr>
                <w:rFonts w:ascii="宋体" w:hAnsi="宋体" w:eastAsia="宋体"/>
                <w:szCs w:val="21"/>
              </w:rPr>
            </w:pPr>
            <w:r>
              <w:rPr>
                <w:rFonts w:hint="eastAsia" w:ascii="宋体" w:hAnsi="宋体" w:eastAsia="宋体"/>
                <w:szCs w:val="21"/>
              </w:rPr>
              <w:t>商务部分</w:t>
            </w:r>
          </w:p>
          <w:p>
            <w:pPr>
              <w:pStyle w:val="198"/>
              <w:spacing w:line="400" w:lineRule="exact"/>
              <w:rPr>
                <w:rFonts w:ascii="宋体" w:hAnsi="宋体" w:eastAsia="宋体"/>
                <w:szCs w:val="21"/>
              </w:rPr>
            </w:pPr>
            <w:r>
              <w:rPr>
                <w:rFonts w:hint="eastAsia" w:ascii="宋体" w:hAnsi="宋体" w:eastAsia="宋体"/>
                <w:szCs w:val="21"/>
              </w:rPr>
              <w:t>（</w:t>
            </w:r>
            <w:r>
              <w:rPr>
                <w:rFonts w:ascii="宋体" w:hAnsi="宋体" w:eastAsia="宋体"/>
                <w:szCs w:val="21"/>
              </w:rPr>
              <w:t>20</w:t>
            </w:r>
            <w:r>
              <w:rPr>
                <w:rFonts w:hint="eastAsia" w:ascii="宋体" w:hAnsi="宋体" w:eastAsia="宋体"/>
                <w:szCs w:val="21"/>
              </w:rPr>
              <w:t>分）</w:t>
            </w:r>
          </w:p>
          <w:p>
            <w:pPr>
              <w:pStyle w:val="198"/>
              <w:spacing w:line="400" w:lineRule="exact"/>
              <w:ind w:firstLine="560"/>
              <w:rPr>
                <w:rFonts w:ascii="宋体" w:hAnsi="宋体" w:eastAsia="宋体"/>
                <w:szCs w:val="21"/>
              </w:rPr>
            </w:pPr>
          </w:p>
          <w:p>
            <w:pPr>
              <w:pStyle w:val="198"/>
              <w:spacing w:line="400" w:lineRule="exact"/>
              <w:ind w:firstLine="560"/>
              <w:rPr>
                <w:rFonts w:ascii="宋体" w:hAnsi="宋体" w:eastAsia="宋体"/>
                <w:szCs w:val="21"/>
              </w:rPr>
            </w:pPr>
          </w:p>
        </w:tc>
        <w:tc>
          <w:tcPr>
            <w:tcW w:w="1429" w:type="dxa"/>
            <w:vMerge w:val="restart"/>
            <w:vAlign w:val="center"/>
          </w:tcPr>
          <w:p>
            <w:pPr>
              <w:pStyle w:val="198"/>
              <w:spacing w:line="400" w:lineRule="exact"/>
              <w:rPr>
                <w:rFonts w:ascii="宋体" w:hAnsi="宋体" w:eastAsia="宋体"/>
                <w:szCs w:val="21"/>
              </w:rPr>
            </w:pPr>
            <w:r>
              <w:rPr>
                <w:rFonts w:hint="eastAsia" w:ascii="宋体" w:hAnsi="宋体" w:eastAsia="宋体"/>
                <w:szCs w:val="21"/>
              </w:rPr>
              <w:t>企业实力</w:t>
            </w:r>
          </w:p>
          <w:p>
            <w:pPr>
              <w:pStyle w:val="198"/>
              <w:spacing w:line="400" w:lineRule="exact"/>
              <w:rPr>
                <w:rFonts w:ascii="宋体" w:hAnsi="宋体" w:eastAsia="宋体"/>
                <w:szCs w:val="21"/>
              </w:rPr>
            </w:pPr>
            <w:r>
              <w:rPr>
                <w:rFonts w:hint="eastAsia" w:ascii="宋体" w:hAnsi="宋体" w:eastAsia="宋体"/>
                <w:szCs w:val="21"/>
              </w:rPr>
              <w:t>（</w:t>
            </w:r>
            <w:r>
              <w:rPr>
                <w:rFonts w:ascii="宋体" w:hAnsi="宋体" w:eastAsia="宋体"/>
                <w:szCs w:val="21"/>
              </w:rPr>
              <w:t>10</w:t>
            </w:r>
            <w:r>
              <w:rPr>
                <w:rFonts w:hint="eastAsia" w:ascii="宋体" w:hAnsi="宋体" w:eastAsia="宋体"/>
                <w:szCs w:val="21"/>
              </w:rPr>
              <w:t>分）</w:t>
            </w:r>
          </w:p>
        </w:tc>
        <w:tc>
          <w:tcPr>
            <w:tcW w:w="6599" w:type="dxa"/>
            <w:vAlign w:val="center"/>
          </w:tcPr>
          <w:p>
            <w:pPr>
              <w:pStyle w:val="198"/>
              <w:spacing w:line="400" w:lineRule="exact"/>
              <w:jc w:val="both"/>
              <w:rPr>
                <w:rFonts w:ascii="宋体" w:hAnsi="宋体" w:eastAsia="宋体"/>
                <w:szCs w:val="21"/>
              </w:rPr>
            </w:pPr>
            <w:r>
              <w:rPr>
                <w:rFonts w:hint="eastAsia" w:ascii="宋体" w:hAnsi="宋体" w:eastAsia="宋体"/>
                <w:szCs w:val="21"/>
              </w:rPr>
              <w:t>1、投标人具有：</w:t>
            </w:r>
            <w:r>
              <w:rPr>
                <w:rFonts w:hint="eastAsia" w:ascii="宋体" w:hAnsi="宋体" w:eastAsia="宋体"/>
                <w:szCs w:val="21"/>
              </w:rPr>
              <w:br w:type="textWrapping"/>
            </w:r>
            <w:r>
              <w:rPr>
                <w:rFonts w:hint="eastAsia" w:ascii="宋体" w:hAnsi="宋体" w:eastAsia="宋体"/>
                <w:szCs w:val="21"/>
              </w:rPr>
              <w:t>1）</w:t>
            </w:r>
            <w:r>
              <w:rPr>
                <w:rFonts w:ascii="宋体" w:hAnsi="宋体" w:eastAsia="宋体"/>
                <w:szCs w:val="21"/>
              </w:rPr>
              <w:t>ISO9001质量管理体系认证证书；</w:t>
            </w:r>
          </w:p>
          <w:p>
            <w:pPr>
              <w:pStyle w:val="198"/>
              <w:spacing w:line="400" w:lineRule="exact"/>
              <w:jc w:val="both"/>
              <w:rPr>
                <w:rFonts w:ascii="宋体" w:hAnsi="宋体" w:eastAsia="宋体"/>
                <w:szCs w:val="21"/>
              </w:rPr>
            </w:pPr>
            <w:r>
              <w:rPr>
                <w:rFonts w:ascii="宋体" w:hAnsi="宋体" w:eastAsia="宋体"/>
                <w:szCs w:val="21"/>
              </w:rPr>
              <w:t>2</w:t>
            </w:r>
            <w:r>
              <w:rPr>
                <w:rFonts w:hint="eastAsia" w:ascii="宋体" w:hAnsi="宋体" w:eastAsia="宋体"/>
                <w:szCs w:val="21"/>
              </w:rPr>
              <w:t>）</w:t>
            </w:r>
            <w:r>
              <w:rPr>
                <w:rFonts w:ascii="宋体" w:hAnsi="宋体" w:eastAsia="宋体"/>
                <w:szCs w:val="21"/>
              </w:rPr>
              <w:t>ISO27001信息安全管理体系认证证书；</w:t>
            </w:r>
          </w:p>
          <w:p>
            <w:pPr>
              <w:pStyle w:val="198"/>
              <w:spacing w:line="400" w:lineRule="exact"/>
              <w:jc w:val="both"/>
              <w:rPr>
                <w:rFonts w:ascii="宋体" w:hAnsi="宋体" w:eastAsia="宋体"/>
                <w:szCs w:val="21"/>
              </w:rPr>
            </w:pPr>
            <w:r>
              <w:rPr>
                <w:rFonts w:ascii="宋体" w:hAnsi="宋体" w:eastAsia="宋体"/>
                <w:szCs w:val="21"/>
              </w:rPr>
              <w:t>3</w:t>
            </w:r>
            <w:r>
              <w:rPr>
                <w:rFonts w:hint="eastAsia" w:ascii="宋体" w:hAnsi="宋体" w:eastAsia="宋体"/>
                <w:szCs w:val="21"/>
              </w:rPr>
              <w:t>）</w:t>
            </w:r>
            <w:r>
              <w:rPr>
                <w:rFonts w:ascii="宋体" w:hAnsi="宋体" w:eastAsia="宋体"/>
                <w:szCs w:val="21"/>
              </w:rPr>
              <w:t>ISO27701隐私信息管理体系认证证书</w:t>
            </w:r>
            <w:r>
              <w:rPr>
                <w:rFonts w:hint="eastAsia" w:ascii="宋体" w:hAnsi="宋体" w:eastAsia="宋体"/>
                <w:szCs w:val="21"/>
              </w:rPr>
              <w:t>；</w:t>
            </w:r>
            <w:r>
              <w:rPr>
                <w:rFonts w:hint="eastAsia" w:ascii="宋体" w:hAnsi="宋体" w:eastAsia="宋体"/>
                <w:szCs w:val="21"/>
              </w:rPr>
              <w:br w:type="textWrapping"/>
            </w:r>
            <w:r>
              <w:rPr>
                <w:rFonts w:ascii="宋体" w:hAnsi="宋体" w:eastAsia="宋体"/>
                <w:szCs w:val="21"/>
              </w:rPr>
              <w:t>4</w:t>
            </w:r>
            <w:r>
              <w:rPr>
                <w:rFonts w:hint="eastAsia" w:ascii="宋体" w:hAnsi="宋体" w:eastAsia="宋体"/>
                <w:szCs w:val="21"/>
              </w:rPr>
              <w:t>）软件能力成熟度</w:t>
            </w:r>
            <w:r>
              <w:rPr>
                <w:rFonts w:ascii="宋体" w:hAnsi="宋体" w:eastAsia="宋体"/>
                <w:szCs w:val="21"/>
              </w:rPr>
              <w:t>CMMI认证证书（四级及以上）</w:t>
            </w:r>
            <w:r>
              <w:rPr>
                <w:rFonts w:hint="eastAsia" w:ascii="宋体" w:hAnsi="宋体" w:eastAsia="宋体"/>
                <w:szCs w:val="21"/>
              </w:rPr>
              <w:t>。</w:t>
            </w:r>
          </w:p>
          <w:p>
            <w:pPr>
              <w:pStyle w:val="198"/>
              <w:spacing w:line="400" w:lineRule="exact"/>
              <w:jc w:val="both"/>
              <w:rPr>
                <w:rFonts w:ascii="宋体" w:hAnsi="宋体" w:eastAsia="宋体"/>
                <w:szCs w:val="21"/>
              </w:rPr>
            </w:pPr>
            <w:r>
              <w:rPr>
                <w:rFonts w:hint="eastAsia" w:ascii="宋体" w:hAnsi="宋体" w:eastAsia="宋体"/>
                <w:szCs w:val="21"/>
              </w:rPr>
              <w:t>需提供相关证书扫描件，每提供一份证书得1分，最高得</w:t>
            </w:r>
            <w:r>
              <w:rPr>
                <w:rFonts w:ascii="宋体" w:hAnsi="宋体" w:eastAsia="宋体"/>
                <w:szCs w:val="21"/>
              </w:rPr>
              <w:t>4</w:t>
            </w:r>
            <w:r>
              <w:rPr>
                <w:rFonts w:hint="eastAsia" w:ascii="宋体" w:hAnsi="宋体" w:eastAsia="宋体"/>
                <w:szCs w:val="21"/>
              </w:rPr>
              <w:t>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424" w:type="dxa"/>
            <w:vMerge w:val="continue"/>
            <w:vAlign w:val="center"/>
          </w:tcPr>
          <w:p>
            <w:pPr>
              <w:pStyle w:val="198"/>
              <w:spacing w:line="400" w:lineRule="exact"/>
              <w:rPr>
                <w:rFonts w:ascii="宋体" w:hAnsi="宋体" w:eastAsia="宋体"/>
                <w:szCs w:val="21"/>
              </w:rPr>
            </w:pPr>
          </w:p>
        </w:tc>
        <w:tc>
          <w:tcPr>
            <w:tcW w:w="1429" w:type="dxa"/>
            <w:vMerge w:val="continue"/>
            <w:vAlign w:val="center"/>
          </w:tcPr>
          <w:p>
            <w:pPr>
              <w:pStyle w:val="198"/>
              <w:spacing w:line="400" w:lineRule="exact"/>
              <w:rPr>
                <w:rFonts w:ascii="宋体" w:hAnsi="宋体" w:eastAsia="宋体"/>
                <w:szCs w:val="21"/>
              </w:rPr>
            </w:pPr>
          </w:p>
        </w:tc>
        <w:tc>
          <w:tcPr>
            <w:tcW w:w="6599" w:type="dxa"/>
            <w:vAlign w:val="center"/>
          </w:tcPr>
          <w:p>
            <w:pPr>
              <w:pStyle w:val="198"/>
              <w:spacing w:line="400" w:lineRule="exact"/>
              <w:jc w:val="both"/>
              <w:rPr>
                <w:rFonts w:ascii="宋体" w:hAnsi="宋体" w:eastAsia="宋体"/>
                <w:szCs w:val="21"/>
              </w:rPr>
            </w:pPr>
            <w:r>
              <w:rPr>
                <w:rFonts w:hint="eastAsia" w:ascii="宋体" w:hAnsi="宋体" w:eastAsia="宋体"/>
                <w:szCs w:val="21"/>
              </w:rPr>
              <w:t>2、投标人具有有效的软件过程及能力成熟度评估认证证书（SPCA），5级的得</w:t>
            </w:r>
            <w:r>
              <w:rPr>
                <w:rFonts w:ascii="宋体" w:hAnsi="宋体" w:eastAsia="宋体"/>
                <w:szCs w:val="21"/>
              </w:rPr>
              <w:t>2</w:t>
            </w:r>
            <w:r>
              <w:rPr>
                <w:rFonts w:hint="eastAsia" w:ascii="宋体" w:hAnsi="宋体" w:eastAsia="宋体"/>
                <w:szCs w:val="21"/>
              </w:rPr>
              <w:t>分，4级或3级的得</w:t>
            </w:r>
            <w:r>
              <w:rPr>
                <w:rFonts w:ascii="宋体" w:hAnsi="宋体" w:eastAsia="宋体"/>
                <w:szCs w:val="21"/>
              </w:rPr>
              <w:t>1</w:t>
            </w:r>
            <w:r>
              <w:rPr>
                <w:rFonts w:hint="eastAsia" w:ascii="宋体" w:hAnsi="宋体" w:eastAsia="宋体"/>
                <w:szCs w:val="21"/>
              </w:rPr>
              <w:t>分，提供相关证书扫描件，最高得</w:t>
            </w:r>
            <w:r>
              <w:rPr>
                <w:rFonts w:ascii="宋体" w:hAnsi="宋体" w:eastAsia="宋体"/>
                <w:szCs w:val="21"/>
              </w:rPr>
              <w:t>2</w:t>
            </w:r>
            <w:r>
              <w:rPr>
                <w:rFonts w:hint="eastAsia" w:ascii="宋体" w:hAnsi="宋体" w:eastAsia="宋体"/>
                <w:szCs w:val="21"/>
              </w:rPr>
              <w:t>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424" w:type="dxa"/>
            <w:vMerge w:val="continue"/>
            <w:vAlign w:val="center"/>
          </w:tcPr>
          <w:p>
            <w:pPr>
              <w:pStyle w:val="198"/>
              <w:spacing w:line="400" w:lineRule="exact"/>
              <w:ind w:firstLine="560"/>
              <w:rPr>
                <w:rFonts w:ascii="宋体" w:hAnsi="宋体" w:eastAsia="宋体"/>
                <w:szCs w:val="21"/>
              </w:rPr>
            </w:pPr>
          </w:p>
        </w:tc>
        <w:tc>
          <w:tcPr>
            <w:tcW w:w="1429" w:type="dxa"/>
            <w:vMerge w:val="continue"/>
            <w:vAlign w:val="center"/>
          </w:tcPr>
          <w:p>
            <w:pPr>
              <w:pStyle w:val="198"/>
              <w:spacing w:line="400" w:lineRule="exact"/>
              <w:ind w:firstLine="560"/>
              <w:rPr>
                <w:rFonts w:ascii="宋体" w:hAnsi="宋体" w:eastAsia="宋体"/>
                <w:szCs w:val="21"/>
              </w:rPr>
            </w:pPr>
          </w:p>
        </w:tc>
        <w:tc>
          <w:tcPr>
            <w:tcW w:w="6599" w:type="dxa"/>
            <w:vAlign w:val="center"/>
          </w:tcPr>
          <w:p>
            <w:pPr>
              <w:pStyle w:val="198"/>
              <w:spacing w:line="400" w:lineRule="exact"/>
              <w:jc w:val="both"/>
              <w:rPr>
                <w:rFonts w:ascii="宋体" w:hAnsi="宋体" w:eastAsia="宋体"/>
                <w:szCs w:val="21"/>
              </w:rPr>
            </w:pPr>
            <w:r>
              <w:rPr>
                <w:rFonts w:ascii="宋体" w:hAnsi="宋体" w:eastAsia="宋体"/>
                <w:szCs w:val="21"/>
              </w:rPr>
              <w:t>3</w:t>
            </w:r>
            <w:r>
              <w:rPr>
                <w:rFonts w:hint="eastAsia" w:ascii="宋体" w:hAnsi="宋体" w:eastAsia="宋体"/>
                <w:szCs w:val="21"/>
              </w:rPr>
              <w:t>、投标人需提供“医院随访系统类、基层随访系统类”产品的《计算机软件著作权登记证书》，且证书取得日期必须在招标公告发布日期之前，每提供一份证书得</w:t>
            </w:r>
            <w:r>
              <w:rPr>
                <w:rFonts w:ascii="宋体" w:hAnsi="宋体" w:eastAsia="宋体"/>
                <w:szCs w:val="21"/>
              </w:rPr>
              <w:t>2</w:t>
            </w:r>
            <w:r>
              <w:rPr>
                <w:rFonts w:hint="eastAsia" w:ascii="宋体" w:hAnsi="宋体" w:eastAsia="宋体"/>
                <w:szCs w:val="21"/>
              </w:rPr>
              <w:t>分，最高得</w:t>
            </w:r>
            <w:r>
              <w:rPr>
                <w:rFonts w:ascii="宋体" w:hAnsi="宋体" w:eastAsia="宋体"/>
                <w:szCs w:val="21"/>
              </w:rPr>
              <w:t>4</w:t>
            </w:r>
            <w:r>
              <w:rPr>
                <w:rFonts w:hint="eastAsia" w:ascii="宋体" w:hAnsi="宋体" w:eastAsia="宋体"/>
                <w:szCs w:val="21"/>
              </w:rPr>
              <w:t>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424" w:type="dxa"/>
            <w:vMerge w:val="continue"/>
            <w:vAlign w:val="center"/>
          </w:tcPr>
          <w:p>
            <w:pPr>
              <w:pStyle w:val="198"/>
              <w:spacing w:line="400" w:lineRule="exact"/>
              <w:ind w:firstLine="560"/>
              <w:rPr>
                <w:rFonts w:ascii="宋体" w:hAnsi="宋体" w:eastAsia="宋体"/>
                <w:szCs w:val="21"/>
              </w:rPr>
            </w:pPr>
          </w:p>
        </w:tc>
        <w:tc>
          <w:tcPr>
            <w:tcW w:w="1429" w:type="dxa"/>
            <w:vAlign w:val="center"/>
          </w:tcPr>
          <w:p>
            <w:pPr>
              <w:pStyle w:val="198"/>
              <w:spacing w:line="400" w:lineRule="exact"/>
              <w:rPr>
                <w:rFonts w:ascii="宋体" w:hAnsi="宋体" w:eastAsia="宋体"/>
                <w:szCs w:val="21"/>
              </w:rPr>
            </w:pPr>
            <w:r>
              <w:rPr>
                <w:rFonts w:hint="eastAsia" w:ascii="宋体" w:hAnsi="宋体" w:eastAsia="宋体"/>
                <w:szCs w:val="21"/>
              </w:rPr>
              <w:t>团队实力</w:t>
            </w:r>
          </w:p>
          <w:p>
            <w:pPr>
              <w:pStyle w:val="198"/>
              <w:spacing w:line="400" w:lineRule="exact"/>
              <w:rPr>
                <w:rFonts w:ascii="宋体" w:hAnsi="宋体" w:eastAsia="宋体"/>
                <w:szCs w:val="21"/>
              </w:rPr>
            </w:pPr>
            <w:r>
              <w:rPr>
                <w:rFonts w:hint="eastAsia" w:ascii="宋体" w:hAnsi="宋体" w:eastAsia="宋体"/>
                <w:szCs w:val="21"/>
              </w:rPr>
              <w:t>（</w:t>
            </w:r>
            <w:r>
              <w:rPr>
                <w:rFonts w:ascii="宋体" w:hAnsi="宋体" w:eastAsia="宋体"/>
                <w:szCs w:val="21"/>
              </w:rPr>
              <w:t>6</w:t>
            </w:r>
            <w:r>
              <w:rPr>
                <w:rFonts w:hint="eastAsia" w:ascii="宋体" w:hAnsi="宋体" w:eastAsia="宋体"/>
                <w:szCs w:val="21"/>
              </w:rPr>
              <w:t>分）</w:t>
            </w:r>
          </w:p>
          <w:p>
            <w:pPr>
              <w:pStyle w:val="198"/>
              <w:spacing w:line="400" w:lineRule="exact"/>
              <w:ind w:firstLine="560"/>
              <w:rPr>
                <w:rFonts w:ascii="宋体" w:hAnsi="宋体" w:eastAsia="宋体"/>
                <w:szCs w:val="21"/>
              </w:rPr>
            </w:pPr>
          </w:p>
          <w:p>
            <w:pPr>
              <w:pStyle w:val="198"/>
              <w:spacing w:line="400" w:lineRule="exact"/>
              <w:ind w:firstLine="560"/>
              <w:rPr>
                <w:rFonts w:ascii="宋体" w:hAnsi="宋体" w:eastAsia="宋体"/>
                <w:szCs w:val="21"/>
              </w:rPr>
            </w:pPr>
          </w:p>
        </w:tc>
        <w:tc>
          <w:tcPr>
            <w:tcW w:w="6599" w:type="dxa"/>
            <w:vAlign w:val="center"/>
          </w:tcPr>
          <w:p>
            <w:pPr>
              <w:pStyle w:val="198"/>
              <w:spacing w:line="400" w:lineRule="exact"/>
              <w:jc w:val="both"/>
              <w:rPr>
                <w:rFonts w:ascii="宋体" w:hAnsi="宋体" w:eastAsia="宋体"/>
                <w:szCs w:val="21"/>
              </w:rPr>
            </w:pPr>
            <w:r>
              <w:rPr>
                <w:rFonts w:hint="eastAsia" w:ascii="宋体" w:hAnsi="宋体" w:eastAsia="宋体"/>
                <w:szCs w:val="21"/>
              </w:rPr>
              <w:t>1、为保证本项目软件的医学专业性，投标人拟投入的专业研发人员须同时满足以下①②③三项要求，每提供一人的全部材料扫描件或复印件得1分，最高得</w:t>
            </w:r>
            <w:r>
              <w:rPr>
                <w:rFonts w:ascii="宋体" w:hAnsi="宋体" w:eastAsia="宋体"/>
                <w:szCs w:val="21"/>
              </w:rPr>
              <w:t>4</w:t>
            </w:r>
            <w:r>
              <w:rPr>
                <w:rFonts w:hint="eastAsia" w:ascii="宋体" w:hAnsi="宋体" w:eastAsia="宋体"/>
                <w:szCs w:val="21"/>
              </w:rPr>
              <w:t>分，提供不全或不提供的不得分。</w:t>
            </w:r>
          </w:p>
          <w:p>
            <w:pPr>
              <w:pStyle w:val="198"/>
              <w:spacing w:line="400" w:lineRule="exact"/>
              <w:jc w:val="both"/>
              <w:rPr>
                <w:rFonts w:ascii="宋体" w:hAnsi="宋体" w:eastAsia="宋体"/>
                <w:szCs w:val="21"/>
              </w:rPr>
            </w:pPr>
            <w:r>
              <w:rPr>
                <w:rFonts w:hint="eastAsia" w:ascii="宋体" w:hAnsi="宋体" w:eastAsia="宋体"/>
                <w:szCs w:val="21"/>
              </w:rPr>
              <w:t>①具备研究生及以上学历，提供学历证书；</w:t>
            </w:r>
          </w:p>
          <w:p>
            <w:pPr>
              <w:pStyle w:val="198"/>
              <w:spacing w:line="400" w:lineRule="exact"/>
              <w:jc w:val="both"/>
              <w:rPr>
                <w:rFonts w:ascii="宋体" w:hAnsi="宋体" w:eastAsia="宋体"/>
                <w:szCs w:val="21"/>
              </w:rPr>
            </w:pPr>
            <w:r>
              <w:rPr>
                <w:rFonts w:hint="eastAsia" w:ascii="宋体" w:hAnsi="宋体" w:eastAsia="宋体"/>
                <w:szCs w:val="21"/>
              </w:rPr>
              <w:t>②具备“医师资格证书”；</w:t>
            </w:r>
          </w:p>
          <w:p>
            <w:pPr>
              <w:pStyle w:val="198"/>
              <w:spacing w:line="400" w:lineRule="exact"/>
              <w:jc w:val="both"/>
              <w:rPr>
                <w:rFonts w:ascii="宋体" w:hAnsi="宋体" w:eastAsia="宋体"/>
                <w:szCs w:val="21"/>
              </w:rPr>
            </w:pPr>
            <w:r>
              <w:rPr>
                <w:rFonts w:hint="eastAsia" w:ascii="宋体" w:hAnsi="宋体" w:eastAsia="宋体"/>
                <w:szCs w:val="21"/>
              </w:rPr>
              <w:t>③提供2023年1月1日起至开标之日期间，任意连续3个月由投标人为其缴纳的社保证明材料扫描件或复印件。</w:t>
            </w:r>
          </w:p>
          <w:p>
            <w:pPr>
              <w:pStyle w:val="198"/>
              <w:spacing w:line="400" w:lineRule="exact"/>
              <w:jc w:val="both"/>
              <w:rPr>
                <w:rFonts w:ascii="宋体" w:hAnsi="宋体" w:eastAsia="宋体"/>
                <w:szCs w:val="21"/>
              </w:rPr>
            </w:pPr>
            <w:r>
              <w:rPr>
                <w:rFonts w:hint="eastAsia" w:ascii="宋体" w:hAnsi="宋体" w:eastAsia="宋体"/>
                <w:szCs w:val="21"/>
              </w:rPr>
              <w:t>2、投标人拟派实施人员中具备信息系统项目管理师</w:t>
            </w:r>
            <w:r>
              <w:rPr>
                <w:rFonts w:ascii="宋体" w:hAnsi="宋体" w:eastAsia="宋体"/>
                <w:szCs w:val="21"/>
              </w:rPr>
              <w:t>，每提供一人得1分，最高得2分，不提供不得分。（需提供</w:t>
            </w:r>
            <w:r>
              <w:rPr>
                <w:rFonts w:hint="eastAsia" w:ascii="宋体" w:hAnsi="宋体" w:eastAsia="宋体"/>
                <w:szCs w:val="21"/>
              </w:rPr>
              <w:t>信息系统项目管理师</w:t>
            </w:r>
            <w:r>
              <w:rPr>
                <w:rFonts w:ascii="宋体" w:hAnsi="宋体" w:eastAsia="宋体"/>
                <w:szCs w:val="21"/>
              </w:rPr>
              <w:t>证书扫描件或影印件）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424" w:type="dxa"/>
            <w:vMerge w:val="continue"/>
            <w:vAlign w:val="center"/>
          </w:tcPr>
          <w:p>
            <w:pPr>
              <w:pStyle w:val="198"/>
              <w:spacing w:line="400" w:lineRule="exact"/>
              <w:ind w:firstLine="560"/>
              <w:rPr>
                <w:rFonts w:ascii="宋体" w:hAnsi="宋体" w:eastAsia="宋体"/>
                <w:szCs w:val="21"/>
              </w:rPr>
            </w:pPr>
          </w:p>
        </w:tc>
        <w:tc>
          <w:tcPr>
            <w:tcW w:w="1429" w:type="dxa"/>
            <w:vAlign w:val="center"/>
          </w:tcPr>
          <w:p>
            <w:pPr>
              <w:pStyle w:val="198"/>
              <w:spacing w:line="400" w:lineRule="exact"/>
              <w:rPr>
                <w:rFonts w:ascii="宋体" w:hAnsi="宋体" w:eastAsia="宋体"/>
                <w:szCs w:val="21"/>
              </w:rPr>
            </w:pPr>
            <w:r>
              <w:rPr>
                <w:rFonts w:hint="eastAsia" w:ascii="宋体" w:hAnsi="宋体" w:eastAsia="宋体"/>
                <w:szCs w:val="21"/>
              </w:rPr>
              <w:t>相关案例</w:t>
            </w:r>
          </w:p>
          <w:p>
            <w:pPr>
              <w:pStyle w:val="198"/>
              <w:spacing w:line="400" w:lineRule="exact"/>
              <w:rPr>
                <w:rFonts w:ascii="宋体" w:hAnsi="宋体" w:eastAsia="宋体"/>
                <w:szCs w:val="21"/>
              </w:rPr>
            </w:pPr>
            <w:r>
              <w:rPr>
                <w:rFonts w:hint="eastAsia" w:ascii="宋体" w:hAnsi="宋体" w:eastAsia="宋体"/>
                <w:szCs w:val="21"/>
              </w:rPr>
              <w:t>（</w:t>
            </w:r>
            <w:r>
              <w:rPr>
                <w:rFonts w:ascii="宋体" w:hAnsi="宋体" w:eastAsia="宋体"/>
                <w:szCs w:val="21"/>
              </w:rPr>
              <w:t>4</w:t>
            </w:r>
            <w:r>
              <w:rPr>
                <w:rFonts w:hint="eastAsia" w:ascii="宋体" w:hAnsi="宋体" w:eastAsia="宋体"/>
                <w:szCs w:val="21"/>
              </w:rPr>
              <w:t>分）</w:t>
            </w:r>
          </w:p>
        </w:tc>
        <w:tc>
          <w:tcPr>
            <w:tcW w:w="6599" w:type="dxa"/>
            <w:vAlign w:val="center"/>
          </w:tcPr>
          <w:p>
            <w:pPr>
              <w:pStyle w:val="198"/>
              <w:spacing w:line="400" w:lineRule="exact"/>
              <w:jc w:val="both"/>
              <w:rPr>
                <w:rFonts w:ascii="宋体" w:hAnsi="宋体" w:eastAsia="宋体"/>
                <w:szCs w:val="21"/>
              </w:rPr>
            </w:pPr>
            <w:r>
              <w:rPr>
                <w:rFonts w:hint="eastAsia" w:ascii="宋体" w:hAnsi="宋体" w:eastAsia="宋体"/>
                <w:szCs w:val="21"/>
              </w:rPr>
              <w:t>为保证投标人具有承建该项目的能力，投标人需提供自20</w:t>
            </w:r>
            <w:r>
              <w:rPr>
                <w:rFonts w:ascii="宋体" w:hAnsi="宋体" w:eastAsia="宋体"/>
                <w:szCs w:val="21"/>
              </w:rPr>
              <w:t>20</w:t>
            </w:r>
            <w:r>
              <w:rPr>
                <w:rFonts w:hint="eastAsia" w:ascii="宋体" w:hAnsi="宋体" w:eastAsia="宋体"/>
                <w:szCs w:val="21"/>
              </w:rPr>
              <w:t>年1月1日以来（以合同签订时间为准）承担过与本项目类似的成功案例证明（案例证明中至少包含本项目中的一个类似产品），案例证明须提供对应业绩的合同原件扫描件，每提供一份案例证明得2分，最高得</w:t>
            </w:r>
            <w:r>
              <w:rPr>
                <w:rFonts w:ascii="宋体" w:hAnsi="宋体" w:eastAsia="宋体"/>
                <w:szCs w:val="21"/>
              </w:rPr>
              <w:t>4</w:t>
            </w:r>
            <w:r>
              <w:rPr>
                <w:rFonts w:hint="eastAsia" w:ascii="宋体" w:hAnsi="宋体" w:eastAsia="宋体"/>
                <w:szCs w:val="21"/>
              </w:rPr>
              <w:t>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424" w:type="dxa"/>
            <w:vMerge w:val="restart"/>
            <w:vAlign w:val="center"/>
          </w:tcPr>
          <w:p>
            <w:pPr>
              <w:pStyle w:val="198"/>
              <w:spacing w:line="400" w:lineRule="exact"/>
              <w:rPr>
                <w:rFonts w:ascii="宋体" w:hAnsi="宋体" w:eastAsia="宋体"/>
                <w:szCs w:val="21"/>
              </w:rPr>
            </w:pPr>
            <w:r>
              <w:rPr>
                <w:rFonts w:hint="eastAsia" w:ascii="宋体" w:hAnsi="宋体" w:eastAsia="宋体"/>
                <w:szCs w:val="21"/>
              </w:rPr>
              <w:t>技术部分</w:t>
            </w:r>
          </w:p>
          <w:p>
            <w:pPr>
              <w:pStyle w:val="198"/>
              <w:spacing w:line="400" w:lineRule="exact"/>
              <w:rPr>
                <w:rFonts w:ascii="宋体" w:hAnsi="宋体" w:eastAsia="宋体"/>
                <w:szCs w:val="21"/>
              </w:rPr>
            </w:pPr>
            <w:r>
              <w:rPr>
                <w:rFonts w:hint="eastAsia" w:ascii="宋体" w:hAnsi="宋体" w:eastAsia="宋体"/>
                <w:szCs w:val="21"/>
              </w:rPr>
              <w:t>（</w:t>
            </w:r>
            <w:r>
              <w:rPr>
                <w:rFonts w:ascii="宋体" w:hAnsi="宋体" w:eastAsia="宋体"/>
                <w:szCs w:val="21"/>
              </w:rPr>
              <w:t>50</w:t>
            </w:r>
            <w:r>
              <w:rPr>
                <w:rFonts w:hint="eastAsia" w:ascii="宋体" w:hAnsi="宋体" w:eastAsia="宋体"/>
                <w:szCs w:val="21"/>
              </w:rPr>
              <w:t>分）</w:t>
            </w:r>
          </w:p>
        </w:tc>
        <w:tc>
          <w:tcPr>
            <w:tcW w:w="1429" w:type="dxa"/>
            <w:vAlign w:val="center"/>
          </w:tcPr>
          <w:p>
            <w:pPr>
              <w:pStyle w:val="198"/>
              <w:spacing w:line="400" w:lineRule="exact"/>
              <w:rPr>
                <w:rFonts w:ascii="宋体" w:hAnsi="宋体" w:eastAsia="宋体"/>
                <w:szCs w:val="21"/>
              </w:rPr>
            </w:pPr>
            <w:r>
              <w:rPr>
                <w:rFonts w:hint="eastAsia" w:ascii="宋体" w:hAnsi="宋体" w:eastAsia="宋体"/>
                <w:szCs w:val="21"/>
              </w:rPr>
              <w:t>软件功能要求（</w:t>
            </w:r>
            <w:r>
              <w:rPr>
                <w:rFonts w:ascii="宋体" w:hAnsi="宋体" w:eastAsia="宋体"/>
                <w:szCs w:val="21"/>
              </w:rPr>
              <w:t>30</w:t>
            </w:r>
            <w:r>
              <w:rPr>
                <w:rFonts w:hint="eastAsia" w:ascii="宋体" w:hAnsi="宋体" w:eastAsia="宋体"/>
                <w:szCs w:val="21"/>
              </w:rPr>
              <w:t>分）</w:t>
            </w:r>
          </w:p>
        </w:tc>
        <w:tc>
          <w:tcPr>
            <w:tcW w:w="6599" w:type="dxa"/>
            <w:vAlign w:val="center"/>
          </w:tcPr>
          <w:p>
            <w:pPr>
              <w:pStyle w:val="198"/>
              <w:spacing w:line="400" w:lineRule="exact"/>
              <w:jc w:val="both"/>
              <w:rPr>
                <w:rFonts w:ascii="宋体" w:hAnsi="宋体" w:eastAsia="宋体"/>
                <w:szCs w:val="21"/>
              </w:rPr>
            </w:pPr>
            <w:r>
              <w:rPr>
                <w:rFonts w:hint="eastAsia" w:ascii="宋体" w:hAnsi="宋体" w:eastAsia="宋体"/>
                <w:szCs w:val="21"/>
              </w:rPr>
              <w:t>投标人所投产品主要技术指标应完全满足或优于采购文件中“采购需求（技术要求）”，每有一项非“</w:t>
            </w:r>
            <w:r>
              <w:rPr>
                <w:rFonts w:hint="eastAsia" w:ascii="宋体" w:hAnsi="宋体" w:cs="宋体"/>
                <w:szCs w:val="21"/>
              </w:rPr>
              <w:t>▲</w:t>
            </w:r>
            <w:r>
              <w:rPr>
                <w:rFonts w:hint="eastAsia" w:ascii="宋体" w:hAnsi="宋体" w:eastAsia="宋体"/>
                <w:szCs w:val="21"/>
              </w:rPr>
              <w:t>”参数不满足或负偏离扣</w:t>
            </w:r>
            <w:r>
              <w:rPr>
                <w:rFonts w:ascii="宋体" w:hAnsi="宋体" w:eastAsia="宋体"/>
                <w:szCs w:val="21"/>
              </w:rPr>
              <w:t>1分，每有一项“</w:t>
            </w:r>
            <w:r>
              <w:rPr>
                <w:rFonts w:hint="eastAsia" w:ascii="宋体" w:hAnsi="宋体" w:cs="宋体"/>
                <w:szCs w:val="21"/>
              </w:rPr>
              <w:t>▲</w:t>
            </w:r>
            <w:r>
              <w:rPr>
                <w:rFonts w:ascii="宋体" w:hAnsi="宋体" w:eastAsia="宋体"/>
                <w:szCs w:val="21"/>
              </w:rPr>
              <w:t>”参数不满足或负偏离扣2分，扣完为止。“</w:t>
            </w:r>
            <w:r>
              <w:rPr>
                <w:rFonts w:hint="eastAsia" w:ascii="宋体" w:hAnsi="宋体" w:cs="宋体"/>
                <w:szCs w:val="21"/>
              </w:rPr>
              <w:t>▲</w:t>
            </w:r>
            <w:r>
              <w:rPr>
                <w:rFonts w:ascii="宋体" w:hAnsi="宋体" w:eastAsia="宋体"/>
                <w:szCs w:val="21"/>
              </w:rPr>
              <w:t>”参数响应需提供相应功能截图证明资料，否则视为不满足。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424" w:type="dxa"/>
            <w:vMerge w:val="continue"/>
            <w:vAlign w:val="center"/>
          </w:tcPr>
          <w:p>
            <w:pPr>
              <w:pStyle w:val="198"/>
              <w:spacing w:line="400" w:lineRule="exact"/>
              <w:ind w:firstLine="560"/>
              <w:rPr>
                <w:rFonts w:ascii="宋体" w:hAnsi="宋体" w:eastAsia="宋体"/>
                <w:szCs w:val="21"/>
              </w:rPr>
            </w:pPr>
          </w:p>
        </w:tc>
        <w:tc>
          <w:tcPr>
            <w:tcW w:w="1429" w:type="dxa"/>
            <w:vAlign w:val="center"/>
          </w:tcPr>
          <w:p>
            <w:pPr>
              <w:pStyle w:val="198"/>
              <w:spacing w:line="400" w:lineRule="exact"/>
              <w:rPr>
                <w:rFonts w:ascii="宋体" w:hAnsi="宋体" w:eastAsia="宋体"/>
                <w:szCs w:val="21"/>
              </w:rPr>
            </w:pPr>
            <w:r>
              <w:rPr>
                <w:rFonts w:hint="eastAsia" w:ascii="宋体" w:hAnsi="宋体" w:eastAsia="宋体"/>
                <w:szCs w:val="21"/>
              </w:rPr>
              <w:t>技术实力</w:t>
            </w:r>
          </w:p>
          <w:p>
            <w:pPr>
              <w:pStyle w:val="198"/>
              <w:spacing w:line="400" w:lineRule="exact"/>
              <w:rPr>
                <w:rFonts w:ascii="宋体" w:hAnsi="宋体" w:eastAsia="宋体"/>
                <w:szCs w:val="21"/>
              </w:rPr>
            </w:pPr>
            <w:r>
              <w:rPr>
                <w:rFonts w:hint="eastAsia" w:ascii="宋体" w:hAnsi="宋体" w:eastAsia="宋体"/>
                <w:szCs w:val="21"/>
              </w:rPr>
              <w:t>（</w:t>
            </w:r>
            <w:r>
              <w:rPr>
                <w:rFonts w:ascii="宋体" w:hAnsi="宋体" w:eastAsia="宋体"/>
                <w:szCs w:val="21"/>
              </w:rPr>
              <w:t>5</w:t>
            </w:r>
            <w:r>
              <w:rPr>
                <w:rFonts w:hint="eastAsia" w:ascii="宋体" w:hAnsi="宋体" w:eastAsia="宋体"/>
                <w:szCs w:val="21"/>
              </w:rPr>
              <w:t>分）</w:t>
            </w:r>
          </w:p>
        </w:tc>
        <w:tc>
          <w:tcPr>
            <w:tcW w:w="6599" w:type="dxa"/>
            <w:vAlign w:val="center"/>
          </w:tcPr>
          <w:p>
            <w:pPr>
              <w:pStyle w:val="198"/>
              <w:spacing w:line="400" w:lineRule="exact"/>
              <w:jc w:val="both"/>
              <w:rPr>
                <w:rFonts w:ascii="宋体" w:hAnsi="宋体" w:eastAsia="宋体"/>
                <w:szCs w:val="21"/>
              </w:rPr>
            </w:pPr>
            <w:r>
              <w:rPr>
                <w:rFonts w:hint="eastAsia" w:ascii="宋体" w:hAnsi="宋体" w:eastAsia="宋体"/>
                <w:szCs w:val="21"/>
              </w:rPr>
              <w:t>为保障所投产品具有“智能语义理解”能力，投标人需提供不少于</w:t>
            </w:r>
            <w:r>
              <w:rPr>
                <w:rFonts w:ascii="宋体" w:hAnsi="宋体" w:eastAsia="宋体"/>
                <w:szCs w:val="21"/>
              </w:rPr>
              <w:t>5</w:t>
            </w:r>
            <w:r>
              <w:rPr>
                <w:rFonts w:hint="eastAsia" w:ascii="宋体" w:hAnsi="宋体" w:eastAsia="宋体"/>
                <w:szCs w:val="21"/>
              </w:rPr>
              <w:t>个“文本语义分析、理解、检索”相关的已授权发明专利证书（证书名称含“文本”或“句子”或“检索”或“语言模型”字样），每提供一个得1分，最高</w:t>
            </w:r>
            <w:r>
              <w:rPr>
                <w:rFonts w:ascii="宋体" w:hAnsi="宋体" w:eastAsia="宋体"/>
                <w:szCs w:val="21"/>
              </w:rPr>
              <w:t>5</w:t>
            </w:r>
            <w:r>
              <w:rPr>
                <w:rFonts w:hint="eastAsia" w:ascii="宋体" w:hAnsi="宋体" w:eastAsia="宋体"/>
                <w:szCs w:val="21"/>
              </w:rPr>
              <w:t>分，不提供不得分，提供证书扫描件（中标后原件备查）。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424" w:type="dxa"/>
            <w:vMerge w:val="continue"/>
            <w:vAlign w:val="center"/>
          </w:tcPr>
          <w:p>
            <w:pPr>
              <w:pStyle w:val="198"/>
              <w:spacing w:line="400" w:lineRule="exact"/>
              <w:ind w:firstLine="560"/>
              <w:rPr>
                <w:rFonts w:ascii="宋体" w:hAnsi="宋体" w:eastAsia="宋体"/>
                <w:szCs w:val="21"/>
              </w:rPr>
            </w:pPr>
          </w:p>
        </w:tc>
        <w:tc>
          <w:tcPr>
            <w:tcW w:w="1429" w:type="dxa"/>
            <w:vAlign w:val="center"/>
          </w:tcPr>
          <w:p>
            <w:pPr>
              <w:pStyle w:val="198"/>
              <w:spacing w:line="400" w:lineRule="exact"/>
              <w:rPr>
                <w:rFonts w:ascii="宋体" w:hAnsi="宋体" w:eastAsia="宋体"/>
                <w:szCs w:val="21"/>
              </w:rPr>
            </w:pPr>
            <w:r>
              <w:rPr>
                <w:rFonts w:hint="eastAsia" w:ascii="宋体" w:hAnsi="宋体" w:eastAsia="宋体"/>
                <w:szCs w:val="21"/>
              </w:rPr>
              <w:t>实施方案完整性（</w:t>
            </w:r>
            <w:r>
              <w:rPr>
                <w:rFonts w:ascii="宋体" w:hAnsi="宋体" w:eastAsia="宋体"/>
                <w:szCs w:val="21"/>
              </w:rPr>
              <w:t>5</w:t>
            </w:r>
            <w:r>
              <w:rPr>
                <w:rFonts w:hint="eastAsia" w:ascii="宋体" w:hAnsi="宋体" w:eastAsia="宋体"/>
                <w:szCs w:val="21"/>
              </w:rPr>
              <w:t>分）</w:t>
            </w:r>
          </w:p>
        </w:tc>
        <w:tc>
          <w:tcPr>
            <w:tcW w:w="6599" w:type="dxa"/>
            <w:vAlign w:val="center"/>
          </w:tcPr>
          <w:p>
            <w:pPr>
              <w:pStyle w:val="198"/>
              <w:spacing w:line="400" w:lineRule="exact"/>
              <w:jc w:val="both"/>
              <w:rPr>
                <w:rFonts w:ascii="宋体" w:hAnsi="宋体" w:eastAsia="宋体"/>
                <w:szCs w:val="21"/>
              </w:rPr>
            </w:pPr>
            <w:r>
              <w:rPr>
                <w:rFonts w:hint="eastAsia" w:ascii="宋体" w:hAnsi="宋体" w:eastAsia="宋体"/>
                <w:szCs w:val="21"/>
              </w:rPr>
              <w:t>对投标人提供的实施方案是否结合项目的实际情况制定，是否具备科学性、完整性、可靠性、可执行性等进行综合评分。（优秀</w:t>
            </w:r>
            <w:r>
              <w:rPr>
                <w:rFonts w:ascii="宋体" w:hAnsi="宋体" w:eastAsia="宋体"/>
                <w:szCs w:val="21"/>
              </w:rPr>
              <w:t>5</w:t>
            </w:r>
            <w:r>
              <w:rPr>
                <w:rFonts w:hint="eastAsia" w:ascii="宋体" w:hAnsi="宋体" w:eastAsia="宋体"/>
                <w:szCs w:val="21"/>
              </w:rPr>
              <w:t>分，一般</w:t>
            </w:r>
            <w:r>
              <w:rPr>
                <w:rFonts w:ascii="宋体" w:hAnsi="宋体" w:eastAsia="宋体"/>
                <w:szCs w:val="21"/>
              </w:rPr>
              <w:t>3</w:t>
            </w:r>
            <w:r>
              <w:rPr>
                <w:rFonts w:hint="eastAsia" w:ascii="宋体" w:hAnsi="宋体" w:eastAsia="宋体"/>
                <w:szCs w:val="21"/>
              </w:rPr>
              <w:t>分，差不得分）。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424" w:type="dxa"/>
            <w:vMerge w:val="continue"/>
            <w:vAlign w:val="center"/>
          </w:tcPr>
          <w:p>
            <w:pPr>
              <w:pStyle w:val="198"/>
              <w:spacing w:line="400" w:lineRule="exact"/>
              <w:ind w:firstLine="560"/>
              <w:rPr>
                <w:rFonts w:ascii="宋体" w:hAnsi="宋体" w:eastAsia="宋体"/>
                <w:szCs w:val="21"/>
              </w:rPr>
            </w:pPr>
          </w:p>
        </w:tc>
        <w:tc>
          <w:tcPr>
            <w:tcW w:w="1429" w:type="dxa"/>
            <w:vAlign w:val="center"/>
          </w:tcPr>
          <w:p>
            <w:pPr>
              <w:pStyle w:val="198"/>
              <w:spacing w:line="400" w:lineRule="exact"/>
              <w:rPr>
                <w:rFonts w:ascii="宋体" w:hAnsi="宋体" w:eastAsia="宋体"/>
                <w:szCs w:val="21"/>
              </w:rPr>
            </w:pPr>
            <w:r>
              <w:rPr>
                <w:rFonts w:hint="eastAsia" w:ascii="宋体" w:hAnsi="宋体" w:eastAsia="宋体"/>
                <w:szCs w:val="21"/>
              </w:rPr>
              <w:t>培训方案完整性（</w:t>
            </w:r>
            <w:r>
              <w:rPr>
                <w:rFonts w:ascii="宋体" w:hAnsi="宋体" w:eastAsia="宋体"/>
                <w:szCs w:val="21"/>
              </w:rPr>
              <w:t>5</w:t>
            </w:r>
            <w:r>
              <w:rPr>
                <w:rFonts w:hint="eastAsia" w:ascii="宋体" w:hAnsi="宋体" w:eastAsia="宋体"/>
                <w:szCs w:val="21"/>
              </w:rPr>
              <w:t>分）</w:t>
            </w:r>
          </w:p>
        </w:tc>
        <w:tc>
          <w:tcPr>
            <w:tcW w:w="6599" w:type="dxa"/>
            <w:vAlign w:val="center"/>
          </w:tcPr>
          <w:p>
            <w:pPr>
              <w:pStyle w:val="198"/>
              <w:spacing w:line="400" w:lineRule="exact"/>
              <w:jc w:val="both"/>
              <w:rPr>
                <w:rFonts w:ascii="宋体" w:hAnsi="宋体" w:eastAsia="宋体"/>
                <w:color w:val="auto"/>
                <w:szCs w:val="21"/>
              </w:rPr>
            </w:pPr>
            <w:r>
              <w:rPr>
                <w:rFonts w:hint="eastAsia" w:ascii="宋体" w:hAnsi="宋体" w:eastAsia="宋体"/>
                <w:color w:val="auto"/>
                <w:szCs w:val="21"/>
              </w:rPr>
              <w:t>对投标人提供的培训计划方案是否科学、合理、内容是否完整，是否有针对性等进行综合评分。（优秀</w:t>
            </w:r>
            <w:r>
              <w:rPr>
                <w:rFonts w:ascii="宋体" w:hAnsi="宋体" w:eastAsia="宋体"/>
                <w:color w:val="auto"/>
                <w:szCs w:val="21"/>
              </w:rPr>
              <w:t>5</w:t>
            </w:r>
            <w:r>
              <w:rPr>
                <w:rFonts w:hint="eastAsia" w:ascii="宋体" w:hAnsi="宋体" w:eastAsia="宋体"/>
                <w:color w:val="auto"/>
                <w:szCs w:val="21"/>
              </w:rPr>
              <w:t>分，一般</w:t>
            </w:r>
            <w:r>
              <w:rPr>
                <w:rFonts w:ascii="宋体" w:hAnsi="宋体" w:eastAsia="宋体"/>
                <w:color w:val="auto"/>
                <w:szCs w:val="21"/>
              </w:rPr>
              <w:t>3</w:t>
            </w:r>
            <w:r>
              <w:rPr>
                <w:rFonts w:hint="eastAsia" w:ascii="宋体" w:hAnsi="宋体" w:eastAsia="宋体"/>
                <w:color w:val="auto"/>
                <w:szCs w:val="21"/>
              </w:rPr>
              <w:t>分，差不得分）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7" w:hRule="atLeast"/>
          <w:jc w:val="center"/>
        </w:trPr>
        <w:tc>
          <w:tcPr>
            <w:tcW w:w="1424" w:type="dxa"/>
            <w:vMerge w:val="continue"/>
            <w:vAlign w:val="center"/>
          </w:tcPr>
          <w:p>
            <w:pPr>
              <w:pStyle w:val="198"/>
              <w:spacing w:line="400" w:lineRule="exact"/>
              <w:ind w:firstLine="560"/>
              <w:rPr>
                <w:rFonts w:ascii="宋体" w:hAnsi="宋体" w:eastAsia="宋体"/>
                <w:szCs w:val="21"/>
              </w:rPr>
            </w:pPr>
          </w:p>
        </w:tc>
        <w:tc>
          <w:tcPr>
            <w:tcW w:w="1429" w:type="dxa"/>
            <w:tcBorders>
              <w:bottom w:val="single" w:color="auto" w:sz="4" w:space="0"/>
            </w:tcBorders>
            <w:vAlign w:val="center"/>
          </w:tcPr>
          <w:p>
            <w:pPr>
              <w:pStyle w:val="198"/>
              <w:spacing w:line="400" w:lineRule="exact"/>
              <w:rPr>
                <w:rFonts w:ascii="宋体" w:hAnsi="宋体" w:eastAsia="宋体"/>
                <w:szCs w:val="21"/>
              </w:rPr>
            </w:pPr>
            <w:r>
              <w:rPr>
                <w:rFonts w:hint="eastAsia" w:ascii="宋体" w:hAnsi="宋体" w:eastAsia="宋体"/>
                <w:szCs w:val="21"/>
              </w:rPr>
              <w:t>售后服务方案完整性</w:t>
            </w:r>
          </w:p>
          <w:p>
            <w:pPr>
              <w:pStyle w:val="198"/>
              <w:spacing w:line="400" w:lineRule="exact"/>
              <w:rPr>
                <w:rFonts w:ascii="宋体" w:hAnsi="宋体" w:eastAsia="宋体"/>
                <w:szCs w:val="21"/>
              </w:rPr>
            </w:pPr>
            <w:r>
              <w:rPr>
                <w:rFonts w:hint="eastAsia" w:ascii="宋体" w:hAnsi="宋体" w:eastAsia="宋体"/>
                <w:szCs w:val="21"/>
              </w:rPr>
              <w:t>（</w:t>
            </w:r>
            <w:r>
              <w:rPr>
                <w:rFonts w:ascii="宋体" w:hAnsi="宋体" w:eastAsia="宋体"/>
                <w:szCs w:val="21"/>
              </w:rPr>
              <w:t>5</w:t>
            </w:r>
            <w:r>
              <w:rPr>
                <w:rFonts w:hint="eastAsia" w:ascii="宋体" w:hAnsi="宋体" w:eastAsia="宋体"/>
                <w:szCs w:val="21"/>
              </w:rPr>
              <w:t>分）</w:t>
            </w:r>
          </w:p>
        </w:tc>
        <w:tc>
          <w:tcPr>
            <w:tcW w:w="6599" w:type="dxa"/>
            <w:tcBorders>
              <w:bottom w:val="single" w:color="auto" w:sz="4" w:space="0"/>
            </w:tcBorders>
            <w:vAlign w:val="center"/>
          </w:tcPr>
          <w:p>
            <w:pPr>
              <w:pStyle w:val="198"/>
              <w:spacing w:line="400" w:lineRule="exact"/>
              <w:jc w:val="both"/>
              <w:rPr>
                <w:rFonts w:ascii="宋体" w:hAnsi="宋体" w:eastAsia="宋体"/>
                <w:color w:val="auto"/>
                <w:szCs w:val="21"/>
              </w:rPr>
            </w:pPr>
            <w:r>
              <w:rPr>
                <w:rFonts w:hint="eastAsia" w:ascii="宋体" w:hAnsi="宋体" w:eastAsia="宋体"/>
                <w:color w:val="auto"/>
                <w:szCs w:val="21"/>
              </w:rPr>
              <w:t>对投标人提供的售后服务方案是否完整、可行，是否有具体的售后服务方式、售后服务体系、具有质保期后的服务承诺等进行综合评分。（优秀</w:t>
            </w:r>
            <w:r>
              <w:rPr>
                <w:rFonts w:ascii="宋体" w:hAnsi="宋体" w:eastAsia="宋体"/>
                <w:color w:val="auto"/>
                <w:szCs w:val="21"/>
              </w:rPr>
              <w:t>5</w:t>
            </w:r>
            <w:r>
              <w:rPr>
                <w:rFonts w:hint="eastAsia" w:ascii="宋体" w:hAnsi="宋体" w:eastAsia="宋体"/>
                <w:color w:val="auto"/>
                <w:szCs w:val="21"/>
              </w:rPr>
              <w:t>分，一般</w:t>
            </w:r>
            <w:r>
              <w:rPr>
                <w:rFonts w:ascii="宋体" w:hAnsi="宋体" w:eastAsia="宋体"/>
                <w:color w:val="auto"/>
                <w:szCs w:val="21"/>
              </w:rPr>
              <w:t>3</w:t>
            </w:r>
            <w:r>
              <w:rPr>
                <w:rFonts w:hint="eastAsia" w:ascii="宋体" w:hAnsi="宋体" w:eastAsia="宋体"/>
                <w:color w:val="auto"/>
                <w:szCs w:val="21"/>
              </w:rPr>
              <w:t>分，差不得分）。</w:t>
            </w:r>
          </w:p>
        </w:tc>
      </w:tr>
    </w:tbl>
    <w:p>
      <w:pPr>
        <w:pStyle w:val="103"/>
        <w:spacing w:line="400" w:lineRule="exact"/>
        <w:jc w:val="left"/>
        <w:rPr>
          <w:rFonts w:ascii="宋体" w:hAnsi="宋体" w:cs="宋体"/>
          <w:szCs w:val="21"/>
        </w:rPr>
      </w:pPr>
    </w:p>
    <w:p>
      <w:pPr>
        <w:pStyle w:val="103"/>
        <w:spacing w:line="400" w:lineRule="exact"/>
        <w:jc w:val="left"/>
      </w:pPr>
      <w:r>
        <w:rPr>
          <w:rFonts w:hint="eastAsia" w:ascii="宋体" w:hAnsi="宋体" w:cs="宋体"/>
          <w:szCs w:val="21"/>
        </w:rPr>
        <w:br w:type="page"/>
      </w:r>
    </w:p>
    <w:p>
      <w:pPr>
        <w:pStyle w:val="3"/>
        <w:rPr>
          <w:rFonts w:ascii="宋体" w:hAnsi="宋体" w:cs="宋体"/>
          <w:sz w:val="44"/>
          <w:szCs w:val="44"/>
        </w:rPr>
      </w:pPr>
      <w:bookmarkStart w:id="276" w:name="_Toc14735"/>
      <w:bookmarkStart w:id="277" w:name="_Toc529952599"/>
      <w:bookmarkStart w:id="278" w:name="_Toc135990646"/>
      <w:bookmarkStart w:id="279" w:name="_Toc7066"/>
      <w:bookmarkStart w:id="280" w:name="_Toc14252"/>
      <w:bookmarkStart w:id="281" w:name="_Toc29392"/>
      <w:bookmarkStart w:id="282" w:name="_Toc29375"/>
      <w:bookmarkStart w:id="283" w:name="_Toc30881"/>
      <w:r>
        <w:rPr>
          <w:rFonts w:hint="eastAsia" w:ascii="宋体" w:hAnsi="宋体" w:cs="宋体"/>
          <w:sz w:val="44"/>
          <w:szCs w:val="44"/>
        </w:rPr>
        <w:t>第五章  政府采购合同格式</w:t>
      </w:r>
      <w:bookmarkEnd w:id="276"/>
      <w:bookmarkEnd w:id="277"/>
      <w:bookmarkEnd w:id="278"/>
      <w:bookmarkEnd w:id="279"/>
      <w:bookmarkEnd w:id="280"/>
      <w:bookmarkEnd w:id="281"/>
      <w:bookmarkEnd w:id="282"/>
      <w:bookmarkEnd w:id="283"/>
    </w:p>
    <w:p>
      <w:bookmarkStart w:id="284" w:name="EB0241872a782746df84ab771927209b83"/>
    </w:p>
    <w:bookmarkEnd w:id="284"/>
    <w:p>
      <w:pPr>
        <w:pStyle w:val="65"/>
        <w:rPr>
          <w:rFonts w:ascii="宋体" w:hAnsi="宋体"/>
          <w:b/>
          <w:sz w:val="24"/>
        </w:rPr>
      </w:pPr>
    </w:p>
    <w:p>
      <w:pPr>
        <w:pStyle w:val="65"/>
        <w:jc w:val="center"/>
        <w:rPr>
          <w:rFonts w:eastAsia="黑体"/>
          <w:b/>
          <w:sz w:val="52"/>
          <w:szCs w:val="52"/>
        </w:rPr>
      </w:pPr>
    </w:p>
    <w:p>
      <w:pPr>
        <w:pStyle w:val="177"/>
        <w:spacing w:line="360" w:lineRule="auto"/>
        <w:rPr>
          <w:rFonts w:ascii="宋体" w:hAnsi="宋体"/>
          <w:b/>
          <w:color w:val="000000"/>
          <w:sz w:val="24"/>
        </w:rPr>
      </w:pPr>
      <w:r>
        <w:rPr>
          <w:rFonts w:hint="eastAsia" w:ascii="宋体" w:hAnsi="宋体"/>
          <w:b/>
          <w:color w:val="000000"/>
          <w:sz w:val="24"/>
        </w:rPr>
        <w:t>注：本协议书仅为参考文本，签订双方可根据项目的具体要求进行修订。</w:t>
      </w:r>
    </w:p>
    <w:p>
      <w:pPr>
        <w:pStyle w:val="177"/>
        <w:widowControl/>
        <w:rPr>
          <w:rFonts w:ascii="宋体" w:hAnsi="宋体"/>
          <w:b/>
          <w:color w:val="000000"/>
          <w:szCs w:val="21"/>
        </w:rPr>
      </w:pPr>
      <w:r>
        <w:rPr>
          <w:rFonts w:hint="eastAsia" w:ascii="宋体" w:hAnsi="宋体"/>
          <w:b/>
          <w:color w:val="000000"/>
          <w:szCs w:val="21"/>
        </w:rPr>
        <w:t>具体合同条款以最终签订为准</w:t>
      </w:r>
    </w:p>
    <w:p>
      <w:pPr>
        <w:pStyle w:val="200"/>
        <w:spacing w:line="440" w:lineRule="exact"/>
        <w:jc w:val="left"/>
        <w:rPr>
          <w:rFonts w:ascii="宋体" w:hAnsi="宋体"/>
          <w:bCs/>
          <w:szCs w:val="21"/>
        </w:rPr>
      </w:pPr>
      <w:r>
        <w:rPr>
          <w:rFonts w:hint="eastAsia" w:ascii="宋体" w:hAnsi="宋体"/>
          <w:bCs/>
          <w:szCs w:val="21"/>
        </w:rPr>
        <w:t>（根据《政府采购法》和《民法典》。采购人和供应商之间的权利和义务，应当按照平等的原则以合同方式约定。此合同书仅作为签订正式合同时的参考。）</w:t>
      </w:r>
    </w:p>
    <w:p>
      <w:pPr>
        <w:spacing w:before="254" w:line="223" w:lineRule="auto"/>
        <w:ind w:left="2387"/>
        <w:rPr>
          <w:rFonts w:ascii="宋体" w:hAnsi="宋体" w:cs="宋体"/>
          <w:sz w:val="43"/>
          <w:szCs w:val="43"/>
        </w:rPr>
      </w:pPr>
      <w:r>
        <w:rPr>
          <w:rFonts w:hint="eastAsia" w:ascii="宋体" w:hAnsi="宋体"/>
          <w:b/>
          <w:szCs w:val="21"/>
        </w:rPr>
        <w:br w:type="column"/>
      </w:r>
    </w:p>
    <w:p>
      <w:pPr>
        <w:spacing w:before="256" w:line="222" w:lineRule="auto"/>
        <w:ind w:left="3890"/>
        <w:rPr>
          <w:rFonts w:ascii="宋体" w:hAnsi="宋体" w:cs="宋体"/>
          <w:sz w:val="43"/>
          <w:szCs w:val="43"/>
        </w:rPr>
      </w:pPr>
      <w:r>
        <w:rPr>
          <w:rFonts w:ascii="宋体" w:hAnsi="宋体" w:cs="宋体"/>
          <w:spacing w:val="5"/>
          <w:sz w:val="43"/>
          <w:szCs w:val="43"/>
          <w14:textOutline w14:w="7975" w14:cap="sq" w14:cmpd="sng" w14:algn="ctr">
            <w14:solidFill>
              <w14:srgbClr w14:val="000000"/>
            </w14:solidFill>
            <w14:prstDash w14:val="solid"/>
            <w14:bevel/>
          </w14:textOutline>
        </w:rPr>
        <w:t>合</w:t>
      </w:r>
      <w:r>
        <w:rPr>
          <w:rFonts w:ascii="宋体" w:hAnsi="宋体" w:cs="宋体"/>
          <w:spacing w:val="4"/>
          <w:sz w:val="43"/>
          <w:szCs w:val="43"/>
          <w14:textOutline w14:w="7975" w14:cap="sq" w14:cmpd="sng" w14:algn="ctr">
            <w14:solidFill>
              <w14:srgbClr w14:val="000000"/>
            </w14:solidFill>
            <w14:prstDash w14:val="solid"/>
            <w14:bevel/>
          </w14:textOutline>
        </w:rPr>
        <w:t>同书</w:t>
      </w:r>
    </w:p>
    <w:p>
      <w:pPr>
        <w:spacing w:line="250" w:lineRule="auto"/>
        <w:rPr>
          <w:rFonts w:ascii="Arial"/>
        </w:rPr>
      </w:pPr>
    </w:p>
    <w:p>
      <w:pPr>
        <w:spacing w:line="250" w:lineRule="auto"/>
        <w:rPr>
          <w:rFonts w:ascii="Arial"/>
        </w:rPr>
      </w:pPr>
    </w:p>
    <w:p>
      <w:pPr>
        <w:spacing w:line="251" w:lineRule="auto"/>
        <w:rPr>
          <w:rFonts w:ascii="Arial"/>
        </w:rPr>
      </w:pPr>
    </w:p>
    <w:p>
      <w:pPr>
        <w:spacing w:line="251" w:lineRule="auto"/>
        <w:rPr>
          <w:rFonts w:ascii="Arial"/>
        </w:rPr>
      </w:pPr>
    </w:p>
    <w:p>
      <w:pPr>
        <w:spacing w:line="251" w:lineRule="auto"/>
        <w:rPr>
          <w:rFonts w:ascii="Arial"/>
        </w:rPr>
      </w:pPr>
    </w:p>
    <w:p>
      <w:pPr>
        <w:spacing w:line="251" w:lineRule="auto"/>
        <w:rPr>
          <w:rFonts w:ascii="Arial"/>
        </w:rPr>
      </w:pPr>
    </w:p>
    <w:p>
      <w:pPr>
        <w:spacing w:line="251" w:lineRule="auto"/>
        <w:rPr>
          <w:rFonts w:ascii="Arial"/>
        </w:rPr>
      </w:pPr>
    </w:p>
    <w:p>
      <w:pPr>
        <w:spacing w:line="251" w:lineRule="auto"/>
        <w:rPr>
          <w:rFonts w:ascii="Arial"/>
        </w:rPr>
      </w:pPr>
    </w:p>
    <w:p>
      <w:pPr>
        <w:spacing w:line="251" w:lineRule="auto"/>
        <w:rPr>
          <w:rFonts w:ascii="Arial"/>
        </w:rPr>
      </w:pPr>
    </w:p>
    <w:p>
      <w:pPr>
        <w:spacing w:line="251" w:lineRule="auto"/>
        <w:rPr>
          <w:rFonts w:ascii="Arial"/>
        </w:rPr>
      </w:pPr>
    </w:p>
    <w:p>
      <w:pPr>
        <w:spacing w:line="251" w:lineRule="auto"/>
        <w:rPr>
          <w:rFonts w:ascii="Arial"/>
        </w:rPr>
      </w:pPr>
    </w:p>
    <w:p>
      <w:pPr>
        <w:spacing w:line="251" w:lineRule="auto"/>
        <w:rPr>
          <w:rFonts w:ascii="Arial"/>
        </w:rPr>
      </w:pPr>
    </w:p>
    <w:p>
      <w:pPr>
        <w:spacing w:line="251" w:lineRule="auto"/>
        <w:rPr>
          <w:rFonts w:ascii="Arial"/>
        </w:rPr>
      </w:pPr>
    </w:p>
    <w:p>
      <w:pPr>
        <w:spacing w:before="75" w:line="227" w:lineRule="auto"/>
        <w:ind w:left="1273"/>
        <w:rPr>
          <w:rFonts w:ascii="宋体" w:hAnsi="宋体" w:cs="宋体"/>
          <w:sz w:val="23"/>
          <w:szCs w:val="23"/>
        </w:rPr>
      </w:pPr>
      <w:r>
        <w:rPr>
          <w:rFonts w:ascii="宋体" w:hAnsi="宋体" w:cs="宋体"/>
          <w:spacing w:val="10"/>
          <w:sz w:val="23"/>
          <w:szCs w:val="23"/>
          <w14:textOutline w14:w="4356" w14:cap="sq" w14:cmpd="sng" w14:algn="ctr">
            <w14:solidFill>
              <w14:srgbClr w14:val="000000"/>
            </w14:solidFill>
            <w14:prstDash w14:val="solid"/>
            <w14:bevel/>
          </w14:textOutline>
        </w:rPr>
        <w:t>项目</w:t>
      </w:r>
      <w:r>
        <w:rPr>
          <w:rFonts w:ascii="宋体" w:hAnsi="宋体" w:cs="宋体"/>
          <w:spacing w:val="8"/>
          <w:sz w:val="23"/>
          <w:szCs w:val="23"/>
          <w14:textOutline w14:w="4356" w14:cap="sq" w14:cmpd="sng" w14:algn="ctr">
            <w14:solidFill>
              <w14:srgbClr w14:val="000000"/>
            </w14:solidFill>
            <w14:prstDash w14:val="solid"/>
            <w14:bevel/>
          </w14:textOutline>
        </w:rPr>
        <w:t>名</w:t>
      </w:r>
      <w:r>
        <w:rPr>
          <w:rFonts w:ascii="宋体" w:hAnsi="宋体" w:cs="宋体"/>
          <w:spacing w:val="5"/>
          <w:sz w:val="23"/>
          <w:szCs w:val="23"/>
          <w14:textOutline w14:w="4356" w14:cap="sq" w14:cmpd="sng" w14:algn="ctr">
            <w14:solidFill>
              <w14:srgbClr w14:val="000000"/>
            </w14:solidFill>
            <w14:prstDash w14:val="solid"/>
            <w14:bevel/>
          </w14:textOutline>
        </w:rPr>
        <w:t>称</w:t>
      </w:r>
      <w:r>
        <w:rPr>
          <w:rFonts w:ascii="宋体" w:hAnsi="宋体" w:cs="宋体"/>
          <w:spacing w:val="5"/>
          <w:sz w:val="23"/>
          <w:szCs w:val="23"/>
        </w:rPr>
        <w:t>：</w:t>
      </w:r>
      <w:r>
        <w:rPr>
          <w:rFonts w:ascii="宋体" w:hAnsi="宋体" w:cs="宋体"/>
          <w:spacing w:val="5"/>
          <w:sz w:val="23"/>
          <w:szCs w:val="23"/>
          <w:u w:val="single"/>
        </w:rPr>
        <w:t xml:space="preserve"> </w:t>
      </w:r>
      <w:r>
        <w:rPr>
          <w:rFonts w:hint="eastAsia" w:ascii="宋体" w:hAnsi="宋体" w:cs="宋体"/>
          <w:spacing w:val="5"/>
          <w:sz w:val="23"/>
          <w:szCs w:val="23"/>
          <w:u w:val="single"/>
          <w14:textOutline w14:w="4356" w14:cap="sq" w14:cmpd="sng" w14:algn="ctr">
            <w14:solidFill>
              <w14:srgbClr w14:val="000000"/>
            </w14:solidFill>
            <w14:prstDash w14:val="solid"/>
            <w14:bevel/>
          </w14:textOutline>
        </w:rPr>
        <w:t xml:space="preserve">                                       </w:t>
      </w:r>
    </w:p>
    <w:p>
      <w:pPr>
        <w:spacing w:line="269" w:lineRule="auto"/>
        <w:rPr>
          <w:rFonts w:ascii="Arial"/>
        </w:rPr>
      </w:pPr>
    </w:p>
    <w:p>
      <w:pPr>
        <w:spacing w:before="75" w:line="227" w:lineRule="auto"/>
        <w:ind w:left="1270"/>
        <w:rPr>
          <w:rFonts w:ascii="宋体" w:hAnsi="宋体" w:cs="宋体"/>
          <w:sz w:val="23"/>
          <w:szCs w:val="23"/>
        </w:rPr>
      </w:pPr>
      <w:r>
        <w:rPr>
          <w:rFonts w:ascii="宋体" w:hAnsi="宋体" w:cs="宋体"/>
          <w:spacing w:val="8"/>
          <w:sz w:val="23"/>
          <w:szCs w:val="23"/>
          <w14:textOutline w14:w="4356" w14:cap="sq" w14:cmpd="sng" w14:algn="ctr">
            <w14:solidFill>
              <w14:srgbClr w14:val="000000"/>
            </w14:solidFill>
            <w14:prstDash w14:val="solid"/>
            <w14:bevel/>
          </w14:textOutline>
        </w:rPr>
        <w:t>合</w:t>
      </w:r>
      <w:r>
        <w:rPr>
          <w:rFonts w:ascii="宋体" w:hAnsi="宋体" w:cs="宋体"/>
          <w:spacing w:val="6"/>
          <w:sz w:val="23"/>
          <w:szCs w:val="23"/>
          <w14:textOutline w14:w="4356" w14:cap="sq" w14:cmpd="sng" w14:algn="ctr">
            <w14:solidFill>
              <w14:srgbClr w14:val="000000"/>
            </w14:solidFill>
            <w14:prstDash w14:val="solid"/>
            <w14:bevel/>
          </w14:textOutline>
        </w:rPr>
        <w:t>同编号</w:t>
      </w:r>
      <w:r>
        <w:rPr>
          <w:rFonts w:ascii="宋体" w:hAnsi="宋体" w:cs="宋体"/>
          <w:spacing w:val="6"/>
          <w:sz w:val="23"/>
          <w:szCs w:val="23"/>
        </w:rPr>
        <w:t>：</w:t>
      </w:r>
      <w:r>
        <w:rPr>
          <w:rFonts w:ascii="宋体" w:hAnsi="宋体" w:cs="宋体"/>
          <w:sz w:val="23"/>
          <w:szCs w:val="23"/>
          <w:u w:val="single"/>
        </w:rPr>
        <w:t xml:space="preserve">                                            </w:t>
      </w:r>
    </w:p>
    <w:p>
      <w:pPr>
        <w:sectPr>
          <w:headerReference r:id="rId3" w:type="default"/>
          <w:footerReference r:id="rId4" w:type="default"/>
          <w:pgSz w:w="11906" w:h="16839"/>
          <w:pgMar w:top="1117" w:right="1417" w:bottom="400" w:left="1418" w:header="1108" w:footer="0" w:gutter="0"/>
          <w:pgNumType w:start="1"/>
          <w:cols w:space="720" w:num="1"/>
        </w:sectPr>
      </w:pPr>
    </w:p>
    <w:p>
      <w:pPr>
        <w:spacing w:line="268" w:lineRule="auto"/>
        <w:rPr>
          <w:rFonts w:ascii="Arial"/>
        </w:rPr>
      </w:pPr>
    </w:p>
    <w:p>
      <w:pPr>
        <w:spacing w:before="75" w:line="229" w:lineRule="auto"/>
        <w:ind w:left="141"/>
        <w:rPr>
          <w:rFonts w:ascii="宋体" w:hAnsi="宋体" w:cs="宋体"/>
          <w:sz w:val="23"/>
          <w:szCs w:val="23"/>
        </w:rPr>
      </w:pPr>
      <w:r>
        <w:rPr>
          <w:rFonts w:ascii="宋体" w:hAnsi="宋体" w:cs="宋体"/>
          <w:spacing w:val="8"/>
          <w:sz w:val="23"/>
          <w:szCs w:val="23"/>
          <w14:textOutline w14:w="4356" w14:cap="sq" w14:cmpd="sng" w14:algn="ctr">
            <w14:solidFill>
              <w14:srgbClr w14:val="000000"/>
            </w14:solidFill>
            <w14:prstDash w14:val="solid"/>
            <w14:bevel/>
          </w14:textOutline>
        </w:rPr>
        <w:t>甲</w:t>
      </w:r>
      <w:r>
        <w:rPr>
          <w:rFonts w:ascii="宋体" w:hAnsi="宋体" w:cs="宋体"/>
          <w:spacing w:val="6"/>
          <w:sz w:val="23"/>
          <w:szCs w:val="23"/>
        </w:rPr>
        <w:t xml:space="preserve">    </w:t>
      </w:r>
      <w:r>
        <w:rPr>
          <w:rFonts w:ascii="宋体" w:hAnsi="宋体" w:cs="宋体"/>
          <w:spacing w:val="6"/>
          <w:sz w:val="23"/>
          <w:szCs w:val="23"/>
          <w14:textOutline w14:w="4356" w14:cap="sq" w14:cmpd="sng" w14:algn="ctr">
            <w14:solidFill>
              <w14:srgbClr w14:val="000000"/>
            </w14:solidFill>
            <w14:prstDash w14:val="solid"/>
            <w14:bevel/>
          </w14:textOutline>
        </w:rPr>
        <w:t>方：</w:t>
      </w:r>
      <w:r>
        <w:rPr>
          <w:rFonts w:hint="eastAsia" w:ascii="宋体" w:hAnsi="宋体" w:cs="宋体"/>
          <w:spacing w:val="6"/>
          <w:sz w:val="23"/>
          <w:szCs w:val="23"/>
          <w:u w:val="single"/>
          <w14:textOutline w14:w="4356" w14:cap="sq" w14:cmpd="sng" w14:algn="ctr">
            <w14:solidFill>
              <w14:srgbClr w14:val="000000"/>
            </w14:solidFill>
            <w14:prstDash w14:val="solid"/>
            <w14:bevel/>
          </w14:textOutline>
        </w:rPr>
        <w:t xml:space="preserve">             </w:t>
      </w:r>
      <w:r>
        <w:rPr>
          <w:rFonts w:ascii="宋体" w:hAnsi="宋体" w:cs="宋体"/>
          <w:sz w:val="23"/>
          <w:szCs w:val="23"/>
          <w:u w:val="single"/>
        </w:rPr>
        <w:t xml:space="preserve">              </w:t>
      </w:r>
      <w:r>
        <w:rPr>
          <w:rFonts w:ascii="宋体" w:hAnsi="宋体" w:cs="宋体"/>
          <w:spacing w:val="-13"/>
          <w:sz w:val="23"/>
          <w:szCs w:val="23"/>
          <w14:textOutline w14:w="4356" w14:cap="sq" w14:cmpd="sng" w14:algn="ctr">
            <w14:solidFill>
              <w14:srgbClr w14:val="000000"/>
            </w14:solidFill>
            <w14:prstDash w14:val="solid"/>
            <w14:bevel/>
          </w14:textOutline>
        </w:rPr>
        <w:t>乙</w:t>
      </w:r>
      <w:r>
        <w:rPr>
          <w:rFonts w:ascii="宋体" w:hAnsi="宋体" w:cs="宋体"/>
          <w:spacing w:val="-13"/>
          <w:sz w:val="23"/>
          <w:szCs w:val="23"/>
        </w:rPr>
        <w:t xml:space="preserve">    </w:t>
      </w:r>
      <w:r>
        <w:rPr>
          <w:rFonts w:ascii="宋体" w:hAnsi="宋体" w:cs="宋体"/>
          <w:spacing w:val="-13"/>
          <w:sz w:val="23"/>
          <w:szCs w:val="23"/>
          <w14:textOutline w14:w="4356" w14:cap="sq" w14:cmpd="sng" w14:algn="ctr">
            <w14:solidFill>
              <w14:srgbClr w14:val="000000"/>
            </w14:solidFill>
            <w14:prstDash w14:val="solid"/>
            <w14:bevel/>
          </w14:textOutline>
        </w:rPr>
        <w:t>方</w:t>
      </w:r>
      <w:r>
        <w:rPr>
          <w:rFonts w:ascii="宋体" w:hAnsi="宋体" w:cs="宋体"/>
          <w:spacing w:val="-13"/>
          <w:sz w:val="23"/>
          <w:szCs w:val="23"/>
        </w:rPr>
        <w:t xml:space="preserve"> </w:t>
      </w:r>
      <w:r>
        <w:rPr>
          <w:rFonts w:ascii="宋体" w:hAnsi="宋体" w:cs="宋体"/>
          <w:spacing w:val="-12"/>
          <w:sz w:val="23"/>
          <w:szCs w:val="23"/>
          <w14:textOutline w14:w="4356" w14:cap="sq" w14:cmpd="sng" w14:algn="ctr">
            <w14:solidFill>
              <w14:srgbClr w14:val="000000"/>
            </w14:solidFill>
            <w14:prstDash w14:val="solid"/>
            <w14:bevel/>
          </w14:textOutline>
        </w:rPr>
        <w:t>：</w:t>
      </w:r>
      <w:r>
        <w:rPr>
          <w:rFonts w:ascii="宋体" w:hAnsi="宋体" w:cs="宋体"/>
          <w:sz w:val="23"/>
          <w:szCs w:val="23"/>
          <w:u w:val="single"/>
        </w:rPr>
        <w:t xml:space="preserve">                              </w:t>
      </w:r>
    </w:p>
    <w:p>
      <w:pPr>
        <w:spacing w:before="183" w:line="230" w:lineRule="auto"/>
        <w:ind w:left="145"/>
        <w:rPr>
          <w:rFonts w:ascii="宋体" w:hAnsi="宋体" w:cs="宋体"/>
          <w:sz w:val="23"/>
          <w:szCs w:val="23"/>
        </w:rPr>
      </w:pPr>
      <w:r>
        <w:rPr>
          <w:rFonts w:ascii="宋体" w:hAnsi="宋体" w:cs="宋体"/>
          <w:spacing w:val="-17"/>
          <w:sz w:val="23"/>
          <w:szCs w:val="23"/>
          <w14:textOutline w14:w="4356" w14:cap="sq" w14:cmpd="sng" w14:algn="ctr">
            <w14:solidFill>
              <w14:srgbClr w14:val="000000"/>
            </w14:solidFill>
            <w14:prstDash w14:val="solid"/>
            <w14:bevel/>
          </w14:textOutline>
        </w:rPr>
        <w:t>电</w:t>
      </w:r>
      <w:r>
        <w:rPr>
          <w:rFonts w:ascii="宋体" w:hAnsi="宋体" w:cs="宋体"/>
          <w:spacing w:val="-13"/>
          <w:sz w:val="23"/>
          <w:szCs w:val="23"/>
        </w:rPr>
        <w:t xml:space="preserve">    </w:t>
      </w:r>
      <w:r>
        <w:rPr>
          <w:rFonts w:ascii="宋体" w:hAnsi="宋体" w:cs="宋体"/>
          <w:spacing w:val="-13"/>
          <w:sz w:val="23"/>
          <w:szCs w:val="23"/>
          <w14:textOutline w14:w="4356" w14:cap="sq" w14:cmpd="sng" w14:algn="ctr">
            <w14:solidFill>
              <w14:srgbClr w14:val="000000"/>
            </w14:solidFill>
            <w14:prstDash w14:val="solid"/>
            <w14:bevel/>
          </w14:textOutline>
        </w:rPr>
        <w:t>话</w:t>
      </w:r>
      <w:r>
        <w:rPr>
          <w:rFonts w:ascii="宋体" w:hAnsi="宋体" w:cs="宋体"/>
          <w:spacing w:val="-13"/>
          <w:sz w:val="23"/>
          <w:szCs w:val="23"/>
        </w:rPr>
        <w:t xml:space="preserve"> </w:t>
      </w:r>
      <w:r>
        <w:rPr>
          <w:rFonts w:ascii="宋体" w:hAnsi="宋体" w:cs="宋体"/>
          <w:spacing w:val="-13"/>
          <w:sz w:val="23"/>
          <w:szCs w:val="23"/>
          <w14:textOutline w14:w="4356" w14:cap="sq" w14:cmpd="sng" w14:algn="ctr">
            <w14:solidFill>
              <w14:srgbClr w14:val="000000"/>
            </w14:solidFill>
            <w14:prstDash w14:val="solid"/>
            <w14:bevel/>
          </w14:textOutline>
        </w:rPr>
        <w:t>：</w:t>
      </w:r>
      <w:r>
        <w:rPr>
          <w:rFonts w:ascii="宋体" w:hAnsi="宋体" w:cs="宋体"/>
          <w:sz w:val="23"/>
          <w:szCs w:val="23"/>
          <w:u w:val="single"/>
        </w:rPr>
        <w:t xml:space="preserve">                              </w:t>
      </w:r>
      <w:r>
        <w:rPr>
          <w:rFonts w:ascii="宋体" w:hAnsi="宋体" w:cs="宋体"/>
          <w:spacing w:val="-17"/>
          <w:sz w:val="23"/>
          <w:szCs w:val="23"/>
          <w14:textOutline w14:w="4356" w14:cap="sq" w14:cmpd="sng" w14:algn="ctr">
            <w14:solidFill>
              <w14:srgbClr w14:val="000000"/>
            </w14:solidFill>
            <w14:prstDash w14:val="solid"/>
            <w14:bevel/>
          </w14:textOutline>
        </w:rPr>
        <w:t>电</w:t>
      </w:r>
      <w:r>
        <w:rPr>
          <w:rFonts w:ascii="宋体" w:hAnsi="宋体" w:cs="宋体"/>
          <w:spacing w:val="-13"/>
          <w:sz w:val="23"/>
          <w:szCs w:val="23"/>
        </w:rPr>
        <w:t xml:space="preserve">    </w:t>
      </w:r>
      <w:r>
        <w:rPr>
          <w:rFonts w:ascii="宋体" w:hAnsi="宋体" w:cs="宋体"/>
          <w:spacing w:val="-13"/>
          <w:sz w:val="23"/>
          <w:szCs w:val="23"/>
          <w14:textOutline w14:w="4356" w14:cap="sq" w14:cmpd="sng" w14:algn="ctr">
            <w14:solidFill>
              <w14:srgbClr w14:val="000000"/>
            </w14:solidFill>
            <w14:prstDash w14:val="solid"/>
            <w14:bevel/>
          </w14:textOutline>
        </w:rPr>
        <w:t>话</w:t>
      </w:r>
      <w:r>
        <w:rPr>
          <w:rFonts w:ascii="宋体" w:hAnsi="宋体" w:cs="宋体"/>
          <w:spacing w:val="-13"/>
          <w:sz w:val="23"/>
          <w:szCs w:val="23"/>
        </w:rPr>
        <w:t xml:space="preserve"> ：</w:t>
      </w:r>
      <w:r>
        <w:rPr>
          <w:rFonts w:ascii="宋体" w:hAnsi="宋体" w:cs="宋体"/>
          <w:sz w:val="23"/>
          <w:szCs w:val="23"/>
          <w:u w:val="single"/>
        </w:rPr>
        <w:t xml:space="preserve">                              </w:t>
      </w:r>
    </w:p>
    <w:p>
      <w:pPr>
        <w:spacing w:before="75" w:line="227" w:lineRule="auto"/>
        <w:ind w:left="117"/>
        <w:rPr>
          <w:rFonts w:ascii="宋体" w:hAnsi="宋体" w:cs="宋体"/>
          <w:sz w:val="23"/>
          <w:szCs w:val="23"/>
        </w:rPr>
      </w:pPr>
      <w:r>
        <w:rPr>
          <w:rFonts w:ascii="宋体" w:hAnsi="宋体" w:cs="宋体"/>
          <w:spacing w:val="-10"/>
          <w:sz w:val="23"/>
          <w:szCs w:val="23"/>
          <w14:textOutline w14:w="4356" w14:cap="sq" w14:cmpd="sng" w14:algn="ctr">
            <w14:solidFill>
              <w14:srgbClr w14:val="000000"/>
            </w14:solidFill>
            <w14:prstDash w14:val="solid"/>
            <w14:bevel/>
          </w14:textOutline>
        </w:rPr>
        <w:t>地</w:t>
      </w:r>
      <w:r>
        <w:rPr>
          <w:rFonts w:ascii="宋体" w:hAnsi="宋体" w:cs="宋体"/>
          <w:spacing w:val="-10"/>
          <w:sz w:val="23"/>
          <w:szCs w:val="23"/>
        </w:rPr>
        <w:t xml:space="preserve">    </w:t>
      </w:r>
      <w:r>
        <w:rPr>
          <w:rFonts w:ascii="宋体" w:hAnsi="宋体" w:cs="宋体"/>
          <w:spacing w:val="-10"/>
          <w:sz w:val="23"/>
          <w:szCs w:val="23"/>
          <w14:textOutline w14:w="4356" w14:cap="sq" w14:cmpd="sng" w14:algn="ctr">
            <w14:solidFill>
              <w14:srgbClr w14:val="000000"/>
            </w14:solidFill>
            <w14:prstDash w14:val="solid"/>
            <w14:bevel/>
          </w14:textOutline>
        </w:rPr>
        <w:t>址</w:t>
      </w:r>
      <w:r>
        <w:rPr>
          <w:rFonts w:ascii="宋体" w:hAnsi="宋体" w:cs="宋体"/>
          <w:spacing w:val="-10"/>
          <w:sz w:val="23"/>
          <w:szCs w:val="23"/>
        </w:rPr>
        <w:t xml:space="preserve"> </w:t>
      </w:r>
      <w:r>
        <w:rPr>
          <w:rFonts w:ascii="宋体" w:hAnsi="宋体" w:cs="宋体"/>
          <w:spacing w:val="-10"/>
          <w:sz w:val="23"/>
          <w:szCs w:val="23"/>
          <w14:textOutline w14:w="4356" w14:cap="sq" w14:cmpd="sng" w14:algn="ctr">
            <w14:solidFill>
              <w14:srgbClr w14:val="000000"/>
            </w14:solidFill>
            <w14:prstDash w14:val="solid"/>
            <w14:bevel/>
          </w14:textOutline>
        </w:rPr>
        <w:t>：</w:t>
      </w:r>
      <w:r>
        <w:rPr>
          <w:rFonts w:ascii="宋体" w:hAnsi="宋体" w:cs="宋体"/>
          <w:sz w:val="23"/>
          <w:szCs w:val="23"/>
          <w:u w:val="single"/>
        </w:rPr>
        <w:t xml:space="preserve">                             </w:t>
      </w:r>
      <w:r>
        <w:rPr>
          <w:rFonts w:ascii="宋体" w:hAnsi="宋体" w:cs="宋体"/>
          <w:spacing w:val="3"/>
          <w:sz w:val="23"/>
          <w:szCs w:val="23"/>
          <w14:textOutline w14:w="4356" w14:cap="sq" w14:cmpd="sng" w14:algn="ctr">
            <w14:solidFill>
              <w14:srgbClr w14:val="000000"/>
            </w14:solidFill>
            <w14:prstDash w14:val="solid"/>
            <w14:bevel/>
          </w14:textOutline>
        </w:rPr>
        <w:t>地</w:t>
      </w:r>
      <w:r>
        <w:rPr>
          <w:rFonts w:ascii="宋体" w:hAnsi="宋体" w:cs="宋体"/>
          <w:spacing w:val="3"/>
          <w:sz w:val="23"/>
          <w:szCs w:val="23"/>
        </w:rPr>
        <w:t xml:space="preserve">    </w:t>
      </w:r>
      <w:r>
        <w:rPr>
          <w:rFonts w:ascii="宋体" w:hAnsi="宋体" w:cs="宋体"/>
          <w:spacing w:val="3"/>
          <w:sz w:val="23"/>
          <w:szCs w:val="23"/>
          <w14:textOutline w14:w="4356" w14:cap="sq" w14:cmpd="sng" w14:algn="ctr">
            <w14:solidFill>
              <w14:srgbClr w14:val="000000"/>
            </w14:solidFill>
            <w14:prstDash w14:val="solid"/>
            <w14:bevel/>
          </w14:textOutline>
        </w:rPr>
        <w:t>址：</w:t>
      </w:r>
      <w:r>
        <w:rPr>
          <w:rFonts w:hint="eastAsia" w:ascii="宋体" w:hAnsi="宋体" w:cs="宋体"/>
          <w:spacing w:val="3"/>
          <w:sz w:val="23"/>
          <w:szCs w:val="23"/>
          <w:u w:val="single"/>
          <w14:textOutline w14:w="4356" w14:cap="sq" w14:cmpd="sng" w14:algn="ctr">
            <w14:solidFill>
              <w14:srgbClr w14:val="000000"/>
            </w14:solidFill>
            <w14:prstDash w14:val="solid"/>
            <w14:bevel/>
          </w14:textOutline>
        </w:rPr>
        <w:t xml:space="preserve">                        </w:t>
      </w:r>
      <w:r>
        <w:rPr>
          <w:rFonts w:ascii="宋体" w:hAnsi="宋体" w:cs="宋体"/>
          <w:sz w:val="23"/>
          <w:szCs w:val="23"/>
          <w:u w:val="single"/>
        </w:rPr>
        <w:t xml:space="preserve">   </w:t>
      </w:r>
    </w:p>
    <w:p>
      <w:pPr>
        <w:spacing w:line="257" w:lineRule="auto"/>
        <w:rPr>
          <w:rFonts w:ascii="Arial"/>
        </w:rPr>
      </w:pPr>
    </w:p>
    <w:p>
      <w:pPr>
        <w:spacing w:before="75" w:line="382" w:lineRule="auto"/>
        <w:ind w:left="121" w:right="58" w:firstLine="507"/>
        <w:rPr>
          <w:rFonts w:ascii="宋体" w:hAnsi="宋体" w:cs="宋体"/>
          <w:sz w:val="23"/>
          <w:szCs w:val="23"/>
        </w:rPr>
      </w:pPr>
      <w:r>
        <w:rPr>
          <w:rFonts w:ascii="宋体" w:hAnsi="宋体" w:cs="宋体"/>
          <w:spacing w:val="8"/>
          <w:sz w:val="23"/>
          <w:szCs w:val="23"/>
        </w:rPr>
        <w:t>甲方是*******医院，乙方是从事医疗信息化软件的开发、部署、维护的</w:t>
      </w:r>
      <w:r>
        <w:rPr>
          <w:rFonts w:ascii="宋体" w:hAnsi="宋体" w:cs="宋体"/>
          <w:spacing w:val="4"/>
          <w:sz w:val="23"/>
          <w:szCs w:val="23"/>
        </w:rPr>
        <w:t>公</w:t>
      </w:r>
      <w:r>
        <w:rPr>
          <w:rFonts w:ascii="宋体" w:hAnsi="宋体" w:cs="宋体"/>
          <w:sz w:val="23"/>
          <w:szCs w:val="23"/>
        </w:rPr>
        <w:t xml:space="preserve"> </w:t>
      </w:r>
      <w:r>
        <w:rPr>
          <w:rFonts w:ascii="宋体" w:hAnsi="宋体" w:cs="宋体"/>
          <w:spacing w:val="6"/>
          <w:sz w:val="23"/>
          <w:szCs w:val="23"/>
        </w:rPr>
        <w:t>司</w:t>
      </w:r>
      <w:r>
        <w:rPr>
          <w:rFonts w:ascii="宋体" w:hAnsi="宋体" w:cs="宋体"/>
          <w:spacing w:val="5"/>
          <w:sz w:val="23"/>
          <w:szCs w:val="23"/>
        </w:rPr>
        <w:t>。依据《中华人民共和国民法典》及相关法律法规的规定， 甲乙双方在平等、</w:t>
      </w:r>
      <w:r>
        <w:rPr>
          <w:rFonts w:ascii="宋体" w:hAnsi="宋体" w:cs="宋体"/>
          <w:sz w:val="23"/>
          <w:szCs w:val="23"/>
        </w:rPr>
        <w:t xml:space="preserve"> </w:t>
      </w:r>
      <w:r>
        <w:rPr>
          <w:rFonts w:ascii="宋体" w:hAnsi="宋体" w:cs="宋体"/>
          <w:spacing w:val="16"/>
          <w:sz w:val="23"/>
          <w:szCs w:val="23"/>
        </w:rPr>
        <w:t>互利</w:t>
      </w:r>
      <w:r>
        <w:rPr>
          <w:rFonts w:ascii="宋体" w:hAnsi="宋体" w:cs="宋体"/>
          <w:spacing w:val="8"/>
          <w:sz w:val="23"/>
          <w:szCs w:val="23"/>
        </w:rPr>
        <w:t>的基础上，经充分协商，一致同意就以下条款订立本合同，共同信守执行。</w:t>
      </w:r>
    </w:p>
    <w:p>
      <w:pPr>
        <w:spacing w:before="135" w:line="394" w:lineRule="exact"/>
        <w:ind w:left="121"/>
        <w:rPr>
          <w:rFonts w:ascii="宋体" w:hAnsi="宋体" w:cs="宋体"/>
          <w:sz w:val="23"/>
          <w:szCs w:val="23"/>
        </w:rPr>
      </w:pPr>
      <w:r>
        <w:rPr>
          <w:rFonts w:ascii="宋体" w:hAnsi="宋体" w:cs="宋体"/>
          <w:spacing w:val="9"/>
          <w:position w:val="2"/>
          <w:sz w:val="23"/>
          <w:szCs w:val="23"/>
          <w14:textOutline w14:w="4356" w14:cap="sq" w14:cmpd="sng" w14:algn="ctr">
            <w14:solidFill>
              <w14:srgbClr w14:val="000000"/>
            </w14:solidFill>
            <w14:prstDash w14:val="solid"/>
            <w14:bevel/>
          </w14:textOutline>
        </w:rPr>
        <w:t>一</w:t>
      </w:r>
      <w:r>
        <w:rPr>
          <w:rFonts w:ascii="宋体" w:hAnsi="宋体" w:cs="宋体"/>
          <w:spacing w:val="8"/>
          <w:position w:val="2"/>
          <w:sz w:val="23"/>
          <w:szCs w:val="23"/>
          <w14:textOutline w14:w="4356" w14:cap="sq" w14:cmpd="sng" w14:algn="ctr">
            <w14:solidFill>
              <w14:srgbClr w14:val="000000"/>
            </w14:solidFill>
            <w14:prstDash w14:val="solid"/>
            <w14:bevel/>
          </w14:textOutline>
        </w:rPr>
        <w:t>、合同内容</w:t>
      </w:r>
    </w:p>
    <w:p>
      <w:pPr>
        <w:spacing w:before="234" w:line="384" w:lineRule="auto"/>
        <w:ind w:left="117" w:right="138" w:firstLine="510"/>
        <w:rPr>
          <w:rFonts w:ascii="宋体" w:hAnsi="宋体" w:cs="宋体"/>
          <w:sz w:val="23"/>
          <w:szCs w:val="23"/>
        </w:rPr>
      </w:pPr>
      <w:r>
        <w:rPr>
          <w:rFonts w:ascii="宋体" w:hAnsi="宋体" w:cs="宋体"/>
          <w:spacing w:val="4"/>
          <w:sz w:val="23"/>
          <w:szCs w:val="23"/>
        </w:rPr>
        <w:t>甲方委托乙方进行医院</w:t>
      </w:r>
      <w:r>
        <w:rPr>
          <w:rFonts w:ascii="宋体" w:hAnsi="宋体" w:cs="宋体"/>
          <w:spacing w:val="4"/>
          <w:sz w:val="23"/>
          <w:szCs w:val="23"/>
          <w:u w:val="single"/>
        </w:rPr>
        <w:t xml:space="preserve">                     </w:t>
      </w:r>
      <w:r>
        <w:rPr>
          <w:rFonts w:ascii="宋体" w:hAnsi="宋体" w:cs="宋体"/>
          <w:spacing w:val="4"/>
          <w:sz w:val="23"/>
          <w:szCs w:val="23"/>
        </w:rPr>
        <w:t xml:space="preserve"> 信息化建设服务。乙方</w:t>
      </w:r>
      <w:r>
        <w:rPr>
          <w:rFonts w:ascii="宋体" w:hAnsi="宋体" w:cs="宋体"/>
          <w:spacing w:val="1"/>
          <w:sz w:val="23"/>
          <w:szCs w:val="23"/>
        </w:rPr>
        <w:t>所</w:t>
      </w:r>
      <w:r>
        <w:rPr>
          <w:rFonts w:ascii="宋体" w:hAnsi="宋体" w:cs="宋体"/>
          <w:sz w:val="23"/>
          <w:szCs w:val="23"/>
        </w:rPr>
        <w:t xml:space="preserve">提 </w:t>
      </w:r>
      <w:r>
        <w:rPr>
          <w:rFonts w:ascii="宋体" w:hAnsi="宋体" w:cs="宋体"/>
          <w:spacing w:val="13"/>
          <w:sz w:val="23"/>
          <w:szCs w:val="23"/>
        </w:rPr>
        <w:t>供</w:t>
      </w:r>
      <w:r>
        <w:rPr>
          <w:rFonts w:ascii="宋体" w:hAnsi="宋体" w:cs="宋体"/>
          <w:spacing w:val="9"/>
          <w:sz w:val="23"/>
          <w:szCs w:val="23"/>
        </w:rPr>
        <w:t>软件保证满足医院功能需求，数据准确、运行稳定。</w:t>
      </w:r>
    </w:p>
    <w:p>
      <w:pPr>
        <w:spacing w:before="137" w:line="227" w:lineRule="auto"/>
        <w:ind w:left="621"/>
        <w:rPr>
          <w:rFonts w:ascii="宋体" w:hAnsi="宋体" w:cs="宋体"/>
          <w:sz w:val="23"/>
          <w:szCs w:val="23"/>
        </w:rPr>
      </w:pPr>
      <w:r>
        <w:rPr>
          <w:rFonts w:ascii="宋体" w:hAnsi="宋体" w:cs="宋体"/>
          <w:spacing w:val="7"/>
          <w:sz w:val="23"/>
          <w:szCs w:val="23"/>
        </w:rPr>
        <w:t>乙</w:t>
      </w:r>
      <w:r>
        <w:rPr>
          <w:rFonts w:ascii="宋体" w:hAnsi="宋体" w:cs="宋体"/>
          <w:spacing w:val="5"/>
          <w:sz w:val="23"/>
          <w:szCs w:val="23"/>
        </w:rPr>
        <w:t>方建设内容如下：</w:t>
      </w:r>
    </w:p>
    <w:p>
      <w:pPr>
        <w:spacing w:line="226" w:lineRule="exact"/>
      </w:pPr>
    </w:p>
    <w:tbl>
      <w:tblPr>
        <w:tblStyle w:val="195"/>
        <w:tblW w:w="85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7"/>
        <w:gridCol w:w="3008"/>
        <w:gridCol w:w="765"/>
        <w:gridCol w:w="1882"/>
        <w:gridCol w:w="198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2" w:hRule="atLeast"/>
        </w:trPr>
        <w:tc>
          <w:tcPr>
            <w:tcW w:w="877" w:type="dxa"/>
          </w:tcPr>
          <w:p>
            <w:pPr>
              <w:spacing w:before="119" w:line="229" w:lineRule="auto"/>
              <w:ind w:left="203"/>
              <w:rPr>
                <w:rFonts w:ascii="宋体" w:hAnsi="宋体" w:cs="宋体"/>
                <w:sz w:val="23"/>
                <w:szCs w:val="23"/>
              </w:rPr>
            </w:pPr>
            <w:r>
              <w:rPr>
                <w:rFonts w:ascii="宋体" w:hAnsi="宋体" w:cs="宋体"/>
                <w:spacing w:val="6"/>
                <w:sz w:val="23"/>
                <w:szCs w:val="23"/>
                <w14:textOutline w14:w="4356" w14:cap="sq" w14:cmpd="sng" w14:algn="ctr">
                  <w14:solidFill>
                    <w14:srgbClr w14:val="000000"/>
                  </w14:solidFill>
                  <w14:prstDash w14:val="solid"/>
                  <w14:bevel/>
                </w14:textOutline>
              </w:rPr>
              <w:t>序</w:t>
            </w:r>
            <w:r>
              <w:rPr>
                <w:rFonts w:ascii="宋体" w:hAnsi="宋体" w:cs="宋体"/>
                <w:spacing w:val="5"/>
                <w:sz w:val="23"/>
                <w:szCs w:val="23"/>
                <w14:textOutline w14:w="4356" w14:cap="sq" w14:cmpd="sng" w14:algn="ctr">
                  <w14:solidFill>
                    <w14:srgbClr w14:val="000000"/>
                  </w14:solidFill>
                  <w14:prstDash w14:val="solid"/>
                  <w14:bevel/>
                </w14:textOutline>
              </w:rPr>
              <w:t>号</w:t>
            </w:r>
          </w:p>
        </w:tc>
        <w:tc>
          <w:tcPr>
            <w:tcW w:w="3008" w:type="dxa"/>
          </w:tcPr>
          <w:p>
            <w:pPr>
              <w:spacing w:before="119" w:line="229" w:lineRule="auto"/>
              <w:ind w:left="1033"/>
              <w:rPr>
                <w:rFonts w:ascii="宋体" w:hAnsi="宋体" w:cs="宋体"/>
                <w:sz w:val="23"/>
                <w:szCs w:val="23"/>
              </w:rPr>
            </w:pPr>
            <w:r>
              <w:rPr>
                <w:rFonts w:ascii="宋体" w:hAnsi="宋体" w:cs="宋体"/>
                <w:spacing w:val="7"/>
                <w:sz w:val="23"/>
                <w:szCs w:val="23"/>
                <w14:textOutline w14:w="4356" w14:cap="sq" w14:cmpd="sng" w14:algn="ctr">
                  <w14:solidFill>
                    <w14:srgbClr w14:val="000000"/>
                  </w14:solidFill>
                  <w14:prstDash w14:val="solid"/>
                  <w14:bevel/>
                </w14:textOutline>
              </w:rPr>
              <w:t>系统名称</w:t>
            </w:r>
          </w:p>
        </w:tc>
        <w:tc>
          <w:tcPr>
            <w:tcW w:w="765" w:type="dxa"/>
          </w:tcPr>
          <w:p>
            <w:pPr>
              <w:spacing w:before="119" w:line="227" w:lineRule="auto"/>
              <w:ind w:left="151"/>
              <w:rPr>
                <w:rFonts w:ascii="宋体" w:hAnsi="宋体" w:cs="宋体"/>
                <w:sz w:val="23"/>
                <w:szCs w:val="23"/>
              </w:rPr>
            </w:pPr>
            <w:r>
              <w:rPr>
                <w:rFonts w:ascii="宋体" w:hAnsi="宋体" w:cs="宋体"/>
                <w:spacing w:val="4"/>
                <w:sz w:val="23"/>
                <w:szCs w:val="23"/>
                <w14:textOutline w14:w="4356" w14:cap="sq" w14:cmpd="sng" w14:algn="ctr">
                  <w14:solidFill>
                    <w14:srgbClr w14:val="000000"/>
                  </w14:solidFill>
                  <w14:prstDash w14:val="solid"/>
                  <w14:bevel/>
                </w14:textOutline>
              </w:rPr>
              <w:t>数量</w:t>
            </w:r>
          </w:p>
        </w:tc>
        <w:tc>
          <w:tcPr>
            <w:tcW w:w="1882" w:type="dxa"/>
          </w:tcPr>
          <w:p>
            <w:pPr>
              <w:spacing w:before="119" w:line="226" w:lineRule="auto"/>
              <w:ind w:left="468"/>
              <w:rPr>
                <w:rFonts w:ascii="宋体" w:hAnsi="宋体" w:cs="宋体"/>
                <w:sz w:val="23"/>
                <w:szCs w:val="23"/>
              </w:rPr>
            </w:pPr>
            <w:r>
              <w:rPr>
                <w:rFonts w:ascii="宋体" w:hAnsi="宋体" w:cs="宋体"/>
                <w:spacing w:val="7"/>
                <w:sz w:val="23"/>
                <w:szCs w:val="23"/>
                <w14:textOutline w14:w="4356" w14:cap="sq" w14:cmpd="sng" w14:algn="ctr">
                  <w14:solidFill>
                    <w14:srgbClr w14:val="000000"/>
                  </w14:solidFill>
                  <w14:prstDash w14:val="solid"/>
                  <w14:bevel/>
                </w14:textOutline>
              </w:rPr>
              <w:t>金</w:t>
            </w:r>
            <w:r>
              <w:rPr>
                <w:rFonts w:ascii="宋体" w:hAnsi="宋体" w:cs="宋体"/>
                <w:spacing w:val="6"/>
                <w:sz w:val="23"/>
                <w:szCs w:val="23"/>
                <w14:textOutline w14:w="4356" w14:cap="sq" w14:cmpd="sng" w14:algn="ctr">
                  <w14:solidFill>
                    <w14:srgbClr w14:val="000000"/>
                  </w14:solidFill>
                  <w14:prstDash w14:val="solid"/>
                  <w14:bevel/>
                </w14:textOutline>
              </w:rPr>
              <w:t>额(元)</w:t>
            </w:r>
          </w:p>
        </w:tc>
        <w:tc>
          <w:tcPr>
            <w:tcW w:w="1989" w:type="dxa"/>
          </w:tcPr>
          <w:p>
            <w:pPr>
              <w:spacing w:before="119" w:line="229" w:lineRule="auto"/>
              <w:ind w:left="762"/>
              <w:rPr>
                <w:rFonts w:ascii="宋体" w:hAnsi="宋体" w:cs="宋体"/>
                <w:sz w:val="23"/>
                <w:szCs w:val="23"/>
              </w:rPr>
            </w:pPr>
            <w:r>
              <w:rPr>
                <w:rFonts w:ascii="宋体" w:hAnsi="宋体" w:cs="宋体"/>
                <w:spacing w:val="4"/>
                <w:sz w:val="23"/>
                <w:szCs w:val="23"/>
                <w14:textOutline w14:w="4356" w14:cap="sq" w14:cmpd="sng" w14:algn="ctr">
                  <w14:solidFill>
                    <w14:srgbClr w14:val="000000"/>
                  </w14:solidFill>
                  <w14:prstDash w14:val="solid"/>
                  <w14:bevel/>
                </w14:textOutline>
              </w:rPr>
              <w:t>备</w:t>
            </w:r>
            <w:r>
              <w:rPr>
                <w:rFonts w:ascii="宋体" w:hAnsi="宋体" w:cs="宋体"/>
                <w:spacing w:val="3"/>
                <w:sz w:val="23"/>
                <w:szCs w:val="23"/>
                <w14:textOutline w14:w="4356" w14:cap="sq" w14:cmpd="sng" w14:algn="ctr">
                  <w14:solidFill>
                    <w14:srgbClr w14:val="000000"/>
                  </w14:solidFill>
                  <w14:prstDash w14:val="solid"/>
                  <w14:bevel/>
                </w14:textOutline>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77" w:type="dxa"/>
          </w:tcPr>
          <w:p>
            <w:pPr>
              <w:spacing w:before="153" w:line="192" w:lineRule="auto"/>
              <w:ind w:left="401"/>
              <w:rPr>
                <w:rFonts w:ascii="宋体" w:hAnsi="宋体" w:cs="宋体"/>
                <w:sz w:val="23"/>
                <w:szCs w:val="23"/>
              </w:rPr>
            </w:pPr>
            <w:r>
              <w:rPr>
                <w:rFonts w:ascii="宋体" w:hAnsi="宋体" w:cs="宋体"/>
                <w:sz w:val="23"/>
                <w:szCs w:val="23"/>
              </w:rPr>
              <w:t>1</w:t>
            </w:r>
          </w:p>
        </w:tc>
        <w:tc>
          <w:tcPr>
            <w:tcW w:w="3008" w:type="dxa"/>
          </w:tcPr>
          <w:p>
            <w:pPr>
              <w:rPr>
                <w:rFonts w:ascii="Arial"/>
              </w:rPr>
            </w:pPr>
          </w:p>
        </w:tc>
        <w:tc>
          <w:tcPr>
            <w:tcW w:w="765" w:type="dxa"/>
          </w:tcPr>
          <w:p>
            <w:pPr>
              <w:rPr>
                <w:rFonts w:ascii="Arial"/>
              </w:rPr>
            </w:pPr>
          </w:p>
        </w:tc>
        <w:tc>
          <w:tcPr>
            <w:tcW w:w="1882" w:type="dxa"/>
          </w:tcPr>
          <w:p>
            <w:pPr>
              <w:rPr>
                <w:rFonts w:ascii="Arial"/>
              </w:rPr>
            </w:pPr>
          </w:p>
        </w:tc>
        <w:tc>
          <w:tcPr>
            <w:tcW w:w="1989"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77" w:type="dxa"/>
          </w:tcPr>
          <w:p>
            <w:pPr>
              <w:spacing w:before="154" w:line="192" w:lineRule="auto"/>
              <w:ind w:left="386"/>
              <w:rPr>
                <w:rFonts w:ascii="宋体" w:hAnsi="宋体" w:cs="宋体"/>
                <w:sz w:val="23"/>
                <w:szCs w:val="23"/>
              </w:rPr>
            </w:pPr>
            <w:r>
              <w:rPr>
                <w:rFonts w:ascii="宋体" w:hAnsi="宋体" w:cs="宋体"/>
                <w:sz w:val="23"/>
                <w:szCs w:val="23"/>
              </w:rPr>
              <w:t>2</w:t>
            </w:r>
          </w:p>
        </w:tc>
        <w:tc>
          <w:tcPr>
            <w:tcW w:w="3008" w:type="dxa"/>
          </w:tcPr>
          <w:p>
            <w:pPr>
              <w:rPr>
                <w:rFonts w:ascii="Arial"/>
              </w:rPr>
            </w:pPr>
          </w:p>
        </w:tc>
        <w:tc>
          <w:tcPr>
            <w:tcW w:w="765" w:type="dxa"/>
          </w:tcPr>
          <w:p>
            <w:pPr>
              <w:rPr>
                <w:rFonts w:ascii="Arial"/>
              </w:rPr>
            </w:pPr>
          </w:p>
        </w:tc>
        <w:tc>
          <w:tcPr>
            <w:tcW w:w="1882" w:type="dxa"/>
          </w:tcPr>
          <w:p>
            <w:pPr>
              <w:rPr>
                <w:rFonts w:ascii="Arial"/>
              </w:rPr>
            </w:pPr>
          </w:p>
        </w:tc>
        <w:tc>
          <w:tcPr>
            <w:tcW w:w="1989"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8" w:hRule="atLeast"/>
        </w:trPr>
        <w:tc>
          <w:tcPr>
            <w:tcW w:w="877" w:type="dxa"/>
          </w:tcPr>
          <w:p>
            <w:pPr>
              <w:spacing w:before="157" w:line="190" w:lineRule="auto"/>
              <w:ind w:left="388"/>
              <w:rPr>
                <w:rFonts w:ascii="宋体" w:hAnsi="宋体" w:cs="宋体"/>
                <w:sz w:val="23"/>
                <w:szCs w:val="23"/>
              </w:rPr>
            </w:pPr>
            <w:r>
              <w:rPr>
                <w:rFonts w:ascii="宋体" w:hAnsi="宋体" w:cs="宋体"/>
                <w:sz w:val="23"/>
                <w:szCs w:val="23"/>
              </w:rPr>
              <w:t>3</w:t>
            </w:r>
          </w:p>
        </w:tc>
        <w:tc>
          <w:tcPr>
            <w:tcW w:w="3008" w:type="dxa"/>
          </w:tcPr>
          <w:p>
            <w:pPr>
              <w:rPr>
                <w:rFonts w:ascii="Arial"/>
              </w:rPr>
            </w:pPr>
          </w:p>
        </w:tc>
        <w:tc>
          <w:tcPr>
            <w:tcW w:w="765" w:type="dxa"/>
          </w:tcPr>
          <w:p>
            <w:pPr>
              <w:rPr>
                <w:rFonts w:ascii="Arial"/>
              </w:rPr>
            </w:pPr>
          </w:p>
        </w:tc>
        <w:tc>
          <w:tcPr>
            <w:tcW w:w="1882" w:type="dxa"/>
          </w:tcPr>
          <w:p>
            <w:pPr>
              <w:rPr>
                <w:rFonts w:ascii="Arial"/>
              </w:rPr>
            </w:pPr>
          </w:p>
        </w:tc>
        <w:tc>
          <w:tcPr>
            <w:tcW w:w="1989"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4650" w:type="dxa"/>
            <w:gridSpan w:val="3"/>
          </w:tcPr>
          <w:p>
            <w:pPr>
              <w:spacing w:before="119" w:line="229" w:lineRule="auto"/>
              <w:ind w:left="1973"/>
              <w:rPr>
                <w:rFonts w:ascii="宋体" w:hAnsi="宋体" w:cs="宋体"/>
                <w:sz w:val="23"/>
                <w:szCs w:val="23"/>
              </w:rPr>
            </w:pPr>
            <w:r>
              <w:rPr>
                <w:rFonts w:ascii="宋体" w:hAnsi="宋体" w:cs="宋体"/>
                <w:spacing w:val="3"/>
                <w:sz w:val="23"/>
                <w:szCs w:val="23"/>
                <w14:textOutline w14:w="4356" w14:cap="sq" w14:cmpd="sng" w14:algn="ctr">
                  <w14:solidFill>
                    <w14:srgbClr w14:val="000000"/>
                  </w14:solidFill>
                  <w14:prstDash w14:val="solid"/>
                  <w14:bevel/>
                </w14:textOutline>
              </w:rPr>
              <w:t>合计：</w:t>
            </w:r>
          </w:p>
        </w:tc>
        <w:tc>
          <w:tcPr>
            <w:tcW w:w="3871" w:type="dxa"/>
            <w:gridSpan w:val="2"/>
          </w:tcPr>
          <w:p>
            <w:pPr>
              <w:spacing w:before="120" w:line="228" w:lineRule="auto"/>
              <w:ind w:left="1697"/>
              <w:rPr>
                <w:rFonts w:ascii="宋体" w:hAnsi="宋体" w:cs="宋体"/>
                <w:sz w:val="23"/>
                <w:szCs w:val="23"/>
              </w:rPr>
            </w:pPr>
            <w:r>
              <w:rPr>
                <w:rFonts w:ascii="宋体" w:hAnsi="宋体" w:cs="宋体"/>
                <w:spacing w:val="7"/>
                <w:sz w:val="23"/>
                <w:szCs w:val="23"/>
                <w14:textOutline w14:w="4356" w14:cap="sq" w14:cmpd="sng" w14:algn="ctr">
                  <w14:solidFill>
                    <w14:srgbClr w14:val="000000"/>
                  </w14:solidFill>
                  <w14:prstDash w14:val="solid"/>
                  <w14:bevel/>
                </w14:textOutline>
              </w:rPr>
              <w:t>¥</w:t>
            </w:r>
            <w:r>
              <w:rPr>
                <w:rFonts w:ascii="宋体" w:hAnsi="宋体" w:cs="宋体"/>
                <w:spacing w:val="5"/>
                <w:sz w:val="23"/>
                <w:szCs w:val="23"/>
              </w:rPr>
              <w:t xml:space="preserve"> </w:t>
            </w:r>
            <w:r>
              <w:rPr>
                <w:rFonts w:ascii="宋体" w:hAnsi="宋体" w:cs="宋体"/>
                <w:spacing w:val="5"/>
                <w:sz w:val="23"/>
                <w:szCs w:val="23"/>
                <w14:textOutline w14:w="4356" w14:cap="sq" w14:cmpd="sng" w14:algn="ctr">
                  <w14:solidFill>
                    <w14:srgbClr w14:val="000000"/>
                  </w14:solidFill>
                  <w14:prstDash w14:val="solid"/>
                  <w14:bevel/>
                </w14:textOutline>
              </w:rPr>
              <w:t>元</w:t>
            </w:r>
          </w:p>
        </w:tc>
      </w:tr>
    </w:tbl>
    <w:p>
      <w:pPr>
        <w:spacing w:before="114" w:line="230" w:lineRule="auto"/>
        <w:ind w:left="597"/>
        <w:rPr>
          <w:rFonts w:ascii="宋体" w:hAnsi="宋体" w:cs="宋体"/>
          <w:sz w:val="23"/>
          <w:szCs w:val="23"/>
        </w:rPr>
      </w:pPr>
      <w:r>
        <w:rPr>
          <w:rFonts w:ascii="宋体" w:hAnsi="宋体" w:cs="宋体"/>
          <w:spacing w:val="11"/>
          <w:sz w:val="23"/>
          <w:szCs w:val="23"/>
        </w:rPr>
        <w:t>注</w:t>
      </w:r>
      <w:r>
        <w:rPr>
          <w:rFonts w:ascii="宋体" w:hAnsi="宋体" w:cs="宋体"/>
          <w:spacing w:val="9"/>
          <w:sz w:val="23"/>
          <w:szCs w:val="23"/>
        </w:rPr>
        <w:t>：本合同中涉及的信息系统功能描述见附件一。</w:t>
      </w:r>
    </w:p>
    <w:p>
      <w:pPr>
        <w:spacing w:line="266" w:lineRule="auto"/>
        <w:rPr>
          <w:rFonts w:ascii="Arial"/>
        </w:rPr>
      </w:pPr>
    </w:p>
    <w:p>
      <w:pPr>
        <w:spacing w:before="76" w:line="313" w:lineRule="exact"/>
        <w:ind w:left="121"/>
        <w:rPr>
          <w:rFonts w:ascii="宋体" w:hAnsi="宋体" w:cs="宋体"/>
          <w:sz w:val="23"/>
          <w:szCs w:val="23"/>
        </w:rPr>
      </w:pPr>
      <w:r>
        <w:rPr>
          <w:rFonts w:ascii="宋体" w:hAnsi="宋体" w:cs="宋体"/>
          <w:spacing w:val="13"/>
          <w:position w:val="1"/>
          <w:sz w:val="23"/>
          <w:szCs w:val="23"/>
          <w14:textOutline w14:w="4356" w14:cap="sq" w14:cmpd="sng" w14:algn="ctr">
            <w14:solidFill>
              <w14:srgbClr w14:val="000000"/>
            </w14:solidFill>
            <w14:prstDash w14:val="solid"/>
            <w14:bevel/>
          </w14:textOutline>
        </w:rPr>
        <w:t>二</w:t>
      </w:r>
      <w:r>
        <w:rPr>
          <w:rFonts w:ascii="宋体" w:hAnsi="宋体" w:cs="宋体"/>
          <w:spacing w:val="8"/>
          <w:position w:val="1"/>
          <w:sz w:val="23"/>
          <w:szCs w:val="23"/>
          <w14:textOutline w14:w="4356" w14:cap="sq" w14:cmpd="sng" w14:algn="ctr">
            <w14:solidFill>
              <w14:srgbClr w14:val="000000"/>
            </w14:solidFill>
            <w14:prstDash w14:val="solid"/>
            <w14:bevel/>
          </w14:textOutline>
        </w:rPr>
        <w:t>、项目总金额</w:t>
      </w:r>
    </w:p>
    <w:p>
      <w:pPr>
        <w:spacing w:before="314" w:line="384" w:lineRule="auto"/>
        <w:ind w:left="119" w:right="107" w:firstLine="479"/>
        <w:rPr>
          <w:rFonts w:ascii="宋体" w:hAnsi="宋体" w:cs="宋体"/>
          <w:sz w:val="23"/>
          <w:szCs w:val="23"/>
        </w:rPr>
      </w:pPr>
      <w:r>
        <w:rPr>
          <w:rFonts w:ascii="宋体" w:hAnsi="宋体" w:cs="宋体"/>
          <w:spacing w:val="4"/>
          <w:sz w:val="23"/>
          <w:szCs w:val="23"/>
        </w:rPr>
        <w:t xml:space="preserve">本合同内容总金额 </w:t>
      </w:r>
      <w:r>
        <w:rPr>
          <w:rFonts w:ascii="宋体" w:hAnsi="宋体" w:cs="宋体"/>
          <w:spacing w:val="3"/>
          <w:sz w:val="23"/>
          <w:szCs w:val="23"/>
        </w:rPr>
        <w:t>(</w:t>
      </w:r>
      <w:r>
        <w:rPr>
          <w:rFonts w:ascii="宋体" w:hAnsi="宋体" w:cs="宋体"/>
          <w:spacing w:val="2"/>
          <w:sz w:val="23"/>
          <w:szCs w:val="23"/>
        </w:rPr>
        <w:t>含税) 为¥</w:t>
      </w:r>
      <w:r>
        <w:rPr>
          <w:rFonts w:ascii="宋体" w:hAnsi="宋体" w:cs="宋体"/>
          <w:spacing w:val="2"/>
          <w:sz w:val="23"/>
          <w:szCs w:val="23"/>
          <w:u w:val="single"/>
        </w:rPr>
        <w:t xml:space="preserve">           </w:t>
      </w:r>
      <w:r>
        <w:rPr>
          <w:rFonts w:ascii="宋体" w:hAnsi="宋体" w:cs="宋体"/>
          <w:spacing w:val="2"/>
          <w:sz w:val="23"/>
          <w:szCs w:val="23"/>
        </w:rPr>
        <w:t xml:space="preserve"> 元整 (人民币 (大写) ：</w:t>
      </w:r>
      <w:r>
        <w:rPr>
          <w:rFonts w:ascii="宋体" w:hAnsi="宋体" w:cs="宋体"/>
          <w:spacing w:val="2"/>
          <w:sz w:val="23"/>
          <w:szCs w:val="23"/>
          <w:u w:val="single"/>
        </w:rPr>
        <w:t xml:space="preserve">      </w:t>
      </w:r>
      <w:r>
        <w:rPr>
          <w:rFonts w:ascii="宋体" w:hAnsi="宋体" w:cs="宋体"/>
          <w:sz w:val="23"/>
          <w:szCs w:val="23"/>
        </w:rPr>
        <w:t xml:space="preserve"> </w:t>
      </w:r>
      <w:r>
        <w:rPr>
          <w:rFonts w:ascii="宋体" w:hAnsi="宋体" w:cs="宋体"/>
          <w:spacing w:val="4"/>
          <w:sz w:val="23"/>
          <w:szCs w:val="23"/>
          <w:u w:val="single"/>
          <w14:textOutline w14:w="4356" w14:cap="sq" w14:cmpd="sng" w14:algn="ctr">
            <w14:solidFill>
              <w14:srgbClr w14:val="000000"/>
            </w14:solidFill>
            <w14:prstDash w14:val="solid"/>
            <w14:bevel/>
          </w14:textOutline>
        </w:rPr>
        <w:t>元</w:t>
      </w:r>
      <w:r>
        <w:rPr>
          <w:rFonts w:ascii="宋体" w:hAnsi="宋体" w:cs="宋体"/>
          <w:spacing w:val="4"/>
          <w:sz w:val="23"/>
          <w:szCs w:val="23"/>
        </w:rPr>
        <w:t>整) 。</w:t>
      </w:r>
    </w:p>
    <w:p>
      <w:pPr>
        <w:spacing w:line="359" w:lineRule="auto"/>
        <w:rPr>
          <w:rFonts w:ascii="Arial"/>
        </w:rPr>
      </w:pPr>
      <w:r>
        <w:rPr>
          <w:rFonts w:hint="eastAsia" w:ascii="宋体" w:hAnsi="宋体" w:cs="宋体"/>
          <w:spacing w:val="4"/>
          <w:position w:val="1"/>
          <w:sz w:val="23"/>
          <w:szCs w:val="23"/>
          <w14:textOutline w14:w="4356" w14:cap="sq" w14:cmpd="sng" w14:algn="ctr">
            <w14:solidFill>
              <w14:srgbClr w14:val="000000"/>
            </w14:solidFill>
            <w14:prstDash w14:val="solid"/>
            <w14:bevel/>
          </w14:textOutline>
        </w:rPr>
        <w:t>三、结算方式</w:t>
      </w:r>
    </w:p>
    <w:p>
      <w:pPr>
        <w:spacing w:before="75" w:line="310" w:lineRule="exact"/>
        <w:ind w:left="518"/>
        <w:rPr>
          <w:rFonts w:ascii="宋体" w:hAnsi="宋体" w:cs="宋体"/>
          <w:sz w:val="23"/>
          <w:szCs w:val="23"/>
        </w:rPr>
      </w:pPr>
      <w:r>
        <w:rPr>
          <w:rFonts w:ascii="宋体" w:hAnsi="宋体" w:cs="宋体"/>
          <w:spacing w:val="6"/>
          <w:position w:val="1"/>
          <w:sz w:val="23"/>
          <w:szCs w:val="23"/>
          <w14:textOutline w14:w="4356" w14:cap="sq" w14:cmpd="sng" w14:algn="ctr">
            <w14:solidFill>
              <w14:srgbClr w14:val="000000"/>
            </w14:solidFill>
            <w14:prstDash w14:val="solid"/>
            <w14:bevel/>
          </w14:textOutline>
        </w:rPr>
        <w:t>1</w:t>
      </w:r>
      <w:r>
        <w:rPr>
          <w:rFonts w:ascii="宋体" w:hAnsi="宋体" w:cs="宋体"/>
          <w:spacing w:val="4"/>
          <w:position w:val="1"/>
          <w:sz w:val="23"/>
          <w:szCs w:val="23"/>
          <w14:textOutline w14:w="4356" w14:cap="sq" w14:cmpd="sng" w14:algn="ctr">
            <w14:solidFill>
              <w14:srgbClr w14:val="000000"/>
            </w14:solidFill>
            <w14:prstDash w14:val="solid"/>
            <w14:bevel/>
          </w14:textOutline>
        </w:rPr>
        <w:t>．合同总额：</w:t>
      </w:r>
    </w:p>
    <w:p>
      <w:pPr>
        <w:spacing w:line="243" w:lineRule="auto"/>
        <w:rPr>
          <w:rFonts w:ascii="Arial"/>
        </w:rPr>
      </w:pPr>
    </w:p>
    <w:p>
      <w:pPr>
        <w:spacing w:before="74" w:line="384" w:lineRule="auto"/>
        <w:ind w:left="22" w:right="62" w:firstLine="479"/>
        <w:rPr>
          <w:rFonts w:ascii="宋体" w:hAnsi="宋体" w:cs="宋体"/>
          <w:sz w:val="23"/>
          <w:szCs w:val="23"/>
        </w:rPr>
      </w:pPr>
      <w:r>
        <w:rPr>
          <w:rFonts w:ascii="宋体" w:hAnsi="宋体" w:cs="宋体"/>
          <w:spacing w:val="4"/>
          <w:sz w:val="23"/>
          <w:szCs w:val="23"/>
        </w:rPr>
        <w:t xml:space="preserve">本合同内容总金额 </w:t>
      </w:r>
      <w:r>
        <w:rPr>
          <w:rFonts w:ascii="宋体" w:hAnsi="宋体" w:cs="宋体"/>
          <w:spacing w:val="3"/>
          <w:sz w:val="23"/>
          <w:szCs w:val="23"/>
        </w:rPr>
        <w:t>(</w:t>
      </w:r>
      <w:r>
        <w:rPr>
          <w:rFonts w:ascii="宋体" w:hAnsi="宋体" w:cs="宋体"/>
          <w:spacing w:val="2"/>
          <w:sz w:val="23"/>
          <w:szCs w:val="23"/>
        </w:rPr>
        <w:t>含税) 为¥</w:t>
      </w:r>
      <w:r>
        <w:rPr>
          <w:rFonts w:ascii="宋体" w:hAnsi="宋体" w:cs="宋体"/>
          <w:spacing w:val="2"/>
          <w:sz w:val="23"/>
          <w:szCs w:val="23"/>
          <w:u w:val="single"/>
        </w:rPr>
        <w:t xml:space="preserve">             </w:t>
      </w:r>
      <w:r>
        <w:rPr>
          <w:rFonts w:ascii="宋体" w:hAnsi="宋体" w:cs="宋体"/>
          <w:spacing w:val="2"/>
          <w:sz w:val="23"/>
          <w:szCs w:val="23"/>
        </w:rPr>
        <w:t xml:space="preserve"> 元整 (人民币 (大写) ：</w:t>
      </w:r>
      <w:r>
        <w:rPr>
          <w:rFonts w:ascii="宋体" w:hAnsi="宋体" w:cs="宋体"/>
          <w:spacing w:val="2"/>
          <w:sz w:val="23"/>
          <w:szCs w:val="23"/>
          <w:u w:val="single"/>
        </w:rPr>
        <w:t xml:space="preserve">    </w:t>
      </w:r>
      <w:r>
        <w:rPr>
          <w:rFonts w:ascii="宋体" w:hAnsi="宋体" w:cs="宋体"/>
          <w:sz w:val="23"/>
          <w:szCs w:val="23"/>
        </w:rPr>
        <w:t xml:space="preserve"> </w:t>
      </w:r>
      <w:r>
        <w:rPr>
          <w:rFonts w:ascii="宋体" w:hAnsi="宋体" w:cs="宋体"/>
          <w:spacing w:val="4"/>
          <w:sz w:val="23"/>
          <w:szCs w:val="23"/>
          <w:u w:val="single"/>
          <w14:textOutline w14:w="4356" w14:cap="sq" w14:cmpd="sng" w14:algn="ctr">
            <w14:solidFill>
              <w14:srgbClr w14:val="000000"/>
            </w14:solidFill>
            <w14:prstDash w14:val="solid"/>
            <w14:bevel/>
          </w14:textOutline>
        </w:rPr>
        <w:t>元</w:t>
      </w:r>
      <w:r>
        <w:rPr>
          <w:rFonts w:ascii="宋体" w:hAnsi="宋体" w:cs="宋体"/>
          <w:spacing w:val="4"/>
          <w:sz w:val="23"/>
          <w:szCs w:val="23"/>
        </w:rPr>
        <w:t>整) 。</w:t>
      </w:r>
    </w:p>
    <w:p>
      <w:pPr>
        <w:numPr>
          <w:ilvl w:val="0"/>
          <w:numId w:val="5"/>
        </w:numPr>
        <w:spacing w:before="139" w:line="310" w:lineRule="exact"/>
        <w:ind w:left="420" w:leftChars="0" w:hanging="420" w:firstLineChars="0"/>
        <w:rPr>
          <w:rFonts w:ascii="宋体" w:hAnsi="宋体" w:cs="宋体"/>
          <w:spacing w:val="6"/>
          <w:position w:val="1"/>
          <w:sz w:val="23"/>
          <w:szCs w:val="23"/>
          <w14:textOutline w14:w="4356" w14:cap="sq" w14:cmpd="sng" w14:algn="ctr">
            <w14:solidFill>
              <w14:srgbClr w14:val="000000"/>
            </w14:solidFill>
            <w14:prstDash w14:val="solid"/>
            <w14:bevel/>
          </w14:textOutline>
        </w:rPr>
      </w:pPr>
      <w:r>
        <w:rPr>
          <w:rFonts w:ascii="宋体" w:hAnsi="宋体" w:cs="宋体"/>
          <w:spacing w:val="6"/>
          <w:position w:val="1"/>
          <w:sz w:val="23"/>
          <w:szCs w:val="23"/>
          <w14:textOutline w14:w="4356" w14:cap="sq" w14:cmpd="sng" w14:algn="ctr">
            <w14:solidFill>
              <w14:srgbClr w14:val="000000"/>
            </w14:solidFill>
            <w14:prstDash w14:val="solid"/>
            <w14:bevel/>
          </w14:textOutline>
        </w:rPr>
        <w:t>付款方式：</w:t>
      </w:r>
    </w:p>
    <w:p>
      <w:pPr>
        <w:spacing w:before="141" w:line="308" w:lineRule="exact"/>
        <w:ind w:left="505"/>
        <w:rPr>
          <w:rFonts w:hint="eastAsia" w:ascii="宋体" w:hAnsi="宋体" w:cs="宋体"/>
          <w:color w:val="auto"/>
          <w:spacing w:val="14"/>
          <w:position w:val="1"/>
          <w:sz w:val="23"/>
          <w:szCs w:val="23"/>
        </w:rPr>
      </w:pPr>
      <w:r>
        <w:rPr>
          <w:rFonts w:hint="eastAsia" w:ascii="宋体" w:hAnsi="宋体" w:cs="宋体"/>
          <w:color w:val="auto"/>
          <w:spacing w:val="14"/>
          <w:position w:val="1"/>
          <w:sz w:val="23"/>
          <w:szCs w:val="23"/>
        </w:rPr>
        <w:t>合同签订后七个工作日支付合同价30%，项目正式上线经甲方确认后支</w:t>
      </w:r>
    </w:p>
    <w:p>
      <w:pPr>
        <w:spacing w:before="141" w:line="308" w:lineRule="exact"/>
        <w:ind w:left="505"/>
        <w:rPr>
          <w:rFonts w:ascii="宋体" w:hAnsi="宋体" w:cs="宋体"/>
          <w:color w:val="auto"/>
          <w:spacing w:val="14"/>
          <w:position w:val="1"/>
          <w:sz w:val="23"/>
          <w:szCs w:val="23"/>
        </w:rPr>
      </w:pPr>
      <w:r>
        <w:rPr>
          <w:rFonts w:hint="eastAsia" w:ascii="宋体" w:hAnsi="宋体" w:cs="宋体"/>
          <w:color w:val="auto"/>
          <w:spacing w:val="14"/>
          <w:position w:val="1"/>
          <w:sz w:val="23"/>
          <w:szCs w:val="23"/>
        </w:rPr>
        <w:t>付合同价40%，验收完成后支付剩余30%。</w:t>
      </w:r>
    </w:p>
    <w:p>
      <w:pPr>
        <w:spacing w:before="141" w:line="308" w:lineRule="exact"/>
        <w:ind w:firstLine="516" w:firstLineChars="200"/>
        <w:rPr>
          <w:rFonts w:ascii="宋体" w:hAnsi="宋体" w:cs="宋体"/>
          <w:color w:val="auto"/>
          <w:sz w:val="23"/>
          <w:szCs w:val="23"/>
        </w:rPr>
      </w:pPr>
      <w:r>
        <w:rPr>
          <w:rFonts w:ascii="宋体" w:hAnsi="宋体" w:cs="宋体"/>
          <w:color w:val="auto"/>
          <w:spacing w:val="14"/>
          <w:position w:val="1"/>
          <w:sz w:val="23"/>
          <w:szCs w:val="23"/>
        </w:rPr>
        <w:t>3</w:t>
      </w:r>
      <w:r>
        <w:rPr>
          <w:rFonts w:ascii="宋体" w:hAnsi="宋体" w:cs="宋体"/>
          <w:color w:val="auto"/>
          <w:spacing w:val="8"/>
          <w:position w:val="1"/>
          <w:sz w:val="23"/>
          <w:szCs w:val="23"/>
        </w:rPr>
        <w:t>．乙方开户银行名称、地址和账号为：</w:t>
      </w:r>
    </w:p>
    <w:p>
      <w:pPr>
        <w:spacing w:line="243" w:lineRule="auto"/>
        <w:rPr>
          <w:rFonts w:ascii="Arial"/>
        </w:rPr>
      </w:pPr>
    </w:p>
    <w:p>
      <w:pPr>
        <w:spacing w:before="76" w:line="503" w:lineRule="auto"/>
        <w:ind w:left="492"/>
        <w:rPr>
          <w:rFonts w:ascii="宋体" w:hAnsi="宋体" w:cs="宋体"/>
          <w:sz w:val="23"/>
          <w:szCs w:val="23"/>
        </w:rPr>
      </w:pPr>
      <w:r>
        <w:rPr>
          <w:rFonts w:ascii="宋体" w:hAnsi="宋体" w:cs="宋体"/>
          <w:spacing w:val="6"/>
          <w:sz w:val="23"/>
          <w:szCs w:val="23"/>
        </w:rPr>
        <w:t>开户银行</w:t>
      </w:r>
      <w:r>
        <w:rPr>
          <w:rFonts w:ascii="宋体" w:hAnsi="宋体" w:cs="宋体"/>
          <w:spacing w:val="5"/>
          <w:sz w:val="23"/>
          <w:szCs w:val="23"/>
        </w:rPr>
        <w:t>：</w:t>
      </w:r>
      <w:r>
        <w:rPr>
          <w:rFonts w:ascii="宋体" w:hAnsi="宋体" w:cs="宋体"/>
          <w:sz w:val="23"/>
          <w:szCs w:val="23"/>
          <w:u w:val="single"/>
        </w:rPr>
        <w:t xml:space="preserve">                                   </w:t>
      </w:r>
    </w:p>
    <w:p>
      <w:pPr>
        <w:spacing w:line="228" w:lineRule="auto"/>
        <w:ind w:left="492"/>
        <w:rPr>
          <w:rFonts w:ascii="宋体" w:hAnsi="宋体" w:cs="宋体"/>
          <w:sz w:val="23"/>
          <w:szCs w:val="23"/>
        </w:rPr>
      </w:pPr>
      <w:r>
        <w:rPr>
          <w:rFonts w:ascii="宋体" w:hAnsi="宋体" w:cs="宋体"/>
          <w:spacing w:val="6"/>
          <w:sz w:val="23"/>
          <w:szCs w:val="23"/>
        </w:rPr>
        <w:t>开户名称</w:t>
      </w:r>
      <w:r>
        <w:rPr>
          <w:rFonts w:ascii="宋体" w:hAnsi="宋体" w:cs="宋体"/>
          <w:spacing w:val="5"/>
          <w:sz w:val="23"/>
          <w:szCs w:val="23"/>
        </w:rPr>
        <w:t>：</w:t>
      </w:r>
      <w:r>
        <w:rPr>
          <w:rFonts w:ascii="宋体" w:hAnsi="宋体" w:cs="宋体"/>
          <w:sz w:val="23"/>
          <w:szCs w:val="23"/>
          <w:u w:val="single"/>
        </w:rPr>
        <w:t xml:space="preserve">                                   </w:t>
      </w:r>
    </w:p>
    <w:p>
      <w:pPr>
        <w:spacing w:line="268" w:lineRule="auto"/>
        <w:rPr>
          <w:rFonts w:ascii="Arial"/>
        </w:rPr>
      </w:pPr>
    </w:p>
    <w:p>
      <w:pPr>
        <w:spacing w:before="75" w:line="229" w:lineRule="auto"/>
        <w:ind w:left="495"/>
        <w:rPr>
          <w:rFonts w:ascii="宋体" w:hAnsi="宋体" w:cs="宋体"/>
          <w:sz w:val="23"/>
          <w:szCs w:val="23"/>
        </w:rPr>
      </w:pPr>
      <w:r>
        <w:rPr>
          <w:rFonts w:ascii="宋体" w:hAnsi="宋体" w:cs="宋体"/>
          <w:spacing w:val="2"/>
          <w:sz w:val="23"/>
          <w:szCs w:val="23"/>
        </w:rPr>
        <w:t>账号：</w:t>
      </w:r>
      <w:r>
        <w:rPr>
          <w:rFonts w:ascii="宋体" w:hAnsi="宋体" w:cs="宋体"/>
          <w:sz w:val="23"/>
          <w:szCs w:val="23"/>
          <w:u w:val="single"/>
        </w:rPr>
        <w:t xml:space="preserve">                                       </w:t>
      </w:r>
    </w:p>
    <w:p>
      <w:pPr>
        <w:spacing w:line="267" w:lineRule="auto"/>
        <w:rPr>
          <w:rFonts w:ascii="Arial"/>
        </w:rPr>
      </w:pPr>
    </w:p>
    <w:p>
      <w:pPr>
        <w:spacing w:before="75" w:line="310" w:lineRule="exact"/>
        <w:ind w:left="500"/>
        <w:rPr>
          <w:rFonts w:ascii="宋体" w:hAnsi="宋体" w:cs="宋体"/>
          <w:sz w:val="23"/>
          <w:szCs w:val="23"/>
        </w:rPr>
      </w:pPr>
      <w:r>
        <w:rPr>
          <w:rFonts w:ascii="宋体" w:hAnsi="宋体" w:cs="宋体"/>
          <w:spacing w:val="13"/>
          <w:position w:val="1"/>
          <w:sz w:val="23"/>
          <w:szCs w:val="23"/>
        </w:rPr>
        <w:t>4</w:t>
      </w:r>
      <w:r>
        <w:rPr>
          <w:rFonts w:ascii="宋体" w:hAnsi="宋体" w:cs="宋体"/>
          <w:spacing w:val="9"/>
          <w:position w:val="1"/>
          <w:sz w:val="23"/>
          <w:szCs w:val="23"/>
        </w:rPr>
        <w:t>．乙方需在甲方付款前向甲方提供等额、有效的增值税发票。</w:t>
      </w:r>
    </w:p>
    <w:p>
      <w:pPr>
        <w:rPr>
          <w:rFonts w:ascii="Arial"/>
        </w:rPr>
      </w:pPr>
    </w:p>
    <w:p>
      <w:pPr>
        <w:spacing w:before="75" w:line="227" w:lineRule="auto"/>
        <w:ind w:left="505"/>
        <w:rPr>
          <w:rFonts w:ascii="宋体" w:hAnsi="宋体" w:cs="宋体"/>
          <w:sz w:val="23"/>
          <w:szCs w:val="23"/>
        </w:rPr>
      </w:pPr>
      <w:r>
        <w:rPr>
          <w:rFonts w:ascii="宋体" w:hAnsi="宋体" w:cs="宋体"/>
          <w:spacing w:val="-7"/>
          <w:sz w:val="23"/>
          <w:szCs w:val="23"/>
        </w:rPr>
        <w:t>5</w:t>
      </w:r>
      <w:r>
        <w:rPr>
          <w:rFonts w:ascii="宋体" w:hAnsi="宋体" w:cs="宋体"/>
          <w:spacing w:val="-6"/>
          <w:sz w:val="23"/>
          <w:szCs w:val="23"/>
        </w:rPr>
        <w:t>． 甲方开票信息</w:t>
      </w:r>
    </w:p>
    <w:p>
      <w:pPr>
        <w:spacing w:line="269" w:lineRule="auto"/>
        <w:rPr>
          <w:rFonts w:ascii="Arial"/>
        </w:rPr>
      </w:pPr>
    </w:p>
    <w:p>
      <w:pPr>
        <w:spacing w:before="75" w:line="228" w:lineRule="auto"/>
        <w:ind w:left="462"/>
        <w:rPr>
          <w:rFonts w:ascii="宋体" w:hAnsi="宋体" w:cs="宋体"/>
          <w:sz w:val="23"/>
          <w:szCs w:val="23"/>
        </w:rPr>
      </w:pPr>
      <w:r>
        <w:rPr>
          <w:rFonts w:ascii="宋体" w:hAnsi="宋体" w:cs="宋体"/>
          <w:spacing w:val="14"/>
          <w:sz w:val="23"/>
          <w:szCs w:val="23"/>
        </w:rPr>
        <w:t>单</w:t>
      </w:r>
      <w:r>
        <w:rPr>
          <w:rFonts w:ascii="宋体" w:hAnsi="宋体" w:cs="宋体"/>
          <w:spacing w:val="9"/>
          <w:sz w:val="23"/>
          <w:szCs w:val="23"/>
        </w:rPr>
        <w:t>位名称：</w:t>
      </w:r>
      <w:r>
        <w:rPr>
          <w:rFonts w:hint="eastAsia" w:ascii="宋体" w:hAnsi="宋体" w:cs="宋体"/>
          <w:spacing w:val="9"/>
          <w:sz w:val="23"/>
          <w:szCs w:val="23"/>
          <w:u w:val="single"/>
          <w14:textOutline w14:w="4356" w14:cap="sq" w14:cmpd="sng" w14:algn="ctr">
            <w14:solidFill>
              <w14:srgbClr w14:val="000000"/>
            </w14:solidFill>
            <w14:prstDash w14:val="solid"/>
            <w14:bevel/>
          </w14:textOutline>
        </w:rPr>
        <w:t xml:space="preserve">                               </w:t>
      </w:r>
    </w:p>
    <w:p>
      <w:pPr>
        <w:spacing w:line="267" w:lineRule="auto"/>
        <w:rPr>
          <w:rFonts w:ascii="Arial"/>
        </w:rPr>
      </w:pPr>
    </w:p>
    <w:p>
      <w:pPr>
        <w:spacing w:before="76" w:line="503" w:lineRule="auto"/>
        <w:ind w:left="459"/>
        <w:rPr>
          <w:rFonts w:ascii="宋体" w:hAnsi="宋体" w:cs="宋体"/>
          <w:sz w:val="23"/>
          <w:szCs w:val="23"/>
        </w:rPr>
      </w:pPr>
      <w:r>
        <w:rPr>
          <w:rFonts w:ascii="宋体" w:hAnsi="宋体" w:cs="宋体"/>
          <w:spacing w:val="4"/>
          <w:sz w:val="23"/>
          <w:szCs w:val="23"/>
        </w:rPr>
        <w:t>税号</w:t>
      </w:r>
      <w:r>
        <w:rPr>
          <w:rFonts w:ascii="宋体" w:hAnsi="宋体" w:cs="宋体"/>
          <w:spacing w:val="3"/>
          <w:sz w:val="23"/>
          <w:szCs w:val="23"/>
        </w:rPr>
        <w:t>：</w:t>
      </w:r>
      <w:r>
        <w:rPr>
          <w:rFonts w:ascii="宋体" w:hAnsi="宋体" w:cs="宋体"/>
          <w:sz w:val="23"/>
          <w:szCs w:val="23"/>
          <w:u w:val="single"/>
        </w:rPr>
        <w:t xml:space="preserve">           </w:t>
      </w:r>
      <w:r>
        <w:rPr>
          <w:rFonts w:hint="eastAsia" w:ascii="宋体" w:hAnsi="宋体" w:cs="宋体"/>
          <w:sz w:val="23"/>
          <w:szCs w:val="23"/>
          <w:u w:val="single"/>
        </w:rPr>
        <w:t xml:space="preserve"> </w:t>
      </w:r>
      <w:r>
        <w:rPr>
          <w:rFonts w:ascii="宋体" w:hAnsi="宋体" w:cs="宋体"/>
          <w:sz w:val="23"/>
          <w:szCs w:val="23"/>
          <w:u w:val="single"/>
        </w:rPr>
        <w:t xml:space="preserve">                             </w:t>
      </w:r>
    </w:p>
    <w:p>
      <w:pPr>
        <w:spacing w:before="1" w:line="236" w:lineRule="auto"/>
        <w:ind w:left="460"/>
        <w:rPr>
          <w:rFonts w:ascii="宋体" w:hAnsi="宋体" w:cs="宋体"/>
          <w:sz w:val="23"/>
          <w:szCs w:val="23"/>
        </w:rPr>
      </w:pPr>
      <w:r>
        <w:rPr>
          <w:rFonts w:ascii="宋体" w:hAnsi="宋体" w:cs="宋体"/>
          <w:spacing w:val="4"/>
          <w:sz w:val="23"/>
          <w:szCs w:val="23"/>
        </w:rPr>
        <w:t>地</w:t>
      </w:r>
      <w:r>
        <w:rPr>
          <w:rFonts w:ascii="宋体" w:hAnsi="宋体" w:cs="宋体"/>
          <w:spacing w:val="3"/>
          <w:sz w:val="23"/>
          <w:szCs w:val="23"/>
        </w:rPr>
        <w:t>址：</w:t>
      </w:r>
      <w:r>
        <w:rPr>
          <w:rFonts w:ascii="宋体" w:hAnsi="宋体" w:cs="宋体"/>
          <w:sz w:val="23"/>
          <w:szCs w:val="23"/>
          <w:u w:val="single"/>
        </w:rPr>
        <w:t xml:space="preserve">                </w:t>
      </w:r>
      <w:r>
        <w:rPr>
          <w:rFonts w:hint="eastAsia" w:ascii="宋体" w:hAnsi="宋体" w:cs="宋体"/>
          <w:sz w:val="23"/>
          <w:szCs w:val="23"/>
          <w:u w:val="single"/>
        </w:rPr>
        <w:t xml:space="preserve">         </w:t>
      </w:r>
      <w:r>
        <w:rPr>
          <w:rFonts w:ascii="宋体" w:hAnsi="宋体" w:cs="宋体"/>
          <w:sz w:val="23"/>
          <w:szCs w:val="23"/>
          <w:u w:val="single"/>
        </w:rPr>
        <w:t xml:space="preserve">                </w:t>
      </w:r>
    </w:p>
    <w:p>
      <w:pPr>
        <w:spacing w:line="256" w:lineRule="auto"/>
        <w:rPr>
          <w:rFonts w:ascii="Arial"/>
        </w:rPr>
      </w:pPr>
      <w:r>
        <w:rPr>
          <w:rFonts w:hint="eastAsia" w:ascii="Arial"/>
        </w:rPr>
        <w:t xml:space="preserve">   </w:t>
      </w:r>
    </w:p>
    <w:p>
      <w:pPr>
        <w:spacing w:before="76" w:line="230" w:lineRule="auto"/>
        <w:ind w:left="488"/>
        <w:rPr>
          <w:rFonts w:ascii="宋体" w:hAnsi="宋体" w:cs="宋体"/>
          <w:sz w:val="23"/>
          <w:szCs w:val="23"/>
        </w:rPr>
      </w:pPr>
      <w:r>
        <w:rPr>
          <w:rFonts w:ascii="宋体" w:hAnsi="宋体" w:cs="宋体"/>
          <w:spacing w:val="-6"/>
          <w:sz w:val="23"/>
          <w:szCs w:val="23"/>
        </w:rPr>
        <w:t>电话：</w:t>
      </w:r>
      <w:r>
        <w:rPr>
          <w:rFonts w:ascii="宋体" w:hAnsi="宋体" w:cs="宋体"/>
          <w:sz w:val="23"/>
          <w:szCs w:val="23"/>
          <w:u w:val="single"/>
        </w:rPr>
        <w:t xml:space="preserve">                   </w:t>
      </w:r>
      <w:r>
        <w:rPr>
          <w:rFonts w:hint="eastAsia" w:ascii="宋体" w:hAnsi="宋体" w:cs="宋体"/>
          <w:sz w:val="23"/>
          <w:szCs w:val="23"/>
          <w:u w:val="single"/>
        </w:rPr>
        <w:t xml:space="preserve">              </w:t>
      </w:r>
      <w:r>
        <w:rPr>
          <w:rFonts w:ascii="宋体" w:hAnsi="宋体" w:cs="宋体"/>
          <w:sz w:val="23"/>
          <w:szCs w:val="23"/>
          <w:u w:val="single"/>
        </w:rPr>
        <w:t xml:space="preserve">         </w:t>
      </w:r>
    </w:p>
    <w:p>
      <w:pPr>
        <w:spacing w:before="76" w:line="230" w:lineRule="auto"/>
        <w:ind w:left="488"/>
        <w:rPr>
          <w:rFonts w:ascii="宋体" w:hAnsi="宋体" w:cs="宋体"/>
          <w:sz w:val="23"/>
          <w:szCs w:val="23"/>
        </w:rPr>
      </w:pPr>
    </w:p>
    <w:p>
      <w:pPr>
        <w:spacing w:before="76" w:line="230" w:lineRule="auto"/>
        <w:ind w:left="488"/>
        <w:rPr>
          <w:rFonts w:ascii="宋体" w:hAnsi="宋体" w:cs="宋体"/>
          <w:sz w:val="23"/>
          <w:szCs w:val="23"/>
        </w:rPr>
      </w:pPr>
      <w:r>
        <w:rPr>
          <w:rFonts w:ascii="宋体" w:hAnsi="宋体" w:cs="宋体"/>
          <w:spacing w:val="5"/>
          <w:sz w:val="23"/>
          <w:szCs w:val="23"/>
        </w:rPr>
        <w:t>开户行</w:t>
      </w:r>
      <w:r>
        <w:rPr>
          <w:rFonts w:ascii="宋体" w:hAnsi="宋体" w:cs="宋体"/>
          <w:spacing w:val="4"/>
          <w:sz w:val="23"/>
          <w:szCs w:val="23"/>
        </w:rPr>
        <w:t>：</w:t>
      </w:r>
      <w:r>
        <w:rPr>
          <w:rFonts w:ascii="宋体" w:hAnsi="宋体" w:cs="宋体"/>
          <w:sz w:val="23"/>
          <w:szCs w:val="23"/>
          <w:u w:val="single"/>
        </w:rPr>
        <w:t xml:space="preserve">                             </w:t>
      </w:r>
    </w:p>
    <w:p>
      <w:pPr>
        <w:spacing w:before="76" w:line="230" w:lineRule="auto"/>
        <w:ind w:left="488"/>
        <w:rPr>
          <w:rFonts w:ascii="宋体" w:hAnsi="宋体" w:cs="宋体"/>
          <w:sz w:val="23"/>
          <w:szCs w:val="23"/>
        </w:rPr>
      </w:pPr>
    </w:p>
    <w:p>
      <w:pPr>
        <w:spacing w:before="76" w:line="230" w:lineRule="auto"/>
        <w:ind w:left="488"/>
        <w:rPr>
          <w:rFonts w:ascii="宋体" w:hAnsi="宋体" w:cs="宋体"/>
          <w:sz w:val="23"/>
          <w:szCs w:val="23"/>
        </w:rPr>
        <w:sectPr>
          <w:headerReference r:id="rId5" w:type="default"/>
          <w:footerReference r:id="rId6" w:type="default"/>
          <w:pgSz w:w="11906" w:h="16839"/>
          <w:pgMar w:top="1117" w:right="1735" w:bottom="1333" w:left="1785" w:header="1108" w:footer="1172" w:gutter="0"/>
          <w:cols w:space="720" w:num="1"/>
        </w:sectPr>
      </w:pPr>
      <w:r>
        <w:rPr>
          <w:rFonts w:ascii="宋体" w:hAnsi="宋体" w:cs="宋体"/>
          <w:spacing w:val="2"/>
          <w:sz w:val="23"/>
          <w:szCs w:val="23"/>
        </w:rPr>
        <w:t>账号：</w:t>
      </w:r>
      <w:r>
        <w:rPr>
          <w:rFonts w:ascii="宋体" w:hAnsi="宋体" w:cs="宋体"/>
          <w:sz w:val="23"/>
          <w:szCs w:val="23"/>
          <w:u w:val="single"/>
        </w:rPr>
        <w:t xml:space="preserve">                                        </w:t>
      </w:r>
    </w:p>
    <w:p>
      <w:pPr>
        <w:spacing w:before="75" w:line="230" w:lineRule="auto"/>
        <w:ind w:left="422"/>
        <w:rPr>
          <w:rFonts w:ascii="宋体" w:hAnsi="宋体" w:cs="宋体"/>
          <w:sz w:val="23"/>
          <w:szCs w:val="23"/>
        </w:rPr>
      </w:pPr>
      <w:r>
        <w:rPr>
          <w:rFonts w:ascii="宋体" w:hAnsi="宋体" w:cs="宋体"/>
          <w:spacing w:val="9"/>
          <w:sz w:val="23"/>
          <w:szCs w:val="23"/>
          <w14:textOutline w14:w="4356" w14:cap="sq" w14:cmpd="sng" w14:algn="ctr">
            <w14:solidFill>
              <w14:srgbClr w14:val="000000"/>
            </w14:solidFill>
            <w14:prstDash w14:val="solid"/>
            <w14:bevel/>
          </w14:textOutline>
        </w:rPr>
        <w:t>四</w:t>
      </w:r>
      <w:r>
        <w:rPr>
          <w:rFonts w:ascii="宋体" w:hAnsi="宋体" w:cs="宋体"/>
          <w:spacing w:val="7"/>
          <w:sz w:val="23"/>
          <w:szCs w:val="23"/>
          <w14:textOutline w14:w="4356" w14:cap="sq" w14:cmpd="sng" w14:algn="ctr">
            <w14:solidFill>
              <w14:srgbClr w14:val="000000"/>
            </w14:solidFill>
            <w14:prstDash w14:val="solid"/>
            <w14:bevel/>
          </w14:textOutline>
        </w:rPr>
        <w:t>、项目验收与服务</w:t>
      </w:r>
    </w:p>
    <w:p>
      <w:pPr>
        <w:spacing w:line="263" w:lineRule="auto"/>
        <w:rPr>
          <w:rFonts w:ascii="Arial"/>
        </w:rPr>
      </w:pPr>
    </w:p>
    <w:p>
      <w:pPr>
        <w:spacing w:before="75" w:line="384" w:lineRule="auto"/>
        <w:ind w:left="2" w:right="83" w:firstLine="493"/>
        <w:rPr>
          <w:rFonts w:ascii="宋体" w:hAnsi="宋体" w:cs="宋体"/>
          <w:spacing w:val="5"/>
          <w:sz w:val="23"/>
          <w:szCs w:val="23"/>
        </w:rPr>
      </w:pPr>
      <w:r>
        <w:rPr>
          <w:rFonts w:ascii="宋体" w:hAnsi="宋体" w:cs="宋体"/>
          <w:spacing w:val="10"/>
          <w:sz w:val="23"/>
          <w:szCs w:val="23"/>
        </w:rPr>
        <w:t>1．</w:t>
      </w:r>
      <w:r>
        <w:rPr>
          <w:rFonts w:ascii="宋体" w:hAnsi="宋体" w:cs="宋体"/>
          <w:spacing w:val="7"/>
          <w:sz w:val="23"/>
          <w:szCs w:val="23"/>
        </w:rPr>
        <w:t>合</w:t>
      </w:r>
      <w:r>
        <w:rPr>
          <w:rFonts w:ascii="宋体" w:hAnsi="宋体" w:cs="宋体"/>
          <w:spacing w:val="5"/>
          <w:sz w:val="23"/>
          <w:szCs w:val="23"/>
        </w:rPr>
        <w:t>同签订之日起 60 天内，完成系统安装部署并进入试运行阶段。上线试运</w:t>
      </w:r>
      <w:r>
        <w:rPr>
          <w:rFonts w:ascii="宋体" w:hAnsi="宋体" w:cs="宋体"/>
          <w:sz w:val="23"/>
          <w:szCs w:val="23"/>
        </w:rPr>
        <w:t xml:space="preserve"> </w:t>
      </w:r>
      <w:r>
        <w:rPr>
          <w:rFonts w:ascii="宋体" w:hAnsi="宋体" w:cs="宋体"/>
          <w:spacing w:val="10"/>
          <w:sz w:val="23"/>
          <w:szCs w:val="23"/>
        </w:rPr>
        <w:t>行 3</w:t>
      </w:r>
      <w:r>
        <w:rPr>
          <w:rFonts w:ascii="宋体" w:hAnsi="宋体" w:cs="宋体"/>
          <w:spacing w:val="6"/>
          <w:sz w:val="23"/>
          <w:szCs w:val="23"/>
        </w:rPr>
        <w:t>0</w:t>
      </w:r>
      <w:r>
        <w:rPr>
          <w:rFonts w:ascii="宋体" w:hAnsi="宋体" w:cs="宋体"/>
          <w:spacing w:val="5"/>
          <w:sz w:val="23"/>
          <w:szCs w:val="23"/>
        </w:rPr>
        <w:t xml:space="preserve"> 天，双方组织系统验收工作，按双方合同约定建设内容进行项目验收</w:t>
      </w:r>
      <w:r>
        <w:rPr>
          <w:rFonts w:hint="eastAsia" w:ascii="宋体" w:hAnsi="宋体" w:cs="宋体"/>
          <w:spacing w:val="5"/>
          <w:sz w:val="23"/>
          <w:szCs w:val="23"/>
        </w:rPr>
        <w:t>。</w:t>
      </w:r>
    </w:p>
    <w:p>
      <w:pPr>
        <w:spacing w:before="75" w:line="384" w:lineRule="auto"/>
        <w:ind w:left="2" w:right="83" w:firstLine="493"/>
        <w:rPr>
          <w:rFonts w:ascii="宋体" w:hAnsi="宋体" w:cs="宋体"/>
          <w:spacing w:val="5"/>
          <w:sz w:val="23"/>
          <w:szCs w:val="23"/>
        </w:rPr>
      </w:pPr>
      <w:r>
        <w:rPr>
          <w:rFonts w:ascii="宋体" w:hAnsi="宋体" w:cs="宋体"/>
          <w:spacing w:val="16"/>
          <w:position w:val="1"/>
          <w:sz w:val="23"/>
          <w:szCs w:val="23"/>
        </w:rPr>
        <w:t>2</w:t>
      </w:r>
      <w:r>
        <w:rPr>
          <w:rFonts w:ascii="宋体" w:hAnsi="宋体" w:cs="宋体"/>
          <w:spacing w:val="14"/>
          <w:position w:val="1"/>
          <w:sz w:val="23"/>
          <w:szCs w:val="23"/>
        </w:rPr>
        <w:t>．</w:t>
      </w:r>
      <w:r>
        <w:rPr>
          <w:rFonts w:ascii="宋体" w:hAnsi="宋体" w:cs="宋体"/>
          <w:spacing w:val="8"/>
          <w:position w:val="1"/>
          <w:sz w:val="23"/>
          <w:szCs w:val="23"/>
        </w:rPr>
        <w:t>各业务系统正式上线后，双方签订《上线运行报告》。</w:t>
      </w:r>
    </w:p>
    <w:p>
      <w:pPr>
        <w:spacing w:before="75" w:line="381" w:lineRule="auto"/>
        <w:ind w:right="11" w:firstLine="483"/>
        <w:rPr>
          <w:rFonts w:ascii="宋体" w:hAnsi="宋体" w:cs="宋体"/>
          <w:sz w:val="23"/>
          <w:szCs w:val="23"/>
        </w:rPr>
      </w:pPr>
      <w:r>
        <w:rPr>
          <w:rFonts w:ascii="宋体" w:hAnsi="宋体" w:cs="宋体"/>
          <w:spacing w:val="8"/>
          <w:sz w:val="23"/>
          <w:szCs w:val="23"/>
        </w:rPr>
        <w:t>3．各业</w:t>
      </w:r>
      <w:r>
        <w:rPr>
          <w:rFonts w:ascii="宋体" w:hAnsi="宋体" w:cs="宋体"/>
          <w:spacing w:val="7"/>
          <w:sz w:val="23"/>
          <w:szCs w:val="23"/>
        </w:rPr>
        <w:t>务</w:t>
      </w:r>
      <w:r>
        <w:rPr>
          <w:rFonts w:ascii="宋体" w:hAnsi="宋体" w:cs="宋体"/>
          <w:spacing w:val="4"/>
          <w:sz w:val="23"/>
          <w:szCs w:val="23"/>
        </w:rPr>
        <w:t>系统正常运行 1 个月后，双方组织验收工作，验收内容以合同附件的</w:t>
      </w:r>
      <w:r>
        <w:rPr>
          <w:rFonts w:ascii="宋体" w:hAnsi="宋体" w:cs="宋体"/>
          <w:spacing w:val="12"/>
          <w:sz w:val="23"/>
          <w:szCs w:val="23"/>
        </w:rPr>
        <w:t>技术</w:t>
      </w:r>
      <w:r>
        <w:rPr>
          <w:rFonts w:ascii="宋体" w:hAnsi="宋体" w:cs="宋体"/>
          <w:spacing w:val="6"/>
          <w:sz w:val="23"/>
          <w:szCs w:val="23"/>
        </w:rPr>
        <w:t>参数为准。由乙方项目组提出验收申请，甲方组织院内系统使用科室、管理科</w:t>
      </w:r>
      <w:r>
        <w:rPr>
          <w:rFonts w:ascii="宋体" w:hAnsi="宋体" w:cs="宋体"/>
          <w:spacing w:val="9"/>
          <w:sz w:val="23"/>
          <w:szCs w:val="23"/>
        </w:rPr>
        <w:t>室与项目组共同验收，并出具书面验收报告</w:t>
      </w:r>
      <w:r>
        <w:rPr>
          <w:rFonts w:ascii="宋体" w:hAnsi="宋体" w:cs="宋体"/>
          <w:spacing w:val="8"/>
          <w:sz w:val="23"/>
          <w:szCs w:val="23"/>
        </w:rPr>
        <w:t>。</w:t>
      </w:r>
    </w:p>
    <w:p>
      <w:pPr>
        <w:spacing w:before="75" w:line="381" w:lineRule="auto"/>
        <w:ind w:right="11" w:firstLine="483"/>
        <w:rPr>
          <w:rFonts w:ascii="宋体" w:hAnsi="宋体" w:cs="宋体"/>
          <w:sz w:val="23"/>
          <w:szCs w:val="23"/>
        </w:rPr>
      </w:pPr>
      <w:r>
        <w:rPr>
          <w:rFonts w:ascii="宋体" w:hAnsi="宋体" w:cs="宋体"/>
          <w:spacing w:val="18"/>
          <w:position w:val="1"/>
          <w:sz w:val="23"/>
          <w:szCs w:val="23"/>
        </w:rPr>
        <w:t>4</w:t>
      </w:r>
      <w:r>
        <w:rPr>
          <w:rFonts w:ascii="宋体" w:hAnsi="宋体" w:cs="宋体"/>
          <w:spacing w:val="9"/>
          <w:position w:val="1"/>
          <w:sz w:val="23"/>
          <w:szCs w:val="23"/>
        </w:rPr>
        <w:t>．系统验收以合同约定的模块为项目范围，以系统功能参数为验收依据。</w:t>
      </w:r>
    </w:p>
    <w:p>
      <w:pPr>
        <w:spacing w:before="75" w:line="384" w:lineRule="auto"/>
        <w:ind w:left="2" w:right="11" w:firstLine="480"/>
        <w:rPr>
          <w:rFonts w:ascii="宋体" w:hAnsi="宋体" w:cs="宋体"/>
          <w:sz w:val="23"/>
          <w:szCs w:val="23"/>
        </w:rPr>
      </w:pPr>
      <w:r>
        <w:rPr>
          <w:rFonts w:ascii="宋体" w:hAnsi="宋体" w:cs="宋体"/>
          <w:spacing w:val="8"/>
          <w:sz w:val="23"/>
          <w:szCs w:val="23"/>
        </w:rPr>
        <w:t>5．签订</w:t>
      </w:r>
      <w:r>
        <w:rPr>
          <w:rFonts w:ascii="宋体" w:hAnsi="宋体" w:cs="宋体"/>
          <w:spacing w:val="7"/>
          <w:sz w:val="23"/>
          <w:szCs w:val="23"/>
        </w:rPr>
        <w:t>验</w:t>
      </w:r>
      <w:r>
        <w:rPr>
          <w:rFonts w:ascii="宋体" w:hAnsi="宋体" w:cs="宋体"/>
          <w:spacing w:val="4"/>
          <w:sz w:val="23"/>
          <w:szCs w:val="23"/>
        </w:rPr>
        <w:t>收报告后，乙方提供软件 1 年免费系统运维服务，由此产生的费用均</w:t>
      </w:r>
      <w:r>
        <w:rPr>
          <w:rFonts w:ascii="宋体" w:hAnsi="宋体" w:cs="宋体"/>
          <w:sz w:val="23"/>
          <w:szCs w:val="23"/>
        </w:rPr>
        <w:t xml:space="preserve"> </w:t>
      </w:r>
      <w:r>
        <w:rPr>
          <w:rFonts w:ascii="宋体" w:hAnsi="宋体" w:cs="宋体"/>
          <w:spacing w:val="6"/>
          <w:sz w:val="23"/>
          <w:szCs w:val="23"/>
        </w:rPr>
        <w:t>不</w:t>
      </w:r>
      <w:r>
        <w:rPr>
          <w:rFonts w:ascii="宋体" w:hAnsi="宋体" w:cs="宋体"/>
          <w:spacing w:val="5"/>
          <w:sz w:val="23"/>
          <w:szCs w:val="23"/>
        </w:rPr>
        <w:t>再收取。</w:t>
      </w:r>
    </w:p>
    <w:p>
      <w:pPr>
        <w:spacing w:before="140" w:line="227" w:lineRule="auto"/>
        <w:ind w:left="480"/>
        <w:rPr>
          <w:rFonts w:ascii="宋体" w:hAnsi="宋体" w:cs="宋体"/>
          <w:sz w:val="23"/>
          <w:szCs w:val="23"/>
        </w:rPr>
      </w:pPr>
      <w:r>
        <w:rPr>
          <w:rFonts w:ascii="宋体" w:hAnsi="宋体" w:cs="宋体"/>
          <w:spacing w:val="10"/>
          <w:sz w:val="23"/>
          <w:szCs w:val="23"/>
        </w:rPr>
        <w:t>6．售</w:t>
      </w:r>
      <w:r>
        <w:rPr>
          <w:rFonts w:ascii="宋体" w:hAnsi="宋体" w:cs="宋体"/>
          <w:spacing w:val="8"/>
          <w:sz w:val="23"/>
          <w:szCs w:val="23"/>
        </w:rPr>
        <w:t>后</w:t>
      </w:r>
      <w:r>
        <w:rPr>
          <w:rFonts w:ascii="宋体" w:hAnsi="宋体" w:cs="宋体"/>
          <w:spacing w:val="5"/>
          <w:sz w:val="23"/>
          <w:szCs w:val="23"/>
        </w:rPr>
        <w:t>服务方式： 电话/邮件指导、远程维护、技术交流、现场技术服务。</w:t>
      </w:r>
    </w:p>
    <w:p>
      <w:pPr>
        <w:spacing w:before="76" w:line="384" w:lineRule="auto"/>
        <w:ind w:left="26" w:right="83" w:firstLine="458"/>
        <w:rPr>
          <w:rFonts w:ascii="宋体" w:hAnsi="宋体" w:cs="宋体"/>
          <w:sz w:val="23"/>
          <w:szCs w:val="23"/>
        </w:rPr>
      </w:pPr>
      <w:r>
        <w:rPr>
          <w:rFonts w:ascii="宋体" w:hAnsi="宋体" w:cs="宋体"/>
          <w:spacing w:val="5"/>
          <w:sz w:val="23"/>
          <w:szCs w:val="23"/>
        </w:rPr>
        <w:t>7．服务响应：周一至周五 10:00~19:30 期间为 1 小时。若远程服务无法</w:t>
      </w:r>
      <w:r>
        <w:rPr>
          <w:rFonts w:ascii="宋体" w:hAnsi="宋体" w:cs="宋体"/>
          <w:spacing w:val="4"/>
          <w:sz w:val="23"/>
          <w:szCs w:val="23"/>
        </w:rPr>
        <w:t>解</w:t>
      </w:r>
      <w:r>
        <w:rPr>
          <w:rFonts w:ascii="宋体" w:hAnsi="宋体" w:cs="宋体"/>
          <w:sz w:val="23"/>
          <w:szCs w:val="23"/>
        </w:rPr>
        <w:t xml:space="preserve">决 </w:t>
      </w:r>
      <w:r>
        <w:rPr>
          <w:rFonts w:ascii="宋体" w:hAnsi="宋体" w:cs="宋体"/>
          <w:spacing w:val="1"/>
          <w:sz w:val="23"/>
          <w:szCs w:val="23"/>
        </w:rPr>
        <w:t>问题，提供 2 小时人员内</w:t>
      </w:r>
      <w:r>
        <w:rPr>
          <w:rFonts w:ascii="宋体" w:hAnsi="宋体" w:cs="宋体"/>
          <w:sz w:val="23"/>
          <w:szCs w:val="23"/>
        </w:rPr>
        <w:t>到达现场服务。其余期间为 2 小时响应。</w:t>
      </w:r>
    </w:p>
    <w:p>
      <w:pPr>
        <w:spacing w:before="76" w:line="384" w:lineRule="auto"/>
        <w:ind w:left="26" w:right="83" w:firstLine="458"/>
        <w:rPr>
          <w:rFonts w:ascii="宋体" w:hAnsi="宋体" w:cs="宋体"/>
          <w:sz w:val="23"/>
          <w:szCs w:val="23"/>
        </w:rPr>
      </w:pPr>
      <w:r>
        <w:rPr>
          <w:rFonts w:ascii="宋体" w:hAnsi="宋体" w:cs="宋体"/>
          <w:spacing w:val="20"/>
          <w:position w:val="1"/>
          <w:sz w:val="23"/>
          <w:szCs w:val="23"/>
        </w:rPr>
        <w:t>8．</w:t>
      </w:r>
      <w:r>
        <w:rPr>
          <w:rFonts w:ascii="宋体" w:hAnsi="宋体" w:cs="宋体"/>
          <w:spacing w:val="14"/>
          <w:position w:val="1"/>
          <w:sz w:val="23"/>
          <w:szCs w:val="23"/>
        </w:rPr>
        <w:t>软</w:t>
      </w:r>
      <w:r>
        <w:rPr>
          <w:rFonts w:ascii="宋体" w:hAnsi="宋体" w:cs="宋体"/>
          <w:spacing w:val="10"/>
          <w:position w:val="1"/>
          <w:sz w:val="23"/>
          <w:szCs w:val="23"/>
        </w:rPr>
        <w:t>件免费维护到期后，双方协商确定按合同8%收取维保服务费：</w:t>
      </w:r>
    </w:p>
    <w:p>
      <w:pPr>
        <w:spacing w:before="76" w:line="384" w:lineRule="auto"/>
        <w:ind w:left="26" w:right="83" w:firstLine="458"/>
        <w:rPr>
          <w:rFonts w:ascii="宋体" w:hAnsi="宋体" w:cs="宋体"/>
          <w:sz w:val="23"/>
          <w:szCs w:val="23"/>
        </w:rPr>
      </w:pPr>
      <w:r>
        <w:rPr>
          <w:rFonts w:ascii="宋体" w:hAnsi="宋体" w:cs="宋体"/>
          <w:spacing w:val="11"/>
          <w:position w:val="1"/>
          <w:sz w:val="23"/>
          <w:szCs w:val="23"/>
        </w:rPr>
        <w:t>9</w:t>
      </w:r>
      <w:r>
        <w:rPr>
          <w:rFonts w:ascii="宋体" w:hAnsi="宋体" w:cs="宋体"/>
          <w:spacing w:val="9"/>
          <w:position w:val="1"/>
          <w:sz w:val="23"/>
          <w:szCs w:val="23"/>
        </w:rPr>
        <w:t>．验收文档：系统验收时需要提交验收相关交接资料和文档。</w:t>
      </w:r>
    </w:p>
    <w:p>
      <w:pPr>
        <w:spacing w:before="76" w:line="384" w:lineRule="auto"/>
        <w:ind w:left="26" w:right="83" w:firstLine="458"/>
        <w:rPr>
          <w:rFonts w:ascii="宋体" w:hAnsi="宋体" w:cs="宋体"/>
          <w:sz w:val="23"/>
          <w:szCs w:val="23"/>
        </w:rPr>
      </w:pPr>
      <w:r>
        <w:rPr>
          <w:rFonts w:ascii="宋体" w:hAnsi="宋体" w:cs="宋体"/>
          <w:spacing w:val="7"/>
          <w:sz w:val="23"/>
          <w:szCs w:val="23"/>
        </w:rPr>
        <w:t>1</w:t>
      </w:r>
      <w:r>
        <w:rPr>
          <w:rFonts w:ascii="宋体" w:hAnsi="宋体" w:cs="宋体"/>
          <w:spacing w:val="5"/>
          <w:sz w:val="23"/>
          <w:szCs w:val="23"/>
        </w:rPr>
        <w:t>0．培训学习：乙方维保期间每年提供 15 个培训学习名额，费用由乙方承担。</w:t>
      </w:r>
    </w:p>
    <w:p>
      <w:pPr>
        <w:spacing w:line="271" w:lineRule="auto"/>
        <w:rPr>
          <w:rFonts w:ascii="Arial"/>
        </w:rPr>
      </w:pPr>
    </w:p>
    <w:p>
      <w:pPr>
        <w:spacing w:before="75" w:line="237" w:lineRule="auto"/>
        <w:ind w:left="403"/>
        <w:rPr>
          <w:rFonts w:ascii="宋体" w:hAnsi="宋体" w:cs="宋体"/>
          <w:sz w:val="23"/>
          <w:szCs w:val="23"/>
        </w:rPr>
      </w:pPr>
      <w:r>
        <w:rPr>
          <w:rFonts w:ascii="宋体" w:hAnsi="宋体" w:cs="宋体"/>
          <w:spacing w:val="15"/>
          <w:sz w:val="23"/>
          <w:szCs w:val="23"/>
          <w14:textOutline w14:w="4356" w14:cap="sq" w14:cmpd="sng" w14:algn="ctr">
            <w14:solidFill>
              <w14:srgbClr w14:val="000000"/>
            </w14:solidFill>
            <w14:prstDash w14:val="solid"/>
            <w14:bevel/>
          </w14:textOutline>
        </w:rPr>
        <w:t>五</w:t>
      </w:r>
      <w:r>
        <w:rPr>
          <w:rFonts w:ascii="宋体" w:hAnsi="宋体" w:cs="宋体"/>
          <w:spacing w:val="9"/>
          <w:sz w:val="23"/>
          <w:szCs w:val="23"/>
          <w14:textOutline w14:w="4356" w14:cap="sq" w14:cmpd="sng" w14:algn="ctr">
            <w14:solidFill>
              <w14:srgbClr w14:val="000000"/>
            </w14:solidFill>
            <w14:prstDash w14:val="solid"/>
            <w14:bevel/>
          </w14:textOutline>
        </w:rPr>
        <w:t>、双方的权利与义务</w:t>
      </w:r>
    </w:p>
    <w:p>
      <w:pPr>
        <w:spacing w:line="257" w:lineRule="auto"/>
        <w:rPr>
          <w:rFonts w:ascii="Arial"/>
        </w:rPr>
      </w:pPr>
    </w:p>
    <w:p>
      <w:pPr>
        <w:spacing w:before="75" w:line="224" w:lineRule="auto"/>
        <w:ind w:left="856"/>
        <w:rPr>
          <w:rFonts w:ascii="宋体" w:hAnsi="宋体" w:cs="宋体"/>
          <w:sz w:val="23"/>
          <w:szCs w:val="23"/>
        </w:rPr>
      </w:pPr>
      <w:r>
        <w:rPr>
          <w:rFonts w:ascii="宋体" w:hAnsi="宋体" w:cs="宋体"/>
          <w:spacing w:val="-17"/>
          <w:sz w:val="23"/>
          <w:szCs w:val="23"/>
          <w14:textOutline w14:w="4356" w14:cap="sq" w14:cmpd="sng" w14:algn="ctr">
            <w14:solidFill>
              <w14:srgbClr w14:val="000000"/>
            </w14:solidFill>
            <w14:prstDash w14:val="solid"/>
            <w14:bevel/>
          </w14:textOutline>
        </w:rPr>
        <w:t>1</w:t>
      </w:r>
      <w:r>
        <w:rPr>
          <w:rFonts w:ascii="宋体" w:hAnsi="宋体" w:cs="宋体"/>
          <w:spacing w:val="-11"/>
          <w:sz w:val="23"/>
          <w:szCs w:val="23"/>
          <w14:textOutline w14:w="4356" w14:cap="sq" w14:cmpd="sng" w14:algn="ctr">
            <w14:solidFill>
              <w14:srgbClr w14:val="000000"/>
            </w14:solidFill>
            <w14:prstDash w14:val="solid"/>
            <w14:bevel/>
          </w14:textOutline>
        </w:rPr>
        <w:t>．</w:t>
      </w:r>
      <w:r>
        <w:rPr>
          <w:rFonts w:ascii="宋体" w:hAnsi="宋体" w:cs="宋体"/>
          <w:spacing w:val="-11"/>
          <w:sz w:val="23"/>
          <w:szCs w:val="23"/>
        </w:rPr>
        <w:t xml:space="preserve"> </w:t>
      </w:r>
      <w:r>
        <w:rPr>
          <w:rFonts w:ascii="宋体" w:hAnsi="宋体" w:cs="宋体"/>
          <w:spacing w:val="-11"/>
          <w:sz w:val="23"/>
          <w:szCs w:val="23"/>
          <w14:textOutline w14:w="4356" w14:cap="sq" w14:cmpd="sng" w14:algn="ctr">
            <w14:solidFill>
              <w14:srgbClr w14:val="000000"/>
            </w14:solidFill>
            <w14:prstDash w14:val="solid"/>
            <w14:bevel/>
          </w14:textOutline>
        </w:rPr>
        <w:t>甲方责任</w:t>
      </w:r>
    </w:p>
    <w:p>
      <w:pPr>
        <w:spacing w:before="75" w:line="384" w:lineRule="auto"/>
        <w:ind w:right="42"/>
        <w:rPr>
          <w:rFonts w:ascii="Arial"/>
        </w:rPr>
      </w:pPr>
    </w:p>
    <w:p>
      <w:pPr>
        <w:spacing w:before="75" w:line="384" w:lineRule="auto"/>
        <w:ind w:right="42" w:firstLine="524" w:firstLineChars="200"/>
        <w:rPr>
          <w:rFonts w:ascii="宋体" w:hAnsi="宋体" w:cs="宋体"/>
          <w:sz w:val="23"/>
          <w:szCs w:val="23"/>
        </w:rPr>
      </w:pPr>
      <w:r>
        <w:rPr>
          <w:rFonts w:ascii="宋体" w:hAnsi="宋体" w:cs="宋体"/>
          <w:spacing w:val="16"/>
          <w:sz w:val="23"/>
          <w:szCs w:val="23"/>
        </w:rPr>
        <w:t xml:space="preserve">1) </w:t>
      </w:r>
      <w:r>
        <w:rPr>
          <w:rFonts w:ascii="宋体" w:hAnsi="宋体" w:cs="宋体"/>
          <w:spacing w:val="9"/>
          <w:sz w:val="23"/>
          <w:szCs w:val="23"/>
        </w:rPr>
        <w:t>负</w:t>
      </w:r>
      <w:r>
        <w:rPr>
          <w:rFonts w:ascii="宋体" w:hAnsi="宋体" w:cs="宋体"/>
          <w:spacing w:val="8"/>
          <w:sz w:val="23"/>
          <w:szCs w:val="23"/>
        </w:rPr>
        <w:t>责提供培训场地，组织参加培训的人员按时出席，并配合乙方对操作人</w:t>
      </w:r>
      <w:r>
        <w:rPr>
          <w:rFonts w:ascii="宋体" w:hAnsi="宋体" w:cs="宋体"/>
          <w:spacing w:val="6"/>
          <w:sz w:val="23"/>
          <w:szCs w:val="23"/>
        </w:rPr>
        <w:t>员的考核。</w:t>
      </w:r>
    </w:p>
    <w:p>
      <w:pPr>
        <w:spacing w:before="75" w:line="384" w:lineRule="auto"/>
        <w:ind w:right="42" w:firstLine="520" w:firstLineChars="200"/>
        <w:rPr>
          <w:rFonts w:ascii="宋体" w:hAnsi="宋体" w:cs="宋体"/>
          <w:sz w:val="23"/>
          <w:szCs w:val="23"/>
        </w:rPr>
      </w:pPr>
      <w:r>
        <w:rPr>
          <w:rFonts w:ascii="宋体" w:hAnsi="宋体" w:cs="宋体"/>
          <w:spacing w:val="15"/>
          <w:sz w:val="23"/>
          <w:szCs w:val="23"/>
        </w:rPr>
        <w:t>2</w:t>
      </w:r>
      <w:r>
        <w:rPr>
          <w:rFonts w:ascii="宋体" w:hAnsi="宋体" w:cs="宋体"/>
          <w:spacing w:val="9"/>
          <w:sz w:val="23"/>
          <w:szCs w:val="23"/>
        </w:rPr>
        <w:t>) 负责系统运行环境的准备，保证提供的硬件系统和网络环境达到信息系</w:t>
      </w:r>
      <w:r>
        <w:rPr>
          <w:rFonts w:ascii="宋体" w:hAnsi="宋体" w:cs="宋体"/>
          <w:spacing w:val="12"/>
          <w:sz w:val="23"/>
          <w:szCs w:val="23"/>
        </w:rPr>
        <w:t>统</w:t>
      </w:r>
      <w:r>
        <w:rPr>
          <w:rFonts w:ascii="宋体" w:hAnsi="宋体" w:cs="宋体"/>
          <w:spacing w:val="7"/>
          <w:sz w:val="23"/>
          <w:szCs w:val="23"/>
        </w:rPr>
        <w:t>运行的基本条件，确保系统在每一工作站点有可连接的网络接口，并保证网络连接的稳定性。</w:t>
      </w:r>
    </w:p>
    <w:p>
      <w:pPr>
        <w:spacing w:before="75" w:line="384" w:lineRule="auto"/>
        <w:ind w:right="42" w:firstLine="512" w:firstLineChars="200"/>
        <w:rPr>
          <w:rFonts w:ascii="宋体" w:hAnsi="宋体" w:cs="宋体"/>
          <w:sz w:val="23"/>
          <w:szCs w:val="23"/>
        </w:rPr>
      </w:pPr>
      <w:r>
        <w:rPr>
          <w:rFonts w:ascii="宋体" w:hAnsi="宋体" w:cs="宋体"/>
          <w:spacing w:val="13"/>
          <w:sz w:val="23"/>
          <w:szCs w:val="23"/>
        </w:rPr>
        <w:t>3</w:t>
      </w:r>
      <w:r>
        <w:rPr>
          <w:rFonts w:ascii="宋体" w:hAnsi="宋体" w:cs="宋体"/>
          <w:spacing w:val="9"/>
          <w:sz w:val="23"/>
          <w:szCs w:val="23"/>
        </w:rPr>
        <w:t>) 负责指派专人协助乙方收集整理信息系统项目运行过程中存在的问题和需</w:t>
      </w:r>
      <w:r>
        <w:rPr>
          <w:rFonts w:ascii="宋体" w:hAnsi="宋体" w:cs="宋体"/>
          <w:spacing w:val="8"/>
          <w:sz w:val="23"/>
          <w:szCs w:val="23"/>
        </w:rPr>
        <w:t>求，并保证需求的可行性和准确性。</w:t>
      </w:r>
    </w:p>
    <w:p>
      <w:pPr>
        <w:spacing w:before="75" w:line="384" w:lineRule="auto"/>
        <w:ind w:right="42" w:firstLine="508" w:firstLineChars="200"/>
        <w:rPr>
          <w:rFonts w:ascii="宋体" w:hAnsi="宋体" w:cs="宋体"/>
          <w:sz w:val="23"/>
          <w:szCs w:val="23"/>
        </w:rPr>
      </w:pPr>
      <w:r>
        <w:rPr>
          <w:rFonts w:ascii="宋体" w:hAnsi="宋体" w:cs="宋体"/>
          <w:spacing w:val="12"/>
          <w:sz w:val="23"/>
          <w:szCs w:val="23"/>
        </w:rPr>
        <w:t>4</w:t>
      </w:r>
      <w:r>
        <w:rPr>
          <w:rFonts w:ascii="宋体" w:hAnsi="宋体" w:cs="宋体"/>
          <w:spacing w:val="8"/>
          <w:sz w:val="23"/>
          <w:szCs w:val="23"/>
        </w:rPr>
        <w:t>) 按本合同约定及时向乙方支付费用。</w:t>
      </w:r>
    </w:p>
    <w:p>
      <w:pPr>
        <w:spacing w:before="75" w:line="384" w:lineRule="auto"/>
        <w:ind w:right="42" w:firstLine="496" w:firstLineChars="200"/>
        <w:rPr>
          <w:rFonts w:ascii="宋体" w:hAnsi="宋体" w:cs="宋体"/>
          <w:sz w:val="23"/>
          <w:szCs w:val="23"/>
        </w:rPr>
      </w:pPr>
      <w:r>
        <w:rPr>
          <w:rFonts w:ascii="宋体" w:hAnsi="宋体" w:cs="宋体"/>
          <w:spacing w:val="9"/>
          <w:sz w:val="23"/>
          <w:szCs w:val="23"/>
        </w:rPr>
        <w:t>5) 负责提供直线电话或信息系统软件实施所需的基础设施 (包括为今后</w:t>
      </w:r>
      <w:r>
        <w:rPr>
          <w:rFonts w:ascii="宋体" w:hAnsi="宋体" w:cs="宋体"/>
          <w:spacing w:val="4"/>
          <w:sz w:val="23"/>
          <w:szCs w:val="23"/>
        </w:rPr>
        <w:t>远</w:t>
      </w:r>
      <w:r>
        <w:rPr>
          <w:rFonts w:ascii="宋体" w:hAnsi="宋体" w:cs="宋体"/>
          <w:spacing w:val="16"/>
          <w:sz w:val="23"/>
          <w:szCs w:val="23"/>
        </w:rPr>
        <w:t>程</w:t>
      </w:r>
      <w:r>
        <w:rPr>
          <w:rFonts w:ascii="宋体" w:hAnsi="宋体" w:cs="宋体"/>
          <w:spacing w:val="11"/>
          <w:sz w:val="23"/>
          <w:szCs w:val="23"/>
        </w:rPr>
        <w:t>服</w:t>
      </w:r>
      <w:r>
        <w:rPr>
          <w:rFonts w:ascii="宋体" w:hAnsi="宋体" w:cs="宋体"/>
          <w:spacing w:val="8"/>
          <w:sz w:val="23"/>
          <w:szCs w:val="23"/>
        </w:rPr>
        <w:t>务需要所应配备的联网接入条件) 。</w:t>
      </w:r>
    </w:p>
    <w:p>
      <w:pPr>
        <w:spacing w:before="75" w:line="384" w:lineRule="auto"/>
        <w:ind w:right="42" w:firstLine="524" w:firstLineChars="200"/>
        <w:rPr>
          <w:rFonts w:ascii="宋体" w:hAnsi="宋体" w:cs="宋体"/>
          <w:sz w:val="23"/>
          <w:szCs w:val="23"/>
        </w:rPr>
      </w:pPr>
      <w:r>
        <w:rPr>
          <w:rFonts w:ascii="宋体" w:hAnsi="宋体" w:cs="宋体"/>
          <w:spacing w:val="16"/>
          <w:sz w:val="23"/>
          <w:szCs w:val="23"/>
        </w:rPr>
        <w:t>6)</w:t>
      </w:r>
      <w:r>
        <w:rPr>
          <w:rFonts w:ascii="宋体" w:hAnsi="宋体" w:cs="宋体"/>
          <w:spacing w:val="13"/>
          <w:sz w:val="23"/>
          <w:szCs w:val="23"/>
        </w:rPr>
        <w:t xml:space="preserve"> </w:t>
      </w:r>
      <w:r>
        <w:rPr>
          <w:rFonts w:ascii="宋体" w:hAnsi="宋体" w:cs="宋体"/>
          <w:spacing w:val="8"/>
          <w:sz w:val="23"/>
          <w:szCs w:val="23"/>
        </w:rPr>
        <w:t>负责帮助协调信息系统与第三方相关软件连接的接口工作。</w:t>
      </w:r>
    </w:p>
    <w:p>
      <w:pPr>
        <w:spacing w:before="75" w:line="384" w:lineRule="auto"/>
        <w:ind w:right="42" w:firstLine="500" w:firstLineChars="200"/>
        <w:rPr>
          <w:rFonts w:ascii="宋体" w:hAnsi="宋体" w:cs="宋体"/>
          <w:sz w:val="23"/>
          <w:szCs w:val="23"/>
        </w:rPr>
      </w:pPr>
      <w:r>
        <w:rPr>
          <w:rFonts w:ascii="宋体" w:hAnsi="宋体" w:cs="宋体"/>
          <w:spacing w:val="10"/>
          <w:sz w:val="23"/>
          <w:szCs w:val="23"/>
        </w:rPr>
        <w:t xml:space="preserve">7) </w:t>
      </w:r>
      <w:r>
        <w:rPr>
          <w:rFonts w:ascii="宋体" w:hAnsi="宋体" w:cs="宋体"/>
          <w:spacing w:val="9"/>
          <w:sz w:val="23"/>
          <w:szCs w:val="23"/>
        </w:rPr>
        <w:t>为</w:t>
      </w:r>
      <w:r>
        <w:rPr>
          <w:rFonts w:ascii="宋体" w:hAnsi="宋体" w:cs="宋体"/>
          <w:spacing w:val="5"/>
          <w:sz w:val="23"/>
          <w:szCs w:val="23"/>
        </w:rPr>
        <w:t>不影响医院正常业务，乙方可能需要利用休息时间或者节假日， 甲方</w:t>
      </w:r>
      <w:r>
        <w:rPr>
          <w:rFonts w:ascii="宋体" w:hAnsi="宋体" w:cs="宋体"/>
          <w:sz w:val="23"/>
          <w:szCs w:val="23"/>
        </w:rPr>
        <w:t xml:space="preserve"> </w:t>
      </w:r>
      <w:r>
        <w:rPr>
          <w:rFonts w:ascii="宋体" w:hAnsi="宋体" w:cs="宋体"/>
          <w:spacing w:val="16"/>
          <w:sz w:val="23"/>
          <w:szCs w:val="23"/>
        </w:rPr>
        <w:t>应</w:t>
      </w:r>
      <w:r>
        <w:rPr>
          <w:rFonts w:ascii="宋体" w:hAnsi="宋体" w:cs="宋体"/>
          <w:spacing w:val="12"/>
          <w:sz w:val="23"/>
          <w:szCs w:val="23"/>
        </w:rPr>
        <w:t>积</w:t>
      </w:r>
      <w:r>
        <w:rPr>
          <w:rFonts w:ascii="宋体" w:hAnsi="宋体" w:cs="宋体"/>
          <w:spacing w:val="8"/>
          <w:sz w:val="23"/>
          <w:szCs w:val="23"/>
        </w:rPr>
        <w:t>极配合并协调好各部门的关系。</w:t>
      </w:r>
    </w:p>
    <w:p>
      <w:pPr>
        <w:spacing w:before="75" w:line="384" w:lineRule="auto"/>
        <w:ind w:right="42" w:firstLine="524" w:firstLineChars="200"/>
        <w:rPr>
          <w:rFonts w:ascii="宋体" w:hAnsi="宋体" w:cs="宋体"/>
          <w:spacing w:val="8"/>
          <w:sz w:val="23"/>
          <w:szCs w:val="23"/>
        </w:rPr>
      </w:pPr>
      <w:r>
        <w:rPr>
          <w:rFonts w:ascii="宋体" w:hAnsi="宋体" w:cs="宋体"/>
          <w:spacing w:val="16"/>
          <w:sz w:val="23"/>
          <w:szCs w:val="23"/>
        </w:rPr>
        <w:t>8)</w:t>
      </w:r>
      <w:r>
        <w:rPr>
          <w:rFonts w:ascii="宋体" w:hAnsi="宋体" w:cs="宋体"/>
          <w:spacing w:val="14"/>
          <w:sz w:val="23"/>
          <w:szCs w:val="23"/>
        </w:rPr>
        <w:t xml:space="preserve"> </w:t>
      </w:r>
      <w:r>
        <w:rPr>
          <w:rFonts w:ascii="宋体" w:hAnsi="宋体" w:cs="宋体"/>
          <w:spacing w:val="8"/>
          <w:sz w:val="23"/>
          <w:szCs w:val="23"/>
        </w:rPr>
        <w:t>甲方依据合同协助乙方完成实施、培训、验收等相关事宜。</w:t>
      </w:r>
    </w:p>
    <w:p>
      <w:pPr>
        <w:spacing w:before="75" w:line="310" w:lineRule="exact"/>
        <w:rPr>
          <w:rFonts w:ascii="宋体" w:hAnsi="宋体" w:cs="宋体"/>
          <w:sz w:val="23"/>
          <w:szCs w:val="23"/>
        </w:rPr>
      </w:pPr>
      <w:r>
        <w:rPr>
          <w:rFonts w:ascii="宋体" w:hAnsi="宋体" w:cs="宋体"/>
          <w:spacing w:val="8"/>
          <w:position w:val="1"/>
          <w:sz w:val="23"/>
          <w:szCs w:val="23"/>
          <w14:textOutline w14:w="4356" w14:cap="sq" w14:cmpd="sng" w14:algn="ctr">
            <w14:solidFill>
              <w14:srgbClr w14:val="000000"/>
            </w14:solidFill>
            <w14:prstDash w14:val="solid"/>
            <w14:bevel/>
          </w14:textOutline>
        </w:rPr>
        <w:t>2．乙方责</w:t>
      </w:r>
      <w:r>
        <w:rPr>
          <w:rFonts w:ascii="宋体" w:hAnsi="宋体" w:cs="宋体"/>
          <w:spacing w:val="7"/>
          <w:position w:val="1"/>
          <w:sz w:val="23"/>
          <w:szCs w:val="23"/>
          <w14:textOutline w14:w="4356" w14:cap="sq" w14:cmpd="sng" w14:algn="ctr">
            <w14:solidFill>
              <w14:srgbClr w14:val="000000"/>
            </w14:solidFill>
            <w14:prstDash w14:val="solid"/>
            <w14:bevel/>
          </w14:textOutline>
        </w:rPr>
        <w:t>任</w:t>
      </w:r>
    </w:p>
    <w:p>
      <w:pPr>
        <w:spacing w:before="140" w:line="384" w:lineRule="auto"/>
        <w:ind w:left="34" w:right="42" w:firstLine="471"/>
        <w:rPr>
          <w:rFonts w:ascii="宋体" w:hAnsi="宋体" w:cs="宋体"/>
          <w:spacing w:val="13"/>
          <w:sz w:val="23"/>
          <w:szCs w:val="23"/>
        </w:rPr>
      </w:pPr>
      <w:r>
        <w:rPr>
          <w:rFonts w:ascii="宋体" w:hAnsi="宋体" w:cs="宋体"/>
          <w:spacing w:val="13"/>
          <w:sz w:val="23"/>
          <w:szCs w:val="23"/>
        </w:rPr>
        <w:t>1) 按照双方确认的实施计划提交工作成果和项目建设资料，定期向甲方汇报工作情况。</w:t>
      </w:r>
    </w:p>
    <w:p>
      <w:pPr>
        <w:spacing w:before="75" w:line="227" w:lineRule="auto"/>
        <w:ind w:left="503"/>
        <w:rPr>
          <w:rFonts w:ascii="宋体" w:hAnsi="宋体" w:cs="宋体"/>
          <w:sz w:val="23"/>
          <w:szCs w:val="23"/>
        </w:rPr>
      </w:pPr>
      <w:r>
        <w:rPr>
          <w:rFonts w:ascii="宋体" w:hAnsi="宋体" w:cs="宋体"/>
          <w:spacing w:val="10"/>
          <w:sz w:val="23"/>
          <w:szCs w:val="23"/>
        </w:rPr>
        <w:t>2</w:t>
      </w:r>
      <w:r>
        <w:rPr>
          <w:rFonts w:ascii="宋体" w:hAnsi="宋体" w:cs="宋体"/>
          <w:spacing w:val="8"/>
          <w:sz w:val="23"/>
          <w:szCs w:val="23"/>
        </w:rPr>
        <w:t>) 提供信息系统及相应的操作使用手册。</w:t>
      </w:r>
    </w:p>
    <w:p>
      <w:pPr>
        <w:spacing w:line="270" w:lineRule="auto"/>
        <w:rPr>
          <w:rFonts w:ascii="Arial"/>
        </w:rPr>
      </w:pPr>
    </w:p>
    <w:p>
      <w:pPr>
        <w:spacing w:before="75" w:line="227" w:lineRule="auto"/>
        <w:ind w:left="505"/>
        <w:rPr>
          <w:rFonts w:ascii="宋体" w:hAnsi="宋体" w:cs="宋体"/>
          <w:sz w:val="23"/>
          <w:szCs w:val="23"/>
        </w:rPr>
      </w:pPr>
      <w:r>
        <w:rPr>
          <w:rFonts w:ascii="宋体" w:hAnsi="宋体" w:cs="宋体"/>
          <w:spacing w:val="16"/>
          <w:sz w:val="23"/>
          <w:szCs w:val="23"/>
        </w:rPr>
        <w:t>3)</w:t>
      </w:r>
      <w:r>
        <w:rPr>
          <w:rFonts w:ascii="宋体" w:hAnsi="宋体" w:cs="宋体"/>
          <w:spacing w:val="14"/>
          <w:sz w:val="23"/>
          <w:szCs w:val="23"/>
        </w:rPr>
        <w:t xml:space="preserve"> </w:t>
      </w:r>
      <w:r>
        <w:rPr>
          <w:rFonts w:ascii="宋体" w:hAnsi="宋体" w:cs="宋体"/>
          <w:spacing w:val="8"/>
          <w:sz w:val="23"/>
          <w:szCs w:val="23"/>
        </w:rPr>
        <w:t>保证整体信息系统软件运行安全、稳定、高效和数据完整准确。</w:t>
      </w:r>
    </w:p>
    <w:p>
      <w:pPr>
        <w:spacing w:line="269" w:lineRule="auto"/>
        <w:rPr>
          <w:rFonts w:ascii="Arial"/>
        </w:rPr>
      </w:pPr>
    </w:p>
    <w:p>
      <w:pPr>
        <w:spacing w:before="76" w:line="224" w:lineRule="auto"/>
        <w:ind w:left="500"/>
        <w:rPr>
          <w:rFonts w:ascii="宋体" w:hAnsi="宋体" w:cs="宋体"/>
          <w:sz w:val="23"/>
          <w:szCs w:val="23"/>
        </w:rPr>
      </w:pPr>
      <w:r>
        <w:rPr>
          <w:rFonts w:ascii="宋体" w:hAnsi="宋体" w:cs="宋体"/>
          <w:spacing w:val="16"/>
          <w:sz w:val="23"/>
          <w:szCs w:val="23"/>
        </w:rPr>
        <w:t>4)</w:t>
      </w:r>
      <w:r>
        <w:rPr>
          <w:rFonts w:ascii="宋体" w:hAnsi="宋体" w:cs="宋体"/>
          <w:spacing w:val="12"/>
          <w:sz w:val="23"/>
          <w:szCs w:val="23"/>
        </w:rPr>
        <w:t xml:space="preserve"> </w:t>
      </w:r>
      <w:r>
        <w:rPr>
          <w:rFonts w:ascii="宋体" w:hAnsi="宋体" w:cs="宋体"/>
          <w:spacing w:val="8"/>
          <w:sz w:val="23"/>
          <w:szCs w:val="23"/>
        </w:rPr>
        <w:t>负责培训医院信息系统软件维护人员及骨干操作人员。</w:t>
      </w:r>
    </w:p>
    <w:p>
      <w:pPr>
        <w:spacing w:line="269" w:lineRule="auto"/>
        <w:rPr>
          <w:rFonts w:ascii="Arial"/>
        </w:rPr>
      </w:pPr>
    </w:p>
    <w:p>
      <w:pPr>
        <w:spacing w:before="75" w:line="224" w:lineRule="auto"/>
        <w:ind w:left="505"/>
        <w:rPr>
          <w:rFonts w:ascii="宋体" w:hAnsi="宋体" w:cs="宋体"/>
          <w:sz w:val="23"/>
          <w:szCs w:val="23"/>
        </w:rPr>
      </w:pPr>
      <w:r>
        <w:rPr>
          <w:rFonts w:ascii="宋体" w:hAnsi="宋体" w:cs="宋体"/>
          <w:spacing w:val="14"/>
          <w:sz w:val="23"/>
          <w:szCs w:val="23"/>
        </w:rPr>
        <w:t>5</w:t>
      </w:r>
      <w:r>
        <w:rPr>
          <w:rFonts w:ascii="宋体" w:hAnsi="宋体" w:cs="宋体"/>
          <w:spacing w:val="11"/>
          <w:sz w:val="23"/>
          <w:szCs w:val="23"/>
        </w:rPr>
        <w:t>)</w:t>
      </w:r>
      <w:r>
        <w:rPr>
          <w:rFonts w:ascii="宋体" w:hAnsi="宋体" w:cs="宋体"/>
          <w:spacing w:val="7"/>
          <w:sz w:val="23"/>
          <w:szCs w:val="23"/>
        </w:rPr>
        <w:t xml:space="preserve"> 负责信息系统的安装调试工作。</w:t>
      </w:r>
    </w:p>
    <w:p>
      <w:pPr>
        <w:spacing w:before="140" w:line="384" w:lineRule="auto"/>
        <w:ind w:left="34" w:right="42" w:firstLine="471"/>
        <w:rPr>
          <w:rFonts w:ascii="宋体" w:hAnsi="宋体" w:cs="宋体"/>
          <w:spacing w:val="13"/>
          <w:sz w:val="23"/>
          <w:szCs w:val="23"/>
        </w:rPr>
      </w:pPr>
      <w:r>
        <w:rPr>
          <w:rFonts w:ascii="宋体" w:hAnsi="宋体" w:cs="宋体"/>
          <w:spacing w:val="13"/>
          <w:sz w:val="23"/>
          <w:szCs w:val="23"/>
        </w:rPr>
        <w:t>6) 结合医院实际情况，对系统具体操作人员提供具体操作培训并达到预期的熟练操作水平。</w:t>
      </w:r>
    </w:p>
    <w:p>
      <w:pPr>
        <w:numPr>
          <w:ilvl w:val="0"/>
          <w:numId w:val="8"/>
        </w:numPr>
        <w:spacing w:before="76" w:line="380" w:lineRule="auto"/>
        <w:ind w:left="19" w:right="11" w:firstLine="487"/>
        <w:rPr>
          <w:rFonts w:ascii="宋体" w:hAnsi="宋体" w:cs="宋体"/>
          <w:spacing w:val="5"/>
          <w:sz w:val="23"/>
          <w:szCs w:val="23"/>
        </w:rPr>
      </w:pPr>
      <w:r>
        <w:rPr>
          <w:rFonts w:ascii="宋体" w:hAnsi="宋体" w:cs="宋体"/>
          <w:spacing w:val="9"/>
          <w:sz w:val="23"/>
          <w:szCs w:val="23"/>
        </w:rPr>
        <w:t>乙方根据项目情况合理安排项目组成员，项目组成员应能符合项目及其</w:t>
      </w:r>
      <w:r>
        <w:rPr>
          <w:rFonts w:ascii="宋体" w:hAnsi="宋体" w:cs="宋体"/>
          <w:spacing w:val="14"/>
          <w:sz w:val="23"/>
          <w:szCs w:val="23"/>
        </w:rPr>
        <w:t>进</w:t>
      </w:r>
      <w:r>
        <w:rPr>
          <w:rFonts w:ascii="宋体" w:hAnsi="宋体" w:cs="宋体"/>
          <w:spacing w:val="8"/>
          <w:sz w:val="23"/>
          <w:szCs w:val="23"/>
        </w:rPr>
        <w:t>展</w:t>
      </w:r>
      <w:r>
        <w:rPr>
          <w:rFonts w:ascii="宋体" w:hAnsi="宋体" w:cs="宋体"/>
          <w:spacing w:val="7"/>
          <w:sz w:val="23"/>
          <w:szCs w:val="23"/>
        </w:rPr>
        <w:t>的需要和要求，遵守甲方相关规定，如未能履行合同所规定的义务，从而导</w:t>
      </w:r>
      <w:r>
        <w:rPr>
          <w:rFonts w:ascii="宋体" w:hAnsi="宋体" w:cs="宋体"/>
          <w:spacing w:val="6"/>
          <w:sz w:val="23"/>
          <w:szCs w:val="23"/>
        </w:rPr>
        <w:t>致项目迟延或终止，其后果如构成对本合同的违约， 由乙方承担违约责</w:t>
      </w:r>
      <w:r>
        <w:rPr>
          <w:rFonts w:ascii="宋体" w:hAnsi="宋体" w:cs="宋体"/>
          <w:spacing w:val="5"/>
          <w:sz w:val="23"/>
          <w:szCs w:val="23"/>
        </w:rPr>
        <w:t>任</w:t>
      </w:r>
      <w:r>
        <w:rPr>
          <w:rFonts w:hint="eastAsia" w:ascii="宋体" w:hAnsi="宋体" w:cs="宋体"/>
          <w:spacing w:val="5"/>
          <w:sz w:val="23"/>
          <w:szCs w:val="23"/>
        </w:rPr>
        <w:t>。</w:t>
      </w:r>
    </w:p>
    <w:p>
      <w:pPr>
        <w:numPr>
          <w:ilvl w:val="0"/>
          <w:numId w:val="8"/>
        </w:numPr>
        <w:spacing w:before="76" w:line="380" w:lineRule="auto"/>
        <w:ind w:left="19" w:right="11" w:firstLine="487"/>
        <w:rPr>
          <w:rFonts w:ascii="宋体" w:hAnsi="宋体" w:cs="宋体"/>
          <w:sz w:val="23"/>
          <w:szCs w:val="23"/>
        </w:rPr>
      </w:pPr>
      <w:r>
        <w:rPr>
          <w:rFonts w:ascii="宋体" w:hAnsi="宋体" w:cs="宋体"/>
          <w:spacing w:val="8"/>
          <w:sz w:val="23"/>
          <w:szCs w:val="23"/>
        </w:rPr>
        <w:t>本项目所涉及系统间接口对接费用由乙方承担。</w:t>
      </w:r>
    </w:p>
    <w:p>
      <w:pPr>
        <w:spacing w:before="75" w:line="232" w:lineRule="auto"/>
        <w:ind w:left="22"/>
        <w:rPr>
          <w:rFonts w:ascii="宋体" w:hAnsi="宋体" w:cs="宋体"/>
          <w:sz w:val="23"/>
          <w:szCs w:val="23"/>
        </w:rPr>
      </w:pPr>
      <w:r>
        <w:rPr>
          <w:rFonts w:ascii="宋体" w:hAnsi="宋体" w:cs="宋体"/>
          <w:spacing w:val="9"/>
          <w:sz w:val="23"/>
          <w:szCs w:val="23"/>
          <w14:textOutline w14:w="4356" w14:cap="sq" w14:cmpd="sng" w14:algn="ctr">
            <w14:solidFill>
              <w14:srgbClr w14:val="000000"/>
            </w14:solidFill>
            <w14:prstDash w14:val="solid"/>
            <w14:bevel/>
          </w14:textOutline>
        </w:rPr>
        <w:t>六、违约责</w:t>
      </w:r>
      <w:r>
        <w:rPr>
          <w:rFonts w:ascii="宋体" w:hAnsi="宋体" w:cs="宋体"/>
          <w:spacing w:val="8"/>
          <w:sz w:val="23"/>
          <w:szCs w:val="23"/>
          <w14:textOutline w14:w="4356" w14:cap="sq" w14:cmpd="sng" w14:algn="ctr">
            <w14:solidFill>
              <w14:srgbClr w14:val="000000"/>
            </w14:solidFill>
            <w14:prstDash w14:val="solid"/>
            <w14:bevel/>
          </w14:textOutline>
        </w:rPr>
        <w:t>任</w:t>
      </w:r>
    </w:p>
    <w:p>
      <w:pPr>
        <w:spacing w:line="263" w:lineRule="auto"/>
        <w:rPr>
          <w:rFonts w:ascii="Arial"/>
        </w:rPr>
      </w:pPr>
    </w:p>
    <w:p>
      <w:pPr>
        <w:spacing w:before="75" w:line="384" w:lineRule="auto"/>
        <w:ind w:left="22" w:right="42" w:firstLine="496"/>
        <w:rPr>
          <w:rFonts w:ascii="宋体" w:hAnsi="宋体" w:cs="宋体"/>
          <w:sz w:val="23"/>
          <w:szCs w:val="23"/>
        </w:rPr>
      </w:pPr>
      <w:r>
        <w:rPr>
          <w:rFonts w:ascii="宋体" w:hAnsi="宋体" w:cs="宋体"/>
          <w:spacing w:val="10"/>
          <w:sz w:val="23"/>
          <w:szCs w:val="23"/>
        </w:rPr>
        <w:t>1、</w:t>
      </w:r>
      <w:r>
        <w:rPr>
          <w:rFonts w:ascii="宋体" w:hAnsi="宋体" w:cs="宋体"/>
          <w:spacing w:val="5"/>
          <w:sz w:val="23"/>
          <w:szCs w:val="23"/>
        </w:rPr>
        <w:t>甲方依合同约定时间内，向乙方支付合同款项，每拖延一天乙方可向甲</w:t>
      </w:r>
      <w:r>
        <w:rPr>
          <w:rFonts w:ascii="宋体" w:hAnsi="宋体" w:cs="宋体"/>
          <w:sz w:val="23"/>
          <w:szCs w:val="23"/>
        </w:rPr>
        <w:t xml:space="preserve"> </w:t>
      </w:r>
      <w:r>
        <w:rPr>
          <w:rFonts w:ascii="宋体" w:hAnsi="宋体" w:cs="宋体"/>
          <w:spacing w:val="10"/>
          <w:sz w:val="23"/>
          <w:szCs w:val="23"/>
        </w:rPr>
        <w:t>方加收</w:t>
      </w:r>
      <w:r>
        <w:rPr>
          <w:rFonts w:ascii="宋体" w:hAnsi="宋体" w:cs="宋体"/>
          <w:spacing w:val="9"/>
          <w:sz w:val="23"/>
          <w:szCs w:val="23"/>
        </w:rPr>
        <w:t>尚</w:t>
      </w:r>
      <w:r>
        <w:rPr>
          <w:rFonts w:ascii="宋体" w:hAnsi="宋体" w:cs="宋体"/>
          <w:spacing w:val="5"/>
          <w:sz w:val="23"/>
          <w:szCs w:val="23"/>
        </w:rPr>
        <w:t>应支付合同的 1‰的违约金，违约金总金额以合同金额的 25%为上限。</w:t>
      </w:r>
    </w:p>
    <w:p>
      <w:pPr>
        <w:spacing w:before="134" w:line="379" w:lineRule="auto"/>
        <w:ind w:left="22" w:right="11" w:firstLine="481"/>
        <w:rPr>
          <w:rFonts w:ascii="宋体" w:hAnsi="宋体" w:cs="宋体"/>
          <w:sz w:val="23"/>
          <w:szCs w:val="23"/>
        </w:rPr>
      </w:pPr>
      <w:r>
        <w:rPr>
          <w:rFonts w:ascii="宋体" w:hAnsi="宋体" w:cs="宋体"/>
          <w:spacing w:val="18"/>
          <w:sz w:val="23"/>
          <w:szCs w:val="23"/>
        </w:rPr>
        <w:t>2</w:t>
      </w:r>
      <w:r>
        <w:rPr>
          <w:rFonts w:ascii="宋体" w:hAnsi="宋体" w:cs="宋体"/>
          <w:spacing w:val="15"/>
          <w:sz w:val="23"/>
          <w:szCs w:val="23"/>
        </w:rPr>
        <w:t>、</w:t>
      </w:r>
      <w:r>
        <w:rPr>
          <w:rFonts w:ascii="宋体" w:hAnsi="宋体" w:cs="宋体"/>
          <w:spacing w:val="9"/>
          <w:sz w:val="23"/>
          <w:szCs w:val="23"/>
        </w:rPr>
        <w:t>如非甲方原因或其他不可抗力因素，乙方未按计划实施项目或未按照合</w:t>
      </w:r>
      <w:r>
        <w:rPr>
          <w:rFonts w:ascii="宋体" w:hAnsi="宋体" w:cs="宋体"/>
          <w:sz w:val="23"/>
          <w:szCs w:val="23"/>
        </w:rPr>
        <w:t xml:space="preserve"> </w:t>
      </w:r>
      <w:r>
        <w:rPr>
          <w:rFonts w:ascii="宋体" w:hAnsi="宋体" w:cs="宋体"/>
          <w:spacing w:val="12"/>
          <w:sz w:val="23"/>
          <w:szCs w:val="23"/>
        </w:rPr>
        <w:t>同</w:t>
      </w:r>
      <w:r>
        <w:rPr>
          <w:rFonts w:ascii="宋体" w:hAnsi="宋体" w:cs="宋体"/>
          <w:spacing w:val="7"/>
          <w:sz w:val="23"/>
          <w:szCs w:val="23"/>
        </w:rPr>
        <w:t>约定的时间完成项目安装交付，乙方应及时以书面形式通知对方，甲方有权要</w:t>
      </w:r>
      <w:r>
        <w:rPr>
          <w:rFonts w:ascii="宋体" w:hAnsi="宋体" w:cs="宋体"/>
          <w:sz w:val="23"/>
          <w:szCs w:val="23"/>
        </w:rPr>
        <w:t xml:space="preserve"> </w:t>
      </w:r>
      <w:r>
        <w:rPr>
          <w:rFonts w:ascii="宋体" w:hAnsi="宋体" w:cs="宋体"/>
          <w:spacing w:val="12"/>
          <w:sz w:val="23"/>
          <w:szCs w:val="23"/>
        </w:rPr>
        <w:t>求</w:t>
      </w:r>
      <w:r>
        <w:rPr>
          <w:rFonts w:ascii="宋体" w:hAnsi="宋体" w:cs="宋体"/>
          <w:spacing w:val="7"/>
          <w:sz w:val="23"/>
          <w:szCs w:val="23"/>
        </w:rPr>
        <w:t>其对项目实施工作采取补救措施，不限于增加实施工程师、加班等方式确保项</w:t>
      </w:r>
      <w:r>
        <w:rPr>
          <w:rFonts w:ascii="宋体" w:hAnsi="宋体" w:cs="宋体"/>
          <w:sz w:val="23"/>
          <w:szCs w:val="23"/>
        </w:rPr>
        <w:t xml:space="preserve"> </w:t>
      </w:r>
      <w:r>
        <w:rPr>
          <w:rFonts w:ascii="宋体" w:hAnsi="宋体" w:cs="宋体"/>
          <w:spacing w:val="12"/>
          <w:sz w:val="23"/>
          <w:szCs w:val="23"/>
        </w:rPr>
        <w:t>目</w:t>
      </w:r>
      <w:r>
        <w:rPr>
          <w:rFonts w:ascii="宋体" w:hAnsi="宋体" w:cs="宋体"/>
          <w:spacing w:val="7"/>
          <w:sz w:val="23"/>
          <w:szCs w:val="23"/>
        </w:rPr>
        <w:t>按期完成；乙方未实施未按照合同约定的时间完成项目实施工作，经催告后在</w:t>
      </w:r>
      <w:r>
        <w:rPr>
          <w:rFonts w:ascii="宋体" w:hAnsi="宋体" w:cs="宋体"/>
          <w:sz w:val="23"/>
          <w:szCs w:val="23"/>
        </w:rPr>
        <w:t xml:space="preserve"> </w:t>
      </w:r>
      <w:r>
        <w:rPr>
          <w:rFonts w:ascii="宋体" w:hAnsi="宋体" w:cs="宋体"/>
          <w:spacing w:val="12"/>
          <w:sz w:val="23"/>
          <w:szCs w:val="23"/>
        </w:rPr>
        <w:t>合</w:t>
      </w:r>
      <w:r>
        <w:rPr>
          <w:rFonts w:ascii="宋体" w:hAnsi="宋体" w:cs="宋体"/>
          <w:spacing w:val="7"/>
          <w:sz w:val="23"/>
          <w:szCs w:val="23"/>
        </w:rPr>
        <w:t>理期限内仍未完成项目实施交付，每拖延一天甲方可向乙方加收尚应支付合同</w:t>
      </w:r>
      <w:r>
        <w:rPr>
          <w:rFonts w:ascii="宋体" w:hAnsi="宋体" w:cs="宋体"/>
          <w:sz w:val="23"/>
          <w:szCs w:val="23"/>
        </w:rPr>
        <w:t xml:space="preserve"> </w:t>
      </w:r>
      <w:r>
        <w:rPr>
          <w:rFonts w:ascii="宋体" w:hAnsi="宋体" w:cs="宋体"/>
          <w:spacing w:val="7"/>
          <w:sz w:val="23"/>
          <w:szCs w:val="23"/>
        </w:rPr>
        <w:t>的</w:t>
      </w:r>
      <w:r>
        <w:rPr>
          <w:rFonts w:ascii="宋体" w:hAnsi="宋体" w:cs="宋体"/>
          <w:spacing w:val="4"/>
          <w:sz w:val="23"/>
          <w:szCs w:val="23"/>
        </w:rPr>
        <w:t xml:space="preserve"> 1‰的违约金，违约金总金额以合同金额的 25%为上限。</w:t>
      </w:r>
    </w:p>
    <w:p>
      <w:pPr>
        <w:spacing w:before="137" w:line="380" w:lineRule="auto"/>
        <w:ind w:left="22" w:right="11" w:firstLine="482"/>
        <w:rPr>
          <w:rFonts w:ascii="宋体" w:hAnsi="宋体" w:cs="宋体"/>
          <w:sz w:val="23"/>
          <w:szCs w:val="23"/>
        </w:rPr>
      </w:pPr>
      <w:r>
        <w:rPr>
          <w:rFonts w:ascii="宋体" w:hAnsi="宋体" w:cs="宋体"/>
          <w:spacing w:val="18"/>
          <w:sz w:val="23"/>
          <w:szCs w:val="23"/>
        </w:rPr>
        <w:t>3</w:t>
      </w:r>
      <w:r>
        <w:rPr>
          <w:rFonts w:ascii="宋体" w:hAnsi="宋体" w:cs="宋体"/>
          <w:spacing w:val="13"/>
          <w:sz w:val="23"/>
          <w:szCs w:val="23"/>
        </w:rPr>
        <w:t>、</w:t>
      </w:r>
      <w:r>
        <w:rPr>
          <w:rFonts w:ascii="宋体" w:hAnsi="宋体" w:cs="宋体"/>
          <w:spacing w:val="9"/>
          <w:sz w:val="23"/>
          <w:szCs w:val="23"/>
        </w:rPr>
        <w:t>乙方未按计划实施项目或未按照合同约定的时间完成项目安装交付，在</w:t>
      </w:r>
      <w:r>
        <w:rPr>
          <w:rFonts w:ascii="宋体" w:hAnsi="宋体" w:cs="宋体"/>
          <w:sz w:val="23"/>
          <w:szCs w:val="23"/>
        </w:rPr>
        <w:t xml:space="preserve"> </w:t>
      </w:r>
      <w:r>
        <w:rPr>
          <w:rFonts w:ascii="宋体" w:hAnsi="宋体" w:cs="宋体"/>
          <w:spacing w:val="4"/>
          <w:sz w:val="23"/>
          <w:szCs w:val="23"/>
        </w:rPr>
        <w:t>收到甲方书面通知后，乙方超</w:t>
      </w:r>
      <w:r>
        <w:rPr>
          <w:rFonts w:ascii="宋体" w:hAnsi="宋体" w:cs="宋体"/>
          <w:spacing w:val="3"/>
          <w:sz w:val="23"/>
          <w:szCs w:val="23"/>
        </w:rPr>
        <w:t>过</w:t>
      </w:r>
      <w:r>
        <w:rPr>
          <w:rFonts w:ascii="宋体" w:hAnsi="宋体" w:cs="宋体"/>
          <w:spacing w:val="2"/>
          <w:sz w:val="23"/>
          <w:szCs w:val="23"/>
        </w:rPr>
        <w:t xml:space="preserve"> 30 个工作日仍未完成项目上线工作， 甲方有权</w:t>
      </w:r>
      <w:r>
        <w:rPr>
          <w:rFonts w:ascii="宋体" w:hAnsi="宋体" w:cs="宋体"/>
          <w:spacing w:val="11"/>
          <w:sz w:val="23"/>
          <w:szCs w:val="23"/>
        </w:rPr>
        <w:t>单</w:t>
      </w:r>
      <w:r>
        <w:rPr>
          <w:rFonts w:ascii="宋体" w:hAnsi="宋体" w:cs="宋体"/>
          <w:spacing w:val="7"/>
          <w:sz w:val="23"/>
          <w:szCs w:val="23"/>
        </w:rPr>
        <w:t>方面解除合同，乙方应当退还甲方已付的合同款项，合同自甲方合同解除通知</w:t>
      </w:r>
      <w:r>
        <w:rPr>
          <w:rFonts w:ascii="宋体" w:hAnsi="宋体" w:cs="宋体"/>
          <w:spacing w:val="9"/>
          <w:sz w:val="23"/>
          <w:szCs w:val="23"/>
        </w:rPr>
        <w:t>书</w:t>
      </w:r>
      <w:r>
        <w:rPr>
          <w:rFonts w:ascii="宋体" w:hAnsi="宋体" w:cs="宋体"/>
          <w:spacing w:val="7"/>
          <w:sz w:val="23"/>
          <w:szCs w:val="23"/>
        </w:rPr>
        <w:t>发出之时解除。</w:t>
      </w:r>
    </w:p>
    <w:p>
      <w:pPr>
        <w:spacing w:before="141" w:line="239" w:lineRule="auto"/>
        <w:ind w:left="20"/>
        <w:rPr>
          <w:rFonts w:ascii="宋体" w:hAnsi="宋体" w:cs="宋体"/>
          <w:sz w:val="23"/>
          <w:szCs w:val="23"/>
        </w:rPr>
      </w:pPr>
      <w:r>
        <w:rPr>
          <w:rFonts w:ascii="宋体" w:hAnsi="宋体" w:cs="宋体"/>
          <w:spacing w:val="9"/>
          <w:sz w:val="23"/>
          <w:szCs w:val="23"/>
          <w14:textOutline w14:w="4356" w14:cap="sq" w14:cmpd="sng" w14:algn="ctr">
            <w14:solidFill>
              <w14:srgbClr w14:val="000000"/>
            </w14:solidFill>
            <w14:prstDash w14:val="solid"/>
            <w14:bevel/>
          </w14:textOutline>
        </w:rPr>
        <w:t>七</w:t>
      </w:r>
      <w:r>
        <w:rPr>
          <w:rFonts w:ascii="宋体" w:hAnsi="宋体" w:cs="宋体"/>
          <w:spacing w:val="8"/>
          <w:sz w:val="23"/>
          <w:szCs w:val="23"/>
          <w14:textOutline w14:w="4356" w14:cap="sq" w14:cmpd="sng" w14:algn="ctr">
            <w14:solidFill>
              <w14:srgbClr w14:val="000000"/>
            </w14:solidFill>
            <w14:prstDash w14:val="solid"/>
            <w14:bevel/>
          </w14:textOutline>
        </w:rPr>
        <w:t>、保密</w:t>
      </w:r>
    </w:p>
    <w:p>
      <w:pPr>
        <w:spacing w:line="252" w:lineRule="auto"/>
        <w:rPr>
          <w:rFonts w:ascii="Arial"/>
        </w:rPr>
      </w:pPr>
    </w:p>
    <w:p>
      <w:pPr>
        <w:spacing w:before="75" w:line="381" w:lineRule="auto"/>
        <w:ind w:left="22" w:right="11" w:firstLine="436"/>
        <w:rPr>
          <w:rFonts w:ascii="宋体" w:hAnsi="宋体" w:cs="宋体"/>
          <w:sz w:val="23"/>
          <w:szCs w:val="23"/>
        </w:rPr>
      </w:pPr>
      <w:r>
        <w:rPr>
          <w:rFonts w:ascii="宋体" w:hAnsi="宋体" w:cs="宋体"/>
          <w:spacing w:val="9"/>
          <w:sz w:val="23"/>
          <w:szCs w:val="23"/>
        </w:rPr>
        <w:t>1、未经甲方事先书面同意，乙方不得将由甲方为本合同提供的资料提供给</w:t>
      </w:r>
      <w:r>
        <w:rPr>
          <w:rFonts w:ascii="宋体" w:hAnsi="宋体" w:cs="宋体"/>
          <w:sz w:val="23"/>
          <w:szCs w:val="23"/>
        </w:rPr>
        <w:t xml:space="preserve"> </w:t>
      </w:r>
      <w:r>
        <w:rPr>
          <w:rFonts w:ascii="宋体" w:hAnsi="宋体" w:cs="宋体"/>
          <w:spacing w:val="12"/>
          <w:sz w:val="23"/>
          <w:szCs w:val="23"/>
        </w:rPr>
        <w:t>本</w:t>
      </w:r>
      <w:r>
        <w:rPr>
          <w:rFonts w:ascii="宋体" w:hAnsi="宋体" w:cs="宋体"/>
          <w:spacing w:val="7"/>
          <w:sz w:val="23"/>
          <w:szCs w:val="23"/>
        </w:rPr>
        <w:t>合同以外的任何第三方，不得将其用于履行本合同之外的其它用途。即使向与</w:t>
      </w:r>
      <w:r>
        <w:rPr>
          <w:rFonts w:ascii="宋体" w:hAnsi="宋体" w:cs="宋体"/>
          <w:sz w:val="23"/>
          <w:szCs w:val="23"/>
        </w:rPr>
        <w:t xml:space="preserve"> </w:t>
      </w:r>
      <w:r>
        <w:rPr>
          <w:rFonts w:ascii="宋体" w:hAnsi="宋体" w:cs="宋体"/>
          <w:spacing w:val="18"/>
          <w:sz w:val="23"/>
          <w:szCs w:val="23"/>
        </w:rPr>
        <w:t>履</w:t>
      </w:r>
      <w:r>
        <w:rPr>
          <w:rFonts w:ascii="宋体" w:hAnsi="宋体" w:cs="宋体"/>
          <w:spacing w:val="12"/>
          <w:sz w:val="23"/>
          <w:szCs w:val="23"/>
        </w:rPr>
        <w:t>行</w:t>
      </w:r>
      <w:r>
        <w:rPr>
          <w:rFonts w:ascii="宋体" w:hAnsi="宋体" w:cs="宋体"/>
          <w:spacing w:val="9"/>
          <w:sz w:val="23"/>
          <w:szCs w:val="23"/>
        </w:rPr>
        <w:t>本合同有关的人员提供，也应注意保密并限于履行合同所必需的范围。</w:t>
      </w:r>
    </w:p>
    <w:p>
      <w:pPr>
        <w:spacing w:before="142" w:line="382" w:lineRule="auto"/>
        <w:ind w:left="20" w:right="102" w:firstLine="423"/>
        <w:rPr>
          <w:rFonts w:ascii="宋体" w:hAnsi="宋体" w:cs="宋体"/>
          <w:sz w:val="23"/>
          <w:szCs w:val="23"/>
        </w:rPr>
      </w:pPr>
      <w:r>
        <w:rPr>
          <w:rFonts w:ascii="宋体" w:hAnsi="宋体" w:cs="宋体"/>
          <w:spacing w:val="6"/>
          <w:sz w:val="23"/>
          <w:szCs w:val="23"/>
        </w:rPr>
        <w:t>2、在项目实施、验收以及本合同约定的维保期内， 甲乙双方必须采取</w:t>
      </w:r>
      <w:r>
        <w:rPr>
          <w:rFonts w:ascii="宋体" w:hAnsi="宋体" w:cs="宋体"/>
          <w:spacing w:val="5"/>
          <w:sz w:val="23"/>
          <w:szCs w:val="23"/>
        </w:rPr>
        <w:t>措</w:t>
      </w:r>
      <w:r>
        <w:rPr>
          <w:rFonts w:ascii="宋体" w:hAnsi="宋体" w:cs="宋体"/>
          <w:sz w:val="23"/>
          <w:szCs w:val="23"/>
        </w:rPr>
        <w:t xml:space="preserve">施 </w:t>
      </w:r>
      <w:r>
        <w:rPr>
          <w:rFonts w:ascii="宋体" w:hAnsi="宋体" w:cs="宋体"/>
          <w:spacing w:val="18"/>
          <w:sz w:val="23"/>
          <w:szCs w:val="23"/>
        </w:rPr>
        <w:t>对本</w:t>
      </w:r>
      <w:r>
        <w:rPr>
          <w:rFonts w:ascii="宋体" w:hAnsi="宋体" w:cs="宋体"/>
          <w:spacing w:val="16"/>
          <w:sz w:val="23"/>
          <w:szCs w:val="23"/>
        </w:rPr>
        <w:t>项</w:t>
      </w:r>
      <w:r>
        <w:rPr>
          <w:rFonts w:ascii="宋体" w:hAnsi="宋体" w:cs="宋体"/>
          <w:spacing w:val="9"/>
          <w:sz w:val="23"/>
          <w:szCs w:val="23"/>
        </w:rPr>
        <w:t>目的数据、技术文档以及运行过程中的病人信息运营管理信息等资料保</w:t>
      </w:r>
      <w:r>
        <w:rPr>
          <w:rFonts w:ascii="宋体" w:hAnsi="宋体" w:cs="宋体"/>
          <w:sz w:val="23"/>
          <w:szCs w:val="23"/>
        </w:rPr>
        <w:t xml:space="preserve"> </w:t>
      </w:r>
      <w:r>
        <w:rPr>
          <w:rFonts w:ascii="宋体" w:hAnsi="宋体" w:cs="宋体"/>
          <w:spacing w:val="6"/>
          <w:sz w:val="23"/>
          <w:szCs w:val="23"/>
        </w:rPr>
        <w:t>密，否则， 由于一方过错导致的上述资料泄密的，过错方必须承担一切责任</w:t>
      </w:r>
      <w:r>
        <w:rPr>
          <w:rFonts w:ascii="宋体" w:hAnsi="宋体" w:cs="宋体"/>
          <w:spacing w:val="2"/>
          <w:sz w:val="23"/>
          <w:szCs w:val="23"/>
        </w:rPr>
        <w:t>。</w:t>
      </w:r>
    </w:p>
    <w:p>
      <w:pPr>
        <w:spacing w:before="136" w:line="230" w:lineRule="auto"/>
        <w:ind w:left="445"/>
        <w:rPr>
          <w:rFonts w:ascii="宋体" w:hAnsi="宋体" w:cs="宋体"/>
          <w:sz w:val="23"/>
          <w:szCs w:val="23"/>
        </w:rPr>
      </w:pPr>
      <w:r>
        <w:rPr>
          <w:rFonts w:ascii="宋体" w:hAnsi="宋体" w:cs="宋体"/>
          <w:spacing w:val="10"/>
          <w:sz w:val="23"/>
          <w:szCs w:val="23"/>
        </w:rPr>
        <w:t>3</w:t>
      </w:r>
      <w:r>
        <w:rPr>
          <w:rFonts w:ascii="宋体" w:hAnsi="宋体" w:cs="宋体"/>
          <w:spacing w:val="5"/>
          <w:sz w:val="23"/>
          <w:szCs w:val="23"/>
        </w:rPr>
        <w:t>、项目完成后， 甲、乙双方均有责任对本项目的技术保密承担责任。</w:t>
      </w:r>
    </w:p>
    <w:p>
      <w:pPr>
        <w:spacing w:line="263" w:lineRule="auto"/>
        <w:rPr>
          <w:rFonts w:ascii="Arial"/>
        </w:rPr>
      </w:pPr>
    </w:p>
    <w:p>
      <w:pPr>
        <w:spacing w:before="75" w:line="384" w:lineRule="auto"/>
        <w:ind w:left="22" w:right="102" w:firstLine="418"/>
        <w:rPr>
          <w:rFonts w:ascii="宋体" w:hAnsi="宋体" w:cs="宋体"/>
          <w:sz w:val="23"/>
          <w:szCs w:val="23"/>
        </w:rPr>
      </w:pPr>
      <w:r>
        <w:rPr>
          <w:rFonts w:ascii="宋体" w:hAnsi="宋体" w:cs="宋体"/>
          <w:spacing w:val="6"/>
          <w:sz w:val="23"/>
          <w:szCs w:val="23"/>
        </w:rPr>
        <w:t>4、乙方拥有本合同项下系统软件版权， 甲方拥有本系统软件在医院内部</w:t>
      </w:r>
      <w:r>
        <w:rPr>
          <w:rFonts w:ascii="宋体" w:hAnsi="宋体" w:cs="宋体"/>
          <w:spacing w:val="3"/>
          <w:sz w:val="23"/>
          <w:szCs w:val="23"/>
        </w:rPr>
        <w:t>的</w:t>
      </w:r>
      <w:r>
        <w:rPr>
          <w:rFonts w:ascii="宋体" w:hAnsi="宋体" w:cs="宋体"/>
          <w:spacing w:val="5"/>
          <w:sz w:val="23"/>
          <w:szCs w:val="23"/>
        </w:rPr>
        <w:t>使用权</w:t>
      </w:r>
      <w:r>
        <w:rPr>
          <w:rFonts w:ascii="宋体" w:hAnsi="宋体" w:cs="宋体"/>
          <w:spacing w:val="4"/>
          <w:sz w:val="23"/>
          <w:szCs w:val="23"/>
        </w:rPr>
        <w:t>。</w:t>
      </w:r>
    </w:p>
    <w:p>
      <w:pPr>
        <w:spacing w:before="74" w:line="381" w:lineRule="auto"/>
        <w:ind w:left="22" w:firstLine="423"/>
        <w:rPr>
          <w:rFonts w:ascii="宋体" w:hAnsi="宋体" w:cs="宋体"/>
          <w:sz w:val="23"/>
          <w:szCs w:val="23"/>
        </w:rPr>
      </w:pPr>
      <w:r>
        <w:rPr>
          <w:rFonts w:ascii="宋体" w:hAnsi="宋体" w:cs="宋体"/>
          <w:spacing w:val="10"/>
          <w:sz w:val="23"/>
          <w:szCs w:val="23"/>
        </w:rPr>
        <w:t>5、 甲方</w:t>
      </w:r>
      <w:r>
        <w:rPr>
          <w:rFonts w:ascii="宋体" w:hAnsi="宋体" w:cs="宋体"/>
          <w:spacing w:val="5"/>
          <w:sz w:val="23"/>
          <w:szCs w:val="23"/>
        </w:rPr>
        <w:t>应尊重从乙方购置的应用软件的注册版权，遵守国家《计算机软件</w:t>
      </w:r>
      <w:r>
        <w:rPr>
          <w:rFonts w:ascii="宋体" w:hAnsi="宋体" w:cs="宋体"/>
          <w:sz w:val="23"/>
          <w:szCs w:val="23"/>
        </w:rPr>
        <w:t xml:space="preserve"> </w:t>
      </w:r>
      <w:r>
        <w:rPr>
          <w:rFonts w:ascii="宋体" w:hAnsi="宋体" w:cs="宋体"/>
          <w:spacing w:val="4"/>
          <w:sz w:val="23"/>
          <w:szCs w:val="23"/>
        </w:rPr>
        <w:t>保护条例》</w:t>
      </w:r>
      <w:r>
        <w:rPr>
          <w:rFonts w:ascii="宋体" w:hAnsi="宋体" w:cs="宋体"/>
          <w:spacing w:val="2"/>
          <w:sz w:val="23"/>
          <w:szCs w:val="23"/>
        </w:rPr>
        <w:t>有关规定，不得以任何形式再次转让、租赁乙方具有完整版权的软件，</w:t>
      </w:r>
      <w:r>
        <w:rPr>
          <w:rFonts w:ascii="宋体" w:hAnsi="宋体" w:cs="宋体"/>
          <w:sz w:val="23"/>
          <w:szCs w:val="23"/>
        </w:rPr>
        <w:t xml:space="preserve"> </w:t>
      </w:r>
      <w:r>
        <w:rPr>
          <w:rFonts w:ascii="宋体" w:hAnsi="宋体" w:cs="宋体"/>
          <w:spacing w:val="9"/>
          <w:sz w:val="23"/>
          <w:szCs w:val="23"/>
        </w:rPr>
        <w:t>并不得以任何形式或手段解密该软件</w:t>
      </w:r>
      <w:r>
        <w:rPr>
          <w:rFonts w:ascii="宋体" w:hAnsi="宋体" w:cs="宋体"/>
          <w:spacing w:val="5"/>
          <w:sz w:val="23"/>
          <w:szCs w:val="23"/>
        </w:rPr>
        <w:t>。</w:t>
      </w:r>
    </w:p>
    <w:p>
      <w:pPr>
        <w:spacing w:before="141" w:line="228" w:lineRule="auto"/>
        <w:ind w:left="24"/>
        <w:rPr>
          <w:rFonts w:ascii="宋体" w:hAnsi="宋体" w:cs="宋体"/>
          <w:sz w:val="23"/>
          <w:szCs w:val="23"/>
        </w:rPr>
      </w:pPr>
      <w:r>
        <w:rPr>
          <w:rFonts w:ascii="宋体" w:hAnsi="宋体" w:cs="宋体"/>
          <w:spacing w:val="11"/>
          <w:sz w:val="23"/>
          <w:szCs w:val="23"/>
          <w14:textOutline w14:w="4356" w14:cap="sq" w14:cmpd="sng" w14:algn="ctr">
            <w14:solidFill>
              <w14:srgbClr w14:val="000000"/>
            </w14:solidFill>
            <w14:prstDash w14:val="solid"/>
            <w14:bevel/>
          </w14:textOutline>
        </w:rPr>
        <w:t>八</w:t>
      </w:r>
      <w:r>
        <w:rPr>
          <w:rFonts w:ascii="宋体" w:hAnsi="宋体" w:cs="宋体"/>
          <w:spacing w:val="8"/>
          <w:sz w:val="23"/>
          <w:szCs w:val="23"/>
          <w14:textOutline w14:w="4356" w14:cap="sq" w14:cmpd="sng" w14:algn="ctr">
            <w14:solidFill>
              <w14:srgbClr w14:val="000000"/>
            </w14:solidFill>
            <w14:prstDash w14:val="solid"/>
            <w14:bevel/>
          </w14:textOutline>
        </w:rPr>
        <w:t>、不可抗力</w:t>
      </w:r>
    </w:p>
    <w:p>
      <w:pPr>
        <w:spacing w:line="266" w:lineRule="auto"/>
        <w:rPr>
          <w:rFonts w:ascii="Arial"/>
        </w:rPr>
      </w:pPr>
    </w:p>
    <w:p>
      <w:pPr>
        <w:spacing w:before="75" w:line="382" w:lineRule="auto"/>
        <w:ind w:left="21" w:right="12" w:firstLine="497"/>
        <w:rPr>
          <w:rFonts w:ascii="宋体" w:hAnsi="宋体" w:cs="宋体"/>
          <w:sz w:val="23"/>
          <w:szCs w:val="23"/>
        </w:rPr>
      </w:pPr>
      <w:r>
        <w:rPr>
          <w:rFonts w:ascii="宋体" w:hAnsi="宋体" w:cs="宋体"/>
          <w:spacing w:val="9"/>
          <w:sz w:val="23"/>
          <w:szCs w:val="23"/>
        </w:rPr>
        <w:t>1．如发生不可抗力事件，受不可抗力事件影响的一方应在不可抗力发生后</w:t>
      </w:r>
      <w:r>
        <w:rPr>
          <w:rFonts w:ascii="宋体" w:hAnsi="宋体" w:cs="宋体"/>
          <w:sz w:val="23"/>
          <w:szCs w:val="23"/>
        </w:rPr>
        <w:t xml:space="preserve"> </w:t>
      </w:r>
      <w:r>
        <w:rPr>
          <w:rFonts w:ascii="宋体" w:hAnsi="宋体" w:cs="宋体"/>
          <w:spacing w:val="16"/>
          <w:sz w:val="23"/>
          <w:szCs w:val="23"/>
        </w:rPr>
        <w:t>第二</w:t>
      </w:r>
      <w:r>
        <w:rPr>
          <w:rFonts w:ascii="宋体" w:hAnsi="宋体" w:cs="宋体"/>
          <w:spacing w:val="12"/>
          <w:sz w:val="23"/>
          <w:szCs w:val="23"/>
        </w:rPr>
        <w:t>天</w:t>
      </w:r>
      <w:r>
        <w:rPr>
          <w:rFonts w:ascii="宋体" w:hAnsi="宋体" w:cs="宋体"/>
          <w:spacing w:val="8"/>
          <w:sz w:val="23"/>
          <w:szCs w:val="23"/>
        </w:rPr>
        <w:t>，将不可抗力事件的发生，预计延续的时间和终止时间书面通知另一方。</w:t>
      </w:r>
      <w:r>
        <w:rPr>
          <w:rFonts w:ascii="宋体" w:hAnsi="宋体" w:cs="宋体"/>
          <w:sz w:val="23"/>
          <w:szCs w:val="23"/>
        </w:rPr>
        <w:t xml:space="preserve"> </w:t>
      </w:r>
      <w:r>
        <w:rPr>
          <w:rFonts w:ascii="宋体" w:hAnsi="宋体" w:cs="宋体"/>
          <w:spacing w:val="9"/>
          <w:sz w:val="23"/>
          <w:szCs w:val="23"/>
        </w:rPr>
        <w:t>双方同意，可据此免除全部或部分责任</w:t>
      </w:r>
      <w:r>
        <w:rPr>
          <w:rFonts w:ascii="宋体" w:hAnsi="宋体" w:cs="宋体"/>
          <w:spacing w:val="7"/>
          <w:sz w:val="23"/>
          <w:szCs w:val="23"/>
        </w:rPr>
        <w:t>。</w:t>
      </w:r>
    </w:p>
    <w:p>
      <w:pPr>
        <w:spacing w:before="131" w:line="380" w:lineRule="auto"/>
        <w:ind w:left="20" w:right="61" w:firstLine="483"/>
        <w:rPr>
          <w:rFonts w:ascii="宋体" w:hAnsi="宋体" w:cs="宋体"/>
          <w:sz w:val="23"/>
          <w:szCs w:val="23"/>
        </w:rPr>
      </w:pPr>
      <w:r>
        <w:rPr>
          <w:rFonts w:ascii="宋体" w:hAnsi="宋体" w:cs="宋体"/>
          <w:spacing w:val="6"/>
          <w:sz w:val="23"/>
          <w:szCs w:val="23"/>
        </w:rPr>
        <w:t>2．不可抗力事件包括火灾、水灾、地震、台风、 自然灾害、战争、交</w:t>
      </w:r>
      <w:r>
        <w:rPr>
          <w:rFonts w:ascii="宋体" w:hAnsi="宋体" w:cs="宋体"/>
          <w:spacing w:val="5"/>
          <w:sz w:val="23"/>
          <w:szCs w:val="23"/>
        </w:rPr>
        <w:t>通</w:t>
      </w:r>
      <w:r>
        <w:rPr>
          <w:rFonts w:ascii="宋体" w:hAnsi="宋体" w:cs="宋体"/>
          <w:sz w:val="23"/>
          <w:szCs w:val="23"/>
        </w:rPr>
        <w:t>瘫</w:t>
      </w:r>
      <w:r>
        <w:rPr>
          <w:rFonts w:ascii="宋体" w:hAnsi="宋体" w:cs="宋体"/>
          <w:spacing w:val="14"/>
          <w:sz w:val="23"/>
          <w:szCs w:val="23"/>
        </w:rPr>
        <w:t>痪</w:t>
      </w:r>
      <w:r>
        <w:rPr>
          <w:rFonts w:ascii="宋体" w:hAnsi="宋体" w:cs="宋体"/>
          <w:spacing w:val="7"/>
          <w:sz w:val="23"/>
          <w:szCs w:val="23"/>
        </w:rPr>
        <w:t>、突发疫情等国家认定情形。主张不可抗力的一方有责任在发生不可抗力事件</w:t>
      </w:r>
      <w:r>
        <w:rPr>
          <w:rFonts w:ascii="宋体" w:hAnsi="宋体" w:cs="宋体"/>
          <w:spacing w:val="14"/>
          <w:sz w:val="23"/>
          <w:szCs w:val="23"/>
        </w:rPr>
        <w:t>时</w:t>
      </w:r>
      <w:r>
        <w:rPr>
          <w:rFonts w:ascii="宋体" w:hAnsi="宋体" w:cs="宋体"/>
          <w:spacing w:val="7"/>
          <w:sz w:val="23"/>
          <w:szCs w:val="23"/>
        </w:rPr>
        <w:t>采取适当的补救措施尽量减少不可抗力事件给合同双方带来的损失，因此支付</w:t>
      </w:r>
      <w:r>
        <w:rPr>
          <w:rFonts w:ascii="宋体" w:hAnsi="宋体" w:cs="宋体"/>
          <w:spacing w:val="16"/>
          <w:sz w:val="23"/>
          <w:szCs w:val="23"/>
        </w:rPr>
        <w:t>的</w:t>
      </w:r>
      <w:r>
        <w:rPr>
          <w:rFonts w:ascii="宋体" w:hAnsi="宋体" w:cs="宋体"/>
          <w:spacing w:val="11"/>
          <w:sz w:val="23"/>
          <w:szCs w:val="23"/>
        </w:rPr>
        <w:t>费</w:t>
      </w:r>
      <w:r>
        <w:rPr>
          <w:rFonts w:ascii="宋体" w:hAnsi="宋体" w:cs="宋体"/>
          <w:spacing w:val="8"/>
          <w:sz w:val="23"/>
          <w:szCs w:val="23"/>
        </w:rPr>
        <w:t>用由合同双方协商合理分担。</w:t>
      </w:r>
    </w:p>
    <w:p>
      <w:pPr>
        <w:spacing w:before="137" w:line="230" w:lineRule="auto"/>
        <w:ind w:left="26"/>
        <w:rPr>
          <w:rFonts w:ascii="宋体" w:hAnsi="宋体" w:cs="宋体"/>
          <w:sz w:val="23"/>
          <w:szCs w:val="23"/>
        </w:rPr>
      </w:pPr>
      <w:r>
        <w:rPr>
          <w:rFonts w:ascii="宋体" w:hAnsi="宋体" w:cs="宋体"/>
          <w:spacing w:val="9"/>
          <w:sz w:val="23"/>
          <w:szCs w:val="23"/>
          <w14:textOutline w14:w="4356" w14:cap="sq" w14:cmpd="sng" w14:algn="ctr">
            <w14:solidFill>
              <w14:srgbClr w14:val="000000"/>
            </w14:solidFill>
            <w14:prstDash w14:val="solid"/>
            <w14:bevel/>
          </w14:textOutline>
        </w:rPr>
        <w:t>九</w:t>
      </w:r>
      <w:r>
        <w:rPr>
          <w:rFonts w:ascii="宋体" w:hAnsi="宋体" w:cs="宋体"/>
          <w:spacing w:val="8"/>
          <w:sz w:val="23"/>
          <w:szCs w:val="23"/>
          <w14:textOutline w14:w="4356" w14:cap="sq" w14:cmpd="sng" w14:algn="ctr">
            <w14:solidFill>
              <w14:srgbClr w14:val="000000"/>
            </w14:solidFill>
            <w14:prstDash w14:val="solid"/>
            <w14:bevel/>
          </w14:textOutline>
        </w:rPr>
        <w:t>、合同变更</w:t>
      </w:r>
    </w:p>
    <w:p>
      <w:pPr>
        <w:spacing w:line="263" w:lineRule="auto"/>
        <w:rPr>
          <w:rFonts w:ascii="Arial"/>
        </w:rPr>
      </w:pPr>
    </w:p>
    <w:p>
      <w:pPr>
        <w:spacing w:before="75" w:line="383" w:lineRule="auto"/>
        <w:ind w:left="22" w:right="61" w:firstLine="480"/>
        <w:rPr>
          <w:rFonts w:ascii="宋体" w:hAnsi="宋体" w:cs="宋体"/>
          <w:spacing w:val="7"/>
          <w:sz w:val="23"/>
          <w:szCs w:val="23"/>
        </w:rPr>
      </w:pPr>
      <w:r>
        <w:rPr>
          <w:rFonts w:ascii="宋体" w:hAnsi="宋体" w:cs="宋体"/>
          <w:spacing w:val="7"/>
          <w:sz w:val="23"/>
          <w:szCs w:val="23"/>
        </w:rPr>
        <w:t>未尽事宜，双方协商解决。合同的变更及修改须经双方同意，以书面形式变更，与本合同具有同等法律效力。</w:t>
      </w:r>
    </w:p>
    <w:p>
      <w:pPr>
        <w:spacing w:before="75" w:line="383" w:lineRule="auto"/>
        <w:ind w:left="22" w:right="61" w:firstLine="480"/>
        <w:rPr>
          <w:rFonts w:ascii="宋体" w:hAnsi="宋体" w:cs="宋体"/>
          <w:sz w:val="23"/>
          <w:szCs w:val="23"/>
        </w:rPr>
      </w:pPr>
      <w:r>
        <w:rPr>
          <w:rFonts w:ascii="宋体" w:hAnsi="宋体" w:cs="宋体"/>
          <w:spacing w:val="7"/>
          <w:sz w:val="23"/>
          <w:szCs w:val="23"/>
        </w:rPr>
        <w:t>本次招标文件和投标文件承诺书作为本合同不可分割的有效组成部分，与</w:t>
      </w:r>
      <w:r>
        <w:rPr>
          <w:rFonts w:ascii="宋体" w:hAnsi="宋体" w:cs="宋体"/>
          <w:spacing w:val="6"/>
          <w:sz w:val="23"/>
          <w:szCs w:val="23"/>
        </w:rPr>
        <w:t>本</w:t>
      </w:r>
      <w:r>
        <w:rPr>
          <w:rFonts w:ascii="宋体" w:hAnsi="宋体" w:cs="宋体"/>
          <w:sz w:val="23"/>
          <w:szCs w:val="23"/>
        </w:rPr>
        <w:t xml:space="preserve"> </w:t>
      </w:r>
      <w:r>
        <w:rPr>
          <w:rFonts w:ascii="宋体" w:hAnsi="宋体" w:cs="宋体"/>
          <w:spacing w:val="18"/>
          <w:sz w:val="23"/>
          <w:szCs w:val="23"/>
        </w:rPr>
        <w:t>合</w:t>
      </w:r>
      <w:r>
        <w:rPr>
          <w:rFonts w:ascii="宋体" w:hAnsi="宋体" w:cs="宋体"/>
          <w:spacing w:val="12"/>
          <w:sz w:val="23"/>
          <w:szCs w:val="23"/>
        </w:rPr>
        <w:t>同</w:t>
      </w:r>
      <w:r>
        <w:rPr>
          <w:rFonts w:ascii="宋体" w:hAnsi="宋体" w:cs="宋体"/>
          <w:spacing w:val="9"/>
          <w:sz w:val="23"/>
          <w:szCs w:val="23"/>
        </w:rPr>
        <w:t>具有同等的法律效力和履约义务，其生效日期为签字盖章确认之日期。</w:t>
      </w:r>
    </w:p>
    <w:p>
      <w:pPr>
        <w:spacing w:before="143" w:line="229" w:lineRule="auto"/>
        <w:ind w:left="22"/>
        <w:rPr>
          <w:rFonts w:ascii="宋体" w:hAnsi="宋体" w:cs="宋体"/>
          <w:sz w:val="23"/>
          <w:szCs w:val="23"/>
        </w:rPr>
      </w:pPr>
      <w:r>
        <w:rPr>
          <w:rFonts w:ascii="宋体" w:hAnsi="宋体" w:cs="宋体"/>
          <w:spacing w:val="14"/>
          <w:sz w:val="23"/>
          <w:szCs w:val="23"/>
          <w14:textOutline w14:w="4356" w14:cap="sq" w14:cmpd="sng" w14:algn="ctr">
            <w14:solidFill>
              <w14:srgbClr w14:val="000000"/>
            </w14:solidFill>
            <w14:prstDash w14:val="solid"/>
            <w14:bevel/>
          </w14:textOutline>
        </w:rPr>
        <w:t>十</w:t>
      </w:r>
      <w:r>
        <w:rPr>
          <w:rFonts w:ascii="宋体" w:hAnsi="宋体" w:cs="宋体"/>
          <w:spacing w:val="9"/>
          <w:sz w:val="23"/>
          <w:szCs w:val="23"/>
          <w14:textOutline w14:w="4356" w14:cap="sq" w14:cmpd="sng" w14:algn="ctr">
            <w14:solidFill>
              <w14:srgbClr w14:val="000000"/>
            </w14:solidFill>
            <w14:prstDash w14:val="solid"/>
            <w14:bevel/>
          </w14:textOutline>
        </w:rPr>
        <w:t>、争议的解决办法</w:t>
      </w:r>
    </w:p>
    <w:p>
      <w:pPr>
        <w:spacing w:line="265" w:lineRule="auto"/>
        <w:rPr>
          <w:rFonts w:ascii="Arial"/>
        </w:rPr>
      </w:pPr>
    </w:p>
    <w:p>
      <w:pPr>
        <w:spacing w:before="75" w:line="384" w:lineRule="auto"/>
        <w:ind w:left="26" w:right="61" w:firstLine="474"/>
        <w:rPr>
          <w:rFonts w:ascii="宋体" w:hAnsi="宋体" w:cs="宋体"/>
          <w:sz w:val="23"/>
          <w:szCs w:val="23"/>
        </w:rPr>
      </w:pPr>
      <w:r>
        <w:rPr>
          <w:rFonts w:ascii="宋体" w:hAnsi="宋体" w:cs="宋体"/>
          <w:spacing w:val="7"/>
          <w:sz w:val="23"/>
          <w:szCs w:val="23"/>
        </w:rPr>
        <w:t>双方本着长期友好合作的精神，协商解决信息系统项目实施过程中的问题及</w:t>
      </w:r>
      <w:r>
        <w:rPr>
          <w:rFonts w:ascii="宋体" w:hAnsi="宋体" w:cs="宋体"/>
          <w:sz w:val="23"/>
          <w:szCs w:val="23"/>
        </w:rPr>
        <w:t xml:space="preserve"> </w:t>
      </w:r>
      <w:r>
        <w:rPr>
          <w:rFonts w:ascii="宋体" w:hAnsi="宋体" w:cs="宋体"/>
          <w:spacing w:val="12"/>
          <w:sz w:val="23"/>
          <w:szCs w:val="23"/>
        </w:rPr>
        <w:t>纠</w:t>
      </w:r>
      <w:r>
        <w:rPr>
          <w:rFonts w:ascii="宋体" w:hAnsi="宋体" w:cs="宋体"/>
          <w:spacing w:val="9"/>
          <w:sz w:val="23"/>
          <w:szCs w:val="23"/>
        </w:rPr>
        <w:t>纷。因此在本合同履行过程中如发生争议，双方应当协商解决。</w:t>
      </w:r>
    </w:p>
    <w:p>
      <w:pPr>
        <w:spacing w:before="135" w:line="228" w:lineRule="auto"/>
        <w:ind w:left="502"/>
        <w:rPr>
          <w:rFonts w:ascii="宋体" w:hAnsi="宋体" w:cs="宋体"/>
          <w:sz w:val="23"/>
          <w:szCs w:val="23"/>
        </w:rPr>
      </w:pPr>
      <w:r>
        <w:rPr>
          <w:rFonts w:ascii="宋体" w:hAnsi="宋体" w:cs="宋体"/>
          <w:spacing w:val="10"/>
          <w:sz w:val="23"/>
          <w:szCs w:val="23"/>
        </w:rPr>
        <w:t>协</w:t>
      </w:r>
      <w:r>
        <w:rPr>
          <w:rFonts w:ascii="宋体" w:hAnsi="宋体" w:cs="宋体"/>
          <w:spacing w:val="9"/>
          <w:sz w:val="23"/>
          <w:szCs w:val="23"/>
        </w:rPr>
        <w:t>商不成的，可向甲方所在地人民法院诉讼解决。</w:t>
      </w:r>
    </w:p>
    <w:p>
      <w:pPr>
        <w:spacing w:line="263" w:lineRule="auto"/>
        <w:rPr>
          <w:rFonts w:ascii="Arial"/>
        </w:rPr>
      </w:pPr>
    </w:p>
    <w:p>
      <w:pPr>
        <w:spacing w:before="75" w:line="229" w:lineRule="auto"/>
        <w:ind w:left="22"/>
        <w:rPr>
          <w:rFonts w:ascii="宋体" w:hAnsi="宋体" w:cs="宋体"/>
          <w:sz w:val="23"/>
          <w:szCs w:val="23"/>
        </w:rPr>
      </w:pPr>
      <w:r>
        <w:rPr>
          <w:rFonts w:ascii="宋体" w:hAnsi="宋体" w:cs="宋体"/>
          <w:spacing w:val="10"/>
          <w:sz w:val="23"/>
          <w:szCs w:val="23"/>
          <w14:textOutline w14:w="4356" w14:cap="sq" w14:cmpd="sng" w14:algn="ctr">
            <w14:solidFill>
              <w14:srgbClr w14:val="000000"/>
            </w14:solidFill>
            <w14:prstDash w14:val="solid"/>
            <w14:bevel/>
          </w14:textOutline>
        </w:rPr>
        <w:t>十一、合同生效及期</w:t>
      </w:r>
      <w:r>
        <w:rPr>
          <w:rFonts w:ascii="宋体" w:hAnsi="宋体" w:cs="宋体"/>
          <w:spacing w:val="9"/>
          <w:sz w:val="23"/>
          <w:szCs w:val="23"/>
          <w14:textOutline w14:w="4356" w14:cap="sq" w14:cmpd="sng" w14:algn="ctr">
            <w14:solidFill>
              <w14:srgbClr w14:val="000000"/>
            </w14:solidFill>
            <w14:prstDash w14:val="solid"/>
            <w14:bevel/>
          </w14:textOutline>
        </w:rPr>
        <w:t>限</w:t>
      </w:r>
    </w:p>
    <w:p>
      <w:pPr>
        <w:spacing w:line="266" w:lineRule="auto"/>
        <w:rPr>
          <w:rFonts w:ascii="Arial"/>
        </w:rPr>
      </w:pPr>
    </w:p>
    <w:p>
      <w:pPr>
        <w:spacing w:before="75" w:line="227" w:lineRule="auto"/>
        <w:ind w:left="518"/>
        <w:rPr>
          <w:rFonts w:ascii="宋体" w:hAnsi="宋体" w:cs="宋体"/>
          <w:sz w:val="23"/>
          <w:szCs w:val="23"/>
        </w:rPr>
      </w:pPr>
      <w:r>
        <w:rPr>
          <w:rFonts w:ascii="宋体" w:hAnsi="宋体" w:cs="宋体"/>
          <w:spacing w:val="8"/>
          <w:sz w:val="23"/>
          <w:szCs w:val="23"/>
        </w:rPr>
        <w:t>1．本合</w:t>
      </w:r>
      <w:r>
        <w:rPr>
          <w:rFonts w:ascii="宋体" w:hAnsi="宋体" w:cs="宋体"/>
          <w:spacing w:val="6"/>
          <w:sz w:val="23"/>
          <w:szCs w:val="23"/>
        </w:rPr>
        <w:t>同</w:t>
      </w:r>
      <w:r>
        <w:rPr>
          <w:rFonts w:ascii="宋体" w:hAnsi="宋体" w:cs="宋体"/>
          <w:spacing w:val="4"/>
          <w:sz w:val="23"/>
          <w:szCs w:val="23"/>
        </w:rPr>
        <w:t>一式</w:t>
      </w:r>
      <w:r>
        <w:rPr>
          <w:rFonts w:ascii="宋体" w:hAnsi="宋体" w:cs="宋体"/>
          <w:spacing w:val="4"/>
          <w:sz w:val="23"/>
          <w:szCs w:val="23"/>
          <w:u w:val="single"/>
          <w14:textOutline w14:w="4356" w14:cap="sq" w14:cmpd="sng" w14:algn="ctr">
            <w14:solidFill>
              <w14:srgbClr w14:val="000000"/>
            </w14:solidFill>
            <w14:prstDash w14:val="solid"/>
            <w14:bevel/>
          </w14:textOutline>
        </w:rPr>
        <w:t>肆</w:t>
      </w:r>
      <w:r>
        <w:rPr>
          <w:rFonts w:ascii="宋体" w:hAnsi="宋体" w:cs="宋体"/>
          <w:spacing w:val="4"/>
          <w:sz w:val="23"/>
          <w:szCs w:val="23"/>
        </w:rPr>
        <w:t>份， 甲方执</w:t>
      </w:r>
      <w:r>
        <w:rPr>
          <w:rFonts w:ascii="宋体" w:hAnsi="宋体" w:cs="宋体"/>
          <w:spacing w:val="4"/>
          <w:sz w:val="23"/>
          <w:szCs w:val="23"/>
          <w:u w:val="single"/>
        </w:rPr>
        <w:t>贰</w:t>
      </w:r>
      <w:r>
        <w:rPr>
          <w:rFonts w:ascii="宋体" w:hAnsi="宋体" w:cs="宋体"/>
          <w:spacing w:val="4"/>
          <w:sz w:val="23"/>
          <w:szCs w:val="23"/>
        </w:rPr>
        <w:t>份，乙方执</w:t>
      </w:r>
      <w:r>
        <w:rPr>
          <w:rFonts w:ascii="宋体" w:hAnsi="宋体" w:cs="宋体"/>
          <w:spacing w:val="4"/>
          <w:sz w:val="23"/>
          <w:szCs w:val="23"/>
          <w:u w:val="single"/>
        </w:rPr>
        <w:t>壹</w:t>
      </w:r>
      <w:r>
        <w:rPr>
          <w:rFonts w:ascii="宋体" w:hAnsi="宋体" w:cs="宋体"/>
          <w:spacing w:val="4"/>
          <w:sz w:val="23"/>
          <w:szCs w:val="23"/>
        </w:rPr>
        <w:t>份，招标公司执</w:t>
      </w:r>
      <w:r>
        <w:rPr>
          <w:rFonts w:ascii="宋体" w:hAnsi="宋体" w:cs="宋体"/>
          <w:spacing w:val="4"/>
          <w:sz w:val="23"/>
          <w:szCs w:val="23"/>
          <w:u w:val="single"/>
        </w:rPr>
        <w:t>壹</w:t>
      </w:r>
      <w:r>
        <w:rPr>
          <w:rFonts w:ascii="宋体" w:hAnsi="宋体" w:cs="宋体"/>
          <w:spacing w:val="4"/>
          <w:sz w:val="23"/>
          <w:szCs w:val="23"/>
        </w:rPr>
        <w:t>份。</w:t>
      </w:r>
    </w:p>
    <w:p>
      <w:pPr>
        <w:spacing w:line="270" w:lineRule="auto"/>
        <w:rPr>
          <w:rFonts w:ascii="Arial"/>
        </w:rPr>
      </w:pPr>
    </w:p>
    <w:p>
      <w:pPr>
        <w:spacing w:before="76" w:line="385" w:lineRule="auto"/>
        <w:ind w:left="52" w:firstLine="451"/>
        <w:rPr>
          <w:rFonts w:ascii="宋体" w:hAnsi="宋体" w:cs="宋体"/>
          <w:sz w:val="23"/>
          <w:szCs w:val="23"/>
        </w:rPr>
      </w:pPr>
      <w:r>
        <w:rPr>
          <w:rFonts w:ascii="宋体" w:hAnsi="宋体" w:cs="宋体"/>
          <w:spacing w:val="10"/>
          <w:sz w:val="23"/>
          <w:szCs w:val="23"/>
        </w:rPr>
        <w:t>2</w:t>
      </w:r>
      <w:r>
        <w:rPr>
          <w:rFonts w:ascii="宋体" w:hAnsi="宋体" w:cs="宋体"/>
          <w:spacing w:val="5"/>
          <w:sz w:val="23"/>
          <w:szCs w:val="23"/>
        </w:rPr>
        <w:t>．本合同自甲、乙双方代表人签字并加盖公章之日起生效。合同执行期间，</w:t>
      </w:r>
      <w:r>
        <w:rPr>
          <w:rFonts w:ascii="宋体" w:hAnsi="宋体" w:cs="宋体"/>
          <w:sz w:val="23"/>
          <w:szCs w:val="23"/>
        </w:rPr>
        <w:t xml:space="preserve"> </w:t>
      </w:r>
      <w:r>
        <w:rPr>
          <w:rFonts w:ascii="宋体" w:hAnsi="宋体" w:cs="宋体"/>
          <w:spacing w:val="10"/>
          <w:sz w:val="23"/>
          <w:szCs w:val="23"/>
        </w:rPr>
        <w:t>甲</w:t>
      </w:r>
      <w:r>
        <w:rPr>
          <w:rFonts w:ascii="宋体" w:hAnsi="宋体" w:cs="宋体"/>
          <w:spacing w:val="7"/>
          <w:sz w:val="23"/>
          <w:szCs w:val="23"/>
        </w:rPr>
        <w:t>、乙双方均不得随意变更或解除合同。</w:t>
      </w:r>
    </w:p>
    <w:p>
      <w:pPr>
        <w:spacing w:before="134" w:line="308" w:lineRule="exact"/>
        <w:ind w:left="505"/>
        <w:rPr>
          <w:rFonts w:ascii="宋体" w:hAnsi="宋体" w:cs="宋体"/>
          <w:spacing w:val="5"/>
          <w:position w:val="1"/>
          <w:sz w:val="23"/>
          <w:szCs w:val="23"/>
        </w:rPr>
      </w:pPr>
      <w:r>
        <w:rPr>
          <w:rFonts w:ascii="宋体" w:hAnsi="宋体" w:cs="宋体"/>
          <w:spacing w:val="9"/>
          <w:position w:val="1"/>
          <w:sz w:val="23"/>
          <w:szCs w:val="23"/>
        </w:rPr>
        <w:t>3．合同自甲乙双方权利义务履行完毕后，合同自动终止</w:t>
      </w:r>
      <w:r>
        <w:rPr>
          <w:rFonts w:ascii="宋体" w:hAnsi="宋体" w:cs="宋体"/>
          <w:spacing w:val="5"/>
          <w:position w:val="1"/>
          <w:sz w:val="23"/>
          <w:szCs w:val="23"/>
        </w:rPr>
        <w:t>。</w:t>
      </w:r>
    </w:p>
    <w:p>
      <w:pPr>
        <w:spacing w:before="76" w:line="385" w:lineRule="auto"/>
        <w:ind w:left="52" w:firstLine="451"/>
        <w:rPr>
          <w:rFonts w:ascii="宋体" w:hAnsi="宋体" w:cs="宋体"/>
          <w:spacing w:val="10"/>
          <w:sz w:val="23"/>
          <w:szCs w:val="23"/>
        </w:rPr>
      </w:pPr>
      <w:r>
        <w:rPr>
          <w:rFonts w:ascii="宋体" w:hAnsi="宋体" w:cs="宋体"/>
          <w:spacing w:val="10"/>
          <w:sz w:val="23"/>
          <w:szCs w:val="23"/>
        </w:rPr>
        <w:t>4．本合同未尽事宜或本合同条款需要变更的，经双方共同协商，可以另行签订书面补充协议，补充协议与本合同具有同等法律效力。</w:t>
      </w:r>
    </w:p>
    <w:p>
      <w:pPr>
        <w:spacing w:before="141" w:line="384" w:lineRule="auto"/>
        <w:ind w:left="21" w:right="124" w:firstLine="403"/>
        <w:rPr>
          <w:rFonts w:ascii="宋体" w:hAnsi="宋体" w:cs="宋体"/>
          <w:spacing w:val="6"/>
          <w:sz w:val="23"/>
          <w:szCs w:val="23"/>
        </w:rPr>
      </w:pPr>
      <w:r>
        <w:rPr>
          <w:rFonts w:ascii="宋体" w:hAnsi="宋体" w:cs="宋体"/>
          <w:spacing w:val="18"/>
          <w:sz w:val="23"/>
          <w:szCs w:val="23"/>
        </w:rPr>
        <w:t>5</w:t>
      </w:r>
      <w:r>
        <w:rPr>
          <w:rFonts w:ascii="宋体" w:hAnsi="宋体" w:cs="宋体"/>
          <w:spacing w:val="13"/>
          <w:sz w:val="23"/>
          <w:szCs w:val="23"/>
        </w:rPr>
        <w:t>．</w:t>
      </w:r>
      <w:r>
        <w:rPr>
          <w:rFonts w:ascii="宋体" w:hAnsi="宋体" w:cs="宋体"/>
          <w:spacing w:val="9"/>
          <w:sz w:val="23"/>
          <w:szCs w:val="23"/>
        </w:rPr>
        <w:t>双方确认，各自的向另一方发送的任何书面通知、信函和文件等的送达</w:t>
      </w:r>
      <w:r>
        <w:rPr>
          <w:rFonts w:ascii="宋体" w:hAnsi="宋体" w:cs="宋体"/>
          <w:spacing w:val="6"/>
          <w:sz w:val="23"/>
          <w:szCs w:val="23"/>
        </w:rPr>
        <w:t>地址如下：</w:t>
      </w:r>
    </w:p>
    <w:p>
      <w:pPr>
        <w:spacing w:before="138" w:line="503" w:lineRule="auto"/>
        <w:ind w:left="52"/>
        <w:rPr>
          <w:rFonts w:ascii="宋体" w:hAnsi="宋体" w:cs="宋体"/>
          <w:sz w:val="23"/>
          <w:szCs w:val="23"/>
        </w:rPr>
      </w:pPr>
      <w:r>
        <w:rPr>
          <w:rFonts w:ascii="宋体" w:hAnsi="宋体" w:cs="宋体"/>
          <w:spacing w:val="8"/>
          <w:sz w:val="23"/>
          <w:szCs w:val="23"/>
        </w:rPr>
        <w:t>甲</w:t>
      </w:r>
      <w:r>
        <w:rPr>
          <w:rFonts w:ascii="宋体" w:hAnsi="宋体" w:cs="宋体"/>
          <w:spacing w:val="6"/>
          <w:sz w:val="23"/>
          <w:szCs w:val="23"/>
        </w:rPr>
        <w:t xml:space="preserve">  方：</w:t>
      </w:r>
      <w:r>
        <w:rPr>
          <w:rFonts w:hint="eastAsia" w:ascii="宋体" w:hAnsi="宋体" w:cs="宋体"/>
          <w:spacing w:val="6"/>
          <w:sz w:val="23"/>
          <w:szCs w:val="23"/>
          <w:u w:val="single"/>
          <w14:textOutline w14:w="4356" w14:cap="sq" w14:cmpd="sng" w14:algn="ctr">
            <w14:solidFill>
              <w14:srgbClr w14:val="000000"/>
            </w14:solidFill>
            <w14:prstDash w14:val="solid"/>
            <w14:bevel/>
          </w14:textOutline>
        </w:rPr>
        <w:t xml:space="preserve">              </w:t>
      </w:r>
      <w:r>
        <w:rPr>
          <w:rFonts w:ascii="宋体" w:hAnsi="宋体" w:cs="宋体"/>
          <w:sz w:val="23"/>
          <w:szCs w:val="23"/>
          <w:u w:val="single"/>
        </w:rPr>
        <w:t xml:space="preserve">                        </w:t>
      </w:r>
    </w:p>
    <w:p>
      <w:pPr>
        <w:spacing w:line="236" w:lineRule="auto"/>
        <w:ind w:left="21"/>
        <w:rPr>
          <w:rFonts w:ascii="宋体" w:hAnsi="宋体" w:cs="宋体"/>
          <w:sz w:val="23"/>
          <w:szCs w:val="23"/>
        </w:rPr>
      </w:pPr>
      <w:r>
        <w:rPr>
          <w:rFonts w:ascii="宋体" w:hAnsi="宋体" w:cs="宋体"/>
          <w:spacing w:val="-17"/>
          <w:sz w:val="23"/>
          <w:szCs w:val="23"/>
        </w:rPr>
        <w:t>地</w:t>
      </w:r>
      <w:r>
        <w:rPr>
          <w:rFonts w:ascii="宋体" w:hAnsi="宋体" w:cs="宋体"/>
          <w:spacing w:val="-15"/>
          <w:sz w:val="23"/>
          <w:szCs w:val="23"/>
        </w:rPr>
        <w:t xml:space="preserve">  址 ：</w:t>
      </w:r>
      <w:r>
        <w:rPr>
          <w:rFonts w:ascii="宋体" w:hAnsi="宋体" w:cs="宋体"/>
          <w:sz w:val="23"/>
          <w:szCs w:val="23"/>
          <w:u w:val="single"/>
        </w:rPr>
        <w:t xml:space="preserve">                                        </w:t>
      </w:r>
    </w:p>
    <w:p>
      <w:pPr>
        <w:spacing w:line="257" w:lineRule="auto"/>
        <w:rPr>
          <w:rFonts w:ascii="Arial"/>
        </w:rPr>
      </w:pPr>
    </w:p>
    <w:p>
      <w:pPr>
        <w:spacing w:before="76" w:line="227" w:lineRule="auto"/>
        <w:ind w:left="29"/>
        <w:rPr>
          <w:rFonts w:ascii="宋体" w:hAnsi="宋体" w:cs="宋体"/>
          <w:sz w:val="23"/>
          <w:szCs w:val="23"/>
        </w:rPr>
      </w:pPr>
      <w:r>
        <w:rPr>
          <w:rFonts w:ascii="宋体" w:hAnsi="宋体" w:cs="宋体"/>
          <w:spacing w:val="3"/>
          <w:sz w:val="23"/>
          <w:szCs w:val="23"/>
        </w:rPr>
        <w:t>收件人：</w:t>
      </w:r>
      <w:r>
        <w:rPr>
          <w:rFonts w:ascii="宋体" w:hAnsi="宋体" w:cs="宋体"/>
          <w:sz w:val="23"/>
          <w:szCs w:val="23"/>
          <w:u w:val="single"/>
        </w:rPr>
        <w:t xml:space="preserve">                                        </w:t>
      </w:r>
    </w:p>
    <w:p>
      <w:pPr>
        <w:spacing w:line="268" w:lineRule="auto"/>
        <w:rPr>
          <w:rFonts w:ascii="Arial"/>
        </w:rPr>
      </w:pPr>
    </w:p>
    <w:p>
      <w:pPr>
        <w:spacing w:before="75" w:line="230" w:lineRule="auto"/>
        <w:ind w:left="49"/>
        <w:rPr>
          <w:rFonts w:ascii="宋体" w:hAnsi="宋体" w:cs="宋体"/>
          <w:sz w:val="23"/>
          <w:szCs w:val="23"/>
        </w:rPr>
      </w:pPr>
      <w:r>
        <w:rPr>
          <w:rFonts w:ascii="宋体" w:hAnsi="宋体" w:cs="宋体"/>
          <w:spacing w:val="-20"/>
          <w:sz w:val="23"/>
          <w:szCs w:val="23"/>
        </w:rPr>
        <w:t>电  话 ：</w:t>
      </w:r>
      <w:r>
        <w:rPr>
          <w:rFonts w:ascii="宋体" w:hAnsi="宋体" w:cs="宋体"/>
          <w:sz w:val="23"/>
          <w:szCs w:val="23"/>
          <w:u w:val="single"/>
        </w:rPr>
        <w:t xml:space="preserve">                   </w:t>
      </w:r>
      <w:r>
        <w:rPr>
          <w:rFonts w:hint="eastAsia" w:ascii="宋体" w:hAnsi="宋体" w:cs="宋体"/>
          <w:sz w:val="23"/>
          <w:szCs w:val="23"/>
          <w:u w:val="single"/>
        </w:rPr>
        <w:t xml:space="preserve">                   </w:t>
      </w:r>
      <w:r>
        <w:rPr>
          <w:rFonts w:ascii="宋体" w:hAnsi="宋体" w:cs="宋体"/>
          <w:sz w:val="23"/>
          <w:szCs w:val="23"/>
          <w:u w:val="single"/>
        </w:rPr>
        <w:t xml:space="preserve">   </w:t>
      </w:r>
    </w:p>
    <w:p>
      <w:pPr>
        <w:spacing w:line="263" w:lineRule="auto"/>
        <w:rPr>
          <w:rFonts w:ascii="Arial"/>
        </w:rPr>
      </w:pPr>
    </w:p>
    <w:p>
      <w:pPr>
        <w:spacing w:before="76" w:line="505" w:lineRule="auto"/>
        <w:ind w:left="44"/>
        <w:rPr>
          <w:rFonts w:ascii="宋体" w:hAnsi="宋体" w:cs="宋体"/>
          <w:sz w:val="23"/>
          <w:szCs w:val="23"/>
        </w:rPr>
      </w:pPr>
      <w:r>
        <w:rPr>
          <w:rFonts w:ascii="宋体" w:hAnsi="宋体" w:cs="宋体"/>
          <w:spacing w:val="-21"/>
          <w:sz w:val="23"/>
          <w:szCs w:val="23"/>
        </w:rPr>
        <w:t>乙</w:t>
      </w:r>
      <w:r>
        <w:rPr>
          <w:rFonts w:ascii="宋体" w:hAnsi="宋体" w:cs="宋体"/>
          <w:spacing w:val="-19"/>
          <w:sz w:val="23"/>
          <w:szCs w:val="23"/>
        </w:rPr>
        <w:t xml:space="preserve">  方 ：</w:t>
      </w:r>
      <w:r>
        <w:rPr>
          <w:rFonts w:ascii="宋体" w:hAnsi="宋体" w:cs="宋体"/>
          <w:sz w:val="23"/>
          <w:szCs w:val="23"/>
          <w:u w:val="single"/>
        </w:rPr>
        <w:t xml:space="preserve">                                        </w:t>
      </w:r>
    </w:p>
    <w:p>
      <w:pPr>
        <w:spacing w:before="1" w:line="236" w:lineRule="auto"/>
        <w:ind w:left="21"/>
        <w:rPr>
          <w:rFonts w:ascii="宋体" w:hAnsi="宋体" w:cs="宋体"/>
          <w:sz w:val="23"/>
          <w:szCs w:val="23"/>
        </w:rPr>
      </w:pPr>
      <w:r>
        <w:rPr>
          <w:rFonts w:ascii="宋体" w:hAnsi="宋体" w:cs="宋体"/>
          <w:spacing w:val="-17"/>
          <w:sz w:val="23"/>
          <w:szCs w:val="23"/>
        </w:rPr>
        <w:t>地</w:t>
      </w:r>
      <w:r>
        <w:rPr>
          <w:rFonts w:ascii="宋体" w:hAnsi="宋体" w:cs="宋体"/>
          <w:spacing w:val="-15"/>
          <w:sz w:val="23"/>
          <w:szCs w:val="23"/>
        </w:rPr>
        <w:t xml:space="preserve">  址 ：</w:t>
      </w:r>
      <w:r>
        <w:rPr>
          <w:rFonts w:ascii="宋体" w:hAnsi="宋体" w:cs="宋体"/>
          <w:sz w:val="23"/>
          <w:szCs w:val="23"/>
          <w:u w:val="single"/>
        </w:rPr>
        <w:t xml:space="preserve">                                        </w:t>
      </w:r>
    </w:p>
    <w:p>
      <w:pPr>
        <w:spacing w:line="257" w:lineRule="auto"/>
        <w:rPr>
          <w:rFonts w:ascii="Arial"/>
        </w:rPr>
      </w:pPr>
    </w:p>
    <w:p>
      <w:pPr>
        <w:spacing w:before="76" w:line="227" w:lineRule="auto"/>
        <w:ind w:left="29"/>
        <w:rPr>
          <w:rFonts w:ascii="宋体" w:hAnsi="宋体" w:cs="宋体"/>
          <w:sz w:val="23"/>
          <w:szCs w:val="23"/>
        </w:rPr>
      </w:pPr>
      <w:r>
        <w:rPr>
          <w:rFonts w:ascii="宋体" w:hAnsi="宋体" w:cs="宋体"/>
          <w:spacing w:val="3"/>
          <w:sz w:val="23"/>
          <w:szCs w:val="23"/>
        </w:rPr>
        <w:t>收件人：</w:t>
      </w:r>
      <w:r>
        <w:rPr>
          <w:rFonts w:ascii="宋体" w:hAnsi="宋体" w:cs="宋体"/>
          <w:sz w:val="23"/>
          <w:szCs w:val="23"/>
          <w:u w:val="single"/>
        </w:rPr>
        <w:t xml:space="preserve">                                        </w:t>
      </w:r>
    </w:p>
    <w:p>
      <w:pPr>
        <w:spacing w:line="266" w:lineRule="auto"/>
        <w:rPr>
          <w:rFonts w:ascii="Arial"/>
        </w:rPr>
      </w:pPr>
    </w:p>
    <w:p>
      <w:pPr>
        <w:spacing w:before="74" w:line="230" w:lineRule="auto"/>
        <w:ind w:left="49"/>
        <w:rPr>
          <w:rFonts w:ascii="宋体" w:hAnsi="宋体" w:cs="宋体"/>
          <w:sz w:val="23"/>
          <w:szCs w:val="23"/>
        </w:rPr>
      </w:pPr>
      <w:r>
        <w:rPr>
          <w:rFonts w:ascii="宋体" w:hAnsi="宋体" w:cs="宋体"/>
          <w:spacing w:val="-20"/>
          <w:sz w:val="23"/>
          <w:szCs w:val="23"/>
        </w:rPr>
        <w:t>电  话 ：</w:t>
      </w:r>
      <w:r>
        <w:rPr>
          <w:rFonts w:ascii="宋体" w:hAnsi="宋体" w:cs="宋体"/>
          <w:sz w:val="23"/>
          <w:szCs w:val="23"/>
          <w:u w:val="single"/>
        </w:rPr>
        <w:t xml:space="preserve">                </w:t>
      </w:r>
      <w:r>
        <w:rPr>
          <w:rFonts w:hint="eastAsia" w:ascii="宋体" w:hAnsi="宋体" w:cs="宋体"/>
          <w:sz w:val="23"/>
          <w:szCs w:val="23"/>
          <w:u w:val="single"/>
        </w:rPr>
        <w:t xml:space="preserve">                  </w:t>
      </w:r>
      <w:r>
        <w:rPr>
          <w:rFonts w:ascii="宋体" w:hAnsi="宋体" w:cs="宋体"/>
          <w:sz w:val="23"/>
          <w:szCs w:val="23"/>
          <w:u w:val="single"/>
        </w:rPr>
        <w:t xml:space="preserve">      </w:t>
      </w:r>
    </w:p>
    <w:p>
      <w:pPr>
        <w:spacing w:before="76" w:line="380" w:lineRule="auto"/>
        <w:ind w:left="20" w:right="11" w:firstLine="401"/>
        <w:rPr>
          <w:rFonts w:ascii="宋体" w:hAnsi="宋体" w:cs="宋体"/>
          <w:sz w:val="23"/>
          <w:szCs w:val="23"/>
        </w:rPr>
      </w:pPr>
      <w:r>
        <w:rPr>
          <w:rFonts w:ascii="宋体" w:hAnsi="宋体" w:cs="宋体"/>
          <w:spacing w:val="18"/>
          <w:sz w:val="23"/>
          <w:szCs w:val="23"/>
        </w:rPr>
        <w:t>6</w:t>
      </w:r>
      <w:r>
        <w:rPr>
          <w:rFonts w:ascii="宋体" w:hAnsi="宋体" w:cs="宋体"/>
          <w:spacing w:val="16"/>
          <w:sz w:val="23"/>
          <w:szCs w:val="23"/>
        </w:rPr>
        <w:t>．</w:t>
      </w:r>
      <w:r>
        <w:rPr>
          <w:rFonts w:ascii="宋体" w:hAnsi="宋体" w:cs="宋体"/>
          <w:spacing w:val="9"/>
          <w:sz w:val="23"/>
          <w:szCs w:val="23"/>
        </w:rPr>
        <w:t>双方确认，上述地址及联系人方式可作为送达催收函，对账单，法院送</w:t>
      </w:r>
      <w:r>
        <w:rPr>
          <w:rFonts w:ascii="宋体" w:hAnsi="宋体" w:cs="宋体"/>
          <w:sz w:val="23"/>
          <w:szCs w:val="23"/>
        </w:rPr>
        <w:t xml:space="preserve"> </w:t>
      </w:r>
      <w:r>
        <w:rPr>
          <w:rFonts w:ascii="宋体" w:hAnsi="宋体" w:cs="宋体"/>
          <w:spacing w:val="14"/>
          <w:sz w:val="23"/>
          <w:szCs w:val="23"/>
        </w:rPr>
        <w:t>达</w:t>
      </w:r>
      <w:r>
        <w:rPr>
          <w:rFonts w:ascii="宋体" w:hAnsi="宋体" w:cs="宋体"/>
          <w:spacing w:val="7"/>
          <w:sz w:val="23"/>
          <w:szCs w:val="23"/>
        </w:rPr>
        <w:t>诉讼文书，本协议所述其他来往文书的地址。因载明有误或未及时告知变更的</w:t>
      </w:r>
      <w:r>
        <w:rPr>
          <w:rFonts w:ascii="宋体" w:hAnsi="宋体" w:cs="宋体"/>
          <w:spacing w:val="14"/>
          <w:sz w:val="23"/>
          <w:szCs w:val="23"/>
        </w:rPr>
        <w:t>地</w:t>
      </w:r>
      <w:r>
        <w:rPr>
          <w:rFonts w:ascii="宋体" w:hAnsi="宋体" w:cs="宋体"/>
          <w:spacing w:val="7"/>
          <w:sz w:val="23"/>
          <w:szCs w:val="23"/>
        </w:rPr>
        <w:t>址，导致相关文书及诉讼文书未能实现接收的，邮寄送达的，相关文书及诉讼</w:t>
      </w:r>
      <w:r>
        <w:rPr>
          <w:rFonts w:ascii="宋体" w:hAnsi="宋体" w:cs="宋体"/>
          <w:spacing w:val="13"/>
          <w:sz w:val="23"/>
          <w:szCs w:val="23"/>
        </w:rPr>
        <w:t>退</w:t>
      </w:r>
      <w:r>
        <w:rPr>
          <w:rFonts w:ascii="宋体" w:hAnsi="宋体" w:cs="宋体"/>
          <w:spacing w:val="8"/>
          <w:sz w:val="23"/>
          <w:szCs w:val="23"/>
        </w:rPr>
        <w:t>回之日即视为送达之日。</w:t>
      </w:r>
    </w:p>
    <w:p>
      <w:pPr>
        <w:spacing w:before="139" w:line="384" w:lineRule="auto"/>
        <w:ind w:left="24" w:right="124" w:firstLine="400"/>
        <w:rPr>
          <w:rFonts w:ascii="宋体" w:hAnsi="宋体" w:cs="宋体"/>
          <w:sz w:val="23"/>
          <w:szCs w:val="23"/>
        </w:rPr>
      </w:pPr>
      <w:r>
        <w:rPr>
          <w:rFonts w:ascii="宋体" w:hAnsi="宋体" w:cs="宋体"/>
          <w:spacing w:val="18"/>
          <w:sz w:val="23"/>
          <w:szCs w:val="23"/>
        </w:rPr>
        <w:t>7</w:t>
      </w:r>
      <w:r>
        <w:rPr>
          <w:rFonts w:ascii="宋体" w:hAnsi="宋体" w:cs="宋体"/>
          <w:spacing w:val="12"/>
          <w:sz w:val="23"/>
          <w:szCs w:val="23"/>
        </w:rPr>
        <w:t>．</w:t>
      </w:r>
      <w:r>
        <w:rPr>
          <w:rFonts w:ascii="宋体" w:hAnsi="宋体" w:cs="宋体"/>
          <w:spacing w:val="9"/>
          <w:sz w:val="23"/>
          <w:szCs w:val="23"/>
        </w:rPr>
        <w:t>下列附件是本合同不可分割的有效组成部分，与本合同具有同等法律效</w:t>
      </w:r>
      <w:r>
        <w:rPr>
          <w:rFonts w:ascii="宋体" w:hAnsi="宋体" w:cs="宋体"/>
          <w:sz w:val="23"/>
          <w:szCs w:val="23"/>
        </w:rPr>
        <w:t xml:space="preserve"> </w:t>
      </w:r>
      <w:r>
        <w:rPr>
          <w:rFonts w:ascii="宋体" w:hAnsi="宋体" w:cs="宋体"/>
          <w:spacing w:val="-2"/>
          <w:sz w:val="23"/>
          <w:szCs w:val="23"/>
        </w:rPr>
        <w:t>力。</w:t>
      </w:r>
    </w:p>
    <w:p>
      <w:pPr>
        <w:spacing w:before="137" w:line="309" w:lineRule="exact"/>
        <w:ind w:left="420"/>
        <w:rPr>
          <w:rFonts w:ascii="宋体" w:hAnsi="宋体" w:cs="宋体"/>
          <w:sz w:val="23"/>
          <w:szCs w:val="23"/>
        </w:rPr>
      </w:pPr>
      <w:r>
        <w:rPr>
          <w:rFonts w:ascii="宋体" w:hAnsi="宋体" w:cs="宋体"/>
          <w:spacing w:val="12"/>
          <w:position w:val="1"/>
          <w:sz w:val="23"/>
          <w:szCs w:val="23"/>
        </w:rPr>
        <w:t>8</w:t>
      </w:r>
      <w:r>
        <w:rPr>
          <w:rFonts w:ascii="宋体" w:hAnsi="宋体" w:cs="宋体"/>
          <w:spacing w:val="8"/>
          <w:position w:val="1"/>
          <w:sz w:val="23"/>
          <w:szCs w:val="23"/>
        </w:rPr>
        <w:t>．附件一《信息系统功能描述》</w:t>
      </w:r>
    </w:p>
    <w:p/>
    <w:p/>
    <w:p/>
    <w:p/>
    <w:p>
      <w:pPr>
        <w:spacing w:line="50" w:lineRule="exact"/>
      </w:pPr>
    </w:p>
    <w:p>
      <w:pPr>
        <w:sectPr>
          <w:headerReference r:id="rId7" w:type="default"/>
          <w:footerReference r:id="rId8" w:type="default"/>
          <w:pgSz w:w="11906" w:h="16839"/>
          <w:pgMar w:top="1117" w:right="1785" w:bottom="1335" w:left="1785" w:header="1108" w:footer="1172" w:gutter="0"/>
          <w:cols w:equalWidth="0" w:num="1">
            <w:col w:w="8335"/>
          </w:cols>
        </w:sectPr>
      </w:pPr>
    </w:p>
    <w:p>
      <w:pPr>
        <w:spacing w:before="49" w:line="192" w:lineRule="auto"/>
        <w:ind w:left="52"/>
        <w:rPr>
          <w:rFonts w:ascii="宋体" w:hAnsi="宋体" w:cs="宋体"/>
          <w:spacing w:val="-6"/>
          <w:sz w:val="23"/>
          <w:szCs w:val="23"/>
          <w14:textOutline w14:w="4356" w14:cap="sq" w14:cmpd="sng" w14:algn="ctr">
            <w14:solidFill>
              <w14:srgbClr w14:val="000000"/>
            </w14:solidFill>
            <w14:prstDash w14:val="solid"/>
            <w14:bevel/>
          </w14:textOutline>
        </w:rPr>
      </w:pPr>
      <w:r>
        <w:rPr>
          <w:rFonts w:ascii="宋体" w:hAnsi="宋体" w:cs="宋体"/>
          <w:spacing w:val="-9"/>
          <w:sz w:val="23"/>
          <w:szCs w:val="23"/>
          <w14:textOutline w14:w="4356" w14:cap="sq" w14:cmpd="sng" w14:algn="ctr">
            <w14:solidFill>
              <w14:srgbClr w14:val="000000"/>
            </w14:solidFill>
            <w14:prstDash w14:val="solid"/>
            <w14:bevel/>
          </w14:textOutline>
        </w:rPr>
        <w:t>甲</w:t>
      </w:r>
      <w:r>
        <w:rPr>
          <w:rFonts w:ascii="宋体" w:hAnsi="宋体" w:cs="宋体"/>
          <w:spacing w:val="-6"/>
          <w:sz w:val="23"/>
          <w:szCs w:val="23"/>
          <w14:textOutline w14:w="4356" w14:cap="sq" w14:cmpd="sng" w14:algn="ctr">
            <w14:solidFill>
              <w14:srgbClr w14:val="000000"/>
            </w14:solidFill>
            <w14:prstDash w14:val="solid"/>
            <w14:bevel/>
          </w14:textOutline>
        </w:rPr>
        <w:t>方：</w:t>
      </w:r>
    </w:p>
    <w:p>
      <w:pPr>
        <w:pStyle w:val="202"/>
      </w:pPr>
    </w:p>
    <w:p>
      <w:pPr>
        <w:spacing w:before="75" w:line="192" w:lineRule="auto"/>
        <w:ind w:left="22"/>
        <w:jc w:val="left"/>
        <w:rPr>
          <w:rFonts w:ascii="宋体" w:hAnsi="宋体" w:cs="宋体"/>
          <w:spacing w:val="2"/>
          <w:sz w:val="23"/>
          <w:szCs w:val="23"/>
        </w:rPr>
      </w:pPr>
      <w:r>
        <w:rPr>
          <w:rFonts w:ascii="宋体" w:hAnsi="宋体" w:cs="宋体"/>
          <w:spacing w:val="4"/>
          <w:sz w:val="23"/>
          <w:szCs w:val="23"/>
          <w14:textOutline w14:w="4356" w14:cap="sq" w14:cmpd="sng" w14:algn="ctr">
            <w14:solidFill>
              <w14:srgbClr w14:val="000000"/>
            </w14:solidFill>
            <w14:prstDash w14:val="solid"/>
            <w14:bevel/>
          </w14:textOutline>
        </w:rPr>
        <w:t>法人代表或授权人</w:t>
      </w:r>
      <w:r>
        <w:rPr>
          <w:rFonts w:ascii="宋体" w:hAnsi="宋体" w:cs="宋体"/>
          <w:spacing w:val="4"/>
          <w:sz w:val="23"/>
          <w:szCs w:val="23"/>
        </w:rPr>
        <w:t xml:space="preserve"> </w:t>
      </w:r>
      <w:r>
        <w:rPr>
          <w:rFonts w:ascii="宋体" w:hAnsi="宋体" w:cs="宋体"/>
          <w:spacing w:val="4"/>
          <w:sz w:val="23"/>
          <w:szCs w:val="23"/>
          <w14:textOutline w14:w="4356" w14:cap="sq" w14:cmpd="sng" w14:algn="ctr">
            <w14:solidFill>
              <w14:srgbClr w14:val="000000"/>
            </w14:solidFill>
            <w14:prstDash w14:val="solid"/>
            <w14:bevel/>
          </w14:textOutline>
        </w:rPr>
        <w:t>(签字)</w:t>
      </w:r>
      <w:r>
        <w:rPr>
          <w:rFonts w:ascii="宋体" w:hAnsi="宋体" w:cs="宋体"/>
          <w:spacing w:val="2"/>
          <w:sz w:val="23"/>
          <w:szCs w:val="23"/>
        </w:rPr>
        <w:t xml:space="preserve"> </w:t>
      </w:r>
      <w:r>
        <w:rPr>
          <w:rFonts w:ascii="宋体" w:hAnsi="宋体" w:cs="宋体"/>
          <w:spacing w:val="2"/>
          <w:sz w:val="23"/>
          <w:szCs w:val="23"/>
          <w14:textOutline w14:w="4356" w14:cap="sq" w14:cmpd="sng" w14:algn="ctr">
            <w14:solidFill>
              <w14:srgbClr w14:val="000000"/>
            </w14:solidFill>
            <w14:prstDash w14:val="solid"/>
            <w14:bevel/>
          </w14:textOutline>
        </w:rPr>
        <w:t>：</w:t>
      </w:r>
      <w:r>
        <w:rPr>
          <w:rFonts w:ascii="宋体" w:hAnsi="宋体" w:cs="宋体"/>
          <w:spacing w:val="2"/>
          <w:sz w:val="23"/>
          <w:szCs w:val="23"/>
        </w:rPr>
        <w:t xml:space="preserve"> </w:t>
      </w:r>
    </w:p>
    <w:p>
      <w:pPr>
        <w:pStyle w:val="202"/>
      </w:pPr>
    </w:p>
    <w:p>
      <w:pPr>
        <w:spacing w:before="74" w:line="237" w:lineRule="auto"/>
        <w:ind w:left="21"/>
        <w:jc w:val="left"/>
        <w:rPr>
          <w:rFonts w:ascii="宋体" w:hAnsi="宋体" w:cs="宋体"/>
          <w:spacing w:val="-4"/>
          <w:sz w:val="23"/>
          <w:szCs w:val="23"/>
        </w:rPr>
      </w:pPr>
      <w:r>
        <w:rPr>
          <w:rFonts w:ascii="宋体" w:hAnsi="宋体" w:cs="宋体"/>
          <w:spacing w:val="-8"/>
          <w:sz w:val="23"/>
          <w:szCs w:val="23"/>
          <w14:textOutline w14:w="4356" w14:cap="sq" w14:cmpd="sng" w14:algn="ctr">
            <w14:solidFill>
              <w14:srgbClr w14:val="000000"/>
            </w14:solidFill>
            <w14:prstDash w14:val="solid"/>
            <w14:bevel/>
          </w14:textOutline>
        </w:rPr>
        <w:t>地</w:t>
      </w:r>
      <w:r>
        <w:rPr>
          <w:rFonts w:ascii="宋体" w:hAnsi="宋体" w:cs="宋体"/>
          <w:spacing w:val="-7"/>
          <w:sz w:val="23"/>
          <w:szCs w:val="23"/>
        </w:rPr>
        <w:t xml:space="preserve"> </w:t>
      </w:r>
      <w:r>
        <w:rPr>
          <w:rFonts w:ascii="宋体" w:hAnsi="宋体" w:cs="宋体"/>
          <w:spacing w:val="-4"/>
          <w:sz w:val="23"/>
          <w:szCs w:val="23"/>
        </w:rPr>
        <w:t xml:space="preserve">  </w:t>
      </w:r>
      <w:r>
        <w:rPr>
          <w:rFonts w:ascii="宋体" w:hAnsi="宋体" w:cs="宋体"/>
          <w:spacing w:val="-4"/>
          <w:sz w:val="23"/>
          <w:szCs w:val="23"/>
          <w14:textOutline w14:w="4356" w14:cap="sq" w14:cmpd="sng" w14:algn="ctr">
            <w14:solidFill>
              <w14:srgbClr w14:val="000000"/>
            </w14:solidFill>
            <w14:prstDash w14:val="solid"/>
            <w14:bevel/>
          </w14:textOutline>
        </w:rPr>
        <w:t>址</w:t>
      </w:r>
      <w:r>
        <w:rPr>
          <w:rFonts w:ascii="宋体" w:hAnsi="宋体" w:cs="宋体"/>
          <w:spacing w:val="-4"/>
          <w:sz w:val="23"/>
          <w:szCs w:val="23"/>
        </w:rPr>
        <w:t xml:space="preserve"> </w:t>
      </w:r>
      <w:r>
        <w:rPr>
          <w:rFonts w:ascii="宋体" w:hAnsi="宋体" w:cs="宋体"/>
          <w:spacing w:val="-4"/>
          <w:sz w:val="23"/>
          <w:szCs w:val="23"/>
          <w14:textOutline w14:w="4356" w14:cap="sq" w14:cmpd="sng" w14:algn="ctr">
            <w14:solidFill>
              <w14:srgbClr w14:val="000000"/>
            </w14:solidFill>
            <w14:prstDash w14:val="solid"/>
            <w14:bevel/>
          </w14:textOutline>
        </w:rPr>
        <w:t>：</w:t>
      </w:r>
      <w:r>
        <w:rPr>
          <w:rFonts w:ascii="宋体" w:hAnsi="宋体" w:cs="宋体"/>
          <w:spacing w:val="-4"/>
          <w:sz w:val="23"/>
          <w:szCs w:val="23"/>
        </w:rPr>
        <w:t xml:space="preserve"> </w:t>
      </w:r>
    </w:p>
    <w:p>
      <w:pPr>
        <w:spacing w:before="74" w:line="237" w:lineRule="auto"/>
        <w:ind w:left="21"/>
        <w:jc w:val="left"/>
        <w:rPr>
          <w:rFonts w:ascii="宋体" w:hAnsi="宋体" w:cs="宋体"/>
          <w:sz w:val="23"/>
          <w:szCs w:val="23"/>
        </w:rPr>
      </w:pPr>
      <w:r>
        <w:rPr>
          <w:rFonts w:ascii="宋体" w:hAnsi="宋体" w:cs="宋体"/>
          <w:spacing w:val="-4"/>
          <w:sz w:val="23"/>
          <w:szCs w:val="23"/>
        </w:rPr>
        <w:t xml:space="preserve">                                   </w:t>
      </w:r>
    </w:p>
    <w:p>
      <w:pPr>
        <w:spacing w:before="75" w:line="230" w:lineRule="auto"/>
        <w:ind w:left="22"/>
        <w:jc w:val="left"/>
        <w:rPr>
          <w:rFonts w:ascii="宋体" w:hAnsi="宋体" w:cs="宋体"/>
          <w:spacing w:val="-1"/>
          <w:sz w:val="23"/>
          <w:szCs w:val="23"/>
          <w14:textOutline w14:w="4356" w14:cap="sq" w14:cmpd="sng" w14:algn="ctr">
            <w14:solidFill>
              <w14:srgbClr w14:val="000000"/>
            </w14:solidFill>
            <w14:prstDash w14:val="solid"/>
            <w14:bevel/>
          </w14:textOutline>
        </w:rPr>
      </w:pPr>
      <w:r>
        <w:rPr>
          <w:rFonts w:ascii="宋体" w:hAnsi="宋体" w:cs="宋体"/>
          <w:spacing w:val="-1"/>
          <w:sz w:val="23"/>
          <w:szCs w:val="23"/>
          <w14:textOutline w14:w="4356" w14:cap="sq" w14:cmpd="sng" w14:algn="ctr">
            <w14:solidFill>
              <w14:srgbClr w14:val="000000"/>
            </w14:solidFill>
            <w14:prstDash w14:val="solid"/>
            <w14:bevel/>
          </w14:textOutline>
        </w:rPr>
        <w:t>联系电话：</w:t>
      </w:r>
    </w:p>
    <w:p>
      <w:pPr>
        <w:pStyle w:val="202"/>
      </w:pPr>
      <w:r>
        <w:t xml:space="preserve">                                          </w:t>
      </w:r>
    </w:p>
    <w:p>
      <w:pPr>
        <w:spacing w:before="237" w:line="227" w:lineRule="auto"/>
        <w:ind w:left="21"/>
        <w:jc w:val="left"/>
        <w:rPr>
          <w:rFonts w:ascii="宋体" w:hAnsi="宋体" w:cs="宋体"/>
          <w:sz w:val="23"/>
          <w:szCs w:val="23"/>
        </w:rPr>
      </w:pPr>
      <w:bookmarkStart w:id="285" w:name="_bookmark14"/>
      <w:bookmarkEnd w:id="285"/>
      <w:r>
        <w:rPr>
          <w:rFonts w:ascii="宋体" w:hAnsi="宋体" w:cs="宋体"/>
          <w:spacing w:val="2"/>
          <w:sz w:val="23"/>
          <w:szCs w:val="23"/>
          <w14:textOutline w14:w="4356" w14:cap="sq" w14:cmpd="sng" w14:algn="ctr">
            <w14:solidFill>
              <w14:srgbClr w14:val="000000"/>
            </w14:solidFill>
            <w14:prstDash w14:val="solid"/>
            <w14:bevel/>
          </w14:textOutline>
        </w:rPr>
        <w:t>签约日期：</w:t>
      </w:r>
      <w:r>
        <w:rPr>
          <w:rFonts w:ascii="宋体" w:hAnsi="宋体" w:cs="宋体"/>
          <w:spacing w:val="2"/>
          <w:sz w:val="23"/>
          <w:szCs w:val="23"/>
        </w:rPr>
        <w:t xml:space="preserve">     </w:t>
      </w:r>
      <w:r>
        <w:rPr>
          <w:rFonts w:ascii="宋体" w:hAnsi="宋体" w:cs="宋体"/>
          <w:spacing w:val="2"/>
          <w:sz w:val="23"/>
          <w:szCs w:val="23"/>
          <w14:textOutline w14:w="4356" w14:cap="sq" w14:cmpd="sng" w14:algn="ctr">
            <w14:solidFill>
              <w14:srgbClr w14:val="000000"/>
            </w14:solidFill>
            <w14:prstDash w14:val="solid"/>
            <w14:bevel/>
          </w14:textOutline>
        </w:rPr>
        <w:t>年</w:t>
      </w:r>
      <w:r>
        <w:rPr>
          <w:rFonts w:ascii="宋体" w:hAnsi="宋体" w:cs="宋体"/>
          <w:spacing w:val="2"/>
          <w:sz w:val="23"/>
          <w:szCs w:val="23"/>
        </w:rPr>
        <w:t xml:space="preserve">  </w:t>
      </w:r>
      <w:r>
        <w:rPr>
          <w:rFonts w:ascii="宋体" w:hAnsi="宋体" w:cs="宋体"/>
          <w:spacing w:val="2"/>
          <w:sz w:val="23"/>
          <w:szCs w:val="23"/>
          <w14:textOutline w14:w="4356" w14:cap="sq" w14:cmpd="sng" w14:algn="ctr">
            <w14:solidFill>
              <w14:srgbClr w14:val="000000"/>
            </w14:solidFill>
            <w14:prstDash w14:val="solid"/>
            <w14:bevel/>
          </w14:textOutline>
        </w:rPr>
        <w:t>月</w:t>
      </w:r>
      <w:r>
        <w:rPr>
          <w:rFonts w:ascii="宋体" w:hAnsi="宋体" w:cs="宋体"/>
          <w:spacing w:val="2"/>
          <w:sz w:val="23"/>
          <w:szCs w:val="23"/>
        </w:rPr>
        <w:t xml:space="preserve">  </w:t>
      </w:r>
      <w:r>
        <w:rPr>
          <w:rFonts w:ascii="宋体" w:hAnsi="宋体" w:cs="宋体"/>
          <w:spacing w:val="2"/>
          <w:sz w:val="23"/>
          <w:szCs w:val="23"/>
          <w14:textOutline w14:w="4356" w14:cap="sq" w14:cmpd="sng" w14:algn="ctr">
            <w14:solidFill>
              <w14:srgbClr w14:val="000000"/>
            </w14:solidFill>
            <w14:prstDash w14:val="solid"/>
            <w14:bevel/>
          </w14:textOutline>
        </w:rPr>
        <w:t>日</w:t>
      </w:r>
      <w:r>
        <w:rPr>
          <w:rFonts w:ascii="宋体" w:hAnsi="宋体" w:cs="宋体"/>
          <w:spacing w:val="2"/>
          <w:sz w:val="23"/>
          <w:szCs w:val="23"/>
        </w:rPr>
        <w:t xml:space="preserve">                          </w:t>
      </w:r>
    </w:p>
    <w:p>
      <w:pPr>
        <w:spacing w:before="75" w:line="192" w:lineRule="auto"/>
        <w:ind w:left="22"/>
        <w:jc w:val="left"/>
        <w:rPr>
          <w:rFonts w:ascii="宋体" w:hAnsi="宋体" w:cs="宋体"/>
          <w:sz w:val="23"/>
          <w:szCs w:val="23"/>
        </w:rPr>
      </w:pPr>
      <w:r>
        <w:rPr>
          <w:rFonts w:ascii="宋体" w:hAnsi="宋体" w:cs="宋体"/>
          <w:spacing w:val="2"/>
          <w:sz w:val="23"/>
          <w:szCs w:val="23"/>
        </w:rPr>
        <w:t xml:space="preserve">               </w:t>
      </w:r>
    </w:p>
    <w:p>
      <w:pPr>
        <w:pStyle w:val="202"/>
      </w:pPr>
    </w:p>
    <w:p>
      <w:pPr>
        <w:spacing w:line="14" w:lineRule="auto"/>
        <w:rPr>
          <w:rFonts w:ascii="Arial"/>
          <w:sz w:val="2"/>
        </w:rPr>
      </w:pPr>
      <w:r>
        <w:rPr>
          <w:rFonts w:ascii="Arial" w:hAnsi="Arial" w:eastAsia="Arial" w:cs="Arial"/>
          <w:sz w:val="2"/>
          <w:szCs w:val="2"/>
        </w:rPr>
        <w:br w:type="column"/>
      </w:r>
    </w:p>
    <w:p>
      <w:pPr>
        <w:spacing w:before="47" w:line="192" w:lineRule="auto"/>
        <w:rPr>
          <w:rFonts w:ascii="宋体" w:hAnsi="宋体" w:cs="宋体"/>
          <w:spacing w:val="-4"/>
          <w:sz w:val="23"/>
          <w:szCs w:val="23"/>
          <w14:textOutline w14:w="4356" w14:cap="sq" w14:cmpd="sng" w14:algn="ctr">
            <w14:solidFill>
              <w14:srgbClr w14:val="000000"/>
            </w14:solidFill>
            <w14:prstDash w14:val="solid"/>
            <w14:bevel/>
          </w14:textOutline>
        </w:rPr>
      </w:pPr>
      <w:r>
        <w:rPr>
          <w:rFonts w:ascii="宋体" w:hAnsi="宋体" w:cs="宋体"/>
          <w:spacing w:val="-5"/>
          <w:sz w:val="23"/>
          <w:szCs w:val="23"/>
          <w14:textOutline w14:w="4356" w14:cap="sq" w14:cmpd="sng" w14:algn="ctr">
            <w14:solidFill>
              <w14:srgbClr w14:val="000000"/>
            </w14:solidFill>
            <w14:prstDash w14:val="solid"/>
            <w14:bevel/>
          </w14:textOutline>
        </w:rPr>
        <w:t>乙</w:t>
      </w:r>
      <w:r>
        <w:rPr>
          <w:rFonts w:ascii="宋体" w:hAnsi="宋体" w:cs="宋体"/>
          <w:spacing w:val="-4"/>
          <w:sz w:val="23"/>
          <w:szCs w:val="23"/>
          <w14:textOutline w14:w="4356" w14:cap="sq" w14:cmpd="sng" w14:algn="ctr">
            <w14:solidFill>
              <w14:srgbClr w14:val="000000"/>
            </w14:solidFill>
            <w14:prstDash w14:val="solid"/>
            <w14:bevel/>
          </w14:textOutline>
        </w:rPr>
        <w:t>方：</w:t>
      </w:r>
    </w:p>
    <w:p>
      <w:pPr>
        <w:pStyle w:val="202"/>
      </w:pPr>
    </w:p>
    <w:p>
      <w:pPr>
        <w:spacing w:before="75" w:line="192" w:lineRule="auto"/>
        <w:ind w:left="22"/>
        <w:jc w:val="left"/>
        <w:rPr>
          <w:rFonts w:ascii="宋体" w:hAnsi="宋体" w:cs="宋体"/>
          <w:sz w:val="23"/>
          <w:szCs w:val="23"/>
        </w:rPr>
      </w:pPr>
      <w:r>
        <w:rPr>
          <w:rFonts w:ascii="宋体" w:hAnsi="宋体" w:cs="宋体"/>
          <w:spacing w:val="2"/>
          <w:sz w:val="23"/>
          <w:szCs w:val="23"/>
          <w14:textOutline w14:w="4356" w14:cap="sq" w14:cmpd="sng" w14:algn="ctr">
            <w14:solidFill>
              <w14:srgbClr w14:val="000000"/>
            </w14:solidFill>
            <w14:prstDash w14:val="solid"/>
            <w14:bevel/>
          </w14:textOutline>
        </w:rPr>
        <w:t>法人代表或授权人</w:t>
      </w:r>
      <w:r>
        <w:rPr>
          <w:rFonts w:ascii="宋体" w:hAnsi="宋体" w:cs="宋体"/>
          <w:spacing w:val="2"/>
          <w:sz w:val="23"/>
          <w:szCs w:val="23"/>
        </w:rPr>
        <w:t xml:space="preserve"> </w:t>
      </w:r>
      <w:r>
        <w:rPr>
          <w:rFonts w:ascii="宋体" w:hAnsi="宋体" w:cs="宋体"/>
          <w:spacing w:val="2"/>
          <w:sz w:val="23"/>
          <w:szCs w:val="23"/>
          <w14:textOutline w14:w="4356" w14:cap="sq" w14:cmpd="sng" w14:algn="ctr">
            <w14:solidFill>
              <w14:srgbClr w14:val="000000"/>
            </w14:solidFill>
            <w14:prstDash w14:val="solid"/>
            <w14:bevel/>
          </w14:textOutline>
        </w:rPr>
        <w:t>(签字)</w:t>
      </w:r>
      <w:r>
        <w:rPr>
          <w:rFonts w:ascii="宋体" w:hAnsi="宋体" w:cs="宋体"/>
          <w:spacing w:val="2"/>
          <w:sz w:val="23"/>
          <w:szCs w:val="23"/>
        </w:rPr>
        <w:t xml:space="preserve"> </w:t>
      </w:r>
      <w:r>
        <w:rPr>
          <w:rFonts w:ascii="宋体" w:hAnsi="宋体" w:cs="宋体"/>
          <w:spacing w:val="2"/>
          <w:sz w:val="23"/>
          <w:szCs w:val="23"/>
          <w14:textOutline w14:w="4356" w14:cap="sq" w14:cmpd="sng" w14:algn="ctr">
            <w14:solidFill>
              <w14:srgbClr w14:val="000000"/>
            </w14:solidFill>
            <w14:prstDash w14:val="solid"/>
            <w14:bevel/>
          </w14:textOutline>
        </w:rPr>
        <w:t>：</w:t>
      </w:r>
    </w:p>
    <w:p>
      <w:pPr>
        <w:pStyle w:val="202"/>
        <w:ind w:firstLine="0" w:firstLineChars="0"/>
      </w:pPr>
    </w:p>
    <w:p>
      <w:pPr>
        <w:spacing w:before="74" w:line="237" w:lineRule="auto"/>
        <w:jc w:val="left"/>
        <w:rPr>
          <w:rFonts w:ascii="宋体" w:hAnsi="宋体" w:cs="宋体"/>
          <w:spacing w:val="-4"/>
          <w:sz w:val="23"/>
          <w:szCs w:val="23"/>
          <w14:textOutline w14:w="4356" w14:cap="sq" w14:cmpd="sng" w14:algn="ctr">
            <w14:solidFill>
              <w14:srgbClr w14:val="000000"/>
            </w14:solidFill>
            <w14:prstDash w14:val="solid"/>
            <w14:bevel/>
          </w14:textOutline>
        </w:rPr>
      </w:pPr>
      <w:r>
        <w:rPr>
          <w:rFonts w:ascii="宋体" w:hAnsi="宋体" w:cs="宋体"/>
          <w:spacing w:val="-4"/>
          <w:sz w:val="23"/>
          <w:szCs w:val="23"/>
          <w14:textOutline w14:w="4356" w14:cap="sq" w14:cmpd="sng" w14:algn="ctr">
            <w14:solidFill>
              <w14:srgbClr w14:val="000000"/>
            </w14:solidFill>
            <w14:prstDash w14:val="solid"/>
            <w14:bevel/>
          </w14:textOutline>
        </w:rPr>
        <w:t>地</w:t>
      </w:r>
      <w:r>
        <w:rPr>
          <w:rFonts w:ascii="宋体" w:hAnsi="宋体" w:cs="宋体"/>
          <w:spacing w:val="-4"/>
          <w:sz w:val="23"/>
          <w:szCs w:val="23"/>
        </w:rPr>
        <w:t xml:space="preserve">   </w:t>
      </w:r>
      <w:r>
        <w:rPr>
          <w:rFonts w:ascii="宋体" w:hAnsi="宋体" w:cs="宋体"/>
          <w:spacing w:val="-4"/>
          <w:sz w:val="23"/>
          <w:szCs w:val="23"/>
          <w14:textOutline w14:w="4356" w14:cap="sq" w14:cmpd="sng" w14:algn="ctr">
            <w14:solidFill>
              <w14:srgbClr w14:val="000000"/>
            </w14:solidFill>
            <w14:prstDash w14:val="solid"/>
            <w14:bevel/>
          </w14:textOutline>
        </w:rPr>
        <w:t>址：</w:t>
      </w:r>
    </w:p>
    <w:p>
      <w:pPr>
        <w:pStyle w:val="202"/>
      </w:pPr>
    </w:p>
    <w:p>
      <w:pPr>
        <w:rPr>
          <w:rFonts w:ascii="宋体" w:hAnsi="宋体" w:cs="宋体"/>
          <w:sz w:val="23"/>
          <w:szCs w:val="23"/>
          <w14:textOutline w14:w="4356" w14:cap="sq" w14:cmpd="sng" w14:algn="ctr">
            <w14:solidFill>
              <w14:srgbClr w14:val="000000"/>
            </w14:solidFill>
            <w14:prstDash w14:val="solid"/>
            <w14:bevel/>
          </w14:textOutline>
        </w:rPr>
      </w:pPr>
      <w:r>
        <w:rPr>
          <w:rFonts w:ascii="宋体" w:hAnsi="宋体" w:cs="宋体"/>
          <w:sz w:val="23"/>
          <w:szCs w:val="23"/>
          <w14:textOutline w14:w="4356" w14:cap="sq" w14:cmpd="sng" w14:algn="ctr">
            <w14:solidFill>
              <w14:srgbClr w14:val="000000"/>
            </w14:solidFill>
            <w14:prstDash w14:val="solid"/>
            <w14:bevel/>
          </w14:textOutline>
        </w:rPr>
        <w:t>联系电话：</w:t>
      </w:r>
    </w:p>
    <w:p>
      <w:pPr>
        <w:pStyle w:val="202"/>
      </w:pPr>
    </w:p>
    <w:p>
      <w:pPr>
        <w:spacing w:before="237" w:line="227" w:lineRule="auto"/>
        <w:jc w:val="left"/>
        <w:rPr>
          <w:rFonts w:ascii="宋体" w:hAnsi="宋体" w:cs="宋体"/>
          <w:sz w:val="23"/>
          <w:szCs w:val="23"/>
        </w:rPr>
      </w:pPr>
      <w:r>
        <w:rPr>
          <w:rFonts w:ascii="宋体" w:hAnsi="宋体" w:cs="宋体"/>
          <w:spacing w:val="2"/>
          <w:sz w:val="23"/>
          <w:szCs w:val="23"/>
          <w14:textOutline w14:w="4356" w14:cap="sq" w14:cmpd="sng" w14:algn="ctr">
            <w14:solidFill>
              <w14:srgbClr w14:val="000000"/>
            </w14:solidFill>
            <w14:prstDash w14:val="solid"/>
            <w14:bevel/>
          </w14:textOutline>
        </w:rPr>
        <w:t>签约日期</w:t>
      </w:r>
      <w:r>
        <w:rPr>
          <w:rFonts w:ascii="宋体" w:hAnsi="宋体" w:cs="宋体"/>
          <w:spacing w:val="1"/>
          <w:sz w:val="23"/>
          <w:szCs w:val="23"/>
          <w14:textOutline w14:w="4356" w14:cap="sq" w14:cmpd="sng" w14:algn="ctr">
            <w14:solidFill>
              <w14:srgbClr w14:val="000000"/>
            </w14:solidFill>
            <w14:prstDash w14:val="solid"/>
            <w14:bevel/>
          </w14:textOutline>
        </w:rPr>
        <w:t>：</w:t>
      </w:r>
      <w:r>
        <w:rPr>
          <w:rFonts w:ascii="宋体" w:hAnsi="宋体" w:cs="宋体"/>
          <w:spacing w:val="1"/>
          <w:sz w:val="23"/>
          <w:szCs w:val="23"/>
        </w:rPr>
        <w:t xml:space="preserve">     </w:t>
      </w:r>
      <w:r>
        <w:rPr>
          <w:rFonts w:ascii="宋体" w:hAnsi="宋体" w:cs="宋体"/>
          <w:spacing w:val="1"/>
          <w:sz w:val="23"/>
          <w:szCs w:val="23"/>
          <w14:textOutline w14:w="4356" w14:cap="sq" w14:cmpd="sng" w14:algn="ctr">
            <w14:solidFill>
              <w14:srgbClr w14:val="000000"/>
            </w14:solidFill>
            <w14:prstDash w14:val="solid"/>
            <w14:bevel/>
          </w14:textOutline>
        </w:rPr>
        <w:t>年</w:t>
      </w:r>
      <w:r>
        <w:rPr>
          <w:rFonts w:ascii="宋体" w:hAnsi="宋体" w:cs="宋体"/>
          <w:spacing w:val="1"/>
          <w:sz w:val="23"/>
          <w:szCs w:val="23"/>
        </w:rPr>
        <w:t xml:space="preserve">  </w:t>
      </w:r>
      <w:r>
        <w:rPr>
          <w:rFonts w:ascii="宋体" w:hAnsi="宋体" w:cs="宋体"/>
          <w:spacing w:val="1"/>
          <w:sz w:val="23"/>
          <w:szCs w:val="23"/>
          <w14:textOutline w14:w="4356" w14:cap="sq" w14:cmpd="sng" w14:algn="ctr">
            <w14:solidFill>
              <w14:srgbClr w14:val="000000"/>
            </w14:solidFill>
            <w14:prstDash w14:val="solid"/>
            <w14:bevel/>
          </w14:textOutline>
        </w:rPr>
        <w:t>月</w:t>
      </w:r>
      <w:r>
        <w:rPr>
          <w:rFonts w:ascii="宋体" w:hAnsi="宋体" w:cs="宋体"/>
          <w:spacing w:val="1"/>
          <w:sz w:val="23"/>
          <w:szCs w:val="23"/>
        </w:rPr>
        <w:t xml:space="preserve">  </w:t>
      </w:r>
      <w:r>
        <w:rPr>
          <w:rFonts w:ascii="宋体" w:hAnsi="宋体" w:cs="宋体"/>
          <w:spacing w:val="1"/>
          <w:sz w:val="23"/>
          <w:szCs w:val="23"/>
          <w14:textOutline w14:w="4356" w14:cap="sq" w14:cmpd="sng" w14:algn="ctr">
            <w14:solidFill>
              <w14:srgbClr w14:val="000000"/>
            </w14:solidFill>
            <w14:prstDash w14:val="solid"/>
            <w14:bevel/>
          </w14:textOutline>
        </w:rPr>
        <w:t>日</w:t>
      </w:r>
    </w:p>
    <w:p>
      <w:pPr>
        <w:sectPr>
          <w:type w:val="continuous"/>
          <w:pgSz w:w="11906" w:h="16839"/>
          <w:pgMar w:top="1117" w:right="1785" w:bottom="1335" w:left="1785" w:header="1108" w:footer="1172" w:gutter="0"/>
          <w:cols w:equalWidth="0" w:num="2">
            <w:col w:w="5004" w:space="100"/>
            <w:col w:w="3231"/>
          </w:cols>
        </w:sectPr>
      </w:pPr>
    </w:p>
    <w:p/>
    <w:p>
      <w:pPr>
        <w:pStyle w:val="3"/>
        <w:rPr>
          <w:rFonts w:ascii="宋体" w:hAnsi="宋体" w:cs="宋体"/>
          <w:sz w:val="44"/>
          <w:szCs w:val="44"/>
        </w:rPr>
      </w:pPr>
      <w:bookmarkStart w:id="286" w:name="_Toc529952600"/>
      <w:bookmarkStart w:id="287" w:name="_Toc135990647"/>
      <w:bookmarkStart w:id="288" w:name="_Toc20522"/>
      <w:bookmarkStart w:id="289" w:name="_Toc14832"/>
      <w:bookmarkStart w:id="290" w:name="_Toc13468"/>
      <w:bookmarkStart w:id="291" w:name="_Toc1022"/>
      <w:bookmarkStart w:id="292" w:name="_Toc2395"/>
      <w:bookmarkStart w:id="293" w:name="_Toc5731"/>
      <w:r>
        <w:rPr>
          <w:rFonts w:hint="eastAsia" w:ascii="宋体" w:hAnsi="宋体" w:cs="宋体"/>
          <w:sz w:val="44"/>
          <w:szCs w:val="44"/>
        </w:rPr>
        <w:t>第六章  响应文件格式</w:t>
      </w:r>
      <w:bookmarkEnd w:id="286"/>
      <w:bookmarkEnd w:id="287"/>
      <w:bookmarkEnd w:id="288"/>
      <w:bookmarkEnd w:id="289"/>
      <w:bookmarkEnd w:id="290"/>
      <w:bookmarkEnd w:id="291"/>
      <w:bookmarkEnd w:id="292"/>
      <w:bookmarkEnd w:id="293"/>
    </w:p>
    <w:p>
      <w:pPr>
        <w:pStyle w:val="115"/>
        <w:spacing w:line="400" w:lineRule="exact"/>
        <w:ind w:firstLine="420" w:firstLineChars="200"/>
        <w:jc w:val="left"/>
        <w:rPr>
          <w:rFonts w:ascii="宋体" w:hAnsi="宋体" w:cs="宋体"/>
          <w:szCs w:val="21"/>
        </w:rPr>
      </w:pPr>
      <w:bookmarkStart w:id="294" w:name="EBa7aace56499c438eba0da8955ee091e8"/>
    </w:p>
    <w:p>
      <w:pPr>
        <w:outlineLvl w:val="1"/>
        <w:rPr>
          <w:b/>
          <w:bCs/>
          <w:sz w:val="28"/>
          <w:szCs w:val="28"/>
        </w:rPr>
      </w:pPr>
      <w:r>
        <w:rPr>
          <w:b/>
          <w:bCs/>
          <w:sz w:val="28"/>
          <w:szCs w:val="28"/>
        </w:rPr>
        <w:t>一 、投标文件封面</w:t>
      </w:r>
    </w:p>
    <w:p>
      <w:pPr>
        <w:spacing w:line="254" w:lineRule="auto"/>
        <w:rPr>
          <w:rFonts w:ascii="Arial"/>
        </w:rPr>
      </w:pPr>
    </w:p>
    <w:p>
      <w:pPr>
        <w:spacing w:line="255" w:lineRule="auto"/>
        <w:rPr>
          <w:rFonts w:ascii="Arial"/>
        </w:rPr>
      </w:pPr>
    </w:p>
    <w:p>
      <w:pPr>
        <w:spacing w:line="255" w:lineRule="auto"/>
        <w:rPr>
          <w:rFonts w:ascii="Arial"/>
        </w:rPr>
      </w:pPr>
    </w:p>
    <w:p>
      <w:pPr>
        <w:spacing w:line="255" w:lineRule="auto"/>
        <w:rPr>
          <w:rFonts w:ascii="Arial"/>
        </w:rPr>
      </w:pPr>
    </w:p>
    <w:p>
      <w:pPr>
        <w:spacing w:line="255" w:lineRule="auto"/>
        <w:rPr>
          <w:rFonts w:ascii="Arial"/>
        </w:rPr>
      </w:pPr>
    </w:p>
    <w:p>
      <w:pPr>
        <w:spacing w:line="255" w:lineRule="auto"/>
        <w:rPr>
          <w:rFonts w:ascii="Arial"/>
        </w:rPr>
      </w:pPr>
    </w:p>
    <w:p>
      <w:pPr>
        <w:spacing w:before="91" w:line="220" w:lineRule="auto"/>
        <w:ind w:left="3345"/>
        <w:rPr>
          <w:rFonts w:ascii="宋体" w:hAnsi="宋体" w:cs="宋体"/>
          <w:sz w:val="28"/>
          <w:szCs w:val="28"/>
        </w:rPr>
      </w:pPr>
      <w:r>
        <w:rPr>
          <w:rFonts w:ascii="宋体" w:hAnsi="宋体" w:cs="宋体"/>
          <w:spacing w:val="22"/>
          <w:sz w:val="28"/>
          <w:szCs w:val="28"/>
        </w:rPr>
        <w:t>(</w:t>
      </w:r>
      <w:r>
        <w:rPr>
          <w:rFonts w:ascii="宋体" w:hAnsi="宋体" w:cs="宋体"/>
          <w:spacing w:val="20"/>
          <w:sz w:val="28"/>
          <w:szCs w:val="28"/>
        </w:rPr>
        <w:t>项目名称)</w:t>
      </w:r>
    </w:p>
    <w:p>
      <w:pPr>
        <w:spacing w:line="283" w:lineRule="auto"/>
        <w:rPr>
          <w:rFonts w:ascii="Arial"/>
        </w:rPr>
      </w:pPr>
    </w:p>
    <w:p>
      <w:pPr>
        <w:spacing w:line="284" w:lineRule="auto"/>
        <w:rPr>
          <w:rFonts w:ascii="Arial"/>
        </w:rPr>
      </w:pPr>
    </w:p>
    <w:p>
      <w:pPr>
        <w:spacing w:line="284" w:lineRule="auto"/>
        <w:rPr>
          <w:rFonts w:ascii="Arial"/>
        </w:rPr>
      </w:pPr>
    </w:p>
    <w:p>
      <w:pPr>
        <w:spacing w:line="284" w:lineRule="auto"/>
        <w:rPr>
          <w:rFonts w:ascii="Arial"/>
        </w:rPr>
      </w:pPr>
    </w:p>
    <w:p>
      <w:pPr>
        <w:spacing w:before="91" w:line="220" w:lineRule="auto"/>
        <w:ind w:left="3390"/>
        <w:rPr>
          <w:rFonts w:ascii="宋体" w:hAnsi="宋体" w:cs="宋体"/>
          <w:sz w:val="28"/>
          <w:szCs w:val="28"/>
        </w:rPr>
      </w:pPr>
      <w:r>
        <w:rPr>
          <w:rFonts w:ascii="宋体" w:hAnsi="宋体" w:cs="宋体"/>
          <w:spacing w:val="22"/>
          <w:sz w:val="28"/>
          <w:szCs w:val="28"/>
        </w:rPr>
        <w:t>(</w:t>
      </w:r>
      <w:r>
        <w:rPr>
          <w:rFonts w:ascii="宋体" w:hAnsi="宋体" w:cs="宋体"/>
          <w:spacing w:val="20"/>
          <w:sz w:val="28"/>
          <w:szCs w:val="28"/>
        </w:rPr>
        <w:t>项目编号)</w:t>
      </w:r>
    </w:p>
    <w:p>
      <w:pPr>
        <w:spacing w:line="280" w:lineRule="auto"/>
        <w:rPr>
          <w:rFonts w:ascii="Arial"/>
        </w:rPr>
      </w:pPr>
    </w:p>
    <w:p>
      <w:pPr>
        <w:spacing w:line="280" w:lineRule="auto"/>
        <w:rPr>
          <w:rFonts w:ascii="Arial"/>
        </w:rPr>
      </w:pPr>
    </w:p>
    <w:p>
      <w:pPr>
        <w:spacing w:line="281" w:lineRule="auto"/>
        <w:rPr>
          <w:rFonts w:ascii="Arial"/>
        </w:rPr>
      </w:pPr>
    </w:p>
    <w:p>
      <w:pPr>
        <w:spacing w:line="281" w:lineRule="auto"/>
        <w:rPr>
          <w:rFonts w:ascii="Arial"/>
        </w:rPr>
      </w:pPr>
    </w:p>
    <w:p>
      <w:pPr>
        <w:spacing w:line="281" w:lineRule="auto"/>
        <w:rPr>
          <w:rFonts w:ascii="Arial"/>
        </w:rPr>
      </w:pPr>
    </w:p>
    <w:p>
      <w:pPr>
        <w:spacing w:before="231" w:line="222" w:lineRule="auto"/>
        <w:ind w:left="2758"/>
        <w:rPr>
          <w:rFonts w:ascii="宋体" w:hAnsi="宋体" w:cs="宋体"/>
          <w:sz w:val="71"/>
          <w:szCs w:val="71"/>
        </w:rPr>
      </w:pPr>
      <w:r>
        <w:rPr>
          <w:rFonts w:ascii="宋体" w:hAnsi="宋体" w:cs="宋体"/>
          <w:spacing w:val="3"/>
          <w:sz w:val="71"/>
          <w:szCs w:val="71"/>
          <w14:textOutline w14:w="13081" w14:cap="sq" w14:cmpd="sng" w14:algn="ctr">
            <w14:solidFill>
              <w14:srgbClr w14:val="000000"/>
            </w14:solidFill>
            <w14:prstDash w14:val="solid"/>
            <w14:bevel/>
          </w14:textOutline>
        </w:rPr>
        <w:t>投标文件</w:t>
      </w:r>
    </w:p>
    <w:p>
      <w:pPr>
        <w:spacing w:before="231" w:line="222" w:lineRule="auto"/>
        <w:ind w:left="2758" w:firstLine="356" w:firstLineChars="100"/>
        <w:rPr>
          <w:rFonts w:ascii="宋体" w:hAnsi="宋体" w:cs="宋体"/>
          <w:spacing w:val="3"/>
          <w:sz w:val="35"/>
          <w:szCs w:val="35"/>
          <w14:textOutline w14:w="13081" w14:cap="sq" w14:cmpd="sng" w14:algn="ctr">
            <w14:solidFill>
              <w14:srgbClr w14:val="000000"/>
            </w14:solidFill>
            <w14:prstDash w14:val="solid"/>
            <w14:bevel/>
          </w14:textOutline>
        </w:rPr>
      </w:pPr>
      <w:r>
        <w:rPr>
          <w:rFonts w:ascii="宋体" w:hAnsi="宋体" w:cs="宋体"/>
          <w:spacing w:val="3"/>
          <w:sz w:val="35"/>
          <w:szCs w:val="35"/>
          <w14:textOutline w14:w="13081" w14:cap="sq" w14:cmpd="sng" w14:algn="ctr">
            <w14:solidFill>
              <w14:srgbClr w14:val="000000"/>
            </w14:solidFill>
            <w14:prstDash w14:val="solid"/>
            <w14:bevel/>
          </w14:textOutline>
        </w:rPr>
        <w:t>(公开招标)</w:t>
      </w:r>
    </w:p>
    <w:p>
      <w:pPr>
        <w:spacing w:line="244" w:lineRule="auto"/>
        <w:rPr>
          <w:rFonts w:ascii="Arial"/>
        </w:rPr>
      </w:pPr>
    </w:p>
    <w:p>
      <w:pPr>
        <w:spacing w:line="244" w:lineRule="auto"/>
        <w:rPr>
          <w:rFonts w:ascii="Arial"/>
        </w:rPr>
      </w:pPr>
    </w:p>
    <w:p>
      <w:pPr>
        <w:spacing w:line="244" w:lineRule="auto"/>
        <w:rPr>
          <w:rFonts w:ascii="Arial"/>
        </w:rPr>
      </w:pPr>
    </w:p>
    <w:p>
      <w:pPr>
        <w:spacing w:line="245" w:lineRule="auto"/>
        <w:rPr>
          <w:rFonts w:ascii="Arial"/>
        </w:rPr>
      </w:pPr>
    </w:p>
    <w:p>
      <w:pPr>
        <w:spacing w:line="245" w:lineRule="auto"/>
        <w:rPr>
          <w:rFonts w:ascii="Arial"/>
        </w:rPr>
      </w:pPr>
    </w:p>
    <w:p>
      <w:pPr>
        <w:spacing w:line="245" w:lineRule="auto"/>
        <w:rPr>
          <w:rFonts w:ascii="Arial"/>
        </w:rPr>
      </w:pPr>
    </w:p>
    <w:p>
      <w:pPr>
        <w:spacing w:line="245" w:lineRule="auto"/>
        <w:rPr>
          <w:rFonts w:ascii="Arial"/>
        </w:rPr>
      </w:pPr>
    </w:p>
    <w:p>
      <w:pPr>
        <w:spacing w:line="245" w:lineRule="auto"/>
        <w:rPr>
          <w:rFonts w:ascii="Arial"/>
        </w:rPr>
      </w:pPr>
    </w:p>
    <w:p>
      <w:pPr>
        <w:spacing w:line="245" w:lineRule="auto"/>
        <w:rPr>
          <w:rFonts w:ascii="Arial"/>
        </w:rPr>
      </w:pPr>
    </w:p>
    <w:p>
      <w:pPr>
        <w:spacing w:line="245" w:lineRule="auto"/>
        <w:rPr>
          <w:rFonts w:ascii="Arial"/>
        </w:rPr>
      </w:pPr>
    </w:p>
    <w:p>
      <w:pPr>
        <w:spacing w:line="245" w:lineRule="auto"/>
        <w:rPr>
          <w:rFonts w:ascii="Arial"/>
        </w:rPr>
      </w:pPr>
    </w:p>
    <w:p>
      <w:pPr>
        <w:spacing w:line="245" w:lineRule="auto"/>
        <w:rPr>
          <w:rFonts w:ascii="Arial"/>
        </w:rPr>
      </w:pPr>
    </w:p>
    <w:p>
      <w:pPr>
        <w:spacing w:line="245" w:lineRule="auto"/>
        <w:rPr>
          <w:rFonts w:ascii="Arial"/>
        </w:rPr>
      </w:pPr>
    </w:p>
    <w:p>
      <w:pPr>
        <w:spacing w:line="245" w:lineRule="auto"/>
        <w:rPr>
          <w:rFonts w:ascii="Arial"/>
        </w:rPr>
      </w:pPr>
    </w:p>
    <w:p>
      <w:pPr>
        <w:spacing w:before="92" w:line="219" w:lineRule="auto"/>
        <w:ind w:left="2497"/>
        <w:rPr>
          <w:rFonts w:ascii="宋体" w:hAnsi="宋体" w:cs="宋体"/>
          <w:sz w:val="28"/>
          <w:szCs w:val="28"/>
        </w:rPr>
      </w:pPr>
      <w:r>
        <w:rPr>
          <w:rFonts w:ascii="宋体" w:hAnsi="宋体" w:cs="宋体"/>
          <w:spacing w:val="-20"/>
          <w:sz w:val="28"/>
          <w:szCs w:val="28"/>
        </w:rPr>
        <w:t>供</w:t>
      </w:r>
      <w:r>
        <w:rPr>
          <w:rFonts w:ascii="宋体" w:hAnsi="宋体" w:cs="宋体"/>
          <w:spacing w:val="-10"/>
          <w:sz w:val="28"/>
          <w:szCs w:val="28"/>
        </w:rPr>
        <w:t>应商名称：  (电子签章)</w:t>
      </w:r>
    </w:p>
    <w:p>
      <w:pPr>
        <w:spacing w:line="355" w:lineRule="auto"/>
        <w:rPr>
          <w:rFonts w:ascii="Arial"/>
        </w:rPr>
      </w:pPr>
    </w:p>
    <w:p>
      <w:pPr>
        <w:spacing w:before="92" w:line="219" w:lineRule="auto"/>
        <w:ind w:left="2498"/>
        <w:rPr>
          <w:rFonts w:ascii="宋体" w:hAnsi="宋体" w:cs="宋体"/>
          <w:sz w:val="28"/>
          <w:szCs w:val="28"/>
        </w:rPr>
      </w:pPr>
      <w:r>
        <w:rPr>
          <w:rFonts w:ascii="宋体" w:hAnsi="宋体" w:cs="宋体"/>
          <w:spacing w:val="-20"/>
          <w:sz w:val="28"/>
          <w:szCs w:val="28"/>
        </w:rPr>
        <w:t>法</w:t>
      </w:r>
      <w:r>
        <w:rPr>
          <w:rFonts w:ascii="宋体" w:hAnsi="宋体" w:cs="宋体"/>
          <w:spacing w:val="-11"/>
          <w:sz w:val="28"/>
          <w:szCs w:val="28"/>
        </w:rPr>
        <w:t>定</w:t>
      </w:r>
      <w:r>
        <w:rPr>
          <w:rFonts w:ascii="宋体" w:hAnsi="宋体" w:cs="宋体"/>
          <w:spacing w:val="-10"/>
          <w:sz w:val="28"/>
          <w:szCs w:val="28"/>
        </w:rPr>
        <w:t>代表人：  (电子签名)</w:t>
      </w:r>
    </w:p>
    <w:p>
      <w:pPr>
        <w:spacing w:line="360" w:lineRule="auto"/>
        <w:rPr>
          <w:rFonts w:ascii="Arial"/>
        </w:rPr>
      </w:pPr>
    </w:p>
    <w:p>
      <w:pPr>
        <w:spacing w:before="91" w:line="220" w:lineRule="auto"/>
        <w:ind w:left="3106"/>
        <w:rPr>
          <w:rFonts w:ascii="宋体" w:hAnsi="宋体" w:cs="宋体"/>
          <w:sz w:val="28"/>
          <w:szCs w:val="28"/>
        </w:rPr>
      </w:pPr>
      <w:r>
        <w:rPr>
          <w:rFonts w:ascii="宋体" w:hAnsi="宋体" w:cs="宋体"/>
          <w:spacing w:val="-6"/>
          <w:sz w:val="28"/>
          <w:szCs w:val="28"/>
        </w:rPr>
        <w:t>日期 (年/月/日</w:t>
      </w:r>
      <w:r>
        <w:rPr>
          <w:rFonts w:ascii="宋体" w:hAnsi="宋体" w:cs="宋体"/>
          <w:spacing w:val="-5"/>
          <w:sz w:val="28"/>
          <w:szCs w:val="28"/>
        </w:rPr>
        <w:t>)</w:t>
      </w:r>
    </w:p>
    <w:p>
      <w:pPr>
        <w:pStyle w:val="115"/>
        <w:spacing w:line="400" w:lineRule="exact"/>
        <w:ind w:firstLine="420" w:firstLineChars="200"/>
        <w:jc w:val="left"/>
        <w:rPr>
          <w:rFonts w:ascii="宋体" w:hAnsi="宋体" w:cs="宋体"/>
          <w:szCs w:val="21"/>
        </w:rPr>
      </w:pPr>
    </w:p>
    <w:bookmarkEnd w:id="294"/>
    <w:p>
      <w:pPr>
        <w:rPr>
          <w:rFonts w:ascii="宋体" w:hAnsi="宋体" w:cs="宋体"/>
          <w:sz w:val="24"/>
        </w:rPr>
      </w:pPr>
      <w:bookmarkStart w:id="295" w:name="EB494e10445b284177a9350c3e96722e55"/>
    </w:p>
    <w:p>
      <w:pPr>
        <w:pStyle w:val="61"/>
        <w:spacing w:line="360" w:lineRule="auto"/>
        <w:rPr>
          <w:rFonts w:ascii="宋体" w:hAnsi="宋体" w:cs="宋体"/>
          <w:sz w:val="24"/>
        </w:rPr>
      </w:pPr>
    </w:p>
    <w:bookmarkEnd w:id="295"/>
    <w:p>
      <w:pPr>
        <w:spacing w:before="75" w:line="230" w:lineRule="auto"/>
        <w:ind w:left="3981"/>
        <w:rPr>
          <w:rFonts w:ascii="宋体" w:hAnsi="宋体" w:cs="宋体"/>
          <w:sz w:val="23"/>
          <w:szCs w:val="23"/>
        </w:rPr>
      </w:pPr>
      <w:r>
        <w:rPr>
          <w:rFonts w:ascii="宋体" w:hAnsi="宋体" w:cs="宋体"/>
          <w:spacing w:val="-19"/>
          <w:sz w:val="23"/>
          <w:szCs w:val="23"/>
        </w:rPr>
        <w:t>目</w:t>
      </w:r>
      <w:r>
        <w:rPr>
          <w:rFonts w:hint="eastAsia" w:ascii="宋体" w:hAnsi="宋体" w:cs="宋体"/>
          <w:spacing w:val="-19"/>
          <w:sz w:val="23"/>
          <w:szCs w:val="23"/>
        </w:rPr>
        <w:t xml:space="preserve">  </w:t>
      </w:r>
      <w:r>
        <w:rPr>
          <w:rFonts w:ascii="宋体" w:hAnsi="宋体" w:cs="宋体"/>
          <w:spacing w:val="-17"/>
          <w:sz w:val="23"/>
          <w:szCs w:val="23"/>
        </w:rPr>
        <w:t>录</w:t>
      </w:r>
    </w:p>
    <w:p>
      <w:pPr>
        <w:spacing w:line="252" w:lineRule="auto"/>
        <w:rPr>
          <w:rFonts w:ascii="Arial"/>
        </w:rPr>
      </w:pPr>
    </w:p>
    <w:p>
      <w:pPr>
        <w:spacing w:before="225" w:line="314" w:lineRule="exact"/>
        <w:ind w:left="24"/>
        <w:rPr>
          <w:rFonts w:ascii="宋体" w:hAnsi="宋体" w:cs="宋体"/>
          <w:spacing w:val="12"/>
          <w:position w:val="1"/>
          <w:sz w:val="23"/>
          <w:szCs w:val="23"/>
        </w:rPr>
      </w:pPr>
      <w:r>
        <w:rPr>
          <w:rFonts w:ascii="宋体" w:hAnsi="宋体" w:cs="宋体"/>
          <w:spacing w:val="12"/>
          <w:position w:val="1"/>
          <w:sz w:val="23"/>
          <w:szCs w:val="23"/>
        </w:rPr>
        <w:t>一、投标文件封面</w:t>
      </w:r>
    </w:p>
    <w:p>
      <w:pPr>
        <w:spacing w:before="225" w:line="314" w:lineRule="exact"/>
        <w:ind w:left="24"/>
        <w:rPr>
          <w:rFonts w:ascii="宋体" w:hAnsi="宋体" w:cs="宋体"/>
          <w:sz w:val="23"/>
          <w:szCs w:val="23"/>
        </w:rPr>
      </w:pPr>
      <w:r>
        <w:rPr>
          <w:rFonts w:ascii="宋体" w:hAnsi="宋体" w:cs="宋体"/>
          <w:spacing w:val="12"/>
          <w:position w:val="1"/>
          <w:sz w:val="23"/>
          <w:szCs w:val="23"/>
        </w:rPr>
        <w:t>二</w:t>
      </w:r>
      <w:r>
        <w:rPr>
          <w:rFonts w:ascii="宋体" w:hAnsi="宋体" w:cs="宋体"/>
          <w:spacing w:val="8"/>
          <w:position w:val="1"/>
          <w:sz w:val="23"/>
          <w:szCs w:val="23"/>
        </w:rPr>
        <w:t>、☆资格审查材料</w:t>
      </w:r>
    </w:p>
    <w:p>
      <w:pPr>
        <w:spacing w:before="303" w:line="227" w:lineRule="auto"/>
        <w:ind w:left="63"/>
        <w:rPr>
          <w:rFonts w:ascii="宋体" w:hAnsi="宋体" w:cs="宋体"/>
          <w:sz w:val="23"/>
          <w:szCs w:val="23"/>
        </w:rPr>
      </w:pPr>
      <w:r>
        <w:rPr>
          <w:rFonts w:ascii="宋体" w:hAnsi="宋体" w:cs="宋体"/>
          <w:spacing w:val="8"/>
          <w:sz w:val="23"/>
          <w:szCs w:val="23"/>
        </w:rPr>
        <w:t>(一) 符合《中华人民共和国政府采购法》第二十二条规定的证明文</w:t>
      </w:r>
      <w:r>
        <w:rPr>
          <w:rFonts w:ascii="宋体" w:hAnsi="宋体" w:cs="宋体"/>
          <w:spacing w:val="5"/>
          <w:sz w:val="23"/>
          <w:szCs w:val="23"/>
        </w:rPr>
        <w:t>件</w:t>
      </w:r>
    </w:p>
    <w:p>
      <w:pPr>
        <w:spacing w:line="254" w:lineRule="auto"/>
        <w:rPr>
          <w:rFonts w:ascii="Arial"/>
        </w:rPr>
      </w:pPr>
    </w:p>
    <w:p>
      <w:pPr>
        <w:spacing w:before="75" w:line="224" w:lineRule="auto"/>
        <w:ind w:left="63"/>
        <w:rPr>
          <w:rFonts w:ascii="宋体" w:hAnsi="宋体" w:cs="宋体"/>
          <w:sz w:val="23"/>
          <w:szCs w:val="23"/>
        </w:rPr>
      </w:pPr>
      <w:r>
        <w:rPr>
          <w:rFonts w:ascii="宋体" w:hAnsi="宋体" w:cs="宋体"/>
          <w:spacing w:val="7"/>
          <w:sz w:val="23"/>
          <w:szCs w:val="23"/>
        </w:rPr>
        <w:t>(二) 法定代表人 (或负责人) 资格证明书及授权委托</w:t>
      </w:r>
      <w:r>
        <w:rPr>
          <w:rFonts w:ascii="宋体" w:hAnsi="宋体" w:cs="宋体"/>
          <w:spacing w:val="4"/>
          <w:sz w:val="23"/>
          <w:szCs w:val="23"/>
        </w:rPr>
        <w:t>书</w:t>
      </w:r>
    </w:p>
    <w:p>
      <w:pPr>
        <w:spacing w:line="261" w:lineRule="auto"/>
        <w:rPr>
          <w:rFonts w:ascii="Arial"/>
        </w:rPr>
      </w:pPr>
    </w:p>
    <w:p>
      <w:pPr>
        <w:spacing w:before="75" w:line="227" w:lineRule="auto"/>
        <w:ind w:left="63"/>
        <w:rPr>
          <w:rFonts w:ascii="宋体" w:hAnsi="宋体" w:cs="宋体"/>
          <w:sz w:val="23"/>
          <w:szCs w:val="23"/>
        </w:rPr>
      </w:pPr>
      <w:r>
        <w:rPr>
          <w:rFonts w:ascii="宋体" w:hAnsi="宋体" w:cs="宋体"/>
          <w:spacing w:val="8"/>
          <w:sz w:val="23"/>
          <w:szCs w:val="23"/>
        </w:rPr>
        <w:t>(</w:t>
      </w:r>
      <w:r>
        <w:rPr>
          <w:rFonts w:ascii="宋体" w:hAnsi="宋体" w:cs="宋体"/>
          <w:spacing w:val="5"/>
          <w:sz w:val="23"/>
          <w:szCs w:val="23"/>
        </w:rPr>
        <w:t>三) 不参与围标串标承诺书</w:t>
      </w:r>
    </w:p>
    <w:p>
      <w:pPr>
        <w:spacing w:line="258" w:lineRule="auto"/>
        <w:rPr>
          <w:rFonts w:ascii="Arial"/>
        </w:rPr>
      </w:pPr>
    </w:p>
    <w:p>
      <w:pPr>
        <w:spacing w:before="74" w:line="228" w:lineRule="auto"/>
        <w:ind w:left="63"/>
        <w:rPr>
          <w:rFonts w:ascii="宋体" w:hAnsi="宋体" w:cs="宋体"/>
          <w:sz w:val="23"/>
          <w:szCs w:val="23"/>
        </w:rPr>
      </w:pPr>
      <w:r>
        <w:rPr>
          <w:rFonts w:ascii="宋体" w:hAnsi="宋体" w:cs="宋体"/>
          <w:spacing w:val="4"/>
          <w:sz w:val="23"/>
          <w:szCs w:val="23"/>
        </w:rPr>
        <w:t>(四</w:t>
      </w:r>
      <w:r>
        <w:rPr>
          <w:rFonts w:ascii="宋体" w:hAnsi="宋体" w:cs="宋体"/>
          <w:spacing w:val="3"/>
          <w:sz w:val="23"/>
          <w:szCs w:val="23"/>
        </w:rPr>
        <w:t>)</w:t>
      </w:r>
      <w:r>
        <w:rPr>
          <w:rFonts w:ascii="宋体" w:hAnsi="宋体" w:cs="宋体"/>
          <w:spacing w:val="2"/>
          <w:sz w:val="23"/>
          <w:szCs w:val="23"/>
        </w:rPr>
        <w:t xml:space="preserve"> 投标保证金</w:t>
      </w:r>
    </w:p>
    <w:p>
      <w:pPr>
        <w:spacing w:line="257" w:lineRule="auto"/>
        <w:rPr>
          <w:rFonts w:ascii="Arial"/>
        </w:rPr>
      </w:pPr>
    </w:p>
    <w:p>
      <w:pPr>
        <w:spacing w:before="76" w:line="249" w:lineRule="auto"/>
        <w:ind w:left="24" w:right="42" w:firstLine="38"/>
        <w:rPr>
          <w:rFonts w:ascii="宋体" w:hAnsi="宋体" w:cs="宋体"/>
          <w:sz w:val="23"/>
          <w:szCs w:val="23"/>
        </w:rPr>
      </w:pPr>
      <w:r>
        <w:rPr>
          <w:rFonts w:ascii="宋体" w:hAnsi="宋体" w:cs="宋体"/>
          <w:spacing w:val="10"/>
          <w:sz w:val="23"/>
          <w:szCs w:val="23"/>
        </w:rPr>
        <w:t xml:space="preserve">(五) </w:t>
      </w:r>
      <w:r>
        <w:rPr>
          <w:rFonts w:ascii="宋体" w:hAnsi="宋体" w:cs="宋体"/>
          <w:spacing w:val="5"/>
          <w:sz w:val="23"/>
          <w:szCs w:val="23"/>
        </w:rPr>
        <w:t>“信用中国”网站 (</w:t>
      </w:r>
      <w:r>
        <w:rPr>
          <w:rFonts w:ascii="宋体" w:hAnsi="宋体" w:cs="宋体"/>
          <w:sz w:val="23"/>
          <w:szCs w:val="23"/>
        </w:rPr>
        <w:t>www</w:t>
      </w:r>
      <w:r>
        <w:rPr>
          <w:rFonts w:ascii="宋体" w:hAnsi="宋体" w:cs="宋体"/>
          <w:spacing w:val="5"/>
          <w:sz w:val="23"/>
          <w:szCs w:val="23"/>
        </w:rPr>
        <w:t>.</w:t>
      </w:r>
      <w:r>
        <w:rPr>
          <w:rFonts w:ascii="宋体" w:hAnsi="宋体" w:cs="宋体"/>
          <w:sz w:val="23"/>
          <w:szCs w:val="23"/>
        </w:rPr>
        <w:t>creditchina</w:t>
      </w:r>
      <w:r>
        <w:rPr>
          <w:rFonts w:ascii="宋体" w:hAnsi="宋体" w:cs="宋体"/>
          <w:spacing w:val="5"/>
          <w:sz w:val="23"/>
          <w:szCs w:val="23"/>
        </w:rPr>
        <w:t>.</w:t>
      </w:r>
      <w:r>
        <w:rPr>
          <w:rFonts w:ascii="宋体" w:hAnsi="宋体" w:cs="宋体"/>
          <w:sz w:val="23"/>
          <w:szCs w:val="23"/>
        </w:rPr>
        <w:t>gov</w:t>
      </w:r>
      <w:r>
        <w:rPr>
          <w:rFonts w:ascii="宋体" w:hAnsi="宋体" w:cs="宋体"/>
          <w:spacing w:val="5"/>
          <w:sz w:val="23"/>
          <w:szCs w:val="23"/>
        </w:rPr>
        <w:t>.</w:t>
      </w:r>
      <w:r>
        <w:rPr>
          <w:rFonts w:ascii="宋体" w:hAnsi="宋体" w:cs="宋体"/>
          <w:sz w:val="23"/>
          <w:szCs w:val="23"/>
        </w:rPr>
        <w:t>cn</w:t>
      </w:r>
      <w:r>
        <w:rPr>
          <w:rFonts w:ascii="宋体" w:hAnsi="宋体" w:cs="宋体"/>
          <w:spacing w:val="5"/>
          <w:sz w:val="23"/>
          <w:szCs w:val="23"/>
        </w:rPr>
        <w:t>) 查询企业信用信息截图或</w:t>
      </w:r>
      <w:r>
        <w:rPr>
          <w:rFonts w:ascii="宋体" w:hAnsi="宋体" w:cs="宋体"/>
          <w:sz w:val="23"/>
          <w:szCs w:val="23"/>
        </w:rPr>
        <w:t xml:space="preserve"> </w:t>
      </w:r>
      <w:r>
        <w:rPr>
          <w:rFonts w:ascii="宋体" w:hAnsi="宋体" w:cs="宋体"/>
          <w:spacing w:val="11"/>
          <w:sz w:val="23"/>
          <w:szCs w:val="23"/>
        </w:rPr>
        <w:t>打</w:t>
      </w:r>
      <w:r>
        <w:rPr>
          <w:rFonts w:ascii="宋体" w:hAnsi="宋体" w:cs="宋体"/>
          <w:spacing w:val="7"/>
          <w:sz w:val="23"/>
          <w:szCs w:val="23"/>
        </w:rPr>
        <w:t>印的扫描件</w:t>
      </w:r>
    </w:p>
    <w:p>
      <w:pPr>
        <w:spacing w:line="257" w:lineRule="auto"/>
        <w:rPr>
          <w:rFonts w:ascii="Arial"/>
        </w:rPr>
      </w:pPr>
    </w:p>
    <w:p>
      <w:pPr>
        <w:spacing w:before="75" w:line="304" w:lineRule="exact"/>
        <w:ind w:left="21"/>
        <w:rPr>
          <w:rFonts w:ascii="宋体" w:hAnsi="宋体" w:cs="宋体"/>
          <w:sz w:val="23"/>
          <w:szCs w:val="23"/>
        </w:rPr>
      </w:pPr>
      <w:r>
        <w:rPr>
          <w:rFonts w:ascii="宋体" w:hAnsi="宋体" w:cs="宋体"/>
          <w:spacing w:val="10"/>
          <w:position w:val="1"/>
          <w:sz w:val="23"/>
          <w:szCs w:val="23"/>
        </w:rPr>
        <w:t>三</w:t>
      </w:r>
      <w:r>
        <w:rPr>
          <w:rFonts w:ascii="宋体" w:hAnsi="宋体" w:cs="宋体"/>
          <w:spacing w:val="8"/>
          <w:position w:val="1"/>
          <w:sz w:val="23"/>
          <w:szCs w:val="23"/>
        </w:rPr>
        <w:t>、商务文件</w:t>
      </w:r>
    </w:p>
    <w:p>
      <w:pPr>
        <w:spacing w:before="312" w:line="228" w:lineRule="auto"/>
        <w:ind w:left="32"/>
        <w:rPr>
          <w:rFonts w:ascii="宋体" w:hAnsi="宋体" w:cs="宋体"/>
          <w:sz w:val="23"/>
          <w:szCs w:val="23"/>
        </w:rPr>
      </w:pPr>
      <w:r>
        <w:rPr>
          <w:rFonts w:ascii="宋体" w:hAnsi="宋体" w:cs="宋体"/>
          <w:spacing w:val="9"/>
          <w:sz w:val="23"/>
          <w:szCs w:val="23"/>
        </w:rPr>
        <w:t>(</w:t>
      </w:r>
      <w:r>
        <w:rPr>
          <w:rFonts w:ascii="宋体" w:hAnsi="宋体" w:cs="宋体"/>
          <w:spacing w:val="5"/>
          <w:sz w:val="23"/>
          <w:szCs w:val="23"/>
        </w:rPr>
        <w:t>一) ☆投标函</w:t>
      </w:r>
    </w:p>
    <w:p>
      <w:pPr>
        <w:spacing w:line="254" w:lineRule="auto"/>
        <w:rPr>
          <w:rFonts w:ascii="Arial"/>
        </w:rPr>
      </w:pPr>
    </w:p>
    <w:p>
      <w:pPr>
        <w:spacing w:before="75" w:line="228" w:lineRule="auto"/>
        <w:ind w:left="32"/>
        <w:rPr>
          <w:rFonts w:ascii="宋体" w:hAnsi="宋体" w:cs="宋体"/>
          <w:sz w:val="23"/>
          <w:szCs w:val="23"/>
        </w:rPr>
      </w:pPr>
      <w:r>
        <w:rPr>
          <w:rFonts w:ascii="宋体" w:hAnsi="宋体" w:cs="宋体"/>
          <w:spacing w:val="22"/>
          <w:sz w:val="23"/>
          <w:szCs w:val="23"/>
        </w:rPr>
        <w:t>(</w:t>
      </w:r>
      <w:r>
        <w:rPr>
          <w:rFonts w:ascii="宋体" w:hAnsi="宋体" w:cs="宋体"/>
          <w:spacing w:val="18"/>
          <w:sz w:val="23"/>
          <w:szCs w:val="23"/>
        </w:rPr>
        <w:t>二) ☆开标一览表</w:t>
      </w:r>
    </w:p>
    <w:p>
      <w:pPr>
        <w:spacing w:line="256" w:lineRule="auto"/>
        <w:rPr>
          <w:rFonts w:ascii="Arial"/>
        </w:rPr>
      </w:pPr>
    </w:p>
    <w:p>
      <w:pPr>
        <w:spacing w:before="75" w:line="226" w:lineRule="auto"/>
        <w:ind w:left="32"/>
        <w:rPr>
          <w:rFonts w:ascii="宋体" w:hAnsi="宋体" w:cs="宋体"/>
          <w:sz w:val="23"/>
          <w:szCs w:val="23"/>
        </w:rPr>
      </w:pPr>
      <w:r>
        <w:rPr>
          <w:rFonts w:ascii="宋体" w:hAnsi="宋体" w:cs="宋体"/>
          <w:spacing w:val="17"/>
          <w:sz w:val="23"/>
          <w:szCs w:val="23"/>
        </w:rPr>
        <w:t>(三) ☆投标报价明细表</w:t>
      </w:r>
    </w:p>
    <w:p>
      <w:pPr>
        <w:spacing w:line="260" w:lineRule="auto"/>
        <w:rPr>
          <w:rFonts w:ascii="Arial"/>
        </w:rPr>
      </w:pPr>
    </w:p>
    <w:p>
      <w:pPr>
        <w:spacing w:before="76" w:line="227" w:lineRule="auto"/>
        <w:ind w:left="32"/>
        <w:rPr>
          <w:rFonts w:ascii="宋体" w:hAnsi="宋体" w:cs="宋体"/>
          <w:sz w:val="23"/>
          <w:szCs w:val="23"/>
        </w:rPr>
      </w:pPr>
      <w:r>
        <w:rPr>
          <w:rFonts w:ascii="宋体" w:hAnsi="宋体" w:cs="宋体"/>
          <w:spacing w:val="22"/>
          <w:sz w:val="23"/>
          <w:szCs w:val="23"/>
        </w:rPr>
        <w:t>(</w:t>
      </w:r>
      <w:r>
        <w:rPr>
          <w:rFonts w:ascii="宋体" w:hAnsi="宋体" w:cs="宋体"/>
          <w:spacing w:val="18"/>
          <w:sz w:val="23"/>
          <w:szCs w:val="23"/>
        </w:rPr>
        <w:t>四) ☆服务承诺书</w:t>
      </w:r>
    </w:p>
    <w:p>
      <w:pPr>
        <w:spacing w:line="256" w:lineRule="auto"/>
        <w:rPr>
          <w:rFonts w:ascii="Arial"/>
        </w:rPr>
      </w:pPr>
    </w:p>
    <w:p>
      <w:pPr>
        <w:spacing w:before="75" w:line="227" w:lineRule="auto"/>
        <w:ind w:left="32"/>
        <w:rPr>
          <w:rFonts w:ascii="宋体" w:hAnsi="宋体" w:cs="宋体"/>
          <w:sz w:val="23"/>
          <w:szCs w:val="23"/>
        </w:rPr>
      </w:pPr>
      <w:r>
        <w:rPr>
          <w:rFonts w:ascii="宋体" w:hAnsi="宋体" w:cs="宋体"/>
          <w:spacing w:val="22"/>
          <w:sz w:val="23"/>
          <w:szCs w:val="23"/>
        </w:rPr>
        <w:t>(</w:t>
      </w:r>
      <w:r>
        <w:rPr>
          <w:rFonts w:ascii="宋体" w:hAnsi="宋体" w:cs="宋体"/>
          <w:spacing w:val="16"/>
          <w:sz w:val="23"/>
          <w:szCs w:val="23"/>
        </w:rPr>
        <w:t>五) 商务条款偏离说明表</w:t>
      </w:r>
    </w:p>
    <w:p>
      <w:pPr>
        <w:spacing w:line="257" w:lineRule="auto"/>
        <w:rPr>
          <w:rFonts w:ascii="Arial"/>
        </w:rPr>
      </w:pPr>
    </w:p>
    <w:p>
      <w:pPr>
        <w:spacing w:before="75" w:line="227" w:lineRule="auto"/>
        <w:ind w:left="32"/>
        <w:rPr>
          <w:rFonts w:ascii="宋体" w:hAnsi="宋体" w:cs="宋体"/>
          <w:sz w:val="23"/>
          <w:szCs w:val="23"/>
        </w:rPr>
      </w:pPr>
      <w:r>
        <w:rPr>
          <w:rFonts w:ascii="宋体" w:hAnsi="宋体" w:cs="宋体"/>
          <w:spacing w:val="22"/>
          <w:sz w:val="23"/>
          <w:szCs w:val="23"/>
        </w:rPr>
        <w:t>(</w:t>
      </w:r>
      <w:r>
        <w:rPr>
          <w:rFonts w:ascii="宋体" w:hAnsi="宋体" w:cs="宋体"/>
          <w:spacing w:val="16"/>
          <w:sz w:val="23"/>
          <w:szCs w:val="23"/>
        </w:rPr>
        <w:t>六) 产品技术规格偏离表</w:t>
      </w:r>
    </w:p>
    <w:p>
      <w:pPr>
        <w:spacing w:line="257" w:lineRule="auto"/>
        <w:rPr>
          <w:rFonts w:ascii="Arial"/>
        </w:rPr>
      </w:pPr>
    </w:p>
    <w:p>
      <w:pPr>
        <w:spacing w:before="76" w:line="224" w:lineRule="auto"/>
        <w:ind w:left="32"/>
        <w:rPr>
          <w:rFonts w:ascii="宋体" w:hAnsi="宋体" w:cs="宋体"/>
          <w:sz w:val="23"/>
          <w:szCs w:val="23"/>
        </w:rPr>
      </w:pPr>
      <w:r>
        <w:rPr>
          <w:rFonts w:ascii="宋体" w:hAnsi="宋体" w:cs="宋体"/>
          <w:spacing w:val="2"/>
          <w:sz w:val="23"/>
          <w:szCs w:val="23"/>
        </w:rPr>
        <w:t>(七) 近</w:t>
      </w:r>
      <w:r>
        <w:rPr>
          <w:rFonts w:hint="eastAsia" w:ascii="宋体" w:hAnsi="宋体" w:cs="宋体"/>
          <w:spacing w:val="2"/>
          <w:sz w:val="23"/>
          <w:szCs w:val="23"/>
        </w:rPr>
        <w:t>两</w:t>
      </w:r>
      <w:r>
        <w:rPr>
          <w:rFonts w:ascii="宋体" w:hAnsi="宋体" w:cs="宋体"/>
          <w:spacing w:val="2"/>
          <w:sz w:val="23"/>
          <w:szCs w:val="23"/>
        </w:rPr>
        <w:t xml:space="preserve">年 (2020 </w:t>
      </w:r>
      <w:r>
        <w:rPr>
          <w:rFonts w:ascii="宋体" w:hAnsi="宋体" w:cs="宋体"/>
          <w:spacing w:val="1"/>
          <w:sz w:val="23"/>
          <w:szCs w:val="23"/>
        </w:rPr>
        <w:t>年01月01日至今) 类似项目业绩</w:t>
      </w:r>
    </w:p>
    <w:p>
      <w:pPr>
        <w:spacing w:line="258" w:lineRule="auto"/>
        <w:rPr>
          <w:rFonts w:ascii="Arial"/>
        </w:rPr>
      </w:pPr>
    </w:p>
    <w:p>
      <w:pPr>
        <w:spacing w:before="75" w:line="227" w:lineRule="auto"/>
        <w:ind w:left="32"/>
        <w:rPr>
          <w:rFonts w:ascii="宋体" w:hAnsi="宋体" w:cs="宋体"/>
          <w:sz w:val="23"/>
          <w:szCs w:val="23"/>
        </w:rPr>
      </w:pPr>
      <w:r>
        <w:rPr>
          <w:rFonts w:ascii="宋体" w:hAnsi="宋体" w:cs="宋体"/>
          <w:spacing w:val="14"/>
          <w:sz w:val="23"/>
          <w:szCs w:val="23"/>
        </w:rPr>
        <w:t>(</w:t>
      </w:r>
      <w:r>
        <w:rPr>
          <w:rFonts w:hint="eastAsia" w:ascii="宋体" w:hAnsi="宋体" w:cs="宋体"/>
          <w:spacing w:val="12"/>
          <w:sz w:val="23"/>
          <w:szCs w:val="23"/>
        </w:rPr>
        <w:t>八</w:t>
      </w:r>
      <w:r>
        <w:rPr>
          <w:rFonts w:ascii="宋体" w:hAnsi="宋体" w:cs="宋体"/>
          <w:spacing w:val="12"/>
          <w:sz w:val="23"/>
          <w:szCs w:val="23"/>
        </w:rPr>
        <w:t>) 中小微企业、残疾人福利性单位、监狱企业声明函 (如有)</w:t>
      </w:r>
    </w:p>
    <w:p>
      <w:pPr>
        <w:spacing w:line="257" w:lineRule="auto"/>
        <w:rPr>
          <w:rFonts w:ascii="Arial"/>
        </w:rPr>
      </w:pPr>
    </w:p>
    <w:p>
      <w:pPr>
        <w:spacing w:before="75" w:line="225" w:lineRule="auto"/>
        <w:ind w:left="32"/>
        <w:rPr>
          <w:rFonts w:ascii="宋体" w:hAnsi="宋体" w:cs="宋体"/>
          <w:sz w:val="23"/>
          <w:szCs w:val="23"/>
        </w:rPr>
      </w:pPr>
      <w:r>
        <w:rPr>
          <w:rFonts w:ascii="宋体" w:hAnsi="宋体" w:cs="宋体"/>
          <w:spacing w:val="15"/>
          <w:sz w:val="23"/>
          <w:szCs w:val="23"/>
        </w:rPr>
        <w:t>(九) 供应商认为需要提供其他资</w:t>
      </w:r>
      <w:r>
        <w:rPr>
          <w:rFonts w:ascii="宋体" w:hAnsi="宋体" w:cs="宋体"/>
          <w:spacing w:val="14"/>
          <w:sz w:val="23"/>
          <w:szCs w:val="23"/>
        </w:rPr>
        <w:t>料</w:t>
      </w:r>
    </w:p>
    <w:p>
      <w:pPr>
        <w:spacing w:line="260" w:lineRule="auto"/>
        <w:rPr>
          <w:rFonts w:ascii="Arial"/>
        </w:rPr>
      </w:pPr>
    </w:p>
    <w:p>
      <w:pPr>
        <w:spacing w:before="75" w:line="230" w:lineRule="auto"/>
        <w:ind w:left="43"/>
        <w:rPr>
          <w:rFonts w:ascii="宋体" w:hAnsi="宋体" w:cs="宋体"/>
          <w:sz w:val="23"/>
          <w:szCs w:val="23"/>
        </w:rPr>
      </w:pPr>
      <w:r>
        <w:rPr>
          <w:rFonts w:ascii="宋体" w:hAnsi="宋体" w:cs="宋体"/>
          <w:spacing w:val="8"/>
          <w:sz w:val="23"/>
          <w:szCs w:val="23"/>
        </w:rPr>
        <w:t>四</w:t>
      </w:r>
      <w:r>
        <w:rPr>
          <w:rFonts w:ascii="宋体" w:hAnsi="宋体" w:cs="宋体"/>
          <w:spacing w:val="4"/>
          <w:sz w:val="23"/>
          <w:szCs w:val="23"/>
        </w:rPr>
        <w:t>、技术文件</w:t>
      </w:r>
    </w:p>
    <w:p>
      <w:pPr>
        <w:pStyle w:val="202"/>
      </w:pPr>
    </w:p>
    <w:p>
      <w:pPr>
        <w:pStyle w:val="202"/>
        <w:ind w:firstLine="504"/>
        <w:rPr>
          <w:rFonts w:ascii="宋体" w:hAnsi="宋体" w:cs="宋体"/>
          <w:spacing w:val="11"/>
          <w:sz w:val="23"/>
          <w:szCs w:val="23"/>
        </w:rPr>
      </w:pPr>
      <w:bookmarkStart w:id="296" w:name="_bookmark16"/>
      <w:bookmarkEnd w:id="296"/>
      <w:bookmarkStart w:id="297" w:name="_bookmark15"/>
      <w:bookmarkEnd w:id="297"/>
    </w:p>
    <w:p>
      <w:pPr>
        <w:pStyle w:val="202"/>
        <w:ind w:firstLine="504"/>
        <w:rPr>
          <w:rFonts w:ascii="宋体" w:hAnsi="宋体" w:cs="宋体"/>
          <w:spacing w:val="11"/>
          <w:sz w:val="23"/>
          <w:szCs w:val="23"/>
        </w:rPr>
      </w:pPr>
    </w:p>
    <w:p>
      <w:pPr>
        <w:pStyle w:val="202"/>
        <w:ind w:firstLine="504"/>
        <w:rPr>
          <w:rFonts w:ascii="宋体" w:hAnsi="宋体" w:cs="宋体"/>
          <w:spacing w:val="11"/>
          <w:sz w:val="23"/>
          <w:szCs w:val="23"/>
        </w:rPr>
      </w:pPr>
    </w:p>
    <w:p>
      <w:pPr>
        <w:pStyle w:val="202"/>
        <w:ind w:firstLine="504"/>
        <w:rPr>
          <w:rFonts w:ascii="宋体" w:hAnsi="宋体" w:cs="宋体"/>
          <w:spacing w:val="11"/>
          <w:sz w:val="23"/>
          <w:szCs w:val="23"/>
        </w:rPr>
      </w:pPr>
    </w:p>
    <w:p>
      <w:pPr>
        <w:outlineLvl w:val="1"/>
        <w:rPr>
          <w:b/>
          <w:bCs/>
          <w:sz w:val="28"/>
          <w:szCs w:val="28"/>
        </w:rPr>
      </w:pPr>
      <w:r>
        <w:rPr>
          <w:b/>
          <w:bCs/>
          <w:sz w:val="28"/>
          <w:szCs w:val="28"/>
        </w:rPr>
        <w:t>二 、资格审查材料</w:t>
      </w:r>
    </w:p>
    <w:p>
      <w:pPr>
        <w:pStyle w:val="202"/>
      </w:pPr>
    </w:p>
    <w:p>
      <w:pPr>
        <w:spacing w:before="74" w:line="225" w:lineRule="auto"/>
        <w:rPr>
          <w:rFonts w:ascii="宋体" w:hAnsi="宋体" w:cs="宋体"/>
          <w:spacing w:val="14"/>
          <w:sz w:val="23"/>
          <w:szCs w:val="23"/>
          <w14:textOutline w14:w="4356" w14:cap="sq" w14:cmpd="sng" w14:algn="ctr">
            <w14:solidFill>
              <w14:srgbClr w14:val="000000"/>
            </w14:solidFill>
            <w14:prstDash w14:val="solid"/>
            <w14:bevel/>
          </w14:textOutline>
        </w:rPr>
      </w:pPr>
      <w:bookmarkStart w:id="298" w:name="_bookmark17"/>
      <w:bookmarkEnd w:id="298"/>
      <w:r>
        <w:rPr>
          <w:rFonts w:ascii="宋体" w:hAnsi="宋体" w:cs="宋体"/>
          <w:spacing w:val="14"/>
          <w:sz w:val="23"/>
          <w:szCs w:val="23"/>
          <w14:textOutline w14:w="4356" w14:cap="sq" w14:cmpd="sng" w14:algn="ctr">
            <w14:solidFill>
              <w14:srgbClr w14:val="000000"/>
            </w14:solidFill>
            <w14:prstDash w14:val="solid"/>
            <w14:bevel/>
          </w14:textOutline>
        </w:rPr>
        <w:t xml:space="preserve"> (一) 符合《中华人民共和国政府采购法》第二十二条规定的证明文件</w:t>
      </w:r>
    </w:p>
    <w:p>
      <w:pPr>
        <w:spacing w:line="400" w:lineRule="exact"/>
        <w:ind w:firstLine="472" w:firstLineChars="200"/>
        <w:rPr>
          <w:rFonts w:ascii="宋体" w:hAnsi="宋体" w:cs="宋体"/>
          <w:spacing w:val="3"/>
          <w:sz w:val="23"/>
          <w:szCs w:val="23"/>
        </w:rPr>
      </w:pPr>
      <w:r>
        <w:rPr>
          <w:rFonts w:hint="eastAsia" w:ascii="宋体" w:hAnsi="宋体" w:cs="宋体"/>
          <w:spacing w:val="3"/>
          <w:sz w:val="23"/>
          <w:szCs w:val="23"/>
        </w:rPr>
        <w:t>（1）具有独立承担民事责任能力的；（提供合法有效的法人营业执照并需具备完成本项目的相关经营范围）；</w:t>
      </w:r>
    </w:p>
    <w:p>
      <w:pPr>
        <w:spacing w:line="400" w:lineRule="exact"/>
        <w:ind w:firstLine="472" w:firstLineChars="200"/>
        <w:rPr>
          <w:rFonts w:ascii="宋体" w:hAnsi="宋体" w:cs="宋体"/>
          <w:spacing w:val="3"/>
          <w:sz w:val="23"/>
          <w:szCs w:val="23"/>
        </w:rPr>
      </w:pPr>
      <w:r>
        <w:rPr>
          <w:rFonts w:hint="eastAsia" w:ascii="宋体" w:hAnsi="宋体" w:cs="宋体"/>
          <w:spacing w:val="3"/>
          <w:sz w:val="23"/>
          <w:szCs w:val="23"/>
        </w:rPr>
        <w:t>（2）具有良好的商业信誉和健全的财务会计制度；（提供2020、2021年度的经第三方审计单位出具有效的财务报告，成立不满足年限的提供成立至今的财务报告）；</w:t>
      </w:r>
    </w:p>
    <w:p>
      <w:pPr>
        <w:spacing w:line="400" w:lineRule="exact"/>
        <w:ind w:firstLine="472" w:firstLineChars="200"/>
        <w:rPr>
          <w:rFonts w:ascii="宋体" w:hAnsi="宋体" w:cs="宋体"/>
          <w:spacing w:val="3"/>
          <w:sz w:val="23"/>
          <w:szCs w:val="23"/>
        </w:rPr>
      </w:pPr>
      <w:r>
        <w:rPr>
          <w:rFonts w:hint="eastAsia" w:ascii="宋体" w:hAnsi="宋体" w:cs="宋体"/>
          <w:spacing w:val="3"/>
          <w:sz w:val="23"/>
          <w:szCs w:val="23"/>
        </w:rPr>
        <w:t>（3）具有履行合同所必需的设备和专业技术能力；（根据项目需求提供履行合同所必需的设备和专业技术能力的证明材料或加盖单位章的书面承诺函）；</w:t>
      </w:r>
    </w:p>
    <w:p>
      <w:pPr>
        <w:spacing w:line="400" w:lineRule="exact"/>
        <w:ind w:firstLine="472" w:firstLineChars="200"/>
        <w:rPr>
          <w:rFonts w:ascii="宋体" w:hAnsi="宋体" w:cs="宋体"/>
          <w:spacing w:val="3"/>
          <w:sz w:val="23"/>
          <w:szCs w:val="23"/>
        </w:rPr>
      </w:pPr>
      <w:r>
        <w:rPr>
          <w:rFonts w:hint="eastAsia" w:ascii="宋体" w:hAnsi="宋体" w:cs="宋体"/>
          <w:spacing w:val="3"/>
          <w:sz w:val="23"/>
          <w:szCs w:val="23"/>
        </w:rPr>
        <w:t>（4）有依法缴纳税收和社会保障资金的良好记录；（提供参加本次政府采购活动前近半年内依法缴纳税收和社会保障资金的相关材料）；</w:t>
      </w:r>
    </w:p>
    <w:p>
      <w:pPr>
        <w:spacing w:line="400" w:lineRule="exact"/>
        <w:ind w:firstLine="472" w:firstLineChars="200"/>
        <w:rPr>
          <w:rFonts w:ascii="宋体" w:hAnsi="宋体" w:cs="宋体"/>
          <w:spacing w:val="3"/>
          <w:sz w:val="23"/>
          <w:szCs w:val="23"/>
        </w:rPr>
      </w:pPr>
      <w:r>
        <w:rPr>
          <w:rFonts w:hint="eastAsia" w:ascii="宋体" w:hAnsi="宋体" w:cs="宋体"/>
          <w:spacing w:val="3"/>
          <w:sz w:val="23"/>
          <w:szCs w:val="23"/>
        </w:rPr>
        <w:t>（5）参加政府采购活动前三年内，在经营活动中没有重大违法记录；（提供参加本次政府采购活动前3年内在经营活动中没有重大违法记录的书面承诺函并加盖单位章）</w:t>
      </w:r>
    </w:p>
    <w:p>
      <w:pPr>
        <w:spacing w:line="400" w:lineRule="exact"/>
        <w:ind w:firstLine="472" w:firstLineChars="200"/>
        <w:rPr>
          <w:rFonts w:ascii="宋体" w:hAnsi="宋体" w:cs="宋体"/>
          <w:spacing w:val="3"/>
          <w:sz w:val="23"/>
          <w:szCs w:val="23"/>
        </w:rPr>
      </w:pPr>
      <w:r>
        <w:rPr>
          <w:rFonts w:hint="eastAsia" w:ascii="宋体" w:hAnsi="宋体" w:cs="宋体"/>
          <w:spacing w:val="3"/>
          <w:sz w:val="23"/>
          <w:szCs w:val="23"/>
        </w:rPr>
        <w:t xml:space="preserve"> （ 6） 法律、行政法规规定的其他条件。</w:t>
      </w:r>
    </w:p>
    <w:p>
      <w:pPr>
        <w:spacing w:line="400" w:lineRule="exact"/>
        <w:ind w:firstLine="420" w:firstLineChars="200"/>
        <w:sectPr>
          <w:headerReference r:id="rId9" w:type="default"/>
          <w:footerReference r:id="rId10" w:type="default"/>
          <w:pgSz w:w="11906" w:h="16839"/>
          <w:pgMar w:top="1117" w:right="1769" w:bottom="1333" w:left="1785" w:header="1108" w:footer="1172" w:gutter="0"/>
          <w:cols w:space="720" w:num="1"/>
        </w:sectPr>
      </w:pPr>
    </w:p>
    <w:p>
      <w:pPr>
        <w:spacing w:line="424" w:lineRule="auto"/>
        <w:rPr>
          <w:rFonts w:ascii="Arial"/>
        </w:rPr>
      </w:pPr>
    </w:p>
    <w:p>
      <w:pPr>
        <w:spacing w:before="74" w:line="225" w:lineRule="auto"/>
        <w:ind w:left="1530"/>
        <w:rPr>
          <w:rFonts w:ascii="宋体" w:hAnsi="宋体" w:cs="宋体"/>
          <w:sz w:val="23"/>
          <w:szCs w:val="23"/>
        </w:rPr>
      </w:pPr>
      <w:r>
        <w:rPr>
          <w:rFonts w:ascii="宋体" w:hAnsi="宋体" w:cs="宋体"/>
          <w:spacing w:val="14"/>
          <w:sz w:val="23"/>
          <w:szCs w:val="23"/>
          <w14:textOutline w14:w="4356" w14:cap="sq" w14:cmpd="sng" w14:algn="ctr">
            <w14:solidFill>
              <w14:srgbClr w14:val="000000"/>
            </w14:solidFill>
            <w14:prstDash w14:val="solid"/>
            <w14:bevel/>
          </w14:textOutline>
        </w:rPr>
        <w:t>具</w:t>
      </w:r>
      <w:r>
        <w:rPr>
          <w:rFonts w:ascii="宋体" w:hAnsi="宋体" w:cs="宋体"/>
          <w:spacing w:val="10"/>
          <w:sz w:val="23"/>
          <w:szCs w:val="23"/>
          <w14:textOutline w14:w="4356" w14:cap="sq" w14:cmpd="sng" w14:algn="ctr">
            <w14:solidFill>
              <w14:srgbClr w14:val="000000"/>
            </w14:solidFill>
            <w14:prstDash w14:val="solid"/>
            <w14:bevel/>
          </w14:textOutline>
        </w:rPr>
        <w:t>备履行合同所必需的设备和专业技术能力声明函</w:t>
      </w:r>
    </w:p>
    <w:p>
      <w:pPr>
        <w:spacing w:line="258" w:lineRule="auto"/>
        <w:rPr>
          <w:rFonts w:ascii="Arial"/>
        </w:rPr>
      </w:pPr>
    </w:p>
    <w:p>
      <w:pPr>
        <w:spacing w:line="258" w:lineRule="auto"/>
        <w:rPr>
          <w:rFonts w:ascii="Arial"/>
        </w:rPr>
      </w:pPr>
    </w:p>
    <w:p>
      <w:pPr>
        <w:spacing w:line="258" w:lineRule="auto"/>
        <w:rPr>
          <w:rFonts w:ascii="Arial"/>
        </w:rPr>
      </w:pPr>
    </w:p>
    <w:p>
      <w:pPr>
        <w:spacing w:before="75" w:line="227" w:lineRule="auto"/>
        <w:ind w:left="63"/>
        <w:rPr>
          <w:rFonts w:ascii="宋体" w:hAnsi="宋体" w:cs="宋体"/>
          <w:sz w:val="23"/>
          <w:szCs w:val="23"/>
        </w:rPr>
      </w:pPr>
      <w:r>
        <mc:AlternateContent>
          <mc:Choice Requires="wps">
            <w:drawing>
              <wp:anchor distT="0" distB="0" distL="114300" distR="114300" simplePos="0" relativeHeight="251659264" behindDoc="0" locked="0" layoutInCell="1" allowOverlap="1">
                <wp:simplePos x="0" y="0"/>
                <wp:positionH relativeFrom="column">
                  <wp:posOffset>6985</wp:posOffset>
                </wp:positionH>
                <wp:positionV relativeFrom="paragraph">
                  <wp:posOffset>192405</wp:posOffset>
                </wp:positionV>
                <wp:extent cx="1371600" cy="8255"/>
                <wp:effectExtent l="0" t="0" r="0" b="0"/>
                <wp:wrapNone/>
                <wp:docPr id="28" name="矩形 28"/>
                <wp:cNvGraphicFramePr/>
                <a:graphic xmlns:a="http://schemas.openxmlformats.org/drawingml/2006/main">
                  <a:graphicData uri="http://schemas.microsoft.com/office/word/2010/wordprocessingShape">
                    <wps:wsp>
                      <wps:cNvSpPr/>
                      <wps:spPr>
                        <a:xfrm>
                          <a:off x="0" y="0"/>
                          <a:ext cx="1371600" cy="825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0.55pt;margin-top:15.15pt;height:0.65pt;width:108pt;z-index:251659264;mso-width-relative:page;mso-height-relative:page;" fillcolor="#000000" filled="t" stroked="f" coordsize="21600,21600" o:gfxdata="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M2ESA9QAAAAH&#10;AQAADwAAAAAAAAABACAAAAAiAAAAZHJzL2Rvd25yZXYueG1sUEsBAhQAFAAAAAgAh07iQA7iXiGu&#10;AQAAXwMAAA4AAAAAAAAAAQAgAAAAIwEAAGRycy9lMm9Eb2MueG1sUEsFBgAAAAAGAAYAWQEAAEMF&#10;AAAAAA==&#10;">
                <v:fill on="t" focussize="0,0"/>
                <v:stroke on="f"/>
                <v:imagedata o:title=""/>
                <o:lock v:ext="edit" aspectratio="f"/>
              </v:rect>
            </w:pict>
          </mc:Fallback>
        </mc:AlternateContent>
      </w:r>
      <w:r>
        <w:rPr>
          <w:rFonts w:ascii="宋体" w:hAnsi="宋体" w:cs="宋体"/>
          <w:spacing w:val="3"/>
          <w:sz w:val="23"/>
          <w:szCs w:val="23"/>
        </w:rPr>
        <w:t xml:space="preserve">(采购人名称)      </w:t>
      </w:r>
      <w:r>
        <w:rPr>
          <w:rFonts w:ascii="宋体" w:hAnsi="宋体" w:cs="宋体"/>
          <w:sz w:val="23"/>
          <w:szCs w:val="23"/>
        </w:rPr>
        <w:t>：</w:t>
      </w:r>
    </w:p>
    <w:p>
      <w:pPr>
        <w:spacing w:line="306" w:lineRule="auto"/>
        <w:rPr>
          <w:rFonts w:ascii="Arial"/>
        </w:rPr>
      </w:pPr>
    </w:p>
    <w:p>
      <w:pPr>
        <w:spacing w:line="306" w:lineRule="auto"/>
        <w:rPr>
          <w:rFonts w:ascii="Arial"/>
        </w:rPr>
      </w:pPr>
    </w:p>
    <w:p>
      <w:pPr>
        <w:spacing w:line="306" w:lineRule="auto"/>
        <w:rPr>
          <w:rFonts w:ascii="Arial"/>
        </w:rPr>
      </w:pPr>
    </w:p>
    <w:p>
      <w:pPr>
        <w:spacing w:before="75" w:line="389" w:lineRule="auto"/>
        <w:ind w:left="22" w:firstLine="478"/>
        <w:rPr>
          <w:rFonts w:ascii="宋体" w:hAnsi="宋体" w:cs="宋体"/>
          <w:sz w:val="23"/>
          <w:szCs w:val="23"/>
        </w:rPr>
      </w:pPr>
      <w:r>
        <w:rPr>
          <w:rFonts w:ascii="宋体" w:hAnsi="宋体" w:cs="宋体"/>
          <w:spacing w:val="3"/>
          <w:sz w:val="23"/>
          <w:szCs w:val="23"/>
        </w:rPr>
        <w:t>对于贵单位的</w:t>
      </w:r>
      <w:r>
        <w:rPr>
          <w:rFonts w:ascii="宋体" w:hAnsi="宋体" w:cs="宋体"/>
          <w:spacing w:val="3"/>
          <w:sz w:val="23"/>
          <w:szCs w:val="23"/>
          <w:u w:val="single"/>
        </w:rPr>
        <w:t xml:space="preserve">       (项目名称)       </w:t>
      </w:r>
      <w:r>
        <w:rPr>
          <w:rFonts w:ascii="宋体" w:hAnsi="宋体" w:cs="宋体"/>
          <w:spacing w:val="3"/>
          <w:sz w:val="23"/>
          <w:szCs w:val="23"/>
        </w:rPr>
        <w:t xml:space="preserve"> 采购项目，我公司承诺具备</w:t>
      </w:r>
      <w:r>
        <w:rPr>
          <w:rFonts w:ascii="宋体" w:hAnsi="宋体" w:cs="宋体"/>
          <w:sz w:val="23"/>
          <w:szCs w:val="23"/>
        </w:rPr>
        <w:t xml:space="preserve">履行合 </w:t>
      </w:r>
      <w:r>
        <w:rPr>
          <w:rFonts w:ascii="宋体" w:hAnsi="宋体" w:cs="宋体"/>
          <w:spacing w:val="12"/>
          <w:sz w:val="23"/>
          <w:szCs w:val="23"/>
        </w:rPr>
        <w:t>同</w:t>
      </w:r>
      <w:r>
        <w:rPr>
          <w:rFonts w:ascii="宋体" w:hAnsi="宋体" w:cs="宋体"/>
          <w:spacing w:val="7"/>
          <w:sz w:val="23"/>
          <w:szCs w:val="23"/>
        </w:rPr>
        <w:t>所必需的设备和专业技术能力。如我单位成交，在项目实施工程中发现声明不</w:t>
      </w:r>
      <w:r>
        <w:rPr>
          <w:rFonts w:ascii="宋体" w:hAnsi="宋体" w:cs="宋体"/>
          <w:spacing w:val="6"/>
          <w:sz w:val="23"/>
          <w:szCs w:val="23"/>
        </w:rPr>
        <w:t>实，我单位愿</w:t>
      </w:r>
      <w:r>
        <w:rPr>
          <w:rFonts w:ascii="宋体" w:hAnsi="宋体" w:cs="宋体"/>
          <w:spacing w:val="3"/>
          <w:sz w:val="23"/>
          <w:szCs w:val="23"/>
        </w:rPr>
        <w:t>意放弃本次项目的成交资格，并按照《中华人民共和国政府采购法》</w:t>
      </w:r>
      <w:r>
        <w:rPr>
          <w:rFonts w:ascii="宋体" w:hAnsi="宋体" w:cs="宋体"/>
          <w:sz w:val="23"/>
          <w:szCs w:val="23"/>
        </w:rPr>
        <w:t xml:space="preserve"> </w:t>
      </w:r>
      <w:r>
        <w:rPr>
          <w:rFonts w:ascii="宋体" w:hAnsi="宋体" w:cs="宋体"/>
          <w:spacing w:val="9"/>
          <w:sz w:val="23"/>
          <w:szCs w:val="23"/>
        </w:rPr>
        <w:t>有关提供虚假材料的规定，接受处罚</w:t>
      </w:r>
      <w:r>
        <w:rPr>
          <w:rFonts w:ascii="宋体" w:hAnsi="宋体" w:cs="宋体"/>
          <w:spacing w:val="5"/>
          <w:sz w:val="23"/>
          <w:szCs w:val="23"/>
        </w:rPr>
        <w:t>。</w:t>
      </w:r>
    </w:p>
    <w:p>
      <w:pPr>
        <w:spacing w:before="140" w:line="227" w:lineRule="auto"/>
        <w:ind w:left="501"/>
        <w:rPr>
          <w:rFonts w:ascii="宋体" w:hAnsi="宋体" w:cs="宋体"/>
          <w:sz w:val="23"/>
          <w:szCs w:val="23"/>
        </w:rPr>
      </w:pPr>
      <w:r>
        <w:rPr>
          <w:rFonts w:ascii="宋体" w:hAnsi="宋体" w:cs="宋体"/>
          <w:spacing w:val="6"/>
          <w:sz w:val="23"/>
          <w:szCs w:val="23"/>
        </w:rPr>
        <w:t>特此声明！</w:t>
      </w:r>
    </w:p>
    <w:p>
      <w:pPr>
        <w:spacing w:line="247" w:lineRule="auto"/>
        <w:rPr>
          <w:rFonts w:ascii="Arial"/>
        </w:rPr>
      </w:pPr>
    </w:p>
    <w:p>
      <w:pPr>
        <w:spacing w:line="247" w:lineRule="auto"/>
        <w:rPr>
          <w:rFonts w:ascii="Arial"/>
        </w:rPr>
      </w:pPr>
    </w:p>
    <w:p>
      <w:pPr>
        <w:spacing w:line="247" w:lineRule="auto"/>
        <w:rPr>
          <w:rFonts w:ascii="Arial"/>
        </w:rPr>
      </w:pPr>
    </w:p>
    <w:p>
      <w:pPr>
        <w:spacing w:line="248" w:lineRule="auto"/>
        <w:rPr>
          <w:rFonts w:ascii="Arial"/>
        </w:rPr>
      </w:pPr>
    </w:p>
    <w:p>
      <w:pPr>
        <w:spacing w:line="248" w:lineRule="auto"/>
        <w:rPr>
          <w:rFonts w:ascii="Arial"/>
        </w:rPr>
      </w:pPr>
    </w:p>
    <w:p>
      <w:pPr>
        <w:spacing w:before="75" w:line="227" w:lineRule="auto"/>
        <w:ind w:left="433"/>
        <w:rPr>
          <w:rFonts w:ascii="宋体" w:hAnsi="宋体" w:cs="宋体"/>
          <w:sz w:val="23"/>
          <w:szCs w:val="23"/>
        </w:rPr>
      </w:pPr>
      <w:r>
        <w:rPr>
          <w:rFonts w:ascii="宋体" w:hAnsi="宋体" w:cs="宋体"/>
          <w:spacing w:val="-3"/>
          <w:sz w:val="23"/>
          <w:szCs w:val="23"/>
        </w:rPr>
        <w:t>供应商：  (电子公章</w:t>
      </w:r>
      <w:r>
        <w:rPr>
          <w:rFonts w:ascii="宋体" w:hAnsi="宋体" w:cs="宋体"/>
          <w:spacing w:val="-2"/>
          <w:sz w:val="23"/>
          <w:szCs w:val="23"/>
        </w:rPr>
        <w:t>)</w:t>
      </w:r>
    </w:p>
    <w:p>
      <w:pPr>
        <w:spacing w:line="241" w:lineRule="auto"/>
        <w:rPr>
          <w:rFonts w:ascii="Arial"/>
        </w:rPr>
      </w:pPr>
    </w:p>
    <w:p>
      <w:pPr>
        <w:spacing w:before="74" w:line="224" w:lineRule="auto"/>
        <w:ind w:left="434"/>
        <w:rPr>
          <w:rFonts w:ascii="宋体" w:hAnsi="宋体" w:cs="宋体"/>
          <w:sz w:val="23"/>
          <w:szCs w:val="23"/>
        </w:rPr>
      </w:pPr>
      <w:r>
        <w:rPr>
          <w:rFonts w:ascii="宋体" w:hAnsi="宋体" w:cs="宋体"/>
          <w:spacing w:val="8"/>
          <w:sz w:val="23"/>
          <w:szCs w:val="23"/>
        </w:rPr>
        <w:t>法定代表</w:t>
      </w:r>
      <w:r>
        <w:rPr>
          <w:rFonts w:ascii="宋体" w:hAnsi="宋体" w:cs="宋体"/>
          <w:spacing w:val="6"/>
          <w:sz w:val="23"/>
          <w:szCs w:val="23"/>
        </w:rPr>
        <w:t>人</w:t>
      </w:r>
      <w:r>
        <w:rPr>
          <w:rFonts w:ascii="宋体" w:hAnsi="宋体" w:cs="宋体"/>
          <w:spacing w:val="4"/>
          <w:sz w:val="23"/>
          <w:szCs w:val="23"/>
        </w:rPr>
        <w:t>或负责人或其委托代理人：  (签字或加盖人名章)</w:t>
      </w:r>
    </w:p>
    <w:p>
      <w:pPr>
        <w:spacing w:line="245" w:lineRule="auto"/>
        <w:rPr>
          <w:rFonts w:ascii="Arial"/>
        </w:rPr>
      </w:pPr>
    </w:p>
    <w:p>
      <w:pPr>
        <w:spacing w:before="75" w:line="228" w:lineRule="auto"/>
        <w:ind w:left="475"/>
        <w:rPr>
          <w:rFonts w:ascii="宋体" w:hAnsi="宋体" w:cs="宋体"/>
          <w:sz w:val="23"/>
          <w:szCs w:val="23"/>
        </w:rPr>
      </w:pPr>
      <w:r>
        <w:rPr>
          <w:rFonts w:ascii="宋体" w:hAnsi="宋体" w:cs="宋体"/>
          <w:spacing w:val="-5"/>
          <w:sz w:val="23"/>
          <w:szCs w:val="23"/>
        </w:rPr>
        <w:t>日</w:t>
      </w:r>
      <w:r>
        <w:rPr>
          <w:rFonts w:ascii="宋体" w:hAnsi="宋体" w:cs="宋体"/>
          <w:spacing w:val="-4"/>
          <w:sz w:val="23"/>
          <w:szCs w:val="23"/>
        </w:rPr>
        <w:t xml:space="preserve">  期：</w:t>
      </w:r>
    </w:p>
    <w:p>
      <w:pPr>
        <w:sectPr>
          <w:headerReference r:id="rId11" w:type="default"/>
          <w:footerReference r:id="rId12" w:type="default"/>
          <w:pgSz w:w="11906" w:h="16839"/>
          <w:pgMar w:top="1117" w:right="1691" w:bottom="1335" w:left="1785" w:header="1108" w:footer="1172" w:gutter="0"/>
          <w:cols w:space="720" w:num="1"/>
        </w:sectPr>
      </w:pPr>
    </w:p>
    <w:p>
      <w:pPr>
        <w:spacing w:line="401" w:lineRule="auto"/>
        <w:rPr>
          <w:rFonts w:ascii="Arial"/>
        </w:rPr>
      </w:pPr>
    </w:p>
    <w:p>
      <w:pPr>
        <w:spacing w:before="74" w:line="225" w:lineRule="auto"/>
        <w:ind w:left="1530"/>
        <w:rPr>
          <w:rFonts w:ascii="宋体" w:hAnsi="宋体" w:cs="宋体"/>
          <w:spacing w:val="10"/>
          <w:sz w:val="23"/>
          <w:szCs w:val="23"/>
          <w14:textOutline w14:w="4356" w14:cap="sq" w14:cmpd="sng" w14:algn="ctr">
            <w14:solidFill>
              <w14:srgbClr w14:val="000000"/>
            </w14:solidFill>
            <w14:prstDash w14:val="solid"/>
            <w14:bevel/>
          </w14:textOutline>
        </w:rPr>
      </w:pPr>
      <w:r>
        <w:rPr>
          <w:rFonts w:ascii="宋体" w:hAnsi="宋体" w:cs="宋体"/>
          <w:spacing w:val="10"/>
          <w:sz w:val="23"/>
          <w:szCs w:val="23"/>
          <w14:textOutline w14:w="4356" w14:cap="sq" w14:cmpd="sng" w14:algn="ctr">
            <w14:solidFill>
              <w14:srgbClr w14:val="000000"/>
            </w14:solidFill>
            <w14:prstDash w14:val="solid"/>
            <w14:bevel/>
          </w14:textOutline>
        </w:rPr>
        <w:t>近三年内在经营活动中没有重大违法记录的书面声明</w:t>
      </w:r>
    </w:p>
    <w:p>
      <w:pPr>
        <w:spacing w:before="74" w:line="225" w:lineRule="auto"/>
        <w:ind w:left="1530"/>
        <w:rPr>
          <w:rFonts w:ascii="宋体" w:hAnsi="宋体" w:cs="宋体"/>
          <w:spacing w:val="10"/>
          <w:sz w:val="23"/>
          <w:szCs w:val="23"/>
          <w14:textOutline w14:w="4356" w14:cap="sq" w14:cmpd="sng" w14:algn="ctr">
            <w14:solidFill>
              <w14:srgbClr w14:val="000000"/>
            </w14:solidFill>
            <w14:prstDash w14:val="solid"/>
            <w14:bevel/>
          </w14:textOutline>
        </w:rPr>
      </w:pPr>
    </w:p>
    <w:p>
      <w:pPr>
        <w:spacing w:line="244" w:lineRule="auto"/>
        <w:rPr>
          <w:rFonts w:ascii="Arial"/>
        </w:rPr>
      </w:pPr>
    </w:p>
    <w:p>
      <w:pPr>
        <w:spacing w:line="244" w:lineRule="auto"/>
        <w:rPr>
          <w:rFonts w:ascii="Arial"/>
        </w:rPr>
      </w:pPr>
    </w:p>
    <w:p>
      <w:pPr>
        <w:spacing w:line="245" w:lineRule="auto"/>
        <w:rPr>
          <w:rFonts w:ascii="Arial"/>
        </w:rPr>
      </w:pPr>
    </w:p>
    <w:p>
      <w:pPr>
        <w:tabs>
          <w:tab w:val="left" w:pos="507"/>
        </w:tabs>
        <w:spacing w:before="75" w:line="227" w:lineRule="auto"/>
        <w:ind w:left="11"/>
        <w:rPr>
          <w:rFonts w:ascii="宋体" w:hAnsi="宋体" w:cs="宋体"/>
          <w:sz w:val="23"/>
          <w:szCs w:val="23"/>
        </w:rPr>
      </w:pPr>
      <w:r>
        <w:rPr>
          <w:rFonts w:ascii="宋体" w:hAnsi="宋体" w:cs="宋体"/>
          <w:sz w:val="23"/>
          <w:szCs w:val="23"/>
          <w:u w:val="single"/>
        </w:rPr>
        <w:tab/>
      </w:r>
      <w:r>
        <w:rPr>
          <w:rFonts w:ascii="宋体" w:hAnsi="宋体" w:cs="宋体"/>
          <w:spacing w:val="7"/>
          <w:sz w:val="23"/>
          <w:szCs w:val="23"/>
          <w:u w:val="single"/>
        </w:rPr>
        <w:t>(</w:t>
      </w:r>
      <w:r>
        <w:rPr>
          <w:rFonts w:ascii="宋体" w:hAnsi="宋体" w:cs="宋体"/>
          <w:spacing w:val="4"/>
          <w:sz w:val="23"/>
          <w:szCs w:val="23"/>
          <w:u w:val="single"/>
        </w:rPr>
        <w:t xml:space="preserve">采购人)   </w:t>
      </w:r>
      <w:r>
        <w:rPr>
          <w:rFonts w:ascii="宋体" w:hAnsi="宋体" w:cs="宋体"/>
          <w:spacing w:val="4"/>
          <w:sz w:val="23"/>
          <w:szCs w:val="23"/>
        </w:rPr>
        <w:t>：</w:t>
      </w:r>
    </w:p>
    <w:p>
      <w:pPr>
        <w:spacing w:line="278" w:lineRule="auto"/>
        <w:rPr>
          <w:rFonts w:ascii="Arial"/>
        </w:rPr>
      </w:pPr>
    </w:p>
    <w:p>
      <w:pPr>
        <w:spacing w:before="75" w:line="388" w:lineRule="auto"/>
        <w:ind w:left="21" w:firstLine="479"/>
        <w:rPr>
          <w:rFonts w:ascii="宋体" w:hAnsi="宋体" w:cs="宋体"/>
          <w:sz w:val="23"/>
          <w:szCs w:val="23"/>
        </w:rPr>
      </w:pPr>
      <w:r>
        <w:rPr>
          <w:rFonts w:ascii="宋体" w:hAnsi="宋体" w:cs="宋体"/>
          <w:spacing w:val="8"/>
          <w:sz w:val="23"/>
          <w:szCs w:val="23"/>
        </w:rPr>
        <w:t>在</w:t>
      </w:r>
      <w:r>
        <w:rPr>
          <w:rFonts w:ascii="宋体" w:hAnsi="宋体" w:cs="宋体"/>
          <w:spacing w:val="7"/>
          <w:sz w:val="23"/>
          <w:szCs w:val="23"/>
        </w:rPr>
        <w:t>本项目投标文件递交截止时间前，我公司郑重承诺在参加本项目政府采购</w:t>
      </w:r>
      <w:r>
        <w:rPr>
          <w:rFonts w:ascii="宋体" w:hAnsi="宋体" w:cs="宋体"/>
          <w:sz w:val="23"/>
          <w:szCs w:val="23"/>
        </w:rPr>
        <w:t xml:space="preserve"> </w:t>
      </w:r>
      <w:r>
        <w:rPr>
          <w:rFonts w:ascii="宋体" w:hAnsi="宋体" w:cs="宋体"/>
          <w:spacing w:val="8"/>
          <w:sz w:val="23"/>
          <w:szCs w:val="23"/>
        </w:rPr>
        <w:t>活动前</w:t>
      </w:r>
      <w:r>
        <w:rPr>
          <w:rFonts w:ascii="宋体" w:hAnsi="宋体" w:cs="宋体"/>
          <w:spacing w:val="5"/>
          <w:sz w:val="23"/>
          <w:szCs w:val="23"/>
        </w:rPr>
        <w:t>三</w:t>
      </w:r>
      <w:r>
        <w:rPr>
          <w:rFonts w:ascii="宋体" w:hAnsi="宋体" w:cs="宋体"/>
          <w:spacing w:val="4"/>
          <w:sz w:val="23"/>
          <w:szCs w:val="23"/>
        </w:rPr>
        <w:t>年内，在经营活动中无重大违法记录。公司未受到刑事处罚或责令停业、</w:t>
      </w:r>
      <w:r>
        <w:rPr>
          <w:rFonts w:ascii="宋体" w:hAnsi="宋体" w:cs="宋体"/>
          <w:sz w:val="23"/>
          <w:szCs w:val="23"/>
        </w:rPr>
        <w:t xml:space="preserve"> </w:t>
      </w:r>
      <w:r>
        <w:rPr>
          <w:rFonts w:ascii="宋体" w:hAnsi="宋体" w:cs="宋体"/>
          <w:spacing w:val="6"/>
          <w:sz w:val="23"/>
          <w:szCs w:val="23"/>
        </w:rPr>
        <w:t>吊销许可</w:t>
      </w:r>
      <w:r>
        <w:rPr>
          <w:rFonts w:ascii="宋体" w:hAnsi="宋体" w:cs="宋体"/>
          <w:spacing w:val="4"/>
          <w:sz w:val="23"/>
          <w:szCs w:val="23"/>
        </w:rPr>
        <w:t>证</w:t>
      </w:r>
      <w:r>
        <w:rPr>
          <w:rFonts w:ascii="宋体" w:hAnsi="宋体" w:cs="宋体"/>
          <w:spacing w:val="3"/>
          <w:sz w:val="23"/>
          <w:szCs w:val="23"/>
        </w:rPr>
        <w:t xml:space="preserve"> (或执照) 、较大数额罚款 (较大数额罚款”认定为 200 万元以上的</w:t>
      </w:r>
      <w:r>
        <w:rPr>
          <w:rFonts w:ascii="宋体" w:hAnsi="宋体" w:cs="宋体"/>
          <w:sz w:val="23"/>
          <w:szCs w:val="23"/>
        </w:rPr>
        <w:t xml:space="preserve"> </w:t>
      </w:r>
      <w:r>
        <w:rPr>
          <w:rFonts w:ascii="宋体" w:hAnsi="宋体" w:cs="宋体"/>
          <w:spacing w:val="13"/>
          <w:sz w:val="23"/>
          <w:szCs w:val="23"/>
        </w:rPr>
        <w:t>罚款，法律、行政法规以及国务院有关部门明确规定相关领域“较大数额罚款”</w:t>
      </w:r>
      <w:r>
        <w:rPr>
          <w:rFonts w:ascii="宋体" w:hAnsi="宋体" w:cs="宋体"/>
          <w:sz w:val="23"/>
          <w:szCs w:val="23"/>
        </w:rPr>
        <w:t xml:space="preserve"> </w:t>
      </w:r>
      <w:r>
        <w:rPr>
          <w:rFonts w:ascii="宋体" w:hAnsi="宋体" w:cs="宋体"/>
          <w:spacing w:val="6"/>
          <w:sz w:val="23"/>
          <w:szCs w:val="23"/>
        </w:rPr>
        <w:t>标准高于2</w:t>
      </w:r>
      <w:r>
        <w:rPr>
          <w:rFonts w:ascii="宋体" w:hAnsi="宋体" w:cs="宋体"/>
          <w:spacing w:val="4"/>
          <w:sz w:val="23"/>
          <w:szCs w:val="23"/>
        </w:rPr>
        <w:t>0</w:t>
      </w:r>
      <w:r>
        <w:rPr>
          <w:rFonts w:ascii="宋体" w:hAnsi="宋体" w:cs="宋体"/>
          <w:spacing w:val="3"/>
          <w:sz w:val="23"/>
          <w:szCs w:val="23"/>
        </w:rPr>
        <w:t>0万元的，从其规定。) 等行政处罚；未处于财产被接管、冻结、破</w:t>
      </w:r>
      <w:r>
        <w:rPr>
          <w:rFonts w:ascii="宋体" w:hAnsi="宋体" w:cs="宋体"/>
          <w:sz w:val="23"/>
          <w:szCs w:val="23"/>
        </w:rPr>
        <w:t xml:space="preserve"> </w:t>
      </w:r>
      <w:r>
        <w:rPr>
          <w:rFonts w:ascii="宋体" w:hAnsi="宋体" w:cs="宋体"/>
          <w:spacing w:val="5"/>
          <w:sz w:val="23"/>
          <w:szCs w:val="23"/>
        </w:rPr>
        <w:t>产状况。</w:t>
      </w:r>
    </w:p>
    <w:p>
      <w:pPr>
        <w:spacing w:before="142" w:line="392" w:lineRule="auto"/>
        <w:ind w:left="19" w:right="203" w:firstLine="485"/>
        <w:rPr>
          <w:rFonts w:ascii="宋体" w:hAnsi="宋体" w:cs="宋体"/>
          <w:sz w:val="23"/>
          <w:szCs w:val="23"/>
        </w:rPr>
      </w:pPr>
      <w:r>
        <w:rPr>
          <w:rFonts w:ascii="宋体" w:hAnsi="宋体" w:cs="宋体"/>
          <w:spacing w:val="7"/>
          <w:sz w:val="23"/>
          <w:szCs w:val="23"/>
        </w:rPr>
        <w:t>如发现我单位提供的声明函不实时，我公司愿意承担一切法律责任并认可</w:t>
      </w:r>
      <w:r>
        <w:rPr>
          <w:rFonts w:ascii="宋体" w:hAnsi="宋体" w:cs="宋体"/>
          <w:spacing w:val="3"/>
          <w:sz w:val="23"/>
          <w:szCs w:val="23"/>
        </w:rPr>
        <w:t>采</w:t>
      </w:r>
      <w:r>
        <w:rPr>
          <w:rFonts w:ascii="宋体" w:hAnsi="宋体" w:cs="宋体"/>
          <w:sz w:val="23"/>
          <w:szCs w:val="23"/>
        </w:rPr>
        <w:t xml:space="preserve"> </w:t>
      </w:r>
      <w:r>
        <w:rPr>
          <w:rFonts w:ascii="宋体" w:hAnsi="宋体" w:cs="宋体"/>
          <w:spacing w:val="18"/>
          <w:sz w:val="23"/>
          <w:szCs w:val="23"/>
        </w:rPr>
        <w:t>购</w:t>
      </w:r>
      <w:r>
        <w:rPr>
          <w:rFonts w:ascii="宋体" w:hAnsi="宋体" w:cs="宋体"/>
          <w:spacing w:val="10"/>
          <w:sz w:val="23"/>
          <w:szCs w:val="23"/>
        </w:rPr>
        <w:t>人</w:t>
      </w:r>
      <w:r>
        <w:rPr>
          <w:rFonts w:ascii="宋体" w:hAnsi="宋体" w:cs="宋体"/>
          <w:spacing w:val="9"/>
          <w:sz w:val="23"/>
          <w:szCs w:val="23"/>
        </w:rPr>
        <w:t>或采购代理机构作出的取消成交资格、罚没保证金等决定。</w:t>
      </w:r>
    </w:p>
    <w:p>
      <w:pPr>
        <w:spacing w:before="143" w:line="227" w:lineRule="auto"/>
        <w:ind w:left="501"/>
        <w:rPr>
          <w:rFonts w:ascii="宋体" w:hAnsi="宋体" w:cs="宋体"/>
          <w:sz w:val="23"/>
          <w:szCs w:val="23"/>
        </w:rPr>
      </w:pPr>
      <w:r>
        <w:rPr>
          <w:rFonts w:ascii="宋体" w:hAnsi="宋体" w:cs="宋体"/>
          <w:spacing w:val="6"/>
          <w:sz w:val="23"/>
          <w:szCs w:val="23"/>
        </w:rPr>
        <w:t>特此声明！</w:t>
      </w:r>
    </w:p>
    <w:p>
      <w:pPr>
        <w:spacing w:line="290" w:lineRule="auto"/>
        <w:rPr>
          <w:rFonts w:ascii="Arial"/>
        </w:rPr>
      </w:pPr>
    </w:p>
    <w:p>
      <w:pPr>
        <w:spacing w:line="291" w:lineRule="auto"/>
        <w:rPr>
          <w:rFonts w:ascii="Arial"/>
        </w:rPr>
      </w:pPr>
    </w:p>
    <w:p>
      <w:pPr>
        <w:spacing w:line="291" w:lineRule="auto"/>
        <w:rPr>
          <w:rFonts w:ascii="Arial"/>
        </w:rPr>
      </w:pPr>
    </w:p>
    <w:p>
      <w:pPr>
        <w:spacing w:before="75" w:line="227" w:lineRule="auto"/>
        <w:ind w:left="433"/>
        <w:rPr>
          <w:rFonts w:ascii="宋体" w:hAnsi="宋体" w:cs="宋体"/>
          <w:sz w:val="23"/>
          <w:szCs w:val="23"/>
        </w:rPr>
      </w:pPr>
      <w:r>
        <w:rPr>
          <w:rFonts w:ascii="宋体" w:hAnsi="宋体" w:cs="宋体"/>
          <w:spacing w:val="-3"/>
          <w:sz w:val="23"/>
          <w:szCs w:val="23"/>
        </w:rPr>
        <w:t>供应商：  (电子公章</w:t>
      </w:r>
      <w:r>
        <w:rPr>
          <w:rFonts w:ascii="宋体" w:hAnsi="宋体" w:cs="宋体"/>
          <w:spacing w:val="-2"/>
          <w:sz w:val="23"/>
          <w:szCs w:val="23"/>
        </w:rPr>
        <w:t>)</w:t>
      </w:r>
    </w:p>
    <w:p>
      <w:pPr>
        <w:spacing w:line="241" w:lineRule="auto"/>
        <w:rPr>
          <w:rFonts w:ascii="Arial"/>
        </w:rPr>
      </w:pPr>
    </w:p>
    <w:p>
      <w:pPr>
        <w:spacing w:before="75" w:line="224" w:lineRule="auto"/>
        <w:ind w:left="434"/>
        <w:rPr>
          <w:rFonts w:ascii="宋体" w:hAnsi="宋体" w:cs="宋体"/>
          <w:sz w:val="23"/>
          <w:szCs w:val="23"/>
        </w:rPr>
      </w:pPr>
      <w:r>
        <w:rPr>
          <w:rFonts w:ascii="宋体" w:hAnsi="宋体" w:cs="宋体"/>
          <w:spacing w:val="8"/>
          <w:sz w:val="23"/>
          <w:szCs w:val="23"/>
        </w:rPr>
        <w:t>法定代表</w:t>
      </w:r>
      <w:r>
        <w:rPr>
          <w:rFonts w:ascii="宋体" w:hAnsi="宋体" w:cs="宋体"/>
          <w:spacing w:val="6"/>
          <w:sz w:val="23"/>
          <w:szCs w:val="23"/>
        </w:rPr>
        <w:t>人</w:t>
      </w:r>
      <w:r>
        <w:rPr>
          <w:rFonts w:ascii="宋体" w:hAnsi="宋体" w:cs="宋体"/>
          <w:spacing w:val="4"/>
          <w:sz w:val="23"/>
          <w:szCs w:val="23"/>
        </w:rPr>
        <w:t>或负责人或其委托代理人：  (签字或加盖人名章)</w:t>
      </w:r>
    </w:p>
    <w:p>
      <w:pPr>
        <w:spacing w:line="245" w:lineRule="auto"/>
        <w:rPr>
          <w:rFonts w:ascii="Arial"/>
        </w:rPr>
      </w:pPr>
    </w:p>
    <w:p>
      <w:pPr>
        <w:spacing w:before="74" w:line="228" w:lineRule="auto"/>
        <w:ind w:left="475"/>
        <w:rPr>
          <w:rFonts w:ascii="宋体" w:hAnsi="宋体" w:cs="宋体"/>
          <w:sz w:val="23"/>
          <w:szCs w:val="23"/>
        </w:rPr>
      </w:pPr>
      <w:r>
        <w:rPr>
          <w:rFonts w:ascii="宋体" w:hAnsi="宋体" w:cs="宋体"/>
          <w:spacing w:val="-5"/>
          <w:sz w:val="23"/>
          <w:szCs w:val="23"/>
        </w:rPr>
        <w:t>日</w:t>
      </w:r>
      <w:r>
        <w:rPr>
          <w:rFonts w:ascii="宋体" w:hAnsi="宋体" w:cs="宋体"/>
          <w:spacing w:val="-4"/>
          <w:sz w:val="23"/>
          <w:szCs w:val="23"/>
        </w:rPr>
        <w:t xml:space="preserve">  期：</w:t>
      </w:r>
    </w:p>
    <w:p>
      <w:pPr>
        <w:sectPr>
          <w:headerReference r:id="rId13" w:type="default"/>
          <w:footerReference r:id="rId14" w:type="default"/>
          <w:pgSz w:w="11906" w:h="16839"/>
          <w:pgMar w:top="1117" w:right="1593" w:bottom="1335" w:left="1785" w:header="1108" w:footer="1172" w:gutter="0"/>
          <w:cols w:space="720" w:num="1"/>
        </w:sectPr>
      </w:pPr>
    </w:p>
    <w:p>
      <w:pPr>
        <w:spacing w:line="262" w:lineRule="auto"/>
        <w:rPr>
          <w:rFonts w:ascii="Arial"/>
        </w:rPr>
      </w:pPr>
    </w:p>
    <w:p>
      <w:pPr>
        <w:spacing w:line="262" w:lineRule="auto"/>
        <w:rPr>
          <w:rFonts w:ascii="Arial"/>
        </w:rPr>
      </w:pPr>
    </w:p>
    <w:p>
      <w:pPr>
        <w:spacing w:line="263" w:lineRule="auto"/>
        <w:rPr>
          <w:rFonts w:ascii="Arial"/>
        </w:rPr>
      </w:pPr>
    </w:p>
    <w:p>
      <w:pPr>
        <w:spacing w:before="74" w:line="408" w:lineRule="auto"/>
        <w:ind w:right="11"/>
        <w:rPr>
          <w:rFonts w:ascii="宋体" w:hAnsi="宋体" w:cs="宋体"/>
          <w:b/>
          <w:bCs/>
          <w:spacing w:val="7"/>
          <w:sz w:val="23"/>
          <w:szCs w:val="23"/>
        </w:rPr>
      </w:pPr>
      <w:bookmarkStart w:id="299" w:name="_bookmark18"/>
      <w:bookmarkEnd w:id="299"/>
      <w:r>
        <w:rPr>
          <w:rFonts w:ascii="宋体" w:hAnsi="宋体" w:cs="宋体"/>
          <w:b/>
          <w:bCs/>
          <w:spacing w:val="7"/>
          <w:sz w:val="23"/>
          <w:szCs w:val="23"/>
        </w:rPr>
        <w:t>(二)  ☆法定代表人身份证明及授权委托书</w:t>
      </w:r>
    </w:p>
    <w:p>
      <w:pPr>
        <w:spacing w:line="333" w:lineRule="auto"/>
        <w:rPr>
          <w:rFonts w:ascii="Arial"/>
        </w:rPr>
      </w:pPr>
    </w:p>
    <w:p>
      <w:pPr>
        <w:spacing w:before="75" w:line="226" w:lineRule="auto"/>
        <w:ind w:left="2856"/>
        <w:rPr>
          <w:rFonts w:ascii="宋体" w:hAnsi="宋体" w:cs="宋体"/>
          <w:sz w:val="23"/>
          <w:szCs w:val="23"/>
        </w:rPr>
      </w:pPr>
      <w:r>
        <w:rPr>
          <w:rFonts w:ascii="宋体" w:hAnsi="宋体" w:cs="宋体"/>
          <w:spacing w:val="9"/>
          <w:sz w:val="23"/>
          <w:szCs w:val="23"/>
        </w:rPr>
        <w:t>法定代表人资格证明文件</w:t>
      </w:r>
    </w:p>
    <w:p>
      <w:pPr>
        <w:spacing w:line="301" w:lineRule="auto"/>
        <w:rPr>
          <w:rFonts w:ascii="Arial"/>
        </w:rPr>
      </w:pPr>
    </w:p>
    <w:p>
      <w:pPr>
        <w:tabs>
          <w:tab w:val="left" w:pos="146"/>
        </w:tabs>
        <w:spacing w:before="75" w:line="226" w:lineRule="auto"/>
        <w:ind w:left="11"/>
        <w:rPr>
          <w:rFonts w:ascii="宋体" w:hAnsi="宋体" w:cs="宋体"/>
          <w:sz w:val="23"/>
          <w:szCs w:val="23"/>
        </w:rPr>
      </w:pPr>
      <w:r>
        <w:rPr>
          <w:rFonts w:ascii="宋体" w:hAnsi="宋体" w:cs="宋体"/>
          <w:sz w:val="23"/>
          <w:szCs w:val="23"/>
          <w:u w:val="single"/>
        </w:rPr>
        <w:tab/>
      </w:r>
      <w:r>
        <w:rPr>
          <w:rFonts w:ascii="宋体" w:hAnsi="宋体" w:cs="宋体"/>
          <w:spacing w:val="6"/>
          <w:sz w:val="23"/>
          <w:szCs w:val="23"/>
          <w:u w:val="single"/>
        </w:rPr>
        <w:t xml:space="preserve">(代理机构名称) </w:t>
      </w:r>
      <w:r>
        <w:rPr>
          <w:rFonts w:ascii="宋体" w:hAnsi="宋体" w:cs="宋体"/>
          <w:spacing w:val="6"/>
          <w:sz w:val="23"/>
          <w:szCs w:val="23"/>
        </w:rPr>
        <w:t>：</w:t>
      </w:r>
    </w:p>
    <w:p>
      <w:pPr>
        <w:spacing w:line="301" w:lineRule="auto"/>
        <w:rPr>
          <w:rFonts w:ascii="Arial"/>
        </w:rPr>
      </w:pPr>
    </w:p>
    <w:p>
      <w:pPr>
        <w:spacing w:before="74" w:line="408" w:lineRule="auto"/>
        <w:ind w:left="26" w:right="11" w:firstLine="478"/>
        <w:rPr>
          <w:rFonts w:ascii="宋体" w:hAnsi="宋体" w:cs="宋体"/>
          <w:sz w:val="23"/>
          <w:szCs w:val="23"/>
        </w:rPr>
      </w:pPr>
      <w:r>
        <w:rPr>
          <w:rFonts w:ascii="宋体" w:hAnsi="宋体" w:cs="宋体"/>
          <w:spacing w:val="7"/>
          <w:sz w:val="23"/>
          <w:szCs w:val="23"/>
        </w:rPr>
        <w:t>兹有同志为公司法定代表人，代表我公司办理一切社会公务事宜，具有法</w:t>
      </w:r>
      <w:r>
        <w:rPr>
          <w:rFonts w:ascii="宋体" w:hAnsi="宋体" w:cs="宋体"/>
          <w:spacing w:val="3"/>
          <w:sz w:val="23"/>
          <w:szCs w:val="23"/>
        </w:rPr>
        <w:t>律</w:t>
      </w:r>
      <w:r>
        <w:rPr>
          <w:rFonts w:ascii="宋体" w:hAnsi="宋体" w:cs="宋体"/>
          <w:sz w:val="23"/>
          <w:szCs w:val="23"/>
        </w:rPr>
        <w:t xml:space="preserve"> </w:t>
      </w:r>
      <w:r>
        <w:rPr>
          <w:rFonts w:ascii="宋体" w:hAnsi="宋体" w:cs="宋体"/>
          <w:spacing w:val="2"/>
          <w:sz w:val="23"/>
          <w:szCs w:val="23"/>
        </w:rPr>
        <w:t>效</w:t>
      </w:r>
      <w:r>
        <w:rPr>
          <w:rFonts w:ascii="宋体" w:hAnsi="宋体" w:cs="宋体"/>
          <w:spacing w:val="1"/>
          <w:sz w:val="23"/>
          <w:szCs w:val="23"/>
        </w:rPr>
        <w:t>力。</w:t>
      </w:r>
    </w:p>
    <w:p>
      <w:pPr>
        <w:spacing w:before="143" w:line="226" w:lineRule="auto"/>
        <w:ind w:left="519"/>
        <w:rPr>
          <w:rFonts w:ascii="宋体" w:hAnsi="宋体" w:cs="宋体"/>
          <w:sz w:val="23"/>
          <w:szCs w:val="23"/>
        </w:rPr>
      </w:pPr>
      <w:r>
        <w:rPr>
          <w:rFonts w:ascii="宋体" w:hAnsi="宋体" w:cs="宋体"/>
          <w:spacing w:val="11"/>
          <w:sz w:val="23"/>
          <w:szCs w:val="23"/>
        </w:rPr>
        <w:t>附</w:t>
      </w:r>
      <w:r>
        <w:rPr>
          <w:rFonts w:ascii="宋体" w:hAnsi="宋体" w:cs="宋体"/>
          <w:spacing w:val="6"/>
          <w:sz w:val="23"/>
          <w:szCs w:val="23"/>
        </w:rPr>
        <w:t>法定代表人基本情况：</w:t>
      </w:r>
    </w:p>
    <w:p>
      <w:pPr>
        <w:spacing w:line="301" w:lineRule="auto"/>
        <w:rPr>
          <w:rFonts w:ascii="Arial"/>
        </w:rPr>
      </w:pPr>
    </w:p>
    <w:p>
      <w:pPr>
        <w:spacing w:before="76" w:line="227" w:lineRule="auto"/>
        <w:ind w:left="501"/>
        <w:rPr>
          <w:rFonts w:ascii="宋体" w:hAnsi="宋体" w:cs="宋体"/>
          <w:sz w:val="23"/>
          <w:szCs w:val="23"/>
        </w:rPr>
      </w:pPr>
      <w:r>
        <w:rPr>
          <w:rFonts w:ascii="宋体" w:hAnsi="宋体" w:cs="宋体"/>
          <w:spacing w:val="-15"/>
          <w:sz w:val="23"/>
          <w:szCs w:val="23"/>
        </w:rPr>
        <w:t>姓</w:t>
      </w:r>
      <w:r>
        <w:rPr>
          <w:rFonts w:ascii="宋体" w:hAnsi="宋体" w:cs="宋体"/>
          <w:spacing w:val="-10"/>
          <w:sz w:val="23"/>
          <w:szCs w:val="23"/>
        </w:rPr>
        <w:t>名：   性别：   年龄：   职务：</w:t>
      </w:r>
    </w:p>
    <w:p>
      <w:pPr>
        <w:spacing w:line="301" w:lineRule="auto"/>
        <w:rPr>
          <w:rFonts w:ascii="Arial"/>
        </w:rPr>
      </w:pPr>
    </w:p>
    <w:p>
      <w:pPr>
        <w:spacing w:before="74" w:line="660" w:lineRule="exact"/>
        <w:ind w:left="507"/>
        <w:rPr>
          <w:rFonts w:ascii="宋体" w:hAnsi="宋体" w:cs="宋体"/>
          <w:sz w:val="23"/>
          <w:szCs w:val="23"/>
        </w:rPr>
      </w:pPr>
      <w:r>
        <w:rPr>
          <w:rFonts w:ascii="宋体" w:hAnsi="宋体" w:cs="宋体"/>
          <w:spacing w:val="9"/>
          <w:position w:val="33"/>
          <w:sz w:val="23"/>
          <w:szCs w:val="23"/>
        </w:rPr>
        <w:t>身</w:t>
      </w:r>
      <w:r>
        <w:rPr>
          <w:rFonts w:ascii="宋体" w:hAnsi="宋体" w:cs="宋体"/>
          <w:spacing w:val="5"/>
          <w:position w:val="33"/>
          <w:sz w:val="23"/>
          <w:szCs w:val="23"/>
        </w:rPr>
        <w:t>份证号码：</w:t>
      </w:r>
    </w:p>
    <w:p>
      <w:pPr>
        <w:spacing w:before="1" w:line="231" w:lineRule="auto"/>
        <w:ind w:left="501"/>
        <w:rPr>
          <w:rFonts w:ascii="宋体" w:hAnsi="宋体" w:cs="宋体"/>
          <w:sz w:val="23"/>
          <w:szCs w:val="23"/>
        </w:rPr>
      </w:pPr>
      <w:r>
        <w:rPr>
          <w:rFonts w:ascii="宋体" w:hAnsi="宋体" w:cs="宋体"/>
          <w:spacing w:val="6"/>
          <w:sz w:val="23"/>
          <w:szCs w:val="23"/>
        </w:rPr>
        <w:t>通讯地址：</w:t>
      </w:r>
    </w:p>
    <w:p>
      <w:pPr>
        <w:spacing w:line="294" w:lineRule="auto"/>
        <w:rPr>
          <w:rFonts w:ascii="Arial"/>
        </w:rPr>
      </w:pPr>
    </w:p>
    <w:p>
      <w:pPr>
        <w:spacing w:before="76" w:line="229" w:lineRule="auto"/>
        <w:ind w:left="529"/>
        <w:rPr>
          <w:rFonts w:ascii="宋体" w:hAnsi="宋体" w:cs="宋体"/>
          <w:sz w:val="23"/>
          <w:szCs w:val="23"/>
        </w:rPr>
      </w:pPr>
      <w:r>
        <w:rPr>
          <w:rFonts w:ascii="宋体" w:hAnsi="宋体" w:cs="宋体"/>
          <w:spacing w:val="1"/>
          <w:sz w:val="23"/>
          <w:szCs w:val="23"/>
        </w:rPr>
        <w:t>电话</w:t>
      </w:r>
      <w:r>
        <w:rPr>
          <w:rFonts w:ascii="宋体" w:hAnsi="宋体" w:cs="宋体"/>
          <w:sz w:val="23"/>
          <w:szCs w:val="23"/>
        </w:rPr>
        <w:t>号码：</w:t>
      </w:r>
    </w:p>
    <w:p>
      <w:pPr>
        <w:spacing w:line="298" w:lineRule="auto"/>
        <w:rPr>
          <w:rFonts w:ascii="Arial"/>
        </w:rPr>
      </w:pPr>
    </w:p>
    <w:p>
      <w:pPr>
        <w:spacing w:before="75" w:line="227" w:lineRule="auto"/>
        <w:ind w:left="518"/>
        <w:rPr>
          <w:rFonts w:ascii="宋体" w:hAnsi="宋体" w:cs="宋体"/>
          <w:sz w:val="23"/>
          <w:szCs w:val="23"/>
        </w:rPr>
      </w:pPr>
      <w:r>
        <w:rPr>
          <w:rFonts w:ascii="宋体" w:hAnsi="宋体" w:cs="宋体"/>
          <w:spacing w:val="4"/>
          <w:sz w:val="23"/>
          <w:szCs w:val="23"/>
        </w:rPr>
        <w:t>邮</w:t>
      </w:r>
      <w:r>
        <w:rPr>
          <w:rFonts w:ascii="宋体" w:hAnsi="宋体" w:cs="宋体"/>
          <w:spacing w:val="2"/>
          <w:sz w:val="23"/>
          <w:szCs w:val="23"/>
        </w:rPr>
        <w:t>政编码：</w:t>
      </w:r>
    </w:p>
    <w:p>
      <w:pPr>
        <w:spacing w:line="183" w:lineRule="exact"/>
      </w:pPr>
    </w:p>
    <w:tbl>
      <w:tblPr>
        <w:tblStyle w:val="195"/>
        <w:tblW w:w="6808" w:type="dxa"/>
        <w:tblInd w:w="1284"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6808"/>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997" w:hRule="atLeast"/>
        </w:trPr>
        <w:tc>
          <w:tcPr>
            <w:tcW w:w="6808" w:type="dxa"/>
          </w:tcPr>
          <w:p>
            <w:pPr>
              <w:spacing w:line="286" w:lineRule="auto"/>
              <w:rPr>
                <w:rFonts w:ascii="Arial"/>
              </w:rPr>
            </w:pPr>
          </w:p>
          <w:p>
            <w:pPr>
              <w:spacing w:line="287" w:lineRule="auto"/>
              <w:rPr>
                <w:rFonts w:ascii="Arial"/>
              </w:rPr>
            </w:pPr>
          </w:p>
          <w:p>
            <w:pPr>
              <w:spacing w:line="287" w:lineRule="auto"/>
              <w:rPr>
                <w:rFonts w:ascii="Arial"/>
              </w:rPr>
            </w:pPr>
          </w:p>
          <w:p>
            <w:pPr>
              <w:spacing w:line="287" w:lineRule="auto"/>
              <w:rPr>
                <w:rFonts w:ascii="Arial"/>
              </w:rPr>
            </w:pPr>
          </w:p>
          <w:p>
            <w:pPr>
              <w:spacing w:line="287" w:lineRule="auto"/>
              <w:rPr>
                <w:rFonts w:ascii="Arial"/>
              </w:rPr>
            </w:pPr>
          </w:p>
          <w:p>
            <w:pPr>
              <w:spacing w:before="75" w:line="226" w:lineRule="auto"/>
              <w:ind w:left="1012"/>
              <w:rPr>
                <w:rFonts w:ascii="宋体" w:hAnsi="宋体" w:cs="宋体"/>
                <w:sz w:val="23"/>
                <w:szCs w:val="23"/>
              </w:rPr>
            </w:pPr>
            <w:r>
              <w:rPr>
                <w:rFonts w:ascii="宋体" w:hAnsi="宋体" w:cs="宋体"/>
                <w:spacing w:val="18"/>
                <w:sz w:val="23"/>
                <w:szCs w:val="23"/>
              </w:rPr>
              <w:t>法</w:t>
            </w:r>
            <w:r>
              <w:rPr>
                <w:rFonts w:ascii="宋体" w:hAnsi="宋体" w:cs="宋体"/>
                <w:spacing w:val="9"/>
                <w:sz w:val="23"/>
                <w:szCs w:val="23"/>
              </w:rPr>
              <w:t>定代表人《二代居民身份证》正反面扫描件</w:t>
            </w:r>
          </w:p>
        </w:tc>
      </w:tr>
    </w:tbl>
    <w:p>
      <w:pPr>
        <w:spacing w:line="258" w:lineRule="auto"/>
        <w:rPr>
          <w:rFonts w:ascii="Arial"/>
        </w:rPr>
      </w:pPr>
    </w:p>
    <w:p>
      <w:pPr>
        <w:spacing w:line="259" w:lineRule="auto"/>
        <w:rPr>
          <w:rFonts w:ascii="Arial"/>
        </w:rPr>
      </w:pPr>
    </w:p>
    <w:p>
      <w:pPr>
        <w:spacing w:line="259" w:lineRule="auto"/>
        <w:rPr>
          <w:rFonts w:ascii="Arial"/>
        </w:rPr>
      </w:pPr>
    </w:p>
    <w:p>
      <w:pPr>
        <w:spacing w:before="75" w:line="660" w:lineRule="exact"/>
        <w:ind w:left="769"/>
        <w:rPr>
          <w:rFonts w:ascii="宋体" w:hAnsi="宋体" w:cs="宋体"/>
          <w:sz w:val="23"/>
          <w:szCs w:val="23"/>
        </w:rPr>
      </w:pPr>
      <w:r>
        <w:rPr>
          <w:rFonts w:ascii="宋体" w:hAnsi="宋体" w:cs="宋体"/>
          <w:spacing w:val="10"/>
          <w:position w:val="33"/>
          <w:sz w:val="23"/>
          <w:szCs w:val="23"/>
        </w:rPr>
        <w:t>供</w:t>
      </w:r>
      <w:r>
        <w:rPr>
          <w:rFonts w:ascii="宋体" w:hAnsi="宋体" w:cs="宋体"/>
          <w:spacing w:val="7"/>
          <w:position w:val="33"/>
          <w:sz w:val="23"/>
          <w:szCs w:val="23"/>
        </w:rPr>
        <w:t>应商名称 (电子签章) ：</w:t>
      </w:r>
    </w:p>
    <w:p>
      <w:pPr>
        <w:spacing w:before="1" w:line="225" w:lineRule="auto"/>
        <w:ind w:left="742"/>
        <w:rPr>
          <w:rFonts w:ascii="宋体" w:hAnsi="宋体" w:cs="宋体"/>
          <w:sz w:val="23"/>
          <w:szCs w:val="23"/>
        </w:rPr>
      </w:pPr>
      <w:r>
        <w:rPr>
          <w:rFonts w:ascii="宋体" w:hAnsi="宋体" w:cs="宋体"/>
          <w:spacing w:val="7"/>
          <w:sz w:val="23"/>
          <w:szCs w:val="23"/>
        </w:rPr>
        <w:t>法定代表人 (电子签名)  ：</w:t>
      </w:r>
    </w:p>
    <w:p>
      <w:pPr>
        <w:spacing w:line="302" w:lineRule="auto"/>
        <w:rPr>
          <w:rFonts w:ascii="Arial"/>
        </w:rPr>
      </w:pPr>
    </w:p>
    <w:p>
      <w:pPr>
        <w:spacing w:before="75" w:line="227" w:lineRule="auto"/>
        <w:ind w:left="782"/>
        <w:rPr>
          <w:rFonts w:ascii="宋体" w:hAnsi="宋体" w:cs="宋体"/>
          <w:sz w:val="23"/>
          <w:szCs w:val="23"/>
        </w:rPr>
      </w:pPr>
      <w:r>
        <w:rPr>
          <w:rFonts w:ascii="宋体" w:hAnsi="宋体" w:cs="宋体"/>
          <w:spacing w:val="-5"/>
          <w:sz w:val="23"/>
          <w:szCs w:val="23"/>
        </w:rPr>
        <w:t>日期：  年 月 日</w:t>
      </w:r>
    </w:p>
    <w:p>
      <w:pPr>
        <w:sectPr>
          <w:headerReference r:id="rId15" w:type="default"/>
          <w:footerReference r:id="rId16" w:type="default"/>
          <w:pgSz w:w="11906" w:h="16839"/>
          <w:pgMar w:top="400" w:right="1785" w:bottom="1333" w:left="1785" w:header="0" w:footer="1172" w:gutter="0"/>
          <w:cols w:space="720" w:num="1"/>
        </w:sectPr>
      </w:pPr>
    </w:p>
    <w:p>
      <w:pPr>
        <w:spacing w:line="264" w:lineRule="auto"/>
        <w:rPr>
          <w:rFonts w:ascii="Arial"/>
        </w:rPr>
      </w:pPr>
    </w:p>
    <w:p>
      <w:pPr>
        <w:spacing w:line="264" w:lineRule="auto"/>
        <w:rPr>
          <w:rFonts w:ascii="Arial"/>
        </w:rPr>
      </w:pPr>
    </w:p>
    <w:p>
      <w:pPr>
        <w:spacing w:line="264" w:lineRule="auto"/>
        <w:rPr>
          <w:rFonts w:ascii="Arial"/>
        </w:rPr>
      </w:pPr>
    </w:p>
    <w:p>
      <w:pPr>
        <w:spacing w:line="265" w:lineRule="auto"/>
        <w:rPr>
          <w:rFonts w:ascii="Arial"/>
        </w:rPr>
      </w:pPr>
    </w:p>
    <w:p>
      <w:pPr>
        <w:spacing w:line="265" w:lineRule="auto"/>
        <w:rPr>
          <w:rFonts w:ascii="Arial"/>
        </w:rPr>
      </w:pPr>
    </w:p>
    <w:p>
      <w:pPr>
        <w:spacing w:line="265" w:lineRule="auto"/>
        <w:rPr>
          <w:rFonts w:ascii="Arial"/>
        </w:rPr>
      </w:pPr>
    </w:p>
    <w:p>
      <w:pPr>
        <w:spacing w:before="75" w:line="226" w:lineRule="auto"/>
        <w:ind w:left="3793"/>
        <w:rPr>
          <w:rFonts w:ascii="宋体" w:hAnsi="宋体" w:cs="宋体"/>
          <w:sz w:val="23"/>
          <w:szCs w:val="23"/>
        </w:rPr>
      </w:pPr>
      <w:r>
        <w:rPr>
          <w:rFonts w:ascii="宋体" w:hAnsi="宋体" w:cs="宋体"/>
          <w:spacing w:val="13"/>
          <w:sz w:val="23"/>
          <w:szCs w:val="23"/>
        </w:rPr>
        <w:t>法</w:t>
      </w:r>
      <w:r>
        <w:rPr>
          <w:rFonts w:ascii="宋体" w:hAnsi="宋体" w:cs="宋体"/>
          <w:spacing w:val="8"/>
          <w:sz w:val="23"/>
          <w:szCs w:val="23"/>
        </w:rPr>
        <w:t>定代表人授权书</w:t>
      </w:r>
    </w:p>
    <w:p>
      <w:pPr>
        <w:spacing w:line="301" w:lineRule="auto"/>
        <w:rPr>
          <w:rFonts w:ascii="Arial"/>
        </w:rPr>
      </w:pPr>
    </w:p>
    <w:p>
      <w:pPr>
        <w:tabs>
          <w:tab w:val="left" w:pos="484"/>
        </w:tabs>
        <w:spacing w:before="75" w:line="226" w:lineRule="auto"/>
        <w:ind w:left="348"/>
        <w:rPr>
          <w:rFonts w:ascii="宋体" w:hAnsi="宋体" w:cs="宋体"/>
          <w:sz w:val="23"/>
          <w:szCs w:val="23"/>
        </w:rPr>
      </w:pPr>
      <w:r>
        <w:rPr>
          <w:rFonts w:ascii="宋体" w:hAnsi="宋体" w:cs="宋体"/>
          <w:sz w:val="23"/>
          <w:szCs w:val="23"/>
          <w:u w:val="single"/>
        </w:rPr>
        <w:tab/>
      </w:r>
      <w:r>
        <w:rPr>
          <w:rFonts w:ascii="宋体" w:hAnsi="宋体" w:cs="宋体"/>
          <w:spacing w:val="7"/>
          <w:sz w:val="23"/>
          <w:szCs w:val="23"/>
          <w:u w:val="single"/>
        </w:rPr>
        <w:t>(</w:t>
      </w:r>
      <w:r>
        <w:rPr>
          <w:rFonts w:ascii="宋体" w:hAnsi="宋体" w:cs="宋体"/>
          <w:spacing w:val="6"/>
          <w:sz w:val="23"/>
          <w:szCs w:val="23"/>
          <w:u w:val="single"/>
        </w:rPr>
        <w:t xml:space="preserve">代理机构名称) </w:t>
      </w:r>
      <w:r>
        <w:rPr>
          <w:rFonts w:ascii="宋体" w:hAnsi="宋体" w:cs="宋体"/>
          <w:spacing w:val="6"/>
          <w:sz w:val="23"/>
          <w:szCs w:val="23"/>
        </w:rPr>
        <w:t>：</w:t>
      </w:r>
    </w:p>
    <w:p>
      <w:pPr>
        <w:spacing w:line="303" w:lineRule="auto"/>
        <w:rPr>
          <w:rFonts w:ascii="Arial"/>
        </w:rPr>
      </w:pPr>
    </w:p>
    <w:p>
      <w:pPr>
        <w:spacing w:before="74" w:line="406" w:lineRule="auto"/>
        <w:ind w:left="357" w:right="11" w:firstLine="484"/>
        <w:rPr>
          <w:rFonts w:ascii="宋体" w:hAnsi="宋体" w:cs="宋体"/>
          <w:sz w:val="23"/>
          <w:szCs w:val="23"/>
        </w:rPr>
      </w:pPr>
      <w:r>
        <w:rPr>
          <w:rFonts w:ascii="宋体" w:hAnsi="宋体" w:cs="宋体"/>
          <w:spacing w:val="6"/>
          <w:sz w:val="23"/>
          <w:szCs w:val="23"/>
        </w:rPr>
        <w:t>兹授权    同志为我公司参加贵单位组织的编号为</w:t>
      </w:r>
      <w:r>
        <w:rPr>
          <w:rFonts w:ascii="宋体" w:hAnsi="宋体" w:cs="宋体"/>
          <w:spacing w:val="6"/>
          <w:sz w:val="23"/>
          <w:szCs w:val="23"/>
          <w:u w:val="single"/>
        </w:rPr>
        <w:t>(项目编号)</w:t>
      </w:r>
      <w:r>
        <w:rPr>
          <w:rFonts w:ascii="宋体" w:hAnsi="宋体" w:cs="宋体"/>
          <w:spacing w:val="6"/>
          <w:sz w:val="23"/>
          <w:szCs w:val="23"/>
        </w:rPr>
        <w:t>的</w:t>
      </w:r>
      <w:r>
        <w:rPr>
          <w:rFonts w:ascii="宋体" w:hAnsi="宋体" w:cs="宋体"/>
          <w:spacing w:val="6"/>
          <w:sz w:val="23"/>
          <w:szCs w:val="23"/>
          <w:u w:val="single"/>
        </w:rPr>
        <w:t xml:space="preserve">( 项 目 </w:t>
      </w:r>
      <w:r>
        <w:rPr>
          <w:rFonts w:ascii="宋体" w:hAnsi="宋体" w:cs="宋体"/>
          <w:spacing w:val="5"/>
          <w:sz w:val="23"/>
          <w:szCs w:val="23"/>
          <w:u w:val="single"/>
        </w:rPr>
        <w:t>名</w:t>
      </w:r>
      <w:r>
        <w:rPr>
          <w:rFonts w:ascii="宋体" w:hAnsi="宋体" w:cs="宋体"/>
          <w:sz w:val="23"/>
          <w:szCs w:val="23"/>
        </w:rPr>
        <w:t xml:space="preserve"> </w:t>
      </w:r>
      <w:r>
        <w:rPr>
          <w:rFonts w:ascii="宋体" w:hAnsi="宋体" w:cs="宋体"/>
          <w:spacing w:val="7"/>
          <w:sz w:val="23"/>
          <w:szCs w:val="23"/>
          <w:u w:val="single"/>
        </w:rPr>
        <w:t xml:space="preserve">称) </w:t>
      </w:r>
      <w:r>
        <w:rPr>
          <w:rFonts w:ascii="宋体" w:hAnsi="宋体" w:cs="宋体"/>
          <w:spacing w:val="7"/>
          <w:sz w:val="23"/>
          <w:szCs w:val="23"/>
        </w:rPr>
        <w:t>采购活动的投标代表人，全权代表我公司处理在该项目采购活动中的一切事</w:t>
      </w:r>
      <w:r>
        <w:rPr>
          <w:rFonts w:ascii="宋体" w:hAnsi="宋体" w:cs="宋体"/>
          <w:sz w:val="23"/>
          <w:szCs w:val="23"/>
        </w:rPr>
        <w:t xml:space="preserve"> </w:t>
      </w:r>
      <w:r>
        <w:rPr>
          <w:rFonts w:ascii="宋体" w:hAnsi="宋体" w:cs="宋体"/>
          <w:spacing w:val="14"/>
          <w:sz w:val="23"/>
          <w:szCs w:val="23"/>
        </w:rPr>
        <w:t>宜</w:t>
      </w:r>
      <w:r>
        <w:rPr>
          <w:rFonts w:ascii="宋体" w:hAnsi="宋体" w:cs="宋体"/>
          <w:spacing w:val="10"/>
          <w:sz w:val="23"/>
          <w:szCs w:val="23"/>
        </w:rPr>
        <w:t>。</w:t>
      </w:r>
      <w:r>
        <w:rPr>
          <w:rFonts w:ascii="宋体" w:hAnsi="宋体" w:cs="宋体"/>
          <w:spacing w:val="7"/>
          <w:sz w:val="23"/>
          <w:szCs w:val="23"/>
        </w:rPr>
        <w:t>代理期限从  年 月  日起至  年  月  日止。</w:t>
      </w:r>
    </w:p>
    <w:p>
      <w:pPr>
        <w:rPr>
          <w:rFonts w:ascii="Arial"/>
        </w:rPr>
      </w:pPr>
    </w:p>
    <w:p>
      <w:pPr>
        <w:spacing w:line="241" w:lineRule="auto"/>
        <w:rPr>
          <w:rFonts w:ascii="Arial"/>
        </w:rPr>
      </w:pPr>
    </w:p>
    <w:p>
      <w:pPr>
        <w:spacing w:line="241" w:lineRule="auto"/>
        <w:rPr>
          <w:rFonts w:ascii="Arial"/>
        </w:rPr>
      </w:pPr>
    </w:p>
    <w:p>
      <w:pPr>
        <w:spacing w:before="75" w:line="227" w:lineRule="auto"/>
        <w:ind w:left="358"/>
        <w:rPr>
          <w:rFonts w:ascii="宋体" w:hAnsi="宋体" w:cs="宋体"/>
          <w:sz w:val="23"/>
          <w:szCs w:val="23"/>
        </w:rPr>
      </w:pPr>
      <w:r>
        <w:rPr>
          <w:rFonts w:ascii="宋体" w:hAnsi="宋体" w:cs="宋体"/>
          <w:spacing w:val="7"/>
          <w:sz w:val="23"/>
          <w:szCs w:val="23"/>
        </w:rPr>
        <w:t xml:space="preserve">供应商 (电子签章) </w:t>
      </w:r>
      <w:r>
        <w:rPr>
          <w:rFonts w:ascii="宋体" w:hAnsi="宋体" w:cs="宋体"/>
          <w:spacing w:val="4"/>
          <w:sz w:val="23"/>
          <w:szCs w:val="23"/>
        </w:rPr>
        <w:t>：</w:t>
      </w:r>
    </w:p>
    <w:p>
      <w:pPr>
        <w:spacing w:line="301" w:lineRule="auto"/>
        <w:rPr>
          <w:rFonts w:ascii="Arial"/>
        </w:rPr>
      </w:pPr>
    </w:p>
    <w:p>
      <w:pPr>
        <w:spacing w:before="75" w:line="660" w:lineRule="exact"/>
        <w:ind w:left="359"/>
        <w:rPr>
          <w:rFonts w:ascii="宋体" w:hAnsi="宋体" w:cs="宋体"/>
          <w:sz w:val="23"/>
          <w:szCs w:val="23"/>
        </w:rPr>
      </w:pPr>
      <w:r>
        <w:rPr>
          <w:rFonts w:ascii="宋体" w:hAnsi="宋体" w:cs="宋体"/>
          <w:spacing w:val="9"/>
          <w:position w:val="33"/>
          <w:sz w:val="23"/>
          <w:szCs w:val="23"/>
        </w:rPr>
        <w:t>法</w:t>
      </w:r>
      <w:r>
        <w:rPr>
          <w:rFonts w:ascii="宋体" w:hAnsi="宋体" w:cs="宋体"/>
          <w:spacing w:val="7"/>
          <w:position w:val="33"/>
          <w:sz w:val="23"/>
          <w:szCs w:val="23"/>
        </w:rPr>
        <w:t>定代表人 (电子签名) ：</w:t>
      </w:r>
    </w:p>
    <w:p>
      <w:pPr>
        <w:spacing w:line="227" w:lineRule="auto"/>
        <w:ind w:left="358"/>
        <w:rPr>
          <w:rFonts w:ascii="宋体" w:hAnsi="宋体" w:cs="宋体"/>
          <w:sz w:val="23"/>
          <w:szCs w:val="23"/>
        </w:rPr>
      </w:pPr>
      <w:r>
        <w:rPr>
          <w:rFonts w:ascii="宋体" w:hAnsi="宋体" w:cs="宋体"/>
          <w:spacing w:val="2"/>
          <w:sz w:val="23"/>
          <w:szCs w:val="23"/>
        </w:rPr>
        <w:t xml:space="preserve">签发日期：   年  </w:t>
      </w:r>
      <w:r>
        <w:rPr>
          <w:rFonts w:ascii="宋体" w:hAnsi="宋体" w:cs="宋体"/>
          <w:spacing w:val="1"/>
          <w:sz w:val="23"/>
          <w:szCs w:val="23"/>
        </w:rPr>
        <w:t>月  日</w:t>
      </w:r>
    </w:p>
    <w:p>
      <w:pPr>
        <w:spacing w:line="318" w:lineRule="auto"/>
        <w:rPr>
          <w:rFonts w:ascii="Arial"/>
        </w:rPr>
      </w:pPr>
    </w:p>
    <w:p>
      <w:pPr>
        <w:spacing w:line="318" w:lineRule="auto"/>
        <w:rPr>
          <w:rFonts w:ascii="Arial"/>
        </w:rPr>
      </w:pPr>
    </w:p>
    <w:p>
      <w:pPr>
        <w:spacing w:line="319" w:lineRule="auto"/>
        <w:rPr>
          <w:rFonts w:ascii="Arial"/>
        </w:rPr>
      </w:pPr>
    </w:p>
    <w:p>
      <w:pPr>
        <w:spacing w:before="75" w:line="227" w:lineRule="auto"/>
        <w:ind w:left="371"/>
        <w:rPr>
          <w:rFonts w:ascii="宋体" w:hAnsi="宋体" w:cs="宋体"/>
          <w:sz w:val="23"/>
          <w:szCs w:val="23"/>
        </w:rPr>
      </w:pPr>
      <w:r>
        <w:rPr>
          <w:rFonts w:ascii="宋体" w:hAnsi="宋体" w:cs="宋体"/>
          <w:spacing w:val="13"/>
          <w:sz w:val="23"/>
          <w:szCs w:val="23"/>
        </w:rPr>
        <w:t>需</w:t>
      </w:r>
      <w:r>
        <w:rPr>
          <w:rFonts w:ascii="宋体" w:hAnsi="宋体" w:cs="宋体"/>
          <w:spacing w:val="7"/>
          <w:sz w:val="23"/>
          <w:szCs w:val="23"/>
        </w:rPr>
        <w:t>附被授权人身份证扫描件：</w:t>
      </w:r>
    </w:p>
    <w:p>
      <w:pPr>
        <w:spacing w:line="141" w:lineRule="exact"/>
      </w:pPr>
    </w:p>
    <w:tbl>
      <w:tblPr>
        <w:tblStyle w:val="195"/>
        <w:tblW w:w="7624" w:type="dxa"/>
        <w:tblInd w:w="1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7624"/>
      </w:tblGrid>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2795" w:hRule="atLeast"/>
        </w:trPr>
        <w:tc>
          <w:tcPr>
            <w:tcW w:w="7624" w:type="dxa"/>
          </w:tcPr>
          <w:p>
            <w:pPr>
              <w:spacing w:before="272" w:line="227" w:lineRule="auto"/>
              <w:ind w:left="1531"/>
              <w:outlineLvl w:val="2"/>
              <w:rPr>
                <w:rFonts w:ascii="宋体" w:hAnsi="宋体" w:cs="宋体"/>
                <w:sz w:val="23"/>
                <w:szCs w:val="23"/>
              </w:rPr>
            </w:pPr>
            <w:bookmarkStart w:id="300" w:name="_bookmark19"/>
            <w:bookmarkEnd w:id="300"/>
            <w:r>
              <w:rPr>
                <w:rFonts w:ascii="宋体" w:hAnsi="宋体" w:cs="宋体"/>
                <w:spacing w:val="18"/>
                <w:sz w:val="23"/>
                <w:szCs w:val="23"/>
              </w:rPr>
              <w:t>被</w:t>
            </w:r>
            <w:r>
              <w:rPr>
                <w:rFonts w:ascii="宋体" w:hAnsi="宋体" w:cs="宋体"/>
                <w:spacing w:val="9"/>
                <w:sz w:val="23"/>
                <w:szCs w:val="23"/>
              </w:rPr>
              <w:t>授权人《二代居民身份证》正反面扫描件</w:t>
            </w:r>
          </w:p>
        </w:tc>
      </w:tr>
    </w:tbl>
    <w:p>
      <w:pPr>
        <w:rPr>
          <w:rFonts w:ascii="Arial"/>
        </w:rPr>
      </w:pPr>
    </w:p>
    <w:p>
      <w:pPr>
        <w:sectPr>
          <w:headerReference r:id="rId17" w:type="default"/>
          <w:footerReference r:id="rId18" w:type="default"/>
          <w:pgSz w:w="11906" w:h="16839"/>
          <w:pgMar w:top="1117" w:right="1785" w:bottom="1333" w:left="1448" w:header="1108" w:footer="1172" w:gutter="0"/>
          <w:cols w:space="720" w:num="1"/>
        </w:sectPr>
      </w:pPr>
    </w:p>
    <w:p>
      <w:pPr>
        <w:spacing w:line="299" w:lineRule="auto"/>
        <w:rPr>
          <w:rFonts w:ascii="Arial"/>
        </w:rPr>
      </w:pPr>
    </w:p>
    <w:p>
      <w:pPr>
        <w:spacing w:before="75" w:line="364" w:lineRule="auto"/>
        <w:ind w:right="11"/>
        <w:rPr>
          <w:rFonts w:ascii="宋体" w:hAnsi="宋体" w:cs="宋体"/>
          <w:b/>
          <w:bCs/>
          <w:spacing w:val="2"/>
          <w:sz w:val="23"/>
          <w:szCs w:val="23"/>
        </w:rPr>
      </w:pPr>
      <w:r>
        <w:rPr>
          <w:rFonts w:ascii="宋体" w:hAnsi="宋体" w:cs="宋体"/>
          <w:b/>
          <w:bCs/>
          <w:spacing w:val="2"/>
          <w:sz w:val="23"/>
          <w:szCs w:val="23"/>
        </w:rPr>
        <w:t>(三)  不参与围标串标承诺书</w:t>
      </w:r>
    </w:p>
    <w:p>
      <w:pPr>
        <w:spacing w:line="277" w:lineRule="auto"/>
        <w:rPr>
          <w:rFonts w:ascii="Arial"/>
        </w:rPr>
      </w:pPr>
    </w:p>
    <w:p>
      <w:pPr>
        <w:spacing w:line="277" w:lineRule="auto"/>
        <w:rPr>
          <w:rFonts w:ascii="Arial"/>
        </w:rPr>
      </w:pPr>
    </w:p>
    <w:p>
      <w:pPr>
        <w:spacing w:line="277" w:lineRule="auto"/>
        <w:rPr>
          <w:rFonts w:ascii="Arial"/>
        </w:rPr>
      </w:pPr>
    </w:p>
    <w:p>
      <w:pPr>
        <w:spacing w:before="91" w:line="219" w:lineRule="auto"/>
        <w:ind w:left="2777"/>
        <w:rPr>
          <w:rFonts w:ascii="宋体" w:hAnsi="宋体" w:cs="宋体"/>
          <w:sz w:val="28"/>
          <w:szCs w:val="28"/>
        </w:rPr>
      </w:pPr>
      <w:r>
        <w:rPr>
          <w:rFonts w:ascii="宋体" w:hAnsi="宋体" w:cs="宋体"/>
          <w:spacing w:val="-1"/>
          <w:sz w:val="28"/>
          <w:szCs w:val="28"/>
          <w14:textOutline w14:w="5105" w14:cap="sq" w14:cmpd="sng" w14:algn="ctr">
            <w14:solidFill>
              <w14:srgbClr w14:val="000000"/>
            </w14:solidFill>
            <w14:prstDash w14:val="solid"/>
            <w14:bevel/>
          </w14:textOutline>
        </w:rPr>
        <w:t>不参与围标</w:t>
      </w:r>
      <w:r>
        <w:rPr>
          <w:rFonts w:ascii="宋体" w:hAnsi="宋体" w:cs="宋体"/>
          <w:sz w:val="28"/>
          <w:szCs w:val="28"/>
          <w14:textOutline w14:w="5105" w14:cap="sq" w14:cmpd="sng" w14:algn="ctr">
            <w14:solidFill>
              <w14:srgbClr w14:val="000000"/>
            </w14:solidFill>
            <w14:prstDash w14:val="solid"/>
            <w14:bevel/>
          </w14:textOutline>
        </w:rPr>
        <w:t>串标承诺书</w:t>
      </w:r>
    </w:p>
    <w:p>
      <w:pPr>
        <w:spacing w:line="246" w:lineRule="auto"/>
        <w:rPr>
          <w:rFonts w:ascii="Arial"/>
        </w:rPr>
      </w:pPr>
    </w:p>
    <w:p>
      <w:pPr>
        <w:spacing w:line="246" w:lineRule="auto"/>
        <w:rPr>
          <w:rFonts w:ascii="Arial"/>
        </w:rPr>
      </w:pPr>
    </w:p>
    <w:p>
      <w:pPr>
        <w:spacing w:line="246" w:lineRule="auto"/>
        <w:rPr>
          <w:rFonts w:ascii="Arial"/>
        </w:rPr>
      </w:pPr>
    </w:p>
    <w:p>
      <w:pPr>
        <w:spacing w:line="247" w:lineRule="auto"/>
        <w:rPr>
          <w:rFonts w:ascii="Arial"/>
        </w:rPr>
      </w:pPr>
    </w:p>
    <w:p>
      <w:pPr>
        <w:spacing w:before="75" w:line="364" w:lineRule="auto"/>
        <w:ind w:left="66" w:right="11" w:firstLine="435"/>
        <w:rPr>
          <w:rFonts w:ascii="宋体" w:hAnsi="宋体" w:cs="宋体"/>
          <w:sz w:val="23"/>
          <w:szCs w:val="23"/>
        </w:rPr>
      </w:pPr>
      <w:r>
        <w:rPr>
          <w:rFonts w:ascii="宋体" w:hAnsi="宋体" w:cs="宋体"/>
          <w:spacing w:val="4"/>
          <w:sz w:val="23"/>
          <w:szCs w:val="23"/>
        </w:rPr>
        <w:t>本人作为 (单位名称</w:t>
      </w:r>
      <w:r>
        <w:rPr>
          <w:rFonts w:ascii="宋体" w:hAnsi="宋体" w:cs="宋体"/>
          <w:spacing w:val="4"/>
          <w:sz w:val="23"/>
          <w:szCs w:val="23"/>
          <w:u w:val="single"/>
        </w:rPr>
        <w:t>)</w:t>
      </w:r>
      <w:r>
        <w:rPr>
          <w:rFonts w:ascii="宋体" w:hAnsi="宋体" w:cs="宋体"/>
          <w:spacing w:val="3"/>
          <w:sz w:val="23"/>
          <w:szCs w:val="23"/>
          <w:u w:val="single"/>
        </w:rPr>
        <w:t xml:space="preserve"> </w:t>
      </w:r>
      <w:r>
        <w:rPr>
          <w:rFonts w:ascii="宋体" w:hAnsi="宋体" w:cs="宋体"/>
          <w:spacing w:val="2"/>
          <w:sz w:val="23"/>
          <w:szCs w:val="23"/>
          <w:u w:val="single"/>
        </w:rPr>
        <w:t xml:space="preserve">                    </w:t>
      </w:r>
      <w:r>
        <w:rPr>
          <w:rFonts w:ascii="宋体" w:hAnsi="宋体" w:cs="宋体"/>
          <w:spacing w:val="2"/>
          <w:sz w:val="23"/>
          <w:szCs w:val="23"/>
        </w:rPr>
        <w:t xml:space="preserve"> 的法人，清楚知晓我公司本项</w:t>
      </w:r>
      <w:r>
        <w:rPr>
          <w:rFonts w:ascii="宋体" w:hAnsi="宋体" w:cs="宋体"/>
          <w:sz w:val="23"/>
          <w:szCs w:val="23"/>
        </w:rPr>
        <w:t xml:space="preserve"> </w:t>
      </w:r>
      <w:r>
        <w:rPr>
          <w:rFonts w:ascii="宋体" w:hAnsi="宋体" w:cs="宋体"/>
          <w:spacing w:val="6"/>
          <w:sz w:val="23"/>
          <w:szCs w:val="23"/>
        </w:rPr>
        <w:t>目投标活动，对以下事项作出承诺</w:t>
      </w:r>
      <w:r>
        <w:rPr>
          <w:rFonts w:ascii="宋体" w:hAnsi="宋体" w:cs="宋体"/>
          <w:spacing w:val="4"/>
          <w:sz w:val="23"/>
          <w:szCs w:val="23"/>
        </w:rPr>
        <w:t>：</w:t>
      </w:r>
    </w:p>
    <w:p>
      <w:pPr>
        <w:spacing w:before="135" w:line="362" w:lineRule="auto"/>
        <w:ind w:left="23" w:right="11" w:firstLine="480"/>
        <w:rPr>
          <w:rFonts w:ascii="宋体" w:hAnsi="宋体" w:cs="宋体"/>
          <w:sz w:val="23"/>
          <w:szCs w:val="23"/>
        </w:rPr>
      </w:pPr>
      <w:r>
        <w:rPr>
          <w:rFonts w:ascii="宋体" w:hAnsi="宋体" w:cs="宋体"/>
          <w:spacing w:val="7"/>
          <w:sz w:val="23"/>
          <w:szCs w:val="23"/>
        </w:rPr>
        <w:t>一、我单位遵循公开、公平、公正、诚实守信的原则，依法依规参与本项</w:t>
      </w:r>
      <w:r>
        <w:rPr>
          <w:rFonts w:ascii="宋体" w:hAnsi="宋体" w:cs="宋体"/>
          <w:spacing w:val="3"/>
          <w:sz w:val="23"/>
          <w:szCs w:val="23"/>
        </w:rPr>
        <w:t>目</w:t>
      </w:r>
      <w:r>
        <w:rPr>
          <w:rFonts w:ascii="宋体" w:hAnsi="宋体" w:cs="宋体"/>
          <w:sz w:val="23"/>
          <w:szCs w:val="23"/>
        </w:rPr>
        <w:t xml:space="preserve"> </w:t>
      </w:r>
      <w:r>
        <w:rPr>
          <w:rFonts w:ascii="宋体" w:hAnsi="宋体" w:cs="宋体"/>
          <w:spacing w:val="3"/>
          <w:sz w:val="23"/>
          <w:szCs w:val="23"/>
        </w:rPr>
        <w:t>竞</w:t>
      </w:r>
      <w:r>
        <w:rPr>
          <w:rFonts w:ascii="宋体" w:hAnsi="宋体" w:cs="宋体"/>
          <w:spacing w:val="2"/>
          <w:sz w:val="23"/>
          <w:szCs w:val="23"/>
        </w:rPr>
        <w:t>标。</w:t>
      </w:r>
    </w:p>
    <w:p>
      <w:pPr>
        <w:spacing w:before="136" w:line="314" w:lineRule="exact"/>
        <w:ind w:left="504"/>
        <w:rPr>
          <w:rFonts w:ascii="宋体" w:hAnsi="宋体" w:cs="宋体"/>
          <w:sz w:val="23"/>
          <w:szCs w:val="23"/>
        </w:rPr>
      </w:pPr>
      <w:r>
        <w:rPr>
          <w:rFonts w:ascii="宋体" w:hAnsi="宋体" w:cs="宋体"/>
          <w:spacing w:val="9"/>
          <w:position w:val="1"/>
          <w:sz w:val="23"/>
          <w:szCs w:val="23"/>
        </w:rPr>
        <w:t>二、我单位在本项目投标活动中，未参与围标串标</w:t>
      </w:r>
      <w:r>
        <w:rPr>
          <w:rFonts w:ascii="宋体" w:hAnsi="宋体" w:cs="宋体"/>
          <w:spacing w:val="8"/>
          <w:position w:val="1"/>
          <w:sz w:val="23"/>
          <w:szCs w:val="23"/>
        </w:rPr>
        <w:t>。</w:t>
      </w:r>
    </w:p>
    <w:p>
      <w:pPr>
        <w:spacing w:before="285" w:line="227" w:lineRule="auto"/>
        <w:ind w:left="501"/>
        <w:rPr>
          <w:rFonts w:ascii="宋体" w:hAnsi="宋体" w:cs="宋体"/>
          <w:sz w:val="23"/>
          <w:szCs w:val="23"/>
        </w:rPr>
      </w:pPr>
      <w:r>
        <w:rPr>
          <w:rFonts w:ascii="宋体" w:hAnsi="宋体" w:cs="宋体"/>
          <w:spacing w:val="12"/>
          <w:sz w:val="23"/>
          <w:szCs w:val="23"/>
        </w:rPr>
        <w:t>三、我</w:t>
      </w:r>
      <w:r>
        <w:rPr>
          <w:rFonts w:ascii="宋体" w:hAnsi="宋体" w:cs="宋体"/>
          <w:spacing w:val="10"/>
          <w:sz w:val="23"/>
          <w:szCs w:val="23"/>
        </w:rPr>
        <w:t>单</w:t>
      </w:r>
      <w:r>
        <w:rPr>
          <w:rFonts w:ascii="宋体" w:hAnsi="宋体" w:cs="宋体"/>
          <w:spacing w:val="6"/>
          <w:sz w:val="23"/>
          <w:szCs w:val="23"/>
        </w:rPr>
        <w:t>位如被查实在本项目招标投标 (采购) 活动中存在围标串标的，递</w:t>
      </w:r>
    </w:p>
    <w:p>
      <w:pPr>
        <w:spacing w:before="158" w:line="362" w:lineRule="auto"/>
        <w:ind w:left="22" w:right="11" w:firstLine="3"/>
        <w:rPr>
          <w:rFonts w:ascii="宋体" w:hAnsi="宋体" w:cs="宋体"/>
          <w:sz w:val="23"/>
          <w:szCs w:val="23"/>
        </w:rPr>
      </w:pPr>
      <w:r>
        <w:rPr>
          <w:rFonts w:ascii="宋体" w:hAnsi="宋体" w:cs="宋体"/>
          <w:spacing w:val="9"/>
          <w:sz w:val="23"/>
          <w:szCs w:val="23"/>
        </w:rPr>
        <w:t>交</w:t>
      </w:r>
      <w:r>
        <w:rPr>
          <w:rFonts w:ascii="宋体" w:hAnsi="宋体" w:cs="宋体"/>
          <w:spacing w:val="7"/>
          <w:sz w:val="23"/>
          <w:szCs w:val="23"/>
        </w:rPr>
        <w:t>投标文件行为作为实施串通投标违法行为的关键环节，本人承担直接责任人员</w:t>
      </w:r>
      <w:r>
        <w:rPr>
          <w:rFonts w:ascii="宋体" w:hAnsi="宋体" w:cs="宋体"/>
          <w:sz w:val="23"/>
          <w:szCs w:val="23"/>
        </w:rPr>
        <w:t xml:space="preserve"> </w:t>
      </w:r>
      <w:r>
        <w:rPr>
          <w:rFonts w:ascii="宋体" w:hAnsi="宋体" w:cs="宋体"/>
          <w:spacing w:val="9"/>
          <w:sz w:val="23"/>
          <w:szCs w:val="23"/>
        </w:rPr>
        <w:t>法律责任，接受相应行政处罚和失信惩戒</w:t>
      </w:r>
      <w:r>
        <w:rPr>
          <w:rFonts w:ascii="宋体" w:hAnsi="宋体" w:cs="宋体"/>
          <w:spacing w:val="7"/>
          <w:sz w:val="23"/>
          <w:szCs w:val="23"/>
        </w:rPr>
        <w:t>。</w:t>
      </w:r>
    </w:p>
    <w:p>
      <w:pPr>
        <w:spacing w:line="329" w:lineRule="auto"/>
        <w:rPr>
          <w:rFonts w:ascii="Arial"/>
        </w:rPr>
      </w:pPr>
    </w:p>
    <w:p>
      <w:pPr>
        <w:spacing w:line="330" w:lineRule="auto"/>
        <w:rPr>
          <w:rFonts w:ascii="Arial"/>
        </w:rPr>
      </w:pPr>
    </w:p>
    <w:p>
      <w:pPr>
        <w:spacing w:before="75" w:line="600" w:lineRule="exact"/>
        <w:ind w:left="24"/>
        <w:rPr>
          <w:rFonts w:ascii="宋体" w:hAnsi="宋体" w:cs="宋体"/>
          <w:sz w:val="23"/>
          <w:szCs w:val="23"/>
        </w:rPr>
      </w:pPr>
      <w:r>
        <w:rPr>
          <w:rFonts w:ascii="宋体" w:hAnsi="宋体" w:cs="宋体"/>
          <w:spacing w:val="6"/>
          <w:position w:val="28"/>
          <w:sz w:val="23"/>
          <w:szCs w:val="23"/>
        </w:rPr>
        <w:t>项</w:t>
      </w:r>
      <w:r>
        <w:rPr>
          <w:rFonts w:ascii="宋体" w:hAnsi="宋体" w:cs="宋体"/>
          <w:spacing w:val="5"/>
          <w:position w:val="28"/>
          <w:sz w:val="23"/>
          <w:szCs w:val="23"/>
        </w:rPr>
        <w:t>目名称：</w:t>
      </w:r>
    </w:p>
    <w:p>
      <w:pPr>
        <w:spacing w:before="1" w:line="227" w:lineRule="auto"/>
        <w:ind w:left="24"/>
        <w:rPr>
          <w:rFonts w:ascii="宋体" w:hAnsi="宋体" w:cs="宋体"/>
          <w:sz w:val="23"/>
          <w:szCs w:val="23"/>
        </w:rPr>
      </w:pPr>
      <w:r>
        <w:rPr>
          <w:rFonts w:ascii="宋体" w:hAnsi="宋体" w:cs="宋体"/>
          <w:spacing w:val="6"/>
          <w:sz w:val="23"/>
          <w:szCs w:val="23"/>
        </w:rPr>
        <w:t>项</w:t>
      </w:r>
      <w:r>
        <w:rPr>
          <w:rFonts w:ascii="宋体" w:hAnsi="宋体" w:cs="宋体"/>
          <w:spacing w:val="5"/>
          <w:sz w:val="23"/>
          <w:szCs w:val="23"/>
        </w:rPr>
        <w:t>目编号：</w:t>
      </w:r>
    </w:p>
    <w:p>
      <w:pPr>
        <w:spacing w:line="278" w:lineRule="auto"/>
        <w:rPr>
          <w:rFonts w:ascii="Arial"/>
        </w:rPr>
      </w:pPr>
    </w:p>
    <w:p>
      <w:pPr>
        <w:spacing w:line="279" w:lineRule="auto"/>
        <w:rPr>
          <w:rFonts w:ascii="Arial"/>
        </w:rPr>
      </w:pPr>
    </w:p>
    <w:p>
      <w:pPr>
        <w:spacing w:line="279" w:lineRule="auto"/>
        <w:rPr>
          <w:rFonts w:ascii="Arial"/>
        </w:rPr>
      </w:pPr>
    </w:p>
    <w:p>
      <w:pPr>
        <w:spacing w:before="75" w:line="227" w:lineRule="auto"/>
        <w:ind w:left="21"/>
        <w:rPr>
          <w:rFonts w:ascii="宋体" w:hAnsi="宋体" w:cs="宋体"/>
          <w:sz w:val="23"/>
          <w:szCs w:val="23"/>
        </w:rPr>
      </w:pPr>
      <w:r>
        <w:rPr>
          <w:rFonts w:ascii="宋体" w:hAnsi="宋体" w:cs="宋体"/>
          <w:spacing w:val="14"/>
          <w:sz w:val="23"/>
          <w:szCs w:val="23"/>
        </w:rPr>
        <w:t>供</w:t>
      </w:r>
      <w:r>
        <w:rPr>
          <w:rFonts w:ascii="宋体" w:hAnsi="宋体" w:cs="宋体"/>
          <w:spacing w:val="9"/>
          <w:sz w:val="23"/>
          <w:szCs w:val="23"/>
        </w:rPr>
        <w:t>应</w:t>
      </w:r>
      <w:r>
        <w:rPr>
          <w:rFonts w:ascii="宋体" w:hAnsi="宋体" w:cs="宋体"/>
          <w:spacing w:val="7"/>
          <w:sz w:val="23"/>
          <w:szCs w:val="23"/>
        </w:rPr>
        <w:t>商单位名称 (电子公章) ：</w:t>
      </w:r>
    </w:p>
    <w:p>
      <w:pPr>
        <w:spacing w:line="241" w:lineRule="auto"/>
        <w:rPr>
          <w:rFonts w:ascii="Arial"/>
        </w:rPr>
      </w:pPr>
    </w:p>
    <w:p>
      <w:pPr>
        <w:spacing w:before="76" w:line="224" w:lineRule="auto"/>
        <w:ind w:left="21"/>
        <w:rPr>
          <w:rFonts w:ascii="宋体" w:hAnsi="宋体" w:cs="宋体"/>
          <w:sz w:val="23"/>
          <w:szCs w:val="23"/>
        </w:rPr>
      </w:pPr>
      <w:r>
        <w:rPr>
          <w:rFonts w:ascii="宋体" w:hAnsi="宋体" w:cs="宋体"/>
          <w:spacing w:val="16"/>
          <w:sz w:val="23"/>
          <w:szCs w:val="23"/>
        </w:rPr>
        <w:t>供</w:t>
      </w:r>
      <w:r>
        <w:rPr>
          <w:rFonts w:ascii="宋体" w:hAnsi="宋体" w:cs="宋体"/>
          <w:spacing w:val="9"/>
          <w:sz w:val="23"/>
          <w:szCs w:val="23"/>
        </w:rPr>
        <w:t>应</w:t>
      </w:r>
      <w:r>
        <w:rPr>
          <w:rFonts w:ascii="宋体" w:hAnsi="宋体" w:cs="宋体"/>
          <w:spacing w:val="8"/>
          <w:sz w:val="23"/>
          <w:szCs w:val="23"/>
        </w:rPr>
        <w:t>商法定代表人或负责人 (电子签名或签章) ：</w:t>
      </w:r>
    </w:p>
    <w:p>
      <w:pPr>
        <w:spacing w:line="287" w:lineRule="auto"/>
        <w:rPr>
          <w:rFonts w:ascii="Arial"/>
        </w:rPr>
      </w:pPr>
    </w:p>
    <w:p>
      <w:pPr>
        <w:spacing w:line="287" w:lineRule="auto"/>
        <w:rPr>
          <w:rFonts w:ascii="Arial"/>
        </w:rPr>
      </w:pPr>
    </w:p>
    <w:p>
      <w:pPr>
        <w:spacing w:line="287" w:lineRule="auto"/>
        <w:rPr>
          <w:rFonts w:ascii="Arial"/>
        </w:rPr>
      </w:pPr>
    </w:p>
    <w:p>
      <w:pPr>
        <w:spacing w:line="288" w:lineRule="auto"/>
        <w:rPr>
          <w:rFonts w:ascii="Arial"/>
        </w:rPr>
      </w:pPr>
    </w:p>
    <w:p>
      <w:pPr>
        <w:spacing w:line="288" w:lineRule="auto"/>
        <w:rPr>
          <w:rFonts w:ascii="Arial"/>
        </w:rPr>
      </w:pPr>
    </w:p>
    <w:p>
      <w:pPr>
        <w:spacing w:before="75" w:line="227" w:lineRule="auto"/>
        <w:ind w:left="4342"/>
        <w:rPr>
          <w:rFonts w:ascii="宋体" w:hAnsi="宋体" w:cs="宋体"/>
          <w:sz w:val="23"/>
          <w:szCs w:val="23"/>
        </w:rPr>
      </w:pPr>
      <w:r>
        <w:rPr>
          <w:rFonts w:ascii="宋体" w:hAnsi="宋体" w:cs="宋体"/>
          <w:spacing w:val="10"/>
          <w:sz w:val="23"/>
          <w:szCs w:val="23"/>
        </w:rPr>
        <w:t>年   月   日</w:t>
      </w:r>
    </w:p>
    <w:p>
      <w:pPr>
        <w:spacing w:line="289" w:lineRule="auto"/>
        <w:rPr>
          <w:rFonts w:ascii="Arial"/>
        </w:rPr>
      </w:pPr>
    </w:p>
    <w:p>
      <w:pPr>
        <w:spacing w:line="289" w:lineRule="auto"/>
        <w:rPr>
          <w:rFonts w:ascii="Arial"/>
        </w:rPr>
      </w:pPr>
    </w:p>
    <w:p>
      <w:pPr>
        <w:spacing w:line="290" w:lineRule="auto"/>
        <w:rPr>
          <w:rFonts w:ascii="Arial"/>
        </w:rPr>
      </w:pPr>
    </w:p>
    <w:p>
      <w:pPr>
        <w:spacing w:before="75" w:line="227" w:lineRule="auto"/>
        <w:ind w:left="23"/>
        <w:rPr>
          <w:rFonts w:ascii="宋体" w:hAnsi="宋体" w:cs="宋体"/>
          <w:sz w:val="23"/>
          <w:szCs w:val="23"/>
        </w:rPr>
      </w:pPr>
      <w:r>
        <w:rPr>
          <w:rFonts w:ascii="宋体" w:hAnsi="宋体" w:cs="宋体"/>
          <w:spacing w:val="11"/>
          <w:sz w:val="23"/>
          <w:szCs w:val="23"/>
          <w14:textOutline w14:w="4356" w14:cap="sq" w14:cmpd="sng" w14:algn="ctr">
            <w14:solidFill>
              <w14:srgbClr w14:val="000000"/>
            </w14:solidFill>
            <w14:prstDash w14:val="solid"/>
            <w14:bevel/>
          </w14:textOutline>
        </w:rPr>
        <w:t>说</w:t>
      </w:r>
      <w:r>
        <w:rPr>
          <w:rFonts w:ascii="宋体" w:hAnsi="宋体" w:cs="宋体"/>
          <w:spacing w:val="10"/>
          <w:sz w:val="23"/>
          <w:szCs w:val="23"/>
          <w14:textOutline w14:w="4356" w14:cap="sq" w14:cmpd="sng" w14:algn="ctr">
            <w14:solidFill>
              <w14:srgbClr w14:val="000000"/>
            </w14:solidFill>
            <w14:prstDash w14:val="solid"/>
            <w14:bevel/>
          </w14:textOutline>
        </w:rPr>
        <w:t>明：如为联合体，须附联合体各方的不参与围标串标承诺书。</w:t>
      </w:r>
    </w:p>
    <w:p>
      <w:pPr>
        <w:sectPr>
          <w:headerReference r:id="rId19" w:type="default"/>
          <w:footerReference r:id="rId20" w:type="default"/>
          <w:pgSz w:w="11906" w:h="16839"/>
          <w:pgMar w:top="1117" w:right="1785" w:bottom="1335" w:left="1785" w:header="1108" w:footer="1172" w:gutter="0"/>
          <w:cols w:space="720" w:num="1"/>
        </w:sectPr>
      </w:pPr>
    </w:p>
    <w:p>
      <w:pPr>
        <w:spacing w:line="299" w:lineRule="auto"/>
        <w:rPr>
          <w:rFonts w:ascii="Arial"/>
        </w:rPr>
      </w:pPr>
    </w:p>
    <w:p>
      <w:pPr>
        <w:spacing w:before="75" w:line="364" w:lineRule="auto"/>
        <w:ind w:right="11"/>
        <w:rPr>
          <w:rFonts w:ascii="宋体" w:hAnsi="宋体" w:cs="宋体"/>
          <w:b/>
          <w:bCs/>
          <w:spacing w:val="2"/>
          <w:sz w:val="23"/>
          <w:szCs w:val="23"/>
        </w:rPr>
      </w:pPr>
      <w:bookmarkStart w:id="301" w:name="_bookmark20"/>
      <w:bookmarkEnd w:id="301"/>
      <w:r>
        <w:rPr>
          <w:rFonts w:ascii="宋体" w:hAnsi="宋体" w:cs="宋体"/>
          <w:b/>
          <w:bCs/>
          <w:spacing w:val="2"/>
          <w:sz w:val="23"/>
          <w:szCs w:val="23"/>
        </w:rPr>
        <w:t>(四)  投标保证金</w:t>
      </w:r>
    </w:p>
    <w:p>
      <w:pPr>
        <w:spacing w:before="295" w:line="226" w:lineRule="auto"/>
        <w:ind w:firstLine="516" w:firstLineChars="200"/>
        <w:rPr>
          <w:rFonts w:ascii="宋体" w:hAnsi="宋体" w:cs="宋体"/>
          <w:sz w:val="23"/>
          <w:szCs w:val="23"/>
        </w:rPr>
      </w:pPr>
      <w:r>
        <w:rPr>
          <w:rFonts w:ascii="宋体" w:hAnsi="宋体" w:cs="宋体"/>
          <w:spacing w:val="14"/>
          <w:sz w:val="23"/>
          <w:szCs w:val="23"/>
        </w:rPr>
        <w:t>提</w:t>
      </w:r>
      <w:r>
        <w:rPr>
          <w:rFonts w:ascii="宋体" w:hAnsi="宋体" w:cs="宋体"/>
          <w:spacing w:val="9"/>
          <w:sz w:val="23"/>
          <w:szCs w:val="23"/>
        </w:rPr>
        <w:t>供被采购代理机构认可的缴纳凭证</w:t>
      </w:r>
      <w:r>
        <w:rPr>
          <w:rFonts w:hint="eastAsia" w:ascii="宋体" w:hAnsi="宋体" w:cs="宋体"/>
          <w:spacing w:val="9"/>
          <w:sz w:val="23"/>
          <w:szCs w:val="23"/>
        </w:rPr>
        <w:t>（银行打款成功凭证或代理机构出具的说款收据）</w:t>
      </w:r>
    </w:p>
    <w:p>
      <w:pPr>
        <w:sectPr>
          <w:footerReference r:id="rId21" w:type="default"/>
          <w:pgSz w:w="11906" w:h="16839"/>
          <w:pgMar w:top="1117" w:right="1785" w:bottom="1333" w:left="1785" w:header="1108" w:footer="1172" w:gutter="0"/>
          <w:cols w:space="720" w:num="1"/>
        </w:sectPr>
      </w:pPr>
    </w:p>
    <w:p>
      <w:pPr>
        <w:spacing w:line="299" w:lineRule="auto"/>
        <w:rPr>
          <w:rFonts w:ascii="Arial"/>
        </w:rPr>
      </w:pPr>
    </w:p>
    <w:p>
      <w:pPr>
        <w:spacing w:before="75" w:line="364" w:lineRule="auto"/>
        <w:ind w:right="11"/>
        <w:rPr>
          <w:rFonts w:ascii="宋体" w:hAnsi="宋体" w:cs="宋体"/>
          <w:b/>
          <w:bCs/>
          <w:spacing w:val="2"/>
          <w:sz w:val="23"/>
          <w:szCs w:val="23"/>
        </w:rPr>
      </w:pPr>
      <w:bookmarkStart w:id="302" w:name="_bookmark21"/>
      <w:bookmarkEnd w:id="302"/>
      <w:r>
        <w:rPr>
          <w:rFonts w:ascii="宋体" w:hAnsi="宋体" w:cs="宋体"/>
          <w:b/>
          <w:bCs/>
          <w:spacing w:val="2"/>
          <w:sz w:val="23"/>
          <w:szCs w:val="23"/>
        </w:rPr>
        <w:t>(五)  信用中国</w:t>
      </w:r>
    </w:p>
    <w:p>
      <w:pPr>
        <w:spacing w:before="75" w:line="364" w:lineRule="auto"/>
        <w:ind w:right="11" w:firstLine="508" w:firstLineChars="200"/>
        <w:rPr>
          <w:rFonts w:ascii="宋体" w:hAnsi="宋体" w:cs="宋体"/>
          <w:b/>
          <w:bCs/>
          <w:spacing w:val="2"/>
          <w:sz w:val="23"/>
          <w:szCs w:val="23"/>
        </w:rPr>
      </w:pPr>
      <w:r>
        <w:rPr>
          <w:rFonts w:ascii="宋体" w:hAnsi="宋体" w:cs="宋体"/>
          <w:spacing w:val="12"/>
          <w:sz w:val="23"/>
          <w:szCs w:val="23"/>
        </w:rPr>
        <w:t>此处附“信用中国”网站 (</w:t>
      </w:r>
      <w:r>
        <w:rPr>
          <w:rFonts w:ascii="宋体" w:hAnsi="宋体" w:cs="宋体"/>
          <w:sz w:val="23"/>
          <w:szCs w:val="23"/>
        </w:rPr>
        <w:t>www</w:t>
      </w:r>
      <w:r>
        <w:rPr>
          <w:rFonts w:ascii="宋体" w:hAnsi="宋体" w:cs="宋体"/>
          <w:spacing w:val="12"/>
          <w:sz w:val="23"/>
          <w:szCs w:val="23"/>
        </w:rPr>
        <w:t>.</w:t>
      </w:r>
      <w:r>
        <w:rPr>
          <w:rFonts w:ascii="宋体" w:hAnsi="宋体" w:cs="宋体"/>
          <w:sz w:val="23"/>
          <w:szCs w:val="23"/>
        </w:rPr>
        <w:t>creditchina</w:t>
      </w:r>
      <w:r>
        <w:rPr>
          <w:rFonts w:ascii="宋体" w:hAnsi="宋体" w:cs="宋体"/>
          <w:spacing w:val="12"/>
          <w:sz w:val="23"/>
          <w:szCs w:val="23"/>
        </w:rPr>
        <w:t>.</w:t>
      </w:r>
      <w:r>
        <w:rPr>
          <w:rFonts w:ascii="宋体" w:hAnsi="宋体" w:cs="宋体"/>
          <w:sz w:val="23"/>
          <w:szCs w:val="23"/>
        </w:rPr>
        <w:t>gov</w:t>
      </w:r>
      <w:r>
        <w:rPr>
          <w:rFonts w:ascii="宋体" w:hAnsi="宋体" w:cs="宋体"/>
          <w:spacing w:val="12"/>
          <w:sz w:val="23"/>
          <w:szCs w:val="23"/>
        </w:rPr>
        <w:t>.</w:t>
      </w:r>
      <w:r>
        <w:rPr>
          <w:rFonts w:ascii="宋体" w:hAnsi="宋体" w:cs="宋体"/>
          <w:sz w:val="23"/>
          <w:szCs w:val="23"/>
        </w:rPr>
        <w:t>cn</w:t>
      </w:r>
      <w:r>
        <w:rPr>
          <w:rFonts w:ascii="宋体" w:hAnsi="宋体" w:cs="宋体"/>
          <w:spacing w:val="12"/>
          <w:sz w:val="23"/>
          <w:szCs w:val="23"/>
        </w:rPr>
        <w:t>) 、中国政府采购</w:t>
      </w:r>
      <w:r>
        <w:rPr>
          <w:rFonts w:ascii="宋体" w:hAnsi="宋体" w:cs="宋体"/>
          <w:spacing w:val="9"/>
          <w:sz w:val="23"/>
          <w:szCs w:val="23"/>
        </w:rPr>
        <w:t>网</w:t>
      </w:r>
    </w:p>
    <w:p>
      <w:pPr>
        <w:spacing w:before="160" w:line="485" w:lineRule="auto"/>
        <w:ind w:right="588"/>
        <w:rPr>
          <w:rFonts w:ascii="宋体" w:hAnsi="宋体" w:cs="宋体"/>
          <w:sz w:val="23"/>
          <w:szCs w:val="23"/>
        </w:rPr>
      </w:pPr>
      <w:r>
        <w:rPr>
          <w:rFonts w:ascii="宋体" w:hAnsi="宋体" w:cs="宋体"/>
          <w:spacing w:val="24"/>
          <w:sz w:val="23"/>
          <w:szCs w:val="23"/>
        </w:rPr>
        <w:t>(</w:t>
      </w:r>
      <w:r>
        <w:rPr>
          <w:rFonts w:ascii="宋体" w:hAnsi="宋体" w:cs="宋体"/>
          <w:sz w:val="23"/>
          <w:szCs w:val="23"/>
        </w:rPr>
        <w:t>www</w:t>
      </w:r>
      <w:r>
        <w:rPr>
          <w:rFonts w:ascii="宋体" w:hAnsi="宋体" w:cs="宋体"/>
          <w:spacing w:val="15"/>
          <w:sz w:val="23"/>
          <w:szCs w:val="23"/>
        </w:rPr>
        <w:t>.</w:t>
      </w:r>
      <w:r>
        <w:rPr>
          <w:rFonts w:ascii="宋体" w:hAnsi="宋体" w:cs="宋体"/>
          <w:sz w:val="23"/>
          <w:szCs w:val="23"/>
        </w:rPr>
        <w:t>ccgp</w:t>
      </w:r>
      <w:r>
        <w:rPr>
          <w:rFonts w:ascii="宋体" w:hAnsi="宋体" w:cs="宋体"/>
          <w:spacing w:val="15"/>
          <w:sz w:val="23"/>
          <w:szCs w:val="23"/>
        </w:rPr>
        <w:t>.</w:t>
      </w:r>
      <w:r>
        <w:rPr>
          <w:rFonts w:ascii="宋体" w:hAnsi="宋体" w:cs="宋体"/>
          <w:sz w:val="23"/>
          <w:szCs w:val="23"/>
        </w:rPr>
        <w:t>gov</w:t>
      </w:r>
      <w:r>
        <w:rPr>
          <w:rFonts w:ascii="宋体" w:hAnsi="宋体" w:cs="宋体"/>
          <w:spacing w:val="15"/>
          <w:sz w:val="23"/>
          <w:szCs w:val="23"/>
        </w:rPr>
        <w:t>.</w:t>
      </w:r>
      <w:r>
        <w:rPr>
          <w:rFonts w:ascii="宋体" w:hAnsi="宋体" w:cs="宋体"/>
          <w:sz w:val="23"/>
          <w:szCs w:val="23"/>
        </w:rPr>
        <w:t>cn</w:t>
      </w:r>
      <w:r>
        <w:rPr>
          <w:rFonts w:ascii="宋体" w:hAnsi="宋体" w:cs="宋体"/>
          <w:spacing w:val="15"/>
          <w:sz w:val="23"/>
          <w:szCs w:val="23"/>
        </w:rPr>
        <w:t>) 查询企业信用信息截图或打印件的扫描件</w:t>
      </w:r>
      <w:r>
        <w:rPr>
          <w:rFonts w:ascii="宋体" w:hAnsi="宋体" w:cs="宋体"/>
          <w:sz w:val="23"/>
          <w:szCs w:val="23"/>
        </w:rPr>
        <w:t xml:space="preserve">  </w:t>
      </w:r>
      <w:r>
        <w:rPr>
          <w:rFonts w:ascii="宋体" w:hAnsi="宋体" w:cs="宋体"/>
          <w:spacing w:val="24"/>
          <w:sz w:val="23"/>
          <w:szCs w:val="23"/>
        </w:rPr>
        <w:t>(</w:t>
      </w:r>
      <w:r>
        <w:rPr>
          <w:rFonts w:ascii="宋体" w:hAnsi="宋体" w:cs="宋体"/>
          <w:spacing w:val="13"/>
          <w:sz w:val="23"/>
          <w:szCs w:val="23"/>
        </w:rPr>
        <w:t>查</w:t>
      </w:r>
      <w:r>
        <w:rPr>
          <w:rFonts w:ascii="宋体" w:hAnsi="宋体" w:cs="宋体"/>
          <w:spacing w:val="12"/>
          <w:sz w:val="23"/>
          <w:szCs w:val="23"/>
        </w:rPr>
        <w:t>询时间：须自招标文件发布之日起至投标文件递交截止时间内)</w:t>
      </w:r>
    </w:p>
    <w:p>
      <w:pPr>
        <w:spacing w:line="256" w:lineRule="auto"/>
        <w:rPr>
          <w:rFonts w:ascii="Arial"/>
        </w:rPr>
      </w:pPr>
    </w:p>
    <w:p>
      <w:pPr>
        <w:spacing w:before="160" w:line="485" w:lineRule="auto"/>
        <w:ind w:left="586" w:right="588" w:firstLine="300"/>
        <w:rPr>
          <w:rFonts w:ascii="宋体" w:hAnsi="宋体" w:cs="宋体"/>
          <w:spacing w:val="12"/>
          <w:sz w:val="23"/>
          <w:szCs w:val="23"/>
        </w:rPr>
      </w:pPr>
    </w:p>
    <w:p>
      <w:pPr>
        <w:spacing w:before="160" w:line="485" w:lineRule="auto"/>
        <w:ind w:left="586" w:right="588" w:firstLine="300"/>
        <w:rPr>
          <w:rFonts w:ascii="宋体" w:hAnsi="宋体" w:cs="宋体"/>
          <w:spacing w:val="12"/>
          <w:sz w:val="23"/>
          <w:szCs w:val="23"/>
        </w:rPr>
      </w:pPr>
      <w:r>
        <w:rPr>
          <w:rFonts w:ascii="宋体" w:hAnsi="宋体" w:cs="宋体"/>
          <w:spacing w:val="12"/>
          <w:sz w:val="23"/>
          <w:szCs w:val="23"/>
        </w:rPr>
        <w:t>说明：</w:t>
      </w:r>
    </w:p>
    <w:p>
      <w:pPr>
        <w:spacing w:before="160" w:line="485" w:lineRule="auto"/>
        <w:ind w:left="586" w:right="588" w:firstLine="300"/>
        <w:rPr>
          <w:rFonts w:ascii="宋体" w:hAnsi="宋体" w:cs="宋体"/>
          <w:spacing w:val="12"/>
          <w:sz w:val="23"/>
          <w:szCs w:val="23"/>
        </w:rPr>
      </w:pPr>
    </w:p>
    <w:p>
      <w:pPr>
        <w:spacing w:before="160" w:line="485" w:lineRule="auto"/>
        <w:ind w:left="586" w:right="588" w:firstLine="300"/>
        <w:rPr>
          <w:rFonts w:ascii="宋体" w:hAnsi="宋体" w:cs="宋体"/>
          <w:spacing w:val="12"/>
          <w:sz w:val="23"/>
          <w:szCs w:val="23"/>
        </w:rPr>
      </w:pPr>
      <w:r>
        <w:rPr>
          <w:rFonts w:ascii="宋体" w:hAnsi="宋体" w:cs="宋体"/>
          <w:spacing w:val="12"/>
          <w:sz w:val="23"/>
          <w:szCs w:val="23"/>
        </w:rPr>
        <w:t>1、如网站查询信息中失信记录已失效，供应商需提供相关证明资料，否则 其资格审查不合格。</w:t>
      </w:r>
    </w:p>
    <w:p>
      <w:pPr>
        <w:spacing w:before="160" w:line="485" w:lineRule="auto"/>
        <w:ind w:left="586" w:right="588" w:firstLine="300"/>
        <w:rPr>
          <w:rFonts w:ascii="宋体" w:hAnsi="宋体" w:cs="宋体"/>
          <w:spacing w:val="12"/>
          <w:sz w:val="23"/>
          <w:szCs w:val="23"/>
        </w:rPr>
      </w:pPr>
      <w:r>
        <w:rPr>
          <w:rFonts w:ascii="宋体" w:hAnsi="宋体" w:cs="宋体"/>
          <w:spacing w:val="12"/>
          <w:sz w:val="23"/>
          <w:szCs w:val="23"/>
        </w:rPr>
        <w:t>2、如为联合体，须附联合体各方的信用证明材料。</w:t>
      </w:r>
    </w:p>
    <w:p>
      <w:pPr>
        <w:sectPr>
          <w:footerReference r:id="rId22" w:type="default"/>
          <w:pgSz w:w="11906" w:h="16839"/>
          <w:pgMar w:top="1117" w:right="1785" w:bottom="1335" w:left="1785" w:header="1108" w:footer="1172" w:gutter="0"/>
          <w:cols w:space="720" w:num="1"/>
        </w:sectPr>
      </w:pPr>
    </w:p>
    <w:p>
      <w:pPr>
        <w:outlineLvl w:val="1"/>
        <w:rPr>
          <w:b/>
          <w:bCs/>
          <w:sz w:val="28"/>
          <w:szCs w:val="28"/>
        </w:rPr>
      </w:pPr>
      <w:bookmarkStart w:id="303" w:name="_bookmark22"/>
      <w:bookmarkEnd w:id="303"/>
      <w:r>
        <w:rPr>
          <w:b/>
          <w:bCs/>
          <w:sz w:val="28"/>
          <w:szCs w:val="28"/>
        </w:rPr>
        <w:t>三、商务文件</w:t>
      </w:r>
    </w:p>
    <w:p>
      <w:pPr>
        <w:tabs>
          <w:tab w:val="left" w:pos="3015"/>
        </w:tabs>
        <w:spacing w:before="133" w:line="745" w:lineRule="exact"/>
        <w:jc w:val="center"/>
        <w:rPr>
          <w:rFonts w:ascii="微软雅黑" w:hAnsi="微软雅黑" w:eastAsia="微软雅黑" w:cs="微软雅黑"/>
          <w:b/>
          <w:bCs/>
          <w:position w:val="33"/>
          <w:sz w:val="31"/>
          <w:szCs w:val="31"/>
        </w:rPr>
      </w:pPr>
      <w:bookmarkStart w:id="304" w:name="_bookmark23"/>
      <w:bookmarkEnd w:id="304"/>
      <w:r>
        <w:rPr>
          <w:rFonts w:ascii="微软雅黑" w:hAnsi="微软雅黑" w:eastAsia="微软雅黑" w:cs="微软雅黑"/>
          <w:b/>
          <w:bCs/>
          <w:position w:val="33"/>
          <w:sz w:val="31"/>
          <w:szCs w:val="31"/>
        </w:rPr>
        <w:t>( 一 )  ☆投标函</w:t>
      </w:r>
    </w:p>
    <w:p>
      <w:pPr>
        <w:spacing w:line="400" w:lineRule="exact"/>
        <w:ind w:left="41"/>
        <w:rPr>
          <w:rFonts w:ascii="宋体" w:hAnsi="宋体" w:cs="宋体"/>
          <w:szCs w:val="21"/>
        </w:rPr>
      </w:pPr>
      <w:r>
        <w:rPr>
          <w:rFonts w:ascii="宋体" w:hAnsi="宋体" w:cs="宋体"/>
          <w:szCs w:val="21"/>
        </w:rPr>
        <w:t>：</w:t>
      </w:r>
    </w:p>
    <w:p>
      <w:pPr>
        <w:spacing w:line="400" w:lineRule="exact"/>
        <w:ind w:firstLine="420" w:firstLineChars="200"/>
        <w:rPr>
          <w:rFonts w:ascii="Arial"/>
          <w:szCs w:val="21"/>
        </w:rPr>
      </w:pPr>
    </w:p>
    <w:p>
      <w:pPr>
        <w:spacing w:line="400" w:lineRule="exact"/>
        <w:ind w:firstLine="484" w:firstLineChars="200"/>
        <w:rPr>
          <w:rFonts w:ascii="宋体" w:hAnsi="宋体" w:cs="宋体"/>
          <w:szCs w:val="21"/>
        </w:rPr>
      </w:pPr>
      <w:r>
        <w:rPr>
          <w:rFonts w:ascii="宋体" w:hAnsi="宋体" w:cs="宋体"/>
          <w:spacing w:val="16"/>
          <w:szCs w:val="21"/>
        </w:rPr>
        <w:t>(供</w:t>
      </w:r>
      <w:r>
        <w:rPr>
          <w:rFonts w:ascii="宋体" w:hAnsi="宋体" w:cs="宋体"/>
          <w:spacing w:val="15"/>
          <w:szCs w:val="21"/>
        </w:rPr>
        <w:t>应</w:t>
      </w:r>
      <w:r>
        <w:rPr>
          <w:rFonts w:ascii="宋体" w:hAnsi="宋体" w:cs="宋体"/>
          <w:spacing w:val="8"/>
          <w:szCs w:val="21"/>
        </w:rPr>
        <w:t>商名称)授权(供应商授权代理人姓名)(职务、职称)为我方代表，参加贵</w:t>
      </w:r>
      <w:r>
        <w:rPr>
          <w:rFonts w:ascii="宋体" w:hAnsi="宋体" w:cs="宋体"/>
          <w:szCs w:val="21"/>
        </w:rPr>
        <w:t xml:space="preserve"> </w:t>
      </w:r>
      <w:r>
        <w:rPr>
          <w:rFonts w:ascii="宋体" w:hAnsi="宋体" w:cs="宋体"/>
          <w:spacing w:val="6"/>
          <w:szCs w:val="21"/>
        </w:rPr>
        <w:t>方组织的 (项目名称、项目编号、包号)招标的有关活动，并对此项目进行投标</w:t>
      </w:r>
      <w:r>
        <w:rPr>
          <w:rFonts w:ascii="宋体" w:hAnsi="宋体" w:cs="宋体"/>
          <w:szCs w:val="21"/>
        </w:rPr>
        <w:t>。</w:t>
      </w:r>
      <w:r>
        <w:rPr>
          <w:rFonts w:ascii="宋体" w:hAnsi="宋体" w:cs="宋体"/>
          <w:spacing w:val="3"/>
          <w:szCs w:val="21"/>
        </w:rPr>
        <w:t>为此：</w:t>
      </w:r>
    </w:p>
    <w:p>
      <w:pPr>
        <w:spacing w:line="400" w:lineRule="exact"/>
        <w:ind w:left="21" w:right="80" w:firstLine="497"/>
        <w:rPr>
          <w:rFonts w:ascii="宋体" w:hAnsi="宋体" w:cs="宋体"/>
          <w:szCs w:val="21"/>
        </w:rPr>
      </w:pPr>
      <w:r>
        <w:rPr>
          <w:rFonts w:ascii="宋体" w:hAnsi="宋体" w:cs="宋体"/>
          <w:spacing w:val="10"/>
          <w:szCs w:val="21"/>
        </w:rPr>
        <w:t>1、我方同意在本项目招标文件中规定的投标有效期内遵守本投标文件中</w:t>
      </w:r>
      <w:r>
        <w:rPr>
          <w:rFonts w:ascii="宋体" w:hAnsi="宋体" w:cs="宋体"/>
          <w:spacing w:val="9"/>
          <w:szCs w:val="21"/>
        </w:rPr>
        <w:t>的</w:t>
      </w:r>
      <w:r>
        <w:rPr>
          <w:rFonts w:ascii="宋体" w:hAnsi="宋体" w:cs="宋体"/>
          <w:szCs w:val="21"/>
        </w:rPr>
        <w:t xml:space="preserve"> </w:t>
      </w:r>
      <w:r>
        <w:rPr>
          <w:rFonts w:ascii="宋体" w:hAnsi="宋体" w:cs="宋体"/>
          <w:spacing w:val="9"/>
          <w:szCs w:val="21"/>
        </w:rPr>
        <w:t>承诺且在此期限期满之前均具有约束力</w:t>
      </w:r>
      <w:r>
        <w:rPr>
          <w:rFonts w:ascii="宋体" w:hAnsi="宋体" w:cs="宋体"/>
          <w:spacing w:val="7"/>
          <w:szCs w:val="21"/>
        </w:rPr>
        <w:t>。</w:t>
      </w:r>
    </w:p>
    <w:p>
      <w:pPr>
        <w:spacing w:line="400" w:lineRule="exact"/>
        <w:ind w:left="19" w:right="80" w:firstLine="484"/>
        <w:rPr>
          <w:rFonts w:ascii="宋体" w:hAnsi="宋体" w:cs="宋体"/>
          <w:szCs w:val="21"/>
        </w:rPr>
      </w:pPr>
      <w:r>
        <w:rPr>
          <w:rFonts w:ascii="宋体" w:hAnsi="宋体" w:cs="宋体"/>
          <w:spacing w:val="20"/>
          <w:szCs w:val="21"/>
        </w:rPr>
        <w:t>2</w:t>
      </w:r>
      <w:r>
        <w:rPr>
          <w:rFonts w:ascii="宋体" w:hAnsi="宋体" w:cs="宋体"/>
          <w:spacing w:val="13"/>
          <w:szCs w:val="21"/>
        </w:rPr>
        <w:t>、</w:t>
      </w:r>
      <w:r>
        <w:rPr>
          <w:rFonts w:ascii="宋体" w:hAnsi="宋体" w:cs="宋体"/>
          <w:spacing w:val="10"/>
          <w:szCs w:val="21"/>
        </w:rPr>
        <w:t>我方承诺已经具备《中华人民共和国政府采购法》中规定的参加政府采</w:t>
      </w:r>
      <w:r>
        <w:rPr>
          <w:rFonts w:ascii="宋体" w:hAnsi="宋体" w:cs="宋体"/>
          <w:szCs w:val="21"/>
        </w:rPr>
        <w:t xml:space="preserve"> </w:t>
      </w:r>
      <w:r>
        <w:rPr>
          <w:rFonts w:ascii="宋体" w:hAnsi="宋体" w:cs="宋体"/>
          <w:spacing w:val="9"/>
          <w:szCs w:val="21"/>
        </w:rPr>
        <w:t>购活动的供应商应当具备的条件</w:t>
      </w:r>
      <w:r>
        <w:rPr>
          <w:rFonts w:ascii="宋体" w:hAnsi="宋体" w:cs="宋体"/>
          <w:spacing w:val="6"/>
          <w:szCs w:val="21"/>
        </w:rPr>
        <w:t>：</w:t>
      </w:r>
    </w:p>
    <w:p>
      <w:pPr>
        <w:spacing w:line="400" w:lineRule="exact"/>
        <w:ind w:left="518"/>
        <w:rPr>
          <w:rFonts w:ascii="宋体" w:hAnsi="宋体" w:cs="宋体"/>
          <w:szCs w:val="21"/>
        </w:rPr>
      </w:pPr>
      <w:r>
        <w:rPr>
          <w:rFonts w:ascii="宋体" w:hAnsi="宋体" w:cs="宋体"/>
          <w:spacing w:val="7"/>
          <w:szCs w:val="21"/>
        </w:rPr>
        <w:t>1) 具有独立承担民事责任的能力</w:t>
      </w:r>
      <w:r>
        <w:rPr>
          <w:rFonts w:ascii="宋体" w:hAnsi="宋体" w:cs="宋体"/>
          <w:spacing w:val="5"/>
          <w:szCs w:val="21"/>
        </w:rPr>
        <w:t>；</w:t>
      </w:r>
    </w:p>
    <w:p>
      <w:pPr>
        <w:spacing w:line="400" w:lineRule="exact"/>
        <w:ind w:left="503"/>
        <w:rPr>
          <w:rFonts w:ascii="宋体" w:hAnsi="宋体" w:cs="宋体"/>
          <w:szCs w:val="21"/>
        </w:rPr>
      </w:pPr>
      <w:r>
        <w:rPr>
          <w:rFonts w:ascii="宋体" w:hAnsi="宋体" w:cs="宋体"/>
          <w:spacing w:val="16"/>
          <w:szCs w:val="21"/>
        </w:rPr>
        <w:t>2</w:t>
      </w:r>
      <w:r>
        <w:rPr>
          <w:rFonts w:ascii="宋体" w:hAnsi="宋体" w:cs="宋体"/>
          <w:spacing w:val="8"/>
          <w:szCs w:val="21"/>
        </w:rPr>
        <w:t>) 具有良好的商业信誉和健全的财务会计制度；</w:t>
      </w:r>
    </w:p>
    <w:p>
      <w:pPr>
        <w:spacing w:line="400" w:lineRule="exact"/>
        <w:ind w:left="505"/>
        <w:rPr>
          <w:rFonts w:ascii="宋体" w:hAnsi="宋体" w:cs="宋体"/>
          <w:szCs w:val="21"/>
        </w:rPr>
      </w:pPr>
      <w:r>
        <w:rPr>
          <w:rFonts w:ascii="宋体" w:hAnsi="宋体" w:cs="宋体"/>
          <w:spacing w:val="14"/>
          <w:szCs w:val="21"/>
        </w:rPr>
        <w:t>3</w:t>
      </w:r>
      <w:r>
        <w:rPr>
          <w:rFonts w:ascii="宋体" w:hAnsi="宋体" w:cs="宋体"/>
          <w:spacing w:val="8"/>
          <w:szCs w:val="21"/>
        </w:rPr>
        <w:t>) 具有履行合同所必需的设备和专业技术能力；</w:t>
      </w:r>
    </w:p>
    <w:p>
      <w:pPr>
        <w:spacing w:line="400" w:lineRule="exact"/>
        <w:ind w:left="500"/>
        <w:rPr>
          <w:rFonts w:ascii="宋体" w:hAnsi="宋体" w:cs="宋体"/>
          <w:szCs w:val="21"/>
        </w:rPr>
      </w:pPr>
      <w:r>
        <w:rPr>
          <w:rFonts w:ascii="宋体" w:hAnsi="宋体" w:cs="宋体"/>
          <w:spacing w:val="16"/>
          <w:szCs w:val="21"/>
        </w:rPr>
        <w:t>4</w:t>
      </w:r>
      <w:r>
        <w:rPr>
          <w:rFonts w:ascii="宋体" w:hAnsi="宋体" w:cs="宋体"/>
          <w:spacing w:val="12"/>
          <w:szCs w:val="21"/>
        </w:rPr>
        <w:t>)</w:t>
      </w:r>
      <w:r>
        <w:rPr>
          <w:rFonts w:ascii="宋体" w:hAnsi="宋体" w:cs="宋体"/>
          <w:spacing w:val="8"/>
          <w:szCs w:val="21"/>
        </w:rPr>
        <w:t xml:space="preserve"> 有依法缴纳税收和社会保障资金的良好记录；</w:t>
      </w:r>
    </w:p>
    <w:p>
      <w:pPr>
        <w:spacing w:line="400" w:lineRule="exact"/>
        <w:ind w:left="505"/>
        <w:rPr>
          <w:rFonts w:ascii="宋体" w:hAnsi="宋体" w:cs="宋体"/>
          <w:szCs w:val="21"/>
        </w:rPr>
      </w:pPr>
      <w:r>
        <w:rPr>
          <w:rFonts w:ascii="宋体" w:hAnsi="宋体" w:cs="宋体"/>
          <w:spacing w:val="16"/>
          <w:szCs w:val="21"/>
        </w:rPr>
        <w:t>5)</w:t>
      </w:r>
      <w:r>
        <w:rPr>
          <w:rFonts w:ascii="宋体" w:hAnsi="宋体" w:cs="宋体"/>
          <w:spacing w:val="14"/>
          <w:szCs w:val="21"/>
        </w:rPr>
        <w:t xml:space="preserve"> </w:t>
      </w:r>
      <w:r>
        <w:rPr>
          <w:rFonts w:ascii="宋体" w:hAnsi="宋体" w:cs="宋体"/>
          <w:spacing w:val="8"/>
          <w:szCs w:val="21"/>
        </w:rPr>
        <w:t>参加此项采购活动前三年内，在经营活动中没有重大违法记录；</w:t>
      </w:r>
    </w:p>
    <w:p>
      <w:pPr>
        <w:spacing w:line="400" w:lineRule="exact"/>
        <w:ind w:left="502"/>
        <w:rPr>
          <w:rFonts w:ascii="宋体" w:hAnsi="宋体" w:cs="宋体"/>
          <w:szCs w:val="21"/>
        </w:rPr>
      </w:pPr>
      <w:r>
        <w:rPr>
          <w:rFonts w:ascii="宋体" w:hAnsi="宋体" w:cs="宋体"/>
          <w:spacing w:val="8"/>
          <w:szCs w:val="21"/>
        </w:rPr>
        <w:t>6) 法律、行政法规规定的其他条件</w:t>
      </w:r>
      <w:r>
        <w:rPr>
          <w:rFonts w:ascii="宋体" w:hAnsi="宋体" w:cs="宋体"/>
          <w:spacing w:val="7"/>
          <w:szCs w:val="21"/>
        </w:rPr>
        <w:t>。</w:t>
      </w:r>
    </w:p>
    <w:p>
      <w:pPr>
        <w:spacing w:line="400" w:lineRule="exact"/>
        <w:ind w:left="505"/>
        <w:rPr>
          <w:rFonts w:ascii="宋体" w:hAnsi="宋体" w:cs="宋体"/>
          <w:szCs w:val="21"/>
        </w:rPr>
      </w:pPr>
      <w:r>
        <w:rPr>
          <w:rFonts w:ascii="宋体" w:hAnsi="宋体" w:cs="宋体"/>
          <w:spacing w:val="20"/>
          <w:position w:val="1"/>
          <w:szCs w:val="21"/>
        </w:rPr>
        <w:t>3</w:t>
      </w:r>
      <w:r>
        <w:rPr>
          <w:rFonts w:ascii="宋体" w:hAnsi="宋体" w:cs="宋体"/>
          <w:spacing w:val="11"/>
          <w:position w:val="1"/>
          <w:szCs w:val="21"/>
        </w:rPr>
        <w:t>、</w:t>
      </w:r>
      <w:r>
        <w:rPr>
          <w:rFonts w:ascii="宋体" w:hAnsi="宋体" w:cs="宋体"/>
          <w:spacing w:val="10"/>
          <w:position w:val="1"/>
          <w:szCs w:val="21"/>
        </w:rPr>
        <w:t>提供供应商须知规定的全部投标文件，包括在新疆政采云平台上传加密</w:t>
      </w:r>
    </w:p>
    <w:p>
      <w:pPr>
        <w:spacing w:line="400" w:lineRule="exact"/>
        <w:ind w:left="49"/>
        <w:rPr>
          <w:rFonts w:ascii="宋体" w:hAnsi="宋体" w:cs="宋体"/>
          <w:szCs w:val="21"/>
        </w:rPr>
      </w:pPr>
      <w:r>
        <w:rPr>
          <w:rFonts w:ascii="宋体" w:hAnsi="宋体" w:cs="宋体"/>
          <w:spacing w:val="4"/>
          <w:szCs w:val="21"/>
        </w:rPr>
        <w:t>电</w:t>
      </w:r>
      <w:r>
        <w:rPr>
          <w:rFonts w:ascii="宋体" w:hAnsi="宋体" w:cs="宋体"/>
          <w:spacing w:val="3"/>
          <w:szCs w:val="21"/>
        </w:rPr>
        <w:t>子投标文件。</w:t>
      </w:r>
    </w:p>
    <w:p>
      <w:pPr>
        <w:spacing w:line="400" w:lineRule="exact"/>
        <w:ind w:left="20" w:right="80" w:firstLine="480"/>
        <w:rPr>
          <w:rFonts w:ascii="宋体" w:hAnsi="宋体" w:cs="宋体"/>
          <w:szCs w:val="21"/>
        </w:rPr>
      </w:pPr>
      <w:r>
        <w:rPr>
          <w:rFonts w:ascii="宋体" w:hAnsi="宋体" w:cs="宋体"/>
          <w:spacing w:val="20"/>
          <w:szCs w:val="21"/>
        </w:rPr>
        <w:t>4</w:t>
      </w:r>
      <w:r>
        <w:rPr>
          <w:rFonts w:ascii="宋体" w:hAnsi="宋体" w:cs="宋体"/>
          <w:spacing w:val="17"/>
          <w:szCs w:val="21"/>
        </w:rPr>
        <w:t>、</w:t>
      </w:r>
      <w:r>
        <w:rPr>
          <w:rFonts w:ascii="宋体" w:hAnsi="宋体" w:cs="宋体"/>
          <w:spacing w:val="10"/>
          <w:szCs w:val="21"/>
        </w:rPr>
        <w:t>按招标文件要求提供和交付的货物及相关服务的投标报价详见开标一览</w:t>
      </w:r>
      <w:r>
        <w:rPr>
          <w:rFonts w:ascii="宋体" w:hAnsi="宋体" w:cs="宋体"/>
          <w:spacing w:val="1"/>
          <w:szCs w:val="21"/>
        </w:rPr>
        <w:t>表</w:t>
      </w:r>
      <w:r>
        <w:rPr>
          <w:rFonts w:ascii="宋体" w:hAnsi="宋体" w:cs="宋体"/>
          <w:szCs w:val="21"/>
        </w:rPr>
        <w:t>。</w:t>
      </w:r>
    </w:p>
    <w:p>
      <w:pPr>
        <w:spacing w:line="400" w:lineRule="exact"/>
        <w:ind w:left="505"/>
        <w:rPr>
          <w:rFonts w:ascii="宋体" w:hAnsi="宋体" w:cs="宋体"/>
          <w:szCs w:val="21"/>
        </w:rPr>
      </w:pPr>
      <w:r>
        <w:rPr>
          <w:rFonts w:ascii="宋体" w:hAnsi="宋体" w:cs="宋体"/>
          <w:spacing w:val="11"/>
          <w:position w:val="1"/>
          <w:szCs w:val="21"/>
        </w:rPr>
        <w:t>5</w:t>
      </w:r>
      <w:r>
        <w:rPr>
          <w:rFonts w:ascii="宋体" w:hAnsi="宋体" w:cs="宋体"/>
          <w:spacing w:val="9"/>
          <w:position w:val="1"/>
          <w:szCs w:val="21"/>
        </w:rPr>
        <w:t>、保证忠实地执行双方所签订的合同，并承担合同规定的责任和义务。</w:t>
      </w:r>
    </w:p>
    <w:p>
      <w:pPr>
        <w:spacing w:line="400" w:lineRule="exact"/>
        <w:ind w:left="47" w:right="18" w:firstLine="455"/>
        <w:rPr>
          <w:rFonts w:ascii="宋体" w:hAnsi="宋体" w:cs="宋体"/>
          <w:szCs w:val="21"/>
        </w:rPr>
      </w:pPr>
      <w:r>
        <w:rPr>
          <w:rFonts w:ascii="宋体" w:hAnsi="宋体" w:cs="宋体"/>
          <w:spacing w:val="10"/>
          <w:szCs w:val="21"/>
        </w:rPr>
        <w:t>6</w:t>
      </w:r>
      <w:r>
        <w:rPr>
          <w:rFonts w:ascii="宋体" w:hAnsi="宋体" w:cs="宋体"/>
          <w:spacing w:val="6"/>
          <w:szCs w:val="21"/>
        </w:rPr>
        <w:t>、</w:t>
      </w:r>
      <w:r>
        <w:rPr>
          <w:rFonts w:ascii="宋体" w:hAnsi="宋体" w:cs="宋体"/>
          <w:spacing w:val="5"/>
          <w:szCs w:val="21"/>
        </w:rPr>
        <w:t>我方承诺完全满足和响应招标文件中的各项技术和服务要求，若有偏差，</w:t>
      </w:r>
      <w:r>
        <w:rPr>
          <w:rFonts w:ascii="宋体" w:hAnsi="宋体" w:cs="宋体"/>
          <w:szCs w:val="21"/>
        </w:rPr>
        <w:t xml:space="preserve"> </w:t>
      </w:r>
      <w:r>
        <w:rPr>
          <w:rFonts w:ascii="宋体" w:hAnsi="宋体" w:cs="宋体"/>
          <w:spacing w:val="14"/>
          <w:szCs w:val="21"/>
        </w:rPr>
        <w:t>已</w:t>
      </w:r>
      <w:r>
        <w:rPr>
          <w:rFonts w:ascii="宋体" w:hAnsi="宋体" w:cs="宋体"/>
          <w:spacing w:val="11"/>
          <w:szCs w:val="21"/>
        </w:rPr>
        <w:t>在</w:t>
      </w:r>
      <w:r>
        <w:rPr>
          <w:rFonts w:ascii="宋体" w:hAnsi="宋体" w:cs="宋体"/>
          <w:spacing w:val="7"/>
          <w:szCs w:val="21"/>
        </w:rPr>
        <w:t>投标文件偏离表中予以明确特别说明。</w:t>
      </w:r>
    </w:p>
    <w:p>
      <w:pPr>
        <w:spacing w:line="400" w:lineRule="exact"/>
        <w:ind w:left="506"/>
        <w:rPr>
          <w:rFonts w:ascii="宋体" w:hAnsi="宋体" w:cs="宋体"/>
          <w:spacing w:val="9"/>
          <w:position w:val="1"/>
          <w:szCs w:val="21"/>
        </w:rPr>
      </w:pPr>
      <w:r>
        <w:rPr>
          <w:rFonts w:ascii="宋体" w:hAnsi="宋体" w:cs="宋体"/>
          <w:spacing w:val="9"/>
          <w:position w:val="1"/>
          <w:szCs w:val="21"/>
        </w:rPr>
        <w:t>7、我方承诺：完全理解投标报价若超过项目预算时，投标将被拒绝。</w:t>
      </w:r>
    </w:p>
    <w:p>
      <w:pPr>
        <w:spacing w:line="400" w:lineRule="exact"/>
        <w:ind w:firstLine="420" w:firstLineChars="200"/>
        <w:rPr>
          <w:rFonts w:ascii="宋体" w:hAnsi="宋体" w:cs="宋体"/>
          <w:szCs w:val="21"/>
        </w:rPr>
      </w:pPr>
      <w:r>
        <w:rPr>
          <w:rFonts w:ascii="宋体" w:hAnsi="宋体" w:cs="宋体"/>
          <w:szCs w:val="21"/>
        </w:rPr>
        <w:t>8、我方承诺：与在本项目中设计编制技术规格的机构及其附属机构无任何 直接隶属关系和利益关联。</w:t>
      </w:r>
    </w:p>
    <w:p>
      <w:pPr>
        <w:spacing w:line="400" w:lineRule="exact"/>
        <w:ind w:firstLine="420" w:firstLineChars="200"/>
        <w:rPr>
          <w:rFonts w:ascii="宋体" w:hAnsi="宋体" w:cs="宋体"/>
          <w:szCs w:val="21"/>
        </w:rPr>
      </w:pPr>
      <w:r>
        <w:rPr>
          <w:rFonts w:ascii="宋体" w:hAnsi="宋体" w:cs="宋体"/>
          <w:szCs w:val="21"/>
        </w:rPr>
        <w:t>9、如果在开标后规定的投标有效期内撤回投标，我方的投标保证金可被贵 方没收。</w:t>
      </w:r>
    </w:p>
    <w:p>
      <w:pPr>
        <w:spacing w:line="400" w:lineRule="exact"/>
        <w:ind w:firstLine="420" w:firstLineChars="200"/>
        <w:rPr>
          <w:rFonts w:ascii="宋体" w:hAnsi="宋体" w:cs="宋体"/>
          <w:szCs w:val="21"/>
        </w:rPr>
      </w:pPr>
      <w:r>
        <w:rPr>
          <w:rFonts w:ascii="宋体" w:hAnsi="宋体" w:cs="宋体"/>
          <w:szCs w:val="21"/>
        </w:rPr>
        <w:t>10、我方完全理解贵方不一定接受最低价的投标或收到的任何投标。</w:t>
      </w:r>
    </w:p>
    <w:p>
      <w:pPr>
        <w:spacing w:line="400" w:lineRule="exact"/>
        <w:ind w:firstLine="420" w:firstLineChars="200"/>
        <w:rPr>
          <w:rFonts w:ascii="宋体" w:hAnsi="宋体" w:cs="宋体"/>
          <w:szCs w:val="21"/>
        </w:rPr>
      </w:pPr>
      <w:r>
        <w:rPr>
          <w:rFonts w:ascii="宋体" w:hAnsi="宋体" w:cs="宋体"/>
          <w:szCs w:val="21"/>
        </w:rPr>
        <w:t>11、我方承诺：投标文件所提供的一切资料及新疆政府采购网政采云平台申 报资料均真实、及时、有效。由于我方提供资料不实而造成的责任和后果由我方 承担。我方同意按照贵方提出的要求，向贵方提供任何与本项投标有关的数据、 情况和技术资料。若贵方需要，我方愿意提供我方作出的一切承诺的证明材料。</w:t>
      </w:r>
    </w:p>
    <w:p>
      <w:pPr>
        <w:spacing w:line="400" w:lineRule="exact"/>
        <w:ind w:firstLine="420" w:firstLineChars="200"/>
        <w:rPr>
          <w:rFonts w:ascii="宋体" w:hAnsi="宋体" w:cs="宋体"/>
          <w:szCs w:val="21"/>
        </w:rPr>
      </w:pPr>
      <w:r>
        <w:rPr>
          <w:rFonts w:ascii="宋体" w:hAnsi="宋体" w:cs="宋体"/>
          <w:szCs w:val="21"/>
        </w:rPr>
        <w:t>12、我方已详细审核全部投标文件，包括投标文件修改书 (如有的话) 、参考资料及有关附件，确认无误。</w:t>
      </w:r>
    </w:p>
    <w:p>
      <w:pPr>
        <w:spacing w:line="400" w:lineRule="exact"/>
        <w:ind w:firstLine="420" w:firstLineChars="200"/>
        <w:rPr>
          <w:rFonts w:ascii="宋体" w:hAnsi="宋体" w:cs="宋体"/>
          <w:szCs w:val="21"/>
        </w:rPr>
      </w:pPr>
      <w:r>
        <w:rPr>
          <w:rFonts w:ascii="宋体" w:hAnsi="宋体" w:cs="宋体"/>
          <w:szCs w:val="21"/>
        </w:rPr>
        <w:t>13、我方承诺：采购人若需追加采购本项目招标文件所列货物及相关服务的， 在不改变合同其他实质性条款的前提下，按相同或更优惠的折扣率保证供货。</w:t>
      </w:r>
    </w:p>
    <w:p>
      <w:pPr>
        <w:spacing w:line="400" w:lineRule="exact"/>
        <w:ind w:firstLine="420" w:firstLineChars="200"/>
        <w:rPr>
          <w:rFonts w:ascii="宋体" w:hAnsi="宋体" w:cs="宋体"/>
          <w:szCs w:val="21"/>
        </w:rPr>
      </w:pPr>
      <w:r>
        <w:rPr>
          <w:rFonts w:ascii="宋体" w:hAnsi="宋体" w:cs="宋体"/>
          <w:szCs w:val="21"/>
        </w:rPr>
        <w:t>14、我方承诺：如所报货物属国家强制认证产品的，均已通过认证且在有效 期内，否则， 由此产生的一切法律责任由我方承担。</w:t>
      </w:r>
    </w:p>
    <w:p>
      <w:pPr>
        <w:spacing w:line="400" w:lineRule="exact"/>
        <w:ind w:firstLine="420" w:firstLineChars="200"/>
        <w:rPr>
          <w:rFonts w:ascii="宋体" w:hAnsi="宋体" w:cs="宋体"/>
          <w:szCs w:val="21"/>
        </w:rPr>
      </w:pPr>
      <w:r>
        <w:rPr>
          <w:rFonts w:ascii="宋体" w:hAnsi="宋体" w:cs="宋体"/>
          <w:szCs w:val="21"/>
        </w:rPr>
        <w:t>15、我方承诺：接受招标文件中的全部条款且无任何异议，保证遵守招标文 件的规定。</w:t>
      </w:r>
    </w:p>
    <w:p>
      <w:pPr>
        <w:spacing w:line="400" w:lineRule="exact"/>
        <w:ind w:firstLine="420" w:firstLineChars="200"/>
        <w:rPr>
          <w:rFonts w:ascii="宋体" w:hAnsi="宋体" w:cs="宋体"/>
          <w:szCs w:val="21"/>
        </w:rPr>
      </w:pPr>
      <w:r>
        <w:rPr>
          <w:rFonts w:ascii="宋体" w:hAnsi="宋体" w:cs="宋体"/>
          <w:szCs w:val="21"/>
        </w:rPr>
        <w:t>16、我方将严格遵守《中华人民共和国政府采购法》的有关规定，若有下列 情形之一的，将被处以采购金额千分之五以上千分之十以下的罚款，列入不良行 为记录名单，在一至三年内禁止参加政府采购活动；有违法所得的，并处没收违 法所得；情节严重的，由工商行政管理机关吊销营业执照；构成犯罪的，依法追究刑事责任</w:t>
      </w:r>
      <w:r>
        <w:rPr>
          <w:rFonts w:hint="eastAsia" w:ascii="宋体" w:hAnsi="宋体" w:cs="宋体"/>
          <w:szCs w:val="21"/>
        </w:rPr>
        <w:t>：</w:t>
      </w:r>
    </w:p>
    <w:p>
      <w:pPr>
        <w:spacing w:line="400" w:lineRule="exact"/>
        <w:ind w:firstLine="448" w:firstLineChars="200"/>
        <w:rPr>
          <w:rFonts w:ascii="宋体" w:hAnsi="宋体" w:cs="宋体"/>
          <w:spacing w:val="7"/>
          <w:szCs w:val="21"/>
        </w:rPr>
      </w:pPr>
      <w:r>
        <w:rPr>
          <w:rFonts w:hint="eastAsia" w:ascii="宋体" w:hAnsi="宋体" w:cs="宋体"/>
          <w:spacing w:val="7"/>
          <w:szCs w:val="21"/>
        </w:rPr>
        <w:t>1) 提供虚假材料谋取中标、成交的；</w:t>
      </w:r>
    </w:p>
    <w:p>
      <w:pPr>
        <w:spacing w:line="400" w:lineRule="exact"/>
        <w:ind w:firstLine="448" w:firstLineChars="200"/>
        <w:rPr>
          <w:rFonts w:ascii="宋体" w:hAnsi="宋体" w:cs="宋体"/>
          <w:spacing w:val="7"/>
          <w:szCs w:val="21"/>
        </w:rPr>
      </w:pPr>
      <w:r>
        <w:rPr>
          <w:rFonts w:hint="eastAsia" w:ascii="宋体" w:hAnsi="宋体" w:cs="宋体"/>
          <w:spacing w:val="7"/>
          <w:szCs w:val="21"/>
        </w:rPr>
        <w:t>2) 采取不正当手段诋毁、排挤其他供应商的；</w:t>
      </w:r>
    </w:p>
    <w:p>
      <w:pPr>
        <w:spacing w:line="400" w:lineRule="exact"/>
        <w:ind w:firstLine="420" w:firstLineChars="200"/>
        <w:rPr>
          <w:rFonts w:ascii="宋体" w:hAnsi="宋体" w:cs="宋体"/>
          <w:spacing w:val="7"/>
          <w:szCs w:val="21"/>
        </w:rPr>
      </w:pPr>
      <w:r>
        <w:rPr>
          <w:rFonts w:hint="eastAsia" w:ascii="宋体" w:hAnsi="宋体" w:cs="宋体"/>
          <w:szCs w:val="21"/>
        </w:rPr>
        <w:t>3) 与采购人、其他供应商或者采购代理机构工作人员恶意串通的；</w:t>
      </w:r>
    </w:p>
    <w:p>
      <w:pPr>
        <w:spacing w:line="400" w:lineRule="exact"/>
        <w:ind w:firstLine="420" w:firstLineChars="200"/>
        <w:rPr>
          <w:rFonts w:ascii="宋体" w:hAnsi="宋体" w:cs="宋体"/>
          <w:spacing w:val="7"/>
          <w:szCs w:val="21"/>
        </w:rPr>
      </w:pPr>
      <w:r>
        <w:rPr>
          <w:rFonts w:hint="eastAsia" w:ascii="宋体" w:hAnsi="宋体" w:cs="宋体"/>
          <w:szCs w:val="21"/>
        </w:rPr>
        <w:t>4) 向采购人、采购代理机构工作人员行贿或者提供其他不正当利益的；</w:t>
      </w:r>
    </w:p>
    <w:p>
      <w:pPr>
        <w:spacing w:line="400" w:lineRule="exact"/>
        <w:ind w:firstLine="420" w:firstLineChars="200"/>
        <w:rPr>
          <w:rFonts w:ascii="宋体" w:hAnsi="宋体" w:cs="宋体"/>
          <w:spacing w:val="7"/>
          <w:szCs w:val="21"/>
        </w:rPr>
      </w:pPr>
      <w:r>
        <w:rPr>
          <w:rFonts w:hint="eastAsia" w:ascii="宋体" w:hAnsi="宋体" w:cs="宋体"/>
          <w:szCs w:val="21"/>
        </w:rPr>
        <w:t>5) 在采购过程中与采购人进行协商谈判的；</w:t>
      </w:r>
    </w:p>
    <w:p>
      <w:pPr>
        <w:spacing w:line="400" w:lineRule="exact"/>
        <w:ind w:firstLine="420" w:firstLineChars="200"/>
        <w:rPr>
          <w:rFonts w:ascii="宋体" w:hAnsi="宋体" w:cs="宋体"/>
          <w:szCs w:val="21"/>
        </w:rPr>
      </w:pPr>
      <w:r>
        <w:rPr>
          <w:rFonts w:hint="eastAsia" w:ascii="宋体" w:hAnsi="宋体" w:cs="宋体"/>
          <w:szCs w:val="21"/>
        </w:rPr>
        <w:t>6) 拒绝有关部门监督检查或提供虚假情况的。</w:t>
      </w:r>
    </w:p>
    <w:p>
      <w:pPr>
        <w:spacing w:line="400" w:lineRule="exact"/>
        <w:ind w:firstLine="420" w:firstLineChars="200"/>
        <w:rPr>
          <w:rFonts w:ascii="宋体" w:hAnsi="宋体" w:cs="宋体"/>
          <w:szCs w:val="21"/>
        </w:rPr>
      </w:pPr>
      <w:r>
        <w:rPr>
          <w:rFonts w:hint="eastAsia" w:ascii="宋体" w:hAnsi="宋体" w:cs="宋体"/>
          <w:szCs w:val="21"/>
        </w:rPr>
        <w:t>17、与本投标有关的一切往来通讯请寄：</w:t>
      </w:r>
    </w:p>
    <w:p/>
    <w:p>
      <w:pPr>
        <w:spacing w:line="400" w:lineRule="exact"/>
        <w:ind w:firstLine="420" w:firstLineChars="200"/>
        <w:rPr>
          <w:rFonts w:ascii="宋体" w:hAnsi="宋体"/>
        </w:rPr>
      </w:pPr>
      <w:r>
        <w:rPr>
          <w:rFonts w:hint="eastAsia" w:ascii="宋体" w:hAnsi="宋体"/>
        </w:rPr>
        <w:t>地址：____________________________________________________ 邮编：____________</w:t>
      </w:r>
    </w:p>
    <w:p>
      <w:pPr>
        <w:spacing w:line="400" w:lineRule="exact"/>
        <w:ind w:firstLine="420" w:firstLineChars="200"/>
        <w:rPr>
          <w:rFonts w:ascii="宋体" w:hAnsi="宋体"/>
        </w:rPr>
      </w:pPr>
      <w:r>
        <w:rPr>
          <w:rFonts w:hint="eastAsia" w:ascii="宋体" w:hAnsi="宋体"/>
        </w:rPr>
        <w:t>电话：____________</w:t>
      </w:r>
    </w:p>
    <w:p>
      <w:pPr>
        <w:spacing w:line="400" w:lineRule="exact"/>
        <w:ind w:firstLine="420" w:firstLineChars="200"/>
        <w:rPr>
          <w:rFonts w:ascii="宋体" w:hAnsi="宋体"/>
        </w:rPr>
      </w:pPr>
      <w:r>
        <w:rPr>
          <w:rFonts w:hint="eastAsia" w:ascii="宋体" w:hAnsi="宋体"/>
        </w:rPr>
        <w:t>传真：____________</w:t>
      </w:r>
    </w:p>
    <w:p>
      <w:pPr>
        <w:spacing w:line="400" w:lineRule="exact"/>
        <w:ind w:firstLine="420" w:firstLineChars="200"/>
        <w:rPr>
          <w:rFonts w:ascii="宋体" w:hAnsi="宋体"/>
        </w:rPr>
      </w:pPr>
    </w:p>
    <w:p>
      <w:pPr>
        <w:spacing w:line="400" w:lineRule="exact"/>
        <w:ind w:firstLine="420" w:firstLineChars="200"/>
        <w:rPr>
          <w:rFonts w:ascii="宋体" w:hAnsi="宋体"/>
        </w:rPr>
      </w:pPr>
      <w:r>
        <w:rPr>
          <w:rFonts w:hint="eastAsia" w:ascii="宋体" w:hAnsi="宋体"/>
        </w:rPr>
        <w:t>供应商法定代表人或授权代理人联系电话，e-mail：</w:t>
      </w:r>
    </w:p>
    <w:p>
      <w:pPr>
        <w:spacing w:line="400" w:lineRule="exact"/>
        <w:ind w:firstLine="420" w:firstLineChars="200"/>
        <w:rPr>
          <w:rFonts w:ascii="宋体" w:hAnsi="宋体"/>
        </w:rPr>
      </w:pPr>
    </w:p>
    <w:p>
      <w:pPr>
        <w:spacing w:line="400" w:lineRule="exact"/>
        <w:ind w:firstLine="420" w:firstLineChars="200"/>
        <w:rPr>
          <w:rFonts w:ascii="宋体" w:hAnsi="宋体"/>
        </w:rPr>
      </w:pPr>
    </w:p>
    <w:p>
      <w:pPr>
        <w:spacing w:line="400" w:lineRule="exact"/>
        <w:ind w:firstLine="420" w:firstLineChars="200"/>
        <w:rPr>
          <w:rFonts w:ascii="宋体" w:hAnsi="宋体"/>
        </w:rPr>
      </w:pPr>
    </w:p>
    <w:p>
      <w:pPr>
        <w:spacing w:line="400" w:lineRule="exact"/>
        <w:ind w:firstLine="420" w:firstLineChars="200"/>
        <w:rPr>
          <w:rFonts w:ascii="宋体" w:hAnsi="宋体"/>
        </w:rPr>
      </w:pPr>
      <w:r>
        <w:rPr>
          <w:rFonts w:hint="eastAsia" w:ascii="宋体" w:hAnsi="宋体"/>
        </w:rPr>
        <w:t>供应商法定代表人电子签名：</w:t>
      </w:r>
    </w:p>
    <w:p>
      <w:pPr>
        <w:spacing w:line="400" w:lineRule="exact"/>
        <w:ind w:firstLine="420" w:firstLineChars="200"/>
        <w:rPr>
          <w:rFonts w:ascii="宋体" w:hAnsi="宋体"/>
        </w:rPr>
      </w:pPr>
      <w:r>
        <w:rPr>
          <w:rFonts w:hint="eastAsia" w:ascii="宋体" w:hAnsi="宋体"/>
        </w:rPr>
        <w:t>供应商名称 (电子签章) ：</w:t>
      </w:r>
    </w:p>
    <w:p>
      <w:pPr>
        <w:spacing w:line="400" w:lineRule="exact"/>
        <w:ind w:firstLine="420" w:firstLineChars="200"/>
        <w:rPr>
          <w:rFonts w:ascii="宋体" w:hAnsi="宋体"/>
        </w:rPr>
      </w:pPr>
    </w:p>
    <w:p>
      <w:pPr>
        <w:spacing w:line="400" w:lineRule="exact"/>
        <w:ind w:firstLine="420" w:firstLineChars="200"/>
        <w:rPr>
          <w:rFonts w:ascii="宋体" w:hAnsi="宋体"/>
        </w:rPr>
      </w:pPr>
      <w:r>
        <w:rPr>
          <w:rFonts w:hint="eastAsia" w:ascii="宋体" w:hAnsi="宋体"/>
        </w:rPr>
        <w:t>日  期：</w:t>
      </w:r>
    </w:p>
    <w:p>
      <w:pPr>
        <w:spacing w:line="400" w:lineRule="exact"/>
        <w:ind w:firstLine="420" w:firstLineChars="200"/>
        <w:rPr>
          <w:rFonts w:ascii="宋体" w:hAnsi="宋体"/>
        </w:rPr>
      </w:pPr>
    </w:p>
    <w:p>
      <w:pPr>
        <w:spacing w:line="400" w:lineRule="exact"/>
        <w:ind w:firstLine="420" w:firstLineChars="200"/>
        <w:rPr>
          <w:rFonts w:ascii="宋体" w:hAnsi="宋体"/>
        </w:rPr>
      </w:pPr>
    </w:p>
    <w:p>
      <w:pPr>
        <w:spacing w:line="400" w:lineRule="exact"/>
        <w:ind w:firstLine="420" w:firstLineChars="200"/>
        <w:rPr>
          <w:rFonts w:ascii="宋体" w:hAnsi="宋体"/>
        </w:rPr>
      </w:pPr>
    </w:p>
    <w:p>
      <w:pPr>
        <w:spacing w:line="400" w:lineRule="exact"/>
        <w:ind w:firstLine="420" w:firstLineChars="200"/>
        <w:rPr>
          <w:rFonts w:ascii="宋体" w:hAnsi="宋体"/>
        </w:rPr>
      </w:pPr>
      <w:r>
        <w:rPr>
          <w:rFonts w:hint="eastAsia" w:ascii="宋体" w:hAnsi="宋体"/>
        </w:rPr>
        <w:t>说明：除可填报项目外，对本投标函的任何修改将被视为非实质性响应投标，从而导致该投标被拒绝。</w:t>
      </w:r>
    </w:p>
    <w:p>
      <w:pPr>
        <w:pStyle w:val="202"/>
        <w:ind w:firstLine="0" w:firstLineChars="0"/>
      </w:pPr>
    </w:p>
    <w:p>
      <w:pPr>
        <w:pStyle w:val="202"/>
        <w:ind w:firstLine="0" w:firstLineChars="0"/>
      </w:pPr>
    </w:p>
    <w:p>
      <w:pPr>
        <w:tabs>
          <w:tab w:val="left" w:pos="3015"/>
        </w:tabs>
        <w:spacing w:before="133" w:line="745" w:lineRule="exact"/>
        <w:rPr>
          <w:rFonts w:ascii="微软雅黑" w:hAnsi="微软雅黑" w:eastAsia="微软雅黑" w:cs="微软雅黑"/>
          <w:sz w:val="31"/>
          <w:szCs w:val="31"/>
        </w:rPr>
      </w:pPr>
      <w:r>
        <w:rPr>
          <w:rFonts w:ascii="微软雅黑" w:hAnsi="微软雅黑" w:eastAsia="微软雅黑" w:cs="微软雅黑"/>
          <w:b/>
          <w:bCs/>
          <w:position w:val="33"/>
          <w:sz w:val="31"/>
          <w:szCs w:val="31"/>
        </w:rPr>
        <w:tab/>
      </w:r>
      <w:r>
        <w:rPr>
          <w:rFonts w:ascii="微软雅黑" w:hAnsi="微软雅黑" w:eastAsia="微软雅黑" w:cs="微软雅黑"/>
          <w:spacing w:val="19"/>
          <w:position w:val="33"/>
          <w:sz w:val="31"/>
          <w:szCs w:val="31"/>
          <w14:textOutline w14:w="5791" w14:cap="sq" w14:cmpd="sng" w14:algn="ctr">
            <w14:solidFill>
              <w14:srgbClr w14:val="000000"/>
            </w14:solidFill>
            <w14:prstDash w14:val="solid"/>
            <w14:bevel/>
          </w14:textOutline>
        </w:rPr>
        <w:t>(</w:t>
      </w:r>
      <w:r>
        <w:rPr>
          <w:rFonts w:ascii="微软雅黑" w:hAnsi="微软雅黑" w:eastAsia="微软雅黑" w:cs="微软雅黑"/>
          <w:spacing w:val="17"/>
          <w:position w:val="33"/>
          <w:sz w:val="31"/>
          <w:szCs w:val="31"/>
          <w14:textOutline w14:w="5791" w14:cap="sq" w14:cmpd="sng" w14:algn="ctr">
            <w14:solidFill>
              <w14:srgbClr w14:val="000000"/>
            </w14:solidFill>
            <w14:prstDash w14:val="solid"/>
            <w14:bevel/>
          </w14:textOutline>
        </w:rPr>
        <w:t>二)</w:t>
      </w:r>
      <w:r>
        <w:rPr>
          <w:rFonts w:ascii="微软雅黑" w:hAnsi="微软雅黑" w:eastAsia="微软雅黑" w:cs="微软雅黑"/>
          <w:spacing w:val="17"/>
          <w:position w:val="33"/>
          <w:sz w:val="31"/>
          <w:szCs w:val="31"/>
        </w:rPr>
        <w:t xml:space="preserve">  </w:t>
      </w:r>
      <w:r>
        <w:rPr>
          <w:rFonts w:ascii="微软雅黑" w:hAnsi="微软雅黑" w:eastAsia="微软雅黑" w:cs="微软雅黑"/>
          <w:spacing w:val="17"/>
          <w:position w:val="33"/>
          <w:sz w:val="31"/>
          <w:szCs w:val="31"/>
          <w14:textOutline w14:w="5791" w14:cap="sq" w14:cmpd="sng" w14:algn="ctr">
            <w14:solidFill>
              <w14:srgbClr w14:val="000000"/>
            </w14:solidFill>
            <w14:prstDash w14:val="solid"/>
            <w14:bevel/>
          </w14:textOutline>
        </w:rPr>
        <w:t>☆开标一览表</w:t>
      </w:r>
    </w:p>
    <w:p>
      <w:pPr>
        <w:spacing w:line="228" w:lineRule="auto"/>
        <w:ind w:left="3915"/>
        <w:rPr>
          <w:rFonts w:ascii="宋体" w:hAnsi="宋体" w:cs="宋体"/>
          <w:sz w:val="23"/>
          <w:szCs w:val="23"/>
        </w:rPr>
      </w:pPr>
      <w:r>
        <w:rPr>
          <w:rFonts w:ascii="宋体" w:hAnsi="宋体" w:cs="宋体"/>
          <w:spacing w:val="9"/>
          <w:sz w:val="23"/>
          <w:szCs w:val="23"/>
          <w14:textOutline w14:w="4356" w14:cap="sq" w14:cmpd="sng" w14:algn="ctr">
            <w14:solidFill>
              <w14:srgbClr w14:val="000000"/>
            </w14:solidFill>
            <w14:prstDash w14:val="solid"/>
            <w14:bevel/>
          </w14:textOutline>
        </w:rPr>
        <w:t>开标一览</w:t>
      </w:r>
      <w:r>
        <w:rPr>
          <w:rFonts w:ascii="宋体" w:hAnsi="宋体" w:cs="宋体"/>
          <w:spacing w:val="8"/>
          <w:sz w:val="23"/>
          <w:szCs w:val="23"/>
          <w14:textOutline w14:w="4356" w14:cap="sq" w14:cmpd="sng" w14:algn="ctr">
            <w14:solidFill>
              <w14:srgbClr w14:val="000000"/>
            </w14:solidFill>
            <w14:prstDash w14:val="solid"/>
            <w14:bevel/>
          </w14:textOutline>
        </w:rPr>
        <w:t>表</w:t>
      </w:r>
    </w:p>
    <w:p>
      <w:pPr>
        <w:spacing w:line="268" w:lineRule="auto"/>
        <w:rPr>
          <w:rFonts w:ascii="Arial"/>
        </w:rPr>
      </w:pPr>
    </w:p>
    <w:p>
      <w:pPr>
        <w:spacing w:before="75" w:line="626" w:lineRule="exact"/>
        <w:ind w:left="126"/>
        <w:rPr>
          <w:rFonts w:ascii="宋体" w:hAnsi="宋体" w:cs="宋体"/>
          <w:sz w:val="23"/>
          <w:szCs w:val="23"/>
        </w:rPr>
      </w:pPr>
      <w:r>
        <w:rPr>
          <w:rFonts w:ascii="宋体" w:hAnsi="宋体" w:cs="宋体"/>
          <w:spacing w:val="6"/>
          <w:position w:val="30"/>
          <w:sz w:val="23"/>
          <w:szCs w:val="23"/>
        </w:rPr>
        <w:t>项</w:t>
      </w:r>
      <w:r>
        <w:rPr>
          <w:rFonts w:ascii="宋体" w:hAnsi="宋体" w:cs="宋体"/>
          <w:spacing w:val="5"/>
          <w:position w:val="30"/>
          <w:sz w:val="23"/>
          <w:szCs w:val="23"/>
        </w:rPr>
        <w:t>目编号：</w:t>
      </w:r>
    </w:p>
    <w:p>
      <w:pPr>
        <w:spacing w:line="227" w:lineRule="auto"/>
        <w:ind w:left="126"/>
        <w:rPr>
          <w:rFonts w:ascii="宋体" w:hAnsi="宋体" w:cs="宋体"/>
          <w:sz w:val="23"/>
          <w:szCs w:val="23"/>
        </w:rPr>
      </w:pPr>
      <w:r>
        <w:rPr>
          <w:rFonts w:ascii="宋体" w:hAnsi="宋体" w:cs="宋体"/>
          <w:spacing w:val="6"/>
          <w:sz w:val="23"/>
          <w:szCs w:val="23"/>
        </w:rPr>
        <w:t>项</w:t>
      </w:r>
      <w:r>
        <w:rPr>
          <w:rFonts w:ascii="宋体" w:hAnsi="宋体" w:cs="宋体"/>
          <w:spacing w:val="5"/>
          <w:sz w:val="23"/>
          <w:szCs w:val="23"/>
        </w:rPr>
        <w:t>目名称：</w:t>
      </w:r>
    </w:p>
    <w:p>
      <w:pPr>
        <w:spacing w:line="230" w:lineRule="exact"/>
      </w:pPr>
    </w:p>
    <w:tbl>
      <w:tblPr>
        <w:tblStyle w:val="195"/>
        <w:tblW w:w="85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37"/>
        <w:gridCol w:w="629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2237" w:type="dxa"/>
          </w:tcPr>
          <w:p>
            <w:pPr>
              <w:spacing w:before="119" w:line="228" w:lineRule="auto"/>
              <w:ind w:left="886"/>
              <w:rPr>
                <w:rFonts w:ascii="宋体" w:hAnsi="宋体" w:cs="宋体"/>
                <w:sz w:val="23"/>
                <w:szCs w:val="23"/>
              </w:rPr>
            </w:pPr>
            <w:r>
              <w:rPr>
                <w:rFonts w:ascii="宋体" w:hAnsi="宋体" w:cs="宋体"/>
                <w:spacing w:val="5"/>
                <w:sz w:val="23"/>
                <w:szCs w:val="23"/>
              </w:rPr>
              <w:t>标</w:t>
            </w:r>
            <w:r>
              <w:rPr>
                <w:rFonts w:ascii="宋体" w:hAnsi="宋体" w:cs="宋体"/>
                <w:spacing w:val="4"/>
                <w:sz w:val="23"/>
                <w:szCs w:val="23"/>
              </w:rPr>
              <w:t>题</w:t>
            </w:r>
          </w:p>
        </w:tc>
        <w:tc>
          <w:tcPr>
            <w:tcW w:w="6295" w:type="dxa"/>
          </w:tcPr>
          <w:p>
            <w:pPr>
              <w:spacing w:before="119" w:line="227" w:lineRule="auto"/>
              <w:ind w:left="2942"/>
              <w:rPr>
                <w:rFonts w:ascii="宋体" w:hAnsi="宋体" w:cs="宋体"/>
                <w:sz w:val="23"/>
                <w:szCs w:val="23"/>
              </w:rPr>
            </w:pPr>
            <w:r>
              <w:rPr>
                <w:rFonts w:ascii="宋体" w:hAnsi="宋体" w:cs="宋体"/>
                <w:spacing w:val="-10"/>
                <w:sz w:val="23"/>
                <w:szCs w:val="23"/>
              </w:rPr>
              <w:t>内</w:t>
            </w:r>
            <w:r>
              <w:rPr>
                <w:rFonts w:ascii="宋体" w:hAnsi="宋体" w:cs="宋体"/>
                <w:spacing w:val="-9"/>
                <w:sz w:val="23"/>
                <w:szCs w:val="23"/>
              </w:rPr>
              <w:t>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0" w:hRule="atLeast"/>
        </w:trPr>
        <w:tc>
          <w:tcPr>
            <w:tcW w:w="2237" w:type="dxa"/>
          </w:tcPr>
          <w:p>
            <w:pPr>
              <w:spacing w:line="450" w:lineRule="auto"/>
              <w:rPr>
                <w:rFonts w:ascii="Arial"/>
              </w:rPr>
            </w:pPr>
          </w:p>
          <w:p>
            <w:pPr>
              <w:spacing w:before="75" w:line="226" w:lineRule="auto"/>
              <w:ind w:left="648"/>
              <w:rPr>
                <w:rFonts w:ascii="宋体" w:hAnsi="宋体" w:cs="宋体"/>
                <w:sz w:val="23"/>
                <w:szCs w:val="23"/>
              </w:rPr>
            </w:pPr>
            <w:r>
              <w:rPr>
                <w:rFonts w:ascii="宋体" w:hAnsi="宋体" w:cs="宋体"/>
                <w:spacing w:val="7"/>
                <w:sz w:val="23"/>
                <w:szCs w:val="23"/>
              </w:rPr>
              <w:t>投标总</w:t>
            </w:r>
            <w:r>
              <w:rPr>
                <w:rFonts w:ascii="宋体" w:hAnsi="宋体" w:cs="宋体"/>
                <w:spacing w:val="6"/>
                <w:sz w:val="23"/>
                <w:szCs w:val="23"/>
              </w:rPr>
              <w:t>价</w:t>
            </w:r>
          </w:p>
        </w:tc>
        <w:tc>
          <w:tcPr>
            <w:tcW w:w="6295" w:type="dxa"/>
          </w:tcPr>
          <w:p>
            <w:pPr>
              <w:spacing w:before="216" w:line="627" w:lineRule="exact"/>
              <w:ind w:left="117"/>
              <w:rPr>
                <w:rFonts w:ascii="宋体" w:hAnsi="宋体" w:cs="宋体"/>
                <w:sz w:val="23"/>
                <w:szCs w:val="23"/>
              </w:rPr>
            </w:pPr>
            <w:r>
              <w:rPr>
                <w:rFonts w:ascii="宋体" w:hAnsi="宋体" w:cs="宋体"/>
                <w:spacing w:val="7"/>
                <w:position w:val="30"/>
                <w:sz w:val="23"/>
                <w:szCs w:val="23"/>
              </w:rPr>
              <w:t xml:space="preserve">人民币：元整 (大写) </w:t>
            </w:r>
            <w:r>
              <w:rPr>
                <w:rFonts w:ascii="宋体" w:hAnsi="宋体" w:cs="宋体"/>
                <w:spacing w:val="5"/>
                <w:position w:val="30"/>
                <w:sz w:val="23"/>
                <w:szCs w:val="23"/>
              </w:rPr>
              <w:t>；</w:t>
            </w:r>
          </w:p>
          <w:p>
            <w:pPr>
              <w:spacing w:line="229" w:lineRule="auto"/>
              <w:ind w:left="1209"/>
              <w:rPr>
                <w:rFonts w:ascii="宋体" w:hAnsi="宋体" w:cs="宋体"/>
                <w:sz w:val="23"/>
                <w:szCs w:val="23"/>
              </w:rPr>
            </w:pPr>
            <w:r>
              <w:rPr>
                <w:rFonts w:ascii="宋体" w:hAnsi="宋体" w:cs="宋体"/>
                <w:spacing w:val="-8"/>
                <w:sz w:val="23"/>
                <w:szCs w:val="23"/>
              </w:rPr>
              <w:t>￥</w:t>
            </w:r>
            <w:r>
              <w:rPr>
                <w:rFonts w:ascii="宋体" w:hAnsi="宋体" w:cs="宋体"/>
                <w:spacing w:val="-6"/>
                <w:sz w:val="23"/>
                <w:szCs w:val="23"/>
              </w:rPr>
              <w:t xml:space="preserve"> ：元 (小写)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8" w:hRule="atLeast"/>
        </w:trPr>
        <w:tc>
          <w:tcPr>
            <w:tcW w:w="2237" w:type="dxa"/>
          </w:tcPr>
          <w:p>
            <w:pPr>
              <w:spacing w:before="225" w:line="227" w:lineRule="auto"/>
              <w:ind w:left="647"/>
              <w:rPr>
                <w:rFonts w:ascii="宋体" w:hAnsi="宋体" w:cs="宋体"/>
                <w:sz w:val="23"/>
                <w:szCs w:val="23"/>
              </w:rPr>
            </w:pPr>
            <w:r>
              <w:rPr>
                <w:rFonts w:ascii="宋体" w:hAnsi="宋体" w:cs="宋体"/>
                <w:spacing w:val="7"/>
                <w:sz w:val="23"/>
                <w:szCs w:val="23"/>
              </w:rPr>
              <w:t>完工期限</w:t>
            </w:r>
          </w:p>
        </w:tc>
        <w:tc>
          <w:tcPr>
            <w:tcW w:w="6295"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2237" w:type="dxa"/>
          </w:tcPr>
          <w:p>
            <w:pPr>
              <w:spacing w:before="226" w:line="228" w:lineRule="auto"/>
              <w:ind w:left="646"/>
              <w:rPr>
                <w:rFonts w:ascii="宋体" w:hAnsi="宋体" w:cs="宋体"/>
                <w:sz w:val="23"/>
                <w:szCs w:val="23"/>
              </w:rPr>
            </w:pPr>
            <w:r>
              <w:rPr>
                <w:rFonts w:ascii="宋体" w:hAnsi="宋体" w:cs="宋体"/>
                <w:spacing w:val="8"/>
                <w:sz w:val="23"/>
                <w:szCs w:val="23"/>
              </w:rPr>
              <w:t>质</w:t>
            </w:r>
            <w:r>
              <w:rPr>
                <w:rFonts w:ascii="宋体" w:hAnsi="宋体" w:cs="宋体"/>
                <w:spacing w:val="7"/>
                <w:sz w:val="23"/>
                <w:szCs w:val="23"/>
              </w:rPr>
              <w:t>保期限</w:t>
            </w:r>
          </w:p>
        </w:tc>
        <w:tc>
          <w:tcPr>
            <w:tcW w:w="6295" w:type="dxa"/>
          </w:tcPr>
          <w:p>
            <w:pPr>
              <w:rPr>
                <w:rFonts w:ascii="Arial"/>
              </w:rPr>
            </w:pPr>
          </w:p>
        </w:tc>
      </w:tr>
    </w:tbl>
    <w:p>
      <w:pPr>
        <w:spacing w:line="332" w:lineRule="auto"/>
        <w:rPr>
          <w:rFonts w:ascii="Arial"/>
        </w:rPr>
      </w:pPr>
    </w:p>
    <w:p>
      <w:pPr>
        <w:spacing w:line="332" w:lineRule="auto"/>
        <w:rPr>
          <w:rFonts w:ascii="Arial"/>
        </w:rPr>
      </w:pPr>
    </w:p>
    <w:p>
      <w:pPr>
        <w:spacing w:before="75" w:line="384" w:lineRule="auto"/>
        <w:ind w:left="494" w:right="113" w:hanging="369"/>
        <w:rPr>
          <w:rFonts w:ascii="宋体" w:hAnsi="宋体" w:cs="宋体"/>
          <w:sz w:val="23"/>
          <w:szCs w:val="23"/>
        </w:rPr>
      </w:pPr>
      <w:r>
        <w:rPr>
          <w:rFonts w:ascii="宋体" w:hAnsi="宋体" w:cs="宋体"/>
          <w:spacing w:val="20"/>
          <w:sz w:val="23"/>
          <w:szCs w:val="23"/>
        </w:rPr>
        <w:t>说</w:t>
      </w:r>
      <w:r>
        <w:rPr>
          <w:rFonts w:ascii="宋体" w:hAnsi="宋体" w:cs="宋体"/>
          <w:spacing w:val="13"/>
          <w:sz w:val="23"/>
          <w:szCs w:val="23"/>
        </w:rPr>
        <w:t>明</w:t>
      </w:r>
      <w:r>
        <w:rPr>
          <w:rFonts w:ascii="宋体" w:hAnsi="宋体" w:cs="宋体"/>
          <w:spacing w:val="10"/>
          <w:sz w:val="23"/>
          <w:szCs w:val="23"/>
        </w:rPr>
        <w:t>：1、供应商严格按照规定的格式填写。投标总价为优惠后报价，并作为评</w:t>
      </w:r>
      <w:r>
        <w:rPr>
          <w:rFonts w:ascii="宋体" w:hAnsi="宋体" w:cs="宋体"/>
          <w:sz w:val="23"/>
          <w:szCs w:val="23"/>
        </w:rPr>
        <w:t xml:space="preserve"> </w:t>
      </w:r>
      <w:r>
        <w:rPr>
          <w:rFonts w:ascii="宋体" w:hAnsi="宋体" w:cs="宋体"/>
          <w:spacing w:val="6"/>
          <w:sz w:val="23"/>
          <w:szCs w:val="23"/>
        </w:rPr>
        <w:t>审及定标的依据。</w:t>
      </w:r>
    </w:p>
    <w:p>
      <w:pPr>
        <w:spacing w:before="138" w:line="310" w:lineRule="exact"/>
        <w:ind w:left="860"/>
        <w:rPr>
          <w:rFonts w:ascii="宋体" w:hAnsi="宋体" w:cs="宋体"/>
          <w:sz w:val="23"/>
          <w:szCs w:val="23"/>
        </w:rPr>
        <w:sectPr>
          <w:headerReference r:id="rId23" w:type="default"/>
          <w:footerReference r:id="rId24" w:type="default"/>
          <w:pgSz w:w="11906" w:h="16839"/>
          <w:pgMar w:top="1440" w:right="1797" w:bottom="1440" w:left="1797" w:header="0" w:footer="1174" w:gutter="0"/>
          <w:cols w:space="720" w:num="1"/>
        </w:sectPr>
      </w:pPr>
      <w:r>
        <w:rPr>
          <w:rFonts w:ascii="宋体" w:hAnsi="宋体" w:cs="宋体"/>
          <w:spacing w:val="10"/>
          <w:position w:val="1"/>
          <w:sz w:val="23"/>
          <w:szCs w:val="23"/>
        </w:rPr>
        <w:t>2、任何有选择或有条件的投标总价或表中填写多个报价，均将导致投</w:t>
      </w:r>
      <w:r>
        <w:rPr>
          <w:rFonts w:ascii="宋体" w:hAnsi="宋体" w:cs="宋体"/>
          <w:spacing w:val="7"/>
          <w:position w:val="1"/>
          <w:sz w:val="23"/>
          <w:szCs w:val="23"/>
        </w:rPr>
        <w:t>标</w:t>
      </w:r>
      <w:r>
        <w:rPr>
          <w:rFonts w:ascii="宋体" w:hAnsi="宋体" w:cs="宋体"/>
          <w:spacing w:val="5"/>
          <w:sz w:val="23"/>
          <w:szCs w:val="23"/>
        </w:rPr>
        <w:t>被拒绝。</w:t>
      </w:r>
    </w:p>
    <w:p>
      <w:pPr>
        <w:spacing w:line="163" w:lineRule="exact"/>
      </w:pPr>
    </w:p>
    <w:p>
      <w:pPr>
        <w:sectPr>
          <w:footerReference r:id="rId25" w:type="default"/>
          <w:pgSz w:w="11906" w:h="16839"/>
          <w:pgMar w:top="1440" w:right="1797" w:bottom="1440" w:left="1797" w:header="0" w:footer="1172" w:gutter="0"/>
          <w:cols w:equalWidth="0" w:num="1">
            <w:col w:w="8323"/>
          </w:cols>
          <w:docGrid w:linePitch="286" w:charSpace="0"/>
        </w:sectPr>
      </w:pPr>
    </w:p>
    <w:p>
      <w:pPr>
        <w:spacing w:line="247" w:lineRule="auto"/>
        <w:rPr>
          <w:rFonts w:ascii="Arial"/>
        </w:rPr>
      </w:pPr>
    </w:p>
    <w:p>
      <w:pPr>
        <w:spacing w:line="247" w:lineRule="auto"/>
        <w:rPr>
          <w:rFonts w:ascii="Arial"/>
        </w:rPr>
      </w:pPr>
    </w:p>
    <w:p>
      <w:pPr>
        <w:spacing w:line="248" w:lineRule="auto"/>
        <w:rPr>
          <w:rFonts w:ascii="Arial"/>
        </w:rPr>
      </w:pPr>
    </w:p>
    <w:p>
      <w:pPr>
        <w:spacing w:before="72" w:line="185" w:lineRule="auto"/>
        <w:ind w:left="23"/>
        <w:rPr>
          <w:rFonts w:ascii="宋体" w:hAnsi="宋体" w:cs="宋体"/>
          <w:sz w:val="22"/>
        </w:rPr>
      </w:pPr>
      <w:r>
        <w:rPr>
          <w:rFonts w:ascii="宋体" w:hAnsi="宋体" w:cs="宋体"/>
          <w:spacing w:val="-2"/>
          <w:sz w:val="22"/>
        </w:rPr>
        <w:t>项目编号</w:t>
      </w:r>
      <w:r>
        <w:rPr>
          <w:rFonts w:ascii="宋体" w:hAnsi="宋体" w:cs="宋体"/>
          <w:spacing w:val="-1"/>
          <w:sz w:val="22"/>
        </w:rPr>
        <w:t>、包号：</w:t>
      </w:r>
    </w:p>
    <w:p>
      <w:pPr>
        <w:spacing w:line="14" w:lineRule="auto"/>
        <w:rPr>
          <w:rFonts w:ascii="Arial"/>
          <w:sz w:val="2"/>
        </w:rPr>
      </w:pPr>
      <w:r>
        <w:rPr>
          <w:rFonts w:ascii="Arial" w:hAnsi="Arial" w:eastAsia="Arial" w:cs="Arial"/>
          <w:sz w:val="2"/>
          <w:szCs w:val="2"/>
        </w:rPr>
        <w:br w:type="column"/>
      </w:r>
    </w:p>
    <w:p>
      <w:pPr>
        <w:tabs>
          <w:tab w:val="left" w:pos="148"/>
        </w:tabs>
        <w:spacing w:before="63" w:line="191" w:lineRule="auto"/>
        <w:rPr>
          <w:rFonts w:ascii="微软雅黑" w:hAnsi="微软雅黑" w:eastAsia="微软雅黑" w:cs="微软雅黑"/>
          <w:sz w:val="30"/>
          <w:szCs w:val="30"/>
        </w:rPr>
      </w:pPr>
      <w:bookmarkStart w:id="305" w:name="_bookmark25"/>
      <w:bookmarkEnd w:id="305"/>
      <w:r>
        <w:rPr>
          <w:rFonts w:ascii="微软雅黑" w:hAnsi="微软雅黑" w:eastAsia="微软雅黑" w:cs="微软雅黑"/>
          <w:b/>
          <w:bCs/>
          <w:sz w:val="30"/>
          <w:szCs w:val="30"/>
        </w:rPr>
        <w:tab/>
      </w:r>
      <w:r>
        <w:rPr>
          <w:rFonts w:ascii="微软雅黑" w:hAnsi="微软雅黑" w:eastAsia="微软雅黑" w:cs="微软雅黑"/>
          <w:spacing w:val="13"/>
          <w:sz w:val="30"/>
          <w:szCs w:val="30"/>
          <w14:textOutline w14:w="5537" w14:cap="sq" w14:cmpd="sng" w14:algn="ctr">
            <w14:solidFill>
              <w14:srgbClr w14:val="000000"/>
            </w14:solidFill>
            <w14:prstDash w14:val="solid"/>
            <w14:bevel/>
          </w14:textOutline>
        </w:rPr>
        <w:t>(三)</w:t>
      </w:r>
      <w:r>
        <w:rPr>
          <w:rFonts w:ascii="微软雅黑" w:hAnsi="微软雅黑" w:eastAsia="微软雅黑" w:cs="微软雅黑"/>
          <w:spacing w:val="13"/>
          <w:sz w:val="30"/>
          <w:szCs w:val="30"/>
        </w:rPr>
        <w:t xml:space="preserve">  </w:t>
      </w:r>
      <w:r>
        <w:rPr>
          <w:rFonts w:ascii="微软雅黑" w:hAnsi="微软雅黑" w:eastAsia="微软雅黑" w:cs="微软雅黑"/>
          <w:spacing w:val="13"/>
          <w:sz w:val="30"/>
          <w:szCs w:val="30"/>
          <w14:textOutline w14:w="5537" w14:cap="sq" w14:cmpd="sng" w14:algn="ctr">
            <w14:solidFill>
              <w14:srgbClr w14:val="000000"/>
            </w14:solidFill>
            <w14:prstDash w14:val="solid"/>
            <w14:bevel/>
          </w14:textOutline>
        </w:rPr>
        <w:t>☆投标报价明细</w:t>
      </w:r>
      <w:r>
        <w:rPr>
          <w:rFonts w:ascii="微软雅黑" w:hAnsi="微软雅黑" w:eastAsia="微软雅黑" w:cs="微软雅黑"/>
          <w:spacing w:val="10"/>
          <w:sz w:val="30"/>
          <w:szCs w:val="30"/>
          <w14:textOutline w14:w="5537" w14:cap="sq" w14:cmpd="sng" w14:algn="ctr">
            <w14:solidFill>
              <w14:srgbClr w14:val="000000"/>
            </w14:solidFill>
            <w14:prstDash w14:val="solid"/>
            <w14:bevel/>
          </w14:textOutline>
        </w:rPr>
        <w:t>表</w:t>
      </w:r>
    </w:p>
    <w:p>
      <w:pPr>
        <w:spacing w:line="270" w:lineRule="auto"/>
        <w:rPr>
          <w:rFonts w:ascii="Arial"/>
        </w:rPr>
      </w:pPr>
    </w:p>
    <w:p>
      <w:pPr>
        <w:spacing w:before="72" w:line="185" w:lineRule="auto"/>
        <w:ind w:left="1388"/>
        <w:rPr>
          <w:rFonts w:ascii="宋体" w:hAnsi="宋体" w:cs="宋体"/>
          <w:sz w:val="22"/>
        </w:rPr>
      </w:pPr>
      <w:r>
        <w:rPr>
          <w:rFonts w:ascii="宋体" w:hAnsi="宋体" w:cs="宋体"/>
          <w:sz w:val="22"/>
        </w:rPr>
        <w:t>价格单位：元</w:t>
      </w:r>
    </w:p>
    <w:p>
      <w:pPr>
        <w:sectPr>
          <w:type w:val="continuous"/>
          <w:pgSz w:w="11906" w:h="16839"/>
          <w:pgMar w:top="400" w:right="1716" w:bottom="1335" w:left="1785" w:header="0" w:footer="1172" w:gutter="0"/>
          <w:cols w:equalWidth="0" w:num="2">
            <w:col w:w="2493" w:space="100"/>
            <w:col w:w="5811"/>
          </w:cols>
        </w:sectPr>
      </w:pPr>
    </w:p>
    <w:p/>
    <w:p>
      <w:pPr>
        <w:spacing w:line="18" w:lineRule="auto"/>
        <w:rPr>
          <w:rFonts w:ascii="Arial"/>
          <w:sz w:val="2"/>
        </w:rPr>
      </w:pPr>
    </w:p>
    <w:tbl>
      <w:tblPr>
        <w:tblStyle w:val="195"/>
        <w:tblW w:w="7908" w:type="dxa"/>
        <w:tblInd w:w="2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3"/>
        <w:gridCol w:w="1083"/>
        <w:gridCol w:w="1547"/>
        <w:gridCol w:w="1054"/>
        <w:gridCol w:w="1375"/>
        <w:gridCol w:w="1163"/>
        <w:gridCol w:w="9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723" w:type="dxa"/>
          </w:tcPr>
          <w:p>
            <w:pPr>
              <w:spacing w:before="133" w:line="229" w:lineRule="auto"/>
              <w:ind w:left="126"/>
              <w:rPr>
                <w:rFonts w:ascii="宋体" w:hAnsi="宋体" w:cs="宋体"/>
                <w:sz w:val="23"/>
                <w:szCs w:val="23"/>
              </w:rPr>
            </w:pPr>
            <w:r>
              <w:rPr>
                <w:rFonts w:ascii="宋体" w:hAnsi="宋体" w:cs="宋体"/>
                <w:spacing w:val="6"/>
                <w:sz w:val="23"/>
                <w:szCs w:val="23"/>
              </w:rPr>
              <w:t>序</w:t>
            </w:r>
            <w:r>
              <w:rPr>
                <w:rFonts w:ascii="宋体" w:hAnsi="宋体" w:cs="宋体"/>
                <w:spacing w:val="5"/>
                <w:sz w:val="23"/>
                <w:szCs w:val="23"/>
              </w:rPr>
              <w:t>号</w:t>
            </w:r>
          </w:p>
        </w:tc>
        <w:tc>
          <w:tcPr>
            <w:tcW w:w="1083" w:type="dxa"/>
          </w:tcPr>
          <w:p>
            <w:pPr>
              <w:spacing w:before="133" w:line="230" w:lineRule="auto"/>
              <w:ind w:left="309"/>
              <w:rPr>
                <w:rFonts w:ascii="宋体" w:hAnsi="宋体" w:cs="宋体"/>
                <w:sz w:val="23"/>
                <w:szCs w:val="23"/>
              </w:rPr>
            </w:pPr>
            <w:r>
              <w:rPr>
                <w:rFonts w:ascii="宋体" w:hAnsi="宋体" w:cs="宋体"/>
                <w:spacing w:val="4"/>
                <w:sz w:val="23"/>
                <w:szCs w:val="23"/>
              </w:rPr>
              <w:t>名</w:t>
            </w:r>
            <w:r>
              <w:rPr>
                <w:rFonts w:ascii="宋体" w:hAnsi="宋体" w:cs="宋体"/>
                <w:spacing w:val="3"/>
                <w:sz w:val="23"/>
                <w:szCs w:val="23"/>
              </w:rPr>
              <w:t>称</w:t>
            </w:r>
          </w:p>
        </w:tc>
        <w:tc>
          <w:tcPr>
            <w:tcW w:w="1547" w:type="dxa"/>
          </w:tcPr>
          <w:p>
            <w:pPr>
              <w:spacing w:before="134" w:line="227" w:lineRule="auto"/>
              <w:ind w:left="567"/>
              <w:rPr>
                <w:rFonts w:ascii="宋体" w:hAnsi="宋体" w:cs="宋体"/>
                <w:sz w:val="23"/>
                <w:szCs w:val="23"/>
              </w:rPr>
            </w:pPr>
            <w:r>
              <w:rPr>
                <w:rFonts w:ascii="宋体" w:hAnsi="宋体" w:cs="宋体"/>
                <w:spacing w:val="-10"/>
                <w:sz w:val="23"/>
                <w:szCs w:val="23"/>
              </w:rPr>
              <w:t>内</w:t>
            </w:r>
            <w:r>
              <w:rPr>
                <w:rFonts w:ascii="宋体" w:hAnsi="宋体" w:cs="宋体"/>
                <w:spacing w:val="-9"/>
                <w:sz w:val="23"/>
                <w:szCs w:val="23"/>
              </w:rPr>
              <w:t>容</w:t>
            </w:r>
          </w:p>
        </w:tc>
        <w:tc>
          <w:tcPr>
            <w:tcW w:w="1054" w:type="dxa"/>
          </w:tcPr>
          <w:p>
            <w:pPr>
              <w:spacing w:before="134" w:line="227" w:lineRule="auto"/>
              <w:ind w:left="294"/>
              <w:rPr>
                <w:rFonts w:ascii="宋体" w:hAnsi="宋体" w:cs="宋体"/>
                <w:sz w:val="23"/>
                <w:szCs w:val="23"/>
              </w:rPr>
            </w:pPr>
            <w:r>
              <w:rPr>
                <w:rFonts w:ascii="宋体" w:hAnsi="宋体" w:cs="宋体"/>
                <w:spacing w:val="4"/>
                <w:sz w:val="23"/>
                <w:szCs w:val="23"/>
              </w:rPr>
              <w:t>数量</w:t>
            </w:r>
          </w:p>
        </w:tc>
        <w:tc>
          <w:tcPr>
            <w:tcW w:w="1375" w:type="dxa"/>
          </w:tcPr>
          <w:p>
            <w:pPr>
              <w:spacing w:before="133" w:line="228" w:lineRule="auto"/>
              <w:ind w:left="457"/>
              <w:rPr>
                <w:rFonts w:ascii="宋体" w:hAnsi="宋体" w:cs="宋体"/>
                <w:sz w:val="23"/>
                <w:szCs w:val="23"/>
              </w:rPr>
            </w:pPr>
            <w:r>
              <w:rPr>
                <w:rFonts w:ascii="宋体" w:hAnsi="宋体" w:cs="宋体"/>
                <w:spacing w:val="4"/>
                <w:sz w:val="23"/>
                <w:szCs w:val="23"/>
              </w:rPr>
              <w:t>单位</w:t>
            </w:r>
          </w:p>
        </w:tc>
        <w:tc>
          <w:tcPr>
            <w:tcW w:w="1163" w:type="dxa"/>
          </w:tcPr>
          <w:p>
            <w:pPr>
              <w:spacing w:before="133" w:line="226" w:lineRule="auto"/>
              <w:ind w:left="352"/>
              <w:rPr>
                <w:rFonts w:ascii="宋体" w:hAnsi="宋体" w:cs="宋体"/>
                <w:sz w:val="23"/>
                <w:szCs w:val="23"/>
              </w:rPr>
            </w:pPr>
            <w:r>
              <w:rPr>
                <w:rFonts w:ascii="宋体" w:hAnsi="宋体" w:cs="宋体"/>
                <w:spacing w:val="4"/>
                <w:sz w:val="23"/>
                <w:szCs w:val="23"/>
              </w:rPr>
              <w:t>单价</w:t>
            </w:r>
          </w:p>
        </w:tc>
        <w:tc>
          <w:tcPr>
            <w:tcW w:w="963" w:type="dxa"/>
          </w:tcPr>
          <w:p>
            <w:pPr>
              <w:spacing w:before="133" w:line="229" w:lineRule="auto"/>
              <w:ind w:left="254"/>
              <w:rPr>
                <w:rFonts w:ascii="宋体" w:hAnsi="宋体" w:cs="宋体"/>
                <w:sz w:val="23"/>
                <w:szCs w:val="23"/>
              </w:rPr>
            </w:pPr>
            <w:r>
              <w:rPr>
                <w:rFonts w:ascii="宋体" w:hAnsi="宋体" w:cs="宋体"/>
                <w:spacing w:val="2"/>
                <w:sz w:val="23"/>
                <w:szCs w:val="23"/>
              </w:rPr>
              <w:t>小计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23" w:type="dxa"/>
          </w:tcPr>
          <w:p>
            <w:pPr>
              <w:spacing w:before="154" w:line="192" w:lineRule="auto"/>
              <w:ind w:left="135"/>
              <w:rPr>
                <w:rFonts w:ascii="宋体" w:hAnsi="宋体" w:cs="宋体"/>
                <w:sz w:val="23"/>
                <w:szCs w:val="23"/>
              </w:rPr>
            </w:pPr>
            <w:r>
              <w:rPr>
                <w:rFonts w:ascii="宋体" w:hAnsi="宋体" w:cs="宋体"/>
                <w:sz w:val="23"/>
                <w:szCs w:val="23"/>
                <w14:textOutline w14:w="4356" w14:cap="sq" w14:cmpd="sng" w14:algn="ctr">
                  <w14:solidFill>
                    <w14:srgbClr w14:val="000000"/>
                  </w14:solidFill>
                  <w14:prstDash w14:val="solid"/>
                  <w14:bevel/>
                </w14:textOutline>
              </w:rPr>
              <w:t>1</w:t>
            </w:r>
          </w:p>
        </w:tc>
        <w:tc>
          <w:tcPr>
            <w:tcW w:w="1083" w:type="dxa"/>
          </w:tcPr>
          <w:p>
            <w:pPr>
              <w:rPr>
                <w:rFonts w:ascii="Arial"/>
              </w:rPr>
            </w:pPr>
          </w:p>
        </w:tc>
        <w:tc>
          <w:tcPr>
            <w:tcW w:w="1547" w:type="dxa"/>
          </w:tcPr>
          <w:p>
            <w:pPr>
              <w:rPr>
                <w:rFonts w:ascii="Arial"/>
              </w:rPr>
            </w:pPr>
          </w:p>
        </w:tc>
        <w:tc>
          <w:tcPr>
            <w:tcW w:w="1054" w:type="dxa"/>
          </w:tcPr>
          <w:p>
            <w:pPr>
              <w:rPr>
                <w:rFonts w:ascii="Arial"/>
              </w:rPr>
            </w:pPr>
          </w:p>
        </w:tc>
        <w:tc>
          <w:tcPr>
            <w:tcW w:w="1375" w:type="dxa"/>
          </w:tcPr>
          <w:p>
            <w:pPr>
              <w:rPr>
                <w:rFonts w:ascii="Arial"/>
              </w:rPr>
            </w:pPr>
          </w:p>
        </w:tc>
        <w:tc>
          <w:tcPr>
            <w:tcW w:w="1163" w:type="dxa"/>
          </w:tcPr>
          <w:p>
            <w:pPr>
              <w:rPr>
                <w:rFonts w:ascii="Arial"/>
              </w:rPr>
            </w:pPr>
          </w:p>
        </w:tc>
        <w:tc>
          <w:tcPr>
            <w:tcW w:w="963"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723" w:type="dxa"/>
          </w:tcPr>
          <w:p>
            <w:pPr>
              <w:spacing w:before="152" w:line="192" w:lineRule="auto"/>
              <w:ind w:left="120"/>
              <w:rPr>
                <w:rFonts w:ascii="宋体" w:hAnsi="宋体" w:cs="宋体"/>
                <w:sz w:val="23"/>
                <w:szCs w:val="23"/>
              </w:rPr>
            </w:pPr>
            <w:r>
              <w:rPr>
                <w:rFonts w:ascii="宋体" w:hAnsi="宋体" w:cs="宋体"/>
                <w:sz w:val="23"/>
                <w:szCs w:val="23"/>
                <w14:textOutline w14:w="4356" w14:cap="sq" w14:cmpd="sng" w14:algn="ctr">
                  <w14:solidFill>
                    <w14:srgbClr w14:val="000000"/>
                  </w14:solidFill>
                  <w14:prstDash w14:val="solid"/>
                  <w14:bevel/>
                </w14:textOutline>
              </w:rPr>
              <w:t>2</w:t>
            </w:r>
          </w:p>
        </w:tc>
        <w:tc>
          <w:tcPr>
            <w:tcW w:w="1083" w:type="dxa"/>
          </w:tcPr>
          <w:p>
            <w:pPr>
              <w:rPr>
                <w:rFonts w:ascii="Arial"/>
              </w:rPr>
            </w:pPr>
          </w:p>
        </w:tc>
        <w:tc>
          <w:tcPr>
            <w:tcW w:w="1547" w:type="dxa"/>
          </w:tcPr>
          <w:p>
            <w:pPr>
              <w:rPr>
                <w:rFonts w:ascii="Arial"/>
              </w:rPr>
            </w:pPr>
          </w:p>
        </w:tc>
        <w:tc>
          <w:tcPr>
            <w:tcW w:w="1054" w:type="dxa"/>
          </w:tcPr>
          <w:p>
            <w:pPr>
              <w:rPr>
                <w:rFonts w:ascii="Arial"/>
              </w:rPr>
            </w:pPr>
          </w:p>
        </w:tc>
        <w:tc>
          <w:tcPr>
            <w:tcW w:w="1375" w:type="dxa"/>
          </w:tcPr>
          <w:p>
            <w:pPr>
              <w:rPr>
                <w:rFonts w:ascii="Arial"/>
              </w:rPr>
            </w:pPr>
          </w:p>
        </w:tc>
        <w:tc>
          <w:tcPr>
            <w:tcW w:w="1163" w:type="dxa"/>
          </w:tcPr>
          <w:p>
            <w:pPr>
              <w:rPr>
                <w:rFonts w:ascii="Arial"/>
              </w:rPr>
            </w:pPr>
          </w:p>
        </w:tc>
        <w:tc>
          <w:tcPr>
            <w:tcW w:w="963"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23" w:type="dxa"/>
          </w:tcPr>
          <w:p>
            <w:pPr>
              <w:spacing w:before="154" w:line="190" w:lineRule="auto"/>
              <w:ind w:left="122"/>
              <w:rPr>
                <w:rFonts w:ascii="宋体" w:hAnsi="宋体" w:cs="宋体"/>
                <w:sz w:val="23"/>
                <w:szCs w:val="23"/>
              </w:rPr>
            </w:pPr>
            <w:r>
              <w:rPr>
                <w:rFonts w:ascii="宋体" w:hAnsi="宋体" w:cs="宋体"/>
                <w:sz w:val="23"/>
                <w:szCs w:val="23"/>
                <w14:textOutline w14:w="4356" w14:cap="sq" w14:cmpd="sng" w14:algn="ctr">
                  <w14:solidFill>
                    <w14:srgbClr w14:val="000000"/>
                  </w14:solidFill>
                  <w14:prstDash w14:val="solid"/>
                  <w14:bevel/>
                </w14:textOutline>
              </w:rPr>
              <w:t>3</w:t>
            </w:r>
          </w:p>
        </w:tc>
        <w:tc>
          <w:tcPr>
            <w:tcW w:w="1083" w:type="dxa"/>
          </w:tcPr>
          <w:p>
            <w:pPr>
              <w:rPr>
                <w:rFonts w:ascii="Arial"/>
              </w:rPr>
            </w:pPr>
          </w:p>
        </w:tc>
        <w:tc>
          <w:tcPr>
            <w:tcW w:w="1547" w:type="dxa"/>
          </w:tcPr>
          <w:p>
            <w:pPr>
              <w:rPr>
                <w:rFonts w:ascii="Arial"/>
              </w:rPr>
            </w:pPr>
          </w:p>
        </w:tc>
        <w:tc>
          <w:tcPr>
            <w:tcW w:w="1054" w:type="dxa"/>
          </w:tcPr>
          <w:p>
            <w:pPr>
              <w:rPr>
                <w:rFonts w:ascii="Arial"/>
              </w:rPr>
            </w:pPr>
          </w:p>
        </w:tc>
        <w:tc>
          <w:tcPr>
            <w:tcW w:w="1375" w:type="dxa"/>
          </w:tcPr>
          <w:p>
            <w:pPr>
              <w:rPr>
                <w:rFonts w:ascii="Arial"/>
              </w:rPr>
            </w:pPr>
          </w:p>
        </w:tc>
        <w:tc>
          <w:tcPr>
            <w:tcW w:w="1163" w:type="dxa"/>
          </w:tcPr>
          <w:p>
            <w:pPr>
              <w:rPr>
                <w:rFonts w:ascii="Arial"/>
              </w:rPr>
            </w:pPr>
          </w:p>
        </w:tc>
        <w:tc>
          <w:tcPr>
            <w:tcW w:w="963"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23" w:type="dxa"/>
          </w:tcPr>
          <w:p>
            <w:pPr>
              <w:spacing w:before="153" w:line="192" w:lineRule="auto"/>
              <w:ind w:left="116"/>
              <w:rPr>
                <w:rFonts w:ascii="宋体" w:hAnsi="宋体" w:cs="宋体"/>
                <w:sz w:val="23"/>
                <w:szCs w:val="23"/>
              </w:rPr>
            </w:pPr>
            <w:r>
              <w:rPr>
                <w:rFonts w:ascii="宋体" w:hAnsi="宋体" w:cs="宋体"/>
                <w:sz w:val="23"/>
                <w:szCs w:val="23"/>
                <w14:textOutline w14:w="4356" w14:cap="sq" w14:cmpd="sng" w14:algn="ctr">
                  <w14:solidFill>
                    <w14:srgbClr w14:val="000000"/>
                  </w14:solidFill>
                  <w14:prstDash w14:val="solid"/>
                  <w14:bevel/>
                </w14:textOutline>
              </w:rPr>
              <w:t>4</w:t>
            </w:r>
          </w:p>
        </w:tc>
        <w:tc>
          <w:tcPr>
            <w:tcW w:w="1083" w:type="dxa"/>
          </w:tcPr>
          <w:p>
            <w:pPr>
              <w:rPr>
                <w:rFonts w:ascii="Arial"/>
              </w:rPr>
            </w:pPr>
          </w:p>
        </w:tc>
        <w:tc>
          <w:tcPr>
            <w:tcW w:w="1547" w:type="dxa"/>
          </w:tcPr>
          <w:p>
            <w:pPr>
              <w:rPr>
                <w:rFonts w:ascii="Arial"/>
              </w:rPr>
            </w:pPr>
          </w:p>
        </w:tc>
        <w:tc>
          <w:tcPr>
            <w:tcW w:w="1054" w:type="dxa"/>
          </w:tcPr>
          <w:p>
            <w:pPr>
              <w:rPr>
                <w:rFonts w:ascii="Arial"/>
              </w:rPr>
            </w:pPr>
          </w:p>
        </w:tc>
        <w:tc>
          <w:tcPr>
            <w:tcW w:w="1375" w:type="dxa"/>
          </w:tcPr>
          <w:p>
            <w:pPr>
              <w:rPr>
                <w:rFonts w:ascii="Arial"/>
              </w:rPr>
            </w:pPr>
          </w:p>
        </w:tc>
        <w:tc>
          <w:tcPr>
            <w:tcW w:w="1163" w:type="dxa"/>
          </w:tcPr>
          <w:p>
            <w:pPr>
              <w:rPr>
                <w:rFonts w:ascii="Arial"/>
              </w:rPr>
            </w:pPr>
          </w:p>
        </w:tc>
        <w:tc>
          <w:tcPr>
            <w:tcW w:w="963"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23" w:type="dxa"/>
          </w:tcPr>
          <w:p>
            <w:pPr>
              <w:spacing w:before="156" w:line="189" w:lineRule="auto"/>
              <w:ind w:left="122"/>
              <w:rPr>
                <w:rFonts w:ascii="宋体" w:hAnsi="宋体" w:cs="宋体"/>
                <w:sz w:val="23"/>
                <w:szCs w:val="23"/>
              </w:rPr>
            </w:pPr>
            <w:r>
              <w:rPr>
                <w:rFonts w:ascii="宋体" w:hAnsi="宋体" w:cs="宋体"/>
                <w:sz w:val="23"/>
                <w:szCs w:val="23"/>
                <w14:textOutline w14:w="4356" w14:cap="sq" w14:cmpd="sng" w14:algn="ctr">
                  <w14:solidFill>
                    <w14:srgbClr w14:val="000000"/>
                  </w14:solidFill>
                  <w14:prstDash w14:val="solid"/>
                  <w14:bevel/>
                </w14:textOutline>
              </w:rPr>
              <w:t>5</w:t>
            </w:r>
          </w:p>
        </w:tc>
        <w:tc>
          <w:tcPr>
            <w:tcW w:w="1083" w:type="dxa"/>
          </w:tcPr>
          <w:p>
            <w:pPr>
              <w:rPr>
                <w:rFonts w:ascii="Arial"/>
              </w:rPr>
            </w:pPr>
          </w:p>
        </w:tc>
        <w:tc>
          <w:tcPr>
            <w:tcW w:w="1547" w:type="dxa"/>
          </w:tcPr>
          <w:p>
            <w:pPr>
              <w:rPr>
                <w:rFonts w:ascii="Arial"/>
              </w:rPr>
            </w:pPr>
          </w:p>
        </w:tc>
        <w:tc>
          <w:tcPr>
            <w:tcW w:w="1054" w:type="dxa"/>
          </w:tcPr>
          <w:p>
            <w:pPr>
              <w:rPr>
                <w:rFonts w:ascii="Arial"/>
              </w:rPr>
            </w:pPr>
          </w:p>
        </w:tc>
        <w:tc>
          <w:tcPr>
            <w:tcW w:w="1375" w:type="dxa"/>
          </w:tcPr>
          <w:p>
            <w:pPr>
              <w:rPr>
                <w:rFonts w:ascii="Arial"/>
              </w:rPr>
            </w:pPr>
          </w:p>
        </w:tc>
        <w:tc>
          <w:tcPr>
            <w:tcW w:w="1163" w:type="dxa"/>
          </w:tcPr>
          <w:p>
            <w:pPr>
              <w:rPr>
                <w:rFonts w:ascii="Arial"/>
              </w:rPr>
            </w:pPr>
          </w:p>
        </w:tc>
        <w:tc>
          <w:tcPr>
            <w:tcW w:w="963"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723" w:type="dxa"/>
          </w:tcPr>
          <w:p>
            <w:pPr>
              <w:spacing w:before="117" w:line="370" w:lineRule="exact"/>
              <w:ind w:left="132"/>
              <w:rPr>
                <w:rFonts w:ascii="宋体" w:hAnsi="宋体" w:cs="宋体"/>
                <w:sz w:val="23"/>
                <w:szCs w:val="23"/>
              </w:rPr>
            </w:pPr>
            <w:r>
              <w:rPr>
                <w:rFonts w:ascii="宋体" w:hAnsi="宋体" w:cs="宋体"/>
                <w:position w:val="3"/>
                <w:sz w:val="23"/>
                <w:szCs w:val="23"/>
                <w14:textOutline w14:w="4356" w14:cap="sq" w14:cmpd="sng" w14:algn="ctr">
                  <w14:solidFill>
                    <w14:srgbClr w14:val="000000"/>
                  </w14:solidFill>
                  <w14:prstDash w14:val="solid"/>
                  <w14:bevel/>
                </w14:textOutline>
              </w:rPr>
              <w:t>…</w:t>
            </w:r>
          </w:p>
        </w:tc>
        <w:tc>
          <w:tcPr>
            <w:tcW w:w="1083" w:type="dxa"/>
          </w:tcPr>
          <w:p>
            <w:pPr>
              <w:rPr>
                <w:rFonts w:ascii="Arial"/>
              </w:rPr>
            </w:pPr>
          </w:p>
        </w:tc>
        <w:tc>
          <w:tcPr>
            <w:tcW w:w="1547" w:type="dxa"/>
          </w:tcPr>
          <w:p>
            <w:pPr>
              <w:rPr>
                <w:rFonts w:ascii="Arial"/>
              </w:rPr>
            </w:pPr>
          </w:p>
        </w:tc>
        <w:tc>
          <w:tcPr>
            <w:tcW w:w="1054" w:type="dxa"/>
          </w:tcPr>
          <w:p>
            <w:pPr>
              <w:rPr>
                <w:rFonts w:ascii="Arial"/>
              </w:rPr>
            </w:pPr>
          </w:p>
        </w:tc>
        <w:tc>
          <w:tcPr>
            <w:tcW w:w="1375" w:type="dxa"/>
          </w:tcPr>
          <w:p>
            <w:pPr>
              <w:rPr>
                <w:rFonts w:ascii="Arial"/>
              </w:rPr>
            </w:pPr>
          </w:p>
        </w:tc>
        <w:tc>
          <w:tcPr>
            <w:tcW w:w="1163" w:type="dxa"/>
          </w:tcPr>
          <w:p>
            <w:pPr>
              <w:rPr>
                <w:rFonts w:ascii="Arial"/>
              </w:rPr>
            </w:pPr>
          </w:p>
        </w:tc>
        <w:tc>
          <w:tcPr>
            <w:tcW w:w="963"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806" w:type="dxa"/>
            <w:gridSpan w:val="2"/>
          </w:tcPr>
          <w:p>
            <w:pPr>
              <w:spacing w:before="118" w:line="229" w:lineRule="auto"/>
              <w:ind w:left="124"/>
              <w:rPr>
                <w:rFonts w:ascii="宋体" w:hAnsi="宋体" w:cs="宋体"/>
                <w:sz w:val="23"/>
                <w:szCs w:val="23"/>
              </w:rPr>
            </w:pPr>
            <w:r>
              <w:rPr>
                <w:rFonts w:ascii="宋体" w:hAnsi="宋体" w:cs="宋体"/>
                <w:spacing w:val="2"/>
                <w:sz w:val="23"/>
                <w:szCs w:val="23"/>
              </w:rPr>
              <w:t>总计</w:t>
            </w:r>
          </w:p>
        </w:tc>
        <w:tc>
          <w:tcPr>
            <w:tcW w:w="6102" w:type="dxa"/>
            <w:gridSpan w:val="5"/>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1" w:hRule="atLeast"/>
        </w:trPr>
        <w:tc>
          <w:tcPr>
            <w:tcW w:w="1806" w:type="dxa"/>
            <w:gridSpan w:val="2"/>
          </w:tcPr>
          <w:p>
            <w:pPr>
              <w:spacing w:line="267" w:lineRule="auto"/>
              <w:rPr>
                <w:rFonts w:ascii="Arial"/>
              </w:rPr>
            </w:pPr>
          </w:p>
          <w:p>
            <w:pPr>
              <w:spacing w:line="267" w:lineRule="auto"/>
              <w:rPr>
                <w:rFonts w:ascii="Arial"/>
              </w:rPr>
            </w:pPr>
          </w:p>
          <w:p>
            <w:pPr>
              <w:spacing w:line="267" w:lineRule="auto"/>
              <w:rPr>
                <w:rFonts w:ascii="Arial"/>
              </w:rPr>
            </w:pPr>
          </w:p>
          <w:p>
            <w:pPr>
              <w:spacing w:line="267" w:lineRule="auto"/>
              <w:rPr>
                <w:rFonts w:ascii="Arial"/>
              </w:rPr>
            </w:pPr>
          </w:p>
          <w:p>
            <w:pPr>
              <w:spacing w:line="267" w:lineRule="auto"/>
              <w:rPr>
                <w:rFonts w:ascii="Arial"/>
              </w:rPr>
            </w:pPr>
          </w:p>
          <w:p>
            <w:pPr>
              <w:spacing w:line="268" w:lineRule="auto"/>
              <w:rPr>
                <w:rFonts w:ascii="Arial"/>
              </w:rPr>
            </w:pPr>
          </w:p>
          <w:p>
            <w:pPr>
              <w:spacing w:before="75" w:line="226" w:lineRule="auto"/>
              <w:ind w:left="432"/>
              <w:rPr>
                <w:rFonts w:ascii="宋体" w:hAnsi="宋体" w:cs="宋体"/>
                <w:sz w:val="23"/>
                <w:szCs w:val="23"/>
              </w:rPr>
            </w:pPr>
            <w:r>
              <w:rPr>
                <w:rFonts w:ascii="宋体" w:hAnsi="宋体" w:cs="宋体"/>
                <w:spacing w:val="7"/>
                <w:sz w:val="23"/>
                <w:szCs w:val="23"/>
              </w:rPr>
              <w:t>投标总</w:t>
            </w:r>
            <w:r>
              <w:rPr>
                <w:rFonts w:ascii="宋体" w:hAnsi="宋体" w:cs="宋体"/>
                <w:spacing w:val="6"/>
                <w:sz w:val="23"/>
                <w:szCs w:val="23"/>
              </w:rPr>
              <w:t>价</w:t>
            </w:r>
          </w:p>
        </w:tc>
        <w:tc>
          <w:tcPr>
            <w:tcW w:w="6102" w:type="dxa"/>
            <w:gridSpan w:val="5"/>
          </w:tcPr>
          <w:p>
            <w:pPr>
              <w:spacing w:line="333" w:lineRule="auto"/>
              <w:rPr>
                <w:rFonts w:ascii="Arial"/>
              </w:rPr>
            </w:pPr>
          </w:p>
          <w:p>
            <w:pPr>
              <w:spacing w:line="333" w:lineRule="auto"/>
              <w:rPr>
                <w:rFonts w:ascii="Arial"/>
              </w:rPr>
            </w:pPr>
          </w:p>
          <w:p>
            <w:pPr>
              <w:spacing w:before="74" w:line="227" w:lineRule="auto"/>
              <w:ind w:left="116"/>
              <w:rPr>
                <w:rFonts w:ascii="宋体" w:hAnsi="宋体" w:cs="宋体"/>
                <w:sz w:val="23"/>
                <w:szCs w:val="23"/>
              </w:rPr>
            </w:pPr>
            <w:r>
              <w:rPr>
                <w:rFonts w:ascii="宋体" w:hAnsi="宋体" w:cs="宋体"/>
                <w:spacing w:val="7"/>
                <w:sz w:val="23"/>
                <w:szCs w:val="23"/>
              </w:rPr>
              <w:t xml:space="preserve">人民币：元整 (大写) </w:t>
            </w:r>
            <w:r>
              <w:rPr>
                <w:rFonts w:ascii="宋体" w:hAnsi="宋体" w:cs="宋体"/>
                <w:spacing w:val="5"/>
                <w:sz w:val="23"/>
                <w:szCs w:val="23"/>
              </w:rPr>
              <w:t>；</w:t>
            </w:r>
          </w:p>
          <w:p>
            <w:pPr>
              <w:spacing w:line="297" w:lineRule="auto"/>
              <w:rPr>
                <w:rFonts w:ascii="Arial"/>
              </w:rPr>
            </w:pPr>
          </w:p>
          <w:p>
            <w:pPr>
              <w:spacing w:line="297" w:lineRule="auto"/>
              <w:rPr>
                <w:rFonts w:ascii="Arial"/>
              </w:rPr>
            </w:pPr>
          </w:p>
          <w:p>
            <w:pPr>
              <w:spacing w:line="298" w:lineRule="auto"/>
              <w:rPr>
                <w:rFonts w:ascii="Arial"/>
              </w:rPr>
            </w:pPr>
          </w:p>
          <w:p>
            <w:pPr>
              <w:spacing w:before="75" w:line="242" w:lineRule="auto"/>
              <w:ind w:left="1208"/>
              <w:rPr>
                <w:rFonts w:ascii="宋体" w:hAnsi="宋体" w:cs="宋体"/>
                <w:sz w:val="23"/>
                <w:szCs w:val="23"/>
              </w:rPr>
            </w:pPr>
            <w:r>
              <w:rPr>
                <w:rFonts w:ascii="宋体" w:hAnsi="宋体" w:cs="宋体"/>
                <w:spacing w:val="-25"/>
                <w:sz w:val="23"/>
                <w:szCs w:val="23"/>
              </w:rPr>
              <w:t>￥</w:t>
            </w:r>
            <w:r>
              <w:rPr>
                <w:rFonts w:ascii="宋体" w:hAnsi="宋体" w:cs="宋体"/>
                <w:spacing w:val="-21"/>
                <w:sz w:val="23"/>
                <w:szCs w:val="23"/>
              </w:rPr>
              <w:t xml:space="preserve"> ：元。</w:t>
            </w:r>
          </w:p>
          <w:p>
            <w:pPr>
              <w:spacing w:line="292" w:lineRule="auto"/>
              <w:rPr>
                <w:rFonts w:ascii="Arial"/>
              </w:rPr>
            </w:pPr>
          </w:p>
          <w:p>
            <w:pPr>
              <w:spacing w:line="292" w:lineRule="auto"/>
              <w:rPr>
                <w:rFonts w:ascii="Arial"/>
              </w:rPr>
            </w:pPr>
          </w:p>
          <w:p>
            <w:pPr>
              <w:spacing w:line="292" w:lineRule="auto"/>
              <w:rPr>
                <w:rFonts w:ascii="Arial"/>
              </w:rPr>
            </w:pPr>
          </w:p>
          <w:p>
            <w:pPr>
              <w:spacing w:before="75" w:line="227" w:lineRule="auto"/>
              <w:ind w:left="3475"/>
              <w:rPr>
                <w:rFonts w:ascii="宋体" w:hAnsi="宋体" w:cs="宋体"/>
                <w:sz w:val="23"/>
                <w:szCs w:val="23"/>
              </w:rPr>
            </w:pPr>
            <w:r>
              <w:rPr>
                <w:rFonts w:ascii="宋体" w:hAnsi="宋体" w:cs="宋体"/>
                <w:spacing w:val="14"/>
                <w:sz w:val="23"/>
                <w:szCs w:val="23"/>
              </w:rPr>
              <w:t>年</w:t>
            </w:r>
            <w:r>
              <w:rPr>
                <w:rFonts w:ascii="宋体" w:hAnsi="宋体" w:cs="宋体"/>
                <w:spacing w:val="8"/>
                <w:sz w:val="23"/>
                <w:szCs w:val="23"/>
              </w:rPr>
              <w:t xml:space="preserve">     月     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1806" w:type="dxa"/>
            <w:gridSpan w:val="2"/>
          </w:tcPr>
          <w:p>
            <w:pPr>
              <w:spacing w:before="120" w:line="229" w:lineRule="auto"/>
              <w:ind w:left="672"/>
              <w:rPr>
                <w:rFonts w:ascii="宋体" w:hAnsi="宋体" w:cs="宋体"/>
                <w:sz w:val="23"/>
                <w:szCs w:val="23"/>
              </w:rPr>
            </w:pPr>
            <w:r>
              <w:rPr>
                <w:rFonts w:ascii="宋体" w:hAnsi="宋体" w:cs="宋体"/>
                <w:spacing w:val="4"/>
                <w:sz w:val="23"/>
                <w:szCs w:val="23"/>
              </w:rPr>
              <w:t>备</w:t>
            </w:r>
            <w:r>
              <w:rPr>
                <w:rFonts w:ascii="宋体" w:hAnsi="宋体" w:cs="宋体"/>
                <w:spacing w:val="3"/>
                <w:sz w:val="23"/>
                <w:szCs w:val="23"/>
              </w:rPr>
              <w:t>注</w:t>
            </w:r>
          </w:p>
        </w:tc>
        <w:tc>
          <w:tcPr>
            <w:tcW w:w="6102" w:type="dxa"/>
            <w:gridSpan w:val="5"/>
          </w:tcPr>
          <w:p>
            <w:pPr>
              <w:rPr>
                <w:rFonts w:ascii="Arial"/>
              </w:rPr>
            </w:pPr>
          </w:p>
        </w:tc>
      </w:tr>
    </w:tbl>
    <w:p>
      <w:pPr>
        <w:spacing w:before="114" w:line="227" w:lineRule="auto"/>
        <w:ind w:left="23"/>
        <w:rPr>
          <w:rFonts w:ascii="宋体" w:hAnsi="宋体" w:cs="宋体"/>
          <w:sz w:val="23"/>
          <w:szCs w:val="23"/>
        </w:rPr>
      </w:pPr>
      <w:r>
        <w:rPr>
          <w:rFonts w:ascii="宋体" w:hAnsi="宋体" w:cs="宋体"/>
          <w:spacing w:val="3"/>
          <w:sz w:val="23"/>
          <w:szCs w:val="23"/>
        </w:rPr>
        <w:t>说</w:t>
      </w:r>
      <w:r>
        <w:rPr>
          <w:rFonts w:ascii="宋体" w:hAnsi="宋体" w:cs="宋体"/>
          <w:spacing w:val="2"/>
          <w:sz w:val="23"/>
          <w:szCs w:val="23"/>
        </w:rPr>
        <w:t>明：</w:t>
      </w:r>
    </w:p>
    <w:p>
      <w:pPr>
        <w:spacing w:line="269" w:lineRule="auto"/>
        <w:rPr>
          <w:rFonts w:ascii="Arial"/>
        </w:rPr>
      </w:pPr>
    </w:p>
    <w:p>
      <w:pPr>
        <w:spacing w:before="74" w:line="311" w:lineRule="exact"/>
        <w:ind w:left="758"/>
        <w:rPr>
          <w:rFonts w:ascii="宋体" w:hAnsi="宋体" w:cs="宋体"/>
          <w:sz w:val="23"/>
          <w:szCs w:val="23"/>
        </w:rPr>
      </w:pPr>
      <w:r>
        <w:rPr>
          <w:rFonts w:ascii="宋体" w:hAnsi="宋体" w:cs="宋体"/>
          <w:spacing w:val="-2"/>
          <w:position w:val="1"/>
          <w:sz w:val="23"/>
          <w:szCs w:val="23"/>
        </w:rPr>
        <w:t>1、报价分析表中的“投标总价”应等于“开标一览表”中的</w:t>
      </w:r>
      <w:r>
        <w:rPr>
          <w:rFonts w:ascii="宋体" w:hAnsi="宋体" w:cs="宋体"/>
          <w:spacing w:val="-1"/>
          <w:position w:val="1"/>
          <w:sz w:val="23"/>
          <w:szCs w:val="23"/>
        </w:rPr>
        <w:t>“投标总价”。</w:t>
      </w:r>
    </w:p>
    <w:p>
      <w:pPr>
        <w:spacing w:before="75" w:line="310" w:lineRule="exact"/>
        <w:ind w:left="743"/>
        <w:rPr>
          <w:rFonts w:ascii="宋体" w:hAnsi="宋体" w:cs="宋体"/>
          <w:sz w:val="23"/>
          <w:szCs w:val="23"/>
        </w:rPr>
      </w:pPr>
      <w:r>
        <w:rPr>
          <w:rFonts w:ascii="宋体" w:hAnsi="宋体" w:cs="宋体"/>
          <w:spacing w:val="16"/>
          <w:position w:val="1"/>
          <w:sz w:val="23"/>
          <w:szCs w:val="23"/>
        </w:rPr>
        <w:t>2</w:t>
      </w:r>
      <w:r>
        <w:rPr>
          <w:rFonts w:ascii="宋体" w:hAnsi="宋体" w:cs="宋体"/>
          <w:spacing w:val="8"/>
          <w:position w:val="1"/>
          <w:sz w:val="23"/>
          <w:szCs w:val="23"/>
        </w:rPr>
        <w:t>、报价项目填报不下的，可自行扩展。</w:t>
      </w:r>
    </w:p>
    <w:p>
      <w:pPr>
        <w:spacing w:before="74" w:line="311" w:lineRule="exact"/>
        <w:ind w:left="758"/>
        <w:rPr>
          <w:rFonts w:ascii="宋体" w:hAnsi="宋体" w:cs="宋体"/>
          <w:spacing w:val="-2"/>
          <w:position w:val="1"/>
          <w:sz w:val="23"/>
          <w:szCs w:val="23"/>
        </w:rPr>
        <w:sectPr>
          <w:type w:val="continuous"/>
          <w:pgSz w:w="11906" w:h="16839"/>
          <w:pgMar w:top="400" w:right="1716" w:bottom="1335" w:left="1785" w:header="0" w:footer="1172" w:gutter="0"/>
          <w:cols w:equalWidth="0" w:num="1">
            <w:col w:w="8404"/>
          </w:cols>
        </w:sectPr>
      </w:pPr>
      <w:r>
        <w:rPr>
          <w:rFonts w:ascii="宋体" w:hAnsi="宋体" w:cs="宋体"/>
          <w:spacing w:val="-2"/>
          <w:position w:val="1"/>
          <w:sz w:val="23"/>
          <w:szCs w:val="23"/>
        </w:rPr>
        <w:t>3、对于报价免费的项目应标明“免费”；</w:t>
      </w:r>
    </w:p>
    <w:p>
      <w:pPr>
        <w:tabs>
          <w:tab w:val="left" w:pos="3015"/>
        </w:tabs>
        <w:spacing w:before="133" w:line="745" w:lineRule="exact"/>
        <w:jc w:val="left"/>
        <w:rPr>
          <w:rFonts w:ascii="微软雅黑" w:hAnsi="微软雅黑" w:eastAsia="微软雅黑" w:cs="微软雅黑"/>
          <w:b/>
          <w:bCs/>
          <w:position w:val="33"/>
          <w:sz w:val="31"/>
          <w:szCs w:val="31"/>
        </w:rPr>
      </w:pPr>
      <w:bookmarkStart w:id="306" w:name="_bookmark26"/>
      <w:bookmarkEnd w:id="306"/>
      <w:r>
        <w:rPr>
          <w:rFonts w:ascii="微软雅黑" w:hAnsi="微软雅黑" w:eastAsia="微软雅黑" w:cs="微软雅黑"/>
          <w:b/>
          <w:bCs/>
          <w:position w:val="33"/>
          <w:sz w:val="31"/>
          <w:szCs w:val="31"/>
        </w:rPr>
        <w:t xml:space="preserve"> (四)  ☆服务承诺书</w:t>
      </w:r>
    </w:p>
    <w:p>
      <w:pPr>
        <w:spacing w:before="75" w:line="227" w:lineRule="auto"/>
        <w:ind w:left="263"/>
        <w:rPr>
          <w:rFonts w:ascii="宋体" w:hAnsi="宋体" w:cs="宋体"/>
          <w:sz w:val="23"/>
          <w:szCs w:val="23"/>
        </w:rPr>
      </w:pPr>
      <w:r>
        <w:rPr>
          <w:rFonts w:ascii="宋体" w:hAnsi="宋体" w:cs="宋体"/>
          <w:spacing w:val="16"/>
          <w:sz w:val="23"/>
          <w:szCs w:val="23"/>
        </w:rPr>
        <w:t>说</w:t>
      </w:r>
      <w:r>
        <w:rPr>
          <w:rFonts w:ascii="宋体" w:hAnsi="宋体" w:cs="宋体"/>
          <w:spacing w:val="13"/>
          <w:sz w:val="23"/>
          <w:szCs w:val="23"/>
        </w:rPr>
        <w:t>明</w:t>
      </w:r>
      <w:r>
        <w:rPr>
          <w:rFonts w:ascii="宋体" w:hAnsi="宋体" w:cs="宋体"/>
          <w:spacing w:val="8"/>
          <w:sz w:val="23"/>
          <w:szCs w:val="23"/>
        </w:rPr>
        <w:t>：此处上传服务承诺书，格式自拟；</w:t>
      </w:r>
    </w:p>
    <w:p>
      <w:pPr>
        <w:sectPr>
          <w:headerReference r:id="rId26" w:type="default"/>
          <w:footerReference r:id="rId27" w:type="default"/>
          <w:pgSz w:w="11906" w:h="16839"/>
          <w:pgMar w:top="1117" w:right="1785" w:bottom="1335" w:left="1785" w:header="1108" w:footer="1172" w:gutter="0"/>
          <w:cols w:space="720" w:num="1"/>
        </w:sectPr>
      </w:pPr>
    </w:p>
    <w:p>
      <w:pPr>
        <w:tabs>
          <w:tab w:val="left" w:pos="2533"/>
        </w:tabs>
        <w:spacing w:before="133" w:line="186" w:lineRule="auto"/>
        <w:ind w:left="2378"/>
        <w:rPr>
          <w:rFonts w:ascii="微软雅黑" w:hAnsi="微软雅黑" w:eastAsia="微软雅黑" w:cs="微软雅黑"/>
          <w:b/>
          <w:bCs/>
          <w:sz w:val="31"/>
          <w:szCs w:val="31"/>
        </w:rPr>
      </w:pPr>
    </w:p>
    <w:p>
      <w:pPr>
        <w:tabs>
          <w:tab w:val="left" w:pos="2533"/>
        </w:tabs>
        <w:spacing w:before="133" w:line="186" w:lineRule="auto"/>
        <w:ind w:left="2378"/>
        <w:rPr>
          <w:rFonts w:ascii="微软雅黑" w:hAnsi="微软雅黑" w:eastAsia="微软雅黑" w:cs="微软雅黑"/>
          <w:b/>
          <w:bCs/>
          <w:sz w:val="31"/>
          <w:szCs w:val="31"/>
        </w:rPr>
      </w:pPr>
    </w:p>
    <w:p>
      <w:pPr>
        <w:tabs>
          <w:tab w:val="left" w:pos="2533"/>
        </w:tabs>
        <w:spacing w:before="133" w:line="186" w:lineRule="auto"/>
        <w:ind w:left="2378"/>
        <w:rPr>
          <w:rFonts w:ascii="微软雅黑" w:hAnsi="微软雅黑" w:eastAsia="微软雅黑" w:cs="微软雅黑"/>
          <w:sz w:val="31"/>
          <w:szCs w:val="31"/>
        </w:rPr>
      </w:pPr>
      <w:r>
        <w:rPr>
          <w:rFonts w:ascii="微软雅黑" w:hAnsi="微软雅黑" w:eastAsia="微软雅黑" w:cs="微软雅黑"/>
          <w:b/>
          <w:bCs/>
          <w:sz w:val="31"/>
          <w:szCs w:val="31"/>
        </w:rPr>
        <w:tab/>
      </w:r>
      <w:r>
        <w:rPr>
          <w:rFonts w:ascii="微软雅黑" w:hAnsi="微软雅黑" w:eastAsia="微软雅黑" w:cs="微软雅黑"/>
          <w:spacing w:val="12"/>
          <w:sz w:val="31"/>
          <w:szCs w:val="31"/>
          <w14:textOutline w14:w="5791" w14:cap="sq" w14:cmpd="sng" w14:algn="ctr">
            <w14:solidFill>
              <w14:srgbClr w14:val="000000"/>
            </w14:solidFill>
            <w14:prstDash w14:val="solid"/>
            <w14:bevel/>
          </w14:textOutline>
        </w:rPr>
        <w:t>(五)</w:t>
      </w:r>
      <w:r>
        <w:rPr>
          <w:rFonts w:ascii="微软雅黑" w:hAnsi="微软雅黑" w:eastAsia="微软雅黑" w:cs="微软雅黑"/>
          <w:spacing w:val="12"/>
          <w:sz w:val="31"/>
          <w:szCs w:val="31"/>
        </w:rPr>
        <w:t xml:space="preserve">  </w:t>
      </w:r>
      <w:r>
        <w:rPr>
          <w:rFonts w:ascii="微软雅黑" w:hAnsi="微软雅黑" w:eastAsia="微软雅黑" w:cs="微软雅黑"/>
          <w:spacing w:val="12"/>
          <w:sz w:val="31"/>
          <w:szCs w:val="31"/>
          <w14:textOutline w14:w="5791" w14:cap="sq" w14:cmpd="sng" w14:algn="ctr">
            <w14:solidFill>
              <w14:srgbClr w14:val="000000"/>
            </w14:solidFill>
            <w14:prstDash w14:val="solid"/>
            <w14:bevel/>
          </w14:textOutline>
        </w:rPr>
        <w:t>商务条款偏离说明表</w:t>
      </w:r>
    </w:p>
    <w:p>
      <w:pPr>
        <w:spacing w:line="216" w:lineRule="exact"/>
      </w:pPr>
    </w:p>
    <w:tbl>
      <w:tblPr>
        <w:tblStyle w:val="195"/>
        <w:tblW w:w="83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5"/>
        <w:gridCol w:w="3123"/>
        <w:gridCol w:w="2110"/>
        <w:gridCol w:w="166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425" w:type="dxa"/>
          </w:tcPr>
          <w:p>
            <w:pPr>
              <w:spacing w:before="54" w:line="229" w:lineRule="auto"/>
              <w:ind w:left="116"/>
              <w:outlineLvl w:val="2"/>
              <w:rPr>
                <w:rFonts w:ascii="宋体" w:hAnsi="宋体" w:cs="宋体"/>
                <w:sz w:val="23"/>
                <w:szCs w:val="23"/>
              </w:rPr>
            </w:pPr>
            <w:r>
              <w:rPr>
                <w:rFonts w:ascii="宋体" w:hAnsi="宋体" w:cs="宋体"/>
                <w:spacing w:val="6"/>
                <w:sz w:val="23"/>
                <w:szCs w:val="23"/>
              </w:rPr>
              <w:t>序</w:t>
            </w:r>
            <w:r>
              <w:rPr>
                <w:rFonts w:ascii="宋体" w:hAnsi="宋体" w:cs="宋体"/>
                <w:spacing w:val="5"/>
                <w:sz w:val="23"/>
                <w:szCs w:val="23"/>
              </w:rPr>
              <w:t>号</w:t>
            </w:r>
          </w:p>
        </w:tc>
        <w:tc>
          <w:tcPr>
            <w:tcW w:w="3123" w:type="dxa"/>
          </w:tcPr>
          <w:p>
            <w:pPr>
              <w:spacing w:before="54" w:line="228" w:lineRule="auto"/>
              <w:ind w:left="114"/>
              <w:outlineLvl w:val="2"/>
              <w:rPr>
                <w:rFonts w:ascii="宋体" w:hAnsi="宋体" w:cs="宋体"/>
                <w:sz w:val="23"/>
                <w:szCs w:val="23"/>
              </w:rPr>
            </w:pPr>
            <w:r>
              <w:rPr>
                <w:rFonts w:ascii="宋体" w:hAnsi="宋体" w:cs="宋体"/>
                <w:spacing w:val="8"/>
                <w:sz w:val="23"/>
                <w:szCs w:val="23"/>
              </w:rPr>
              <w:t>招</w:t>
            </w:r>
            <w:r>
              <w:rPr>
                <w:rFonts w:ascii="宋体" w:hAnsi="宋体" w:cs="宋体"/>
                <w:spacing w:val="7"/>
                <w:sz w:val="23"/>
                <w:szCs w:val="23"/>
              </w:rPr>
              <w:t>标要求</w:t>
            </w:r>
          </w:p>
        </w:tc>
        <w:tc>
          <w:tcPr>
            <w:tcW w:w="2110" w:type="dxa"/>
          </w:tcPr>
          <w:p>
            <w:pPr>
              <w:spacing w:before="54" w:line="228" w:lineRule="auto"/>
              <w:ind w:left="118"/>
              <w:outlineLvl w:val="2"/>
              <w:rPr>
                <w:rFonts w:ascii="宋体" w:hAnsi="宋体" w:cs="宋体"/>
                <w:sz w:val="23"/>
                <w:szCs w:val="23"/>
              </w:rPr>
            </w:pPr>
            <w:r>
              <w:rPr>
                <w:rFonts w:ascii="宋体" w:hAnsi="宋体" w:cs="宋体"/>
                <w:spacing w:val="7"/>
                <w:sz w:val="23"/>
                <w:szCs w:val="23"/>
              </w:rPr>
              <w:t>投标响</w:t>
            </w:r>
            <w:r>
              <w:rPr>
                <w:rFonts w:ascii="宋体" w:hAnsi="宋体" w:cs="宋体"/>
                <w:spacing w:val="6"/>
                <w:sz w:val="23"/>
                <w:szCs w:val="23"/>
              </w:rPr>
              <w:t>应</w:t>
            </w:r>
          </w:p>
        </w:tc>
        <w:tc>
          <w:tcPr>
            <w:tcW w:w="1660" w:type="dxa"/>
          </w:tcPr>
          <w:p>
            <w:pPr>
              <w:spacing w:before="55" w:line="227" w:lineRule="auto"/>
              <w:ind w:left="117"/>
              <w:outlineLvl w:val="2"/>
              <w:rPr>
                <w:rFonts w:ascii="宋体" w:hAnsi="宋体" w:cs="宋体"/>
                <w:sz w:val="23"/>
                <w:szCs w:val="23"/>
              </w:rPr>
            </w:pPr>
            <w:r>
              <w:rPr>
                <w:rFonts w:ascii="宋体" w:hAnsi="宋体" w:cs="宋体"/>
                <w:spacing w:val="9"/>
                <w:sz w:val="23"/>
                <w:szCs w:val="23"/>
              </w:rPr>
              <w:t>偏</w:t>
            </w:r>
            <w:r>
              <w:rPr>
                <w:rFonts w:ascii="宋体" w:hAnsi="宋体" w:cs="宋体"/>
                <w:spacing w:val="7"/>
                <w:sz w:val="23"/>
                <w:szCs w:val="23"/>
              </w:rPr>
              <w:t>离情况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1425" w:type="dxa"/>
          </w:tcPr>
          <w:p>
            <w:pPr>
              <w:rPr>
                <w:rFonts w:ascii="Arial"/>
              </w:rPr>
            </w:pPr>
          </w:p>
        </w:tc>
        <w:tc>
          <w:tcPr>
            <w:tcW w:w="3123" w:type="dxa"/>
          </w:tcPr>
          <w:p>
            <w:pPr>
              <w:rPr>
                <w:rFonts w:ascii="Arial"/>
              </w:rPr>
            </w:pPr>
          </w:p>
        </w:tc>
        <w:tc>
          <w:tcPr>
            <w:tcW w:w="2110" w:type="dxa"/>
          </w:tcPr>
          <w:p>
            <w:pPr>
              <w:rPr>
                <w:rFonts w:ascii="Arial"/>
              </w:rPr>
            </w:pPr>
          </w:p>
        </w:tc>
        <w:tc>
          <w:tcPr>
            <w:tcW w:w="1660"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1425" w:type="dxa"/>
          </w:tcPr>
          <w:p>
            <w:pPr>
              <w:rPr>
                <w:rFonts w:ascii="Arial"/>
              </w:rPr>
            </w:pPr>
          </w:p>
        </w:tc>
        <w:tc>
          <w:tcPr>
            <w:tcW w:w="3123" w:type="dxa"/>
          </w:tcPr>
          <w:p>
            <w:pPr>
              <w:rPr>
                <w:rFonts w:ascii="Arial"/>
              </w:rPr>
            </w:pPr>
          </w:p>
        </w:tc>
        <w:tc>
          <w:tcPr>
            <w:tcW w:w="2110" w:type="dxa"/>
          </w:tcPr>
          <w:p>
            <w:pPr>
              <w:rPr>
                <w:rFonts w:ascii="Arial"/>
              </w:rPr>
            </w:pPr>
          </w:p>
        </w:tc>
        <w:tc>
          <w:tcPr>
            <w:tcW w:w="1660"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1425" w:type="dxa"/>
          </w:tcPr>
          <w:p>
            <w:pPr>
              <w:rPr>
                <w:rFonts w:ascii="Arial"/>
              </w:rPr>
            </w:pPr>
          </w:p>
        </w:tc>
        <w:tc>
          <w:tcPr>
            <w:tcW w:w="3123" w:type="dxa"/>
          </w:tcPr>
          <w:p>
            <w:pPr>
              <w:rPr>
                <w:rFonts w:ascii="Arial"/>
              </w:rPr>
            </w:pPr>
          </w:p>
        </w:tc>
        <w:tc>
          <w:tcPr>
            <w:tcW w:w="2110" w:type="dxa"/>
          </w:tcPr>
          <w:p>
            <w:pPr>
              <w:rPr>
                <w:rFonts w:ascii="Arial"/>
              </w:rPr>
            </w:pPr>
          </w:p>
        </w:tc>
        <w:tc>
          <w:tcPr>
            <w:tcW w:w="1660"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2" w:hRule="atLeast"/>
        </w:trPr>
        <w:tc>
          <w:tcPr>
            <w:tcW w:w="1425" w:type="dxa"/>
          </w:tcPr>
          <w:p>
            <w:pPr>
              <w:rPr>
                <w:rFonts w:ascii="Arial"/>
              </w:rPr>
            </w:pPr>
          </w:p>
        </w:tc>
        <w:tc>
          <w:tcPr>
            <w:tcW w:w="3123" w:type="dxa"/>
          </w:tcPr>
          <w:p>
            <w:pPr>
              <w:rPr>
                <w:rFonts w:ascii="Arial"/>
              </w:rPr>
            </w:pPr>
          </w:p>
        </w:tc>
        <w:tc>
          <w:tcPr>
            <w:tcW w:w="2110" w:type="dxa"/>
          </w:tcPr>
          <w:p>
            <w:pPr>
              <w:rPr>
                <w:rFonts w:ascii="Arial"/>
              </w:rPr>
            </w:pPr>
          </w:p>
        </w:tc>
        <w:tc>
          <w:tcPr>
            <w:tcW w:w="1660" w:type="dxa"/>
          </w:tcPr>
          <w:p>
            <w:pPr>
              <w:rPr>
                <w:rFonts w:ascii="Arial"/>
              </w:rPr>
            </w:pPr>
          </w:p>
        </w:tc>
      </w:tr>
    </w:tbl>
    <w:p>
      <w:pPr>
        <w:pStyle w:val="202"/>
        <w:ind w:firstLine="520"/>
      </w:pPr>
      <w:r>
        <w:rPr>
          <w:spacing w:val="10"/>
        </w:rPr>
        <w:t>说</w:t>
      </w:r>
      <w:r>
        <w:t>明：填报不下的，可自行扩展</w:t>
      </w:r>
    </w:p>
    <w:p>
      <w:pPr>
        <w:pStyle w:val="202"/>
        <w:sectPr>
          <w:headerReference r:id="rId28" w:type="default"/>
          <w:footerReference r:id="rId29" w:type="default"/>
          <w:pgSz w:w="11906" w:h="16839"/>
          <w:pgMar w:top="400" w:right="1785" w:bottom="1335" w:left="1684" w:header="0" w:footer="1172" w:gutter="0"/>
          <w:cols w:space="720" w:num="1"/>
        </w:sectPr>
      </w:pPr>
    </w:p>
    <w:p>
      <w:pPr>
        <w:spacing w:line="263" w:lineRule="auto"/>
        <w:rPr>
          <w:rFonts w:ascii="Arial"/>
        </w:rPr>
      </w:pPr>
    </w:p>
    <w:p>
      <w:pPr>
        <w:spacing w:line="264" w:lineRule="auto"/>
        <w:rPr>
          <w:rFonts w:ascii="Arial"/>
        </w:rPr>
      </w:pPr>
    </w:p>
    <w:p>
      <w:pPr>
        <w:spacing w:line="264" w:lineRule="auto"/>
        <w:rPr>
          <w:rFonts w:ascii="Arial"/>
        </w:rPr>
      </w:pPr>
    </w:p>
    <w:p>
      <w:pPr>
        <w:spacing w:line="264" w:lineRule="auto"/>
        <w:rPr>
          <w:rFonts w:ascii="Arial"/>
        </w:rPr>
      </w:pPr>
    </w:p>
    <w:p>
      <w:pPr>
        <w:tabs>
          <w:tab w:val="left" w:pos="2211"/>
        </w:tabs>
        <w:spacing w:before="133" w:line="186" w:lineRule="auto"/>
        <w:ind w:left="2056"/>
        <w:rPr>
          <w:rFonts w:ascii="微软雅黑" w:hAnsi="微软雅黑" w:eastAsia="微软雅黑" w:cs="微软雅黑"/>
          <w:sz w:val="31"/>
          <w:szCs w:val="31"/>
        </w:rPr>
      </w:pPr>
      <w:bookmarkStart w:id="307" w:name="_bookmark28"/>
      <w:bookmarkEnd w:id="307"/>
      <w:r>
        <w:rPr>
          <w:rFonts w:ascii="微软雅黑" w:hAnsi="微软雅黑" w:eastAsia="微软雅黑" w:cs="微软雅黑"/>
          <w:b/>
          <w:bCs/>
          <w:sz w:val="31"/>
          <w:szCs w:val="31"/>
        </w:rPr>
        <w:tab/>
      </w:r>
      <w:r>
        <w:rPr>
          <w:rFonts w:ascii="微软雅黑" w:hAnsi="微软雅黑" w:eastAsia="微软雅黑" w:cs="微软雅黑"/>
          <w:spacing w:val="12"/>
          <w:sz w:val="31"/>
          <w:szCs w:val="31"/>
          <w14:textOutline w14:w="5791" w14:cap="sq" w14:cmpd="sng" w14:algn="ctr">
            <w14:solidFill>
              <w14:srgbClr w14:val="000000"/>
            </w14:solidFill>
            <w14:prstDash w14:val="solid"/>
            <w14:bevel/>
          </w14:textOutline>
        </w:rPr>
        <w:t>(六)</w:t>
      </w:r>
      <w:r>
        <w:rPr>
          <w:rFonts w:ascii="微软雅黑" w:hAnsi="微软雅黑" w:eastAsia="微软雅黑" w:cs="微软雅黑"/>
          <w:spacing w:val="12"/>
          <w:sz w:val="31"/>
          <w:szCs w:val="31"/>
        </w:rPr>
        <w:t xml:space="preserve">  </w:t>
      </w:r>
      <w:r>
        <w:rPr>
          <w:rFonts w:ascii="微软雅黑" w:hAnsi="微软雅黑" w:eastAsia="微软雅黑" w:cs="微软雅黑"/>
          <w:spacing w:val="12"/>
          <w:sz w:val="31"/>
          <w:szCs w:val="31"/>
          <w14:textOutline w14:w="5791" w14:cap="sq" w14:cmpd="sng" w14:algn="ctr">
            <w14:solidFill>
              <w14:srgbClr w14:val="000000"/>
            </w14:solidFill>
            <w14:prstDash w14:val="solid"/>
            <w14:bevel/>
          </w14:textOutline>
        </w:rPr>
        <w:t>产品技术规格偏离说明表</w:t>
      </w:r>
    </w:p>
    <w:p>
      <w:pPr>
        <w:spacing w:line="216" w:lineRule="exact"/>
      </w:pPr>
    </w:p>
    <w:tbl>
      <w:tblPr>
        <w:tblStyle w:val="195"/>
        <w:tblW w:w="84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5"/>
        <w:gridCol w:w="1420"/>
        <w:gridCol w:w="2158"/>
        <w:gridCol w:w="1919"/>
        <w:gridCol w:w="150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425" w:type="dxa"/>
          </w:tcPr>
          <w:p>
            <w:pPr>
              <w:spacing w:before="63" w:line="222" w:lineRule="auto"/>
              <w:ind w:left="116"/>
              <w:rPr>
                <w:rFonts w:ascii="宋体" w:hAnsi="宋体" w:cs="宋体"/>
                <w:sz w:val="22"/>
              </w:rPr>
            </w:pPr>
            <w:r>
              <w:rPr>
                <w:rFonts w:ascii="宋体" w:hAnsi="宋体" w:cs="宋体"/>
                <w:spacing w:val="-3"/>
                <w:sz w:val="22"/>
              </w:rPr>
              <w:t>序号</w:t>
            </w:r>
          </w:p>
        </w:tc>
        <w:tc>
          <w:tcPr>
            <w:tcW w:w="1420" w:type="dxa"/>
          </w:tcPr>
          <w:p>
            <w:pPr>
              <w:spacing w:before="64" w:line="222" w:lineRule="auto"/>
              <w:ind w:left="115"/>
              <w:rPr>
                <w:rFonts w:ascii="宋体" w:hAnsi="宋体" w:cs="宋体"/>
                <w:sz w:val="22"/>
              </w:rPr>
            </w:pPr>
            <w:r>
              <w:rPr>
                <w:rFonts w:ascii="宋体" w:hAnsi="宋体" w:cs="宋体"/>
                <w:spacing w:val="-6"/>
                <w:sz w:val="22"/>
              </w:rPr>
              <w:t>名</w:t>
            </w:r>
            <w:r>
              <w:rPr>
                <w:rFonts w:ascii="宋体" w:hAnsi="宋体" w:cs="宋体"/>
                <w:spacing w:val="-4"/>
                <w:sz w:val="22"/>
              </w:rPr>
              <w:t>称</w:t>
            </w:r>
          </w:p>
        </w:tc>
        <w:tc>
          <w:tcPr>
            <w:tcW w:w="2158" w:type="dxa"/>
          </w:tcPr>
          <w:p>
            <w:pPr>
              <w:spacing w:before="63" w:line="221" w:lineRule="auto"/>
              <w:ind w:left="114"/>
              <w:rPr>
                <w:rFonts w:ascii="宋体" w:hAnsi="宋体" w:cs="宋体"/>
                <w:sz w:val="22"/>
              </w:rPr>
            </w:pPr>
            <w:r>
              <w:rPr>
                <w:rFonts w:ascii="宋体" w:hAnsi="宋体" w:cs="宋体"/>
                <w:spacing w:val="-3"/>
                <w:sz w:val="22"/>
              </w:rPr>
              <w:t>招</w:t>
            </w:r>
            <w:r>
              <w:rPr>
                <w:rFonts w:ascii="宋体" w:hAnsi="宋体" w:cs="宋体"/>
                <w:spacing w:val="-2"/>
                <w:sz w:val="22"/>
              </w:rPr>
              <w:t>标要求</w:t>
            </w:r>
          </w:p>
        </w:tc>
        <w:tc>
          <w:tcPr>
            <w:tcW w:w="1919" w:type="dxa"/>
          </w:tcPr>
          <w:p>
            <w:pPr>
              <w:spacing w:before="63" w:line="221" w:lineRule="auto"/>
              <w:ind w:left="118"/>
              <w:rPr>
                <w:rFonts w:ascii="宋体" w:hAnsi="宋体" w:cs="宋体"/>
                <w:sz w:val="22"/>
              </w:rPr>
            </w:pPr>
            <w:r>
              <w:rPr>
                <w:rFonts w:ascii="宋体" w:hAnsi="宋体" w:cs="宋体"/>
                <w:spacing w:val="-4"/>
                <w:sz w:val="22"/>
              </w:rPr>
              <w:t>投</w:t>
            </w:r>
            <w:r>
              <w:rPr>
                <w:rFonts w:ascii="宋体" w:hAnsi="宋体" w:cs="宋体"/>
                <w:spacing w:val="-3"/>
                <w:sz w:val="22"/>
              </w:rPr>
              <w:t>标</w:t>
            </w:r>
            <w:r>
              <w:rPr>
                <w:rFonts w:ascii="宋体" w:hAnsi="宋体" w:cs="宋体"/>
                <w:spacing w:val="-2"/>
                <w:sz w:val="22"/>
              </w:rPr>
              <w:t>响应</w:t>
            </w:r>
          </w:p>
        </w:tc>
        <w:tc>
          <w:tcPr>
            <w:tcW w:w="1504" w:type="dxa"/>
          </w:tcPr>
          <w:p>
            <w:pPr>
              <w:spacing w:before="63" w:line="220" w:lineRule="auto"/>
              <w:ind w:left="116"/>
              <w:rPr>
                <w:rFonts w:ascii="宋体" w:hAnsi="宋体" w:cs="宋体"/>
                <w:sz w:val="22"/>
              </w:rPr>
            </w:pPr>
            <w:r>
              <w:rPr>
                <w:rFonts w:ascii="宋体" w:hAnsi="宋体" w:cs="宋体"/>
                <w:spacing w:val="-2"/>
                <w:sz w:val="22"/>
              </w:rPr>
              <w:t>偏离情况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1425" w:type="dxa"/>
          </w:tcPr>
          <w:p>
            <w:pPr>
              <w:rPr>
                <w:rFonts w:ascii="Arial"/>
              </w:rPr>
            </w:pPr>
          </w:p>
        </w:tc>
        <w:tc>
          <w:tcPr>
            <w:tcW w:w="1420" w:type="dxa"/>
          </w:tcPr>
          <w:p>
            <w:pPr>
              <w:rPr>
                <w:rFonts w:ascii="Arial"/>
              </w:rPr>
            </w:pPr>
          </w:p>
        </w:tc>
        <w:tc>
          <w:tcPr>
            <w:tcW w:w="2158" w:type="dxa"/>
          </w:tcPr>
          <w:p>
            <w:pPr>
              <w:rPr>
                <w:rFonts w:ascii="Arial"/>
              </w:rPr>
            </w:pPr>
          </w:p>
        </w:tc>
        <w:tc>
          <w:tcPr>
            <w:tcW w:w="1919" w:type="dxa"/>
          </w:tcPr>
          <w:p>
            <w:pPr>
              <w:rPr>
                <w:rFonts w:ascii="Arial"/>
              </w:rPr>
            </w:pPr>
          </w:p>
        </w:tc>
        <w:tc>
          <w:tcPr>
            <w:tcW w:w="1504"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1425" w:type="dxa"/>
          </w:tcPr>
          <w:p>
            <w:pPr>
              <w:rPr>
                <w:rFonts w:ascii="Arial"/>
              </w:rPr>
            </w:pPr>
          </w:p>
        </w:tc>
        <w:tc>
          <w:tcPr>
            <w:tcW w:w="1420" w:type="dxa"/>
          </w:tcPr>
          <w:p>
            <w:pPr>
              <w:rPr>
                <w:rFonts w:ascii="Arial"/>
              </w:rPr>
            </w:pPr>
          </w:p>
        </w:tc>
        <w:tc>
          <w:tcPr>
            <w:tcW w:w="2158" w:type="dxa"/>
          </w:tcPr>
          <w:p>
            <w:pPr>
              <w:rPr>
                <w:rFonts w:ascii="Arial"/>
              </w:rPr>
            </w:pPr>
          </w:p>
        </w:tc>
        <w:tc>
          <w:tcPr>
            <w:tcW w:w="1919" w:type="dxa"/>
          </w:tcPr>
          <w:p>
            <w:pPr>
              <w:rPr>
                <w:rFonts w:ascii="Arial"/>
              </w:rPr>
            </w:pPr>
          </w:p>
        </w:tc>
        <w:tc>
          <w:tcPr>
            <w:tcW w:w="1504"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1425" w:type="dxa"/>
          </w:tcPr>
          <w:p>
            <w:pPr>
              <w:rPr>
                <w:rFonts w:ascii="Arial"/>
              </w:rPr>
            </w:pPr>
          </w:p>
        </w:tc>
        <w:tc>
          <w:tcPr>
            <w:tcW w:w="1420" w:type="dxa"/>
          </w:tcPr>
          <w:p>
            <w:pPr>
              <w:rPr>
                <w:rFonts w:ascii="Arial"/>
              </w:rPr>
            </w:pPr>
          </w:p>
        </w:tc>
        <w:tc>
          <w:tcPr>
            <w:tcW w:w="2158" w:type="dxa"/>
          </w:tcPr>
          <w:p>
            <w:pPr>
              <w:rPr>
                <w:rFonts w:ascii="Arial"/>
              </w:rPr>
            </w:pPr>
          </w:p>
        </w:tc>
        <w:tc>
          <w:tcPr>
            <w:tcW w:w="1919" w:type="dxa"/>
          </w:tcPr>
          <w:p>
            <w:pPr>
              <w:rPr>
                <w:rFonts w:ascii="Arial"/>
              </w:rPr>
            </w:pPr>
          </w:p>
        </w:tc>
        <w:tc>
          <w:tcPr>
            <w:tcW w:w="1504"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2" w:hRule="atLeast"/>
        </w:trPr>
        <w:tc>
          <w:tcPr>
            <w:tcW w:w="1425" w:type="dxa"/>
          </w:tcPr>
          <w:p>
            <w:pPr>
              <w:rPr>
                <w:rFonts w:ascii="Arial"/>
              </w:rPr>
            </w:pPr>
          </w:p>
        </w:tc>
        <w:tc>
          <w:tcPr>
            <w:tcW w:w="1420" w:type="dxa"/>
          </w:tcPr>
          <w:p>
            <w:pPr>
              <w:rPr>
                <w:rFonts w:ascii="Arial"/>
              </w:rPr>
            </w:pPr>
          </w:p>
        </w:tc>
        <w:tc>
          <w:tcPr>
            <w:tcW w:w="2158" w:type="dxa"/>
          </w:tcPr>
          <w:p>
            <w:pPr>
              <w:rPr>
                <w:rFonts w:ascii="Arial"/>
              </w:rPr>
            </w:pPr>
          </w:p>
        </w:tc>
        <w:tc>
          <w:tcPr>
            <w:tcW w:w="1919" w:type="dxa"/>
          </w:tcPr>
          <w:p>
            <w:pPr>
              <w:rPr>
                <w:rFonts w:ascii="Arial"/>
              </w:rPr>
            </w:pPr>
          </w:p>
        </w:tc>
        <w:tc>
          <w:tcPr>
            <w:tcW w:w="1504" w:type="dxa"/>
          </w:tcPr>
          <w:p>
            <w:pPr>
              <w:rPr>
                <w:rFonts w:ascii="Arial"/>
              </w:rPr>
            </w:pPr>
          </w:p>
        </w:tc>
      </w:tr>
    </w:tbl>
    <w:p>
      <w:pPr>
        <w:pStyle w:val="202"/>
        <w:ind w:firstLine="540"/>
      </w:pPr>
      <w:r>
        <w:rPr>
          <w:spacing w:val="15"/>
        </w:rPr>
        <w:t>说</w:t>
      </w:r>
      <w:r>
        <w:t>明：如实填写，填报不下的，可自行扩展</w:t>
      </w:r>
    </w:p>
    <w:p>
      <w:pPr>
        <w:sectPr>
          <w:footerReference r:id="rId30" w:type="default"/>
          <w:pgSz w:w="11906" w:h="16839"/>
          <w:pgMar w:top="400" w:right="1785" w:bottom="1335" w:left="1684" w:header="0" w:footer="1172" w:gutter="0"/>
          <w:cols w:space="720" w:num="1"/>
        </w:sectPr>
      </w:pPr>
    </w:p>
    <w:p>
      <w:pPr>
        <w:spacing w:line="263" w:lineRule="auto"/>
        <w:rPr>
          <w:rFonts w:ascii="Arial"/>
        </w:rPr>
      </w:pPr>
    </w:p>
    <w:p>
      <w:pPr>
        <w:spacing w:line="264" w:lineRule="auto"/>
        <w:rPr>
          <w:rFonts w:ascii="Arial"/>
        </w:rPr>
      </w:pPr>
    </w:p>
    <w:p>
      <w:pPr>
        <w:spacing w:line="264" w:lineRule="auto"/>
        <w:rPr>
          <w:rFonts w:ascii="Arial"/>
        </w:rPr>
      </w:pPr>
    </w:p>
    <w:p>
      <w:pPr>
        <w:spacing w:line="264" w:lineRule="auto"/>
        <w:rPr>
          <w:rFonts w:ascii="Arial"/>
        </w:rPr>
      </w:pPr>
    </w:p>
    <w:p>
      <w:pPr>
        <w:tabs>
          <w:tab w:val="left" w:pos="679"/>
        </w:tabs>
        <w:spacing w:before="133" w:line="186" w:lineRule="auto"/>
        <w:ind w:left="524"/>
        <w:rPr>
          <w:rFonts w:ascii="微软雅黑" w:hAnsi="微软雅黑" w:eastAsia="微软雅黑" w:cs="微软雅黑"/>
          <w:sz w:val="31"/>
          <w:szCs w:val="31"/>
        </w:rPr>
      </w:pPr>
      <w:bookmarkStart w:id="308" w:name="_bookmark29"/>
      <w:bookmarkEnd w:id="308"/>
      <w:r>
        <w:rPr>
          <w:rFonts w:ascii="微软雅黑" w:hAnsi="微软雅黑" w:eastAsia="微软雅黑" w:cs="微软雅黑"/>
          <w:b/>
          <w:bCs/>
          <w:sz w:val="31"/>
          <w:szCs w:val="31"/>
        </w:rPr>
        <w:tab/>
      </w:r>
      <w:r>
        <w:rPr>
          <w:rFonts w:ascii="微软雅黑" w:hAnsi="微软雅黑" w:eastAsia="微软雅黑" w:cs="微软雅黑"/>
          <w:spacing w:val="2"/>
          <w:sz w:val="31"/>
          <w:szCs w:val="31"/>
          <w14:textOutline w14:w="5791" w14:cap="sq" w14:cmpd="sng" w14:algn="ctr">
            <w14:solidFill>
              <w14:srgbClr w14:val="000000"/>
            </w14:solidFill>
            <w14:prstDash w14:val="solid"/>
            <w14:bevel/>
          </w14:textOutline>
        </w:rPr>
        <w:t>(七)</w:t>
      </w:r>
      <w:r>
        <w:rPr>
          <w:rFonts w:ascii="微软雅黑" w:hAnsi="微软雅黑" w:eastAsia="微软雅黑" w:cs="微软雅黑"/>
          <w:spacing w:val="2"/>
          <w:sz w:val="31"/>
          <w:szCs w:val="31"/>
        </w:rPr>
        <w:t xml:space="preserve">  </w:t>
      </w:r>
      <w:r>
        <w:rPr>
          <w:rFonts w:ascii="微软雅黑" w:hAnsi="微软雅黑" w:eastAsia="微软雅黑" w:cs="微软雅黑"/>
          <w:spacing w:val="2"/>
          <w:sz w:val="31"/>
          <w:szCs w:val="31"/>
          <w14:textOutline w14:w="5791" w14:cap="sq" w14:cmpd="sng" w14:algn="ctr">
            <w14:solidFill>
              <w14:srgbClr w14:val="000000"/>
            </w14:solidFill>
            <w14:prstDash w14:val="solid"/>
            <w14:bevel/>
          </w14:textOutline>
        </w:rPr>
        <w:t>近</w:t>
      </w:r>
      <w:r>
        <w:rPr>
          <w:rFonts w:hint="eastAsia" w:ascii="微软雅黑" w:hAnsi="微软雅黑" w:eastAsia="微软雅黑" w:cs="微软雅黑"/>
          <w:spacing w:val="2"/>
          <w:sz w:val="31"/>
          <w:szCs w:val="31"/>
          <w14:textOutline w14:w="5791" w14:cap="sq" w14:cmpd="sng" w14:algn="ctr">
            <w14:solidFill>
              <w14:srgbClr w14:val="000000"/>
            </w14:solidFill>
            <w14:prstDash w14:val="solid"/>
            <w14:bevel/>
          </w14:textOutline>
        </w:rPr>
        <w:t>两</w:t>
      </w:r>
      <w:r>
        <w:rPr>
          <w:rFonts w:ascii="微软雅黑" w:hAnsi="微软雅黑" w:eastAsia="微软雅黑" w:cs="微软雅黑"/>
          <w:spacing w:val="2"/>
          <w:sz w:val="31"/>
          <w:szCs w:val="31"/>
          <w14:textOutline w14:w="5791" w14:cap="sq" w14:cmpd="sng" w14:algn="ctr">
            <w14:solidFill>
              <w14:srgbClr w14:val="000000"/>
            </w14:solidFill>
            <w14:prstDash w14:val="solid"/>
            <w14:bevel/>
          </w14:textOutline>
        </w:rPr>
        <w:t>年(2020年</w:t>
      </w:r>
      <w:r>
        <w:rPr>
          <w:rFonts w:ascii="微软雅黑" w:hAnsi="微软雅黑" w:eastAsia="微软雅黑" w:cs="微软雅黑"/>
          <w:spacing w:val="2"/>
          <w:sz w:val="31"/>
          <w:szCs w:val="31"/>
        </w:rPr>
        <w:t xml:space="preserve"> </w:t>
      </w:r>
      <w:r>
        <w:rPr>
          <w:rFonts w:ascii="微软雅黑" w:hAnsi="微软雅黑" w:eastAsia="微软雅黑" w:cs="微软雅黑"/>
          <w:spacing w:val="2"/>
          <w:sz w:val="31"/>
          <w:szCs w:val="31"/>
          <w14:textOutline w14:w="5791" w14:cap="sq" w14:cmpd="sng" w14:algn="ctr">
            <w14:solidFill>
              <w14:srgbClr w14:val="000000"/>
            </w14:solidFill>
            <w14:prstDash w14:val="solid"/>
            <w14:bevel/>
          </w14:textOutline>
        </w:rPr>
        <w:t>01月</w:t>
      </w:r>
      <w:r>
        <w:rPr>
          <w:rFonts w:ascii="微软雅黑" w:hAnsi="微软雅黑" w:eastAsia="微软雅黑" w:cs="微软雅黑"/>
          <w:spacing w:val="2"/>
          <w:sz w:val="31"/>
          <w:szCs w:val="31"/>
        </w:rPr>
        <w:t xml:space="preserve"> </w:t>
      </w:r>
      <w:r>
        <w:rPr>
          <w:rFonts w:ascii="微软雅黑" w:hAnsi="微软雅黑" w:eastAsia="微软雅黑" w:cs="微软雅黑"/>
          <w:spacing w:val="2"/>
          <w:sz w:val="31"/>
          <w:szCs w:val="31"/>
          <w14:textOutline w14:w="5791" w14:cap="sq" w14:cmpd="sng" w14:algn="ctr">
            <w14:solidFill>
              <w14:srgbClr w14:val="000000"/>
            </w14:solidFill>
            <w14:prstDash w14:val="solid"/>
            <w14:bevel/>
          </w14:textOutline>
        </w:rPr>
        <w:t>01日至今)</w:t>
      </w:r>
      <w:r>
        <w:rPr>
          <w:rFonts w:ascii="微软雅黑" w:hAnsi="微软雅黑" w:eastAsia="微软雅黑" w:cs="微软雅黑"/>
          <w:spacing w:val="2"/>
          <w:sz w:val="31"/>
          <w:szCs w:val="31"/>
        </w:rPr>
        <w:t xml:space="preserve"> </w:t>
      </w:r>
      <w:r>
        <w:rPr>
          <w:rFonts w:ascii="微软雅黑" w:hAnsi="微软雅黑" w:eastAsia="微软雅黑" w:cs="微软雅黑"/>
          <w:spacing w:val="2"/>
          <w:sz w:val="31"/>
          <w:szCs w:val="31"/>
          <w14:textOutline w14:w="5791" w14:cap="sq" w14:cmpd="sng" w14:algn="ctr">
            <w14:solidFill>
              <w14:srgbClr w14:val="000000"/>
            </w14:solidFill>
            <w14:prstDash w14:val="solid"/>
            <w14:bevel/>
          </w14:textOutline>
        </w:rPr>
        <w:t>类似项</w:t>
      </w:r>
      <w:r>
        <w:rPr>
          <w:rFonts w:ascii="微软雅黑" w:hAnsi="微软雅黑" w:eastAsia="微软雅黑" w:cs="微软雅黑"/>
          <w:sz w:val="31"/>
          <w:szCs w:val="31"/>
          <w14:textOutline w14:w="5791" w14:cap="sq" w14:cmpd="sng" w14:algn="ctr">
            <w14:solidFill>
              <w14:srgbClr w14:val="000000"/>
            </w14:solidFill>
            <w14:prstDash w14:val="solid"/>
            <w14:bevel/>
          </w14:textOutline>
        </w:rPr>
        <w:t>目业绩</w:t>
      </w:r>
    </w:p>
    <w:p>
      <w:pPr>
        <w:spacing w:line="277" w:lineRule="auto"/>
        <w:rPr>
          <w:rFonts w:ascii="Arial"/>
        </w:rPr>
      </w:pPr>
    </w:p>
    <w:p>
      <w:pPr>
        <w:spacing w:line="277" w:lineRule="auto"/>
        <w:rPr>
          <w:rFonts w:ascii="Arial"/>
        </w:rPr>
      </w:pPr>
    </w:p>
    <w:p>
      <w:pPr>
        <w:spacing w:line="277" w:lineRule="auto"/>
        <w:rPr>
          <w:rFonts w:ascii="Arial"/>
        </w:rPr>
      </w:pPr>
    </w:p>
    <w:p>
      <w:pPr>
        <w:spacing w:before="91" w:line="217" w:lineRule="auto"/>
        <w:ind w:left="3247"/>
        <w:rPr>
          <w:rFonts w:ascii="宋体" w:hAnsi="宋体" w:cs="宋体"/>
          <w:sz w:val="28"/>
          <w:szCs w:val="28"/>
        </w:rPr>
      </w:pPr>
      <w:r>
        <w:rPr>
          <w:rFonts w:ascii="宋体" w:hAnsi="宋体" w:cs="宋体"/>
          <w:sz w:val="28"/>
          <w:szCs w:val="28"/>
          <w14:textOutline w14:w="5105" w14:cap="sq" w14:cmpd="sng" w14:algn="ctr">
            <w14:solidFill>
              <w14:srgbClr w14:val="000000"/>
            </w14:solidFill>
            <w14:prstDash w14:val="solid"/>
            <w14:bevel/>
          </w14:textOutline>
        </w:rPr>
        <w:t>近两年类似项目业绩表</w:t>
      </w:r>
    </w:p>
    <w:p>
      <w:pPr>
        <w:spacing w:line="159" w:lineRule="exact"/>
      </w:pPr>
    </w:p>
    <w:tbl>
      <w:tblPr>
        <w:tblStyle w:val="195"/>
        <w:tblW w:w="927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91"/>
        <w:gridCol w:w="3072"/>
        <w:gridCol w:w="1310"/>
        <w:gridCol w:w="24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491" w:type="dxa"/>
            <w:tcBorders>
              <w:top w:val="single" w:color="000000" w:sz="2" w:space="0"/>
              <w:bottom w:val="single" w:color="000000" w:sz="2" w:space="0"/>
            </w:tcBorders>
          </w:tcPr>
          <w:p>
            <w:pPr>
              <w:spacing w:before="112" w:line="228" w:lineRule="auto"/>
              <w:ind w:left="771"/>
              <w:rPr>
                <w:rFonts w:ascii="宋体" w:hAnsi="宋体" w:cs="宋体"/>
                <w:sz w:val="23"/>
                <w:szCs w:val="23"/>
              </w:rPr>
            </w:pPr>
            <w:r>
              <w:rPr>
                <w:rFonts w:ascii="宋体" w:hAnsi="宋体" w:cs="宋体"/>
                <w:spacing w:val="7"/>
                <w:sz w:val="23"/>
                <w:szCs w:val="23"/>
              </w:rPr>
              <w:t>用户名称</w:t>
            </w:r>
          </w:p>
        </w:tc>
        <w:tc>
          <w:tcPr>
            <w:tcW w:w="3072" w:type="dxa"/>
            <w:tcBorders>
              <w:top w:val="single" w:color="000000" w:sz="2" w:space="0"/>
              <w:bottom w:val="single" w:color="000000" w:sz="2" w:space="0"/>
            </w:tcBorders>
          </w:tcPr>
          <w:p>
            <w:pPr>
              <w:spacing w:before="111" w:line="230" w:lineRule="auto"/>
              <w:ind w:left="1060"/>
              <w:rPr>
                <w:rFonts w:ascii="宋体" w:hAnsi="宋体" w:cs="宋体"/>
                <w:sz w:val="23"/>
                <w:szCs w:val="23"/>
              </w:rPr>
            </w:pPr>
            <w:r>
              <w:rPr>
                <w:rFonts w:ascii="宋体" w:hAnsi="宋体" w:cs="宋体"/>
                <w:spacing w:val="8"/>
                <w:sz w:val="23"/>
                <w:szCs w:val="23"/>
              </w:rPr>
              <w:t>联</w:t>
            </w:r>
            <w:r>
              <w:rPr>
                <w:rFonts w:ascii="宋体" w:hAnsi="宋体" w:cs="宋体"/>
                <w:spacing w:val="7"/>
                <w:sz w:val="23"/>
                <w:szCs w:val="23"/>
              </w:rPr>
              <w:t>系电话</w:t>
            </w:r>
          </w:p>
        </w:tc>
        <w:tc>
          <w:tcPr>
            <w:tcW w:w="1310" w:type="dxa"/>
            <w:tcBorders>
              <w:top w:val="single" w:color="000000" w:sz="2" w:space="0"/>
              <w:bottom w:val="single" w:color="000000" w:sz="2" w:space="0"/>
            </w:tcBorders>
          </w:tcPr>
          <w:p>
            <w:pPr>
              <w:spacing w:before="112" w:line="227" w:lineRule="auto"/>
              <w:ind w:left="181"/>
              <w:rPr>
                <w:rFonts w:ascii="宋体" w:hAnsi="宋体" w:cs="宋体"/>
                <w:sz w:val="23"/>
                <w:szCs w:val="23"/>
              </w:rPr>
            </w:pPr>
            <w:r>
              <w:rPr>
                <w:rFonts w:ascii="宋体" w:hAnsi="宋体" w:cs="宋体"/>
                <w:spacing w:val="9"/>
                <w:sz w:val="23"/>
                <w:szCs w:val="23"/>
              </w:rPr>
              <w:t>服</w:t>
            </w:r>
            <w:r>
              <w:rPr>
                <w:rFonts w:ascii="宋体" w:hAnsi="宋体" w:cs="宋体"/>
                <w:spacing w:val="7"/>
                <w:sz w:val="23"/>
                <w:szCs w:val="23"/>
              </w:rPr>
              <w:t>务期限</w:t>
            </w:r>
          </w:p>
        </w:tc>
        <w:tc>
          <w:tcPr>
            <w:tcW w:w="2401" w:type="dxa"/>
            <w:tcBorders>
              <w:top w:val="single" w:color="000000" w:sz="2" w:space="0"/>
              <w:bottom w:val="single" w:color="000000" w:sz="2" w:space="0"/>
            </w:tcBorders>
          </w:tcPr>
          <w:p>
            <w:pPr>
              <w:spacing w:before="111" w:line="229" w:lineRule="auto"/>
              <w:ind w:left="967"/>
              <w:rPr>
                <w:rFonts w:ascii="宋体" w:hAnsi="宋体" w:cs="宋体"/>
                <w:sz w:val="23"/>
                <w:szCs w:val="23"/>
              </w:rPr>
            </w:pPr>
            <w:r>
              <w:rPr>
                <w:rFonts w:ascii="宋体" w:hAnsi="宋体" w:cs="宋体"/>
                <w:spacing w:val="4"/>
                <w:sz w:val="23"/>
                <w:szCs w:val="23"/>
              </w:rPr>
              <w:t>备</w:t>
            </w:r>
            <w:r>
              <w:rPr>
                <w:rFonts w:ascii="宋体" w:hAnsi="宋体" w:cs="宋体"/>
                <w:spacing w:val="3"/>
                <w:sz w:val="23"/>
                <w:szCs w:val="23"/>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2491" w:type="dxa"/>
            <w:tcBorders>
              <w:top w:val="single" w:color="000000" w:sz="2" w:space="0"/>
              <w:bottom w:val="single" w:color="000000" w:sz="2" w:space="0"/>
            </w:tcBorders>
          </w:tcPr>
          <w:p>
            <w:pPr>
              <w:rPr>
                <w:rFonts w:ascii="Arial"/>
              </w:rPr>
            </w:pPr>
          </w:p>
        </w:tc>
        <w:tc>
          <w:tcPr>
            <w:tcW w:w="3072" w:type="dxa"/>
            <w:tcBorders>
              <w:top w:val="single" w:color="000000" w:sz="2" w:space="0"/>
              <w:bottom w:val="single" w:color="000000" w:sz="2" w:space="0"/>
            </w:tcBorders>
          </w:tcPr>
          <w:p>
            <w:pPr>
              <w:rPr>
                <w:rFonts w:ascii="Arial"/>
              </w:rPr>
            </w:pPr>
          </w:p>
        </w:tc>
        <w:tc>
          <w:tcPr>
            <w:tcW w:w="1310" w:type="dxa"/>
            <w:tcBorders>
              <w:top w:val="single" w:color="000000" w:sz="2" w:space="0"/>
              <w:bottom w:val="single" w:color="000000" w:sz="2" w:space="0"/>
            </w:tcBorders>
          </w:tcPr>
          <w:p>
            <w:pPr>
              <w:rPr>
                <w:rFonts w:ascii="Arial"/>
              </w:rPr>
            </w:pPr>
          </w:p>
        </w:tc>
        <w:tc>
          <w:tcPr>
            <w:tcW w:w="2401" w:type="dxa"/>
            <w:tcBorders>
              <w:top w:val="single" w:color="000000" w:sz="2" w:space="0"/>
              <w:bottom w:val="single" w:color="000000" w:sz="2" w:space="0"/>
            </w:tcBorders>
          </w:tcPr>
          <w:p>
            <w:pPr>
              <w:rPr>
                <w:rFonts w:ascii="Aria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2491" w:type="dxa"/>
            <w:tcBorders>
              <w:top w:val="single" w:color="000000" w:sz="2" w:space="0"/>
              <w:bottom w:val="single" w:color="000000" w:sz="2" w:space="0"/>
            </w:tcBorders>
          </w:tcPr>
          <w:p>
            <w:pPr>
              <w:rPr>
                <w:rFonts w:ascii="Arial"/>
              </w:rPr>
            </w:pPr>
          </w:p>
        </w:tc>
        <w:tc>
          <w:tcPr>
            <w:tcW w:w="3072" w:type="dxa"/>
            <w:tcBorders>
              <w:top w:val="single" w:color="000000" w:sz="2" w:space="0"/>
              <w:bottom w:val="single" w:color="000000" w:sz="2" w:space="0"/>
            </w:tcBorders>
          </w:tcPr>
          <w:p>
            <w:pPr>
              <w:rPr>
                <w:rFonts w:ascii="Arial"/>
              </w:rPr>
            </w:pPr>
          </w:p>
        </w:tc>
        <w:tc>
          <w:tcPr>
            <w:tcW w:w="1310" w:type="dxa"/>
            <w:tcBorders>
              <w:top w:val="single" w:color="000000" w:sz="2" w:space="0"/>
              <w:bottom w:val="single" w:color="000000" w:sz="2" w:space="0"/>
            </w:tcBorders>
          </w:tcPr>
          <w:p>
            <w:pPr>
              <w:rPr>
                <w:rFonts w:ascii="Arial"/>
              </w:rPr>
            </w:pPr>
          </w:p>
        </w:tc>
        <w:tc>
          <w:tcPr>
            <w:tcW w:w="2401" w:type="dxa"/>
            <w:tcBorders>
              <w:top w:val="single" w:color="000000" w:sz="2" w:space="0"/>
              <w:bottom w:val="single" w:color="000000" w:sz="2" w:space="0"/>
            </w:tcBorders>
          </w:tcPr>
          <w:p>
            <w:pPr>
              <w:rPr>
                <w:rFonts w:ascii="Aria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2491" w:type="dxa"/>
            <w:tcBorders>
              <w:top w:val="single" w:color="000000" w:sz="2" w:space="0"/>
              <w:bottom w:val="single" w:color="000000" w:sz="2" w:space="0"/>
            </w:tcBorders>
          </w:tcPr>
          <w:p>
            <w:pPr>
              <w:rPr>
                <w:rFonts w:ascii="Arial"/>
              </w:rPr>
            </w:pPr>
          </w:p>
        </w:tc>
        <w:tc>
          <w:tcPr>
            <w:tcW w:w="3072" w:type="dxa"/>
            <w:tcBorders>
              <w:top w:val="single" w:color="000000" w:sz="2" w:space="0"/>
              <w:bottom w:val="single" w:color="000000" w:sz="2" w:space="0"/>
            </w:tcBorders>
          </w:tcPr>
          <w:p>
            <w:pPr>
              <w:rPr>
                <w:rFonts w:ascii="Arial"/>
              </w:rPr>
            </w:pPr>
          </w:p>
        </w:tc>
        <w:tc>
          <w:tcPr>
            <w:tcW w:w="1310" w:type="dxa"/>
            <w:tcBorders>
              <w:top w:val="single" w:color="000000" w:sz="2" w:space="0"/>
              <w:bottom w:val="single" w:color="000000" w:sz="2" w:space="0"/>
            </w:tcBorders>
          </w:tcPr>
          <w:p>
            <w:pPr>
              <w:rPr>
                <w:rFonts w:ascii="Arial"/>
              </w:rPr>
            </w:pPr>
          </w:p>
        </w:tc>
        <w:tc>
          <w:tcPr>
            <w:tcW w:w="2401" w:type="dxa"/>
            <w:tcBorders>
              <w:top w:val="single" w:color="000000" w:sz="2" w:space="0"/>
              <w:bottom w:val="single" w:color="000000" w:sz="2" w:space="0"/>
            </w:tcBorders>
          </w:tcPr>
          <w:p>
            <w:pPr>
              <w:rPr>
                <w:rFonts w:ascii="Aria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2491" w:type="dxa"/>
            <w:tcBorders>
              <w:top w:val="single" w:color="000000" w:sz="2" w:space="0"/>
              <w:bottom w:val="single" w:color="000000" w:sz="2" w:space="0"/>
            </w:tcBorders>
          </w:tcPr>
          <w:p>
            <w:pPr>
              <w:rPr>
                <w:rFonts w:ascii="Arial"/>
              </w:rPr>
            </w:pPr>
          </w:p>
        </w:tc>
        <w:tc>
          <w:tcPr>
            <w:tcW w:w="3072" w:type="dxa"/>
            <w:tcBorders>
              <w:top w:val="single" w:color="000000" w:sz="2" w:space="0"/>
              <w:bottom w:val="single" w:color="000000" w:sz="2" w:space="0"/>
            </w:tcBorders>
          </w:tcPr>
          <w:p>
            <w:pPr>
              <w:rPr>
                <w:rFonts w:ascii="Arial"/>
              </w:rPr>
            </w:pPr>
          </w:p>
        </w:tc>
        <w:tc>
          <w:tcPr>
            <w:tcW w:w="1310" w:type="dxa"/>
            <w:tcBorders>
              <w:top w:val="single" w:color="000000" w:sz="2" w:space="0"/>
              <w:bottom w:val="single" w:color="000000" w:sz="2" w:space="0"/>
            </w:tcBorders>
          </w:tcPr>
          <w:p>
            <w:pPr>
              <w:rPr>
                <w:rFonts w:ascii="Arial"/>
              </w:rPr>
            </w:pPr>
          </w:p>
        </w:tc>
        <w:tc>
          <w:tcPr>
            <w:tcW w:w="2401" w:type="dxa"/>
            <w:tcBorders>
              <w:top w:val="single" w:color="000000" w:sz="2" w:space="0"/>
              <w:bottom w:val="single" w:color="000000" w:sz="2" w:space="0"/>
            </w:tcBorders>
          </w:tcPr>
          <w:p>
            <w:pPr>
              <w:rPr>
                <w:rFonts w:ascii="Aria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2491" w:type="dxa"/>
            <w:tcBorders>
              <w:top w:val="single" w:color="000000" w:sz="2" w:space="0"/>
              <w:bottom w:val="single" w:color="000000" w:sz="2" w:space="0"/>
            </w:tcBorders>
          </w:tcPr>
          <w:p>
            <w:pPr>
              <w:rPr>
                <w:rFonts w:ascii="Arial"/>
              </w:rPr>
            </w:pPr>
          </w:p>
        </w:tc>
        <w:tc>
          <w:tcPr>
            <w:tcW w:w="3072" w:type="dxa"/>
            <w:tcBorders>
              <w:top w:val="single" w:color="000000" w:sz="2" w:space="0"/>
              <w:bottom w:val="single" w:color="000000" w:sz="2" w:space="0"/>
            </w:tcBorders>
          </w:tcPr>
          <w:p>
            <w:pPr>
              <w:rPr>
                <w:rFonts w:ascii="Arial"/>
              </w:rPr>
            </w:pPr>
          </w:p>
        </w:tc>
        <w:tc>
          <w:tcPr>
            <w:tcW w:w="1310" w:type="dxa"/>
            <w:tcBorders>
              <w:top w:val="single" w:color="000000" w:sz="2" w:space="0"/>
              <w:bottom w:val="single" w:color="000000" w:sz="2" w:space="0"/>
            </w:tcBorders>
          </w:tcPr>
          <w:p>
            <w:pPr>
              <w:rPr>
                <w:rFonts w:ascii="Arial"/>
              </w:rPr>
            </w:pPr>
          </w:p>
        </w:tc>
        <w:tc>
          <w:tcPr>
            <w:tcW w:w="2401" w:type="dxa"/>
            <w:tcBorders>
              <w:top w:val="single" w:color="000000" w:sz="2" w:space="0"/>
              <w:bottom w:val="single" w:color="000000" w:sz="2" w:space="0"/>
            </w:tcBorders>
          </w:tcPr>
          <w:p>
            <w:pPr>
              <w:rPr>
                <w:rFonts w:ascii="Aria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2491" w:type="dxa"/>
            <w:tcBorders>
              <w:top w:val="single" w:color="000000" w:sz="2" w:space="0"/>
              <w:bottom w:val="single" w:color="000000" w:sz="2" w:space="0"/>
            </w:tcBorders>
          </w:tcPr>
          <w:p>
            <w:pPr>
              <w:rPr>
                <w:rFonts w:ascii="Arial"/>
              </w:rPr>
            </w:pPr>
          </w:p>
        </w:tc>
        <w:tc>
          <w:tcPr>
            <w:tcW w:w="3072" w:type="dxa"/>
            <w:tcBorders>
              <w:top w:val="single" w:color="000000" w:sz="2" w:space="0"/>
              <w:bottom w:val="single" w:color="000000" w:sz="2" w:space="0"/>
            </w:tcBorders>
          </w:tcPr>
          <w:p>
            <w:pPr>
              <w:rPr>
                <w:rFonts w:ascii="Arial"/>
              </w:rPr>
            </w:pPr>
          </w:p>
        </w:tc>
        <w:tc>
          <w:tcPr>
            <w:tcW w:w="1310" w:type="dxa"/>
            <w:tcBorders>
              <w:top w:val="single" w:color="000000" w:sz="2" w:space="0"/>
              <w:bottom w:val="single" w:color="000000" w:sz="2" w:space="0"/>
            </w:tcBorders>
          </w:tcPr>
          <w:p>
            <w:pPr>
              <w:rPr>
                <w:rFonts w:ascii="Arial"/>
              </w:rPr>
            </w:pPr>
          </w:p>
        </w:tc>
        <w:tc>
          <w:tcPr>
            <w:tcW w:w="2401" w:type="dxa"/>
            <w:tcBorders>
              <w:top w:val="single" w:color="000000" w:sz="2" w:space="0"/>
              <w:bottom w:val="single" w:color="000000" w:sz="2" w:space="0"/>
            </w:tcBorders>
          </w:tcPr>
          <w:p>
            <w:pPr>
              <w:rPr>
                <w:rFonts w:ascii="Aria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2491" w:type="dxa"/>
            <w:tcBorders>
              <w:top w:val="single" w:color="000000" w:sz="2" w:space="0"/>
              <w:bottom w:val="single" w:color="000000" w:sz="2" w:space="0"/>
            </w:tcBorders>
          </w:tcPr>
          <w:p>
            <w:pPr>
              <w:rPr>
                <w:rFonts w:ascii="Arial"/>
              </w:rPr>
            </w:pPr>
          </w:p>
        </w:tc>
        <w:tc>
          <w:tcPr>
            <w:tcW w:w="3072" w:type="dxa"/>
            <w:tcBorders>
              <w:top w:val="single" w:color="000000" w:sz="2" w:space="0"/>
              <w:bottom w:val="single" w:color="000000" w:sz="2" w:space="0"/>
            </w:tcBorders>
          </w:tcPr>
          <w:p>
            <w:pPr>
              <w:rPr>
                <w:rFonts w:ascii="Arial"/>
              </w:rPr>
            </w:pPr>
          </w:p>
        </w:tc>
        <w:tc>
          <w:tcPr>
            <w:tcW w:w="1310" w:type="dxa"/>
            <w:tcBorders>
              <w:top w:val="single" w:color="000000" w:sz="2" w:space="0"/>
              <w:bottom w:val="single" w:color="000000" w:sz="2" w:space="0"/>
            </w:tcBorders>
          </w:tcPr>
          <w:p>
            <w:pPr>
              <w:rPr>
                <w:rFonts w:ascii="Arial"/>
              </w:rPr>
            </w:pPr>
          </w:p>
        </w:tc>
        <w:tc>
          <w:tcPr>
            <w:tcW w:w="2401" w:type="dxa"/>
            <w:tcBorders>
              <w:top w:val="single" w:color="000000" w:sz="2" w:space="0"/>
              <w:bottom w:val="single" w:color="000000" w:sz="2" w:space="0"/>
            </w:tcBorders>
          </w:tcPr>
          <w:p>
            <w:pPr>
              <w:rPr>
                <w:rFonts w:ascii="Aria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2491" w:type="dxa"/>
            <w:tcBorders>
              <w:top w:val="single" w:color="000000" w:sz="2" w:space="0"/>
              <w:bottom w:val="single" w:color="000000" w:sz="2" w:space="0"/>
            </w:tcBorders>
          </w:tcPr>
          <w:p>
            <w:pPr>
              <w:rPr>
                <w:rFonts w:ascii="Arial"/>
              </w:rPr>
            </w:pPr>
          </w:p>
        </w:tc>
        <w:tc>
          <w:tcPr>
            <w:tcW w:w="3072" w:type="dxa"/>
            <w:tcBorders>
              <w:top w:val="single" w:color="000000" w:sz="2" w:space="0"/>
              <w:bottom w:val="single" w:color="000000" w:sz="2" w:space="0"/>
            </w:tcBorders>
          </w:tcPr>
          <w:p>
            <w:pPr>
              <w:rPr>
                <w:rFonts w:ascii="Arial"/>
              </w:rPr>
            </w:pPr>
          </w:p>
        </w:tc>
        <w:tc>
          <w:tcPr>
            <w:tcW w:w="1310" w:type="dxa"/>
            <w:tcBorders>
              <w:top w:val="single" w:color="000000" w:sz="2" w:space="0"/>
              <w:bottom w:val="single" w:color="000000" w:sz="2" w:space="0"/>
            </w:tcBorders>
          </w:tcPr>
          <w:p>
            <w:pPr>
              <w:rPr>
                <w:rFonts w:ascii="Arial"/>
              </w:rPr>
            </w:pPr>
          </w:p>
        </w:tc>
        <w:tc>
          <w:tcPr>
            <w:tcW w:w="2401" w:type="dxa"/>
            <w:tcBorders>
              <w:top w:val="single" w:color="000000" w:sz="2" w:space="0"/>
              <w:bottom w:val="single" w:color="000000" w:sz="2" w:space="0"/>
            </w:tcBorders>
          </w:tcPr>
          <w:p>
            <w:pPr>
              <w:rPr>
                <w:rFonts w:ascii="Aria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2491" w:type="dxa"/>
            <w:tcBorders>
              <w:top w:val="single" w:color="000000" w:sz="2" w:space="0"/>
              <w:bottom w:val="single" w:color="000000" w:sz="2" w:space="0"/>
            </w:tcBorders>
          </w:tcPr>
          <w:p>
            <w:pPr>
              <w:rPr>
                <w:rFonts w:ascii="Arial"/>
              </w:rPr>
            </w:pPr>
          </w:p>
        </w:tc>
        <w:tc>
          <w:tcPr>
            <w:tcW w:w="3072" w:type="dxa"/>
            <w:tcBorders>
              <w:top w:val="single" w:color="000000" w:sz="2" w:space="0"/>
              <w:bottom w:val="single" w:color="000000" w:sz="2" w:space="0"/>
            </w:tcBorders>
          </w:tcPr>
          <w:p>
            <w:pPr>
              <w:rPr>
                <w:rFonts w:ascii="Arial"/>
              </w:rPr>
            </w:pPr>
          </w:p>
        </w:tc>
        <w:tc>
          <w:tcPr>
            <w:tcW w:w="1310" w:type="dxa"/>
            <w:tcBorders>
              <w:top w:val="single" w:color="000000" w:sz="2" w:space="0"/>
              <w:bottom w:val="single" w:color="000000" w:sz="2" w:space="0"/>
            </w:tcBorders>
          </w:tcPr>
          <w:p>
            <w:pPr>
              <w:rPr>
                <w:rFonts w:ascii="Arial"/>
              </w:rPr>
            </w:pPr>
          </w:p>
        </w:tc>
        <w:tc>
          <w:tcPr>
            <w:tcW w:w="2401" w:type="dxa"/>
            <w:tcBorders>
              <w:top w:val="single" w:color="000000" w:sz="2" w:space="0"/>
              <w:bottom w:val="single" w:color="000000" w:sz="2" w:space="0"/>
            </w:tcBorders>
          </w:tcPr>
          <w:p>
            <w:pPr>
              <w:rPr>
                <w:rFonts w:ascii="Arial"/>
              </w:rPr>
            </w:pPr>
          </w:p>
        </w:tc>
      </w:tr>
    </w:tbl>
    <w:p>
      <w:pPr>
        <w:spacing w:before="76" w:line="227" w:lineRule="auto"/>
        <w:ind w:left="940"/>
        <w:rPr>
          <w:rFonts w:ascii="宋体" w:hAnsi="宋体" w:cs="宋体"/>
          <w:spacing w:val="7"/>
          <w:szCs w:val="21"/>
        </w:rPr>
      </w:pPr>
      <w:r>
        <w:rPr>
          <w:rFonts w:ascii="宋体" w:hAnsi="宋体" w:cs="宋体"/>
          <w:spacing w:val="7"/>
          <w:szCs w:val="21"/>
        </w:rPr>
        <w:t>备注：每项业绩须附证明资料如成交通知书或合同复印件加盖电子公章，如提供证明材料为合同，时间以合同签订日期为准，合同签订方必须是投标人自身，存在控股、管理关系投标人之间签订的合同无效) ，未提供证明材料的评审时不予计分。</w:t>
      </w:r>
    </w:p>
    <w:p>
      <w:pPr>
        <w:spacing w:line="351" w:lineRule="auto"/>
        <w:rPr>
          <w:rFonts w:ascii="Arial"/>
        </w:rPr>
      </w:pPr>
    </w:p>
    <w:p>
      <w:pPr>
        <w:spacing w:line="352" w:lineRule="auto"/>
        <w:rPr>
          <w:rFonts w:ascii="Arial"/>
        </w:rPr>
      </w:pPr>
    </w:p>
    <w:p>
      <w:pPr>
        <w:spacing w:before="76" w:line="227" w:lineRule="auto"/>
        <w:ind w:left="940"/>
        <w:rPr>
          <w:rFonts w:ascii="宋体" w:hAnsi="宋体" w:cs="宋体"/>
          <w:sz w:val="23"/>
          <w:szCs w:val="23"/>
        </w:rPr>
      </w:pPr>
      <w:r>
        <w:rPr>
          <w:rFonts w:ascii="宋体" w:hAnsi="宋体" w:cs="宋体"/>
          <w:spacing w:val="7"/>
          <w:sz w:val="23"/>
          <w:szCs w:val="23"/>
        </w:rPr>
        <w:t xml:space="preserve">供应商 (电子公章) </w:t>
      </w:r>
      <w:r>
        <w:rPr>
          <w:rFonts w:ascii="宋体" w:hAnsi="宋体" w:cs="宋体"/>
          <w:spacing w:val="4"/>
          <w:sz w:val="23"/>
          <w:szCs w:val="23"/>
        </w:rPr>
        <w:t>：</w:t>
      </w:r>
    </w:p>
    <w:p>
      <w:pPr>
        <w:spacing w:line="253" w:lineRule="auto"/>
        <w:rPr>
          <w:rFonts w:ascii="Arial"/>
        </w:rPr>
      </w:pPr>
    </w:p>
    <w:p>
      <w:pPr>
        <w:spacing w:before="75" w:line="648" w:lineRule="exact"/>
        <w:ind w:left="941"/>
        <w:rPr>
          <w:rFonts w:ascii="宋体" w:hAnsi="宋体" w:cs="宋体"/>
          <w:sz w:val="23"/>
          <w:szCs w:val="23"/>
        </w:rPr>
      </w:pPr>
      <w:r>
        <w:rPr>
          <w:rFonts w:ascii="宋体" w:hAnsi="宋体" w:cs="宋体"/>
          <w:spacing w:val="16"/>
          <w:position w:val="32"/>
          <w:sz w:val="23"/>
          <w:szCs w:val="23"/>
        </w:rPr>
        <w:t>法</w:t>
      </w:r>
      <w:r>
        <w:rPr>
          <w:rFonts w:ascii="宋体" w:hAnsi="宋体" w:cs="宋体"/>
          <w:spacing w:val="14"/>
          <w:position w:val="32"/>
          <w:sz w:val="23"/>
          <w:szCs w:val="23"/>
        </w:rPr>
        <w:t>定</w:t>
      </w:r>
      <w:r>
        <w:rPr>
          <w:rFonts w:ascii="宋体" w:hAnsi="宋体" w:cs="宋体"/>
          <w:spacing w:val="8"/>
          <w:position w:val="32"/>
          <w:sz w:val="23"/>
          <w:szCs w:val="23"/>
        </w:rPr>
        <w:t>代表人或负责人或授权代理人 (电子签字或签章) ：</w:t>
      </w:r>
    </w:p>
    <w:p>
      <w:pPr>
        <w:spacing w:before="1" w:line="227" w:lineRule="auto"/>
        <w:ind w:left="981"/>
        <w:rPr>
          <w:rFonts w:ascii="宋体" w:hAnsi="宋体" w:cs="宋体"/>
          <w:sz w:val="23"/>
          <w:szCs w:val="23"/>
        </w:rPr>
        <w:sectPr>
          <w:footerReference r:id="rId31" w:type="default"/>
          <w:pgSz w:w="11906" w:h="16839"/>
          <w:pgMar w:top="400" w:right="1310" w:bottom="1335" w:left="1310" w:header="0" w:footer="1172" w:gutter="0"/>
          <w:cols w:space="720" w:num="1"/>
        </w:sectPr>
      </w:pPr>
      <w:r>
        <w:rPr>
          <w:rFonts w:ascii="宋体" w:hAnsi="宋体" w:cs="宋体"/>
          <w:spacing w:val="-2"/>
          <w:sz w:val="23"/>
          <w:szCs w:val="23"/>
        </w:rPr>
        <w:t xml:space="preserve">日期：    年  </w:t>
      </w:r>
      <w:r>
        <w:rPr>
          <w:rFonts w:ascii="宋体" w:hAnsi="宋体" w:cs="宋体"/>
          <w:spacing w:val="-1"/>
          <w:sz w:val="23"/>
          <w:szCs w:val="23"/>
        </w:rPr>
        <w:t>月   日</w:t>
      </w:r>
    </w:p>
    <w:p>
      <w:pPr>
        <w:spacing w:line="264" w:lineRule="auto"/>
        <w:rPr>
          <w:rFonts w:ascii="Arial"/>
        </w:rPr>
      </w:pPr>
    </w:p>
    <w:p>
      <w:pPr>
        <w:tabs>
          <w:tab w:val="left" w:pos="203"/>
        </w:tabs>
        <w:spacing w:before="133" w:line="216" w:lineRule="auto"/>
        <w:ind w:right="82"/>
        <w:rPr>
          <w:rFonts w:ascii="微软雅黑" w:hAnsi="微软雅黑" w:eastAsia="微软雅黑" w:cs="微软雅黑"/>
          <w:sz w:val="31"/>
          <w:szCs w:val="31"/>
        </w:rPr>
      </w:pPr>
      <w:bookmarkStart w:id="309" w:name="_bookmark30"/>
      <w:bookmarkEnd w:id="309"/>
      <w:bookmarkStart w:id="310" w:name="_bookmark31"/>
      <w:bookmarkEnd w:id="310"/>
      <w:r>
        <w:rPr>
          <w:rFonts w:ascii="微软雅黑" w:hAnsi="微软雅黑" w:eastAsia="微软雅黑" w:cs="微软雅黑"/>
          <w:b/>
          <w:bCs/>
          <w:sz w:val="31"/>
          <w:szCs w:val="31"/>
        </w:rPr>
        <w:tab/>
      </w:r>
      <w:r>
        <w:rPr>
          <w:rFonts w:ascii="微软雅黑" w:hAnsi="微软雅黑" w:eastAsia="微软雅黑" w:cs="微软雅黑"/>
          <w:spacing w:val="14"/>
          <w:sz w:val="31"/>
          <w:szCs w:val="31"/>
          <w14:textOutline w14:w="5791" w14:cap="sq" w14:cmpd="sng" w14:algn="ctr">
            <w14:solidFill>
              <w14:srgbClr w14:val="000000"/>
            </w14:solidFill>
            <w14:prstDash w14:val="solid"/>
            <w14:bevel/>
          </w14:textOutline>
        </w:rPr>
        <w:t>(八)</w:t>
      </w:r>
      <w:r>
        <w:rPr>
          <w:rFonts w:ascii="微软雅黑" w:hAnsi="微软雅黑" w:eastAsia="微软雅黑" w:cs="微软雅黑"/>
          <w:spacing w:val="14"/>
          <w:sz w:val="31"/>
          <w:szCs w:val="31"/>
        </w:rPr>
        <w:t xml:space="preserve">  </w:t>
      </w:r>
      <w:r>
        <w:rPr>
          <w:rFonts w:ascii="微软雅黑" w:hAnsi="微软雅黑" w:eastAsia="微软雅黑" w:cs="微软雅黑"/>
          <w:spacing w:val="14"/>
          <w:sz w:val="31"/>
          <w:szCs w:val="31"/>
          <w14:textOutline w14:w="5791" w14:cap="sq" w14:cmpd="sng" w14:algn="ctr">
            <w14:solidFill>
              <w14:srgbClr w14:val="000000"/>
            </w14:solidFill>
            <w14:prstDash w14:val="solid"/>
            <w14:bevel/>
          </w14:textOutline>
        </w:rPr>
        <w:t>中小微企业声明函及其他资料(如中小微企业需提</w:t>
      </w:r>
      <w:r>
        <w:rPr>
          <w:rFonts w:ascii="微软雅黑" w:hAnsi="微软雅黑" w:eastAsia="微软雅黑" w:cs="微软雅黑"/>
          <w:spacing w:val="8"/>
          <w:sz w:val="31"/>
          <w:szCs w:val="31"/>
          <w14:textOutline w14:w="5791" w14:cap="sq" w14:cmpd="sng" w14:algn="ctr">
            <w14:solidFill>
              <w14:srgbClr w14:val="000000"/>
            </w14:solidFill>
            <w14:prstDash w14:val="solid"/>
            <w14:bevel/>
          </w14:textOutline>
        </w:rPr>
        <w:t>供</w:t>
      </w:r>
      <w:r>
        <w:rPr>
          <w:rFonts w:ascii="微软雅黑" w:hAnsi="微软雅黑" w:eastAsia="微软雅黑" w:cs="微软雅黑"/>
          <w:sz w:val="31"/>
          <w:szCs w:val="31"/>
        </w:rPr>
        <w:t xml:space="preserve"> </w:t>
      </w:r>
      <w:r>
        <w:rPr>
          <w:rFonts w:ascii="微软雅黑" w:hAnsi="微软雅黑" w:eastAsia="微软雅黑" w:cs="微软雅黑"/>
          <w:spacing w:val="-1"/>
          <w:sz w:val="31"/>
          <w:szCs w:val="31"/>
          <w14:textOutline w14:w="5791" w14:cap="sq" w14:cmpd="sng" w14:algn="ctr">
            <w14:solidFill>
              <w14:srgbClr w14:val="000000"/>
            </w14:solidFill>
            <w14:prstDash w14:val="solid"/>
            <w14:bevel/>
          </w14:textOutline>
        </w:rPr>
        <w:t>下列资料，如为大型企</w:t>
      </w:r>
      <w:r>
        <w:rPr>
          <w:rFonts w:ascii="微软雅黑" w:hAnsi="微软雅黑" w:eastAsia="微软雅黑" w:cs="微软雅黑"/>
          <w:sz w:val="31"/>
          <w:szCs w:val="31"/>
          <w14:textOutline w14:w="5791" w14:cap="sq" w14:cmpd="sng" w14:algn="ctr">
            <w14:solidFill>
              <w14:srgbClr w14:val="000000"/>
            </w14:solidFill>
            <w14:prstDash w14:val="solid"/>
            <w14:bevel/>
          </w14:textOutline>
        </w:rPr>
        <w:t>业可不提供)</w:t>
      </w:r>
      <w:r>
        <w:rPr>
          <w:rFonts w:ascii="微软雅黑" w:hAnsi="微软雅黑" w:eastAsia="微软雅黑" w:cs="微软雅黑"/>
          <w:spacing w:val="14"/>
          <w:sz w:val="31"/>
          <w:szCs w:val="31"/>
        </w:rPr>
        <w:t xml:space="preserve"> </w:t>
      </w:r>
    </w:p>
    <w:p>
      <w:pPr>
        <w:spacing w:before="151" w:line="227" w:lineRule="auto"/>
        <w:ind w:left="2873"/>
        <w:rPr>
          <w:rFonts w:ascii="宋体" w:hAnsi="宋体" w:cs="宋体"/>
          <w:sz w:val="23"/>
          <w:szCs w:val="23"/>
        </w:rPr>
      </w:pPr>
      <w:r>
        <w:rPr>
          <w:rFonts w:ascii="宋体" w:hAnsi="宋体" w:cs="宋体"/>
          <w:spacing w:val="11"/>
          <w:sz w:val="23"/>
          <w:szCs w:val="23"/>
          <w14:textOutline w14:w="4356" w14:cap="sq" w14:cmpd="sng" w14:algn="ctr">
            <w14:solidFill>
              <w14:srgbClr w14:val="000000"/>
            </w14:solidFill>
            <w14:prstDash w14:val="solid"/>
            <w14:bevel/>
          </w14:textOutline>
        </w:rPr>
        <w:t>中</w:t>
      </w:r>
      <w:r>
        <w:rPr>
          <w:rFonts w:ascii="宋体" w:hAnsi="宋体" w:cs="宋体"/>
          <w:spacing w:val="6"/>
          <w:sz w:val="23"/>
          <w:szCs w:val="23"/>
          <w14:textOutline w14:w="4356" w14:cap="sq" w14:cmpd="sng" w14:algn="ctr">
            <w14:solidFill>
              <w14:srgbClr w14:val="000000"/>
            </w14:solidFill>
            <w14:prstDash w14:val="solid"/>
            <w14:bevel/>
          </w14:textOutline>
        </w:rPr>
        <w:t>小企业声明函</w:t>
      </w:r>
      <w:r>
        <w:rPr>
          <w:rFonts w:ascii="宋体" w:hAnsi="宋体" w:cs="宋体"/>
          <w:spacing w:val="6"/>
          <w:sz w:val="23"/>
          <w:szCs w:val="23"/>
        </w:rPr>
        <w:t xml:space="preserve"> </w:t>
      </w:r>
    </w:p>
    <w:p>
      <w:pPr>
        <w:spacing w:line="269" w:lineRule="auto"/>
        <w:rPr>
          <w:rFonts w:ascii="Arial"/>
        </w:rPr>
      </w:pPr>
    </w:p>
    <w:p>
      <w:pPr>
        <w:tabs>
          <w:tab w:val="left" w:pos="146"/>
        </w:tabs>
        <w:spacing w:before="75" w:line="389" w:lineRule="auto"/>
        <w:ind w:left="22" w:right="5" w:firstLine="480"/>
        <w:rPr>
          <w:rFonts w:ascii="宋体" w:hAnsi="宋体" w:cs="宋体"/>
          <w:sz w:val="23"/>
          <w:szCs w:val="23"/>
        </w:rPr>
      </w:pPr>
      <w:r>
        <w:rPr>
          <w:rFonts w:ascii="宋体" w:hAnsi="宋体" w:cs="宋体"/>
          <w:spacing w:val="16"/>
          <w:sz w:val="23"/>
          <w:szCs w:val="23"/>
        </w:rPr>
        <w:t>本公司</w:t>
      </w:r>
      <w:r>
        <w:rPr>
          <w:rFonts w:ascii="宋体" w:hAnsi="宋体" w:cs="宋体"/>
          <w:spacing w:val="9"/>
          <w:sz w:val="23"/>
          <w:szCs w:val="23"/>
        </w:rPr>
        <w:t xml:space="preserve"> </w:t>
      </w:r>
      <w:r>
        <w:rPr>
          <w:rFonts w:ascii="宋体" w:hAnsi="宋体" w:cs="宋体"/>
          <w:spacing w:val="8"/>
          <w:sz w:val="23"/>
          <w:szCs w:val="23"/>
        </w:rPr>
        <w:t>(联合体) 郑重声明，根据《政府采购促进中小企业发展管理办法》</w:t>
      </w:r>
      <w:r>
        <w:rPr>
          <w:rFonts w:ascii="宋体" w:hAnsi="宋体" w:cs="宋体"/>
          <w:sz w:val="23"/>
          <w:szCs w:val="23"/>
        </w:rPr>
        <w:t xml:space="preserve"> </w:t>
      </w:r>
      <w:r>
        <w:rPr>
          <w:rFonts w:ascii="宋体" w:hAnsi="宋体" w:cs="宋体"/>
          <w:sz w:val="23"/>
          <w:szCs w:val="23"/>
        </w:rPr>
        <w:tab/>
      </w:r>
      <w:r>
        <w:rPr>
          <w:rFonts w:ascii="宋体" w:hAnsi="宋体" w:cs="宋体"/>
          <w:spacing w:val="4"/>
          <w:sz w:val="23"/>
          <w:szCs w:val="23"/>
        </w:rPr>
        <w:t>(财库[2020]46 号</w:t>
      </w:r>
      <w:r>
        <w:rPr>
          <w:rFonts w:ascii="宋体" w:hAnsi="宋体" w:cs="宋体"/>
          <w:spacing w:val="3"/>
          <w:sz w:val="23"/>
          <w:szCs w:val="23"/>
        </w:rPr>
        <w:t>)</w:t>
      </w:r>
      <w:r>
        <w:rPr>
          <w:rFonts w:ascii="宋体" w:hAnsi="宋体" w:cs="宋体"/>
          <w:spacing w:val="2"/>
          <w:sz w:val="23"/>
          <w:szCs w:val="23"/>
        </w:rPr>
        <w:t>的规定，本公司(联合体)参加</w:t>
      </w:r>
      <w:r>
        <w:rPr>
          <w:rFonts w:ascii="宋体" w:hAnsi="宋体" w:cs="宋体"/>
          <w:spacing w:val="2"/>
          <w:sz w:val="23"/>
          <w:szCs w:val="23"/>
          <w:u w:val="single"/>
        </w:rPr>
        <w:t xml:space="preserve">  (单位名称)  </w:t>
      </w:r>
      <w:r>
        <w:rPr>
          <w:rFonts w:ascii="宋体" w:hAnsi="宋体" w:cs="宋体"/>
          <w:spacing w:val="2"/>
          <w:sz w:val="23"/>
          <w:szCs w:val="23"/>
        </w:rPr>
        <w:t xml:space="preserve"> 的</w:t>
      </w:r>
      <w:r>
        <w:rPr>
          <w:rFonts w:ascii="宋体" w:hAnsi="宋体" w:cs="宋体"/>
          <w:spacing w:val="2"/>
          <w:sz w:val="23"/>
          <w:szCs w:val="23"/>
          <w:u w:val="single"/>
        </w:rPr>
        <w:t xml:space="preserve">      ( 项</w:t>
      </w:r>
      <w:r>
        <w:rPr>
          <w:rFonts w:ascii="宋体" w:hAnsi="宋体" w:cs="宋体"/>
          <w:sz w:val="23"/>
          <w:szCs w:val="23"/>
        </w:rPr>
        <w:t xml:space="preserve"> </w:t>
      </w:r>
      <w:r>
        <w:rPr>
          <w:rFonts w:ascii="宋体" w:hAnsi="宋体" w:cs="宋体"/>
          <w:spacing w:val="10"/>
          <w:sz w:val="23"/>
          <w:szCs w:val="23"/>
          <w:u w:val="single"/>
        </w:rPr>
        <w:t xml:space="preserve">目名称) </w:t>
      </w:r>
      <w:r>
        <w:rPr>
          <w:rFonts w:ascii="宋体" w:hAnsi="宋体" w:cs="宋体"/>
          <w:spacing w:val="9"/>
          <w:sz w:val="23"/>
          <w:szCs w:val="23"/>
          <w:u w:val="single"/>
        </w:rPr>
        <w:t xml:space="preserve"> </w:t>
      </w:r>
      <w:r>
        <w:rPr>
          <w:rFonts w:ascii="宋体" w:hAnsi="宋体" w:cs="宋体"/>
          <w:spacing w:val="5"/>
          <w:sz w:val="23"/>
          <w:szCs w:val="23"/>
        </w:rPr>
        <w:t xml:space="preserve"> 采购活动，全部由符合要求的中小企业承接。相关企业的 (含联</w:t>
      </w:r>
      <w:r>
        <w:rPr>
          <w:rFonts w:ascii="宋体" w:hAnsi="宋体" w:cs="宋体"/>
          <w:sz w:val="23"/>
          <w:szCs w:val="23"/>
        </w:rPr>
        <w:t xml:space="preserve"> </w:t>
      </w:r>
      <w:r>
        <w:rPr>
          <w:rFonts w:ascii="宋体" w:hAnsi="宋体" w:cs="宋体"/>
          <w:spacing w:val="10"/>
          <w:sz w:val="23"/>
          <w:szCs w:val="23"/>
        </w:rPr>
        <w:t>合</w:t>
      </w:r>
      <w:r>
        <w:rPr>
          <w:rFonts w:ascii="宋体" w:hAnsi="宋体" w:cs="宋体"/>
          <w:spacing w:val="9"/>
          <w:sz w:val="23"/>
          <w:szCs w:val="23"/>
        </w:rPr>
        <w:t>体中的中小企业、签订分包意向协议的中小企业) 的具体情况如下：</w:t>
      </w:r>
    </w:p>
    <w:p>
      <w:pPr>
        <w:spacing w:before="144" w:line="391" w:lineRule="auto"/>
        <w:ind w:left="20" w:firstLine="498"/>
        <w:rPr>
          <w:rFonts w:ascii="宋体" w:hAnsi="宋体" w:cs="宋体"/>
          <w:sz w:val="23"/>
          <w:szCs w:val="23"/>
        </w:rPr>
      </w:pPr>
      <w:r>
        <w:rPr>
          <w:rFonts w:ascii="宋体" w:hAnsi="宋体" w:cs="宋体"/>
          <w:spacing w:val="4"/>
          <w:sz w:val="23"/>
          <w:szCs w:val="23"/>
        </w:rPr>
        <w:t xml:space="preserve">1、  </w:t>
      </w:r>
      <w:r>
        <w:rPr>
          <w:rFonts w:ascii="宋体" w:hAnsi="宋体" w:cs="宋体"/>
          <w:spacing w:val="4"/>
          <w:sz w:val="23"/>
          <w:szCs w:val="23"/>
          <w:u w:val="single"/>
        </w:rPr>
        <w:t xml:space="preserve">    (</w:t>
      </w:r>
      <w:r>
        <w:rPr>
          <w:rFonts w:ascii="宋体" w:hAnsi="宋体" w:cs="宋体"/>
          <w:spacing w:val="3"/>
          <w:sz w:val="23"/>
          <w:szCs w:val="23"/>
          <w:u w:val="single"/>
        </w:rPr>
        <w:t>标</w:t>
      </w:r>
      <w:r>
        <w:rPr>
          <w:rFonts w:ascii="宋体" w:hAnsi="宋体" w:cs="宋体"/>
          <w:spacing w:val="2"/>
          <w:sz w:val="23"/>
          <w:szCs w:val="23"/>
          <w:u w:val="single"/>
        </w:rPr>
        <w:t xml:space="preserve">的名称)  </w:t>
      </w:r>
      <w:r>
        <w:rPr>
          <w:rFonts w:ascii="宋体" w:hAnsi="宋体" w:cs="宋体"/>
          <w:spacing w:val="2"/>
          <w:sz w:val="23"/>
          <w:szCs w:val="23"/>
        </w:rPr>
        <w:t>，属于采购文件中明确的所属行业；承接企业为</w:t>
      </w:r>
      <w:r>
        <w:rPr>
          <w:rFonts w:ascii="宋体" w:hAnsi="宋体" w:cs="宋体"/>
          <w:spacing w:val="2"/>
          <w:sz w:val="23"/>
          <w:szCs w:val="23"/>
          <w:u w:val="single"/>
        </w:rPr>
        <w:t xml:space="preserve"> (企</w:t>
      </w:r>
      <w:r>
        <w:rPr>
          <w:rFonts w:ascii="宋体" w:hAnsi="宋体" w:cs="宋体"/>
          <w:sz w:val="23"/>
          <w:szCs w:val="23"/>
        </w:rPr>
        <w:t xml:space="preserve"> </w:t>
      </w:r>
      <w:r>
        <w:rPr>
          <w:rFonts w:ascii="宋体" w:hAnsi="宋体" w:cs="宋体"/>
          <w:spacing w:val="10"/>
          <w:sz w:val="23"/>
          <w:szCs w:val="23"/>
          <w:u w:val="single"/>
        </w:rPr>
        <w:t xml:space="preserve">业名称) </w:t>
      </w:r>
      <w:r>
        <w:rPr>
          <w:rFonts w:ascii="宋体" w:hAnsi="宋体" w:cs="宋体"/>
          <w:spacing w:val="7"/>
          <w:sz w:val="23"/>
          <w:szCs w:val="23"/>
        </w:rPr>
        <w:t>，</w:t>
      </w:r>
      <w:r>
        <w:rPr>
          <w:rFonts w:ascii="宋体" w:hAnsi="宋体" w:cs="宋体"/>
          <w:spacing w:val="5"/>
          <w:sz w:val="23"/>
          <w:szCs w:val="23"/>
        </w:rPr>
        <w:t>从业人员人，营业收入为万元，资产总额为万元，属于</w:t>
      </w:r>
      <w:r>
        <w:rPr>
          <w:rFonts w:ascii="宋体" w:hAnsi="宋体" w:cs="宋体"/>
          <w:spacing w:val="5"/>
          <w:sz w:val="23"/>
          <w:szCs w:val="23"/>
          <w:u w:val="single"/>
        </w:rPr>
        <w:t xml:space="preserve">  (中型企业、</w:t>
      </w:r>
      <w:r>
        <w:rPr>
          <w:rFonts w:ascii="宋体" w:hAnsi="宋体" w:cs="宋体"/>
          <w:sz w:val="23"/>
          <w:szCs w:val="23"/>
        </w:rPr>
        <w:t xml:space="preserve"> </w:t>
      </w:r>
      <w:r>
        <w:rPr>
          <w:rFonts w:ascii="宋体" w:hAnsi="宋体" w:cs="宋体"/>
          <w:spacing w:val="11"/>
          <w:sz w:val="23"/>
          <w:szCs w:val="23"/>
          <w:u w:val="single"/>
        </w:rPr>
        <w:t>小</w:t>
      </w:r>
      <w:r>
        <w:rPr>
          <w:rFonts w:ascii="宋体" w:hAnsi="宋体" w:cs="宋体"/>
          <w:spacing w:val="10"/>
          <w:sz w:val="23"/>
          <w:szCs w:val="23"/>
          <w:u w:val="single"/>
        </w:rPr>
        <w:t>型企业、微型企业) ；</w:t>
      </w:r>
    </w:p>
    <w:p>
      <w:pPr>
        <w:spacing w:before="139" w:line="391" w:lineRule="auto"/>
        <w:ind w:left="20" w:firstLine="483"/>
        <w:rPr>
          <w:rFonts w:ascii="宋体" w:hAnsi="宋体" w:cs="宋体"/>
          <w:sz w:val="23"/>
          <w:szCs w:val="23"/>
        </w:rPr>
      </w:pPr>
      <w:r>
        <w:rPr>
          <w:rFonts w:ascii="宋体" w:hAnsi="宋体" w:cs="宋体"/>
          <w:spacing w:val="3"/>
          <w:sz w:val="23"/>
          <w:szCs w:val="23"/>
        </w:rPr>
        <w:t xml:space="preserve">2、  </w:t>
      </w:r>
      <w:r>
        <w:rPr>
          <w:rFonts w:ascii="宋体" w:hAnsi="宋体" w:cs="宋体"/>
          <w:spacing w:val="3"/>
          <w:sz w:val="23"/>
          <w:szCs w:val="23"/>
          <w:u w:val="single"/>
        </w:rPr>
        <w:t xml:space="preserve">    (标的名称)  </w:t>
      </w:r>
      <w:r>
        <w:rPr>
          <w:rFonts w:ascii="宋体" w:hAnsi="宋体" w:cs="宋体"/>
          <w:spacing w:val="3"/>
          <w:sz w:val="23"/>
          <w:szCs w:val="23"/>
        </w:rPr>
        <w:t>，属于采购文件中明确的所属行业；承接企业为</w:t>
      </w:r>
      <w:r>
        <w:rPr>
          <w:rFonts w:ascii="宋体" w:hAnsi="宋体" w:cs="宋体"/>
          <w:spacing w:val="2"/>
          <w:sz w:val="23"/>
          <w:szCs w:val="23"/>
          <w:u w:val="single"/>
        </w:rPr>
        <w:t xml:space="preserve"> </w:t>
      </w:r>
      <w:r>
        <w:rPr>
          <w:rFonts w:ascii="宋体" w:hAnsi="宋体" w:cs="宋体"/>
          <w:sz w:val="23"/>
          <w:szCs w:val="23"/>
          <w:u w:val="single"/>
        </w:rPr>
        <w:t>(企</w:t>
      </w:r>
      <w:r>
        <w:rPr>
          <w:rFonts w:ascii="宋体" w:hAnsi="宋体" w:cs="宋体"/>
          <w:sz w:val="23"/>
          <w:szCs w:val="23"/>
        </w:rPr>
        <w:t xml:space="preserve"> </w:t>
      </w:r>
      <w:r>
        <w:rPr>
          <w:rFonts w:ascii="宋体" w:hAnsi="宋体" w:cs="宋体"/>
          <w:spacing w:val="10"/>
          <w:sz w:val="23"/>
          <w:szCs w:val="23"/>
          <w:u w:val="single"/>
        </w:rPr>
        <w:t xml:space="preserve">业名称) </w:t>
      </w:r>
      <w:r>
        <w:rPr>
          <w:rFonts w:ascii="宋体" w:hAnsi="宋体" w:cs="宋体"/>
          <w:spacing w:val="7"/>
          <w:sz w:val="23"/>
          <w:szCs w:val="23"/>
        </w:rPr>
        <w:t>，</w:t>
      </w:r>
      <w:r>
        <w:rPr>
          <w:rFonts w:ascii="宋体" w:hAnsi="宋体" w:cs="宋体"/>
          <w:spacing w:val="5"/>
          <w:sz w:val="23"/>
          <w:szCs w:val="23"/>
        </w:rPr>
        <w:t>从业人员人，营业收入为万元，资产总额为万元，属于</w:t>
      </w:r>
      <w:r>
        <w:rPr>
          <w:rFonts w:ascii="宋体" w:hAnsi="宋体" w:cs="宋体"/>
          <w:spacing w:val="5"/>
          <w:sz w:val="23"/>
          <w:szCs w:val="23"/>
          <w:u w:val="single"/>
        </w:rPr>
        <w:t xml:space="preserve">  (中型企业、</w:t>
      </w:r>
      <w:r>
        <w:rPr>
          <w:rFonts w:ascii="宋体" w:hAnsi="宋体" w:cs="宋体"/>
          <w:sz w:val="23"/>
          <w:szCs w:val="23"/>
        </w:rPr>
        <w:t xml:space="preserve"> </w:t>
      </w:r>
      <w:r>
        <w:rPr>
          <w:rFonts w:ascii="宋体" w:hAnsi="宋体" w:cs="宋体"/>
          <w:spacing w:val="11"/>
          <w:sz w:val="23"/>
          <w:szCs w:val="23"/>
          <w:u w:val="single"/>
        </w:rPr>
        <w:t>小</w:t>
      </w:r>
      <w:r>
        <w:rPr>
          <w:rFonts w:ascii="宋体" w:hAnsi="宋体" w:cs="宋体"/>
          <w:spacing w:val="10"/>
          <w:sz w:val="23"/>
          <w:szCs w:val="23"/>
          <w:u w:val="single"/>
        </w:rPr>
        <w:t>型企业、微型企业) ；</w:t>
      </w:r>
    </w:p>
    <w:p>
      <w:pPr>
        <w:spacing w:before="7" w:line="370" w:lineRule="exact"/>
        <w:ind w:left="559"/>
        <w:rPr>
          <w:rFonts w:ascii="宋体" w:hAnsi="宋体" w:cs="宋体"/>
          <w:sz w:val="23"/>
          <w:szCs w:val="23"/>
        </w:rPr>
      </w:pPr>
      <w:r>
        <w:rPr>
          <w:rFonts w:ascii="宋体" w:hAnsi="宋体" w:cs="宋体"/>
          <w:spacing w:val="-23"/>
          <w:position w:val="3"/>
          <w:sz w:val="23"/>
          <w:szCs w:val="23"/>
        </w:rPr>
        <w:t>…</w:t>
      </w:r>
      <w:r>
        <w:rPr>
          <w:rFonts w:ascii="宋体" w:hAnsi="宋体" w:cs="宋体"/>
          <w:spacing w:val="-21"/>
          <w:position w:val="3"/>
          <w:sz w:val="23"/>
          <w:szCs w:val="23"/>
        </w:rPr>
        <w:t xml:space="preserve"> …</w:t>
      </w:r>
    </w:p>
    <w:p>
      <w:pPr>
        <w:spacing w:before="255" w:line="392" w:lineRule="auto"/>
        <w:ind w:left="24" w:right="80" w:firstLine="503"/>
        <w:rPr>
          <w:rFonts w:ascii="宋体" w:hAnsi="宋体" w:cs="宋体"/>
          <w:sz w:val="23"/>
          <w:szCs w:val="23"/>
        </w:rPr>
      </w:pPr>
      <w:r>
        <w:rPr>
          <w:rFonts w:ascii="宋体" w:hAnsi="宋体" w:cs="宋体"/>
          <w:spacing w:val="12"/>
          <w:sz w:val="23"/>
          <w:szCs w:val="23"/>
        </w:rPr>
        <w:t>以</w:t>
      </w:r>
      <w:r>
        <w:rPr>
          <w:rFonts w:ascii="宋体" w:hAnsi="宋体" w:cs="宋体"/>
          <w:spacing w:val="6"/>
          <w:sz w:val="23"/>
          <w:szCs w:val="23"/>
        </w:rPr>
        <w:t>上企业，不属于大企业的分支机构，不存在控股股东为大企业的情形，也</w:t>
      </w:r>
      <w:r>
        <w:rPr>
          <w:rFonts w:ascii="宋体" w:hAnsi="宋体" w:cs="宋体"/>
          <w:sz w:val="23"/>
          <w:szCs w:val="23"/>
        </w:rPr>
        <w:t xml:space="preserve"> </w:t>
      </w:r>
      <w:r>
        <w:rPr>
          <w:rFonts w:ascii="宋体" w:hAnsi="宋体" w:cs="宋体"/>
          <w:spacing w:val="16"/>
          <w:sz w:val="23"/>
          <w:szCs w:val="23"/>
        </w:rPr>
        <w:t>不</w:t>
      </w:r>
      <w:r>
        <w:rPr>
          <w:rFonts w:ascii="宋体" w:hAnsi="宋体" w:cs="宋体"/>
          <w:spacing w:val="14"/>
          <w:sz w:val="23"/>
          <w:szCs w:val="23"/>
        </w:rPr>
        <w:t>存</w:t>
      </w:r>
      <w:r>
        <w:rPr>
          <w:rFonts w:ascii="宋体" w:hAnsi="宋体" w:cs="宋体"/>
          <w:spacing w:val="8"/>
          <w:sz w:val="23"/>
          <w:szCs w:val="23"/>
        </w:rPr>
        <w:t>在与大企业的负责人为同一人的情形。</w:t>
      </w:r>
    </w:p>
    <w:p>
      <w:pPr>
        <w:spacing w:before="145" w:line="224" w:lineRule="auto"/>
        <w:ind w:left="502"/>
        <w:rPr>
          <w:rFonts w:ascii="宋体" w:hAnsi="宋体" w:cs="宋体"/>
          <w:sz w:val="23"/>
          <w:szCs w:val="23"/>
        </w:rPr>
      </w:pPr>
      <w:r>
        <w:rPr>
          <w:rFonts w:ascii="宋体" w:hAnsi="宋体" w:cs="宋体"/>
          <w:spacing w:val="18"/>
          <w:sz w:val="23"/>
          <w:szCs w:val="23"/>
        </w:rPr>
        <w:t>本</w:t>
      </w:r>
      <w:r>
        <w:rPr>
          <w:rFonts w:ascii="宋体" w:hAnsi="宋体" w:cs="宋体"/>
          <w:spacing w:val="9"/>
          <w:sz w:val="23"/>
          <w:szCs w:val="23"/>
        </w:rPr>
        <w:t>企业对上述声明的真实性负责。如有虚假，将依法承担相应责任。</w:t>
      </w:r>
    </w:p>
    <w:p>
      <w:pPr>
        <w:spacing w:line="299" w:lineRule="auto"/>
        <w:rPr>
          <w:rFonts w:ascii="Arial"/>
        </w:rPr>
      </w:pPr>
    </w:p>
    <w:p>
      <w:pPr>
        <w:spacing w:before="75" w:line="227" w:lineRule="auto"/>
        <w:ind w:left="4581"/>
        <w:rPr>
          <w:rFonts w:ascii="宋体" w:hAnsi="宋体" w:cs="宋体"/>
          <w:sz w:val="23"/>
          <w:szCs w:val="23"/>
        </w:rPr>
      </w:pPr>
      <w:r>
        <w:rPr>
          <w:rFonts w:ascii="宋体" w:hAnsi="宋体" w:cs="宋体"/>
          <w:spacing w:val="10"/>
          <w:sz w:val="23"/>
          <w:szCs w:val="23"/>
        </w:rPr>
        <w:t>供</w:t>
      </w:r>
      <w:r>
        <w:rPr>
          <w:rFonts w:ascii="宋体" w:hAnsi="宋体" w:cs="宋体"/>
          <w:spacing w:val="6"/>
          <w:sz w:val="23"/>
          <w:szCs w:val="23"/>
        </w:rPr>
        <w:t>应商名称：</w:t>
      </w:r>
      <w:r>
        <w:rPr>
          <w:rFonts w:ascii="宋体" w:hAnsi="宋体" w:cs="宋体"/>
          <w:spacing w:val="6"/>
          <w:sz w:val="23"/>
          <w:szCs w:val="23"/>
          <w:u w:val="single"/>
        </w:rPr>
        <w:t xml:space="preserve">        (电子签章)</w:t>
      </w:r>
      <w:r>
        <w:rPr>
          <w:rFonts w:ascii="宋体" w:hAnsi="宋体" w:cs="宋体"/>
          <w:sz w:val="23"/>
          <w:szCs w:val="23"/>
          <w:u w:val="single"/>
        </w:rPr>
        <w:t xml:space="preserve"> </w:t>
      </w:r>
    </w:p>
    <w:p>
      <w:pPr>
        <w:spacing w:before="203" w:line="227" w:lineRule="auto"/>
        <w:ind w:left="2956"/>
        <w:rPr>
          <w:rFonts w:ascii="宋体" w:hAnsi="宋体" w:cs="宋体"/>
          <w:sz w:val="23"/>
          <w:szCs w:val="23"/>
        </w:rPr>
      </w:pPr>
      <w:r>
        <w:rPr>
          <w:rFonts w:ascii="宋体" w:hAnsi="宋体" w:cs="宋体"/>
          <w:spacing w:val="-4"/>
          <w:sz w:val="23"/>
          <w:szCs w:val="23"/>
        </w:rPr>
        <w:t xml:space="preserve">日期： </w:t>
      </w:r>
      <w:r>
        <w:rPr>
          <w:rFonts w:ascii="宋体" w:hAnsi="宋体" w:cs="宋体"/>
          <w:spacing w:val="-3"/>
          <w:sz w:val="23"/>
          <w:szCs w:val="23"/>
        </w:rPr>
        <w:t xml:space="preserve"> </w:t>
      </w:r>
      <w:r>
        <w:rPr>
          <w:rFonts w:ascii="宋体" w:hAnsi="宋体" w:cs="宋体"/>
          <w:spacing w:val="-2"/>
          <w:sz w:val="23"/>
          <w:szCs w:val="23"/>
        </w:rPr>
        <w:t xml:space="preserve"> 年  月  日</w:t>
      </w:r>
    </w:p>
    <w:p>
      <w:pPr>
        <w:spacing w:line="252" w:lineRule="auto"/>
        <w:rPr>
          <w:rFonts w:ascii="Arial"/>
        </w:rPr>
      </w:pPr>
    </w:p>
    <w:p>
      <w:pPr>
        <w:spacing w:line="253" w:lineRule="auto"/>
        <w:rPr>
          <w:rFonts w:ascii="Arial"/>
        </w:rPr>
      </w:pPr>
    </w:p>
    <w:p>
      <w:pPr>
        <w:spacing w:line="253" w:lineRule="auto"/>
        <w:rPr>
          <w:rFonts w:ascii="Arial"/>
        </w:rPr>
      </w:pPr>
    </w:p>
    <w:p>
      <w:pPr>
        <w:spacing w:before="75" w:line="227" w:lineRule="auto"/>
        <w:ind w:left="23"/>
        <w:rPr>
          <w:rFonts w:ascii="宋体" w:hAnsi="宋体" w:cs="宋体"/>
          <w:sz w:val="23"/>
          <w:szCs w:val="23"/>
        </w:rPr>
      </w:pPr>
      <w:r>
        <w:rPr>
          <w:rFonts w:ascii="宋体" w:hAnsi="宋体" w:cs="宋体"/>
          <w:spacing w:val="3"/>
          <w:sz w:val="23"/>
          <w:szCs w:val="23"/>
        </w:rPr>
        <w:t>说</w:t>
      </w:r>
      <w:r>
        <w:rPr>
          <w:rFonts w:ascii="宋体" w:hAnsi="宋体" w:cs="宋体"/>
          <w:spacing w:val="2"/>
          <w:sz w:val="23"/>
          <w:szCs w:val="23"/>
        </w:rPr>
        <w:t>明：</w:t>
      </w:r>
    </w:p>
    <w:p>
      <w:pPr>
        <w:spacing w:line="244" w:lineRule="auto"/>
        <w:rPr>
          <w:rFonts w:ascii="Arial"/>
        </w:rPr>
      </w:pPr>
    </w:p>
    <w:p>
      <w:pPr>
        <w:spacing w:before="75" w:line="289" w:lineRule="auto"/>
        <w:ind w:left="21" w:right="80" w:firstLine="17"/>
        <w:rPr>
          <w:rFonts w:ascii="宋体" w:hAnsi="宋体" w:cs="宋体"/>
          <w:sz w:val="23"/>
          <w:szCs w:val="23"/>
        </w:rPr>
      </w:pPr>
      <w:r>
        <w:rPr>
          <w:rFonts w:ascii="宋体" w:hAnsi="宋体" w:cs="宋体"/>
          <w:spacing w:val="10"/>
          <w:sz w:val="23"/>
          <w:szCs w:val="23"/>
        </w:rPr>
        <w:t>1、从业人员、营业收入、资产总额填报上一年度数据，无上一年度数据的新</w:t>
      </w:r>
      <w:r>
        <w:rPr>
          <w:rFonts w:ascii="宋体" w:hAnsi="宋体" w:cs="宋体"/>
          <w:spacing w:val="8"/>
          <w:sz w:val="23"/>
          <w:szCs w:val="23"/>
        </w:rPr>
        <w:t>成</w:t>
      </w:r>
      <w:r>
        <w:rPr>
          <w:rFonts w:ascii="宋体" w:hAnsi="宋体" w:cs="宋体"/>
          <w:sz w:val="23"/>
          <w:szCs w:val="23"/>
        </w:rPr>
        <w:t xml:space="preserve"> </w:t>
      </w:r>
      <w:r>
        <w:rPr>
          <w:rFonts w:ascii="宋体" w:hAnsi="宋体" w:cs="宋体"/>
          <w:spacing w:val="11"/>
          <w:sz w:val="23"/>
          <w:szCs w:val="23"/>
        </w:rPr>
        <w:t>立</w:t>
      </w:r>
      <w:r>
        <w:rPr>
          <w:rFonts w:ascii="宋体" w:hAnsi="宋体" w:cs="宋体"/>
          <w:spacing w:val="7"/>
          <w:sz w:val="23"/>
          <w:szCs w:val="23"/>
        </w:rPr>
        <w:t>企业可不填报。</w:t>
      </w:r>
    </w:p>
    <w:p>
      <w:pPr>
        <w:spacing w:line="243" w:lineRule="auto"/>
        <w:rPr>
          <w:rFonts w:ascii="Arial"/>
        </w:rPr>
      </w:pPr>
    </w:p>
    <w:p>
      <w:pPr>
        <w:spacing w:before="75" w:line="290" w:lineRule="auto"/>
        <w:ind w:left="20" w:right="111" w:firstLine="3"/>
        <w:rPr>
          <w:rFonts w:ascii="宋体" w:hAnsi="宋体" w:cs="宋体"/>
          <w:sz w:val="23"/>
          <w:szCs w:val="23"/>
        </w:rPr>
      </w:pPr>
      <w:r>
        <w:rPr>
          <w:rFonts w:ascii="宋体" w:hAnsi="宋体" w:cs="宋体"/>
          <w:spacing w:val="18"/>
          <w:sz w:val="23"/>
          <w:szCs w:val="23"/>
        </w:rPr>
        <w:t>2</w:t>
      </w:r>
      <w:r>
        <w:rPr>
          <w:rFonts w:ascii="宋体" w:hAnsi="宋体" w:cs="宋体"/>
          <w:spacing w:val="17"/>
          <w:sz w:val="23"/>
          <w:szCs w:val="23"/>
        </w:rPr>
        <w:t>、</w:t>
      </w:r>
      <w:r>
        <w:rPr>
          <w:rFonts w:ascii="宋体" w:hAnsi="宋体" w:cs="宋体"/>
          <w:spacing w:val="9"/>
          <w:sz w:val="23"/>
          <w:szCs w:val="23"/>
        </w:rPr>
        <w:t>若为全部服务均有监狱企业或残疾人企业提供，须提供监狱企业或残疾人企</w:t>
      </w:r>
      <w:r>
        <w:rPr>
          <w:rFonts w:ascii="宋体" w:hAnsi="宋体" w:cs="宋体"/>
          <w:spacing w:val="11"/>
          <w:sz w:val="23"/>
          <w:szCs w:val="23"/>
        </w:rPr>
        <w:t>业</w:t>
      </w:r>
      <w:r>
        <w:rPr>
          <w:rFonts w:ascii="宋体" w:hAnsi="宋体" w:cs="宋体"/>
          <w:spacing w:val="7"/>
          <w:sz w:val="23"/>
          <w:szCs w:val="23"/>
        </w:rPr>
        <w:t>声明函 (格式自拟)</w:t>
      </w:r>
    </w:p>
    <w:p>
      <w:pPr>
        <w:spacing w:before="75" w:line="289" w:lineRule="auto"/>
        <w:ind w:left="21" w:right="80" w:firstLine="17"/>
        <w:rPr>
          <w:rFonts w:ascii="宋体" w:hAnsi="宋体" w:cs="宋体"/>
          <w:spacing w:val="10"/>
          <w:sz w:val="23"/>
          <w:szCs w:val="23"/>
        </w:rPr>
      </w:pPr>
      <w:r>
        <w:rPr>
          <w:rFonts w:ascii="宋体" w:hAnsi="宋体" w:cs="宋体"/>
          <w:spacing w:val="10"/>
          <w:sz w:val="23"/>
          <w:szCs w:val="23"/>
        </w:rPr>
        <w:t>3、成交的供应商的《中小微企业声明函》将作为成交结果公告一并公示。</w:t>
      </w:r>
    </w:p>
    <w:p>
      <w:pPr>
        <w:spacing w:before="75" w:line="289" w:lineRule="auto"/>
        <w:ind w:right="80"/>
        <w:rPr>
          <w:rFonts w:ascii="宋体" w:hAnsi="宋体" w:cs="宋体"/>
          <w:spacing w:val="10"/>
          <w:sz w:val="23"/>
          <w:szCs w:val="23"/>
        </w:rPr>
        <w:sectPr>
          <w:headerReference r:id="rId32" w:type="default"/>
          <w:footerReference r:id="rId33" w:type="default"/>
          <w:pgSz w:w="11906" w:h="16839"/>
          <w:pgMar w:top="1117" w:right="1716" w:bottom="1335" w:left="1785" w:header="1108" w:footer="1172" w:gutter="0"/>
          <w:cols w:space="720" w:num="1"/>
        </w:sectPr>
      </w:pPr>
    </w:p>
    <w:p>
      <w:pPr>
        <w:tabs>
          <w:tab w:val="left" w:pos="203"/>
        </w:tabs>
        <w:spacing w:before="133" w:line="216" w:lineRule="auto"/>
        <w:ind w:right="82"/>
        <w:rPr>
          <w:rFonts w:ascii="微软雅黑" w:hAnsi="微软雅黑" w:eastAsia="微软雅黑" w:cs="微软雅黑"/>
          <w:b/>
          <w:bCs/>
          <w:sz w:val="31"/>
          <w:szCs w:val="31"/>
        </w:rPr>
      </w:pPr>
      <w:bookmarkStart w:id="311" w:name="_bookmark32"/>
      <w:bookmarkEnd w:id="311"/>
      <w:r>
        <w:rPr>
          <w:rFonts w:ascii="微软雅黑" w:hAnsi="微软雅黑" w:eastAsia="微软雅黑" w:cs="微软雅黑"/>
          <w:b/>
          <w:bCs/>
          <w:sz w:val="31"/>
          <w:szCs w:val="31"/>
        </w:rPr>
        <w:tab/>
      </w:r>
      <w:r>
        <w:rPr>
          <w:rFonts w:ascii="微软雅黑" w:hAnsi="微软雅黑" w:eastAsia="微软雅黑" w:cs="微软雅黑"/>
          <w:b/>
          <w:bCs/>
          <w:sz w:val="31"/>
          <w:szCs w:val="31"/>
        </w:rPr>
        <w:t>(九)  供应商认为需要提供其他资料</w:t>
      </w:r>
    </w:p>
    <w:p>
      <w:pPr>
        <w:tabs>
          <w:tab w:val="left" w:pos="203"/>
        </w:tabs>
        <w:spacing w:before="133" w:line="216" w:lineRule="auto"/>
        <w:ind w:right="82"/>
        <w:rPr>
          <w:rFonts w:ascii="微软雅黑" w:hAnsi="微软雅黑" w:eastAsia="微软雅黑" w:cs="微软雅黑"/>
          <w:b/>
          <w:bCs/>
          <w:sz w:val="31"/>
          <w:szCs w:val="31"/>
        </w:rPr>
        <w:sectPr>
          <w:headerReference r:id="rId34" w:type="default"/>
          <w:footerReference r:id="rId35" w:type="default"/>
          <w:pgSz w:w="11906" w:h="16839"/>
          <w:pgMar w:top="1117" w:right="1785" w:bottom="1335" w:left="1785" w:header="1108" w:footer="1172" w:gutter="0"/>
          <w:cols w:space="720" w:num="1"/>
        </w:sectPr>
      </w:pPr>
    </w:p>
    <w:p>
      <w:pPr>
        <w:spacing w:line="341" w:lineRule="auto"/>
        <w:rPr>
          <w:rFonts w:ascii="Arial"/>
        </w:rPr>
      </w:pPr>
    </w:p>
    <w:p>
      <w:pPr>
        <w:outlineLvl w:val="1"/>
        <w:rPr>
          <w:b/>
          <w:bCs/>
          <w:sz w:val="28"/>
          <w:szCs w:val="28"/>
        </w:rPr>
      </w:pPr>
      <w:bookmarkStart w:id="312" w:name="_bookmark33"/>
      <w:bookmarkEnd w:id="312"/>
      <w:r>
        <w:rPr>
          <w:b/>
          <w:bCs/>
          <w:sz w:val="28"/>
          <w:szCs w:val="28"/>
        </w:rPr>
        <w:t>四 、技术文件</w:t>
      </w:r>
    </w:p>
    <w:p>
      <w:pPr>
        <w:spacing w:line="254" w:lineRule="auto"/>
        <w:rPr>
          <w:rFonts w:ascii="Arial"/>
        </w:rPr>
      </w:pPr>
    </w:p>
    <w:p>
      <w:pPr>
        <w:spacing w:before="101" w:line="225" w:lineRule="auto"/>
        <w:ind w:left="2895"/>
        <w:rPr>
          <w:rFonts w:ascii="宋体" w:hAnsi="宋体" w:cs="宋体"/>
          <w:sz w:val="31"/>
          <w:szCs w:val="31"/>
        </w:rPr>
      </w:pPr>
      <w:r>
        <w:rPr>
          <w:rFonts w:ascii="宋体" w:hAnsi="宋体" w:cs="宋体"/>
          <w:spacing w:val="11"/>
          <w:sz w:val="31"/>
          <w:szCs w:val="31"/>
          <w14:textOutline w14:w="5791" w14:cap="sq" w14:cmpd="sng" w14:algn="ctr">
            <w14:solidFill>
              <w14:srgbClr w14:val="000000"/>
            </w14:solidFill>
            <w14:prstDash w14:val="solid"/>
            <w14:bevel/>
          </w14:textOutline>
        </w:rPr>
        <w:t>技</w:t>
      </w:r>
      <w:r>
        <w:rPr>
          <w:rFonts w:ascii="宋体" w:hAnsi="宋体" w:cs="宋体"/>
          <w:spacing w:val="9"/>
          <w:sz w:val="31"/>
          <w:szCs w:val="31"/>
          <w14:textOutline w14:w="5791" w14:cap="sq" w14:cmpd="sng" w14:algn="ctr">
            <w14:solidFill>
              <w14:srgbClr w14:val="000000"/>
            </w14:solidFill>
            <w14:prstDash w14:val="solid"/>
            <w14:bevel/>
          </w14:textOutline>
        </w:rPr>
        <w:t>术文件编写提纲</w:t>
      </w:r>
    </w:p>
    <w:p>
      <w:pPr>
        <w:spacing w:line="290" w:lineRule="auto"/>
        <w:rPr>
          <w:rFonts w:ascii="Arial"/>
        </w:rPr>
      </w:pPr>
    </w:p>
    <w:p>
      <w:pPr>
        <w:tabs>
          <w:tab w:val="left" w:pos="582"/>
        </w:tabs>
        <w:spacing w:before="75" w:line="626" w:lineRule="exact"/>
        <w:ind w:left="490"/>
        <w:rPr>
          <w:rFonts w:ascii="宋体" w:hAnsi="宋体" w:cs="宋体"/>
          <w:szCs w:val="21"/>
        </w:rPr>
      </w:pPr>
      <w:r>
        <w:rPr>
          <w:rFonts w:ascii="宋体" w:hAnsi="宋体" w:cs="宋体"/>
          <w:position w:val="30"/>
          <w:szCs w:val="21"/>
        </w:rPr>
        <w:tab/>
      </w:r>
      <w:r>
        <w:rPr>
          <w:rFonts w:ascii="宋体" w:hAnsi="宋体" w:cs="宋体"/>
          <w:spacing w:val="6"/>
          <w:position w:val="30"/>
          <w:szCs w:val="21"/>
        </w:rPr>
        <w:t>1   项目</w:t>
      </w:r>
      <w:r>
        <w:rPr>
          <w:rFonts w:hint="eastAsia" w:ascii="宋体" w:hAnsi="宋体" w:cs="宋体"/>
          <w:spacing w:val="6"/>
          <w:position w:val="30"/>
          <w:szCs w:val="21"/>
        </w:rPr>
        <w:t>技术</w:t>
      </w:r>
      <w:r>
        <w:rPr>
          <w:rFonts w:ascii="宋体" w:hAnsi="宋体" w:cs="宋体"/>
          <w:spacing w:val="6"/>
          <w:position w:val="30"/>
          <w:szCs w:val="21"/>
        </w:rPr>
        <w:t>方案</w:t>
      </w:r>
    </w:p>
    <w:p>
      <w:pPr>
        <w:tabs>
          <w:tab w:val="left" w:pos="582"/>
        </w:tabs>
        <w:spacing w:before="75" w:line="626" w:lineRule="exact"/>
        <w:ind w:left="490"/>
        <w:rPr>
          <w:rFonts w:ascii="宋体" w:hAnsi="宋体" w:cs="宋体"/>
          <w:position w:val="30"/>
          <w:szCs w:val="21"/>
        </w:rPr>
      </w:pPr>
      <w:r>
        <w:rPr>
          <w:rFonts w:ascii="宋体" w:hAnsi="宋体" w:cs="宋体"/>
          <w:position w:val="30"/>
          <w:szCs w:val="21"/>
        </w:rPr>
        <w:t>2   项目实施方案</w:t>
      </w:r>
    </w:p>
    <w:p>
      <w:pPr>
        <w:spacing w:before="75" w:line="227" w:lineRule="auto"/>
        <w:ind w:left="573"/>
        <w:rPr>
          <w:rFonts w:ascii="宋体" w:hAnsi="宋体" w:cs="宋体"/>
          <w:szCs w:val="21"/>
        </w:rPr>
      </w:pPr>
      <w:r>
        <w:rPr>
          <w:rFonts w:ascii="宋体" w:hAnsi="宋体" w:cs="宋体"/>
          <w:spacing w:val="12"/>
          <w:szCs w:val="21"/>
        </w:rPr>
        <w:t>3</w:t>
      </w:r>
      <w:r>
        <w:rPr>
          <w:rFonts w:ascii="宋体" w:hAnsi="宋体" w:cs="宋体"/>
          <w:spacing w:val="8"/>
          <w:szCs w:val="21"/>
        </w:rPr>
        <w:t xml:space="preserve">   </w:t>
      </w:r>
      <w:r>
        <w:rPr>
          <w:rFonts w:hint="eastAsia" w:ascii="宋体" w:hAnsi="宋体" w:cs="宋体"/>
          <w:spacing w:val="8"/>
          <w:szCs w:val="21"/>
        </w:rPr>
        <w:t>培训</w:t>
      </w:r>
      <w:r>
        <w:rPr>
          <w:rFonts w:ascii="宋体" w:hAnsi="宋体" w:cs="宋体"/>
          <w:spacing w:val="8"/>
          <w:szCs w:val="21"/>
        </w:rPr>
        <w:t>方案及内容</w:t>
      </w:r>
    </w:p>
    <w:p>
      <w:pPr>
        <w:spacing w:line="269" w:lineRule="auto"/>
        <w:rPr>
          <w:rFonts w:ascii="Arial"/>
          <w:szCs w:val="21"/>
        </w:rPr>
      </w:pPr>
    </w:p>
    <w:p>
      <w:pPr>
        <w:spacing w:before="75" w:line="626" w:lineRule="exact"/>
        <w:ind w:left="568"/>
        <w:rPr>
          <w:rFonts w:ascii="宋体" w:hAnsi="宋体" w:cs="宋体"/>
          <w:szCs w:val="21"/>
        </w:rPr>
      </w:pPr>
      <w:r>
        <w:rPr>
          <w:rFonts w:ascii="宋体" w:hAnsi="宋体" w:cs="宋体"/>
          <w:spacing w:val="9"/>
          <w:position w:val="30"/>
          <w:szCs w:val="21"/>
        </w:rPr>
        <w:t xml:space="preserve">4   </w:t>
      </w:r>
      <w:r>
        <w:rPr>
          <w:rFonts w:hint="eastAsia" w:ascii="宋体" w:hAnsi="宋体" w:cs="宋体"/>
          <w:spacing w:val="9"/>
          <w:position w:val="30"/>
          <w:szCs w:val="21"/>
        </w:rPr>
        <w:t>售后</w:t>
      </w:r>
      <w:r>
        <w:rPr>
          <w:rFonts w:ascii="宋体" w:hAnsi="宋体" w:cs="宋体"/>
          <w:spacing w:val="9"/>
          <w:position w:val="30"/>
          <w:szCs w:val="21"/>
        </w:rPr>
        <w:t>服务方案</w:t>
      </w:r>
    </w:p>
    <w:sectPr>
      <w:footerReference r:id="rId36" w:type="default"/>
      <w:pgSz w:w="11906" w:h="16839"/>
      <w:pgMar w:top="400" w:right="1684" w:bottom="1335" w:left="1684" w:header="0" w:footer="117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宋体;SimSun">
    <w:altName w:val="宋体"/>
    <w:panose1 w:val="00000000000000000000"/>
    <w:charset w:val="86"/>
    <w:family w:val="roman"/>
    <w:pitch w:val="default"/>
    <w:sig w:usb0="00000000" w:usb1="00000000" w:usb2="0000001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J7cdktAgAAV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GJ7cdktAgAAVwQAAA4AAAAAAAAAAQAgAAAAHwEAAGRycy9lMm9Eb2MueG1sUEsFBgAAAAAG&#10;AAYAWQEAAL4FA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90"/>
      <w:rPr>
        <w:rFonts w:eastAsia="Calibri" w:cs="Calibri"/>
        <w:sz w:val="17"/>
        <w:szCs w:val="17"/>
      </w:rPr>
    </w:pPr>
    <w:r>
      <w:rPr>
        <w:sz w:val="17"/>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3VycEtAgAAV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A3VycEtAgAAVwQAAA4AAAAAAAAAAQAgAAAAHwEAAGRycy9lMm9Eb2MueG1sUEsFBgAAAAAG&#10;AAYAWQEAAL4FA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090"/>
      <w:rPr>
        <w:rFonts w:eastAsia="Calibri" w:cs="Calibri"/>
        <w:sz w:val="17"/>
        <w:szCs w:val="17"/>
      </w:rPr>
    </w:pPr>
    <w:r>
      <w:rPr>
        <w:sz w:val="17"/>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dUCbQ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QrdZFrb6wfII&#10;HcXzdnUIEDDpGkXplOi1Qr+lyvSzERv6z32KevofLB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JdUCbQtAgAAVwQAAA4AAAAAAAAAAQAgAAAAHwEAAGRycy9lMm9Eb2MueG1sUEsFBgAAAAAG&#10;AAYAWQEAAL4FA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186"/>
      <w:rPr>
        <w:rFonts w:eastAsia="Calibri" w:cs="Calibri"/>
        <w:sz w:val="17"/>
        <w:szCs w:val="17"/>
      </w:rPr>
    </w:pPr>
    <w:r>
      <w:rPr>
        <w:sz w:val="17"/>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wnAOg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m+mlGimUPHL92+X&#10;H78uP78SnEGgxvo54nYWkaF9a1q0zXDucRh5t6VT8QtGBH7Ie77KK9pAeLw0m85mY7g4fMMG+Nnj&#10;det8eCeMItHIqUP9kqzstPWhCx1CYjZtNrWUqYZSkwYk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8JwDoKwIAAFcEAAAOAAAAAAAAAAEAIAAAAB8BAABkcnMvZTJvRG9jLnhtbFBLBQYAAAAABgAG&#10;AFkBAAC8BQ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084"/>
      <w:rPr>
        <w:rFonts w:eastAsia="Calibri" w:cs="Calibri"/>
        <w:sz w:val="17"/>
        <w:szCs w:val="17"/>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qU6g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UalOoKwIAAFcEAAAOAAAAAAAAAAEAIAAAAB8BAABkcnMvZTJvRG9jLnhtbFBLBQYAAAAABgAG&#10;AFkBAAC8BQ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084"/>
      <w:rPr>
        <w:rFonts w:eastAsia="Calibri" w:cs="Calibri"/>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2MmrI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DYyasiwCAABXBAAADgAAAAAAAAABACAAAAAfAQAAZHJzL2Uyb0RvYy54bWxQSwUGAAAAAAYA&#10;BgBZAQAAvQU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186"/>
      <w:rPr>
        <w:rFonts w:eastAsia="Calibri" w:cs="Calibri"/>
        <w:sz w:val="17"/>
        <w:szCs w:val="17"/>
      </w:rPr>
    </w:pPr>
    <w:r>
      <w:rPr>
        <w:sz w:val="17"/>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XByfI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6DbLwlY/WB6h&#10;o3jerg4BAiZdoyidEr1W6LdUmX42YkP/uU9RT/+D5S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pcHJ8iwCAABXBAAADgAAAAAAAAABACAAAAAfAQAAZHJzL2Uyb0RvYy54bWxQSwUGAAAAAAYA&#10;BgBZAQAAvQU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186"/>
      <w:rPr>
        <w:rFonts w:eastAsia="Calibri" w:cs="Calibri"/>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0XPDI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dFzwyKwIAAFcEAAAOAAAAAAAAAAEAIAAAAB8BAABkcnMvZTJvRG9jLnhtbFBLBQYAAAAABgAG&#10;AFkBAAC8BQ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560"/>
      <w:rPr>
        <w:rFonts w:eastAsia="Calibri" w:cs="Calibri"/>
        <w:sz w:val="17"/>
        <w:szCs w:val="17"/>
      </w:rPr>
    </w:pPr>
    <w:r>
      <w:rPr>
        <w:sz w:val="1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Vab3I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9VpvciwCAABXBAAADgAAAAAAAAABACAAAAAfAQAAZHJzL2Uyb0RvYy54bWxQSwUGAAAAAAYA&#10;BgBZAQAAvQU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084"/>
      <w:rPr>
        <w:rFonts w:eastAsia="Calibri" w:cs="Calibri"/>
        <w:sz w:val="17"/>
        <w:szCs w:val="17"/>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W/Ec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x5b8RywCAABXBAAADgAAAAAAAAABACAAAAAfAQAAZHJzL2Uyb0RvYy54bWxQSwUGAAAAAAYA&#10;BgBZAQAAvQU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083"/>
      <w:rPr>
        <w:rFonts w:eastAsia="Calibri" w:cs="Calibri"/>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vE67A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e8TrsCwCAABXBAAADgAAAAAAAAABACAAAAAfAQAAZHJzL2Uyb0RvYy54bWxQSwUGAAAAAAYA&#10;BgBZAQAAvQU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135"/>
      <w:rPr>
        <w:rFonts w:eastAsia="Calibri" w:cs="Calibri"/>
        <w:sz w:val="17"/>
        <w:szCs w:val="17"/>
      </w:rPr>
    </w:pPr>
    <w:r>
      <w:rPr>
        <w:sz w:val="17"/>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o2IpktAgAAV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o2IpktAgAAVwQAAA4AAAAAAAAAAQAgAAAAHwEAAGRycy9lMm9Eb2MueG1sUEsFBgAAAAAG&#10;AAYAWQEAAL4FA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both"/>
      <w:rPr>
        <w:rFonts w:eastAsia="楷体_GB2312"/>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429895" cy="253365"/>
              <wp:effectExtent l="0" t="0" r="0" b="0"/>
              <wp:wrapNone/>
              <wp:docPr id="3" name="文本框 10"/>
              <wp:cNvGraphicFramePr/>
              <a:graphic xmlns:a="http://schemas.openxmlformats.org/drawingml/2006/main">
                <a:graphicData uri="http://schemas.microsoft.com/office/word/2010/wordprocessingShape">
                  <wps:wsp>
                    <wps:cNvSpPr txBox="1"/>
                    <wps:spPr>
                      <a:xfrm>
                        <a:off x="0" y="0"/>
                        <a:ext cx="429895" cy="253365"/>
                      </a:xfrm>
                      <a:prstGeom prst="rect">
                        <a:avLst/>
                      </a:prstGeom>
                      <a:noFill/>
                      <a:ln>
                        <a:noFill/>
                      </a:ln>
                    </wps:spPr>
                    <wps:txbx>
                      <w:txbxContent>
                        <w:p>
                          <w:pPr>
                            <w:pStyle w:val="29"/>
                          </w:pPr>
                          <w:r>
                            <w:fldChar w:fldCharType="begin"/>
                          </w:r>
                          <w:r>
                            <w:instrText xml:space="preserve"> PAGE  \* MERGEFORMAT </w:instrText>
                          </w:r>
                          <w:r>
                            <w:fldChar w:fldCharType="separate"/>
                          </w:r>
                          <w:r>
                            <w:t>60</w:t>
                          </w:r>
                          <w:r>
                            <w:fldChar w:fldCharType="end"/>
                          </w:r>
                        </w:p>
                      </w:txbxContent>
                    </wps:txbx>
                    <wps:bodyPr wrap="square" lIns="0" tIns="0" rIns="0" bIns="0"/>
                  </wps:wsp>
                </a:graphicData>
              </a:graphic>
            </wp:anchor>
          </w:drawing>
        </mc:Choice>
        <mc:Fallback>
          <w:pict>
            <v:shape id="文本框 10" o:spid="_x0000_s1026" o:spt="202" type="#_x0000_t202" style="position:absolute;left:0pt;margin-top:0pt;height:19.95pt;width:33.85pt;mso-position-horizontal:center;mso-position-horizontal-relative:margin;z-index:251665408;mso-width-relative:page;mso-height-relative:page;" filled="f" stroked="f" coordsize="21600,21600" o:gfxdata="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S4TizUAAAAAwEAAA8AAAAAAAAAAQAgAAAAIgAAAGRycy9kb3ducmV2LnhtbFBLAQIU&#10;ABQAAAAIAIdO4kAjgMjZvgEAAHQDAAAOAAAAAAAAAAEAIAAAACMBAABkcnMvZTJvRG9jLnhtbFBL&#10;BQYAAAAABgAGAFkBAABTBQAAAAA=&#10;">
              <v:fill on="f" focussize="0,0"/>
              <v:stroke on="f"/>
              <v:imagedata o:title=""/>
              <o:lock v:ext="edit" aspectratio="f"/>
              <v:textbox inset="0mm,0mm,0mm,0mm">
                <w:txbxContent>
                  <w:p>
                    <w:pPr>
                      <w:pStyle w:val="29"/>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129"/>
      <w:rPr>
        <w:rFonts w:eastAsia="Calibri" w:cs="Calibri"/>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090"/>
      <w:rPr>
        <w:rFonts w:eastAsia="Calibri" w:cs="Calibri"/>
        <w:sz w:val="17"/>
        <w:szCs w:val="17"/>
      </w:rPr>
    </w:pPr>
    <w:r>
      <w:rPr>
        <w:sz w:val="17"/>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x+U5ssAgAAV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mDbLwlY/WB6h&#10;o3jerg4BAiZdoyidEr1WmLfUmf5txIH+c5+inv4Hy0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H5TmywCAABXBAAADgAAAAAAAAABACAAAAAfAQAAZHJzL2Uyb0RvYy54bWxQSwUGAAAAAAYA&#10;BgBZAQAAvQU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090"/>
      <w:rPr>
        <w:rFonts w:eastAsia="Calibri" w:cs="Calibri"/>
        <w:sz w:val="17"/>
        <w:szCs w:val="17"/>
      </w:rPr>
    </w:pPr>
    <w:r>
      <w:rPr>
        <w:sz w:val="17"/>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Sopls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OrKSWaKVT8/OP7&#10;+efv869vBGcQqLF+jrgHi8jQvjMt2mY49ziMvNvSqfgFIwI/5D1d5BVtIDxemk1nszFcHL5hA/zs&#10;6bp1PrwXRpFo5NShfklWdtz60IUOITGbNptaylRDqUmT0+u3V+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ESoplstAgAAVwQAAA4AAAAAAAAAAQAgAAAAHwEAAGRycy9lMm9Eb2MueG1sUEsFBgAAAAAG&#10;AAYAWQEAAL4FA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090"/>
      <w:rPr>
        <w:rFonts w:eastAsia="Calibri" w:cs="Calibri"/>
        <w:sz w:val="17"/>
        <w:szCs w:val="17"/>
      </w:rPr>
    </w:pPr>
    <w:r>
      <w:rPr>
        <w:sz w:val="17"/>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zl9RstAgAAVwQAAA4AAAAAAAAAAQAgAAAAHwEAAGRycy9lMm9Eb2MueG1sUEsFBgAAAAAG&#10;AAYAWQEAAL4FA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90"/>
      <w:rPr>
        <w:rFonts w:eastAsia="Calibri" w:cs="Calibri"/>
        <w:sz w:val="17"/>
        <w:szCs w:val="17"/>
      </w:rPr>
    </w:pPr>
    <w:r>
      <w:rPr>
        <w:sz w:val="17"/>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UDPAEtAgAAV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PUDPAEtAgAAVwQAAA4AAAAAAAAAAQAgAAAAHwEAAGRycy9lMm9Eb2MueG1sUEsFBgAAAAAG&#10;AAYAWQEAAL4FA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427"/>
      <w:rPr>
        <w:rFonts w:eastAsia="Calibri" w:cs="Calibri"/>
        <w:sz w:val="17"/>
        <w:szCs w:val="17"/>
      </w:rPr>
    </w:pPr>
    <w:r>
      <w:rPr>
        <w:sz w:val="17"/>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1Ob0EtAgAAV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1Ob0EtAgAAVwQAAA4AAAAAAAAAAQAgAAAAHwEAAGRycy9lMm9Eb2MueG1sUEsFBgAAAAAG&#10;AAYAWQEAAL4FA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090"/>
      <w:rPr>
        <w:rFonts w:eastAsia="Calibri" w:cs="Calibri"/>
        <w:sz w:val="17"/>
        <w:szCs w:val="17"/>
      </w:rPr>
    </w:pPr>
    <w:r>
      <w:rPr>
        <w:sz w:val="17"/>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WYmoEtAgAAV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KWYmoEtAgAAVwQAAA4AAAAAAAAAAQAgAAAAHwEAAGRycy9lMm9Eb2MueG1sUEsFBgAAAAAG&#10;AAYAWQEAAL4FA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47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00" w:lineRule="auto"/>
      <w:rPr>
        <w:rFonts w:ascii="Arial"/>
        <w:sz w:val="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00" w:lineRule="auto"/>
      <w:rPr>
        <w:rFonts w:ascii="Arial"/>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jc w:val="both"/>
      <w:rPr>
        <w:color w:val="FFFFFF" w:themeColor="background1"/>
        <w14:textFill>
          <w14:noFill/>
        </w14:textFill>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00"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00" w:lineRule="auto"/>
      <w:rPr>
        <w:rFonts w:ascii="Arial"/>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00"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00"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00" w:lineRule="auto"/>
      <w:rPr>
        <w:rFonts w:ascii="Arial"/>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00" w:lineRule="auto"/>
      <w:rPr>
        <w:rFonts w:ascii="Arial"/>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00" w:lineRule="auto"/>
      <w:rPr>
        <w:rFonts w:ascii="Arial"/>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00"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1F78E1"/>
    <w:multiLevelType w:val="singleLevel"/>
    <w:tmpl w:val="B11F78E1"/>
    <w:lvl w:ilvl="0" w:tentative="0">
      <w:start w:val="7"/>
      <w:numFmt w:val="decimal"/>
      <w:suff w:val="space"/>
      <w:lvlText w:val="%1)"/>
      <w:lvlJc w:val="left"/>
    </w:lvl>
  </w:abstractNum>
  <w:abstractNum w:abstractNumId="1">
    <w:nsid w:val="B9F573CD"/>
    <w:multiLevelType w:val="singleLevel"/>
    <w:tmpl w:val="B9F573CD"/>
    <w:lvl w:ilvl="0" w:tentative="0">
      <w:start w:val="1"/>
      <w:numFmt w:val="decimal"/>
      <w:suff w:val="nothing"/>
      <w:lvlText w:val="（%1）"/>
      <w:lvlJc w:val="left"/>
    </w:lvl>
  </w:abstractNum>
  <w:abstractNum w:abstractNumId="2">
    <w:nsid w:val="0000000A"/>
    <w:multiLevelType w:val="multilevel"/>
    <w:tmpl w:val="0000000A"/>
    <w:lvl w:ilvl="0" w:tentative="0">
      <w:start w:val="0"/>
      <w:numFmt w:val="bullet"/>
      <w:pStyle w:val="73"/>
      <w:lvlText w:val="□"/>
      <w:lvlJc w:val="left"/>
      <w:pPr>
        <w:tabs>
          <w:tab w:val="left" w:pos="360"/>
        </w:tabs>
        <w:ind w:left="360" w:hanging="360"/>
      </w:pPr>
      <w:rPr>
        <w:rFonts w:hint="eastAsia" w:ascii="宋体" w:hAnsi="宋体" w:eastAsia="宋体"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0000000B"/>
    <w:multiLevelType w:val="multilevel"/>
    <w:tmpl w:val="0000000B"/>
    <w:lvl w:ilvl="0" w:tentative="0">
      <w:start w:val="1"/>
      <w:numFmt w:val="decimal"/>
      <w:lvlText w:val="%1、"/>
      <w:lvlJc w:val="left"/>
      <w:pPr>
        <w:tabs>
          <w:tab w:val="left" w:pos="840"/>
        </w:tabs>
        <w:ind w:left="840" w:hanging="360"/>
      </w:pPr>
      <w:rPr>
        <w:rFonts w:hint="eastAsia"/>
      </w:rPr>
    </w:lvl>
    <w:lvl w:ilvl="1" w:tentative="0">
      <w:start w:val="1"/>
      <w:numFmt w:val="japaneseCounting"/>
      <w:pStyle w:val="82"/>
      <w:lvlText w:val="第%2章"/>
      <w:lvlJc w:val="left"/>
      <w:pPr>
        <w:tabs>
          <w:tab w:val="left" w:pos="2175"/>
        </w:tabs>
        <w:ind w:left="2175" w:hanging="1275"/>
      </w:pPr>
      <w:rPr>
        <w:rFonts w:hint="default"/>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0D5819B1"/>
    <w:multiLevelType w:val="multilevel"/>
    <w:tmpl w:val="0D5819B1"/>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B592E9B"/>
    <w:multiLevelType w:val="multilevel"/>
    <w:tmpl w:val="5B592E9B"/>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C0E2D66"/>
    <w:multiLevelType w:val="multilevel"/>
    <w:tmpl w:val="6C0E2D6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DDD502A"/>
    <w:multiLevelType w:val="singleLevel"/>
    <w:tmpl w:val="7DDD502A"/>
    <w:lvl w:ilvl="0" w:tentative="0">
      <w:start w:val="3"/>
      <w:numFmt w:val="chineseCounting"/>
      <w:suff w:val="space"/>
      <w:lvlText w:val="第%1章"/>
      <w:lvlJc w:val="left"/>
      <w:rPr>
        <w:rFonts w:hint="eastAsia"/>
      </w:rPr>
    </w:lvl>
  </w:abstractNum>
  <w:num w:numId="1">
    <w:abstractNumId w:val="2"/>
  </w:num>
  <w:num w:numId="2">
    <w:abstractNumId w:val="3"/>
  </w:num>
  <w:num w:numId="3">
    <w:abstractNumId w:val="1"/>
  </w:num>
  <w:num w:numId="4">
    <w:abstractNumId w:val="7"/>
  </w:num>
  <w:num w:numId="5">
    <w:abstractNumId w:val="6"/>
  </w:num>
  <w:num w:numId="6">
    <w:abstractNumId w:val="4"/>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hNGQwYmEyODBiYTNlOGNlYzhkZjdkMjkwNjRiMWQifQ=="/>
  </w:docVars>
  <w:rsids>
    <w:rsidRoot w:val="00172A27"/>
    <w:rsid w:val="0001093B"/>
    <w:rsid w:val="00014110"/>
    <w:rsid w:val="0003070A"/>
    <w:rsid w:val="00032BD1"/>
    <w:rsid w:val="00052101"/>
    <w:rsid w:val="00052281"/>
    <w:rsid w:val="0006053C"/>
    <w:rsid w:val="00061859"/>
    <w:rsid w:val="00061DBB"/>
    <w:rsid w:val="0007643C"/>
    <w:rsid w:val="00084F1F"/>
    <w:rsid w:val="000D6D58"/>
    <w:rsid w:val="000E0818"/>
    <w:rsid w:val="001021AD"/>
    <w:rsid w:val="001239B7"/>
    <w:rsid w:val="00126F18"/>
    <w:rsid w:val="00146F8F"/>
    <w:rsid w:val="00172A27"/>
    <w:rsid w:val="00183928"/>
    <w:rsid w:val="00191481"/>
    <w:rsid w:val="001A16CB"/>
    <w:rsid w:val="001A16DB"/>
    <w:rsid w:val="001B3C7D"/>
    <w:rsid w:val="001B52E5"/>
    <w:rsid w:val="001B53C0"/>
    <w:rsid w:val="001C3E3F"/>
    <w:rsid w:val="001D2ACF"/>
    <w:rsid w:val="001D7EAB"/>
    <w:rsid w:val="00251A9F"/>
    <w:rsid w:val="00257AD1"/>
    <w:rsid w:val="002B7A89"/>
    <w:rsid w:val="00302550"/>
    <w:rsid w:val="00311A0E"/>
    <w:rsid w:val="00313808"/>
    <w:rsid w:val="003349D4"/>
    <w:rsid w:val="003531FB"/>
    <w:rsid w:val="00363345"/>
    <w:rsid w:val="003D5986"/>
    <w:rsid w:val="003E6B6E"/>
    <w:rsid w:val="003F22D0"/>
    <w:rsid w:val="0041480B"/>
    <w:rsid w:val="00434DA3"/>
    <w:rsid w:val="00442834"/>
    <w:rsid w:val="004467D3"/>
    <w:rsid w:val="00462D48"/>
    <w:rsid w:val="004824BF"/>
    <w:rsid w:val="00493017"/>
    <w:rsid w:val="004A55D6"/>
    <w:rsid w:val="004C0560"/>
    <w:rsid w:val="004C71A6"/>
    <w:rsid w:val="004E0F9E"/>
    <w:rsid w:val="005330B3"/>
    <w:rsid w:val="005360E5"/>
    <w:rsid w:val="0058147C"/>
    <w:rsid w:val="00585792"/>
    <w:rsid w:val="005A4BBA"/>
    <w:rsid w:val="005E378E"/>
    <w:rsid w:val="005E5ACC"/>
    <w:rsid w:val="0061212E"/>
    <w:rsid w:val="00620267"/>
    <w:rsid w:val="006206F2"/>
    <w:rsid w:val="00620B5D"/>
    <w:rsid w:val="00621CB1"/>
    <w:rsid w:val="0062311B"/>
    <w:rsid w:val="0063701E"/>
    <w:rsid w:val="00666095"/>
    <w:rsid w:val="006C46F8"/>
    <w:rsid w:val="006D7870"/>
    <w:rsid w:val="006E4C1F"/>
    <w:rsid w:val="006E5D78"/>
    <w:rsid w:val="006E765B"/>
    <w:rsid w:val="00701051"/>
    <w:rsid w:val="00701A04"/>
    <w:rsid w:val="0071790A"/>
    <w:rsid w:val="00723A5F"/>
    <w:rsid w:val="00727C6F"/>
    <w:rsid w:val="00732427"/>
    <w:rsid w:val="00736B88"/>
    <w:rsid w:val="00744891"/>
    <w:rsid w:val="00752EC6"/>
    <w:rsid w:val="00765DCF"/>
    <w:rsid w:val="007846AC"/>
    <w:rsid w:val="00792062"/>
    <w:rsid w:val="0079588B"/>
    <w:rsid w:val="007B4B98"/>
    <w:rsid w:val="007E2D83"/>
    <w:rsid w:val="00805529"/>
    <w:rsid w:val="00836F58"/>
    <w:rsid w:val="008428BE"/>
    <w:rsid w:val="008637AA"/>
    <w:rsid w:val="008703F7"/>
    <w:rsid w:val="00873E1B"/>
    <w:rsid w:val="00884D12"/>
    <w:rsid w:val="00894750"/>
    <w:rsid w:val="00894F26"/>
    <w:rsid w:val="008A2B49"/>
    <w:rsid w:val="008B1CFF"/>
    <w:rsid w:val="008B4A78"/>
    <w:rsid w:val="008C008A"/>
    <w:rsid w:val="008C46EA"/>
    <w:rsid w:val="008D28A6"/>
    <w:rsid w:val="008D7172"/>
    <w:rsid w:val="00903887"/>
    <w:rsid w:val="009222EB"/>
    <w:rsid w:val="00925197"/>
    <w:rsid w:val="00953D87"/>
    <w:rsid w:val="00970A98"/>
    <w:rsid w:val="00973306"/>
    <w:rsid w:val="0098287E"/>
    <w:rsid w:val="009841AD"/>
    <w:rsid w:val="00986C02"/>
    <w:rsid w:val="009A3962"/>
    <w:rsid w:val="009A3CDD"/>
    <w:rsid w:val="009B02AC"/>
    <w:rsid w:val="009D2705"/>
    <w:rsid w:val="009E3424"/>
    <w:rsid w:val="009E6572"/>
    <w:rsid w:val="009F3776"/>
    <w:rsid w:val="009F557C"/>
    <w:rsid w:val="00A051DB"/>
    <w:rsid w:val="00A1622C"/>
    <w:rsid w:val="00A312C6"/>
    <w:rsid w:val="00A50742"/>
    <w:rsid w:val="00A54934"/>
    <w:rsid w:val="00A60D6A"/>
    <w:rsid w:val="00A63D9F"/>
    <w:rsid w:val="00A9425C"/>
    <w:rsid w:val="00AA341C"/>
    <w:rsid w:val="00AC2431"/>
    <w:rsid w:val="00AD5811"/>
    <w:rsid w:val="00AE6185"/>
    <w:rsid w:val="00AE6F71"/>
    <w:rsid w:val="00B05E28"/>
    <w:rsid w:val="00B06C5E"/>
    <w:rsid w:val="00B141E4"/>
    <w:rsid w:val="00B22AD0"/>
    <w:rsid w:val="00B22B3A"/>
    <w:rsid w:val="00B24646"/>
    <w:rsid w:val="00B75542"/>
    <w:rsid w:val="00B96CFC"/>
    <w:rsid w:val="00BA2CE0"/>
    <w:rsid w:val="00BC2055"/>
    <w:rsid w:val="00BC2A5C"/>
    <w:rsid w:val="00BE79D3"/>
    <w:rsid w:val="00C10F68"/>
    <w:rsid w:val="00C26E1B"/>
    <w:rsid w:val="00C35EFB"/>
    <w:rsid w:val="00C47E12"/>
    <w:rsid w:val="00C56D6A"/>
    <w:rsid w:val="00C651D3"/>
    <w:rsid w:val="00C766C8"/>
    <w:rsid w:val="00CB35BD"/>
    <w:rsid w:val="00CC3232"/>
    <w:rsid w:val="00CD0B4D"/>
    <w:rsid w:val="00CD73FD"/>
    <w:rsid w:val="00CD7941"/>
    <w:rsid w:val="00CE0860"/>
    <w:rsid w:val="00CE510F"/>
    <w:rsid w:val="00CE785A"/>
    <w:rsid w:val="00CF2778"/>
    <w:rsid w:val="00CF7A71"/>
    <w:rsid w:val="00D33994"/>
    <w:rsid w:val="00D429BB"/>
    <w:rsid w:val="00D5388D"/>
    <w:rsid w:val="00D64BEC"/>
    <w:rsid w:val="00D95159"/>
    <w:rsid w:val="00DA2856"/>
    <w:rsid w:val="00DB0917"/>
    <w:rsid w:val="00DB14B7"/>
    <w:rsid w:val="00DC4C55"/>
    <w:rsid w:val="00DE252F"/>
    <w:rsid w:val="00E04105"/>
    <w:rsid w:val="00E11124"/>
    <w:rsid w:val="00E232FD"/>
    <w:rsid w:val="00E41957"/>
    <w:rsid w:val="00E43BB4"/>
    <w:rsid w:val="00E542B4"/>
    <w:rsid w:val="00E710FF"/>
    <w:rsid w:val="00E87BB3"/>
    <w:rsid w:val="00E96E69"/>
    <w:rsid w:val="00EA26FD"/>
    <w:rsid w:val="00EA3033"/>
    <w:rsid w:val="00EA5DFE"/>
    <w:rsid w:val="00EB1385"/>
    <w:rsid w:val="00ED3927"/>
    <w:rsid w:val="00ED5B3A"/>
    <w:rsid w:val="00EF229B"/>
    <w:rsid w:val="00EF6ACD"/>
    <w:rsid w:val="00F04777"/>
    <w:rsid w:val="00F15B0B"/>
    <w:rsid w:val="00F16A11"/>
    <w:rsid w:val="00F440B5"/>
    <w:rsid w:val="00F73583"/>
    <w:rsid w:val="00F80AB2"/>
    <w:rsid w:val="00FA4E97"/>
    <w:rsid w:val="0116632C"/>
    <w:rsid w:val="012B0A26"/>
    <w:rsid w:val="01607B73"/>
    <w:rsid w:val="01AD6780"/>
    <w:rsid w:val="01CA216C"/>
    <w:rsid w:val="02094A0C"/>
    <w:rsid w:val="021416AA"/>
    <w:rsid w:val="023735DC"/>
    <w:rsid w:val="025B1C6E"/>
    <w:rsid w:val="02B60ECC"/>
    <w:rsid w:val="03004097"/>
    <w:rsid w:val="03377456"/>
    <w:rsid w:val="03F7796E"/>
    <w:rsid w:val="044E4A95"/>
    <w:rsid w:val="049579EA"/>
    <w:rsid w:val="04B13983"/>
    <w:rsid w:val="056A253A"/>
    <w:rsid w:val="056C0EA3"/>
    <w:rsid w:val="05D67EB1"/>
    <w:rsid w:val="061C6A51"/>
    <w:rsid w:val="06370904"/>
    <w:rsid w:val="06381B95"/>
    <w:rsid w:val="06855936"/>
    <w:rsid w:val="068B143D"/>
    <w:rsid w:val="06BE214A"/>
    <w:rsid w:val="06DA2DA7"/>
    <w:rsid w:val="06F1154D"/>
    <w:rsid w:val="06F32C93"/>
    <w:rsid w:val="07111024"/>
    <w:rsid w:val="078732A0"/>
    <w:rsid w:val="07C028C0"/>
    <w:rsid w:val="07D9526B"/>
    <w:rsid w:val="08681565"/>
    <w:rsid w:val="087150EF"/>
    <w:rsid w:val="08D17636"/>
    <w:rsid w:val="08E46C76"/>
    <w:rsid w:val="09116AC6"/>
    <w:rsid w:val="092A7555"/>
    <w:rsid w:val="0951043B"/>
    <w:rsid w:val="09CB2C99"/>
    <w:rsid w:val="0ABF3556"/>
    <w:rsid w:val="0AC511CC"/>
    <w:rsid w:val="0ADF0A36"/>
    <w:rsid w:val="0B3D7D41"/>
    <w:rsid w:val="0B3F248B"/>
    <w:rsid w:val="0B78014A"/>
    <w:rsid w:val="0BB73F33"/>
    <w:rsid w:val="0BCF0769"/>
    <w:rsid w:val="0C7C1A0D"/>
    <w:rsid w:val="0CA946B2"/>
    <w:rsid w:val="0D770FDF"/>
    <w:rsid w:val="0DA61473"/>
    <w:rsid w:val="0DD14300"/>
    <w:rsid w:val="0E9427BA"/>
    <w:rsid w:val="0EAC155A"/>
    <w:rsid w:val="0EBE5A95"/>
    <w:rsid w:val="0ED5669B"/>
    <w:rsid w:val="0EF07E75"/>
    <w:rsid w:val="0F254928"/>
    <w:rsid w:val="0F781459"/>
    <w:rsid w:val="0F7C4199"/>
    <w:rsid w:val="0FE34089"/>
    <w:rsid w:val="0FE6363B"/>
    <w:rsid w:val="1078486F"/>
    <w:rsid w:val="108607B0"/>
    <w:rsid w:val="114E2C82"/>
    <w:rsid w:val="11984038"/>
    <w:rsid w:val="11C8679C"/>
    <w:rsid w:val="122B5358"/>
    <w:rsid w:val="12563495"/>
    <w:rsid w:val="125F7E5B"/>
    <w:rsid w:val="12F031E6"/>
    <w:rsid w:val="1309266F"/>
    <w:rsid w:val="131F4953"/>
    <w:rsid w:val="13470943"/>
    <w:rsid w:val="134E5ABA"/>
    <w:rsid w:val="134F1EC5"/>
    <w:rsid w:val="135C3ADA"/>
    <w:rsid w:val="136C6BDF"/>
    <w:rsid w:val="137429EE"/>
    <w:rsid w:val="13767449"/>
    <w:rsid w:val="13856597"/>
    <w:rsid w:val="13C93D3D"/>
    <w:rsid w:val="141C53B4"/>
    <w:rsid w:val="1430173D"/>
    <w:rsid w:val="14D57955"/>
    <w:rsid w:val="14EF79CA"/>
    <w:rsid w:val="15295F6E"/>
    <w:rsid w:val="153F4774"/>
    <w:rsid w:val="15742C37"/>
    <w:rsid w:val="15904518"/>
    <w:rsid w:val="15E13B0C"/>
    <w:rsid w:val="164B7B13"/>
    <w:rsid w:val="166641A6"/>
    <w:rsid w:val="172F4A58"/>
    <w:rsid w:val="17915D32"/>
    <w:rsid w:val="17A83E26"/>
    <w:rsid w:val="17C0108A"/>
    <w:rsid w:val="17C37F6A"/>
    <w:rsid w:val="1802033E"/>
    <w:rsid w:val="187C6779"/>
    <w:rsid w:val="189C2D9E"/>
    <w:rsid w:val="19384F24"/>
    <w:rsid w:val="19E57F98"/>
    <w:rsid w:val="19EA5B6C"/>
    <w:rsid w:val="1A5C0094"/>
    <w:rsid w:val="1AB242F0"/>
    <w:rsid w:val="1BE00CD9"/>
    <w:rsid w:val="1BE55518"/>
    <w:rsid w:val="1BED4FB9"/>
    <w:rsid w:val="1C0103C2"/>
    <w:rsid w:val="1C130318"/>
    <w:rsid w:val="1C275FB0"/>
    <w:rsid w:val="1C3E2EBE"/>
    <w:rsid w:val="1C8C768E"/>
    <w:rsid w:val="1CED4B7E"/>
    <w:rsid w:val="1D372D62"/>
    <w:rsid w:val="1D6D1065"/>
    <w:rsid w:val="1D8C56EA"/>
    <w:rsid w:val="1E2456E7"/>
    <w:rsid w:val="1E4A0652"/>
    <w:rsid w:val="1E6317CD"/>
    <w:rsid w:val="1E8337E6"/>
    <w:rsid w:val="1EC443C4"/>
    <w:rsid w:val="1F566C90"/>
    <w:rsid w:val="1F8B2AE2"/>
    <w:rsid w:val="1FDC5112"/>
    <w:rsid w:val="201B7252"/>
    <w:rsid w:val="206611A7"/>
    <w:rsid w:val="20855AC7"/>
    <w:rsid w:val="20D51DFD"/>
    <w:rsid w:val="2176747D"/>
    <w:rsid w:val="217811F2"/>
    <w:rsid w:val="21C3432A"/>
    <w:rsid w:val="21F323A8"/>
    <w:rsid w:val="22261A6F"/>
    <w:rsid w:val="22271FE3"/>
    <w:rsid w:val="22390E28"/>
    <w:rsid w:val="22C13641"/>
    <w:rsid w:val="22C934CD"/>
    <w:rsid w:val="22D56F29"/>
    <w:rsid w:val="2310636A"/>
    <w:rsid w:val="233D1208"/>
    <w:rsid w:val="235203DD"/>
    <w:rsid w:val="23E96B81"/>
    <w:rsid w:val="24407457"/>
    <w:rsid w:val="247120CE"/>
    <w:rsid w:val="24737701"/>
    <w:rsid w:val="24CD2D93"/>
    <w:rsid w:val="252B2450"/>
    <w:rsid w:val="256C5B4F"/>
    <w:rsid w:val="25880F65"/>
    <w:rsid w:val="259D0452"/>
    <w:rsid w:val="25C61A5A"/>
    <w:rsid w:val="25E913B2"/>
    <w:rsid w:val="25F533FB"/>
    <w:rsid w:val="2674607E"/>
    <w:rsid w:val="26BB3E01"/>
    <w:rsid w:val="26CC1D62"/>
    <w:rsid w:val="27264A20"/>
    <w:rsid w:val="27807A8F"/>
    <w:rsid w:val="27B32ADE"/>
    <w:rsid w:val="28737710"/>
    <w:rsid w:val="287A61B3"/>
    <w:rsid w:val="288045EB"/>
    <w:rsid w:val="28A55DDE"/>
    <w:rsid w:val="28C853F8"/>
    <w:rsid w:val="28F84955"/>
    <w:rsid w:val="292839D1"/>
    <w:rsid w:val="299248C5"/>
    <w:rsid w:val="29F64FEB"/>
    <w:rsid w:val="2A186200"/>
    <w:rsid w:val="2A547A87"/>
    <w:rsid w:val="2A943C47"/>
    <w:rsid w:val="2A9D5CAF"/>
    <w:rsid w:val="2AB5468A"/>
    <w:rsid w:val="2AEB63EC"/>
    <w:rsid w:val="2B167A93"/>
    <w:rsid w:val="2B5C2006"/>
    <w:rsid w:val="2B5E2EC2"/>
    <w:rsid w:val="2B675740"/>
    <w:rsid w:val="2B6E673E"/>
    <w:rsid w:val="2C0276D9"/>
    <w:rsid w:val="2C313D68"/>
    <w:rsid w:val="2C8333FD"/>
    <w:rsid w:val="2C844FB0"/>
    <w:rsid w:val="2D2F3A31"/>
    <w:rsid w:val="2D5D0473"/>
    <w:rsid w:val="2D6616CD"/>
    <w:rsid w:val="2D7B5AF5"/>
    <w:rsid w:val="2E3A585E"/>
    <w:rsid w:val="2E5621B6"/>
    <w:rsid w:val="2EA1386C"/>
    <w:rsid w:val="2EE44195"/>
    <w:rsid w:val="2EFB6A10"/>
    <w:rsid w:val="2F185DD3"/>
    <w:rsid w:val="2F2A60BF"/>
    <w:rsid w:val="2F5A5360"/>
    <w:rsid w:val="2F925762"/>
    <w:rsid w:val="2F9F4DEB"/>
    <w:rsid w:val="300E6231"/>
    <w:rsid w:val="309A3E0B"/>
    <w:rsid w:val="309C6C63"/>
    <w:rsid w:val="3131380F"/>
    <w:rsid w:val="31313DB2"/>
    <w:rsid w:val="316421EF"/>
    <w:rsid w:val="31FC59F9"/>
    <w:rsid w:val="324F491E"/>
    <w:rsid w:val="32704DB5"/>
    <w:rsid w:val="336B7B60"/>
    <w:rsid w:val="339544B5"/>
    <w:rsid w:val="33B975E5"/>
    <w:rsid w:val="33D40484"/>
    <w:rsid w:val="33D73BEB"/>
    <w:rsid w:val="34420E40"/>
    <w:rsid w:val="344F1198"/>
    <w:rsid w:val="34786D07"/>
    <w:rsid w:val="34C313FD"/>
    <w:rsid w:val="34D011F8"/>
    <w:rsid w:val="350902CA"/>
    <w:rsid w:val="359876FA"/>
    <w:rsid w:val="35A3138F"/>
    <w:rsid w:val="35DD04AF"/>
    <w:rsid w:val="36444D31"/>
    <w:rsid w:val="367304D7"/>
    <w:rsid w:val="36B744D6"/>
    <w:rsid w:val="36CE6426"/>
    <w:rsid w:val="36DE4B21"/>
    <w:rsid w:val="37327C01"/>
    <w:rsid w:val="37810437"/>
    <w:rsid w:val="37B40FDD"/>
    <w:rsid w:val="37D07470"/>
    <w:rsid w:val="383345BA"/>
    <w:rsid w:val="3841654D"/>
    <w:rsid w:val="38835182"/>
    <w:rsid w:val="38994951"/>
    <w:rsid w:val="38AF0FBB"/>
    <w:rsid w:val="394C1523"/>
    <w:rsid w:val="3951732F"/>
    <w:rsid w:val="395A78BE"/>
    <w:rsid w:val="39881BEB"/>
    <w:rsid w:val="39C22D00"/>
    <w:rsid w:val="3A2943DA"/>
    <w:rsid w:val="3A8A0A4F"/>
    <w:rsid w:val="3A9309B5"/>
    <w:rsid w:val="3A9A5BCE"/>
    <w:rsid w:val="3AF547F2"/>
    <w:rsid w:val="3B0B69F7"/>
    <w:rsid w:val="3B4B0437"/>
    <w:rsid w:val="3B6B25E9"/>
    <w:rsid w:val="3B8C0126"/>
    <w:rsid w:val="3B97148F"/>
    <w:rsid w:val="3CAB16A6"/>
    <w:rsid w:val="3CF257A2"/>
    <w:rsid w:val="3CFB15F6"/>
    <w:rsid w:val="3D141FC0"/>
    <w:rsid w:val="3D9002E7"/>
    <w:rsid w:val="3DA90C0B"/>
    <w:rsid w:val="3DBC70F3"/>
    <w:rsid w:val="3E064CF6"/>
    <w:rsid w:val="3E464D0B"/>
    <w:rsid w:val="3E9941DD"/>
    <w:rsid w:val="3ECC2AE2"/>
    <w:rsid w:val="3EE63296"/>
    <w:rsid w:val="3EF534F6"/>
    <w:rsid w:val="3F096B46"/>
    <w:rsid w:val="3F0C5E1F"/>
    <w:rsid w:val="3F2A4218"/>
    <w:rsid w:val="3F46126B"/>
    <w:rsid w:val="3F7C17CE"/>
    <w:rsid w:val="3FAE0DAD"/>
    <w:rsid w:val="3FF70C85"/>
    <w:rsid w:val="40620FBF"/>
    <w:rsid w:val="4084755A"/>
    <w:rsid w:val="40C33F51"/>
    <w:rsid w:val="40C96E70"/>
    <w:rsid w:val="41231068"/>
    <w:rsid w:val="413F0051"/>
    <w:rsid w:val="41567751"/>
    <w:rsid w:val="415844E6"/>
    <w:rsid w:val="42006B3E"/>
    <w:rsid w:val="4205110F"/>
    <w:rsid w:val="421426BC"/>
    <w:rsid w:val="421E558D"/>
    <w:rsid w:val="425B5FFB"/>
    <w:rsid w:val="42D501AC"/>
    <w:rsid w:val="4382545B"/>
    <w:rsid w:val="43857BD9"/>
    <w:rsid w:val="43DF5F54"/>
    <w:rsid w:val="440257A2"/>
    <w:rsid w:val="441E6182"/>
    <w:rsid w:val="44393C06"/>
    <w:rsid w:val="44493F49"/>
    <w:rsid w:val="447C5D74"/>
    <w:rsid w:val="44906989"/>
    <w:rsid w:val="44A7258F"/>
    <w:rsid w:val="44CA41FC"/>
    <w:rsid w:val="44DD1A6D"/>
    <w:rsid w:val="45C87582"/>
    <w:rsid w:val="45D14967"/>
    <w:rsid w:val="45EC5712"/>
    <w:rsid w:val="462E3FB2"/>
    <w:rsid w:val="464A60EE"/>
    <w:rsid w:val="470345B1"/>
    <w:rsid w:val="47147AF2"/>
    <w:rsid w:val="47754ADA"/>
    <w:rsid w:val="47777D87"/>
    <w:rsid w:val="47CB1C9D"/>
    <w:rsid w:val="485D44DF"/>
    <w:rsid w:val="486027E0"/>
    <w:rsid w:val="48731E9A"/>
    <w:rsid w:val="4882013D"/>
    <w:rsid w:val="48C870EF"/>
    <w:rsid w:val="49082ED9"/>
    <w:rsid w:val="49123150"/>
    <w:rsid w:val="491D4671"/>
    <w:rsid w:val="492B486B"/>
    <w:rsid w:val="49615330"/>
    <w:rsid w:val="4967349F"/>
    <w:rsid w:val="498605E3"/>
    <w:rsid w:val="498A06A3"/>
    <w:rsid w:val="49E17CA8"/>
    <w:rsid w:val="49EA264D"/>
    <w:rsid w:val="4AB21C6E"/>
    <w:rsid w:val="4AD27FCC"/>
    <w:rsid w:val="4ADE12C9"/>
    <w:rsid w:val="4AE61DDE"/>
    <w:rsid w:val="4B163BC8"/>
    <w:rsid w:val="4B334995"/>
    <w:rsid w:val="4C3A309F"/>
    <w:rsid w:val="4C6E016F"/>
    <w:rsid w:val="4C895E09"/>
    <w:rsid w:val="4C8B2E70"/>
    <w:rsid w:val="4CB201AD"/>
    <w:rsid w:val="4D294EE7"/>
    <w:rsid w:val="4E8A32AD"/>
    <w:rsid w:val="4FB1313C"/>
    <w:rsid w:val="5044363C"/>
    <w:rsid w:val="50D75950"/>
    <w:rsid w:val="510B175E"/>
    <w:rsid w:val="510F4A55"/>
    <w:rsid w:val="5112357D"/>
    <w:rsid w:val="511C1AA8"/>
    <w:rsid w:val="518256F7"/>
    <w:rsid w:val="51E46C29"/>
    <w:rsid w:val="52B235B5"/>
    <w:rsid w:val="52C8734A"/>
    <w:rsid w:val="530201D0"/>
    <w:rsid w:val="53033543"/>
    <w:rsid w:val="532D1E5C"/>
    <w:rsid w:val="533C6E77"/>
    <w:rsid w:val="53737CFB"/>
    <w:rsid w:val="54644386"/>
    <w:rsid w:val="546C0863"/>
    <w:rsid w:val="54FE436F"/>
    <w:rsid w:val="551D4D4B"/>
    <w:rsid w:val="552025EB"/>
    <w:rsid w:val="55567222"/>
    <w:rsid w:val="558C3AF5"/>
    <w:rsid w:val="56142401"/>
    <w:rsid w:val="56436F7F"/>
    <w:rsid w:val="56596E28"/>
    <w:rsid w:val="57120E18"/>
    <w:rsid w:val="5779118A"/>
    <w:rsid w:val="577B1A46"/>
    <w:rsid w:val="57B84D0F"/>
    <w:rsid w:val="57C65C84"/>
    <w:rsid w:val="57D967D1"/>
    <w:rsid w:val="57F60C00"/>
    <w:rsid w:val="58887793"/>
    <w:rsid w:val="58A41024"/>
    <w:rsid w:val="58D90AF1"/>
    <w:rsid w:val="58DB2E8B"/>
    <w:rsid w:val="590B59FE"/>
    <w:rsid w:val="5917740C"/>
    <w:rsid w:val="592E09A9"/>
    <w:rsid w:val="593C54F2"/>
    <w:rsid w:val="594B0A76"/>
    <w:rsid w:val="5A566CBD"/>
    <w:rsid w:val="5B052CFD"/>
    <w:rsid w:val="5B0A02B8"/>
    <w:rsid w:val="5B8E63EB"/>
    <w:rsid w:val="5BC62A72"/>
    <w:rsid w:val="5C171F4C"/>
    <w:rsid w:val="5CDA32B5"/>
    <w:rsid w:val="5D3E4715"/>
    <w:rsid w:val="5D511698"/>
    <w:rsid w:val="5D5C103F"/>
    <w:rsid w:val="5DC14B15"/>
    <w:rsid w:val="5EEB6608"/>
    <w:rsid w:val="5EFE7832"/>
    <w:rsid w:val="600022F1"/>
    <w:rsid w:val="60074C4A"/>
    <w:rsid w:val="60800832"/>
    <w:rsid w:val="609E7D46"/>
    <w:rsid w:val="60AC5691"/>
    <w:rsid w:val="60BA413E"/>
    <w:rsid w:val="61864B30"/>
    <w:rsid w:val="61AF3E33"/>
    <w:rsid w:val="61C51BF9"/>
    <w:rsid w:val="61D8764A"/>
    <w:rsid w:val="622A1BF8"/>
    <w:rsid w:val="62BA16C3"/>
    <w:rsid w:val="62BC6936"/>
    <w:rsid w:val="62C31409"/>
    <w:rsid w:val="633E3572"/>
    <w:rsid w:val="635750B3"/>
    <w:rsid w:val="637F0E2B"/>
    <w:rsid w:val="639D7865"/>
    <w:rsid w:val="63B84AF5"/>
    <w:rsid w:val="63C47925"/>
    <w:rsid w:val="63E142E0"/>
    <w:rsid w:val="63F006F8"/>
    <w:rsid w:val="63FF67B2"/>
    <w:rsid w:val="64386574"/>
    <w:rsid w:val="645D3324"/>
    <w:rsid w:val="64624AEE"/>
    <w:rsid w:val="64EF70F2"/>
    <w:rsid w:val="65555CBC"/>
    <w:rsid w:val="655D4DE9"/>
    <w:rsid w:val="659F7D1B"/>
    <w:rsid w:val="65B44D86"/>
    <w:rsid w:val="661F25C1"/>
    <w:rsid w:val="6669330D"/>
    <w:rsid w:val="66744482"/>
    <w:rsid w:val="667F1724"/>
    <w:rsid w:val="670835B7"/>
    <w:rsid w:val="67723B0C"/>
    <w:rsid w:val="678555E7"/>
    <w:rsid w:val="67AD2268"/>
    <w:rsid w:val="67C20BD9"/>
    <w:rsid w:val="67D66117"/>
    <w:rsid w:val="685C344E"/>
    <w:rsid w:val="687C7462"/>
    <w:rsid w:val="692E400E"/>
    <w:rsid w:val="69A7607F"/>
    <w:rsid w:val="69B27C84"/>
    <w:rsid w:val="69D176BB"/>
    <w:rsid w:val="6A147B7D"/>
    <w:rsid w:val="6A727C9B"/>
    <w:rsid w:val="6A9E7C89"/>
    <w:rsid w:val="6AEE41CC"/>
    <w:rsid w:val="6B5363A7"/>
    <w:rsid w:val="6C070190"/>
    <w:rsid w:val="6C257568"/>
    <w:rsid w:val="6C940854"/>
    <w:rsid w:val="6CA630C4"/>
    <w:rsid w:val="6CE571E0"/>
    <w:rsid w:val="6CF42E11"/>
    <w:rsid w:val="6D120310"/>
    <w:rsid w:val="6D525453"/>
    <w:rsid w:val="6D76230B"/>
    <w:rsid w:val="6DC40FB3"/>
    <w:rsid w:val="6E362B68"/>
    <w:rsid w:val="6E4A24E5"/>
    <w:rsid w:val="6E4A700A"/>
    <w:rsid w:val="6EB8004D"/>
    <w:rsid w:val="6F737D85"/>
    <w:rsid w:val="6F9C134D"/>
    <w:rsid w:val="70864CF1"/>
    <w:rsid w:val="70A4247A"/>
    <w:rsid w:val="712A3088"/>
    <w:rsid w:val="712C0729"/>
    <w:rsid w:val="71897361"/>
    <w:rsid w:val="71B648A4"/>
    <w:rsid w:val="72195ECD"/>
    <w:rsid w:val="72227D09"/>
    <w:rsid w:val="723A316A"/>
    <w:rsid w:val="726F391B"/>
    <w:rsid w:val="728F4A1D"/>
    <w:rsid w:val="72A71542"/>
    <w:rsid w:val="72BB5B36"/>
    <w:rsid w:val="72BE3825"/>
    <w:rsid w:val="72F1092F"/>
    <w:rsid w:val="73862EEB"/>
    <w:rsid w:val="749D3D37"/>
    <w:rsid w:val="75043C3D"/>
    <w:rsid w:val="752823AF"/>
    <w:rsid w:val="76746047"/>
    <w:rsid w:val="76AB720F"/>
    <w:rsid w:val="76D53B6A"/>
    <w:rsid w:val="76E838D5"/>
    <w:rsid w:val="772A5A4E"/>
    <w:rsid w:val="7754640E"/>
    <w:rsid w:val="777234E1"/>
    <w:rsid w:val="78084D85"/>
    <w:rsid w:val="789F0D67"/>
    <w:rsid w:val="78A905C6"/>
    <w:rsid w:val="78BC3DC4"/>
    <w:rsid w:val="79464DDF"/>
    <w:rsid w:val="79620B07"/>
    <w:rsid w:val="796754D2"/>
    <w:rsid w:val="79CE1C4E"/>
    <w:rsid w:val="79F36688"/>
    <w:rsid w:val="7A1C3CCA"/>
    <w:rsid w:val="7ABE07EB"/>
    <w:rsid w:val="7AC60F65"/>
    <w:rsid w:val="7AEC7452"/>
    <w:rsid w:val="7AF76EA7"/>
    <w:rsid w:val="7B934E7E"/>
    <w:rsid w:val="7BBB4D2B"/>
    <w:rsid w:val="7C89428D"/>
    <w:rsid w:val="7CBC0B75"/>
    <w:rsid w:val="7CC5735A"/>
    <w:rsid w:val="7D124FD4"/>
    <w:rsid w:val="7D5B3AC9"/>
    <w:rsid w:val="7D831878"/>
    <w:rsid w:val="7D9F2E1C"/>
    <w:rsid w:val="7DB30F95"/>
    <w:rsid w:val="7DB62068"/>
    <w:rsid w:val="7E4F4A9F"/>
    <w:rsid w:val="7EB34CDF"/>
    <w:rsid w:val="7F0E6CFD"/>
    <w:rsid w:val="7F180BAA"/>
    <w:rsid w:val="7F28012A"/>
    <w:rsid w:val="7FF955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52"/>
    <w:qFormat/>
    <w:uiPriority w:val="0"/>
    <w:pPr>
      <w:keepNext/>
      <w:jc w:val="center"/>
      <w:outlineLvl w:val="0"/>
    </w:pPr>
    <w:rPr>
      <w:rFonts w:ascii="Times New Roman" w:hAnsi="Times New Roman"/>
      <w:b/>
      <w:bCs/>
      <w:kern w:val="0"/>
      <w:sz w:val="24"/>
      <w:szCs w:val="20"/>
    </w:rPr>
  </w:style>
  <w:style w:type="paragraph" w:styleId="4">
    <w:name w:val="heading 2"/>
    <w:basedOn w:val="3"/>
    <w:next w:val="1"/>
    <w:link w:val="53"/>
    <w:qFormat/>
    <w:uiPriority w:val="0"/>
    <w:pPr>
      <w:keepLines/>
      <w:spacing w:line="360" w:lineRule="auto"/>
      <w:outlineLvl w:val="1"/>
    </w:pPr>
    <w:rPr>
      <w:rFonts w:ascii="Arial" w:hAnsi="Arial"/>
      <w:szCs w:val="32"/>
    </w:rPr>
  </w:style>
  <w:style w:type="paragraph" w:styleId="5">
    <w:name w:val="heading 3"/>
    <w:basedOn w:val="4"/>
    <w:next w:val="1"/>
    <w:link w:val="54"/>
    <w:qFormat/>
    <w:uiPriority w:val="0"/>
    <w:pPr>
      <w:spacing w:before="260" w:after="260" w:line="413" w:lineRule="auto"/>
      <w:outlineLvl w:val="2"/>
    </w:pPr>
    <w:rPr>
      <w:rFonts w:ascii="Times New Roman" w:hAnsi="Times New Roman"/>
      <w:sz w:val="32"/>
    </w:rPr>
  </w:style>
  <w:style w:type="paragraph" w:styleId="6">
    <w:name w:val="heading 4"/>
    <w:basedOn w:val="1"/>
    <w:next w:val="1"/>
    <w:qFormat/>
    <w:uiPriority w:val="0"/>
    <w:pPr>
      <w:keepNext/>
      <w:keepLines/>
      <w:spacing w:before="280" w:after="290" w:line="372" w:lineRule="auto"/>
      <w:outlineLvl w:val="3"/>
    </w:pPr>
    <w:rPr>
      <w:rFonts w:ascii="Arial" w:hAnsi="Arial" w:eastAsia="黑体"/>
      <w:b/>
      <w:bCs/>
      <w:sz w:val="28"/>
      <w:szCs w:val="28"/>
    </w:rPr>
  </w:style>
  <w:style w:type="paragraph" w:styleId="7">
    <w:name w:val="heading 5"/>
    <w:basedOn w:val="1"/>
    <w:next w:val="1"/>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2">
    <w:name w:val="heading 6"/>
    <w:basedOn w:val="1"/>
    <w:next w:val="1"/>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8">
    <w:name w:val="heading 7"/>
    <w:basedOn w:val="1"/>
    <w:next w:val="1"/>
    <w:qFormat/>
    <w:uiPriority w:val="0"/>
    <w:pPr>
      <w:keepNext/>
      <w:keepLines/>
      <w:adjustRightInd w:val="0"/>
      <w:spacing w:before="240" w:after="64" w:line="320" w:lineRule="atLeast"/>
      <w:jc w:val="left"/>
      <w:textAlignment w:val="baseline"/>
      <w:outlineLvl w:val="6"/>
    </w:pPr>
    <w:rPr>
      <w:b/>
      <w:bCs/>
      <w:kern w:val="0"/>
      <w:sz w:val="24"/>
    </w:rPr>
  </w:style>
  <w:style w:type="paragraph" w:styleId="9">
    <w:name w:val="heading 8"/>
    <w:basedOn w:val="1"/>
    <w:next w:val="1"/>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0">
    <w:name w:val="heading 9"/>
    <w:basedOn w:val="1"/>
    <w:next w:val="1"/>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able of authorities"/>
    <w:basedOn w:val="1"/>
    <w:next w:val="1"/>
    <w:semiHidden/>
    <w:qFormat/>
    <w:uiPriority w:val="0"/>
    <w:pPr>
      <w:ind w:left="420" w:leftChars="200"/>
    </w:pPr>
    <w:rPr>
      <w:szCs w:val="20"/>
    </w:rPr>
  </w:style>
  <w:style w:type="paragraph" w:styleId="12">
    <w:name w:val="Normal Indent"/>
    <w:basedOn w:val="1"/>
    <w:qFormat/>
    <w:uiPriority w:val="0"/>
    <w:pPr>
      <w:widowControl/>
      <w:ind w:firstLine="420"/>
      <w:jc w:val="left"/>
    </w:pPr>
    <w:rPr>
      <w:kern w:val="0"/>
      <w:sz w:val="20"/>
      <w:szCs w:val="20"/>
    </w:rPr>
  </w:style>
  <w:style w:type="paragraph" w:styleId="13">
    <w:name w:val="Document Map"/>
    <w:basedOn w:val="1"/>
    <w:qFormat/>
    <w:uiPriority w:val="0"/>
    <w:pPr>
      <w:shd w:val="clear" w:color="auto" w:fill="000080"/>
    </w:pPr>
  </w:style>
  <w:style w:type="paragraph" w:styleId="14">
    <w:name w:val="toa heading"/>
    <w:basedOn w:val="15"/>
    <w:next w:val="1"/>
    <w:qFormat/>
    <w:uiPriority w:val="0"/>
    <w:pPr>
      <w:spacing w:before="120"/>
    </w:pPr>
    <w:rPr>
      <w:rFonts w:ascii="Arial" w:hAnsi="Arial"/>
      <w:sz w:val="24"/>
    </w:rPr>
  </w:style>
  <w:style w:type="paragraph" w:customStyle="1" w:styleId="15">
    <w:name w:val="正文_1_1"/>
    <w:basedOn w:val="16"/>
    <w:qFormat/>
    <w:uiPriority w:val="0"/>
  </w:style>
  <w:style w:type="paragraph" w:customStyle="1" w:styleId="16">
    <w:name w:val="正文_5"/>
    <w:qFormat/>
    <w:uiPriority w:val="0"/>
    <w:pPr>
      <w:widowControl w:val="0"/>
      <w:jc w:val="both"/>
    </w:pPr>
    <w:rPr>
      <w:rFonts w:ascii="Calibri" w:hAnsi="Calibri" w:eastAsia="宋体" w:cs="Times New Roman"/>
      <w:kern w:val="2"/>
      <w:sz w:val="21"/>
      <w:szCs w:val="22"/>
      <w:lang w:val="en-US" w:eastAsia="zh-CN" w:bidi="ar-SA"/>
    </w:rPr>
  </w:style>
  <w:style w:type="paragraph" w:styleId="17">
    <w:name w:val="annotation text"/>
    <w:basedOn w:val="1"/>
    <w:link w:val="55"/>
    <w:qFormat/>
    <w:uiPriority w:val="0"/>
    <w:pPr>
      <w:jc w:val="left"/>
    </w:pPr>
    <w:rPr>
      <w:rFonts w:ascii="Times New Roman" w:hAnsi="Times New Roman"/>
      <w:szCs w:val="24"/>
    </w:rPr>
  </w:style>
  <w:style w:type="paragraph" w:styleId="18">
    <w:name w:val="Salutation"/>
    <w:basedOn w:val="1"/>
    <w:next w:val="1"/>
    <w:qFormat/>
    <w:uiPriority w:val="0"/>
    <w:rPr>
      <w:rFonts w:ascii="仿宋_GB2312" w:eastAsia="仿宋_GB2312"/>
      <w:sz w:val="24"/>
    </w:rPr>
  </w:style>
  <w:style w:type="paragraph" w:styleId="19">
    <w:name w:val="Body Text 3"/>
    <w:basedOn w:val="1"/>
    <w:link w:val="56"/>
    <w:qFormat/>
    <w:uiPriority w:val="0"/>
    <w:pPr>
      <w:spacing w:after="120"/>
    </w:pPr>
    <w:rPr>
      <w:rFonts w:ascii="Times New Roman" w:hAnsi="Times New Roman"/>
      <w:sz w:val="16"/>
      <w:szCs w:val="16"/>
    </w:rPr>
  </w:style>
  <w:style w:type="paragraph" w:styleId="20">
    <w:name w:val="Body Text"/>
    <w:basedOn w:val="1"/>
    <w:next w:val="1"/>
    <w:link w:val="51"/>
    <w:qFormat/>
    <w:uiPriority w:val="0"/>
    <w:pPr>
      <w:spacing w:after="120"/>
    </w:pPr>
    <w:rPr>
      <w:rFonts w:ascii="Times New Roman" w:hAnsi="Times New Roman"/>
      <w:szCs w:val="24"/>
    </w:rPr>
  </w:style>
  <w:style w:type="paragraph" w:styleId="21">
    <w:name w:val="Body Text Indent"/>
    <w:basedOn w:val="1"/>
    <w:next w:val="22"/>
    <w:qFormat/>
    <w:uiPriority w:val="0"/>
    <w:pPr>
      <w:spacing w:after="120"/>
      <w:ind w:left="420" w:leftChars="200"/>
    </w:pPr>
  </w:style>
  <w:style w:type="paragraph" w:styleId="22">
    <w:name w:val="envelope return"/>
    <w:basedOn w:val="1"/>
    <w:qFormat/>
    <w:uiPriority w:val="0"/>
    <w:pPr>
      <w:snapToGrid w:val="0"/>
    </w:pPr>
    <w:rPr>
      <w:rFonts w:ascii="Arial" w:hAnsi="Arial"/>
    </w:rPr>
  </w:style>
  <w:style w:type="paragraph" w:styleId="23">
    <w:name w:val="Block Text"/>
    <w:basedOn w:val="1"/>
    <w:qFormat/>
    <w:uiPriority w:val="0"/>
    <w:pPr>
      <w:ind w:left="1171" w:right="91" w:hanging="1080"/>
    </w:pPr>
    <w:rPr>
      <w:rFonts w:eastAsia="楷体_GB2312"/>
      <w:szCs w:val="20"/>
    </w:rPr>
  </w:style>
  <w:style w:type="paragraph" w:styleId="24">
    <w:name w:val="toc 3"/>
    <w:basedOn w:val="1"/>
    <w:next w:val="1"/>
    <w:qFormat/>
    <w:uiPriority w:val="0"/>
    <w:pPr>
      <w:ind w:left="840" w:leftChars="400"/>
    </w:pPr>
  </w:style>
  <w:style w:type="paragraph" w:styleId="25">
    <w:name w:val="Plain Text"/>
    <w:basedOn w:val="1"/>
    <w:link w:val="57"/>
    <w:qFormat/>
    <w:uiPriority w:val="0"/>
    <w:rPr>
      <w:rFonts w:ascii="宋体" w:hAnsi="Courier New"/>
      <w:szCs w:val="21"/>
    </w:rPr>
  </w:style>
  <w:style w:type="paragraph" w:styleId="26">
    <w:name w:val="Date"/>
    <w:basedOn w:val="1"/>
    <w:next w:val="1"/>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qFormat/>
    <w:uiPriority w:val="0"/>
    <w:rPr>
      <w:sz w:val="18"/>
      <w:szCs w:val="18"/>
    </w:rPr>
  </w:style>
  <w:style w:type="paragraph" w:styleId="29">
    <w:name w:val="footer"/>
    <w:basedOn w:val="1"/>
    <w:link w:val="204"/>
    <w:qFormat/>
    <w:uiPriority w:val="0"/>
    <w:pPr>
      <w:tabs>
        <w:tab w:val="center" w:pos="4153"/>
        <w:tab w:val="right" w:pos="8306"/>
      </w:tabs>
      <w:snapToGrid w:val="0"/>
      <w:jc w:val="left"/>
    </w:pPr>
    <w:rPr>
      <w:sz w:val="18"/>
      <w:szCs w:val="18"/>
    </w:rPr>
  </w:style>
  <w:style w:type="paragraph" w:styleId="30">
    <w:name w:val="header"/>
    <w:basedOn w:val="1"/>
    <w:link w:val="205"/>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spacing w:before="156" w:beforeLines="50"/>
    </w:pPr>
    <w:rPr>
      <w:rFonts w:ascii="仿宋_GB2312" w:eastAsia="仿宋_GB2312"/>
      <w:sz w:val="24"/>
    </w:rPr>
  </w:style>
  <w:style w:type="paragraph" w:styleId="32">
    <w:name w:val="toc 4"/>
    <w:basedOn w:val="1"/>
    <w:next w:val="1"/>
    <w:unhideWhenUsed/>
    <w:qFormat/>
    <w:uiPriority w:val="39"/>
    <w:pPr>
      <w:ind w:left="1260" w:leftChars="600"/>
    </w:pPr>
    <w:rPr>
      <w:rFonts w:ascii="等线" w:eastAsia="等线"/>
    </w:rPr>
  </w:style>
  <w:style w:type="paragraph" w:styleId="33">
    <w:name w:val="Body Text Indent 3"/>
    <w:basedOn w:val="1"/>
    <w:qFormat/>
    <w:uiPriority w:val="0"/>
    <w:pPr>
      <w:spacing w:after="120"/>
      <w:ind w:left="420" w:leftChars="200"/>
    </w:pPr>
    <w:rPr>
      <w:sz w:val="16"/>
      <w:szCs w:val="16"/>
    </w:rPr>
  </w:style>
  <w:style w:type="paragraph" w:styleId="34">
    <w:name w:val="toc 2"/>
    <w:basedOn w:val="1"/>
    <w:next w:val="1"/>
    <w:qFormat/>
    <w:uiPriority w:val="0"/>
    <w:pPr>
      <w:ind w:left="420" w:leftChars="200"/>
    </w:pPr>
  </w:style>
  <w:style w:type="paragraph" w:styleId="35">
    <w:name w:val="Body Text 2"/>
    <w:basedOn w:val="1"/>
    <w:qFormat/>
    <w:uiPriority w:val="0"/>
    <w:pPr>
      <w:spacing w:after="120" w:line="480" w:lineRule="auto"/>
    </w:pPr>
  </w:style>
  <w:style w:type="paragraph" w:styleId="3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3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pPr>
      <w:spacing w:line="220" w:lineRule="exact"/>
      <w:jc w:val="center"/>
    </w:pPr>
    <w:rPr>
      <w:rFonts w:ascii="仿宋_GB2312" w:eastAsia="仿宋_GB2312"/>
      <w:szCs w:val="20"/>
    </w:rPr>
  </w:style>
  <w:style w:type="paragraph" w:styleId="39">
    <w:name w:val="Title"/>
    <w:basedOn w:val="1"/>
    <w:next w:val="1"/>
    <w:link w:val="58"/>
    <w:qFormat/>
    <w:uiPriority w:val="0"/>
    <w:pPr>
      <w:spacing w:line="360" w:lineRule="auto"/>
      <w:jc w:val="center"/>
      <w:outlineLvl w:val="0"/>
    </w:pPr>
    <w:rPr>
      <w:rFonts w:ascii="Cambria" w:hAnsi="Cambria"/>
      <w:b/>
      <w:bCs/>
      <w:sz w:val="36"/>
      <w:szCs w:val="32"/>
    </w:rPr>
  </w:style>
  <w:style w:type="paragraph" w:styleId="40">
    <w:name w:val="annotation subject"/>
    <w:basedOn w:val="17"/>
    <w:next w:val="17"/>
    <w:qFormat/>
    <w:uiPriority w:val="0"/>
    <w:rPr>
      <w:b/>
      <w:bCs/>
    </w:rPr>
  </w:style>
  <w:style w:type="paragraph" w:styleId="41">
    <w:name w:val="Body Text First Indent 2"/>
    <w:basedOn w:val="21"/>
    <w:qFormat/>
    <w:uiPriority w:val="0"/>
    <w:pPr>
      <w:ind w:firstLine="420" w:firstLineChars="200"/>
    </w:pPr>
    <w:rPr>
      <w:rFonts w:ascii="Times New Roman"/>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qFormat/>
    <w:uiPriority w:val="0"/>
  </w:style>
  <w:style w:type="character" w:styleId="47">
    <w:name w:val="FollowedHyperlink"/>
    <w:basedOn w:val="44"/>
    <w:qFormat/>
    <w:uiPriority w:val="0"/>
    <w:rPr>
      <w:color w:val="666666"/>
      <w:u w:val="none"/>
    </w:rPr>
  </w:style>
  <w:style w:type="character" w:styleId="48">
    <w:name w:val="Hyperlink"/>
    <w:qFormat/>
    <w:uiPriority w:val="99"/>
    <w:rPr>
      <w:color w:val="136EC2"/>
      <w:u w:val="single"/>
    </w:rPr>
  </w:style>
  <w:style w:type="character" w:styleId="49">
    <w:name w:val="annotation reference"/>
    <w:qFormat/>
    <w:uiPriority w:val="0"/>
    <w:rPr>
      <w:sz w:val="21"/>
      <w:szCs w:val="21"/>
    </w:rPr>
  </w:style>
  <w:style w:type="character" w:styleId="50">
    <w:name w:val="HTML Sample"/>
    <w:qFormat/>
    <w:uiPriority w:val="0"/>
    <w:rPr>
      <w:rFonts w:ascii="Courier New" w:hAnsi="Courier New"/>
    </w:rPr>
  </w:style>
  <w:style w:type="character" w:customStyle="1" w:styleId="51">
    <w:name w:val="正文文本 Char"/>
    <w:link w:val="20"/>
    <w:qFormat/>
    <w:uiPriority w:val="0"/>
    <w:rPr>
      <w:kern w:val="2"/>
      <w:sz w:val="21"/>
      <w:szCs w:val="24"/>
    </w:rPr>
  </w:style>
  <w:style w:type="character" w:customStyle="1" w:styleId="52">
    <w:name w:val="标题 1 Char"/>
    <w:link w:val="3"/>
    <w:qFormat/>
    <w:uiPriority w:val="0"/>
    <w:rPr>
      <w:b/>
      <w:bCs/>
      <w:sz w:val="24"/>
      <w:szCs w:val="20"/>
    </w:rPr>
  </w:style>
  <w:style w:type="character" w:customStyle="1" w:styleId="53">
    <w:name w:val="标题 2 Char"/>
    <w:link w:val="4"/>
    <w:qFormat/>
    <w:uiPriority w:val="0"/>
    <w:rPr>
      <w:rFonts w:ascii="Arial" w:hAnsi="Arial"/>
      <w:b/>
      <w:bCs/>
      <w:sz w:val="24"/>
      <w:szCs w:val="32"/>
    </w:rPr>
  </w:style>
  <w:style w:type="character" w:customStyle="1" w:styleId="54">
    <w:name w:val="标题 3 Char"/>
    <w:link w:val="5"/>
    <w:qFormat/>
    <w:uiPriority w:val="0"/>
    <w:rPr>
      <w:rFonts w:eastAsia="宋体"/>
      <w:b/>
      <w:bCs/>
      <w:kern w:val="2"/>
      <w:sz w:val="32"/>
      <w:szCs w:val="32"/>
      <w:lang w:val="en-US" w:eastAsia="zh-CN" w:bidi="ar-SA"/>
    </w:rPr>
  </w:style>
  <w:style w:type="character" w:customStyle="1" w:styleId="55">
    <w:name w:val="批注文字 Char"/>
    <w:link w:val="17"/>
    <w:qFormat/>
    <w:uiPriority w:val="0"/>
    <w:rPr>
      <w:kern w:val="2"/>
      <w:sz w:val="21"/>
      <w:szCs w:val="24"/>
    </w:rPr>
  </w:style>
  <w:style w:type="character" w:customStyle="1" w:styleId="56">
    <w:name w:val="正文文本 3 Char"/>
    <w:link w:val="19"/>
    <w:qFormat/>
    <w:uiPriority w:val="0"/>
    <w:rPr>
      <w:kern w:val="2"/>
      <w:sz w:val="16"/>
      <w:szCs w:val="16"/>
    </w:rPr>
  </w:style>
  <w:style w:type="character" w:customStyle="1" w:styleId="57">
    <w:name w:val="纯文本 Char"/>
    <w:link w:val="25"/>
    <w:qFormat/>
    <w:uiPriority w:val="0"/>
    <w:rPr>
      <w:rFonts w:ascii="宋体" w:hAnsi="Courier New" w:cs="Courier New"/>
      <w:kern w:val="2"/>
      <w:sz w:val="21"/>
      <w:szCs w:val="21"/>
    </w:rPr>
  </w:style>
  <w:style w:type="character" w:customStyle="1" w:styleId="58">
    <w:name w:val="标题 Char"/>
    <w:link w:val="39"/>
    <w:qFormat/>
    <w:uiPriority w:val="0"/>
    <w:rPr>
      <w:rFonts w:ascii="Cambria" w:hAnsi="Cambria" w:eastAsia="宋体"/>
      <w:b/>
      <w:bCs/>
      <w:kern w:val="2"/>
      <w:sz w:val="36"/>
      <w:szCs w:val="32"/>
      <w:lang w:val="en-US" w:eastAsia="zh-CN" w:bidi="ar-SA"/>
    </w:rPr>
  </w:style>
  <w:style w:type="paragraph" w:customStyle="1" w:styleId="59">
    <w:name w:val="Normal_0"/>
    <w:qFormat/>
    <w:uiPriority w:val="0"/>
    <w:rPr>
      <w:rFonts w:ascii="黑体" w:hAnsi="黑体" w:eastAsia="黑体" w:cs="Times New Roman"/>
      <w:b/>
      <w:sz w:val="32"/>
      <w:szCs w:val="24"/>
      <w:lang w:val="en-US" w:eastAsia="zh-CN" w:bidi="ar-SA"/>
    </w:rPr>
  </w:style>
  <w:style w:type="paragraph" w:customStyle="1" w:styleId="60">
    <w:name w:val="正文_2"/>
    <w:basedOn w:val="61"/>
    <w:next w:val="63"/>
    <w:qFormat/>
    <w:uiPriority w:val="0"/>
    <w:rPr>
      <w:szCs w:val="24"/>
    </w:rPr>
  </w:style>
  <w:style w:type="paragraph" w:customStyle="1" w:styleId="61">
    <w:name w:val="正文_4"/>
    <w:basedOn w:val="16"/>
    <w:next w:val="62"/>
    <w:qFormat/>
    <w:uiPriority w:val="0"/>
  </w:style>
  <w:style w:type="paragraph" w:customStyle="1" w:styleId="62">
    <w:name w:val="正文首行缩进_0"/>
    <w:basedOn w:val="63"/>
    <w:unhideWhenUsed/>
    <w:qFormat/>
    <w:uiPriority w:val="99"/>
    <w:pPr>
      <w:ind w:firstLine="420" w:firstLineChars="100"/>
    </w:pPr>
  </w:style>
  <w:style w:type="paragraph" w:customStyle="1" w:styleId="63">
    <w:name w:val="正文文本_1"/>
    <w:basedOn w:val="64"/>
    <w:unhideWhenUsed/>
    <w:qFormat/>
    <w:uiPriority w:val="0"/>
    <w:pPr>
      <w:spacing w:after="120"/>
    </w:pPr>
  </w:style>
  <w:style w:type="paragraph" w:customStyle="1" w:styleId="64">
    <w:name w:val="正文_8"/>
    <w:qFormat/>
    <w:uiPriority w:val="0"/>
    <w:pPr>
      <w:widowControl w:val="0"/>
      <w:jc w:val="both"/>
    </w:pPr>
    <w:rPr>
      <w:rFonts w:ascii="Calibri" w:hAnsi="Calibri" w:eastAsia="宋体" w:cs="Times New Roman"/>
      <w:kern w:val="2"/>
      <w:sz w:val="21"/>
      <w:szCs w:val="22"/>
      <w:lang w:val="en-US" w:eastAsia="zh-CN" w:bidi="ar-SA"/>
    </w:rPr>
  </w:style>
  <w:style w:type="paragraph" w:customStyle="1" w:styleId="65">
    <w:name w:val="正文_1_0"/>
    <w:basedOn w:val="15"/>
    <w:next w:val="14"/>
    <w:qFormat/>
    <w:uiPriority w:val="0"/>
  </w:style>
  <w:style w:type="character" w:customStyle="1" w:styleId="66">
    <w:name w:val="标题 2 Char Char"/>
    <w:qFormat/>
    <w:uiPriority w:val="0"/>
    <w:rPr>
      <w:rFonts w:ascii="Arial" w:hAnsi="Arial" w:eastAsia="黑体" w:cs="Times New Roman"/>
      <w:b/>
      <w:bCs/>
      <w:kern w:val="2"/>
      <w:sz w:val="32"/>
      <w:szCs w:val="32"/>
      <w:lang w:val="en-US" w:eastAsia="zh-CN" w:bidi="ar-SA"/>
    </w:rPr>
  </w:style>
  <w:style w:type="character" w:customStyle="1" w:styleId="67">
    <w:name w:val="txt7"/>
    <w:qFormat/>
    <w:uiPriority w:val="0"/>
  </w:style>
  <w:style w:type="character" w:customStyle="1" w:styleId="68">
    <w:name w:val="p0 Char"/>
    <w:link w:val="69"/>
    <w:qFormat/>
    <w:uiPriority w:val="0"/>
    <w:rPr>
      <w:rFonts w:eastAsia="宋体"/>
      <w:sz w:val="21"/>
      <w:szCs w:val="21"/>
      <w:lang w:val="en-US" w:eastAsia="zh-CN" w:bidi="ar-SA"/>
    </w:rPr>
  </w:style>
  <w:style w:type="paragraph" w:customStyle="1" w:styleId="69">
    <w:name w:val="p0"/>
    <w:basedOn w:val="1"/>
    <w:link w:val="68"/>
    <w:qFormat/>
    <w:uiPriority w:val="0"/>
    <w:pPr>
      <w:widowControl/>
    </w:pPr>
    <w:rPr>
      <w:rFonts w:ascii="Times New Roman" w:hAnsi="Times New Roman"/>
      <w:kern w:val="0"/>
      <w:szCs w:val="21"/>
    </w:rPr>
  </w:style>
  <w:style w:type="character" w:customStyle="1" w:styleId="70">
    <w:name w:val="apple-converted-space"/>
    <w:qFormat/>
    <w:uiPriority w:val="0"/>
  </w:style>
  <w:style w:type="paragraph" w:customStyle="1" w:styleId="71">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72">
    <w:name w:val="Char Char1 Char Char Char Char Char1 Char Char Char Char"/>
    <w:basedOn w:val="13"/>
    <w:qFormat/>
    <w:uiPriority w:val="0"/>
    <w:rPr>
      <w:rFonts w:ascii="Tahoma" w:hAnsi="Tahoma"/>
    </w:rPr>
  </w:style>
  <w:style w:type="paragraph" w:customStyle="1" w:styleId="73">
    <w:name w:val="样式1"/>
    <w:basedOn w:val="1"/>
    <w:qFormat/>
    <w:uiPriority w:val="0"/>
    <w:pPr>
      <w:numPr>
        <w:ilvl w:val="0"/>
        <w:numId w:val="1"/>
      </w:numPr>
      <w:adjustRightInd w:val="0"/>
      <w:textAlignment w:val="baseline"/>
    </w:pPr>
    <w:rPr>
      <w:rFonts w:ascii="宋体" w:hAnsi="宋体"/>
      <w:kern w:val="0"/>
      <w:szCs w:val="21"/>
    </w:rPr>
  </w:style>
  <w:style w:type="paragraph" w:customStyle="1" w:styleId="74">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5">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76">
    <w:name w:val="Char Char Char"/>
    <w:basedOn w:val="1"/>
    <w:qFormat/>
    <w:uiPriority w:val="0"/>
    <w:rPr>
      <w:rFonts w:ascii="宋体" w:hAnsi="宋体"/>
      <w:b/>
      <w:sz w:val="28"/>
      <w:szCs w:val="28"/>
    </w:rPr>
  </w:style>
  <w:style w:type="paragraph" w:customStyle="1" w:styleId="77">
    <w:name w:val="Normal_1"/>
    <w:qFormat/>
    <w:uiPriority w:val="0"/>
    <w:rPr>
      <w:rFonts w:ascii="黑体" w:hAnsi="黑体" w:eastAsia="黑体" w:cs="Times New Roman"/>
      <w:b/>
      <w:sz w:val="32"/>
      <w:szCs w:val="24"/>
      <w:lang w:val="en-US" w:eastAsia="zh-CN" w:bidi="ar-SA"/>
    </w:rPr>
  </w:style>
  <w:style w:type="paragraph" w:customStyle="1" w:styleId="78">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79">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80">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81">
    <w:name w:val="p16"/>
    <w:basedOn w:val="1"/>
    <w:qFormat/>
    <w:uiPriority w:val="0"/>
    <w:pPr>
      <w:widowControl/>
      <w:jc w:val="left"/>
    </w:pPr>
    <w:rPr>
      <w:kern w:val="0"/>
      <w:szCs w:val="21"/>
    </w:rPr>
  </w:style>
  <w:style w:type="paragraph" w:customStyle="1" w:styleId="82">
    <w:name w:val="样式 标题 2 + 宋体 五号 行距: 单倍行距"/>
    <w:basedOn w:val="4"/>
    <w:qFormat/>
    <w:uiPriority w:val="0"/>
    <w:pPr>
      <w:numPr>
        <w:ilvl w:val="1"/>
        <w:numId w:val="2"/>
      </w:numPr>
      <w:adjustRightInd w:val="0"/>
      <w:spacing w:before="260" w:after="260" w:line="240" w:lineRule="auto"/>
      <w:jc w:val="left"/>
      <w:textAlignment w:val="baseline"/>
    </w:pPr>
    <w:rPr>
      <w:rFonts w:ascii="宋体" w:hAnsi="宋体"/>
      <w:sz w:val="21"/>
      <w:szCs w:val="20"/>
    </w:rPr>
  </w:style>
  <w:style w:type="paragraph" w:customStyle="1" w:styleId="83">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84">
    <w:name w:val="Char11"/>
    <w:basedOn w:val="1"/>
    <w:qFormat/>
    <w:uiPriority w:val="0"/>
    <w:pPr>
      <w:tabs>
        <w:tab w:val="left" w:pos="360"/>
      </w:tabs>
      <w:ind w:left="360" w:hanging="360" w:hangingChars="200"/>
    </w:pPr>
    <w:rPr>
      <w:sz w:val="24"/>
    </w:rPr>
  </w:style>
  <w:style w:type="paragraph" w:customStyle="1" w:styleId="85">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86">
    <w:name w:val="Char1"/>
    <w:basedOn w:val="1"/>
    <w:qFormat/>
    <w:uiPriority w:val="0"/>
    <w:pPr>
      <w:widowControl/>
      <w:spacing w:after="160" w:line="240" w:lineRule="exact"/>
      <w:jc w:val="left"/>
    </w:pPr>
    <w:rPr>
      <w:rFonts w:ascii="Verdana" w:hAnsi="Verdana"/>
      <w:kern w:val="0"/>
      <w:sz w:val="20"/>
      <w:szCs w:val="20"/>
      <w:lang w:eastAsia="en-US"/>
    </w:rPr>
  </w:style>
  <w:style w:type="paragraph" w:styleId="87">
    <w:name w:val="List Paragraph"/>
    <w:basedOn w:val="1"/>
    <w:link w:val="201"/>
    <w:qFormat/>
    <w:uiPriority w:val="34"/>
    <w:pPr>
      <w:ind w:firstLine="420" w:firstLineChars="200"/>
    </w:pPr>
  </w:style>
  <w:style w:type="paragraph" w:customStyle="1" w:styleId="88">
    <w:name w:val="Char1 Char Char Char 字元 Char Char 字元 Char 字元 Char1 Char Char Char"/>
    <w:basedOn w:val="1"/>
    <w:qFormat/>
    <w:uiPriority w:val="0"/>
    <w:rPr>
      <w:szCs w:val="20"/>
    </w:rPr>
  </w:style>
  <w:style w:type="paragraph" w:customStyle="1" w:styleId="89">
    <w:name w:val="样式 标题 2 + Times New Roman 四号 非加粗 段前: 5 磅 段后: 0 磅 行距: 固定值 20..."/>
    <w:basedOn w:val="4"/>
    <w:qFormat/>
    <w:uiPriority w:val="0"/>
    <w:pPr>
      <w:spacing w:before="100" w:line="400" w:lineRule="exact"/>
    </w:pPr>
    <w:rPr>
      <w:rFonts w:ascii="Times New Roman" w:hAnsi="Times New Roman" w:eastAsia="黑体"/>
      <w:b w:val="0"/>
      <w:bCs w:val="0"/>
      <w:sz w:val="28"/>
      <w:szCs w:val="20"/>
    </w:rPr>
  </w:style>
  <w:style w:type="paragraph" w:customStyle="1" w:styleId="90">
    <w:name w:val="表格内容"/>
    <w:basedOn w:val="20"/>
    <w:qFormat/>
    <w:uiPriority w:val="0"/>
    <w:pPr>
      <w:suppressLineNumbers/>
      <w:suppressAutoHyphens/>
      <w:jc w:val="left"/>
    </w:pPr>
    <w:rPr>
      <w:rFonts w:cs="Tahoma"/>
      <w:kern w:val="0"/>
      <w:sz w:val="24"/>
    </w:rPr>
  </w:style>
  <w:style w:type="paragraph" w:customStyle="1" w:styleId="91">
    <w:name w:val="1"/>
    <w:basedOn w:val="1"/>
    <w:qFormat/>
    <w:uiPriority w:val="0"/>
    <w:pPr>
      <w:spacing w:after="156" w:afterLines="50" w:line="360" w:lineRule="auto"/>
    </w:pPr>
    <w:rPr>
      <w:rFonts w:ascii="宋体" w:hAnsi="宋体"/>
      <w:b/>
      <w:sz w:val="30"/>
      <w:szCs w:val="21"/>
    </w:rPr>
  </w:style>
  <w:style w:type="paragraph" w:customStyle="1" w:styleId="92">
    <w:name w:val="标题 1 +"/>
    <w:basedOn w:val="3"/>
    <w:next w:val="1"/>
    <w:qFormat/>
    <w:uiPriority w:val="0"/>
    <w:pPr>
      <w:keepLines/>
      <w:spacing w:line="600" w:lineRule="auto"/>
    </w:pPr>
    <w:rPr>
      <w:rFonts w:eastAsia="黑体"/>
      <w:sz w:val="32"/>
      <w:szCs w:val="32"/>
    </w:rPr>
  </w:style>
  <w:style w:type="paragraph" w:customStyle="1" w:styleId="93">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94">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5">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96">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styleId="97">
    <w:name w:val="No Spacing"/>
    <w:qFormat/>
    <w:uiPriority w:val="1"/>
    <w:pPr>
      <w:widowControl w:val="0"/>
      <w:jc w:val="center"/>
    </w:pPr>
    <w:rPr>
      <w:rFonts w:ascii="Times New Roman" w:hAnsi="Times New Roman" w:eastAsia="黑体" w:cs="Times New Roman"/>
      <w:kern w:val="2"/>
      <w:sz w:val="30"/>
      <w:szCs w:val="24"/>
      <w:lang w:val="en-US" w:eastAsia="zh-CN" w:bidi="ar-SA"/>
    </w:rPr>
  </w:style>
  <w:style w:type="paragraph" w:customStyle="1" w:styleId="98">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99">
    <w:name w:val="标题 2_0"/>
    <w:basedOn w:val="61"/>
    <w:next w:val="100"/>
    <w:link w:val="101"/>
    <w:qFormat/>
    <w:uiPriority w:val="0"/>
    <w:pPr>
      <w:spacing w:line="360" w:lineRule="auto"/>
      <w:outlineLvl w:val="1"/>
    </w:pPr>
    <w:rPr>
      <w:rFonts w:ascii="Arial" w:hAnsi="Arial"/>
      <w:kern w:val="0"/>
      <w:sz w:val="24"/>
      <w:szCs w:val="32"/>
    </w:rPr>
  </w:style>
  <w:style w:type="paragraph" w:customStyle="1" w:styleId="100">
    <w:name w:val="正文_2_0"/>
    <w:basedOn w:val="60"/>
    <w:qFormat/>
    <w:uiPriority w:val="0"/>
  </w:style>
  <w:style w:type="character" w:customStyle="1" w:styleId="101">
    <w:name w:val="标题 2 Char_0"/>
    <w:link w:val="99"/>
    <w:qFormat/>
    <w:uiPriority w:val="0"/>
    <w:rPr>
      <w:rFonts w:ascii="Arial" w:hAnsi="Arial" w:eastAsia="宋体" w:cs="Times New Roman"/>
      <w:sz w:val="24"/>
      <w:szCs w:val="32"/>
    </w:rPr>
  </w:style>
  <w:style w:type="paragraph" w:customStyle="1" w:styleId="102">
    <w:name w:val="标题 3_0"/>
    <w:basedOn w:val="103"/>
    <w:next w:val="103"/>
    <w:link w:val="104"/>
    <w:unhideWhenUsed/>
    <w:qFormat/>
    <w:uiPriority w:val="9"/>
    <w:pPr>
      <w:keepNext/>
      <w:keepLines/>
      <w:spacing w:before="260" w:after="260" w:line="416" w:lineRule="auto"/>
      <w:outlineLvl w:val="2"/>
    </w:pPr>
    <w:rPr>
      <w:rFonts w:ascii="Times New Roman" w:hAnsi="Times New Roman"/>
      <w:b/>
      <w:bCs/>
      <w:kern w:val="0"/>
      <w:sz w:val="32"/>
      <w:szCs w:val="32"/>
    </w:rPr>
  </w:style>
  <w:style w:type="paragraph" w:customStyle="1" w:styleId="103">
    <w:name w:val="正文_1"/>
    <w:basedOn w:val="60"/>
    <w:qFormat/>
    <w:uiPriority w:val="0"/>
  </w:style>
  <w:style w:type="character" w:customStyle="1" w:styleId="104">
    <w:name w:val="标题 3 Char_0"/>
    <w:link w:val="102"/>
    <w:semiHidden/>
    <w:qFormat/>
    <w:uiPriority w:val="9"/>
    <w:rPr>
      <w:rFonts w:ascii="Times New Roman" w:hAnsi="Times New Roman" w:eastAsia="宋体" w:cs="Times New Roman"/>
      <w:b/>
      <w:bCs/>
      <w:sz w:val="32"/>
      <w:szCs w:val="32"/>
    </w:rPr>
  </w:style>
  <w:style w:type="paragraph" w:customStyle="1" w:styleId="105">
    <w:name w:val="正文文本_0"/>
    <w:basedOn w:val="100"/>
    <w:link w:val="106"/>
    <w:qFormat/>
    <w:uiPriority w:val="0"/>
    <w:pPr>
      <w:spacing w:after="120"/>
    </w:pPr>
    <w:rPr>
      <w:rFonts w:ascii="Times New Roman" w:hAnsi="Times New Roman"/>
      <w:kern w:val="0"/>
      <w:sz w:val="20"/>
    </w:rPr>
  </w:style>
  <w:style w:type="character" w:customStyle="1" w:styleId="106">
    <w:name w:val="正文文本 Char_0"/>
    <w:link w:val="105"/>
    <w:qFormat/>
    <w:uiPriority w:val="0"/>
    <w:rPr>
      <w:szCs w:val="24"/>
    </w:rPr>
  </w:style>
  <w:style w:type="paragraph" w:customStyle="1" w:styleId="107">
    <w:name w:val="正文_1_0_0"/>
    <w:basedOn w:val="15"/>
    <w:qFormat/>
    <w:uiPriority w:val="0"/>
  </w:style>
  <w:style w:type="paragraph" w:customStyle="1" w:styleId="108">
    <w:name w:val="列出段落_0"/>
    <w:basedOn w:val="103"/>
    <w:qFormat/>
    <w:uiPriority w:val="34"/>
    <w:pPr>
      <w:ind w:firstLine="420" w:firstLineChars="200"/>
    </w:pPr>
    <w:rPr>
      <w:szCs w:val="22"/>
    </w:rPr>
  </w:style>
  <w:style w:type="paragraph" w:customStyle="1" w:styleId="109">
    <w:name w:val="正文文本缩进_0"/>
    <w:basedOn w:val="103"/>
    <w:link w:val="110"/>
    <w:qFormat/>
    <w:uiPriority w:val="0"/>
    <w:pPr>
      <w:spacing w:after="120"/>
      <w:ind w:left="420" w:leftChars="200"/>
    </w:pPr>
    <w:rPr>
      <w:rFonts w:ascii="Times New Roman" w:hAnsi="Times New Roman"/>
      <w:kern w:val="0"/>
      <w:sz w:val="20"/>
    </w:rPr>
  </w:style>
  <w:style w:type="character" w:customStyle="1" w:styleId="110">
    <w:name w:val="正文文本缩进 Char"/>
    <w:link w:val="109"/>
    <w:qFormat/>
    <w:uiPriority w:val="0"/>
    <w:rPr>
      <w:rFonts w:ascii="Times New Roman" w:hAnsi="Times New Roman" w:eastAsia="宋体" w:cs="Times New Roman"/>
      <w:szCs w:val="24"/>
    </w:rPr>
  </w:style>
  <w:style w:type="paragraph" w:customStyle="1" w:styleId="111">
    <w:name w:val="纯文本_0"/>
    <w:basedOn w:val="103"/>
    <w:link w:val="112"/>
    <w:qFormat/>
    <w:uiPriority w:val="0"/>
    <w:rPr>
      <w:rFonts w:ascii="宋体" w:hAnsi="Courier New"/>
      <w:kern w:val="0"/>
      <w:sz w:val="20"/>
      <w:szCs w:val="21"/>
    </w:rPr>
  </w:style>
  <w:style w:type="character" w:customStyle="1" w:styleId="112">
    <w:name w:val="纯文本 Char_0"/>
    <w:link w:val="111"/>
    <w:qFormat/>
    <w:uiPriority w:val="0"/>
    <w:rPr>
      <w:rFonts w:ascii="宋体" w:hAnsi="Courier New" w:cs="Courier New"/>
      <w:szCs w:val="21"/>
    </w:rPr>
  </w:style>
  <w:style w:type="paragraph" w:customStyle="1" w:styleId="113">
    <w:name w:val="标题 2_1"/>
    <w:basedOn w:val="114"/>
    <w:next w:val="115"/>
    <w:link w:val="117"/>
    <w:unhideWhenUsed/>
    <w:qFormat/>
    <w:uiPriority w:val="0"/>
    <w:pPr>
      <w:spacing w:line="360" w:lineRule="auto"/>
      <w:outlineLvl w:val="1"/>
    </w:pPr>
    <w:rPr>
      <w:rFonts w:ascii="Arial" w:hAnsi="Arial"/>
      <w:b w:val="0"/>
      <w:bCs w:val="0"/>
      <w:sz w:val="24"/>
    </w:rPr>
  </w:style>
  <w:style w:type="paragraph" w:customStyle="1" w:styleId="114">
    <w:name w:val="标题 3_1"/>
    <w:basedOn w:val="115"/>
    <w:next w:val="115"/>
    <w:link w:val="116"/>
    <w:unhideWhenUsed/>
    <w:qFormat/>
    <w:uiPriority w:val="9"/>
    <w:pPr>
      <w:keepNext/>
      <w:keepLines/>
      <w:spacing w:before="260" w:after="260" w:line="416" w:lineRule="auto"/>
      <w:outlineLvl w:val="2"/>
    </w:pPr>
    <w:rPr>
      <w:rFonts w:ascii="Times New Roman" w:hAnsi="Times New Roman"/>
      <w:b/>
      <w:bCs/>
      <w:sz w:val="32"/>
      <w:szCs w:val="32"/>
    </w:rPr>
  </w:style>
  <w:style w:type="paragraph" w:customStyle="1" w:styleId="115">
    <w:name w:val="正文_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16">
    <w:name w:val="标题 3 Char_1"/>
    <w:link w:val="114"/>
    <w:semiHidden/>
    <w:qFormat/>
    <w:uiPriority w:val="9"/>
    <w:rPr>
      <w:b/>
      <w:bCs/>
      <w:kern w:val="2"/>
      <w:sz w:val="32"/>
      <w:szCs w:val="32"/>
    </w:rPr>
  </w:style>
  <w:style w:type="character" w:customStyle="1" w:styleId="117">
    <w:name w:val="标题 2 Char_1"/>
    <w:link w:val="113"/>
    <w:semiHidden/>
    <w:qFormat/>
    <w:uiPriority w:val="0"/>
    <w:rPr>
      <w:rFonts w:ascii="Arial" w:hAnsi="Arial"/>
      <w:kern w:val="2"/>
      <w:sz w:val="24"/>
      <w:szCs w:val="32"/>
    </w:rPr>
  </w:style>
  <w:style w:type="paragraph" w:customStyle="1" w:styleId="118">
    <w:name w:val="正文1"/>
    <w:qFormat/>
    <w:uiPriority w:val="0"/>
    <w:rPr>
      <w:rFonts w:ascii="Times New Roman" w:hAnsi="Times New Roman" w:eastAsia="Times New Roman" w:cs="Times New Roman"/>
      <w:sz w:val="24"/>
      <w:szCs w:val="24"/>
      <w:lang w:val="en-US" w:eastAsia="zh-CN" w:bidi="ar-SA"/>
    </w:rPr>
  </w:style>
  <w:style w:type="paragraph" w:customStyle="1" w:styleId="119">
    <w:name w:val="Normal_1_0"/>
    <w:qFormat/>
    <w:uiPriority w:val="0"/>
    <w:rPr>
      <w:rFonts w:ascii="黑体" w:hAnsi="黑体" w:eastAsia="黑体" w:cs="Times New Roman"/>
      <w:b/>
      <w:sz w:val="32"/>
      <w:szCs w:val="24"/>
      <w:lang w:val="en-US" w:eastAsia="zh-CN" w:bidi="ar-SA"/>
    </w:rPr>
  </w:style>
  <w:style w:type="paragraph" w:customStyle="1" w:styleId="120">
    <w:name w:val="标题 3_2"/>
    <w:basedOn w:val="16"/>
    <w:next w:val="16"/>
    <w:link w:val="121"/>
    <w:unhideWhenUsed/>
    <w:qFormat/>
    <w:uiPriority w:val="9"/>
    <w:pPr>
      <w:keepNext/>
      <w:keepLines/>
      <w:spacing w:before="260" w:after="260" w:line="416" w:lineRule="auto"/>
      <w:outlineLvl w:val="2"/>
    </w:pPr>
    <w:rPr>
      <w:rFonts w:ascii="Times New Roman" w:hAnsi="Times New Roman"/>
      <w:b/>
      <w:bCs/>
      <w:sz w:val="32"/>
      <w:szCs w:val="32"/>
    </w:rPr>
  </w:style>
  <w:style w:type="character" w:customStyle="1" w:styleId="121">
    <w:name w:val="标题 3 Char_2"/>
    <w:link w:val="120"/>
    <w:semiHidden/>
    <w:qFormat/>
    <w:uiPriority w:val="9"/>
    <w:rPr>
      <w:b/>
      <w:bCs/>
      <w:kern w:val="2"/>
      <w:sz w:val="32"/>
      <w:szCs w:val="32"/>
    </w:rPr>
  </w:style>
  <w:style w:type="paragraph" w:customStyle="1" w:styleId="122">
    <w:name w:val="Normal_2"/>
    <w:qFormat/>
    <w:uiPriority w:val="0"/>
    <w:rPr>
      <w:rFonts w:ascii="黑体" w:hAnsi="黑体" w:eastAsia="黑体" w:cs="Times New Roman"/>
      <w:b/>
      <w:sz w:val="32"/>
      <w:szCs w:val="24"/>
      <w:lang w:val="en-US" w:eastAsia="zh-CN" w:bidi="ar-SA"/>
    </w:rPr>
  </w:style>
  <w:style w:type="character" w:customStyle="1" w:styleId="123">
    <w:name w:val="标题 3 Char_0_0"/>
    <w:link w:val="124"/>
    <w:semiHidden/>
    <w:qFormat/>
    <w:uiPriority w:val="0"/>
    <w:rPr>
      <w:rFonts w:ascii="Calibri" w:hAnsi="Calibri" w:eastAsia="宋体"/>
      <w:b/>
      <w:bCs/>
      <w:kern w:val="2"/>
      <w:sz w:val="32"/>
      <w:szCs w:val="32"/>
    </w:rPr>
  </w:style>
  <w:style w:type="paragraph" w:customStyle="1" w:styleId="124">
    <w:name w:val="标题 3_0_0"/>
    <w:basedOn w:val="125"/>
    <w:next w:val="125"/>
    <w:link w:val="123"/>
    <w:unhideWhenUsed/>
    <w:qFormat/>
    <w:uiPriority w:val="0"/>
    <w:pPr>
      <w:keepNext/>
      <w:keepLines/>
      <w:spacing w:before="260" w:after="260" w:line="416" w:lineRule="auto"/>
      <w:outlineLvl w:val="2"/>
    </w:pPr>
    <w:rPr>
      <w:b/>
      <w:bCs/>
      <w:sz w:val="32"/>
      <w:szCs w:val="32"/>
    </w:rPr>
  </w:style>
  <w:style w:type="paragraph" w:customStyle="1" w:styleId="125">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6">
    <w:name w:val="纯文本_1"/>
    <w:basedOn w:val="125"/>
    <w:link w:val="127"/>
    <w:unhideWhenUsed/>
    <w:qFormat/>
    <w:uiPriority w:val="0"/>
    <w:rPr>
      <w:rFonts w:ascii="宋体" w:hAnsi="Courier New"/>
      <w:szCs w:val="21"/>
    </w:rPr>
  </w:style>
  <w:style w:type="character" w:customStyle="1" w:styleId="127">
    <w:name w:val="纯文本 Char_1"/>
    <w:link w:val="126"/>
    <w:qFormat/>
    <w:uiPriority w:val="0"/>
    <w:rPr>
      <w:rFonts w:ascii="宋体" w:hAnsi="Courier New" w:cs="Courier New"/>
      <w:kern w:val="2"/>
      <w:sz w:val="21"/>
      <w:szCs w:val="21"/>
    </w:rPr>
  </w:style>
  <w:style w:type="paragraph" w:customStyle="1" w:styleId="128">
    <w:name w:val="Normal_3"/>
    <w:qFormat/>
    <w:uiPriority w:val="0"/>
    <w:rPr>
      <w:rFonts w:ascii="黑体" w:hAnsi="黑体" w:eastAsia="黑体" w:cs="Times New Roman"/>
      <w:b/>
      <w:sz w:val="32"/>
      <w:szCs w:val="24"/>
      <w:lang w:val="en-US" w:eastAsia="zh-CN" w:bidi="ar-SA"/>
    </w:rPr>
  </w:style>
  <w:style w:type="paragraph" w:customStyle="1" w:styleId="129">
    <w:name w:val="Normal_4"/>
    <w:qFormat/>
    <w:uiPriority w:val="0"/>
    <w:rPr>
      <w:rFonts w:ascii="黑体" w:hAnsi="黑体" w:eastAsia="黑体" w:cs="Times New Roman"/>
      <w:b/>
      <w:sz w:val="32"/>
      <w:szCs w:val="24"/>
      <w:lang w:val="en-US" w:eastAsia="zh-CN" w:bidi="ar-SA"/>
    </w:rPr>
  </w:style>
  <w:style w:type="paragraph" w:customStyle="1" w:styleId="130">
    <w:name w:val="标题 3_1_0"/>
    <w:basedOn w:val="131"/>
    <w:next w:val="131"/>
    <w:link w:val="133"/>
    <w:unhideWhenUsed/>
    <w:qFormat/>
    <w:uiPriority w:val="0"/>
    <w:pPr>
      <w:keepNext/>
      <w:keepLines/>
      <w:spacing w:before="260" w:after="260" w:line="416" w:lineRule="auto"/>
      <w:outlineLvl w:val="2"/>
    </w:pPr>
    <w:rPr>
      <w:rFonts w:ascii="Times New Roman" w:hAnsi="Times New Roman"/>
      <w:b/>
      <w:bCs/>
      <w:sz w:val="32"/>
      <w:szCs w:val="32"/>
    </w:rPr>
  </w:style>
  <w:style w:type="paragraph" w:customStyle="1" w:styleId="131">
    <w:name w:val="正文_3_0"/>
    <w:basedOn w:val="132"/>
    <w:qFormat/>
    <w:uiPriority w:val="0"/>
  </w:style>
  <w:style w:type="paragraph" w:customStyle="1" w:styleId="132">
    <w:name w:val="正文_4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133">
    <w:name w:val="标题 3 Char_1_0"/>
    <w:link w:val="130"/>
    <w:semiHidden/>
    <w:qFormat/>
    <w:uiPriority w:val="0"/>
    <w:rPr>
      <w:b/>
      <w:bCs/>
      <w:kern w:val="2"/>
      <w:sz w:val="32"/>
      <w:szCs w:val="32"/>
    </w:rPr>
  </w:style>
  <w:style w:type="paragraph" w:customStyle="1" w:styleId="134">
    <w:name w:val="Normal_5"/>
    <w:qFormat/>
    <w:uiPriority w:val="0"/>
    <w:rPr>
      <w:rFonts w:ascii="黑体" w:hAnsi="黑体" w:eastAsia="黑体" w:cs="Times New Roman"/>
      <w:b/>
      <w:sz w:val="32"/>
      <w:szCs w:val="24"/>
      <w:lang w:val="en-US" w:eastAsia="zh-CN" w:bidi="ar-SA"/>
    </w:rPr>
  </w:style>
  <w:style w:type="paragraph" w:customStyle="1" w:styleId="135">
    <w:name w:val="Normal_6"/>
    <w:qFormat/>
    <w:uiPriority w:val="0"/>
    <w:rPr>
      <w:rFonts w:ascii="黑体" w:hAnsi="黑体" w:eastAsia="黑体" w:cs="Times New Roman"/>
      <w:b/>
      <w:sz w:val="32"/>
      <w:szCs w:val="24"/>
      <w:lang w:val="en-US" w:eastAsia="zh-CN" w:bidi="ar-SA"/>
    </w:rPr>
  </w:style>
  <w:style w:type="paragraph" w:customStyle="1" w:styleId="136">
    <w:name w:val="Normal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7">
    <w:name w:val="Normal_8"/>
    <w:qFormat/>
    <w:uiPriority w:val="0"/>
    <w:rPr>
      <w:rFonts w:ascii="黑体" w:hAnsi="黑体" w:eastAsia="黑体" w:cs="Times New Roman"/>
      <w:b/>
      <w:sz w:val="32"/>
      <w:szCs w:val="24"/>
      <w:lang w:val="en-US" w:eastAsia="zh-CN" w:bidi="ar-SA"/>
    </w:rPr>
  </w:style>
  <w:style w:type="paragraph" w:customStyle="1" w:styleId="138">
    <w:name w:val="标题 3_2_0"/>
    <w:basedOn w:val="139"/>
    <w:next w:val="139"/>
    <w:link w:val="140"/>
    <w:unhideWhenUsed/>
    <w:qFormat/>
    <w:uiPriority w:val="0"/>
    <w:pPr>
      <w:keepNext/>
      <w:keepLines/>
      <w:spacing w:before="260" w:after="260" w:line="416" w:lineRule="auto"/>
      <w:outlineLvl w:val="2"/>
    </w:pPr>
    <w:rPr>
      <w:rFonts w:ascii="Times New Roman" w:hAnsi="Times New Roman"/>
      <w:b/>
      <w:bCs/>
      <w:sz w:val="32"/>
      <w:szCs w:val="32"/>
    </w:rPr>
  </w:style>
  <w:style w:type="paragraph" w:customStyle="1" w:styleId="139">
    <w:name w:val="正文_5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140">
    <w:name w:val="标题 3 Char_2_0"/>
    <w:link w:val="138"/>
    <w:semiHidden/>
    <w:qFormat/>
    <w:uiPriority w:val="0"/>
    <w:rPr>
      <w:b/>
      <w:bCs/>
      <w:kern w:val="2"/>
      <w:sz w:val="32"/>
      <w:szCs w:val="32"/>
    </w:rPr>
  </w:style>
  <w:style w:type="paragraph" w:customStyle="1" w:styleId="141">
    <w:name w:val="Normal_9"/>
    <w:qFormat/>
    <w:uiPriority w:val="0"/>
    <w:rPr>
      <w:rFonts w:ascii="黑体" w:hAnsi="黑体" w:eastAsia="黑体" w:cs="Times New Roman"/>
      <w:b/>
      <w:sz w:val="32"/>
      <w:szCs w:val="24"/>
      <w:lang w:val="en-US" w:eastAsia="zh-CN" w:bidi="ar-SA"/>
    </w:rPr>
  </w:style>
  <w:style w:type="paragraph" w:customStyle="1" w:styleId="142">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3">
    <w:name w:val="Normal_10"/>
    <w:qFormat/>
    <w:uiPriority w:val="0"/>
    <w:rPr>
      <w:rFonts w:ascii="黑体" w:hAnsi="黑体" w:eastAsia="黑体" w:cs="Times New Roman"/>
      <w:b/>
      <w:sz w:val="32"/>
      <w:szCs w:val="24"/>
      <w:lang w:val="en-US" w:eastAsia="zh-CN" w:bidi="ar-SA"/>
    </w:rPr>
  </w:style>
  <w:style w:type="character" w:customStyle="1" w:styleId="144">
    <w:name w:val="标题 3 Char_3"/>
    <w:link w:val="145"/>
    <w:semiHidden/>
    <w:qFormat/>
    <w:uiPriority w:val="0"/>
    <w:rPr>
      <w:rFonts w:ascii="Calibri" w:hAnsi="Calibri" w:eastAsia="宋体"/>
      <w:b/>
      <w:bCs/>
      <w:kern w:val="2"/>
      <w:sz w:val="32"/>
      <w:szCs w:val="32"/>
    </w:rPr>
  </w:style>
  <w:style w:type="paragraph" w:customStyle="1" w:styleId="145">
    <w:name w:val="标题 3_3"/>
    <w:basedOn w:val="146"/>
    <w:next w:val="146"/>
    <w:link w:val="144"/>
    <w:unhideWhenUsed/>
    <w:qFormat/>
    <w:uiPriority w:val="0"/>
    <w:pPr>
      <w:keepNext/>
      <w:keepLines/>
      <w:spacing w:before="260" w:after="260" w:line="412" w:lineRule="auto"/>
      <w:outlineLvl w:val="2"/>
    </w:pPr>
    <w:rPr>
      <w:b/>
      <w:bCs/>
      <w:sz w:val="32"/>
      <w:szCs w:val="32"/>
    </w:rPr>
  </w:style>
  <w:style w:type="paragraph" w:customStyle="1" w:styleId="146">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7">
    <w:name w:val="Normal_11"/>
    <w:qFormat/>
    <w:uiPriority w:val="0"/>
    <w:rPr>
      <w:rFonts w:ascii="黑体" w:hAnsi="黑体" w:eastAsia="黑体" w:cs="Times New Roman"/>
      <w:b/>
      <w:sz w:val="32"/>
      <w:szCs w:val="24"/>
      <w:lang w:val="en-US" w:eastAsia="zh-CN" w:bidi="ar-SA"/>
    </w:rPr>
  </w:style>
  <w:style w:type="paragraph" w:customStyle="1" w:styleId="148">
    <w:name w:val="Normal_12"/>
    <w:qFormat/>
    <w:uiPriority w:val="0"/>
    <w:rPr>
      <w:rFonts w:ascii="黑体" w:hAnsi="黑体" w:eastAsia="黑体" w:cs="Times New Roman"/>
      <w:b/>
      <w:sz w:val="32"/>
      <w:szCs w:val="24"/>
      <w:lang w:val="en-US" w:eastAsia="zh-CN" w:bidi="ar-SA"/>
    </w:rPr>
  </w:style>
  <w:style w:type="paragraph" w:customStyle="1" w:styleId="149">
    <w:name w:val="正文_9"/>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0">
    <w:name w:val="Normal_13"/>
    <w:qFormat/>
    <w:uiPriority w:val="0"/>
    <w:rPr>
      <w:rFonts w:ascii="黑体" w:hAnsi="黑体" w:eastAsia="黑体" w:cs="Times New Roman"/>
      <w:b/>
      <w:sz w:val="32"/>
      <w:szCs w:val="24"/>
      <w:lang w:val="en-US" w:eastAsia="zh-CN" w:bidi="ar-SA"/>
    </w:rPr>
  </w:style>
  <w:style w:type="paragraph" w:customStyle="1" w:styleId="151">
    <w:name w:val="标题 3_4"/>
    <w:basedOn w:val="152"/>
    <w:next w:val="152"/>
    <w:link w:val="153"/>
    <w:unhideWhenUsed/>
    <w:qFormat/>
    <w:uiPriority w:val="0"/>
    <w:pPr>
      <w:keepNext/>
      <w:keepLines/>
      <w:spacing w:before="260" w:after="260" w:line="412" w:lineRule="auto"/>
      <w:outlineLvl w:val="2"/>
    </w:pPr>
    <w:rPr>
      <w:rFonts w:ascii="Times New Roman" w:hAnsi="Times New Roman"/>
      <w:b/>
      <w:bCs/>
      <w:sz w:val="32"/>
      <w:szCs w:val="32"/>
    </w:rPr>
  </w:style>
  <w:style w:type="paragraph" w:customStyle="1" w:styleId="152">
    <w:name w:val="正文_10"/>
    <w:qFormat/>
    <w:uiPriority w:val="0"/>
    <w:pPr>
      <w:widowControl w:val="0"/>
      <w:jc w:val="both"/>
    </w:pPr>
    <w:rPr>
      <w:rFonts w:ascii="Calibri" w:hAnsi="Calibri" w:eastAsia="宋体" w:cs="Times New Roman"/>
      <w:kern w:val="2"/>
      <w:sz w:val="21"/>
      <w:szCs w:val="22"/>
      <w:lang w:val="en-US" w:eastAsia="zh-CN" w:bidi="ar-SA"/>
    </w:rPr>
  </w:style>
  <w:style w:type="character" w:customStyle="1" w:styleId="153">
    <w:name w:val="标题 3 Char_4"/>
    <w:link w:val="151"/>
    <w:semiHidden/>
    <w:qFormat/>
    <w:uiPriority w:val="0"/>
    <w:rPr>
      <w:b/>
      <w:bCs/>
      <w:kern w:val="2"/>
      <w:sz w:val="32"/>
      <w:szCs w:val="32"/>
    </w:rPr>
  </w:style>
  <w:style w:type="paragraph" w:customStyle="1" w:styleId="154">
    <w:name w:val="纯文本_0_0"/>
    <w:basedOn w:val="152"/>
    <w:link w:val="155"/>
    <w:unhideWhenUsed/>
    <w:qFormat/>
    <w:uiPriority w:val="0"/>
    <w:rPr>
      <w:rFonts w:ascii="宋体" w:hAnsi="Courier New"/>
      <w:szCs w:val="21"/>
    </w:rPr>
  </w:style>
  <w:style w:type="character" w:customStyle="1" w:styleId="155">
    <w:name w:val="纯文本 Char_0_0"/>
    <w:link w:val="154"/>
    <w:semiHidden/>
    <w:qFormat/>
    <w:uiPriority w:val="0"/>
    <w:rPr>
      <w:rFonts w:ascii="宋体" w:hAnsi="Courier New" w:cs="Courier New"/>
      <w:kern w:val="2"/>
      <w:sz w:val="21"/>
      <w:szCs w:val="21"/>
    </w:rPr>
  </w:style>
  <w:style w:type="paragraph" w:customStyle="1" w:styleId="156">
    <w:name w:val="Normal_14"/>
    <w:qFormat/>
    <w:uiPriority w:val="0"/>
    <w:rPr>
      <w:rFonts w:ascii="黑体" w:hAnsi="黑体" w:eastAsia="黑体" w:cs="Times New Roman"/>
      <w:b/>
      <w:sz w:val="32"/>
      <w:szCs w:val="24"/>
      <w:lang w:val="en-US" w:eastAsia="zh-CN" w:bidi="ar-SA"/>
    </w:rPr>
  </w:style>
  <w:style w:type="paragraph" w:customStyle="1" w:styleId="157">
    <w:name w:val="标题 3_5"/>
    <w:basedOn w:val="158"/>
    <w:next w:val="158"/>
    <w:link w:val="159"/>
    <w:unhideWhenUsed/>
    <w:qFormat/>
    <w:uiPriority w:val="0"/>
    <w:pPr>
      <w:keepNext/>
      <w:keepLines/>
      <w:spacing w:before="260" w:after="260" w:line="412" w:lineRule="auto"/>
      <w:outlineLvl w:val="2"/>
    </w:pPr>
    <w:rPr>
      <w:rFonts w:ascii="Times New Roman" w:hAnsi="Times New Roman"/>
      <w:b/>
      <w:bCs/>
      <w:sz w:val="32"/>
      <w:szCs w:val="32"/>
    </w:rPr>
  </w:style>
  <w:style w:type="paragraph" w:customStyle="1" w:styleId="158">
    <w:name w:val="正文_11"/>
    <w:qFormat/>
    <w:uiPriority w:val="0"/>
    <w:pPr>
      <w:widowControl w:val="0"/>
      <w:jc w:val="both"/>
    </w:pPr>
    <w:rPr>
      <w:rFonts w:ascii="Calibri" w:hAnsi="Calibri" w:eastAsia="宋体" w:cs="Times New Roman"/>
      <w:kern w:val="2"/>
      <w:sz w:val="21"/>
      <w:szCs w:val="22"/>
      <w:lang w:val="en-US" w:eastAsia="zh-CN" w:bidi="ar-SA"/>
    </w:rPr>
  </w:style>
  <w:style w:type="character" w:customStyle="1" w:styleId="159">
    <w:name w:val="标题 3 Char_5"/>
    <w:link w:val="157"/>
    <w:semiHidden/>
    <w:qFormat/>
    <w:uiPriority w:val="0"/>
    <w:rPr>
      <w:b/>
      <w:bCs/>
      <w:kern w:val="2"/>
      <w:sz w:val="32"/>
      <w:szCs w:val="32"/>
    </w:rPr>
  </w:style>
  <w:style w:type="paragraph" w:customStyle="1" w:styleId="160">
    <w:name w:val="Normal_15"/>
    <w:qFormat/>
    <w:uiPriority w:val="0"/>
    <w:rPr>
      <w:rFonts w:ascii="黑体" w:hAnsi="黑体" w:eastAsia="黑体" w:cs="Times New Roman"/>
      <w:b/>
      <w:sz w:val="32"/>
      <w:szCs w:val="24"/>
      <w:lang w:val="en-US" w:eastAsia="zh-CN" w:bidi="ar-SA"/>
    </w:rPr>
  </w:style>
  <w:style w:type="character" w:customStyle="1" w:styleId="161">
    <w:name w:val="标题 3 Char_6"/>
    <w:link w:val="162"/>
    <w:semiHidden/>
    <w:qFormat/>
    <w:uiPriority w:val="0"/>
    <w:rPr>
      <w:rFonts w:ascii="Calibri" w:hAnsi="Calibri" w:eastAsia="宋体"/>
      <w:b/>
      <w:bCs/>
      <w:kern w:val="2"/>
      <w:sz w:val="32"/>
      <w:szCs w:val="32"/>
    </w:rPr>
  </w:style>
  <w:style w:type="paragraph" w:customStyle="1" w:styleId="162">
    <w:name w:val="标题 3_6"/>
    <w:basedOn w:val="163"/>
    <w:next w:val="163"/>
    <w:link w:val="161"/>
    <w:unhideWhenUsed/>
    <w:qFormat/>
    <w:uiPriority w:val="0"/>
    <w:pPr>
      <w:keepNext/>
      <w:keepLines/>
      <w:spacing w:before="260" w:after="260" w:line="412" w:lineRule="auto"/>
      <w:outlineLvl w:val="2"/>
    </w:pPr>
    <w:rPr>
      <w:b/>
      <w:bCs/>
      <w:sz w:val="32"/>
      <w:szCs w:val="32"/>
    </w:rPr>
  </w:style>
  <w:style w:type="paragraph" w:customStyle="1" w:styleId="163">
    <w:name w:val="正文_1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4">
    <w:name w:val="Normal_16"/>
    <w:qFormat/>
    <w:uiPriority w:val="0"/>
    <w:rPr>
      <w:rFonts w:ascii="Times New Roman" w:hAnsi="Times New Roman" w:eastAsia="Times New Roman" w:cs="Times New Roman"/>
      <w:sz w:val="24"/>
      <w:szCs w:val="24"/>
      <w:lang w:val="en-US" w:eastAsia="zh-CN" w:bidi="ar-SA"/>
    </w:rPr>
  </w:style>
  <w:style w:type="paragraph" w:customStyle="1" w:styleId="165">
    <w:name w:val="正文_3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6">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7">
    <w:name w:val="正文_1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168">
    <w:name w:val="正文缩进_0"/>
    <w:basedOn w:val="100"/>
    <w:semiHidden/>
    <w:qFormat/>
    <w:uiPriority w:val="0"/>
    <w:pPr>
      <w:ind w:firstLine="420" w:firstLineChars="200"/>
    </w:pPr>
  </w:style>
  <w:style w:type="character" w:customStyle="1" w:styleId="169">
    <w:name w:val="NormalCharacter"/>
    <w:qFormat/>
    <w:uiPriority w:val="0"/>
    <w:rPr>
      <w:rFonts w:ascii="Calibri" w:hAnsi="Calibri"/>
      <w:kern w:val="2"/>
      <w:sz w:val="21"/>
      <w:szCs w:val="22"/>
      <w:lang w:val="en-US" w:eastAsia="zh-CN" w:bidi="ar-SA"/>
    </w:rPr>
  </w:style>
  <w:style w:type="paragraph" w:customStyle="1" w:styleId="170">
    <w:name w:val="正文_0_3"/>
    <w:basedOn w:val="61"/>
    <w:qFormat/>
    <w:uiPriority w:val="0"/>
    <w:rPr>
      <w:rFonts w:cs="宋体"/>
      <w:szCs w:val="21"/>
    </w:rPr>
  </w:style>
  <w:style w:type="paragraph" w:customStyle="1" w:styleId="171">
    <w:name w:val="正文_0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72">
    <w:name w:val="正文_3_0_0"/>
    <w:qFormat/>
    <w:uiPriority w:val="0"/>
    <w:pPr>
      <w:widowControl w:val="0"/>
      <w:jc w:val="both"/>
    </w:pPr>
    <w:rPr>
      <w:rFonts w:ascii="Times New Roman" w:hAnsi="Times New Roman" w:eastAsia="仿宋_GB2312" w:cs="Times New Roman"/>
      <w:kern w:val="2"/>
      <w:sz w:val="28"/>
      <w:szCs w:val="24"/>
      <w:lang w:val="en-US" w:eastAsia="zh-CN" w:bidi="ar-SA"/>
    </w:rPr>
  </w:style>
  <w:style w:type="paragraph" w:customStyle="1" w:styleId="173">
    <w:name w:val="Table Paragraph"/>
    <w:basedOn w:val="65"/>
    <w:qFormat/>
    <w:uiPriority w:val="1"/>
    <w:pPr>
      <w:autoSpaceDE w:val="0"/>
      <w:autoSpaceDN w:val="0"/>
      <w:jc w:val="left"/>
    </w:pPr>
    <w:rPr>
      <w:rFonts w:ascii="宋体" w:hAnsi="宋体" w:cs="宋体"/>
      <w:kern w:val="0"/>
      <w:sz w:val="22"/>
      <w:lang w:val="zh-CN" w:bidi="zh-CN"/>
    </w:rPr>
  </w:style>
  <w:style w:type="paragraph" w:customStyle="1" w:styleId="174">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175">
    <w:name w:val="Style1"/>
    <w:basedOn w:val="12"/>
    <w:qFormat/>
    <w:uiPriority w:val="99"/>
    <w:pPr>
      <w:tabs>
        <w:tab w:val="left" w:pos="-720"/>
      </w:tabs>
      <w:spacing w:after="120"/>
    </w:pPr>
    <w:rPr>
      <w:spacing w:val="-3"/>
      <w:sz w:val="24"/>
      <w:lang w:val="en-AU" w:eastAsia="en-US"/>
    </w:rPr>
  </w:style>
  <w:style w:type="paragraph" w:customStyle="1" w:styleId="176">
    <w:name w:val="正文_4_0_0_0"/>
    <w:basedOn w:val="177"/>
    <w:qFormat/>
    <w:uiPriority w:val="0"/>
    <w:rPr>
      <w:rFonts w:cs="Calibri"/>
      <w:szCs w:val="21"/>
    </w:rPr>
  </w:style>
  <w:style w:type="paragraph" w:customStyle="1" w:styleId="177">
    <w:name w:val="正文_0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8">
    <w:name w:val="标题 51"/>
    <w:basedOn w:val="176"/>
    <w:qFormat/>
    <w:uiPriority w:val="0"/>
    <w:pPr>
      <w:spacing w:before="26" w:after="100" w:afterAutospacing="1"/>
      <w:ind w:left="157"/>
      <w:jc w:val="left"/>
      <w:outlineLvl w:val="5"/>
    </w:pPr>
    <w:rPr>
      <w:rFonts w:ascii="宋体" w:hAnsi="宋体" w:cs="宋体"/>
      <w:b/>
      <w:bCs/>
      <w:kern w:val="0"/>
      <w:sz w:val="24"/>
      <w:szCs w:val="24"/>
    </w:rPr>
  </w:style>
  <w:style w:type="paragraph" w:customStyle="1" w:styleId="179">
    <w:name w:val="标题 71"/>
    <w:basedOn w:val="176"/>
    <w:qFormat/>
    <w:uiPriority w:val="0"/>
    <w:pPr>
      <w:spacing w:before="35" w:after="100" w:afterAutospacing="1"/>
      <w:ind w:left="157"/>
      <w:jc w:val="left"/>
      <w:outlineLvl w:val="7"/>
    </w:pPr>
    <w:rPr>
      <w:rFonts w:ascii="宋体" w:hAnsi="宋体" w:cs="宋体"/>
      <w:b/>
      <w:bCs/>
      <w:kern w:val="0"/>
    </w:rPr>
  </w:style>
  <w:style w:type="character" w:customStyle="1" w:styleId="180">
    <w:name w:val="red"/>
    <w:basedOn w:val="44"/>
    <w:qFormat/>
    <w:uiPriority w:val="0"/>
    <w:rPr>
      <w:color w:val="E13636"/>
      <w:sz w:val="27"/>
      <w:szCs w:val="27"/>
    </w:rPr>
  </w:style>
  <w:style w:type="character" w:customStyle="1" w:styleId="181">
    <w:name w:val="blue"/>
    <w:basedOn w:val="44"/>
    <w:qFormat/>
    <w:uiPriority w:val="0"/>
    <w:rPr>
      <w:color w:val="5096D4"/>
      <w:sz w:val="24"/>
      <w:szCs w:val="24"/>
    </w:rPr>
  </w:style>
  <w:style w:type="paragraph" w:customStyle="1" w:styleId="182">
    <w:name w:val="UserStyle_15"/>
    <w:qFormat/>
    <w:uiPriority w:val="0"/>
    <w:pPr>
      <w:textAlignment w:val="baseline"/>
    </w:pPr>
    <w:rPr>
      <w:rFonts w:ascii="Times New Roman" w:hAnsi="Times New Roman" w:eastAsia="Times New Roman" w:cs="Times New Roman"/>
      <w:sz w:val="24"/>
      <w:szCs w:val="24"/>
      <w:lang w:val="en-US" w:eastAsia="zh-CN" w:bidi="ar-SA"/>
    </w:rPr>
  </w:style>
  <w:style w:type="paragraph" w:customStyle="1" w:styleId="183">
    <w:name w:val="UserStyle_20"/>
    <w:qFormat/>
    <w:uiPriority w:val="0"/>
    <w:pPr>
      <w:textAlignment w:val="baseline"/>
    </w:pPr>
    <w:rPr>
      <w:rFonts w:ascii="黑体" w:hAnsi="黑体" w:eastAsia="黑体" w:cs="Times New Roman"/>
      <w:b/>
      <w:sz w:val="32"/>
      <w:szCs w:val="24"/>
      <w:lang w:val="en-US" w:eastAsia="zh-CN" w:bidi="ar-SA"/>
    </w:rPr>
  </w:style>
  <w:style w:type="paragraph" w:customStyle="1" w:styleId="184">
    <w:name w:val="正文_6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5">
    <w:name w:val="正文_2_0_0"/>
    <w:basedOn w:val="132"/>
    <w:qFormat/>
    <w:uiPriority w:val="0"/>
  </w:style>
  <w:style w:type="paragraph" w:customStyle="1" w:styleId="186">
    <w:name w:val="Normal_18"/>
    <w:qFormat/>
    <w:uiPriority w:val="0"/>
    <w:rPr>
      <w:rFonts w:ascii="黑体" w:hAnsi="黑体" w:eastAsia="黑体" w:cs="Times New Roman"/>
      <w:b/>
      <w:sz w:val="32"/>
      <w:szCs w:val="24"/>
      <w:lang w:val="en-US" w:eastAsia="zh-CN" w:bidi="ar-SA"/>
    </w:rPr>
  </w:style>
  <w:style w:type="paragraph" w:customStyle="1" w:styleId="187">
    <w:name w:val="正文_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8">
    <w:name w:val="WPSOffice手动目录 1"/>
    <w:qFormat/>
    <w:uiPriority w:val="0"/>
    <w:rPr>
      <w:rFonts w:ascii="Times New Roman" w:hAnsi="Times New Roman" w:eastAsia="宋体" w:cs="Times New Roman"/>
      <w:lang w:val="en-US" w:eastAsia="zh-CN" w:bidi="ar-SA"/>
    </w:rPr>
  </w:style>
  <w:style w:type="paragraph" w:customStyle="1" w:styleId="189">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90">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191">
    <w:name w:val="Normal_0_0_0"/>
    <w:basedOn w:val="1"/>
    <w:next w:val="1"/>
    <w:qFormat/>
    <w:uiPriority w:val="0"/>
    <w:rPr>
      <w:rFonts w:eastAsia="Times New Roman"/>
      <w:kern w:val="0"/>
      <w:sz w:val="20"/>
      <w:szCs w:val="20"/>
    </w:rPr>
  </w:style>
  <w:style w:type="paragraph" w:customStyle="1" w:styleId="192">
    <w:name w:val="UserStyle_0"/>
    <w:basedOn w:val="193"/>
    <w:qFormat/>
    <w:uiPriority w:val="0"/>
    <w:pPr>
      <w:ind w:firstLine="525"/>
    </w:pPr>
    <w:rPr>
      <w:spacing w:val="20"/>
      <w:szCs w:val="20"/>
    </w:rPr>
  </w:style>
  <w:style w:type="paragraph" w:customStyle="1" w:styleId="193">
    <w:name w:val="UserStyle_1"/>
    <w:next w:val="192"/>
    <w:qFormat/>
    <w:uiPriority w:val="0"/>
    <w:pPr>
      <w:suppressAutoHyphens/>
      <w:jc w:val="both"/>
      <w:textAlignment w:val="baseline"/>
    </w:pPr>
    <w:rPr>
      <w:rFonts w:ascii="Calibri" w:hAnsi="Calibri" w:eastAsia="宋体;SimSun" w:cs="Times New Roman"/>
      <w:kern w:val="2"/>
      <w:sz w:val="21"/>
      <w:szCs w:val="21"/>
      <w:lang w:val="en-US" w:eastAsia="zh-CN" w:bidi="ar-SA"/>
    </w:rPr>
  </w:style>
  <w:style w:type="paragraph" w:customStyle="1" w:styleId="194">
    <w:name w:val="正文缩进2格"/>
    <w:basedOn w:val="1"/>
    <w:qFormat/>
    <w:uiPriority w:val="0"/>
    <w:pPr>
      <w:spacing w:line="600" w:lineRule="exact"/>
      <w:ind w:firstLine="639" w:firstLineChars="206"/>
    </w:pPr>
    <w:rPr>
      <w:rFonts w:ascii="??_GB2312" w:hAnsi="宋体" w:eastAsia="Times New Roman"/>
      <w:kern w:val="0"/>
      <w:sz w:val="31"/>
      <w:szCs w:val="20"/>
    </w:rPr>
  </w:style>
  <w:style w:type="table" w:customStyle="1" w:styleId="195">
    <w:name w:val="Table Normal"/>
    <w:semiHidden/>
    <w:unhideWhenUsed/>
    <w:qFormat/>
    <w:uiPriority w:val="0"/>
    <w:tblPr>
      <w:tblCellMar>
        <w:top w:w="0" w:type="dxa"/>
        <w:left w:w="0" w:type="dxa"/>
        <w:bottom w:w="0" w:type="dxa"/>
        <w:right w:w="0" w:type="dxa"/>
      </w:tblCellMar>
    </w:tblPr>
  </w:style>
  <w:style w:type="paragraph" w:customStyle="1" w:styleId="196">
    <w:name w:val="TOC 标题1"/>
    <w:basedOn w:val="3"/>
    <w:next w:val="1"/>
    <w:unhideWhenUsed/>
    <w:qFormat/>
    <w:uiPriority w:val="39"/>
    <w:pPr>
      <w:spacing w:before="340" w:after="330" w:line="578" w:lineRule="auto"/>
      <w:ind w:firstLine="200" w:firstLineChars="200"/>
      <w:jc w:val="both"/>
      <w:outlineLvl w:val="9"/>
    </w:pPr>
    <w:rPr>
      <w:rFonts w:ascii="仿宋_GB2312" w:hAnsi="等线"/>
      <w:sz w:val="44"/>
    </w:rPr>
  </w:style>
  <w:style w:type="paragraph" w:customStyle="1" w:styleId="197">
    <w:name w:val="缩进正文"/>
    <w:basedOn w:val="1"/>
    <w:qFormat/>
    <w:uiPriority w:val="0"/>
    <w:pPr>
      <w:ind w:firstLine="200"/>
    </w:pPr>
    <w:rPr>
      <w:rFonts w:asciiTheme="minorHAnsi" w:hAnsiTheme="minorHAnsi" w:eastAsiaTheme="minorEastAsia" w:cstheme="minorBidi"/>
    </w:rPr>
  </w:style>
  <w:style w:type="paragraph" w:customStyle="1" w:styleId="198">
    <w:name w:val="ZJ表格"/>
    <w:basedOn w:val="1"/>
    <w:qFormat/>
    <w:uiPriority w:val="0"/>
    <w:pPr>
      <w:spacing w:line="276" w:lineRule="auto"/>
      <w:jc w:val="center"/>
    </w:pPr>
    <w:rPr>
      <w:rFonts w:cs="仿宋" w:asciiTheme="minorEastAsia" w:hAnsiTheme="minorEastAsia" w:eastAsiaTheme="minorEastAsia"/>
    </w:rPr>
  </w:style>
  <w:style w:type="paragraph" w:customStyle="1" w:styleId="199">
    <w:name w:val="正文_1_2"/>
    <w:qFormat/>
    <w:uiPriority w:val="0"/>
    <w:pPr>
      <w:widowControl w:val="0"/>
      <w:spacing w:after="160" w:line="259" w:lineRule="auto"/>
      <w:jc w:val="both"/>
    </w:pPr>
    <w:rPr>
      <w:rFonts w:ascii="Times New Roman" w:hAnsi="Times New Roman" w:eastAsia="宋体" w:cs="Times New Roman"/>
      <w:sz w:val="22"/>
      <w:szCs w:val="22"/>
      <w:lang w:val="en-US" w:eastAsia="zh-CN" w:bidi="ar-SA"/>
    </w:rPr>
  </w:style>
  <w:style w:type="paragraph" w:customStyle="1" w:styleId="200">
    <w:name w:val="正文缩进_2"/>
    <w:basedOn w:val="16"/>
    <w:unhideWhenUsed/>
    <w:qFormat/>
    <w:uiPriority w:val="0"/>
    <w:pPr>
      <w:ind w:firstLine="420" w:firstLineChars="200"/>
    </w:pPr>
  </w:style>
  <w:style w:type="character" w:customStyle="1" w:styleId="201">
    <w:name w:val="列出段落 Char"/>
    <w:link w:val="87"/>
    <w:qFormat/>
    <w:uiPriority w:val="34"/>
    <w:rPr>
      <w:rFonts w:ascii="Calibri" w:hAnsi="Calibri"/>
      <w:kern w:val="2"/>
      <w:sz w:val="21"/>
      <w:szCs w:val="22"/>
    </w:rPr>
  </w:style>
  <w:style w:type="paragraph" w:customStyle="1" w:styleId="202">
    <w:name w:val="!我的正文 Ctr+Q"/>
    <w:basedOn w:val="1"/>
    <w:qFormat/>
    <w:uiPriority w:val="0"/>
    <w:pPr>
      <w:adjustRightInd w:val="0"/>
      <w:snapToGrid w:val="0"/>
      <w:spacing w:line="360" w:lineRule="auto"/>
      <w:ind w:firstLine="480" w:firstLineChars="200"/>
    </w:pPr>
    <w:rPr>
      <w:rFonts w:ascii="Arial" w:hAnsi="Arial"/>
      <w:sz w:val="24"/>
      <w:szCs w:val="21"/>
    </w:rPr>
  </w:style>
  <w:style w:type="table" w:customStyle="1" w:styleId="203">
    <w:name w:val="网格型4"/>
    <w:basedOn w:val="4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04">
    <w:name w:val="页脚 Char"/>
    <w:basedOn w:val="44"/>
    <w:link w:val="29"/>
    <w:qFormat/>
    <w:uiPriority w:val="0"/>
    <w:rPr>
      <w:rFonts w:ascii="Calibri" w:hAnsi="Calibri"/>
      <w:kern w:val="2"/>
      <w:sz w:val="18"/>
      <w:szCs w:val="18"/>
    </w:rPr>
  </w:style>
  <w:style w:type="character" w:customStyle="1" w:styleId="205">
    <w:name w:val="页眉 Char"/>
    <w:basedOn w:val="44"/>
    <w:link w:val="30"/>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1" Type="http://schemas.openxmlformats.org/officeDocument/2006/relationships/fontTable" Target="fontTable.xml"/><Relationship Id="rId40" Type="http://schemas.openxmlformats.org/officeDocument/2006/relationships/customXml" Target="../customXml/item2.xml"/><Relationship Id="rId4" Type="http://schemas.openxmlformats.org/officeDocument/2006/relationships/footer" Target="footer1.xml"/><Relationship Id="rId39" Type="http://schemas.openxmlformats.org/officeDocument/2006/relationships/numbering" Target="numbering.xml"/><Relationship Id="rId38" Type="http://schemas.openxmlformats.org/officeDocument/2006/relationships/customXml" Target="../customXml/item1.xml"/><Relationship Id="rId37" Type="http://schemas.openxmlformats.org/officeDocument/2006/relationships/theme" Target="theme/theme1.xml"/><Relationship Id="rId36" Type="http://schemas.openxmlformats.org/officeDocument/2006/relationships/footer" Target="footer20.xml"/><Relationship Id="rId35" Type="http://schemas.openxmlformats.org/officeDocument/2006/relationships/footer" Target="footer19.xml"/><Relationship Id="rId34" Type="http://schemas.openxmlformats.org/officeDocument/2006/relationships/header" Target="header14.xml"/><Relationship Id="rId33" Type="http://schemas.openxmlformats.org/officeDocument/2006/relationships/footer" Target="footer18.xml"/><Relationship Id="rId32" Type="http://schemas.openxmlformats.org/officeDocument/2006/relationships/header" Target="header13.xml"/><Relationship Id="rId31" Type="http://schemas.openxmlformats.org/officeDocument/2006/relationships/footer" Target="footer17.xml"/><Relationship Id="rId30" Type="http://schemas.openxmlformats.org/officeDocument/2006/relationships/footer" Target="footer16.xml"/><Relationship Id="rId3" Type="http://schemas.openxmlformats.org/officeDocument/2006/relationships/header" Target="header1.xml"/><Relationship Id="rId29" Type="http://schemas.openxmlformats.org/officeDocument/2006/relationships/footer" Target="footer15.xml"/><Relationship Id="rId28" Type="http://schemas.openxmlformats.org/officeDocument/2006/relationships/header" Target="header12.xml"/><Relationship Id="rId27" Type="http://schemas.openxmlformats.org/officeDocument/2006/relationships/footer" Target="footer14.xml"/><Relationship Id="rId26" Type="http://schemas.openxmlformats.org/officeDocument/2006/relationships/header" Target="header11.xml"/><Relationship Id="rId25" Type="http://schemas.openxmlformats.org/officeDocument/2006/relationships/footer" Target="footer13.xml"/><Relationship Id="rId24" Type="http://schemas.openxmlformats.org/officeDocument/2006/relationships/footer" Target="footer12.xml"/><Relationship Id="rId23" Type="http://schemas.openxmlformats.org/officeDocument/2006/relationships/header" Target="header10.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0B98D5-3F8D-47CC-882B-52F03C23041E}">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61</Pages>
  <Words>33557</Words>
  <Characters>35096</Characters>
  <Lines>281</Lines>
  <Paragraphs>79</Paragraphs>
  <TotalTime>4</TotalTime>
  <ScaleCrop>false</ScaleCrop>
  <LinksUpToDate>false</LinksUpToDate>
  <CharactersWithSpaces>36973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2022-12-27T08:35:00Z</dcterms:created>
  <dc:creator>Lenovo User</dc:creator>
  <cp:lastModifiedBy>Struggle.</cp:lastModifiedBy>
  <cp:lastPrinted>2022-06-20T15:24:00Z</cp:lastPrinted>
  <dcterms:modified xsi:type="dcterms:W3CDTF">2023-05-31T09:33:19Z</dcterms:modified>
  <dc:title>竞争性谈判采购公告</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C7569AECAB2C4B4A91C7CC7442264688_13</vt:lpwstr>
  </property>
</Properties>
</file>