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lang w:val="en-US" w:eastAsia="zh-CN"/>
        </w:rPr>
      </w:pPr>
      <w:r>
        <w:rPr>
          <w:rFonts w:hint="eastAsia"/>
          <w:b/>
          <w:bCs/>
          <w:sz w:val="32"/>
          <w:szCs w:val="32"/>
          <w:lang w:val="en-US" w:eastAsia="zh-CN"/>
        </w:rPr>
        <w:t>第五章技术要求</w:t>
      </w:r>
    </w:p>
    <w:tbl>
      <w:tblPr>
        <w:tblStyle w:val="3"/>
        <w:tblW w:w="154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75"/>
        <w:gridCol w:w="589"/>
        <w:gridCol w:w="665"/>
        <w:gridCol w:w="11860"/>
        <w:gridCol w:w="536"/>
        <w:gridCol w:w="482"/>
        <w:gridCol w:w="9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sz w:val="18"/>
                <w:szCs w:val="18"/>
                <w:highlight w:val="none"/>
              </w:rPr>
            </w:pPr>
            <w:r>
              <w:rPr>
                <w:rFonts w:hint="eastAsia"/>
                <w:sz w:val="18"/>
                <w:szCs w:val="18"/>
                <w:highlight w:val="none"/>
                <w:lang w:val="en-US" w:eastAsia="zh-CN"/>
              </w:rPr>
              <w:t>序号</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sz w:val="18"/>
                <w:szCs w:val="18"/>
                <w:highlight w:val="none"/>
              </w:rPr>
            </w:pPr>
            <w:r>
              <w:rPr>
                <w:rFonts w:hint="eastAsia"/>
                <w:sz w:val="18"/>
                <w:szCs w:val="18"/>
                <w:highlight w:val="none"/>
                <w:lang w:val="en-US" w:eastAsia="zh-CN"/>
              </w:rPr>
              <w:t>名称</w:t>
            </w:r>
          </w:p>
        </w:tc>
        <w:tc>
          <w:tcPr>
            <w:tcW w:w="6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sz w:val="18"/>
                <w:szCs w:val="18"/>
                <w:highlight w:val="none"/>
              </w:rPr>
            </w:pPr>
            <w:r>
              <w:rPr>
                <w:rFonts w:hint="eastAsia"/>
                <w:sz w:val="18"/>
                <w:szCs w:val="18"/>
                <w:highlight w:val="none"/>
                <w:lang w:val="en-US" w:eastAsia="zh-CN"/>
              </w:rPr>
              <w:t>规格</w:t>
            </w:r>
          </w:p>
        </w:tc>
        <w:tc>
          <w:tcPr>
            <w:tcW w:w="1186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sz w:val="18"/>
                <w:szCs w:val="18"/>
                <w:highlight w:val="none"/>
              </w:rPr>
            </w:pPr>
            <w:r>
              <w:rPr>
                <w:rFonts w:hint="eastAsia"/>
                <w:sz w:val="18"/>
                <w:szCs w:val="18"/>
                <w:highlight w:val="none"/>
                <w:lang w:val="en-US" w:eastAsia="zh-CN"/>
              </w:rPr>
              <w:t>技术参数</w:t>
            </w:r>
          </w:p>
        </w:tc>
        <w:tc>
          <w:tcPr>
            <w:tcW w:w="536" w:type="dxa"/>
            <w:tcBorders>
              <w:top w:val="single" w:color="000000" w:sz="4" w:space="0"/>
              <w:left w:val="single" w:color="000000" w:sz="4" w:space="0"/>
              <w:bottom w:val="single" w:color="000000" w:sz="4" w:space="0"/>
              <w:right w:val="single" w:color="000000" w:sz="4" w:space="0"/>
            </w:tcBorders>
            <w:noWrap/>
            <w:vAlign w:val="center"/>
          </w:tcPr>
          <w:p>
            <w:pPr>
              <w:rPr>
                <w:rFonts w:hint="eastAsia"/>
                <w:sz w:val="18"/>
                <w:szCs w:val="18"/>
                <w:highlight w:val="none"/>
              </w:rPr>
            </w:pPr>
            <w:r>
              <w:rPr>
                <w:rFonts w:hint="eastAsia"/>
                <w:sz w:val="18"/>
                <w:szCs w:val="18"/>
                <w:highlight w:val="none"/>
                <w:lang w:val="en-US" w:eastAsia="zh-CN"/>
              </w:rPr>
              <w:t>数量</w:t>
            </w:r>
          </w:p>
        </w:tc>
        <w:tc>
          <w:tcPr>
            <w:tcW w:w="482" w:type="dxa"/>
            <w:tcBorders>
              <w:top w:val="single" w:color="000000" w:sz="4" w:space="0"/>
              <w:left w:val="single" w:color="000000" w:sz="4" w:space="0"/>
              <w:bottom w:val="single" w:color="000000" w:sz="4" w:space="0"/>
              <w:right w:val="single" w:color="000000" w:sz="4" w:space="0"/>
            </w:tcBorders>
            <w:noWrap/>
            <w:vAlign w:val="center"/>
          </w:tcPr>
          <w:p>
            <w:pPr>
              <w:rPr>
                <w:rFonts w:hint="eastAsia"/>
                <w:sz w:val="18"/>
                <w:szCs w:val="18"/>
                <w:highlight w:val="none"/>
              </w:rPr>
            </w:pPr>
            <w:r>
              <w:rPr>
                <w:rFonts w:hint="eastAsia"/>
                <w:sz w:val="18"/>
                <w:szCs w:val="18"/>
                <w:highlight w:val="none"/>
                <w:lang w:val="en-US" w:eastAsia="zh-CN"/>
              </w:rPr>
              <w:t>单位</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sz w:val="18"/>
                <w:szCs w:val="18"/>
                <w:highlight w:val="none"/>
              </w:rPr>
            </w:pPr>
            <w:r>
              <w:rPr>
                <w:rFonts w:hint="eastAsia"/>
                <w:sz w:val="18"/>
                <w:szCs w:val="18"/>
                <w:highlight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75" w:type="dxa"/>
            <w:vMerge w:val="restart"/>
            <w:tcBorders>
              <w:top w:val="single" w:color="000000" w:sz="4" w:space="0"/>
              <w:left w:val="single" w:color="000000" w:sz="4" w:space="0"/>
              <w:bottom w:val="single" w:color="000000" w:sz="4" w:space="0"/>
              <w:right w:val="single" w:color="000000" w:sz="4" w:space="0"/>
            </w:tcBorders>
            <w:noWrap/>
            <w:vAlign w:val="center"/>
          </w:tcPr>
          <w:p>
            <w:pPr>
              <w:rPr>
                <w:rFonts w:hint="eastAsia"/>
                <w:sz w:val="18"/>
                <w:szCs w:val="18"/>
                <w:highlight w:val="none"/>
              </w:rPr>
            </w:pPr>
            <w:r>
              <w:rPr>
                <w:rFonts w:hint="eastAsia"/>
                <w:sz w:val="18"/>
                <w:szCs w:val="18"/>
                <w:highlight w:val="none"/>
                <w:lang w:val="en-US" w:eastAsia="zh-CN"/>
              </w:rPr>
              <w:t>1</w:t>
            </w:r>
          </w:p>
        </w:tc>
        <w:tc>
          <w:tcPr>
            <w:tcW w:w="589"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sz w:val="18"/>
                <w:szCs w:val="18"/>
                <w:highlight w:val="none"/>
              </w:rPr>
            </w:pPr>
            <w:r>
              <w:rPr>
                <w:rFonts w:hint="eastAsia"/>
                <w:sz w:val="18"/>
                <w:szCs w:val="18"/>
                <w:highlight w:val="none"/>
                <w:lang w:val="en-US" w:eastAsia="zh-CN"/>
              </w:rPr>
              <w:t>政协委员履职平台</w:t>
            </w:r>
          </w:p>
        </w:tc>
        <w:tc>
          <w:tcPr>
            <w:tcW w:w="66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sz w:val="18"/>
                <w:szCs w:val="18"/>
                <w:highlight w:val="none"/>
              </w:rPr>
            </w:pPr>
            <w:r>
              <w:rPr>
                <w:rFonts w:hint="eastAsia"/>
                <w:sz w:val="18"/>
                <w:szCs w:val="18"/>
                <w:highlight w:val="none"/>
                <w:lang w:val="en-US" w:eastAsia="zh-CN"/>
              </w:rPr>
              <w:t>政协委员履职平台</w:t>
            </w:r>
          </w:p>
        </w:tc>
        <w:tc>
          <w:tcPr>
            <w:tcW w:w="11860" w:type="dxa"/>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sz w:val="18"/>
                <w:szCs w:val="18"/>
                <w:highlight w:val="none"/>
              </w:rPr>
            </w:pPr>
            <w:r>
              <w:rPr>
                <w:rFonts w:hint="eastAsia"/>
                <w:sz w:val="18"/>
                <w:szCs w:val="18"/>
                <w:highlight w:val="none"/>
                <w:lang w:val="en-US" w:eastAsia="zh-CN"/>
              </w:rPr>
              <w:t>★1、提案在线</w:t>
            </w:r>
            <w:r>
              <w:rPr>
                <w:rFonts w:hint="eastAsia"/>
                <w:sz w:val="18"/>
                <w:szCs w:val="18"/>
                <w:highlight w:val="none"/>
                <w:lang w:val="en-US" w:eastAsia="zh-CN"/>
              </w:rPr>
              <w:br w:type="textWrapping"/>
            </w:r>
            <w:r>
              <w:rPr>
                <w:rFonts w:hint="eastAsia"/>
                <w:sz w:val="18"/>
                <w:szCs w:val="18"/>
                <w:highlight w:val="none"/>
                <w:lang w:val="en-US" w:eastAsia="zh-CN"/>
              </w:rPr>
              <w:t>实现提案全生命周期管理。主要功能包括：提案工作台，按照全会时间区分提案类型，以图形展示提案全生命周期流程图，每个流程节点需展示提案各类件数；提案办理，包含提案接收、提案审核、提案交办等功能,实现提案办理流程中智能化辅助功能；提案管理，可按照提案流程不同阶段，展示该阶段提案最核心关注的信息；提案</w:t>
            </w:r>
            <w:bookmarkStart w:id="0" w:name="_GoBack"/>
            <w:bookmarkEnd w:id="0"/>
            <w:r>
              <w:rPr>
                <w:rFonts w:hint="eastAsia"/>
                <w:sz w:val="18"/>
                <w:szCs w:val="18"/>
                <w:highlight w:val="none"/>
                <w:lang w:val="en-US" w:eastAsia="zh-CN"/>
              </w:rPr>
              <w:t>统计，支持通过多维度统计数据，展示提案整体情况信息；政协提案委员端，支持快捷提交自动排版格式以及提案提交后详细展示节点情况；政协提案承办端，完成线上从预签到办复的承办流程，方便承办单位快速掌握本单位承办的整体情况信息。（提供功能截图证明）</w:t>
            </w:r>
            <w:r>
              <w:rPr>
                <w:rFonts w:hint="eastAsia"/>
                <w:sz w:val="18"/>
                <w:szCs w:val="18"/>
                <w:highlight w:val="none"/>
                <w:lang w:val="en-US" w:eastAsia="zh-CN"/>
              </w:rPr>
              <w:br w:type="textWrapping"/>
            </w:r>
            <w:r>
              <w:rPr>
                <w:rFonts w:hint="eastAsia"/>
                <w:sz w:val="18"/>
                <w:szCs w:val="18"/>
                <w:highlight w:val="none"/>
                <w:lang w:val="en-US" w:eastAsia="zh-CN"/>
              </w:rPr>
              <w:t>★2、社情民意在线</w:t>
            </w:r>
            <w:r>
              <w:rPr>
                <w:rFonts w:hint="eastAsia"/>
                <w:sz w:val="18"/>
                <w:szCs w:val="18"/>
                <w:highlight w:val="none"/>
                <w:lang w:val="en-US" w:eastAsia="zh-CN"/>
              </w:rPr>
              <w:br w:type="textWrapping"/>
            </w:r>
            <w:r>
              <w:rPr>
                <w:rFonts w:hint="eastAsia"/>
                <w:sz w:val="18"/>
                <w:szCs w:val="18"/>
                <w:highlight w:val="none"/>
                <w:lang w:val="en-US" w:eastAsia="zh-CN"/>
              </w:rPr>
              <w:t>实现社情民意信息的报、审、采、编、反馈、统计管理。核心功能包括：在信息报送方面，快速准确的规避信息内容的格式问题；在信息管理栏目中，快速的区分信息的各状态描述，且同时展示并分类各状态信息；对采集的信息支持进行多条处理，帮助机关人员单次审核进行关联处理；支持按年份生成刊物相关的具体信息，且在指定栏目中展示刊物相关的状态类型信息；在社情民意统计栏目，支持通过多种统计维度生成相关的数据信息。（提供功能截图证明）</w:t>
            </w:r>
            <w:r>
              <w:rPr>
                <w:rFonts w:hint="eastAsia"/>
                <w:sz w:val="18"/>
                <w:szCs w:val="18"/>
                <w:highlight w:val="none"/>
                <w:lang w:val="en-US" w:eastAsia="zh-CN"/>
              </w:rPr>
              <w:br w:type="textWrapping"/>
            </w:r>
            <w:r>
              <w:rPr>
                <w:rFonts w:hint="eastAsia"/>
                <w:sz w:val="18"/>
                <w:szCs w:val="18"/>
                <w:highlight w:val="none"/>
                <w:lang w:val="en-US" w:eastAsia="zh-CN"/>
              </w:rPr>
              <w:t>★3、履职在线</w:t>
            </w:r>
            <w:r>
              <w:rPr>
                <w:rFonts w:hint="eastAsia"/>
                <w:sz w:val="18"/>
                <w:szCs w:val="18"/>
                <w:highlight w:val="none"/>
                <w:lang w:val="en-US" w:eastAsia="zh-CN"/>
              </w:rPr>
              <w:br w:type="textWrapping"/>
            </w:r>
            <w:r>
              <w:rPr>
                <w:rFonts w:hint="eastAsia"/>
                <w:sz w:val="18"/>
                <w:szCs w:val="18"/>
                <w:highlight w:val="none"/>
                <w:lang w:val="en-US" w:eastAsia="zh-CN"/>
              </w:rPr>
              <w:t>3.1委员信息管理</w:t>
            </w:r>
            <w:r>
              <w:rPr>
                <w:rFonts w:hint="eastAsia"/>
                <w:sz w:val="18"/>
                <w:szCs w:val="18"/>
                <w:highlight w:val="none"/>
                <w:lang w:val="en-US" w:eastAsia="zh-CN"/>
              </w:rPr>
              <w:br w:type="textWrapping"/>
            </w:r>
            <w:r>
              <w:rPr>
                <w:rFonts w:hint="eastAsia"/>
                <w:sz w:val="18"/>
                <w:szCs w:val="18"/>
                <w:highlight w:val="none"/>
                <w:lang w:val="en-US" w:eastAsia="zh-CN"/>
              </w:rPr>
              <w:t>实现政协委员基本信息的建立与管理维护。主要功能包括：委员基本信息、委员信息审核、届次列表、届次委员列表。需要详细阐述实现按照指定字段信息批量进行新增委员；委员用户变动信息的记录，且有鲜明的对比，方便工作人员判断是否通过或是拒绝；以届次为单位，形成委员信息档案，创新便捷式导入方式，保持各届次信息完整性；可快速的按照指定条件统计分析本届往届委员数据信息，并支持统计条件关联及下载到本地操作。（提供功能截图证明）</w:t>
            </w:r>
            <w:r>
              <w:rPr>
                <w:rFonts w:hint="eastAsia"/>
                <w:sz w:val="18"/>
                <w:szCs w:val="18"/>
                <w:highlight w:val="none"/>
                <w:lang w:val="en-US" w:eastAsia="zh-CN"/>
              </w:rPr>
              <w:br w:type="textWrapping"/>
            </w:r>
            <w:r>
              <w:rPr>
                <w:rFonts w:hint="eastAsia"/>
                <w:sz w:val="18"/>
                <w:szCs w:val="18"/>
                <w:highlight w:val="none"/>
                <w:lang w:val="en-US" w:eastAsia="zh-CN"/>
              </w:rPr>
              <w:t>3.2会议活动管理</w:t>
            </w:r>
            <w:r>
              <w:rPr>
                <w:rFonts w:hint="eastAsia"/>
                <w:sz w:val="18"/>
                <w:szCs w:val="18"/>
                <w:highlight w:val="none"/>
                <w:lang w:val="en-US" w:eastAsia="zh-CN"/>
              </w:rPr>
              <w:br w:type="textWrapping"/>
            </w:r>
            <w:r>
              <w:rPr>
                <w:rFonts w:hint="eastAsia"/>
                <w:sz w:val="18"/>
                <w:szCs w:val="18"/>
                <w:highlight w:val="none"/>
                <w:lang w:val="en-US" w:eastAsia="zh-CN"/>
              </w:rPr>
              <w:t>主要实现对政协各类会议活动的管理。主要功能包括：会议活动发布，可按指定类型、时间、邀请范围等条件，可自定义开启辅助方式，提供标准模版内容，并支持手动修改；会议活动报名，支持多种方式反馈报名情况，支持对短信直接回复指定内容自动关联参与情况；会议活动记录，在出席管理功能模块中，可按实际参与情况按百分比，以及各情况类型进行信息展示，帮助工作人员快速的了解整体的参与情况。（提供功能截图证明）</w:t>
            </w:r>
            <w:r>
              <w:rPr>
                <w:rFonts w:hint="eastAsia"/>
                <w:sz w:val="18"/>
                <w:szCs w:val="18"/>
                <w:highlight w:val="none"/>
                <w:lang w:val="en-US" w:eastAsia="zh-CN"/>
              </w:rPr>
              <w:br w:type="textWrapping"/>
            </w:r>
            <w:r>
              <w:rPr>
                <w:rFonts w:hint="eastAsia"/>
                <w:sz w:val="18"/>
                <w:szCs w:val="18"/>
                <w:highlight w:val="none"/>
                <w:lang w:val="en-US" w:eastAsia="zh-CN"/>
              </w:rPr>
              <w:t>3.3履职管理</w:t>
            </w:r>
            <w:r>
              <w:rPr>
                <w:rFonts w:hint="eastAsia"/>
                <w:sz w:val="18"/>
                <w:szCs w:val="18"/>
                <w:highlight w:val="none"/>
                <w:lang w:val="en-US" w:eastAsia="zh-CN"/>
              </w:rPr>
              <w:br w:type="textWrapping"/>
            </w:r>
            <w:r>
              <w:rPr>
                <w:rFonts w:hint="eastAsia"/>
                <w:sz w:val="18"/>
                <w:szCs w:val="18"/>
                <w:highlight w:val="none"/>
                <w:lang w:val="en-US" w:eastAsia="zh-CN"/>
              </w:rPr>
              <w:t>主要实现委员履职档案的生成及履职考核管理。主要功能包括：履职规则、委员评分、额外加分等。</w:t>
            </w:r>
            <w:r>
              <w:rPr>
                <w:rFonts w:hint="eastAsia"/>
                <w:sz w:val="18"/>
                <w:szCs w:val="18"/>
                <w:highlight w:val="none"/>
                <w:lang w:val="en-US" w:eastAsia="zh-CN"/>
              </w:rPr>
              <w:br w:type="textWrapping"/>
            </w:r>
            <w:r>
              <w:rPr>
                <w:rFonts w:hint="eastAsia"/>
                <w:sz w:val="18"/>
                <w:szCs w:val="18"/>
                <w:highlight w:val="none"/>
                <w:lang w:val="en-US" w:eastAsia="zh-CN"/>
              </w:rPr>
              <w:t>在履职规则栏目中，可按照考核届次、考核类型等6种规则信息自定义设置，并按照类型不同支持多种规则条件选择，且即改即生效；提供委员履职能力分析雷达图，提高委员履职积极性；在委员评分栏目中，支持4种常规条件查询，并支持自定义内容查询；支持2种导出方式，统计列表可按分值、等级进行展示，并支持根据喜好设置排序方式；在额外加分栏目中，可按查询条件进行定位人员，按加分类型进行加分处理。（提供功能截图证明）</w:t>
            </w:r>
          </w:p>
        </w:tc>
        <w:tc>
          <w:tcPr>
            <w:tcW w:w="536"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sz w:val="18"/>
                <w:szCs w:val="18"/>
                <w:highlight w:val="none"/>
              </w:rPr>
            </w:pPr>
            <w:r>
              <w:rPr>
                <w:rFonts w:hint="eastAsia"/>
                <w:sz w:val="18"/>
                <w:szCs w:val="18"/>
                <w:highlight w:val="none"/>
                <w:lang w:val="en-US" w:eastAsia="zh-CN"/>
              </w:rPr>
              <w:t>1</w:t>
            </w:r>
          </w:p>
        </w:tc>
        <w:tc>
          <w:tcPr>
            <w:tcW w:w="482"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sz w:val="18"/>
                <w:szCs w:val="18"/>
                <w:highlight w:val="none"/>
              </w:rPr>
            </w:pPr>
            <w:r>
              <w:rPr>
                <w:rFonts w:hint="eastAsia"/>
                <w:sz w:val="18"/>
                <w:szCs w:val="18"/>
                <w:highlight w:val="none"/>
                <w:lang w:val="en-US" w:eastAsia="zh-CN"/>
              </w:rPr>
              <w:t>套</w:t>
            </w:r>
          </w:p>
        </w:tc>
        <w:tc>
          <w:tcPr>
            <w:tcW w:w="900"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sz w:val="18"/>
                <w:szCs w:val="18"/>
                <w:highlight w:val="none"/>
              </w:rPr>
            </w:pPr>
            <w:r>
              <w:rPr>
                <w:rFonts w:hint="eastAsia"/>
                <w:sz w:val="18"/>
                <w:szCs w:val="18"/>
                <w:highlight w:val="none"/>
                <w:lang w:val="en-US" w:eastAsia="zh-CN"/>
              </w:rPr>
              <w:t>软件含5年质保服务，并在全会期间安排工程师提供现场驻会保障服务。日常运行期间提供7*24小时技术远程服务保障，48小时上门服务。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3" w:hRule="atLeast"/>
          <w:jc w:val="center"/>
        </w:trPr>
        <w:tc>
          <w:tcPr>
            <w:tcW w:w="375"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sz w:val="18"/>
                <w:szCs w:val="18"/>
                <w:highlight w:val="none"/>
              </w:rPr>
            </w:pPr>
          </w:p>
        </w:tc>
        <w:tc>
          <w:tcPr>
            <w:tcW w:w="589"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sz w:val="18"/>
                <w:szCs w:val="18"/>
                <w:highlight w:val="none"/>
              </w:rPr>
            </w:pPr>
          </w:p>
        </w:tc>
        <w:tc>
          <w:tcPr>
            <w:tcW w:w="66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sz w:val="18"/>
                <w:szCs w:val="18"/>
                <w:highlight w:val="none"/>
              </w:rPr>
            </w:pPr>
          </w:p>
        </w:tc>
        <w:tc>
          <w:tcPr>
            <w:tcW w:w="1186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sz w:val="18"/>
                <w:szCs w:val="18"/>
                <w:highlight w:val="none"/>
              </w:rPr>
            </w:pPr>
          </w:p>
        </w:tc>
        <w:tc>
          <w:tcPr>
            <w:tcW w:w="5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sz w:val="18"/>
                <w:szCs w:val="18"/>
                <w:highlight w:val="none"/>
              </w:rPr>
            </w:pPr>
          </w:p>
        </w:tc>
        <w:tc>
          <w:tcPr>
            <w:tcW w:w="48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sz w:val="18"/>
                <w:szCs w:val="18"/>
                <w:highlight w:val="none"/>
              </w:rPr>
            </w:pPr>
          </w:p>
        </w:tc>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1" w:hRule="atLeast"/>
          <w:jc w:val="center"/>
        </w:trPr>
        <w:tc>
          <w:tcPr>
            <w:tcW w:w="375" w:type="dxa"/>
            <w:vMerge w:val="restart"/>
            <w:tcBorders>
              <w:top w:val="single" w:color="000000" w:sz="4" w:space="0"/>
              <w:left w:val="single" w:color="000000" w:sz="4" w:space="0"/>
              <w:bottom w:val="single" w:color="000000" w:sz="4" w:space="0"/>
              <w:right w:val="single" w:color="000000" w:sz="4" w:space="0"/>
            </w:tcBorders>
            <w:noWrap/>
            <w:vAlign w:val="center"/>
          </w:tcPr>
          <w:p>
            <w:pPr>
              <w:rPr>
                <w:rFonts w:hint="eastAsia"/>
                <w:sz w:val="18"/>
                <w:szCs w:val="18"/>
                <w:highlight w:val="none"/>
              </w:rPr>
            </w:pPr>
            <w:r>
              <w:rPr>
                <w:rFonts w:hint="eastAsia"/>
                <w:sz w:val="18"/>
                <w:szCs w:val="18"/>
                <w:highlight w:val="none"/>
                <w:lang w:val="en-US" w:eastAsia="zh-CN"/>
              </w:rPr>
              <w:t>2</w:t>
            </w:r>
          </w:p>
        </w:tc>
        <w:tc>
          <w:tcPr>
            <w:tcW w:w="589"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sz w:val="18"/>
                <w:szCs w:val="18"/>
                <w:highlight w:val="none"/>
              </w:rPr>
            </w:pPr>
            <w:r>
              <w:rPr>
                <w:rFonts w:hint="eastAsia"/>
                <w:sz w:val="18"/>
                <w:szCs w:val="18"/>
                <w:highlight w:val="none"/>
                <w:lang w:val="en-US" w:eastAsia="zh-CN"/>
              </w:rPr>
              <w:t>云平台</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sz w:val="18"/>
                <w:szCs w:val="18"/>
                <w:highlight w:val="none"/>
              </w:rPr>
            </w:pPr>
            <w:r>
              <w:rPr>
                <w:rFonts w:hint="eastAsia"/>
                <w:sz w:val="18"/>
                <w:szCs w:val="18"/>
                <w:highlight w:val="none"/>
                <w:lang w:val="en-US" w:eastAsia="zh-CN"/>
              </w:rPr>
              <w:t>Web服务器</w:t>
            </w:r>
          </w:p>
        </w:tc>
        <w:tc>
          <w:tcPr>
            <w:tcW w:w="118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sz w:val="18"/>
                <w:szCs w:val="18"/>
                <w:highlight w:val="none"/>
                <w:lang w:val="en-US" w:eastAsia="zh-CN"/>
              </w:rPr>
            </w:pPr>
            <w:r>
              <w:rPr>
                <w:rFonts w:hint="eastAsia"/>
                <w:sz w:val="18"/>
                <w:szCs w:val="18"/>
                <w:highlight w:val="none"/>
                <w:lang w:val="en-US" w:eastAsia="zh-CN"/>
              </w:rPr>
              <w:t>vCPU：32C</w:t>
            </w:r>
            <w:r>
              <w:rPr>
                <w:rFonts w:hint="eastAsia"/>
                <w:sz w:val="18"/>
                <w:szCs w:val="18"/>
                <w:highlight w:val="none"/>
                <w:lang w:val="en-US" w:eastAsia="zh-CN"/>
              </w:rPr>
              <w:br w:type="textWrapping"/>
            </w:r>
            <w:r>
              <w:rPr>
                <w:rFonts w:hint="eastAsia"/>
                <w:sz w:val="18"/>
                <w:szCs w:val="18"/>
                <w:highlight w:val="none"/>
                <w:lang w:val="en-US" w:eastAsia="zh-CN"/>
              </w:rPr>
              <w:t>内存：64G</w:t>
            </w:r>
            <w:r>
              <w:rPr>
                <w:rFonts w:hint="eastAsia"/>
                <w:sz w:val="18"/>
                <w:szCs w:val="18"/>
                <w:highlight w:val="none"/>
                <w:lang w:val="en-US" w:eastAsia="zh-CN"/>
              </w:rPr>
              <w:br w:type="textWrapping"/>
            </w:r>
            <w:r>
              <w:rPr>
                <w:rFonts w:hint="eastAsia"/>
                <w:sz w:val="18"/>
                <w:szCs w:val="18"/>
                <w:highlight w:val="none"/>
                <w:lang w:val="en-US" w:eastAsia="zh-CN"/>
              </w:rPr>
              <w:t xml:space="preserve">硬盘：1T数据空间      </w:t>
            </w:r>
          </w:p>
          <w:p>
            <w:pPr>
              <w:rPr>
                <w:rFonts w:hint="eastAsia"/>
                <w:sz w:val="18"/>
                <w:szCs w:val="18"/>
                <w:highlight w:val="none"/>
              </w:rPr>
            </w:pPr>
            <w:r>
              <w:rPr>
                <w:rFonts w:hint="eastAsia"/>
                <w:sz w:val="18"/>
                <w:szCs w:val="18"/>
                <w:highlight w:val="none"/>
                <w:lang w:val="en-US" w:eastAsia="zh-CN"/>
              </w:rPr>
              <w:t xml:space="preserve">★所投云平台需建设在伊犁州本地，云资源服务平台必须符合并通过信息安全等级三级标准，并提供网络安全等级保护备案证明（三级）复印件同时加盖公章。         </w:t>
            </w:r>
          </w:p>
        </w:tc>
        <w:tc>
          <w:tcPr>
            <w:tcW w:w="5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sz w:val="18"/>
                <w:szCs w:val="18"/>
                <w:highlight w:val="none"/>
              </w:rPr>
            </w:pPr>
            <w:r>
              <w:rPr>
                <w:rFonts w:hint="eastAsia"/>
                <w:sz w:val="18"/>
                <w:szCs w:val="18"/>
                <w:highlight w:val="none"/>
                <w:lang w:val="en-US" w:eastAsia="zh-CN"/>
              </w:rPr>
              <w:t>1</w:t>
            </w:r>
          </w:p>
        </w:tc>
        <w:tc>
          <w:tcPr>
            <w:tcW w:w="48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sz w:val="18"/>
                <w:szCs w:val="18"/>
                <w:highlight w:val="none"/>
              </w:rPr>
            </w:pPr>
            <w:r>
              <w:rPr>
                <w:rFonts w:hint="eastAsia"/>
                <w:sz w:val="18"/>
                <w:szCs w:val="18"/>
                <w:highlight w:val="none"/>
                <w:lang w:val="en-US" w:eastAsia="zh-CN"/>
              </w:rPr>
              <w:t>套</w:t>
            </w:r>
          </w:p>
        </w:tc>
        <w:tc>
          <w:tcPr>
            <w:tcW w:w="900"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sz w:val="18"/>
                <w:szCs w:val="18"/>
                <w:highlight w:val="none"/>
              </w:rPr>
            </w:pPr>
            <w:r>
              <w:rPr>
                <w:rFonts w:hint="eastAsia"/>
                <w:sz w:val="18"/>
                <w:szCs w:val="18"/>
                <w:highlight w:val="none"/>
                <w:lang w:val="en-US" w:eastAsia="zh-CN"/>
              </w:rPr>
              <w:t>包含五年服务费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jc w:val="center"/>
        </w:trPr>
        <w:tc>
          <w:tcPr>
            <w:tcW w:w="375"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sz w:val="18"/>
                <w:szCs w:val="18"/>
                <w:highlight w:val="none"/>
              </w:rPr>
            </w:pPr>
          </w:p>
        </w:tc>
        <w:tc>
          <w:tcPr>
            <w:tcW w:w="589"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sz w:val="18"/>
                <w:szCs w:val="18"/>
                <w:highlight w:val="none"/>
              </w:rPr>
            </w:pP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sz w:val="18"/>
                <w:szCs w:val="18"/>
                <w:highlight w:val="none"/>
              </w:rPr>
            </w:pPr>
            <w:r>
              <w:rPr>
                <w:rFonts w:hint="eastAsia"/>
                <w:sz w:val="18"/>
                <w:szCs w:val="18"/>
                <w:highlight w:val="none"/>
                <w:lang w:val="en-US" w:eastAsia="zh-CN"/>
              </w:rPr>
              <w:t>数据库服务器</w:t>
            </w:r>
          </w:p>
        </w:tc>
        <w:tc>
          <w:tcPr>
            <w:tcW w:w="118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sz w:val="18"/>
                <w:szCs w:val="18"/>
                <w:highlight w:val="none"/>
                <w:lang w:val="en-US" w:eastAsia="zh-CN"/>
              </w:rPr>
            </w:pPr>
            <w:r>
              <w:rPr>
                <w:rFonts w:hint="eastAsia"/>
                <w:sz w:val="18"/>
                <w:szCs w:val="18"/>
                <w:highlight w:val="none"/>
                <w:lang w:val="en-US" w:eastAsia="zh-CN"/>
              </w:rPr>
              <w:t>vCPU：32C</w:t>
            </w:r>
            <w:r>
              <w:rPr>
                <w:rFonts w:hint="eastAsia"/>
                <w:sz w:val="18"/>
                <w:szCs w:val="18"/>
                <w:highlight w:val="none"/>
                <w:lang w:val="en-US" w:eastAsia="zh-CN"/>
              </w:rPr>
              <w:br w:type="textWrapping"/>
            </w:r>
            <w:r>
              <w:rPr>
                <w:rFonts w:hint="eastAsia"/>
                <w:sz w:val="18"/>
                <w:szCs w:val="18"/>
                <w:highlight w:val="none"/>
                <w:lang w:val="en-US" w:eastAsia="zh-CN"/>
              </w:rPr>
              <w:t>内存：64G</w:t>
            </w:r>
            <w:r>
              <w:rPr>
                <w:rFonts w:hint="eastAsia"/>
                <w:sz w:val="18"/>
                <w:szCs w:val="18"/>
                <w:highlight w:val="none"/>
                <w:lang w:val="en-US" w:eastAsia="zh-CN"/>
              </w:rPr>
              <w:br w:type="textWrapping"/>
            </w:r>
            <w:r>
              <w:rPr>
                <w:rFonts w:hint="eastAsia"/>
                <w:sz w:val="18"/>
                <w:szCs w:val="18"/>
                <w:highlight w:val="none"/>
                <w:lang w:val="en-US" w:eastAsia="zh-CN"/>
              </w:rPr>
              <w:t xml:space="preserve">硬盘：1T数据空间                                                  </w:t>
            </w:r>
          </w:p>
          <w:p>
            <w:pPr>
              <w:rPr>
                <w:rFonts w:hint="eastAsia"/>
                <w:sz w:val="18"/>
                <w:szCs w:val="18"/>
                <w:highlight w:val="none"/>
              </w:rPr>
            </w:pPr>
            <w:r>
              <w:rPr>
                <w:rFonts w:hint="eastAsia"/>
                <w:sz w:val="18"/>
                <w:szCs w:val="18"/>
                <w:highlight w:val="none"/>
                <w:lang w:val="en-US" w:eastAsia="zh-CN"/>
              </w:rPr>
              <w:t xml:space="preserve">★所投云平台需建设在伊犁州本地，云资源服务平台必须符合并通过信息安全等级三级标准，并提供网络安全等级保护备案证明（三级）复印件同时加盖公章。      </w:t>
            </w:r>
          </w:p>
        </w:tc>
        <w:tc>
          <w:tcPr>
            <w:tcW w:w="5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sz w:val="18"/>
                <w:szCs w:val="18"/>
                <w:highlight w:val="none"/>
              </w:rPr>
            </w:pPr>
            <w:r>
              <w:rPr>
                <w:rFonts w:hint="eastAsia"/>
                <w:sz w:val="18"/>
                <w:szCs w:val="18"/>
                <w:highlight w:val="none"/>
                <w:lang w:val="en-US" w:eastAsia="zh-CN"/>
              </w:rPr>
              <w:t>1</w:t>
            </w:r>
          </w:p>
        </w:tc>
        <w:tc>
          <w:tcPr>
            <w:tcW w:w="48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sz w:val="18"/>
                <w:szCs w:val="18"/>
                <w:highlight w:val="none"/>
              </w:rPr>
            </w:pPr>
            <w:r>
              <w:rPr>
                <w:rFonts w:hint="eastAsia"/>
                <w:sz w:val="18"/>
                <w:szCs w:val="18"/>
                <w:highlight w:val="none"/>
                <w:lang w:val="en-US" w:eastAsia="zh-CN"/>
              </w:rPr>
              <w:t>套</w:t>
            </w:r>
          </w:p>
        </w:tc>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75"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sz w:val="18"/>
                <w:szCs w:val="18"/>
                <w:highlight w:val="none"/>
              </w:rPr>
            </w:pPr>
          </w:p>
        </w:tc>
        <w:tc>
          <w:tcPr>
            <w:tcW w:w="589"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sz w:val="18"/>
                <w:szCs w:val="18"/>
                <w:highlight w:val="none"/>
              </w:rPr>
            </w:pP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sz w:val="18"/>
                <w:szCs w:val="18"/>
                <w:highlight w:val="none"/>
              </w:rPr>
            </w:pPr>
            <w:r>
              <w:rPr>
                <w:rFonts w:hint="eastAsia"/>
                <w:sz w:val="18"/>
                <w:szCs w:val="18"/>
                <w:highlight w:val="none"/>
                <w:lang w:val="en-US" w:eastAsia="zh-CN"/>
              </w:rPr>
              <w:t>负载均功</w:t>
            </w:r>
          </w:p>
        </w:tc>
        <w:tc>
          <w:tcPr>
            <w:tcW w:w="118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sz w:val="18"/>
                <w:szCs w:val="18"/>
                <w:highlight w:val="none"/>
              </w:rPr>
            </w:pPr>
            <w:r>
              <w:rPr>
                <w:rFonts w:hint="eastAsia"/>
                <w:sz w:val="18"/>
                <w:szCs w:val="18"/>
                <w:highlight w:val="none"/>
                <w:lang w:val="en-US" w:eastAsia="zh-CN"/>
              </w:rPr>
              <w:t>4层吞吐量：≥20G，四层并发连接数：≥8000000，4 层新建连接数 CPS：≥210000，7 层新建连接数 RPS：≥350000。</w:t>
            </w:r>
            <w:r>
              <w:rPr>
                <w:rFonts w:hint="eastAsia"/>
                <w:sz w:val="18"/>
                <w:szCs w:val="18"/>
                <w:highlight w:val="none"/>
                <w:lang w:val="en-US" w:eastAsia="zh-CN"/>
              </w:rPr>
              <w:br w:type="textWrapping"/>
            </w:r>
            <w:r>
              <w:rPr>
                <w:rFonts w:hint="eastAsia"/>
                <w:sz w:val="18"/>
                <w:szCs w:val="18"/>
                <w:highlight w:val="none"/>
                <w:lang w:val="en-US" w:eastAsia="zh-CN"/>
              </w:rPr>
              <w:t>提供针对多站点业务发布的全局负载均衡功能，通过智能DNS等机制实现内外网用户对多个数据中心的最优接入路径选择</w:t>
            </w:r>
            <w:r>
              <w:rPr>
                <w:rFonts w:hint="eastAsia"/>
                <w:sz w:val="18"/>
                <w:szCs w:val="18"/>
                <w:highlight w:val="none"/>
                <w:lang w:val="en-US" w:eastAsia="zh-CN"/>
              </w:rPr>
              <w:br w:type="textWrapping"/>
            </w:r>
            <w:r>
              <w:rPr>
                <w:rFonts w:hint="eastAsia"/>
                <w:sz w:val="18"/>
                <w:szCs w:val="18"/>
                <w:highlight w:val="none"/>
                <w:lang w:val="en-US" w:eastAsia="zh-CN"/>
              </w:rPr>
              <w:t>★支持基于管理员自定义的时间计划来进行出站访问的流量调度分发。（提供设备操作界面截图证明材料）</w:t>
            </w:r>
            <w:r>
              <w:rPr>
                <w:rFonts w:hint="eastAsia"/>
                <w:sz w:val="18"/>
                <w:szCs w:val="18"/>
                <w:highlight w:val="none"/>
                <w:lang w:val="en-US" w:eastAsia="zh-CN"/>
              </w:rPr>
              <w:br w:type="textWrapping"/>
            </w:r>
            <w:r>
              <w:rPr>
                <w:rFonts w:hint="eastAsia"/>
                <w:sz w:val="18"/>
                <w:szCs w:val="18"/>
                <w:highlight w:val="none"/>
                <w:lang w:val="en-US" w:eastAsia="zh-CN"/>
              </w:rPr>
              <w:t>★支持基于应用协议的智能选路，能对各类流量进行调度（需提供设备功能界面截图证明）</w:t>
            </w:r>
            <w:r>
              <w:rPr>
                <w:rFonts w:hint="eastAsia"/>
                <w:sz w:val="18"/>
                <w:szCs w:val="18"/>
                <w:highlight w:val="none"/>
                <w:lang w:val="en-US" w:eastAsia="zh-CN"/>
              </w:rPr>
              <w:br w:type="textWrapping"/>
            </w:r>
            <w:r>
              <w:rPr>
                <w:rFonts w:hint="eastAsia"/>
                <w:sz w:val="18"/>
                <w:szCs w:val="18"/>
                <w:highlight w:val="none"/>
                <w:lang w:val="en-US" w:eastAsia="zh-CN"/>
              </w:rPr>
              <w:t>★支持基于域名的流量调度，针对特定网站选择指定的链路转发。（提供设备操作界面截图证明材料）</w:t>
            </w:r>
            <w:r>
              <w:rPr>
                <w:rFonts w:hint="eastAsia"/>
                <w:sz w:val="18"/>
                <w:szCs w:val="18"/>
                <w:highlight w:val="none"/>
                <w:lang w:val="en-US" w:eastAsia="zh-CN"/>
              </w:rPr>
              <w:br w:type="textWrapping"/>
            </w:r>
            <w:r>
              <w:rPr>
                <w:rFonts w:hint="eastAsia"/>
                <w:sz w:val="18"/>
                <w:szCs w:val="18"/>
                <w:highlight w:val="none"/>
                <w:lang w:val="en-US" w:eastAsia="zh-CN"/>
              </w:rPr>
              <w:t>★支持cookie加密，提升cookie安全性。（提供设备操作界面截图证明材料）</w:t>
            </w:r>
            <w:r>
              <w:rPr>
                <w:rFonts w:hint="eastAsia"/>
                <w:sz w:val="18"/>
                <w:szCs w:val="18"/>
                <w:highlight w:val="none"/>
                <w:lang w:val="en-US" w:eastAsia="zh-CN"/>
              </w:rPr>
              <w:br w:type="textWrapping"/>
            </w:r>
            <w:r>
              <w:rPr>
                <w:rFonts w:hint="eastAsia"/>
                <w:sz w:val="18"/>
                <w:szCs w:val="18"/>
                <w:highlight w:val="none"/>
                <w:lang w:val="en-US" w:eastAsia="zh-CN"/>
              </w:rPr>
              <w:t>★支持主动探测方式与被动观测方式结合使用的服务器健康检查手段，以便适应各种复杂应用交互流程，保障业务系统的高可用性。（提供设备操作界面截图证明材料）</w:t>
            </w:r>
            <w:r>
              <w:rPr>
                <w:rFonts w:hint="eastAsia"/>
                <w:sz w:val="18"/>
                <w:szCs w:val="18"/>
                <w:highlight w:val="none"/>
                <w:lang w:val="en-US" w:eastAsia="zh-CN"/>
              </w:rPr>
              <w:br w:type="textWrapping"/>
            </w:r>
            <w:r>
              <w:rPr>
                <w:rFonts w:hint="eastAsia"/>
                <w:sz w:val="18"/>
                <w:szCs w:val="18"/>
                <w:highlight w:val="none"/>
                <w:lang w:val="en-US" w:eastAsia="zh-CN"/>
              </w:rPr>
              <w:t>★对于超过服务器的连接数上限或者请求数上限的新建连接缓存起来放入队列中，后续分批逐步发送给服务器，而不是直接丢弃数据包（提供设备操作界面截图证明材料）</w:t>
            </w:r>
            <w:r>
              <w:rPr>
                <w:rFonts w:hint="eastAsia"/>
                <w:sz w:val="18"/>
                <w:szCs w:val="18"/>
                <w:highlight w:val="none"/>
                <w:lang w:val="en-US" w:eastAsia="zh-CN"/>
              </w:rPr>
              <w:br w:type="textWrapping"/>
            </w:r>
            <w:r>
              <w:rPr>
                <w:rFonts w:hint="eastAsia"/>
                <w:sz w:val="18"/>
                <w:szCs w:val="18"/>
                <w:highlight w:val="none"/>
                <w:lang w:val="en-US" w:eastAsia="zh-CN"/>
              </w:rPr>
              <w:t>支持SSL卸载功能，卸除服务器端的密集型运算任务，释放服务器计算资源，并提升SSL业务的处理速度；</w:t>
            </w:r>
            <w:r>
              <w:rPr>
                <w:rFonts w:hint="eastAsia"/>
                <w:sz w:val="18"/>
                <w:szCs w:val="18"/>
                <w:highlight w:val="none"/>
                <w:lang w:val="en-US" w:eastAsia="zh-CN"/>
              </w:rPr>
              <w:br w:type="textWrapping"/>
            </w:r>
            <w:r>
              <w:rPr>
                <w:rFonts w:hint="eastAsia"/>
                <w:sz w:val="18"/>
                <w:szCs w:val="18"/>
                <w:highlight w:val="none"/>
                <w:lang w:val="en-US" w:eastAsia="zh-CN"/>
              </w:rPr>
              <w:t>支持SSL加密功能，可将普通流量加密以适配需要通过SSL/TLS协议才能访问的服务器；</w:t>
            </w:r>
            <w:r>
              <w:rPr>
                <w:rFonts w:hint="eastAsia"/>
                <w:sz w:val="18"/>
                <w:szCs w:val="18"/>
                <w:highlight w:val="none"/>
                <w:lang w:val="en-US" w:eastAsia="zh-CN"/>
              </w:rPr>
              <w:br w:type="textWrapping"/>
            </w:r>
            <w:r>
              <w:rPr>
                <w:rFonts w:hint="eastAsia"/>
                <w:sz w:val="18"/>
                <w:szCs w:val="18"/>
                <w:highlight w:val="none"/>
                <w:lang w:val="en-US" w:eastAsia="zh-CN"/>
              </w:rPr>
              <w:t>★IPv6支持双栈模式，支持NAT46、NAT64、NAT66等协议转换（提供设备操作界面截图证明材料）</w:t>
            </w:r>
          </w:p>
        </w:tc>
        <w:tc>
          <w:tcPr>
            <w:tcW w:w="5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sz w:val="18"/>
                <w:szCs w:val="18"/>
                <w:highlight w:val="none"/>
              </w:rPr>
            </w:pPr>
            <w:r>
              <w:rPr>
                <w:rFonts w:hint="eastAsia"/>
                <w:sz w:val="18"/>
                <w:szCs w:val="18"/>
                <w:highlight w:val="none"/>
                <w:lang w:val="en-US" w:eastAsia="zh-CN"/>
              </w:rPr>
              <w:t>1</w:t>
            </w:r>
          </w:p>
        </w:tc>
        <w:tc>
          <w:tcPr>
            <w:tcW w:w="48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sz w:val="18"/>
                <w:szCs w:val="18"/>
                <w:highlight w:val="none"/>
              </w:rPr>
            </w:pPr>
            <w:r>
              <w:rPr>
                <w:rFonts w:hint="eastAsia"/>
                <w:sz w:val="18"/>
                <w:szCs w:val="18"/>
                <w:highlight w:val="none"/>
                <w:lang w:val="en-US" w:eastAsia="zh-CN"/>
              </w:rPr>
              <w:t>套</w:t>
            </w:r>
          </w:p>
        </w:tc>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7" w:hRule="atLeast"/>
          <w:jc w:val="center"/>
        </w:trPr>
        <w:tc>
          <w:tcPr>
            <w:tcW w:w="375"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sz w:val="18"/>
                <w:szCs w:val="18"/>
                <w:highlight w:val="none"/>
              </w:rPr>
            </w:pPr>
          </w:p>
        </w:tc>
        <w:tc>
          <w:tcPr>
            <w:tcW w:w="589"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sz w:val="18"/>
                <w:szCs w:val="18"/>
                <w:highlight w:val="none"/>
              </w:rPr>
            </w:pP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sz w:val="18"/>
                <w:szCs w:val="18"/>
                <w:highlight w:val="none"/>
              </w:rPr>
            </w:pPr>
            <w:r>
              <w:rPr>
                <w:rFonts w:hint="eastAsia"/>
                <w:sz w:val="18"/>
                <w:szCs w:val="18"/>
                <w:highlight w:val="none"/>
                <w:lang w:val="en-US" w:eastAsia="zh-CN"/>
              </w:rPr>
              <w:t>VPN隧道</w:t>
            </w:r>
          </w:p>
        </w:tc>
        <w:tc>
          <w:tcPr>
            <w:tcW w:w="118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sz w:val="18"/>
                <w:szCs w:val="18"/>
                <w:highlight w:val="none"/>
              </w:rPr>
            </w:pPr>
            <w:r>
              <w:rPr>
                <w:rFonts w:hint="eastAsia"/>
                <w:sz w:val="18"/>
                <w:szCs w:val="18"/>
                <w:highlight w:val="none"/>
                <w:lang w:val="en-US" w:eastAsia="zh-CN"/>
              </w:rPr>
              <w:t>服务商应提供采用国产商用密码算法的VPN设备，便于远程安全访问。</w:t>
            </w:r>
            <w:r>
              <w:rPr>
                <w:rFonts w:hint="eastAsia"/>
                <w:sz w:val="18"/>
                <w:szCs w:val="18"/>
                <w:highlight w:val="none"/>
                <w:lang w:val="en-US" w:eastAsia="zh-CN"/>
              </w:rPr>
              <w:br w:type="textWrapping"/>
            </w:r>
            <w:r>
              <w:rPr>
                <w:rFonts w:hint="eastAsia"/>
                <w:sz w:val="18"/>
                <w:szCs w:val="18"/>
                <w:highlight w:val="none"/>
                <w:lang w:val="en-US" w:eastAsia="zh-CN"/>
              </w:rPr>
              <w:t>★产品应支持的密码算法包括：AES、DES、3DES、DH、RSA、RC4、MD5、SHA1、SM1、SM2、SM3、SM4（提供产品界面截图）</w:t>
            </w:r>
            <w:r>
              <w:rPr>
                <w:rFonts w:hint="eastAsia"/>
                <w:sz w:val="18"/>
                <w:szCs w:val="18"/>
                <w:highlight w:val="none"/>
                <w:lang w:val="en-US" w:eastAsia="zh-CN"/>
              </w:rPr>
              <w:br w:type="textWrapping"/>
            </w:r>
            <w:r>
              <w:rPr>
                <w:rFonts w:hint="eastAsia"/>
                <w:sz w:val="18"/>
                <w:szCs w:val="18"/>
                <w:highlight w:val="none"/>
                <w:lang w:val="en-US" w:eastAsia="zh-CN"/>
              </w:rPr>
              <w:t>★所使用的产品具有国家密码管理局颁发的《商用密码产品型号证书》，提供证书复印件</w:t>
            </w:r>
          </w:p>
        </w:tc>
        <w:tc>
          <w:tcPr>
            <w:tcW w:w="5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sz w:val="18"/>
                <w:szCs w:val="18"/>
                <w:highlight w:val="none"/>
              </w:rPr>
            </w:pPr>
            <w:r>
              <w:rPr>
                <w:rFonts w:hint="eastAsia"/>
                <w:sz w:val="18"/>
                <w:szCs w:val="18"/>
                <w:highlight w:val="none"/>
                <w:lang w:val="en-US" w:eastAsia="zh-CN"/>
              </w:rPr>
              <w:t>1</w:t>
            </w:r>
          </w:p>
        </w:tc>
        <w:tc>
          <w:tcPr>
            <w:tcW w:w="48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sz w:val="18"/>
                <w:szCs w:val="18"/>
                <w:highlight w:val="none"/>
              </w:rPr>
            </w:pPr>
            <w:r>
              <w:rPr>
                <w:rFonts w:hint="eastAsia"/>
                <w:sz w:val="18"/>
                <w:szCs w:val="18"/>
                <w:highlight w:val="none"/>
                <w:lang w:val="en-US" w:eastAsia="zh-CN"/>
              </w:rPr>
              <w:t>套</w:t>
            </w:r>
          </w:p>
        </w:tc>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1" w:hRule="atLeast"/>
          <w:jc w:val="center"/>
        </w:trPr>
        <w:tc>
          <w:tcPr>
            <w:tcW w:w="375"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sz w:val="18"/>
                <w:szCs w:val="18"/>
                <w:highlight w:val="none"/>
              </w:rPr>
            </w:pPr>
          </w:p>
        </w:tc>
        <w:tc>
          <w:tcPr>
            <w:tcW w:w="589"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sz w:val="18"/>
                <w:szCs w:val="18"/>
                <w:highlight w:val="none"/>
              </w:rPr>
            </w:pP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sz w:val="18"/>
                <w:szCs w:val="18"/>
                <w:highlight w:val="none"/>
              </w:rPr>
            </w:pPr>
            <w:r>
              <w:rPr>
                <w:rFonts w:hint="eastAsia"/>
                <w:sz w:val="18"/>
                <w:szCs w:val="18"/>
                <w:highlight w:val="none"/>
                <w:lang w:val="en-US" w:eastAsia="zh-CN"/>
              </w:rPr>
              <w:t>云平台计算虚拟化</w:t>
            </w:r>
          </w:p>
        </w:tc>
        <w:tc>
          <w:tcPr>
            <w:tcW w:w="118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sz w:val="18"/>
                <w:szCs w:val="18"/>
                <w:highlight w:val="none"/>
              </w:rPr>
            </w:pPr>
            <w:r>
              <w:rPr>
                <w:rFonts w:hint="eastAsia"/>
                <w:sz w:val="18"/>
                <w:szCs w:val="18"/>
                <w:highlight w:val="none"/>
                <w:lang w:val="en-US" w:eastAsia="zh-CN"/>
              </w:rPr>
              <w:t>虚拟机可以实现物理机的全部功能，如具有自己的资源（内存、CPU、网卡、存储），可以指定单独的MAC地址等。</w:t>
            </w:r>
            <w:r>
              <w:rPr>
                <w:rFonts w:hint="eastAsia"/>
                <w:sz w:val="18"/>
                <w:szCs w:val="18"/>
                <w:highlight w:val="none"/>
                <w:lang w:val="en-US" w:eastAsia="zh-CN"/>
              </w:rPr>
              <w:br w:type="textWrapping"/>
            </w:r>
            <w:r>
              <w:rPr>
                <w:rFonts w:hint="eastAsia"/>
                <w:sz w:val="18"/>
                <w:szCs w:val="18"/>
                <w:highlight w:val="none"/>
                <w:lang w:val="en-US" w:eastAsia="zh-CN"/>
              </w:rPr>
              <w:t>支持并配置动态资源扩展功能，系统将自动评估虚拟机的性能情况，当虚拟机性能不足时自动为虚拟机添加CPU和内存资源，确保业务持续高效运行。</w:t>
            </w:r>
            <w:r>
              <w:rPr>
                <w:rFonts w:hint="eastAsia"/>
                <w:sz w:val="18"/>
                <w:szCs w:val="18"/>
                <w:highlight w:val="none"/>
                <w:lang w:val="en-US" w:eastAsia="zh-CN"/>
              </w:rPr>
              <w:br w:type="textWrapping"/>
            </w:r>
            <w:r>
              <w:rPr>
                <w:rFonts w:hint="eastAsia"/>
                <w:sz w:val="18"/>
                <w:szCs w:val="18"/>
                <w:highlight w:val="none"/>
                <w:lang w:val="en-US" w:eastAsia="zh-CN"/>
              </w:rPr>
              <w:t>虚拟化内核基于KVM底层开发</w:t>
            </w:r>
            <w:r>
              <w:rPr>
                <w:rFonts w:hint="eastAsia"/>
                <w:sz w:val="18"/>
                <w:szCs w:val="18"/>
                <w:highlight w:val="none"/>
                <w:lang w:val="en-US" w:eastAsia="zh-CN"/>
              </w:rPr>
              <w:br w:type="textWrapping"/>
            </w:r>
            <w:r>
              <w:rPr>
                <w:rFonts w:hint="eastAsia"/>
                <w:sz w:val="18"/>
                <w:szCs w:val="18"/>
                <w:highlight w:val="none"/>
                <w:lang w:val="en-US" w:eastAsia="zh-CN"/>
              </w:rPr>
              <w:t>★支持平台中的集群资源环境一键检测，对资源池健康、平台底层的虚拟化的运行状态和配置，进行多个维度进行检查，提供快速定位问题功能，确保系统最佳状态。（需提供产品功能截图 ）</w:t>
            </w:r>
            <w:r>
              <w:rPr>
                <w:rFonts w:hint="eastAsia"/>
                <w:sz w:val="18"/>
                <w:szCs w:val="18"/>
                <w:highlight w:val="none"/>
                <w:lang w:val="en-US" w:eastAsia="zh-CN"/>
              </w:rPr>
              <w:br w:type="textWrapping"/>
            </w:r>
            <w:r>
              <w:rPr>
                <w:rFonts w:hint="eastAsia"/>
                <w:sz w:val="18"/>
                <w:szCs w:val="18"/>
                <w:highlight w:val="none"/>
                <w:lang w:val="en-US" w:eastAsia="zh-CN"/>
              </w:rPr>
              <w:t>★虚拟化的管理平台，可以支持扩展同一品牌的网络功能虚拟化、虚拟应用防火墙、虚拟应用负载均衡、零信任软件、数据库审计、日志审计等功能组件的，并支持统一管理，以保障平台的扩展性和兼容性（需提供通过序列号方式扩展产品功能的截图）</w:t>
            </w:r>
          </w:p>
        </w:tc>
        <w:tc>
          <w:tcPr>
            <w:tcW w:w="5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sz w:val="18"/>
                <w:szCs w:val="18"/>
                <w:highlight w:val="none"/>
              </w:rPr>
            </w:pPr>
            <w:r>
              <w:rPr>
                <w:rFonts w:hint="eastAsia"/>
                <w:sz w:val="18"/>
                <w:szCs w:val="18"/>
                <w:highlight w:val="none"/>
                <w:lang w:val="en-US" w:eastAsia="zh-CN"/>
              </w:rPr>
              <w:t>1</w:t>
            </w:r>
          </w:p>
        </w:tc>
        <w:tc>
          <w:tcPr>
            <w:tcW w:w="48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sz w:val="18"/>
                <w:szCs w:val="18"/>
                <w:highlight w:val="none"/>
              </w:rPr>
            </w:pPr>
            <w:r>
              <w:rPr>
                <w:rFonts w:hint="eastAsia"/>
                <w:sz w:val="18"/>
                <w:szCs w:val="18"/>
                <w:highlight w:val="none"/>
                <w:lang w:val="en-US" w:eastAsia="zh-CN"/>
              </w:rPr>
              <w:t>套</w:t>
            </w:r>
          </w:p>
        </w:tc>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9" w:hRule="atLeast"/>
          <w:jc w:val="center"/>
        </w:trPr>
        <w:tc>
          <w:tcPr>
            <w:tcW w:w="375"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sz w:val="18"/>
                <w:szCs w:val="18"/>
                <w:highlight w:val="none"/>
              </w:rPr>
            </w:pPr>
          </w:p>
        </w:tc>
        <w:tc>
          <w:tcPr>
            <w:tcW w:w="589"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sz w:val="18"/>
                <w:szCs w:val="18"/>
                <w:highlight w:val="none"/>
              </w:rPr>
            </w:pP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sz w:val="18"/>
                <w:szCs w:val="18"/>
                <w:highlight w:val="none"/>
              </w:rPr>
            </w:pPr>
            <w:r>
              <w:rPr>
                <w:rFonts w:hint="eastAsia"/>
                <w:sz w:val="18"/>
                <w:szCs w:val="18"/>
                <w:highlight w:val="none"/>
                <w:lang w:val="en-US" w:eastAsia="zh-CN"/>
              </w:rPr>
              <w:t>存储虚拟化</w:t>
            </w:r>
          </w:p>
        </w:tc>
        <w:tc>
          <w:tcPr>
            <w:tcW w:w="118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sz w:val="18"/>
                <w:szCs w:val="18"/>
                <w:highlight w:val="none"/>
              </w:rPr>
            </w:pPr>
            <w:r>
              <w:rPr>
                <w:rFonts w:hint="eastAsia"/>
                <w:sz w:val="18"/>
                <w:szCs w:val="18"/>
                <w:highlight w:val="none"/>
                <w:lang w:val="en-US" w:eastAsia="zh-CN"/>
              </w:rPr>
              <w:t>采用分布式架构设计，由多台物理服务器组成分布式存储集群，通过新增物理服务器可以实现存储容量和性能的横向扩展（Scale-Out架构），扩容过程保证业务零中断。</w:t>
            </w:r>
            <w:r>
              <w:rPr>
                <w:rFonts w:hint="eastAsia"/>
                <w:sz w:val="18"/>
                <w:szCs w:val="18"/>
                <w:highlight w:val="none"/>
                <w:lang w:val="en-US" w:eastAsia="zh-CN"/>
              </w:rPr>
              <w:br w:type="textWrapping"/>
            </w:r>
            <w:r>
              <w:rPr>
                <w:rFonts w:hint="eastAsia"/>
                <w:sz w:val="18"/>
                <w:szCs w:val="18"/>
                <w:highlight w:val="none"/>
                <w:lang w:val="en-US" w:eastAsia="zh-CN"/>
              </w:rPr>
              <w:t>★为了更好地进行运维，支持智能坏道预测，准确识别出接下来会出现坏道的硬盘，实现故障前预测并处理，规避故障风险（需提供产品功能截图）。</w:t>
            </w:r>
            <w:r>
              <w:rPr>
                <w:rFonts w:hint="eastAsia"/>
                <w:sz w:val="18"/>
                <w:szCs w:val="18"/>
                <w:highlight w:val="none"/>
                <w:lang w:val="en-US" w:eastAsia="zh-CN"/>
              </w:rPr>
              <w:br w:type="textWrapping"/>
            </w:r>
            <w:r>
              <w:rPr>
                <w:rFonts w:hint="eastAsia"/>
                <w:sz w:val="18"/>
                <w:szCs w:val="18"/>
                <w:highlight w:val="none"/>
                <w:lang w:val="en-US" w:eastAsia="zh-CN"/>
              </w:rPr>
              <w:t>支持数据安全恢复机制，当主机或者磁盘故障后，自动利用集群内空闲磁盘空间，将故障数据重新恢复，并保证副本数量，确保用户数据的可靠性和安全性。</w:t>
            </w:r>
            <w:r>
              <w:rPr>
                <w:rFonts w:hint="eastAsia"/>
                <w:sz w:val="18"/>
                <w:szCs w:val="18"/>
                <w:highlight w:val="none"/>
                <w:lang w:val="en-US" w:eastAsia="zh-CN"/>
              </w:rPr>
              <w:br w:type="textWrapping"/>
            </w:r>
            <w:r>
              <w:rPr>
                <w:rFonts w:hint="eastAsia"/>
                <w:sz w:val="18"/>
                <w:szCs w:val="18"/>
                <w:highlight w:val="none"/>
                <w:lang w:val="en-US" w:eastAsia="zh-CN"/>
              </w:rPr>
              <w:t>在可视化的WEB管理平台上，可以查看虚拟分布式存储对应的容量大小、容量使用率、实时的IOPS读写次数、IOPS读写数据量等信息，方便为IT管理做为有效的决策依据。</w:t>
            </w:r>
            <w:r>
              <w:rPr>
                <w:rFonts w:hint="eastAsia"/>
                <w:sz w:val="18"/>
                <w:szCs w:val="18"/>
                <w:highlight w:val="none"/>
                <w:lang w:val="en-US" w:eastAsia="zh-CN"/>
              </w:rPr>
              <w:br w:type="textWrapping"/>
            </w:r>
            <w:r>
              <w:rPr>
                <w:rFonts w:hint="eastAsia"/>
                <w:sz w:val="18"/>
                <w:szCs w:val="18"/>
                <w:highlight w:val="none"/>
                <w:lang w:val="en-US" w:eastAsia="zh-CN"/>
              </w:rPr>
              <w:t>★支持存储分卷功能，以物理主机为单位划分为不同的存储卷，如高性能卷，大容量卷，全闪存卷等，可使对存储性能和容量要求不同的业务运行在不同的存储卷上。（需提供产品功能截图 ）</w:t>
            </w:r>
            <w:r>
              <w:rPr>
                <w:rFonts w:hint="eastAsia"/>
                <w:sz w:val="18"/>
                <w:szCs w:val="18"/>
                <w:highlight w:val="none"/>
                <w:lang w:val="en-US" w:eastAsia="zh-CN"/>
              </w:rPr>
              <w:br w:type="textWrapping"/>
            </w:r>
            <w:r>
              <w:rPr>
                <w:rFonts w:hint="eastAsia"/>
                <w:sz w:val="18"/>
                <w:szCs w:val="18"/>
                <w:highlight w:val="none"/>
                <w:lang w:val="en-US" w:eastAsia="zh-CN"/>
              </w:rPr>
              <w:t>★支持硬件健康状态监测，包括CPU、内存、SSD、HDD、网卡、外置存储、RAID卡等健康状况，支持邮件和短信告警（需提供产品功能截图）</w:t>
            </w:r>
            <w:r>
              <w:rPr>
                <w:rFonts w:hint="eastAsia"/>
                <w:sz w:val="18"/>
                <w:szCs w:val="18"/>
                <w:highlight w:val="none"/>
                <w:lang w:val="en-US" w:eastAsia="zh-CN"/>
              </w:rPr>
              <w:br w:type="textWrapping"/>
            </w:r>
            <w:r>
              <w:rPr>
                <w:rFonts w:hint="eastAsia"/>
                <w:sz w:val="18"/>
                <w:szCs w:val="18"/>
                <w:highlight w:val="none"/>
                <w:lang w:val="en-US" w:eastAsia="zh-CN"/>
              </w:rPr>
              <w:t>★支持数据分层，提供好的读写性能，并支持对重要虚拟机提供性能保护。（提供虚拟机重要标记的功能截图证明 ）</w:t>
            </w:r>
            <w:r>
              <w:rPr>
                <w:rFonts w:hint="eastAsia"/>
                <w:sz w:val="18"/>
                <w:szCs w:val="18"/>
                <w:highlight w:val="none"/>
                <w:lang w:val="en-US" w:eastAsia="zh-CN"/>
              </w:rPr>
              <w:br w:type="textWrapping"/>
            </w:r>
            <w:r>
              <w:rPr>
                <w:rFonts w:hint="eastAsia"/>
                <w:sz w:val="18"/>
                <w:szCs w:val="18"/>
                <w:highlight w:val="none"/>
                <w:lang w:val="en-US" w:eastAsia="zh-CN"/>
              </w:rPr>
              <w:t>★为了便于部署关键业务系统，虚拟存储可支持Oracle RAC，支持共享盘，及共享块设备，支持向导式安装，降低部署复杂度。（需提供产品功能截图 ）</w:t>
            </w:r>
          </w:p>
        </w:tc>
        <w:tc>
          <w:tcPr>
            <w:tcW w:w="5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sz w:val="18"/>
                <w:szCs w:val="18"/>
                <w:highlight w:val="none"/>
              </w:rPr>
            </w:pPr>
            <w:r>
              <w:rPr>
                <w:rFonts w:hint="eastAsia"/>
                <w:sz w:val="18"/>
                <w:szCs w:val="18"/>
                <w:highlight w:val="none"/>
                <w:lang w:val="en-US" w:eastAsia="zh-CN"/>
              </w:rPr>
              <w:t>1</w:t>
            </w:r>
          </w:p>
        </w:tc>
        <w:tc>
          <w:tcPr>
            <w:tcW w:w="48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sz w:val="18"/>
                <w:szCs w:val="18"/>
                <w:highlight w:val="none"/>
              </w:rPr>
            </w:pPr>
            <w:r>
              <w:rPr>
                <w:rFonts w:hint="eastAsia"/>
                <w:sz w:val="18"/>
                <w:szCs w:val="18"/>
                <w:highlight w:val="none"/>
                <w:lang w:val="en-US" w:eastAsia="zh-CN"/>
              </w:rPr>
              <w:t>套</w:t>
            </w:r>
          </w:p>
        </w:tc>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jc w:val="center"/>
        </w:trPr>
        <w:tc>
          <w:tcPr>
            <w:tcW w:w="375"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sz w:val="18"/>
                <w:szCs w:val="18"/>
                <w:highlight w:val="none"/>
              </w:rPr>
            </w:pPr>
          </w:p>
        </w:tc>
        <w:tc>
          <w:tcPr>
            <w:tcW w:w="589"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sz w:val="18"/>
                <w:szCs w:val="18"/>
                <w:highlight w:val="none"/>
              </w:rPr>
            </w:pP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sz w:val="18"/>
                <w:szCs w:val="18"/>
                <w:highlight w:val="none"/>
              </w:rPr>
            </w:pPr>
            <w:r>
              <w:rPr>
                <w:rFonts w:hint="eastAsia"/>
                <w:sz w:val="18"/>
                <w:szCs w:val="18"/>
                <w:highlight w:val="none"/>
                <w:lang w:val="en-US" w:eastAsia="zh-CN"/>
              </w:rPr>
              <w:t>网络虚拟化</w:t>
            </w:r>
          </w:p>
        </w:tc>
        <w:tc>
          <w:tcPr>
            <w:tcW w:w="118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sz w:val="18"/>
                <w:szCs w:val="18"/>
                <w:highlight w:val="none"/>
              </w:rPr>
            </w:pPr>
            <w:r>
              <w:rPr>
                <w:rFonts w:hint="eastAsia"/>
                <w:sz w:val="18"/>
                <w:szCs w:val="18"/>
                <w:highlight w:val="none"/>
                <w:lang w:val="en-US" w:eastAsia="zh-CN"/>
              </w:rPr>
              <w:t xml:space="preserve">分布式防火墙基于监测虚机IP地址、MAC地址和端口进行东西向流量隔离控制，并提供实时拦截日志，以及支持“数据直通ByPass”功能，方便出现问题快速定位问题。 </w:t>
            </w:r>
            <w:r>
              <w:rPr>
                <w:rFonts w:hint="eastAsia"/>
                <w:sz w:val="18"/>
                <w:szCs w:val="18"/>
                <w:highlight w:val="none"/>
                <w:lang w:val="en-US" w:eastAsia="zh-CN"/>
              </w:rPr>
              <w:br w:type="textWrapping"/>
            </w:r>
            <w:r>
              <w:rPr>
                <w:rFonts w:hint="eastAsia"/>
                <w:sz w:val="18"/>
                <w:szCs w:val="18"/>
                <w:highlight w:val="none"/>
                <w:lang w:val="en-US" w:eastAsia="zh-CN"/>
              </w:rPr>
              <w:t>支持对oracle、sqlserver、Weblogic数据库及中间件监控，实现对数据库的语句的故障定位排错，执行时延分析（需提供相应的产品功能截图 ）</w:t>
            </w:r>
            <w:r>
              <w:rPr>
                <w:rFonts w:hint="eastAsia"/>
                <w:sz w:val="18"/>
                <w:szCs w:val="18"/>
                <w:highlight w:val="none"/>
                <w:lang w:val="en-US" w:eastAsia="zh-CN"/>
              </w:rPr>
              <w:br w:type="textWrapping"/>
            </w:r>
            <w:r>
              <w:rPr>
                <w:rFonts w:hint="eastAsia"/>
                <w:sz w:val="18"/>
                <w:szCs w:val="18"/>
                <w:highlight w:val="none"/>
                <w:lang w:val="en-US" w:eastAsia="zh-CN"/>
              </w:rPr>
              <w:t>★在管理平台上可以通过拖拽虚拟设备图标和连线就能完成网络拓扑的构建，快速的实现整个业务逻辑，提升运维管理的工作效率。(提供产品功能界面截图)</w:t>
            </w:r>
          </w:p>
        </w:tc>
        <w:tc>
          <w:tcPr>
            <w:tcW w:w="5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sz w:val="18"/>
                <w:szCs w:val="18"/>
                <w:highlight w:val="none"/>
              </w:rPr>
            </w:pPr>
            <w:r>
              <w:rPr>
                <w:rFonts w:hint="eastAsia"/>
                <w:sz w:val="18"/>
                <w:szCs w:val="18"/>
                <w:highlight w:val="none"/>
                <w:lang w:val="en-US" w:eastAsia="zh-CN"/>
              </w:rPr>
              <w:t>1</w:t>
            </w:r>
          </w:p>
        </w:tc>
        <w:tc>
          <w:tcPr>
            <w:tcW w:w="48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sz w:val="18"/>
                <w:szCs w:val="18"/>
                <w:highlight w:val="none"/>
              </w:rPr>
            </w:pPr>
            <w:r>
              <w:rPr>
                <w:rFonts w:hint="eastAsia"/>
                <w:sz w:val="18"/>
                <w:szCs w:val="18"/>
                <w:highlight w:val="none"/>
                <w:lang w:val="en-US" w:eastAsia="zh-CN"/>
              </w:rPr>
              <w:t>套</w:t>
            </w:r>
          </w:p>
        </w:tc>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0" w:hRule="atLeast"/>
          <w:jc w:val="center"/>
        </w:trPr>
        <w:tc>
          <w:tcPr>
            <w:tcW w:w="375"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sz w:val="18"/>
                <w:szCs w:val="18"/>
                <w:highlight w:val="none"/>
              </w:rPr>
            </w:pPr>
          </w:p>
        </w:tc>
        <w:tc>
          <w:tcPr>
            <w:tcW w:w="589"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sz w:val="18"/>
                <w:szCs w:val="18"/>
                <w:highlight w:val="none"/>
              </w:rPr>
            </w:pP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sz w:val="18"/>
                <w:szCs w:val="18"/>
                <w:highlight w:val="none"/>
              </w:rPr>
            </w:pPr>
            <w:r>
              <w:rPr>
                <w:rFonts w:hint="eastAsia"/>
                <w:sz w:val="18"/>
                <w:szCs w:val="18"/>
                <w:highlight w:val="none"/>
                <w:lang w:val="en-US" w:eastAsia="zh-CN"/>
              </w:rPr>
              <w:t>数据安全</w:t>
            </w:r>
          </w:p>
        </w:tc>
        <w:tc>
          <w:tcPr>
            <w:tcW w:w="118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sz w:val="18"/>
                <w:szCs w:val="18"/>
                <w:highlight w:val="none"/>
              </w:rPr>
            </w:pPr>
            <w:r>
              <w:rPr>
                <w:rFonts w:hint="eastAsia"/>
                <w:sz w:val="18"/>
                <w:szCs w:val="18"/>
                <w:highlight w:val="none"/>
                <w:lang w:val="en-US" w:eastAsia="zh-CN"/>
              </w:rPr>
              <w:t>云平台需具备信创环境下的持续数据保护CDP软件模块</w:t>
            </w:r>
            <w:r>
              <w:rPr>
                <w:rFonts w:hint="eastAsia"/>
                <w:sz w:val="18"/>
                <w:szCs w:val="18"/>
                <w:highlight w:val="none"/>
                <w:lang w:val="en-US" w:eastAsia="zh-CN"/>
              </w:rPr>
              <w:br w:type="textWrapping"/>
            </w:r>
            <w:r>
              <w:rPr>
                <w:rFonts w:hint="eastAsia"/>
                <w:sz w:val="18"/>
                <w:szCs w:val="18"/>
                <w:highlight w:val="none"/>
                <w:lang w:val="en-US" w:eastAsia="zh-CN"/>
              </w:rPr>
              <w:t>★需采用无代理的方案，避免对虚拟机的稳定性和性能产生影响，可设置RPO为5秒或1秒（需提供产品功能截图）</w:t>
            </w:r>
            <w:r>
              <w:rPr>
                <w:rFonts w:hint="eastAsia"/>
                <w:sz w:val="18"/>
                <w:szCs w:val="18"/>
                <w:highlight w:val="none"/>
                <w:lang w:val="en-US" w:eastAsia="zh-CN"/>
              </w:rPr>
              <w:br w:type="textWrapping"/>
            </w:r>
            <w:r>
              <w:rPr>
                <w:rFonts w:hint="eastAsia"/>
                <w:sz w:val="18"/>
                <w:szCs w:val="18"/>
                <w:highlight w:val="none"/>
                <w:lang w:val="en-US" w:eastAsia="zh-CN"/>
              </w:rPr>
              <w:t>★内置持续数据保护CDP软件模块，能够动态的开启和关闭，比如能够提供对正在运行的虚拟机，在不需要重启或中断业务的情况下，就可以开启CDP（需提供产品功能截图）</w:t>
            </w:r>
            <w:r>
              <w:rPr>
                <w:rFonts w:hint="eastAsia"/>
                <w:sz w:val="18"/>
                <w:szCs w:val="18"/>
                <w:highlight w:val="none"/>
                <w:lang w:val="en-US" w:eastAsia="zh-CN"/>
              </w:rPr>
              <w:br w:type="textWrapping"/>
            </w:r>
            <w:r>
              <w:rPr>
                <w:rFonts w:hint="eastAsia"/>
                <w:sz w:val="18"/>
                <w:szCs w:val="18"/>
                <w:highlight w:val="none"/>
                <w:lang w:val="en-US" w:eastAsia="zh-CN"/>
              </w:rPr>
              <w:t>★为保证整体的可靠性及安全性，要求提供CDP能力的厂商与云厂商为同一家，禁止借用第三方软件的整合（提供相应持续数据保护软件著作权证书）</w:t>
            </w:r>
          </w:p>
        </w:tc>
        <w:tc>
          <w:tcPr>
            <w:tcW w:w="5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sz w:val="18"/>
                <w:szCs w:val="18"/>
                <w:highlight w:val="none"/>
              </w:rPr>
            </w:pPr>
            <w:r>
              <w:rPr>
                <w:rFonts w:hint="eastAsia"/>
                <w:sz w:val="18"/>
                <w:szCs w:val="18"/>
                <w:highlight w:val="none"/>
                <w:lang w:val="en-US" w:eastAsia="zh-CN"/>
              </w:rPr>
              <w:t>1</w:t>
            </w:r>
          </w:p>
        </w:tc>
        <w:tc>
          <w:tcPr>
            <w:tcW w:w="48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sz w:val="18"/>
                <w:szCs w:val="18"/>
                <w:highlight w:val="none"/>
              </w:rPr>
            </w:pPr>
            <w:r>
              <w:rPr>
                <w:rFonts w:hint="eastAsia"/>
                <w:sz w:val="18"/>
                <w:szCs w:val="18"/>
                <w:highlight w:val="none"/>
                <w:lang w:val="en-US" w:eastAsia="zh-CN"/>
              </w:rPr>
              <w:t>套</w:t>
            </w:r>
          </w:p>
        </w:tc>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375"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sz w:val="18"/>
                <w:szCs w:val="18"/>
                <w:highlight w:val="none"/>
              </w:rPr>
            </w:pPr>
          </w:p>
        </w:tc>
        <w:tc>
          <w:tcPr>
            <w:tcW w:w="589"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sz w:val="18"/>
                <w:szCs w:val="18"/>
                <w:highlight w:val="none"/>
              </w:rPr>
            </w:pP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sz w:val="18"/>
                <w:szCs w:val="18"/>
                <w:highlight w:val="none"/>
              </w:rPr>
            </w:pPr>
            <w:r>
              <w:rPr>
                <w:rFonts w:hint="eastAsia"/>
                <w:sz w:val="18"/>
                <w:szCs w:val="18"/>
                <w:highlight w:val="none"/>
                <w:lang w:val="en-US" w:eastAsia="zh-CN"/>
              </w:rPr>
              <w:t>平台安全</w:t>
            </w:r>
          </w:p>
        </w:tc>
        <w:tc>
          <w:tcPr>
            <w:tcW w:w="118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sz w:val="18"/>
                <w:szCs w:val="18"/>
                <w:highlight w:val="none"/>
              </w:rPr>
            </w:pPr>
            <w:r>
              <w:rPr>
                <w:rFonts w:hint="eastAsia"/>
                <w:sz w:val="18"/>
                <w:szCs w:val="18"/>
                <w:highlight w:val="none"/>
                <w:lang w:val="en-US" w:eastAsia="zh-CN"/>
              </w:rPr>
              <w:t>★云平台需具备虚拟补丁能力，无需在主机操作系统打补丁，可直接在网络层对指定虚拟机和批量虚拟机开启虚拟补丁防护。（需提供产品功能截图）</w:t>
            </w:r>
          </w:p>
        </w:tc>
        <w:tc>
          <w:tcPr>
            <w:tcW w:w="5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sz w:val="18"/>
                <w:szCs w:val="18"/>
                <w:highlight w:val="none"/>
              </w:rPr>
            </w:pPr>
            <w:r>
              <w:rPr>
                <w:rFonts w:hint="eastAsia"/>
                <w:sz w:val="18"/>
                <w:szCs w:val="18"/>
                <w:highlight w:val="none"/>
                <w:lang w:val="en-US" w:eastAsia="zh-CN"/>
              </w:rPr>
              <w:t>1</w:t>
            </w:r>
          </w:p>
        </w:tc>
        <w:tc>
          <w:tcPr>
            <w:tcW w:w="48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sz w:val="18"/>
                <w:szCs w:val="18"/>
                <w:highlight w:val="none"/>
              </w:rPr>
            </w:pPr>
            <w:r>
              <w:rPr>
                <w:rFonts w:hint="eastAsia"/>
                <w:sz w:val="18"/>
                <w:szCs w:val="18"/>
                <w:highlight w:val="none"/>
                <w:lang w:val="en-US" w:eastAsia="zh-CN"/>
              </w:rPr>
              <w:t>套</w:t>
            </w:r>
          </w:p>
        </w:tc>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375"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sz w:val="18"/>
                <w:szCs w:val="18"/>
                <w:highlight w:val="none"/>
              </w:rPr>
            </w:pPr>
          </w:p>
        </w:tc>
        <w:tc>
          <w:tcPr>
            <w:tcW w:w="589"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sz w:val="18"/>
                <w:szCs w:val="18"/>
                <w:highlight w:val="none"/>
              </w:rPr>
            </w:pP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sz w:val="18"/>
                <w:szCs w:val="18"/>
                <w:highlight w:val="none"/>
              </w:rPr>
            </w:pPr>
            <w:r>
              <w:rPr>
                <w:rFonts w:hint="eastAsia"/>
                <w:sz w:val="18"/>
                <w:szCs w:val="18"/>
                <w:highlight w:val="none"/>
                <w:lang w:val="en-US" w:eastAsia="zh-CN"/>
              </w:rPr>
              <w:t>业务迁移</w:t>
            </w:r>
          </w:p>
        </w:tc>
        <w:tc>
          <w:tcPr>
            <w:tcW w:w="118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sz w:val="18"/>
                <w:szCs w:val="18"/>
                <w:highlight w:val="none"/>
              </w:rPr>
            </w:pPr>
            <w:r>
              <w:rPr>
                <w:rFonts w:hint="eastAsia"/>
                <w:sz w:val="18"/>
                <w:szCs w:val="18"/>
                <w:highlight w:val="none"/>
                <w:lang w:val="en-US" w:eastAsia="zh-CN"/>
              </w:rPr>
              <w:t>★提供云平台厂商自研的迁移工具，无需采购第三方迁移服务，支持原主机和异构目标机之间的自动化迁移功能，支持通用X86服务器和国产X86服务器承载的虚拟机相互迁移（提供界面截图证明）</w:t>
            </w:r>
          </w:p>
        </w:tc>
        <w:tc>
          <w:tcPr>
            <w:tcW w:w="5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sz w:val="18"/>
                <w:szCs w:val="18"/>
                <w:highlight w:val="none"/>
              </w:rPr>
            </w:pPr>
            <w:r>
              <w:rPr>
                <w:rFonts w:hint="eastAsia"/>
                <w:sz w:val="18"/>
                <w:szCs w:val="18"/>
                <w:highlight w:val="none"/>
                <w:lang w:val="en-US" w:eastAsia="zh-CN"/>
              </w:rPr>
              <w:t>1</w:t>
            </w:r>
          </w:p>
        </w:tc>
        <w:tc>
          <w:tcPr>
            <w:tcW w:w="48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sz w:val="18"/>
                <w:szCs w:val="18"/>
                <w:highlight w:val="none"/>
              </w:rPr>
            </w:pPr>
            <w:r>
              <w:rPr>
                <w:rFonts w:hint="eastAsia"/>
                <w:sz w:val="18"/>
                <w:szCs w:val="18"/>
                <w:highlight w:val="none"/>
                <w:lang w:val="en-US" w:eastAsia="zh-CN"/>
              </w:rPr>
              <w:t>套</w:t>
            </w:r>
          </w:p>
        </w:tc>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8" w:hRule="atLeast"/>
          <w:jc w:val="center"/>
        </w:trPr>
        <w:tc>
          <w:tcPr>
            <w:tcW w:w="375" w:type="dxa"/>
            <w:vMerge w:val="restart"/>
            <w:tcBorders>
              <w:top w:val="single" w:color="000000" w:sz="4" w:space="0"/>
              <w:left w:val="single" w:color="000000" w:sz="4" w:space="0"/>
              <w:bottom w:val="single" w:color="000000" w:sz="4" w:space="0"/>
              <w:right w:val="single" w:color="000000" w:sz="4" w:space="0"/>
            </w:tcBorders>
            <w:noWrap/>
            <w:vAlign w:val="center"/>
          </w:tcPr>
          <w:p>
            <w:pPr>
              <w:rPr>
                <w:rFonts w:hint="eastAsia"/>
                <w:sz w:val="18"/>
                <w:szCs w:val="18"/>
                <w:highlight w:val="none"/>
              </w:rPr>
            </w:pPr>
            <w:r>
              <w:rPr>
                <w:rFonts w:hint="eastAsia"/>
                <w:sz w:val="18"/>
                <w:szCs w:val="18"/>
                <w:highlight w:val="none"/>
                <w:lang w:val="en-US" w:eastAsia="zh-CN"/>
              </w:rPr>
              <w:t>3</w:t>
            </w:r>
          </w:p>
        </w:tc>
        <w:tc>
          <w:tcPr>
            <w:tcW w:w="589" w:type="dxa"/>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sz w:val="18"/>
                <w:szCs w:val="18"/>
                <w:highlight w:val="none"/>
              </w:rPr>
            </w:pPr>
            <w:r>
              <w:rPr>
                <w:rFonts w:hint="eastAsia"/>
                <w:sz w:val="18"/>
                <w:szCs w:val="18"/>
                <w:highlight w:val="none"/>
                <w:lang w:val="en-US" w:eastAsia="zh-CN"/>
              </w:rPr>
              <w:t>二级等保安全服务</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sz w:val="18"/>
                <w:szCs w:val="18"/>
                <w:highlight w:val="none"/>
              </w:rPr>
            </w:pPr>
            <w:r>
              <w:rPr>
                <w:rFonts w:hint="eastAsia"/>
                <w:sz w:val="18"/>
                <w:szCs w:val="18"/>
                <w:highlight w:val="none"/>
                <w:lang w:val="en-US" w:eastAsia="zh-CN"/>
              </w:rPr>
              <w:t>防火墙</w:t>
            </w:r>
          </w:p>
        </w:tc>
        <w:tc>
          <w:tcPr>
            <w:tcW w:w="11860"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sz w:val="18"/>
                <w:szCs w:val="18"/>
                <w:highlight w:val="none"/>
              </w:rPr>
            </w:pPr>
            <w:r>
              <w:rPr>
                <w:rFonts w:hint="eastAsia"/>
                <w:sz w:val="18"/>
                <w:szCs w:val="18"/>
                <w:highlight w:val="none"/>
                <w:lang w:val="en-US" w:eastAsia="zh-CN"/>
              </w:rPr>
              <w:t>要求云平台边界具备防火墙设备，性能不低于如下要求：</w:t>
            </w:r>
            <w:r>
              <w:rPr>
                <w:rFonts w:hint="eastAsia"/>
                <w:sz w:val="18"/>
                <w:szCs w:val="18"/>
                <w:highlight w:val="none"/>
                <w:lang w:val="en-US" w:eastAsia="zh-CN"/>
              </w:rPr>
              <w:br w:type="textWrapping"/>
            </w:r>
            <w:r>
              <w:rPr>
                <w:rFonts w:hint="eastAsia"/>
                <w:sz w:val="18"/>
                <w:szCs w:val="18"/>
                <w:highlight w:val="none"/>
                <w:lang w:val="en-US" w:eastAsia="zh-CN"/>
              </w:rPr>
              <w:t>网络层吞吐量：≥20G，应用层吞吐量：≥10G，防病毒吞吐量：≥1.6G，IPS 吞吐量：≥1.5G；并发连接数：≥210 万，HTTP 新建连接数：≥13 万，IPSec 最大隧道数：2000，IPSec VPN 吞吐量：≥900M。</w:t>
            </w:r>
            <w:r>
              <w:rPr>
                <w:rFonts w:hint="eastAsia"/>
                <w:sz w:val="18"/>
                <w:szCs w:val="18"/>
                <w:highlight w:val="none"/>
                <w:lang w:val="en-US" w:eastAsia="zh-CN"/>
              </w:rPr>
              <w:br w:type="textWrapping"/>
            </w:r>
            <w:r>
              <w:rPr>
                <w:rFonts w:hint="eastAsia"/>
                <w:sz w:val="18"/>
                <w:szCs w:val="18"/>
                <w:highlight w:val="none"/>
                <w:lang w:val="en-US" w:eastAsia="zh-CN"/>
              </w:rPr>
              <w:t>★为保障产品性能，防火墙应采用多核并行处理架构，提供国家版权局出具的关于“多核并行安全操作系统”的证书。</w:t>
            </w:r>
            <w:r>
              <w:rPr>
                <w:rFonts w:hint="eastAsia"/>
                <w:sz w:val="18"/>
                <w:szCs w:val="18"/>
                <w:highlight w:val="none"/>
                <w:lang w:val="en-US" w:eastAsia="zh-CN"/>
              </w:rPr>
              <w:br w:type="textWrapping"/>
            </w:r>
            <w:r>
              <w:rPr>
                <w:rFonts w:hint="eastAsia"/>
                <w:sz w:val="18"/>
                <w:szCs w:val="18"/>
                <w:highlight w:val="none"/>
                <w:lang w:val="en-US" w:eastAsia="zh-CN"/>
              </w:rPr>
              <w:t>★支持多链路出站负载，支持基于源/目的IP、源/目的端口、协议、ISP、应用类型以及国家地域来进行选路的策略路由选路功能。（提供产品界面截图）</w:t>
            </w:r>
            <w:r>
              <w:rPr>
                <w:rFonts w:hint="eastAsia"/>
                <w:sz w:val="18"/>
                <w:szCs w:val="18"/>
                <w:highlight w:val="none"/>
                <w:lang w:val="en-US" w:eastAsia="zh-CN"/>
              </w:rPr>
              <w:br w:type="textWrapping"/>
            </w:r>
            <w:r>
              <w:rPr>
                <w:rFonts w:hint="eastAsia"/>
                <w:sz w:val="18"/>
                <w:szCs w:val="18"/>
                <w:highlight w:val="none"/>
                <w:lang w:val="en-US" w:eastAsia="zh-CN"/>
              </w:rPr>
              <w:t>★具备基于国家/地区的流量管理功能，提供第三方权威机构关于“国家/地区的流量管理”产品功能检测报告。</w:t>
            </w:r>
            <w:r>
              <w:rPr>
                <w:rFonts w:hint="eastAsia"/>
                <w:sz w:val="18"/>
                <w:szCs w:val="18"/>
                <w:highlight w:val="none"/>
                <w:lang w:val="en-US" w:eastAsia="zh-CN"/>
              </w:rPr>
              <w:br w:type="textWrapping"/>
            </w:r>
            <w:r>
              <w:rPr>
                <w:rFonts w:hint="eastAsia"/>
                <w:sz w:val="18"/>
                <w:szCs w:val="18"/>
                <w:highlight w:val="none"/>
                <w:lang w:val="en-US" w:eastAsia="zh-CN"/>
              </w:rPr>
              <w:t>★支持蜜罐功能，定位内网感染僵尸网络病毒的真实主机IP地址；（需提供相关功能截图证明）</w:t>
            </w:r>
            <w:r>
              <w:rPr>
                <w:rFonts w:hint="eastAsia"/>
                <w:sz w:val="18"/>
                <w:szCs w:val="18"/>
                <w:highlight w:val="none"/>
                <w:lang w:val="en-US" w:eastAsia="zh-CN"/>
              </w:rPr>
              <w:br w:type="textWrapping"/>
            </w:r>
            <w:r>
              <w:rPr>
                <w:rFonts w:hint="eastAsia"/>
                <w:sz w:val="18"/>
                <w:szCs w:val="18"/>
                <w:highlight w:val="none"/>
                <w:lang w:val="en-US" w:eastAsia="zh-CN"/>
              </w:rPr>
              <w:t>★支持针对失陷主机推送杀毒通知和提供处置工具，并支持自定杀毒通知显示时间；（需提供相关功能截图证明）</w:t>
            </w:r>
            <w:r>
              <w:rPr>
                <w:rFonts w:hint="eastAsia"/>
                <w:sz w:val="18"/>
                <w:szCs w:val="18"/>
                <w:highlight w:val="none"/>
                <w:lang w:val="en-US" w:eastAsia="zh-CN"/>
              </w:rPr>
              <w:br w:type="textWrapping"/>
            </w:r>
            <w:r>
              <w:rPr>
                <w:rFonts w:hint="eastAsia"/>
                <w:sz w:val="18"/>
                <w:szCs w:val="18"/>
                <w:highlight w:val="none"/>
                <w:lang w:val="en-US" w:eastAsia="zh-CN"/>
              </w:rPr>
              <w:t>★具备识别与阻断外部扫描器发起的服务器恶意扫描行为，可对扫描器地址进行自定义封堵。（需提供产品功能截图证明）</w:t>
            </w:r>
            <w:r>
              <w:rPr>
                <w:rFonts w:hint="eastAsia"/>
                <w:sz w:val="18"/>
                <w:szCs w:val="18"/>
                <w:highlight w:val="none"/>
                <w:lang w:val="en-US" w:eastAsia="zh-CN"/>
              </w:rPr>
              <w:br w:type="textWrapping"/>
            </w:r>
            <w:r>
              <w:rPr>
                <w:rFonts w:hint="eastAsia"/>
                <w:sz w:val="18"/>
                <w:szCs w:val="18"/>
                <w:highlight w:val="none"/>
                <w:lang w:val="en-US" w:eastAsia="zh-CN"/>
              </w:rPr>
              <w:t>★支持服务漏洞检测功能，基于服务器请求和响应内容识别服务器存在的系统安全漏洞和应用安全漏洞。（需提供产品功能截图证明）</w:t>
            </w:r>
            <w:r>
              <w:rPr>
                <w:rFonts w:hint="eastAsia"/>
                <w:sz w:val="18"/>
                <w:szCs w:val="18"/>
                <w:highlight w:val="none"/>
                <w:lang w:val="en-US" w:eastAsia="zh-CN"/>
              </w:rPr>
              <w:br w:type="textWrapping"/>
            </w:r>
            <w:r>
              <w:rPr>
                <w:rFonts w:hint="eastAsia"/>
                <w:sz w:val="18"/>
                <w:szCs w:val="18"/>
                <w:highlight w:val="none"/>
                <w:lang w:val="en-US" w:eastAsia="zh-CN"/>
              </w:rPr>
              <w:t>★防火墙需具备未知威胁检测能力（提供国家版权局颁发的未知威胁检测软件著作权登记证书）</w:t>
            </w:r>
          </w:p>
        </w:tc>
        <w:tc>
          <w:tcPr>
            <w:tcW w:w="536"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sz w:val="18"/>
                <w:szCs w:val="18"/>
                <w:highlight w:val="none"/>
              </w:rPr>
            </w:pPr>
            <w:r>
              <w:rPr>
                <w:rFonts w:hint="eastAsia"/>
                <w:sz w:val="18"/>
                <w:szCs w:val="18"/>
                <w:highlight w:val="none"/>
                <w:lang w:val="en-US" w:eastAsia="zh-CN"/>
              </w:rPr>
              <w:t>1</w:t>
            </w:r>
          </w:p>
        </w:tc>
        <w:tc>
          <w:tcPr>
            <w:tcW w:w="482"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sz w:val="18"/>
                <w:szCs w:val="18"/>
                <w:highlight w:val="none"/>
              </w:rPr>
            </w:pPr>
            <w:r>
              <w:rPr>
                <w:rFonts w:hint="eastAsia"/>
                <w:sz w:val="18"/>
                <w:szCs w:val="18"/>
                <w:highlight w:val="none"/>
                <w:lang w:val="en-US" w:eastAsia="zh-CN"/>
              </w:rPr>
              <w:t>套</w:t>
            </w:r>
          </w:p>
        </w:tc>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3" w:hRule="atLeast"/>
          <w:jc w:val="center"/>
        </w:trPr>
        <w:tc>
          <w:tcPr>
            <w:tcW w:w="375"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sz w:val="18"/>
                <w:szCs w:val="18"/>
                <w:highlight w:val="none"/>
              </w:rPr>
            </w:pPr>
          </w:p>
        </w:tc>
        <w:tc>
          <w:tcPr>
            <w:tcW w:w="589"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sz w:val="18"/>
                <w:szCs w:val="18"/>
                <w:highlight w:val="none"/>
              </w:rPr>
            </w:pPr>
          </w:p>
        </w:tc>
        <w:tc>
          <w:tcPr>
            <w:tcW w:w="66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sz w:val="18"/>
                <w:szCs w:val="18"/>
                <w:highlight w:val="none"/>
              </w:rPr>
            </w:pPr>
            <w:r>
              <w:rPr>
                <w:rFonts w:hint="eastAsia"/>
                <w:sz w:val="18"/>
                <w:szCs w:val="18"/>
                <w:highlight w:val="none"/>
                <w:lang w:val="en-US" w:eastAsia="zh-CN"/>
              </w:rPr>
              <w:t>入侵防御</w:t>
            </w:r>
          </w:p>
        </w:tc>
        <w:tc>
          <w:tcPr>
            <w:tcW w:w="11860" w:type="dxa"/>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sz w:val="18"/>
                <w:szCs w:val="18"/>
                <w:highlight w:val="none"/>
              </w:rPr>
            </w:pPr>
            <w:r>
              <w:rPr>
                <w:rFonts w:hint="eastAsia"/>
                <w:sz w:val="18"/>
                <w:szCs w:val="18"/>
                <w:highlight w:val="none"/>
                <w:lang w:val="en-US" w:eastAsia="zh-CN"/>
              </w:rPr>
              <w:t>云平台提供入侵防御服务组件</w:t>
            </w:r>
            <w:r>
              <w:rPr>
                <w:rFonts w:hint="eastAsia"/>
                <w:sz w:val="18"/>
                <w:szCs w:val="18"/>
                <w:highlight w:val="none"/>
                <w:lang w:val="en-US" w:eastAsia="zh-CN"/>
              </w:rPr>
              <w:br w:type="textWrapping"/>
            </w:r>
            <w:r>
              <w:rPr>
                <w:rFonts w:hint="eastAsia"/>
                <w:sz w:val="18"/>
                <w:szCs w:val="18"/>
                <w:highlight w:val="none"/>
                <w:lang w:val="en-US" w:eastAsia="zh-CN"/>
              </w:rPr>
              <w:t>1）系统支持监听（Monitor）、直通（Direct）和管理（Mgt）三种安全区模式，能够快速部署在各种网络环境中。</w:t>
            </w:r>
            <w:r>
              <w:rPr>
                <w:rFonts w:hint="eastAsia"/>
                <w:sz w:val="18"/>
                <w:szCs w:val="18"/>
                <w:highlight w:val="none"/>
                <w:lang w:val="en-US" w:eastAsia="zh-CN"/>
              </w:rPr>
              <w:br w:type="textWrapping"/>
            </w:r>
            <w:r>
              <w:rPr>
                <w:rFonts w:hint="eastAsia"/>
                <w:sz w:val="18"/>
                <w:szCs w:val="18"/>
                <w:highlight w:val="none"/>
                <w:lang w:val="en-US" w:eastAsia="zh-CN"/>
              </w:rPr>
              <w:t>2）支持独立式多路IPS工作模式，各路IPS相互独立，彼此之间没有数据交换，可单独配置策略。支持IPv6/IPv4双协议栈功能，能同时辨识IPv4和IPv6通讯流量。支持多种隧道模式，确保IPv6过渡时代的网络通畅。</w:t>
            </w:r>
            <w:r>
              <w:rPr>
                <w:rFonts w:hint="eastAsia"/>
                <w:sz w:val="18"/>
                <w:szCs w:val="18"/>
                <w:highlight w:val="none"/>
                <w:lang w:val="en-US" w:eastAsia="zh-CN"/>
              </w:rPr>
              <w:br w:type="textWrapping"/>
            </w:r>
            <w:r>
              <w:rPr>
                <w:rFonts w:hint="eastAsia"/>
                <w:sz w:val="18"/>
                <w:szCs w:val="18"/>
                <w:highlight w:val="none"/>
                <w:lang w:val="en-US" w:eastAsia="zh-CN"/>
              </w:rPr>
              <w:t>3）支持IPv6环境下攻击检测技术和基于IPv6地址格式的安全控制策略，为IPv6环境提供入侵防护。支持VLAN 802.1Q、BGP、MPLS、QinQ、PPPOE等特殊封装协议，能够适应多种不同的网络环境。</w:t>
            </w:r>
            <w:r>
              <w:rPr>
                <w:rFonts w:hint="eastAsia"/>
                <w:sz w:val="18"/>
                <w:szCs w:val="18"/>
                <w:highlight w:val="none"/>
                <w:lang w:val="en-US" w:eastAsia="zh-CN"/>
              </w:rPr>
              <w:br w:type="textWrapping"/>
            </w:r>
            <w:r>
              <w:rPr>
                <w:rFonts w:hint="eastAsia"/>
                <w:sz w:val="18"/>
                <w:szCs w:val="18"/>
                <w:highlight w:val="none"/>
                <w:lang w:val="en-US" w:eastAsia="zh-CN"/>
              </w:rPr>
              <w:t>1）系统支持基于信誉的僵尸网络防护能力，支持持续升级的信誉库，IPS通过信誉库内的恶意网站IP、C&amp;C服务器地址的信誉值执行相应的防护动作；</w:t>
            </w:r>
            <w:r>
              <w:rPr>
                <w:rFonts w:hint="eastAsia"/>
                <w:sz w:val="18"/>
                <w:szCs w:val="18"/>
                <w:highlight w:val="none"/>
                <w:lang w:val="en-US" w:eastAsia="zh-CN"/>
              </w:rPr>
              <w:br w:type="textWrapping"/>
            </w:r>
            <w:r>
              <w:rPr>
                <w:rFonts w:hint="eastAsia"/>
                <w:sz w:val="18"/>
                <w:szCs w:val="18"/>
                <w:highlight w:val="none"/>
                <w:lang w:val="en-US" w:eastAsia="zh-CN"/>
              </w:rPr>
              <w:t>2）系统具备融合模式匹配、协议分析、异常检测、会话关联分析，以及抗IDS/IPS逃逸等多种技术，准确识别各种黑客入侵，为用户提供2~7层深度入侵防御，提供对网络病毒、蠕虫、间谍软件、木马后门、刺探扫描、暴力破解、僵尸网络等恶意流量的检测和阻断，提供自定义攻击功能和零日攻击防护功能；</w:t>
            </w:r>
            <w:r>
              <w:rPr>
                <w:rFonts w:hint="eastAsia"/>
                <w:sz w:val="18"/>
                <w:szCs w:val="18"/>
                <w:highlight w:val="none"/>
                <w:lang w:val="en-US" w:eastAsia="zh-CN"/>
              </w:rPr>
              <w:br w:type="textWrapping"/>
            </w:r>
            <w:r>
              <w:rPr>
                <w:rFonts w:hint="eastAsia"/>
                <w:sz w:val="18"/>
                <w:szCs w:val="18"/>
                <w:highlight w:val="none"/>
                <w:lang w:val="en-US" w:eastAsia="zh-CN"/>
              </w:rPr>
              <w:t>3）系统应具备攻击快照功能，详细记录触发告警的数据特征，以便做进一步的事件分析。</w:t>
            </w:r>
            <w:r>
              <w:rPr>
                <w:rFonts w:hint="eastAsia"/>
                <w:sz w:val="18"/>
                <w:szCs w:val="18"/>
                <w:highlight w:val="none"/>
                <w:lang w:val="en-US" w:eastAsia="zh-CN"/>
              </w:rPr>
              <w:br w:type="textWrapping"/>
            </w:r>
            <w:r>
              <w:rPr>
                <w:rFonts w:hint="eastAsia"/>
                <w:sz w:val="18"/>
                <w:szCs w:val="18"/>
                <w:highlight w:val="none"/>
                <w:lang w:val="en-US" w:eastAsia="zh-CN"/>
              </w:rPr>
              <w:t>4）获得CVE-Compatible兼容性认证；</w:t>
            </w:r>
            <w:r>
              <w:rPr>
                <w:rFonts w:hint="eastAsia"/>
                <w:sz w:val="18"/>
                <w:szCs w:val="18"/>
                <w:highlight w:val="none"/>
                <w:lang w:val="en-US" w:eastAsia="zh-CN"/>
              </w:rPr>
              <w:br w:type="textWrapping"/>
            </w:r>
            <w:r>
              <w:rPr>
                <w:rFonts w:hint="eastAsia"/>
                <w:sz w:val="18"/>
                <w:szCs w:val="18"/>
                <w:highlight w:val="none"/>
                <w:lang w:val="en-US" w:eastAsia="zh-CN"/>
              </w:rPr>
              <w:t>5）在透明模式下防止SYN Flood 攻击；</w:t>
            </w:r>
            <w:r>
              <w:rPr>
                <w:rFonts w:hint="eastAsia"/>
                <w:sz w:val="18"/>
                <w:szCs w:val="18"/>
                <w:highlight w:val="none"/>
                <w:lang w:val="en-US" w:eastAsia="zh-CN"/>
              </w:rPr>
              <w:br w:type="textWrapping"/>
            </w:r>
            <w:r>
              <w:rPr>
                <w:rFonts w:hint="eastAsia"/>
                <w:sz w:val="18"/>
                <w:szCs w:val="18"/>
                <w:highlight w:val="none"/>
                <w:lang w:val="en-US" w:eastAsia="zh-CN"/>
              </w:rPr>
              <w:t>6）支持IP碎片重组、TCP流重组、流量状态追踪，智能协议分析技术；</w:t>
            </w:r>
            <w:r>
              <w:rPr>
                <w:rFonts w:hint="eastAsia"/>
                <w:sz w:val="18"/>
                <w:szCs w:val="18"/>
                <w:highlight w:val="none"/>
                <w:lang w:val="en-US" w:eastAsia="zh-CN"/>
              </w:rPr>
              <w:br w:type="textWrapping"/>
            </w:r>
            <w:r>
              <w:rPr>
                <w:rFonts w:hint="eastAsia"/>
                <w:sz w:val="18"/>
                <w:szCs w:val="18"/>
                <w:highlight w:val="none"/>
                <w:lang w:val="en-US" w:eastAsia="zh-CN"/>
              </w:rPr>
              <w:t>7）提供对网络病毒、蠕虫、间谍软件、木马后门、刺探扫描、暴力破解、SQL注入、跨站脚本攻击、僵尸网络等恶意流量的检测和阻断；</w:t>
            </w:r>
            <w:r>
              <w:rPr>
                <w:rFonts w:hint="eastAsia"/>
                <w:sz w:val="18"/>
                <w:szCs w:val="18"/>
                <w:highlight w:val="none"/>
                <w:lang w:val="en-US" w:eastAsia="zh-CN"/>
              </w:rPr>
              <w:br w:type="textWrapping"/>
            </w:r>
            <w:r>
              <w:rPr>
                <w:rFonts w:hint="eastAsia"/>
                <w:sz w:val="18"/>
                <w:szCs w:val="18"/>
                <w:highlight w:val="none"/>
                <w:lang w:val="en-US" w:eastAsia="zh-CN"/>
              </w:rPr>
              <w:t>8）提供入侵行为和应用软件特征的自定义接口，可根据用户需求定制对其它流量的检测和阻断规则。支持白环境功能。</w:t>
            </w:r>
            <w:r>
              <w:rPr>
                <w:rFonts w:hint="eastAsia"/>
                <w:sz w:val="18"/>
                <w:szCs w:val="18"/>
                <w:highlight w:val="none"/>
                <w:lang w:val="en-US" w:eastAsia="zh-CN"/>
              </w:rPr>
              <w:br w:type="textWrapping"/>
            </w:r>
            <w:r>
              <w:rPr>
                <w:rFonts w:hint="eastAsia"/>
                <w:sz w:val="18"/>
                <w:szCs w:val="18"/>
                <w:highlight w:val="none"/>
                <w:lang w:val="en-US" w:eastAsia="zh-CN"/>
              </w:rPr>
              <w:t>9）提供服务器异常告警功能，可以自学习服务器正常工作行为，并以此为基线检测处服务器非法外联行为。</w:t>
            </w:r>
            <w:r>
              <w:rPr>
                <w:rFonts w:hint="eastAsia"/>
                <w:sz w:val="18"/>
                <w:szCs w:val="18"/>
                <w:highlight w:val="none"/>
                <w:lang w:val="en-US" w:eastAsia="zh-CN"/>
              </w:rPr>
              <w:br w:type="textWrapping"/>
            </w:r>
            <w:r>
              <w:rPr>
                <w:rFonts w:hint="eastAsia"/>
                <w:sz w:val="18"/>
                <w:szCs w:val="18"/>
                <w:highlight w:val="none"/>
                <w:lang w:val="en-US" w:eastAsia="zh-CN"/>
              </w:rPr>
              <w:t>10）提供关键文件保护功能，能够识别、阻断通过自身的关键文件，以防止非法外传行为</w:t>
            </w:r>
            <w:r>
              <w:rPr>
                <w:rFonts w:hint="eastAsia"/>
                <w:sz w:val="18"/>
                <w:szCs w:val="18"/>
                <w:highlight w:val="none"/>
                <w:lang w:val="en-US" w:eastAsia="zh-CN"/>
              </w:rPr>
              <w:br w:type="textWrapping"/>
            </w:r>
            <w:r>
              <w:rPr>
                <w:rFonts w:hint="eastAsia"/>
                <w:sz w:val="18"/>
                <w:szCs w:val="18"/>
                <w:highlight w:val="none"/>
                <w:lang w:val="en-US" w:eastAsia="zh-CN"/>
              </w:rPr>
              <w:t>11）支持用户以安全区、IP地址（网段）、时间、用户、应用多维度的对流量进行管理和控制，包括限制应用上下行最大带宽、保证应用上下行最小带宽、保证带宽下的优先级排序以及每IP的进行应用流量控制，</w:t>
            </w:r>
            <w:r>
              <w:rPr>
                <w:rFonts w:hint="eastAsia"/>
                <w:sz w:val="18"/>
                <w:szCs w:val="18"/>
                <w:highlight w:val="none"/>
                <w:lang w:val="en-US" w:eastAsia="zh-CN"/>
              </w:rPr>
              <w:br w:type="textWrapping"/>
            </w:r>
            <w:r>
              <w:rPr>
                <w:rFonts w:hint="eastAsia"/>
                <w:sz w:val="18"/>
                <w:szCs w:val="18"/>
                <w:highlight w:val="none"/>
                <w:lang w:val="en-US" w:eastAsia="zh-CN"/>
              </w:rPr>
              <w:t>12）能够提供网络数据传输速率控制设备及方法的证明；</w:t>
            </w:r>
            <w:r>
              <w:rPr>
                <w:rFonts w:hint="eastAsia"/>
                <w:sz w:val="18"/>
                <w:szCs w:val="18"/>
                <w:highlight w:val="none"/>
                <w:lang w:val="en-US" w:eastAsia="zh-CN"/>
              </w:rPr>
              <w:br w:type="textWrapping"/>
            </w:r>
            <w:r>
              <w:rPr>
                <w:rFonts w:hint="eastAsia"/>
                <w:sz w:val="18"/>
                <w:szCs w:val="18"/>
                <w:highlight w:val="none"/>
                <w:lang w:val="en-US" w:eastAsia="zh-CN"/>
              </w:rPr>
              <w:t>13）支持攻击规则模板，可根据客户业务生成的固定场景下的攻击规则模板；</w:t>
            </w:r>
            <w:r>
              <w:rPr>
                <w:rFonts w:hint="eastAsia"/>
                <w:sz w:val="18"/>
                <w:szCs w:val="18"/>
                <w:highlight w:val="none"/>
                <w:lang w:val="en-US" w:eastAsia="zh-CN"/>
              </w:rPr>
              <w:br w:type="textWrapping"/>
            </w:r>
            <w:r>
              <w:rPr>
                <w:rFonts w:hint="eastAsia"/>
                <w:sz w:val="18"/>
                <w:szCs w:val="18"/>
                <w:highlight w:val="none"/>
                <w:lang w:val="en-US" w:eastAsia="zh-CN"/>
              </w:rPr>
              <w:t>14）提供丰富的响应方式，包括：丢弃数据包、阻断会话、邮件报警、短信报警、控制台显示、声音报警、日志数据库记录、写入XML文件，运行用户自定义命令等；</w:t>
            </w:r>
            <w:r>
              <w:rPr>
                <w:rFonts w:hint="eastAsia"/>
                <w:sz w:val="18"/>
                <w:szCs w:val="18"/>
                <w:highlight w:val="none"/>
                <w:lang w:val="en-US" w:eastAsia="zh-CN"/>
              </w:rPr>
              <w:br w:type="textWrapping"/>
            </w:r>
            <w:r>
              <w:rPr>
                <w:rFonts w:hint="eastAsia"/>
                <w:sz w:val="18"/>
                <w:szCs w:val="18"/>
                <w:highlight w:val="none"/>
                <w:lang w:val="en-US" w:eastAsia="zh-CN"/>
              </w:rPr>
              <w:t>15）提供基于告警设备、时间、IP地址、事件类型、用户身份等条件的日志检索功能；</w:t>
            </w:r>
            <w:r>
              <w:rPr>
                <w:rFonts w:hint="eastAsia"/>
                <w:sz w:val="18"/>
                <w:szCs w:val="18"/>
                <w:highlight w:val="none"/>
                <w:lang w:val="en-US" w:eastAsia="zh-CN"/>
              </w:rPr>
              <w:br w:type="textWrapping"/>
            </w:r>
            <w:r>
              <w:rPr>
                <w:rFonts w:hint="eastAsia"/>
                <w:sz w:val="18"/>
                <w:szCs w:val="18"/>
                <w:highlight w:val="none"/>
                <w:lang w:val="en-US" w:eastAsia="zh-CN"/>
              </w:rPr>
              <w:t>16）具备日志备份、清除和恢复功能，</w:t>
            </w:r>
            <w:r>
              <w:rPr>
                <w:rFonts w:hint="eastAsia"/>
                <w:sz w:val="18"/>
                <w:szCs w:val="18"/>
                <w:highlight w:val="none"/>
                <w:lang w:val="en-US" w:eastAsia="zh-CN"/>
              </w:rPr>
              <w:br w:type="textWrapping"/>
            </w:r>
            <w:r>
              <w:rPr>
                <w:rFonts w:hint="eastAsia"/>
                <w:sz w:val="18"/>
                <w:szCs w:val="18"/>
                <w:highlight w:val="none"/>
                <w:lang w:val="en-US" w:eastAsia="zh-CN"/>
              </w:rPr>
              <w:t>17）具备递归查询功能；</w:t>
            </w:r>
            <w:r>
              <w:rPr>
                <w:rFonts w:hint="eastAsia"/>
                <w:sz w:val="18"/>
                <w:szCs w:val="18"/>
                <w:highlight w:val="none"/>
                <w:lang w:val="en-US" w:eastAsia="zh-CN"/>
              </w:rPr>
              <w:br w:type="textWrapping"/>
            </w:r>
            <w:r>
              <w:rPr>
                <w:rFonts w:hint="eastAsia"/>
                <w:sz w:val="18"/>
                <w:szCs w:val="18"/>
                <w:highlight w:val="none"/>
                <w:lang w:val="en-US" w:eastAsia="zh-CN"/>
              </w:rPr>
              <w:t>18）支持日志缓存，日志归并功能；</w:t>
            </w:r>
            <w:r>
              <w:rPr>
                <w:rFonts w:hint="eastAsia"/>
                <w:sz w:val="18"/>
                <w:szCs w:val="18"/>
                <w:highlight w:val="none"/>
                <w:lang w:val="en-US" w:eastAsia="zh-CN"/>
              </w:rPr>
              <w:br w:type="textWrapping"/>
            </w:r>
            <w:r>
              <w:rPr>
                <w:rFonts w:hint="eastAsia"/>
                <w:sz w:val="18"/>
                <w:szCs w:val="18"/>
                <w:highlight w:val="none"/>
                <w:lang w:val="en-US" w:eastAsia="zh-CN"/>
              </w:rPr>
              <w:t>19）支持自定义报表模板，提供定时自动发送报表功能，</w:t>
            </w:r>
            <w:r>
              <w:rPr>
                <w:rFonts w:hint="eastAsia"/>
                <w:sz w:val="18"/>
                <w:szCs w:val="18"/>
                <w:highlight w:val="none"/>
                <w:lang w:val="en-US" w:eastAsia="zh-CN"/>
              </w:rPr>
              <w:br w:type="textWrapping"/>
            </w:r>
            <w:r>
              <w:rPr>
                <w:rFonts w:hint="eastAsia"/>
                <w:sz w:val="18"/>
                <w:szCs w:val="18"/>
                <w:highlight w:val="none"/>
                <w:lang w:val="en-US" w:eastAsia="zh-CN"/>
              </w:rPr>
              <w:t>20）支持在指定的时间内将生成的报表以html、word、excel等通用格式通过FTP或邮件发送给指定的管理员；</w:t>
            </w:r>
            <w:r>
              <w:rPr>
                <w:rFonts w:hint="eastAsia"/>
                <w:sz w:val="18"/>
                <w:szCs w:val="18"/>
                <w:highlight w:val="none"/>
                <w:lang w:val="en-US" w:eastAsia="zh-CN"/>
              </w:rPr>
              <w:br w:type="textWrapping"/>
            </w:r>
            <w:r>
              <w:rPr>
                <w:rFonts w:hint="eastAsia"/>
                <w:sz w:val="18"/>
                <w:szCs w:val="18"/>
                <w:highlight w:val="none"/>
                <w:lang w:val="en-US" w:eastAsia="zh-CN"/>
              </w:rPr>
              <w:t>21）提供地址薄功能和过滤器模板功能</w:t>
            </w:r>
            <w:r>
              <w:rPr>
                <w:rFonts w:hint="eastAsia"/>
                <w:sz w:val="18"/>
                <w:szCs w:val="18"/>
                <w:highlight w:val="none"/>
                <w:lang w:val="en-US" w:eastAsia="zh-CN"/>
              </w:rPr>
              <w:br w:type="textWrapping"/>
            </w:r>
            <w:r>
              <w:rPr>
                <w:rFonts w:hint="eastAsia"/>
                <w:sz w:val="18"/>
                <w:szCs w:val="18"/>
                <w:highlight w:val="none"/>
                <w:lang w:val="en-US" w:eastAsia="zh-CN"/>
              </w:rPr>
              <w:t>22）提供多种方式的管理界面，包括HTTPS、CONSOLE、SSH、TELNET等；</w:t>
            </w:r>
            <w:r>
              <w:rPr>
                <w:rFonts w:hint="eastAsia"/>
                <w:sz w:val="18"/>
                <w:szCs w:val="18"/>
                <w:highlight w:val="none"/>
                <w:lang w:val="en-US" w:eastAsia="zh-CN"/>
              </w:rPr>
              <w:br w:type="textWrapping"/>
            </w:r>
            <w:r>
              <w:rPr>
                <w:rFonts w:hint="eastAsia"/>
                <w:sz w:val="18"/>
                <w:szCs w:val="18"/>
                <w:highlight w:val="none"/>
                <w:lang w:val="en-US" w:eastAsia="zh-CN"/>
              </w:rPr>
              <w:t>23）支持管理平台集中管理功能，可同时监控所有入侵保护系统和其他安全设备的运行状态，并支持对所有设备进行统一安全策略配置及统一版本升级；</w:t>
            </w:r>
            <w:r>
              <w:rPr>
                <w:rFonts w:hint="eastAsia"/>
                <w:sz w:val="18"/>
                <w:szCs w:val="18"/>
                <w:highlight w:val="none"/>
                <w:lang w:val="en-US" w:eastAsia="zh-CN"/>
              </w:rPr>
              <w:br w:type="textWrapping"/>
            </w:r>
            <w:r>
              <w:rPr>
                <w:rFonts w:hint="eastAsia"/>
                <w:sz w:val="18"/>
                <w:szCs w:val="18"/>
                <w:highlight w:val="none"/>
                <w:lang w:val="en-US" w:eastAsia="zh-CN"/>
              </w:rPr>
              <w:t>24）支持分级部署和主辅管理；</w:t>
            </w:r>
            <w:r>
              <w:rPr>
                <w:rFonts w:hint="eastAsia"/>
                <w:sz w:val="18"/>
                <w:szCs w:val="18"/>
                <w:highlight w:val="none"/>
                <w:lang w:val="en-US" w:eastAsia="zh-CN"/>
              </w:rPr>
              <w:br w:type="textWrapping"/>
            </w:r>
            <w:r>
              <w:rPr>
                <w:rFonts w:hint="eastAsia"/>
                <w:sz w:val="18"/>
                <w:szCs w:val="18"/>
                <w:highlight w:val="none"/>
                <w:lang w:val="en-US" w:eastAsia="zh-CN"/>
              </w:rPr>
              <w:t>25）提供实时在线升级、自动在线升级、离线升级、集中升级。</w:t>
            </w:r>
            <w:r>
              <w:rPr>
                <w:rFonts w:hint="eastAsia"/>
                <w:sz w:val="18"/>
                <w:szCs w:val="18"/>
                <w:highlight w:val="none"/>
                <w:lang w:val="en-US" w:eastAsia="zh-CN"/>
              </w:rPr>
              <w:br w:type="textWrapping"/>
            </w:r>
            <w:r>
              <w:rPr>
                <w:rFonts w:hint="eastAsia"/>
                <w:sz w:val="18"/>
                <w:szCs w:val="18"/>
                <w:highlight w:val="none"/>
                <w:lang w:val="en-US" w:eastAsia="zh-CN"/>
              </w:rPr>
              <w:t>产品资质要求：</w:t>
            </w:r>
            <w:r>
              <w:rPr>
                <w:rFonts w:hint="eastAsia"/>
                <w:sz w:val="18"/>
                <w:szCs w:val="18"/>
                <w:highlight w:val="none"/>
                <w:lang w:val="en-US" w:eastAsia="zh-CN"/>
              </w:rPr>
              <w:br w:type="textWrapping"/>
            </w:r>
            <w:r>
              <w:rPr>
                <w:rFonts w:hint="eastAsia"/>
                <w:sz w:val="18"/>
                <w:szCs w:val="18"/>
                <w:highlight w:val="none"/>
                <w:lang w:val="en-US" w:eastAsia="zh-CN"/>
              </w:rPr>
              <w:t>1）公安部销售许可证；</w:t>
            </w:r>
            <w:r>
              <w:rPr>
                <w:rFonts w:hint="eastAsia"/>
                <w:sz w:val="18"/>
                <w:szCs w:val="18"/>
                <w:highlight w:val="none"/>
                <w:lang w:val="en-US" w:eastAsia="zh-CN"/>
              </w:rPr>
              <w:br w:type="textWrapping"/>
            </w:r>
            <w:r>
              <w:rPr>
                <w:rFonts w:hint="eastAsia"/>
                <w:sz w:val="18"/>
                <w:szCs w:val="18"/>
                <w:highlight w:val="none"/>
                <w:lang w:val="en-US" w:eastAsia="zh-CN"/>
              </w:rPr>
              <w:t>2）计算机软件著作权登记证；</w:t>
            </w:r>
          </w:p>
        </w:tc>
        <w:tc>
          <w:tcPr>
            <w:tcW w:w="536"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sz w:val="18"/>
                <w:szCs w:val="18"/>
                <w:highlight w:val="none"/>
              </w:rPr>
            </w:pPr>
          </w:p>
        </w:tc>
        <w:tc>
          <w:tcPr>
            <w:tcW w:w="482"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sz w:val="18"/>
                <w:szCs w:val="18"/>
                <w:highlight w:val="none"/>
              </w:rPr>
            </w:pPr>
          </w:p>
        </w:tc>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4" w:hRule="atLeast"/>
          <w:jc w:val="center"/>
        </w:trPr>
        <w:tc>
          <w:tcPr>
            <w:tcW w:w="375"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sz w:val="18"/>
                <w:szCs w:val="18"/>
                <w:highlight w:val="none"/>
              </w:rPr>
            </w:pPr>
          </w:p>
        </w:tc>
        <w:tc>
          <w:tcPr>
            <w:tcW w:w="589"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sz w:val="18"/>
                <w:szCs w:val="18"/>
                <w:highlight w:val="none"/>
              </w:rPr>
            </w:pPr>
          </w:p>
        </w:tc>
        <w:tc>
          <w:tcPr>
            <w:tcW w:w="66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sz w:val="18"/>
                <w:szCs w:val="18"/>
                <w:highlight w:val="none"/>
              </w:rPr>
            </w:pPr>
          </w:p>
        </w:tc>
        <w:tc>
          <w:tcPr>
            <w:tcW w:w="1186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sz w:val="18"/>
                <w:szCs w:val="18"/>
                <w:highlight w:val="none"/>
              </w:rPr>
            </w:pPr>
          </w:p>
        </w:tc>
        <w:tc>
          <w:tcPr>
            <w:tcW w:w="5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sz w:val="18"/>
                <w:szCs w:val="18"/>
                <w:highlight w:val="none"/>
              </w:rPr>
            </w:pPr>
            <w:r>
              <w:rPr>
                <w:rFonts w:hint="eastAsia"/>
                <w:sz w:val="18"/>
                <w:szCs w:val="18"/>
                <w:highlight w:val="none"/>
                <w:lang w:val="en-US" w:eastAsia="zh-CN"/>
              </w:rPr>
              <w:t>1</w:t>
            </w:r>
          </w:p>
        </w:tc>
        <w:tc>
          <w:tcPr>
            <w:tcW w:w="48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sz w:val="18"/>
                <w:szCs w:val="18"/>
                <w:highlight w:val="none"/>
              </w:rPr>
            </w:pPr>
            <w:r>
              <w:rPr>
                <w:rFonts w:hint="eastAsia"/>
                <w:sz w:val="18"/>
                <w:szCs w:val="18"/>
                <w:highlight w:val="none"/>
                <w:lang w:val="en-US" w:eastAsia="zh-CN"/>
              </w:rPr>
              <w:t>套</w:t>
            </w:r>
          </w:p>
        </w:tc>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8" w:hRule="atLeast"/>
          <w:jc w:val="center"/>
        </w:trPr>
        <w:tc>
          <w:tcPr>
            <w:tcW w:w="375"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sz w:val="18"/>
                <w:szCs w:val="18"/>
                <w:highlight w:val="none"/>
              </w:rPr>
            </w:pPr>
          </w:p>
        </w:tc>
        <w:tc>
          <w:tcPr>
            <w:tcW w:w="589"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sz w:val="18"/>
                <w:szCs w:val="18"/>
                <w:highlight w:val="none"/>
              </w:rPr>
            </w:pPr>
          </w:p>
        </w:tc>
        <w:tc>
          <w:tcPr>
            <w:tcW w:w="665" w:type="dxa"/>
            <w:vMerge w:val="restart"/>
            <w:tcBorders>
              <w:top w:val="nil"/>
              <w:left w:val="single" w:color="000000" w:sz="4" w:space="0"/>
              <w:bottom w:val="single" w:color="000000" w:sz="4" w:space="0"/>
              <w:right w:val="single" w:color="000000" w:sz="4" w:space="0"/>
            </w:tcBorders>
            <w:noWrap w:val="0"/>
            <w:vAlign w:val="center"/>
          </w:tcPr>
          <w:p>
            <w:pPr>
              <w:jc w:val="center"/>
              <w:rPr>
                <w:rFonts w:hint="eastAsia"/>
                <w:sz w:val="18"/>
                <w:szCs w:val="18"/>
                <w:highlight w:val="none"/>
              </w:rPr>
            </w:pPr>
            <w:r>
              <w:rPr>
                <w:rFonts w:hint="eastAsia"/>
                <w:sz w:val="18"/>
                <w:szCs w:val="18"/>
                <w:highlight w:val="none"/>
                <w:lang w:val="en-US" w:eastAsia="zh-CN"/>
              </w:rPr>
              <w:t>日志审计</w:t>
            </w:r>
          </w:p>
        </w:tc>
        <w:tc>
          <w:tcPr>
            <w:tcW w:w="11860" w:type="dxa"/>
            <w:vMerge w:val="restart"/>
            <w:tcBorders>
              <w:top w:val="nil"/>
              <w:left w:val="single" w:color="000000" w:sz="4" w:space="0"/>
              <w:bottom w:val="single" w:color="000000" w:sz="4" w:space="0"/>
              <w:right w:val="single" w:color="000000" w:sz="4" w:space="0"/>
            </w:tcBorders>
            <w:noWrap w:val="0"/>
            <w:vAlign w:val="center"/>
          </w:tcPr>
          <w:p>
            <w:pPr>
              <w:rPr>
                <w:rFonts w:hint="eastAsia"/>
                <w:sz w:val="18"/>
                <w:szCs w:val="18"/>
                <w:highlight w:val="none"/>
              </w:rPr>
            </w:pPr>
            <w:r>
              <w:rPr>
                <w:rFonts w:hint="eastAsia"/>
                <w:sz w:val="18"/>
                <w:szCs w:val="18"/>
                <w:highlight w:val="none"/>
                <w:lang w:val="en-US" w:eastAsia="zh-CN"/>
              </w:rPr>
              <w:t>提供本次上线业务的日志审计服务。</w:t>
            </w:r>
            <w:r>
              <w:rPr>
                <w:rFonts w:hint="eastAsia"/>
                <w:sz w:val="18"/>
                <w:szCs w:val="18"/>
                <w:highlight w:val="none"/>
                <w:lang w:val="en-US" w:eastAsia="zh-CN"/>
              </w:rPr>
              <w:br w:type="textWrapping"/>
            </w:r>
            <w:r>
              <w:rPr>
                <w:rFonts w:hint="eastAsia"/>
                <w:sz w:val="18"/>
                <w:szCs w:val="18"/>
                <w:highlight w:val="none"/>
                <w:lang w:val="en-US" w:eastAsia="zh-CN"/>
              </w:rPr>
              <w:t>1）系统应为标准式机架硬件设备，全内置封闭式结构，具有完全自主知识产权的专用安全操作系统</w:t>
            </w:r>
            <w:r>
              <w:rPr>
                <w:rFonts w:hint="eastAsia"/>
                <w:sz w:val="18"/>
                <w:szCs w:val="18"/>
                <w:highlight w:val="none"/>
                <w:lang w:val="en-US" w:eastAsia="zh-CN"/>
              </w:rPr>
              <w:br w:type="textWrapping"/>
            </w:r>
            <w:r>
              <w:rPr>
                <w:rFonts w:hint="eastAsia"/>
                <w:sz w:val="18"/>
                <w:szCs w:val="18"/>
                <w:highlight w:val="none"/>
                <w:lang w:val="en-US" w:eastAsia="zh-CN"/>
              </w:rPr>
              <w:t>2）系统应支持冗余双电源，避免电源硬件故障时设备宕机，提高设备可用性</w:t>
            </w:r>
            <w:r>
              <w:rPr>
                <w:rFonts w:hint="eastAsia"/>
                <w:sz w:val="18"/>
                <w:szCs w:val="18"/>
                <w:highlight w:val="none"/>
                <w:lang w:val="en-US" w:eastAsia="zh-CN"/>
              </w:rPr>
              <w:br w:type="textWrapping"/>
            </w:r>
            <w:r>
              <w:rPr>
                <w:rFonts w:hint="eastAsia"/>
                <w:sz w:val="18"/>
                <w:szCs w:val="18"/>
                <w:highlight w:val="none"/>
                <w:lang w:val="en-US" w:eastAsia="zh-CN"/>
              </w:rPr>
              <w:t>3）系统应基于大数据平台架构，具备海量数据收集与快速检索能力</w:t>
            </w:r>
            <w:r>
              <w:rPr>
                <w:rFonts w:hint="eastAsia"/>
                <w:sz w:val="18"/>
                <w:szCs w:val="18"/>
                <w:highlight w:val="none"/>
                <w:lang w:val="en-US" w:eastAsia="zh-CN"/>
              </w:rPr>
              <w:br w:type="textWrapping"/>
            </w:r>
            <w:r>
              <w:rPr>
                <w:rFonts w:hint="eastAsia"/>
                <w:sz w:val="18"/>
                <w:szCs w:val="18"/>
                <w:highlight w:val="none"/>
                <w:lang w:val="en-US" w:eastAsia="zh-CN"/>
              </w:rPr>
              <w:t>4）系统应基于B/S架构，支持SSL加密模式访问，可通过web方式直接对系统进行管理</w:t>
            </w:r>
            <w:r>
              <w:rPr>
                <w:rFonts w:hint="eastAsia"/>
                <w:sz w:val="18"/>
                <w:szCs w:val="18"/>
                <w:highlight w:val="none"/>
                <w:lang w:val="en-US" w:eastAsia="zh-CN"/>
              </w:rPr>
              <w:br w:type="textWrapping"/>
            </w:r>
            <w:r>
              <w:rPr>
                <w:rFonts w:hint="eastAsia"/>
                <w:sz w:val="18"/>
                <w:szCs w:val="18"/>
                <w:highlight w:val="none"/>
                <w:lang w:val="en-US" w:eastAsia="zh-CN"/>
              </w:rPr>
              <w:t>5）系统应支持内置采集器，不依赖其他设备即可进行日志采集</w:t>
            </w:r>
            <w:r>
              <w:rPr>
                <w:rFonts w:hint="eastAsia"/>
                <w:sz w:val="18"/>
                <w:szCs w:val="18"/>
                <w:highlight w:val="none"/>
                <w:lang w:val="en-US" w:eastAsia="zh-CN"/>
              </w:rPr>
              <w:br w:type="textWrapping"/>
            </w:r>
            <w:r>
              <w:rPr>
                <w:rFonts w:hint="eastAsia"/>
                <w:sz w:val="18"/>
                <w:szCs w:val="18"/>
                <w:highlight w:val="none"/>
                <w:lang w:val="en-US" w:eastAsia="zh-CN"/>
              </w:rPr>
              <w:t>6）系统支持的数据采集范围包括但不限于网络安全设备、交换设备、路由设备、操作系统、应用系统等</w:t>
            </w:r>
            <w:r>
              <w:rPr>
                <w:rFonts w:hint="eastAsia"/>
                <w:sz w:val="18"/>
                <w:szCs w:val="18"/>
                <w:highlight w:val="none"/>
                <w:lang w:val="en-US" w:eastAsia="zh-CN"/>
              </w:rPr>
              <w:br w:type="textWrapping"/>
            </w:r>
            <w:r>
              <w:rPr>
                <w:rFonts w:hint="eastAsia"/>
                <w:sz w:val="18"/>
                <w:szCs w:val="18"/>
                <w:highlight w:val="none"/>
                <w:lang w:val="en-US" w:eastAsia="zh-CN"/>
              </w:rPr>
              <w:t>7）系统支持的数据采集方式包括但不限于SYSLOG、SNMP/SNMP TRAP、FTP/SFTP、HTTP、API接口、WebService、专用Agent等方式采集日志</w:t>
            </w:r>
            <w:r>
              <w:rPr>
                <w:rFonts w:hint="eastAsia"/>
                <w:sz w:val="18"/>
                <w:szCs w:val="18"/>
                <w:highlight w:val="none"/>
                <w:lang w:val="en-US" w:eastAsia="zh-CN"/>
              </w:rPr>
              <w:br w:type="textWrapping"/>
            </w:r>
            <w:r>
              <w:rPr>
                <w:rFonts w:hint="eastAsia"/>
                <w:sz w:val="18"/>
                <w:szCs w:val="18"/>
                <w:highlight w:val="none"/>
                <w:lang w:val="en-US" w:eastAsia="zh-CN"/>
              </w:rPr>
              <w:t>8）系统应能实现海量日志数据的采集并保存原始日志数据</w:t>
            </w:r>
            <w:r>
              <w:rPr>
                <w:rFonts w:hint="eastAsia"/>
                <w:sz w:val="18"/>
                <w:szCs w:val="18"/>
                <w:highlight w:val="none"/>
                <w:lang w:val="en-US" w:eastAsia="zh-CN"/>
              </w:rPr>
              <w:br w:type="textWrapping"/>
            </w:r>
            <w:r>
              <w:rPr>
                <w:rFonts w:hint="eastAsia"/>
                <w:sz w:val="18"/>
                <w:szCs w:val="18"/>
                <w:highlight w:val="none"/>
                <w:lang w:val="en-US" w:eastAsia="zh-CN"/>
              </w:rPr>
              <w:t>9）系统应能够对异构日志格式进行统一化处理并保存统一化处理后的日志数据</w:t>
            </w:r>
            <w:r>
              <w:rPr>
                <w:rFonts w:hint="eastAsia"/>
                <w:sz w:val="18"/>
                <w:szCs w:val="18"/>
                <w:highlight w:val="none"/>
                <w:lang w:val="en-US" w:eastAsia="zh-CN"/>
              </w:rPr>
              <w:br w:type="textWrapping"/>
            </w:r>
            <w:r>
              <w:rPr>
                <w:rFonts w:hint="eastAsia"/>
                <w:sz w:val="18"/>
                <w:szCs w:val="18"/>
                <w:highlight w:val="none"/>
                <w:lang w:val="en-US" w:eastAsia="zh-CN"/>
              </w:rPr>
              <w:t>10）系统应能够实现对海量日志数据快速查询</w:t>
            </w:r>
            <w:r>
              <w:rPr>
                <w:rFonts w:hint="eastAsia"/>
                <w:sz w:val="18"/>
                <w:szCs w:val="18"/>
                <w:highlight w:val="none"/>
                <w:lang w:val="en-US" w:eastAsia="zh-CN"/>
              </w:rPr>
              <w:br w:type="textWrapping"/>
            </w:r>
            <w:r>
              <w:rPr>
                <w:rFonts w:hint="eastAsia"/>
                <w:sz w:val="18"/>
                <w:szCs w:val="18"/>
                <w:highlight w:val="none"/>
                <w:lang w:val="en-US" w:eastAsia="zh-CN"/>
              </w:rPr>
              <w:t>11）系统应支持按类型、按日期(天)，手动、自动备份日志</w:t>
            </w:r>
            <w:r>
              <w:rPr>
                <w:rFonts w:hint="eastAsia"/>
                <w:sz w:val="18"/>
                <w:szCs w:val="18"/>
                <w:highlight w:val="none"/>
                <w:lang w:val="en-US" w:eastAsia="zh-CN"/>
              </w:rPr>
              <w:br w:type="textWrapping"/>
            </w:r>
            <w:r>
              <w:rPr>
                <w:rFonts w:hint="eastAsia"/>
                <w:sz w:val="18"/>
                <w:szCs w:val="18"/>
                <w:highlight w:val="none"/>
                <w:lang w:val="en-US" w:eastAsia="zh-CN"/>
              </w:rPr>
              <w:t>12）系统应支持设置日志存储备份策略，可设置备份周期、备份日志类型等</w:t>
            </w:r>
            <w:r>
              <w:rPr>
                <w:rFonts w:hint="eastAsia"/>
                <w:sz w:val="18"/>
                <w:szCs w:val="18"/>
                <w:highlight w:val="none"/>
                <w:lang w:val="en-US" w:eastAsia="zh-CN"/>
              </w:rPr>
              <w:br w:type="textWrapping"/>
            </w:r>
            <w:r>
              <w:rPr>
                <w:rFonts w:hint="eastAsia"/>
                <w:sz w:val="18"/>
                <w:szCs w:val="18"/>
                <w:highlight w:val="none"/>
                <w:lang w:val="en-US" w:eastAsia="zh-CN"/>
              </w:rPr>
              <w:t>13）系统应支持日志备份远程服务器，如传送到FTP服务器</w:t>
            </w:r>
            <w:r>
              <w:rPr>
                <w:rFonts w:hint="eastAsia"/>
                <w:sz w:val="18"/>
                <w:szCs w:val="18"/>
                <w:highlight w:val="none"/>
                <w:lang w:val="en-US" w:eastAsia="zh-CN"/>
              </w:rPr>
              <w:br w:type="textWrapping"/>
            </w:r>
            <w:r>
              <w:rPr>
                <w:rFonts w:hint="eastAsia"/>
                <w:sz w:val="18"/>
                <w:szCs w:val="18"/>
                <w:highlight w:val="none"/>
                <w:lang w:val="en-US" w:eastAsia="zh-CN"/>
              </w:rPr>
              <w:t>14）系统应支持备份加密</w:t>
            </w:r>
            <w:r>
              <w:rPr>
                <w:rFonts w:hint="eastAsia"/>
                <w:sz w:val="18"/>
                <w:szCs w:val="18"/>
                <w:highlight w:val="none"/>
                <w:lang w:val="en-US" w:eastAsia="zh-CN"/>
              </w:rPr>
              <w:br w:type="textWrapping"/>
            </w:r>
            <w:r>
              <w:rPr>
                <w:rFonts w:hint="eastAsia"/>
                <w:sz w:val="18"/>
                <w:szCs w:val="18"/>
                <w:highlight w:val="none"/>
                <w:lang w:val="en-US" w:eastAsia="zh-CN"/>
              </w:rPr>
              <w:t>15）系统应支持备份空间磁盘状态监控与主动告警</w:t>
            </w:r>
            <w:r>
              <w:rPr>
                <w:rFonts w:hint="eastAsia"/>
                <w:sz w:val="18"/>
                <w:szCs w:val="18"/>
                <w:highlight w:val="none"/>
                <w:lang w:val="en-US" w:eastAsia="zh-CN"/>
              </w:rPr>
              <w:br w:type="textWrapping"/>
            </w:r>
            <w:r>
              <w:rPr>
                <w:rFonts w:hint="eastAsia"/>
                <w:sz w:val="18"/>
                <w:szCs w:val="18"/>
                <w:highlight w:val="none"/>
                <w:lang w:val="en-US" w:eastAsia="zh-CN"/>
              </w:rPr>
              <w:t>16）系统应支持备份日志导入查询</w:t>
            </w:r>
            <w:r>
              <w:rPr>
                <w:rFonts w:hint="eastAsia"/>
                <w:sz w:val="18"/>
                <w:szCs w:val="18"/>
                <w:highlight w:val="none"/>
                <w:lang w:val="en-US" w:eastAsia="zh-CN"/>
              </w:rPr>
              <w:br w:type="textWrapping"/>
            </w:r>
            <w:r>
              <w:rPr>
                <w:rFonts w:hint="eastAsia"/>
                <w:sz w:val="18"/>
                <w:szCs w:val="18"/>
                <w:highlight w:val="none"/>
                <w:lang w:val="en-US" w:eastAsia="zh-CN"/>
              </w:rPr>
              <w:t>17）系统应支持实时日志查询、历史日志查询</w:t>
            </w:r>
            <w:r>
              <w:rPr>
                <w:rFonts w:hint="eastAsia"/>
                <w:sz w:val="18"/>
                <w:szCs w:val="18"/>
                <w:highlight w:val="none"/>
                <w:lang w:val="en-US" w:eastAsia="zh-CN"/>
              </w:rPr>
              <w:br w:type="textWrapping"/>
            </w:r>
            <w:r>
              <w:rPr>
                <w:rFonts w:hint="eastAsia"/>
                <w:sz w:val="18"/>
                <w:szCs w:val="18"/>
                <w:highlight w:val="none"/>
                <w:lang w:val="en-US" w:eastAsia="zh-CN"/>
              </w:rPr>
              <w:t>18）系统应支持原始日志、范式化日志查询</w:t>
            </w:r>
            <w:r>
              <w:rPr>
                <w:rFonts w:hint="eastAsia"/>
                <w:sz w:val="18"/>
                <w:szCs w:val="18"/>
                <w:highlight w:val="none"/>
                <w:lang w:val="en-US" w:eastAsia="zh-CN"/>
              </w:rPr>
              <w:br w:type="textWrapping"/>
            </w:r>
            <w:r>
              <w:rPr>
                <w:rFonts w:hint="eastAsia"/>
                <w:sz w:val="18"/>
                <w:szCs w:val="18"/>
                <w:highlight w:val="none"/>
                <w:lang w:val="en-US" w:eastAsia="zh-CN"/>
              </w:rPr>
              <w:t>19）系统应支持自定义查询规则</w:t>
            </w:r>
            <w:r>
              <w:rPr>
                <w:rFonts w:hint="eastAsia"/>
                <w:sz w:val="18"/>
                <w:szCs w:val="18"/>
                <w:highlight w:val="none"/>
                <w:lang w:val="en-US" w:eastAsia="zh-CN"/>
              </w:rPr>
              <w:br w:type="textWrapping"/>
            </w:r>
            <w:r>
              <w:rPr>
                <w:rFonts w:hint="eastAsia"/>
                <w:sz w:val="18"/>
                <w:szCs w:val="18"/>
                <w:highlight w:val="none"/>
                <w:lang w:val="en-US" w:eastAsia="zh-CN"/>
              </w:rPr>
              <w:t>20）系统应支持查询实时事件，支持自定义查询事件，支持模糊查询</w:t>
            </w:r>
            <w:r>
              <w:rPr>
                <w:rFonts w:hint="eastAsia"/>
                <w:sz w:val="18"/>
                <w:szCs w:val="18"/>
                <w:highlight w:val="none"/>
                <w:lang w:val="en-US" w:eastAsia="zh-CN"/>
              </w:rPr>
              <w:br w:type="textWrapping"/>
            </w:r>
            <w:r>
              <w:rPr>
                <w:rFonts w:hint="eastAsia"/>
                <w:sz w:val="18"/>
                <w:szCs w:val="18"/>
                <w:highlight w:val="none"/>
                <w:lang w:val="en-US" w:eastAsia="zh-CN"/>
              </w:rPr>
              <w:t>21）系统应支持事件规则自定义，支持面向日志类型的规则配置，支持通过插件方式实现日志类型的扩展</w:t>
            </w:r>
            <w:r>
              <w:rPr>
                <w:rFonts w:hint="eastAsia"/>
                <w:sz w:val="18"/>
                <w:szCs w:val="18"/>
                <w:highlight w:val="none"/>
                <w:lang w:val="en-US" w:eastAsia="zh-CN"/>
              </w:rPr>
              <w:br w:type="textWrapping"/>
            </w:r>
            <w:r>
              <w:rPr>
                <w:rFonts w:hint="eastAsia"/>
                <w:sz w:val="18"/>
                <w:szCs w:val="18"/>
                <w:highlight w:val="none"/>
                <w:lang w:val="en-US" w:eastAsia="zh-CN"/>
              </w:rPr>
              <w:t>22）系统应支持周期性合并事件告警</w:t>
            </w:r>
            <w:r>
              <w:rPr>
                <w:rFonts w:hint="eastAsia"/>
                <w:sz w:val="18"/>
                <w:szCs w:val="18"/>
                <w:highlight w:val="none"/>
                <w:lang w:val="en-US" w:eastAsia="zh-CN"/>
              </w:rPr>
              <w:br w:type="textWrapping"/>
            </w:r>
            <w:r>
              <w:rPr>
                <w:rFonts w:hint="eastAsia"/>
                <w:sz w:val="18"/>
                <w:szCs w:val="18"/>
                <w:highlight w:val="none"/>
                <w:lang w:val="en-US" w:eastAsia="zh-CN"/>
              </w:rPr>
              <w:t>23）系统应支持资产标签，且至少6种标签以上，根据标签可快速查询资产</w:t>
            </w:r>
            <w:r>
              <w:rPr>
                <w:rFonts w:hint="eastAsia"/>
                <w:sz w:val="18"/>
                <w:szCs w:val="18"/>
                <w:highlight w:val="none"/>
                <w:lang w:val="en-US" w:eastAsia="zh-CN"/>
              </w:rPr>
              <w:br w:type="textWrapping"/>
            </w:r>
            <w:r>
              <w:rPr>
                <w:rFonts w:hint="eastAsia"/>
                <w:sz w:val="18"/>
                <w:szCs w:val="18"/>
                <w:highlight w:val="none"/>
                <w:lang w:val="en-US" w:eastAsia="zh-CN"/>
              </w:rPr>
              <w:t>24）系统应支持手工注册资产，支持对资产进行修改/删除、批量导入/导出/添加/修改/删除等多种方式的管理；</w:t>
            </w:r>
            <w:r>
              <w:rPr>
                <w:rFonts w:hint="eastAsia"/>
                <w:sz w:val="18"/>
                <w:szCs w:val="18"/>
                <w:highlight w:val="none"/>
                <w:lang w:val="en-US" w:eastAsia="zh-CN"/>
              </w:rPr>
              <w:br w:type="textWrapping"/>
            </w:r>
            <w:r>
              <w:rPr>
                <w:rFonts w:hint="eastAsia"/>
                <w:sz w:val="18"/>
                <w:szCs w:val="18"/>
                <w:highlight w:val="none"/>
                <w:lang w:val="en-US" w:eastAsia="zh-CN"/>
              </w:rPr>
              <w:t>25）系统应支持从日志进行资产发现</w:t>
            </w:r>
            <w:r>
              <w:rPr>
                <w:rFonts w:hint="eastAsia"/>
                <w:sz w:val="18"/>
                <w:szCs w:val="18"/>
                <w:highlight w:val="none"/>
                <w:lang w:val="en-US" w:eastAsia="zh-CN"/>
              </w:rPr>
              <w:br w:type="textWrapping"/>
            </w:r>
            <w:r>
              <w:rPr>
                <w:rFonts w:hint="eastAsia"/>
                <w:sz w:val="18"/>
                <w:szCs w:val="18"/>
                <w:highlight w:val="none"/>
                <w:lang w:val="en-US" w:eastAsia="zh-CN"/>
              </w:rPr>
              <w:t>26）系统应支持按资产查看资产日志、事件、资产告警</w:t>
            </w:r>
            <w:r>
              <w:rPr>
                <w:rFonts w:hint="eastAsia"/>
                <w:sz w:val="18"/>
                <w:szCs w:val="18"/>
                <w:highlight w:val="none"/>
                <w:lang w:val="en-US" w:eastAsia="zh-CN"/>
              </w:rPr>
              <w:br w:type="textWrapping"/>
            </w:r>
            <w:r>
              <w:rPr>
                <w:rFonts w:hint="eastAsia"/>
                <w:sz w:val="18"/>
                <w:szCs w:val="18"/>
                <w:highlight w:val="none"/>
                <w:lang w:val="en-US" w:eastAsia="zh-CN"/>
              </w:rPr>
              <w:t>27）系统应能够按照多种维度统计日志信息</w:t>
            </w:r>
            <w:r>
              <w:rPr>
                <w:rFonts w:hint="eastAsia"/>
                <w:sz w:val="18"/>
                <w:szCs w:val="18"/>
                <w:highlight w:val="none"/>
                <w:lang w:val="en-US" w:eastAsia="zh-CN"/>
              </w:rPr>
              <w:br w:type="textWrapping"/>
            </w:r>
            <w:r>
              <w:rPr>
                <w:rFonts w:hint="eastAsia"/>
                <w:sz w:val="18"/>
                <w:szCs w:val="18"/>
                <w:highlight w:val="none"/>
                <w:lang w:val="en-US" w:eastAsia="zh-CN"/>
              </w:rPr>
              <w:t>28）系统应支持统计分析报表与多种文件格式导出</w:t>
            </w:r>
            <w:r>
              <w:rPr>
                <w:rFonts w:hint="eastAsia"/>
                <w:sz w:val="18"/>
                <w:szCs w:val="18"/>
                <w:highlight w:val="none"/>
                <w:lang w:val="en-US" w:eastAsia="zh-CN"/>
              </w:rPr>
              <w:br w:type="textWrapping"/>
            </w:r>
            <w:r>
              <w:rPr>
                <w:rFonts w:hint="eastAsia"/>
                <w:sz w:val="18"/>
                <w:szCs w:val="18"/>
                <w:highlight w:val="none"/>
                <w:lang w:val="en-US" w:eastAsia="zh-CN"/>
              </w:rPr>
              <w:t>29）系统应能支持用户上传自定义报表模板</w:t>
            </w:r>
            <w:r>
              <w:rPr>
                <w:rFonts w:hint="eastAsia"/>
                <w:sz w:val="18"/>
                <w:szCs w:val="18"/>
                <w:highlight w:val="none"/>
                <w:lang w:val="en-US" w:eastAsia="zh-CN"/>
              </w:rPr>
              <w:br w:type="textWrapping"/>
            </w:r>
            <w:r>
              <w:rPr>
                <w:rFonts w:hint="eastAsia"/>
                <w:sz w:val="18"/>
                <w:szCs w:val="18"/>
                <w:highlight w:val="none"/>
                <w:lang w:val="en-US" w:eastAsia="zh-CN"/>
              </w:rPr>
              <w:t>30）系统应支持支持用户自定义账号</w:t>
            </w:r>
            <w:r>
              <w:rPr>
                <w:rFonts w:hint="eastAsia"/>
                <w:sz w:val="18"/>
                <w:szCs w:val="18"/>
                <w:highlight w:val="none"/>
                <w:lang w:val="en-US" w:eastAsia="zh-CN"/>
              </w:rPr>
              <w:br w:type="textWrapping"/>
            </w:r>
            <w:r>
              <w:rPr>
                <w:rFonts w:hint="eastAsia"/>
                <w:sz w:val="18"/>
                <w:szCs w:val="18"/>
                <w:highlight w:val="none"/>
                <w:lang w:val="en-US" w:eastAsia="zh-CN"/>
              </w:rPr>
              <w:t>31）系统应支持管理员、审计员、操作员多种权限设置</w:t>
            </w:r>
            <w:r>
              <w:rPr>
                <w:rFonts w:hint="eastAsia"/>
                <w:sz w:val="18"/>
                <w:szCs w:val="18"/>
                <w:highlight w:val="none"/>
                <w:lang w:val="en-US" w:eastAsia="zh-CN"/>
              </w:rPr>
              <w:br w:type="textWrapping"/>
            </w:r>
            <w:r>
              <w:rPr>
                <w:rFonts w:hint="eastAsia"/>
                <w:sz w:val="18"/>
                <w:szCs w:val="18"/>
                <w:highlight w:val="none"/>
                <w:lang w:val="en-US" w:eastAsia="zh-CN"/>
              </w:rPr>
              <w:t>32）系统应支持来访IP限制，对暴力猜测IP地址进行锁定</w:t>
            </w:r>
            <w:r>
              <w:rPr>
                <w:rFonts w:hint="eastAsia"/>
                <w:sz w:val="18"/>
                <w:szCs w:val="18"/>
                <w:highlight w:val="none"/>
                <w:lang w:val="en-US" w:eastAsia="zh-CN"/>
              </w:rPr>
              <w:br w:type="textWrapping"/>
            </w:r>
            <w:r>
              <w:rPr>
                <w:rFonts w:hint="eastAsia"/>
                <w:sz w:val="18"/>
                <w:szCs w:val="18"/>
                <w:highlight w:val="none"/>
                <w:lang w:val="en-US" w:eastAsia="zh-CN"/>
              </w:rPr>
              <w:t>33）系统应支持自身日志记录并可查询、自身CPU、内存和磁盘使用率可监控并以图形化方式动态显示；</w:t>
            </w:r>
            <w:r>
              <w:rPr>
                <w:rFonts w:hint="eastAsia"/>
                <w:sz w:val="18"/>
                <w:szCs w:val="18"/>
                <w:highlight w:val="none"/>
                <w:lang w:val="en-US" w:eastAsia="zh-CN"/>
              </w:rPr>
              <w:br w:type="textWrapping"/>
            </w:r>
            <w:r>
              <w:rPr>
                <w:rFonts w:hint="eastAsia"/>
                <w:sz w:val="18"/>
                <w:szCs w:val="18"/>
                <w:highlight w:val="none"/>
                <w:lang w:val="en-US" w:eastAsia="zh-CN"/>
              </w:rPr>
              <w:t>34）系统应支持系统基本参数管理、基本配置管理。</w:t>
            </w:r>
            <w:r>
              <w:rPr>
                <w:rFonts w:hint="eastAsia"/>
                <w:sz w:val="18"/>
                <w:szCs w:val="18"/>
                <w:highlight w:val="none"/>
                <w:lang w:val="en-US" w:eastAsia="zh-CN"/>
              </w:rPr>
              <w:br w:type="textWrapping"/>
            </w:r>
            <w:r>
              <w:rPr>
                <w:rFonts w:hint="eastAsia"/>
                <w:sz w:val="18"/>
                <w:szCs w:val="18"/>
                <w:highlight w:val="none"/>
                <w:lang w:val="en-US" w:eastAsia="zh-CN"/>
              </w:rPr>
              <w:t>产品资质要求：</w:t>
            </w:r>
            <w:r>
              <w:rPr>
                <w:rFonts w:hint="eastAsia"/>
                <w:sz w:val="18"/>
                <w:szCs w:val="18"/>
                <w:highlight w:val="none"/>
                <w:lang w:val="en-US" w:eastAsia="zh-CN"/>
              </w:rPr>
              <w:br w:type="textWrapping"/>
            </w:r>
            <w:r>
              <w:rPr>
                <w:rFonts w:hint="eastAsia"/>
                <w:sz w:val="18"/>
                <w:szCs w:val="18"/>
                <w:highlight w:val="none"/>
                <w:lang w:val="en-US" w:eastAsia="zh-CN"/>
              </w:rPr>
              <w:t>1）公安部销售许可证</w:t>
            </w:r>
            <w:r>
              <w:rPr>
                <w:rFonts w:hint="eastAsia"/>
                <w:sz w:val="18"/>
                <w:szCs w:val="18"/>
                <w:highlight w:val="none"/>
                <w:lang w:val="en-US" w:eastAsia="zh-CN"/>
              </w:rPr>
              <w:br w:type="textWrapping"/>
            </w:r>
            <w:r>
              <w:rPr>
                <w:rFonts w:hint="eastAsia"/>
                <w:sz w:val="18"/>
                <w:szCs w:val="18"/>
                <w:highlight w:val="none"/>
                <w:lang w:val="en-US" w:eastAsia="zh-CN"/>
              </w:rPr>
              <w:t>2）计算机软件著作权登记证书</w:t>
            </w:r>
          </w:p>
        </w:tc>
        <w:tc>
          <w:tcPr>
            <w:tcW w:w="536"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sz w:val="18"/>
                <w:szCs w:val="18"/>
                <w:highlight w:val="none"/>
              </w:rPr>
            </w:pPr>
            <w:r>
              <w:rPr>
                <w:rFonts w:hint="eastAsia"/>
                <w:sz w:val="18"/>
                <w:szCs w:val="18"/>
                <w:highlight w:val="none"/>
                <w:lang w:val="en-US" w:eastAsia="zh-CN"/>
              </w:rPr>
              <w:t>1</w:t>
            </w:r>
          </w:p>
        </w:tc>
        <w:tc>
          <w:tcPr>
            <w:tcW w:w="482"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sz w:val="18"/>
                <w:szCs w:val="18"/>
                <w:highlight w:val="none"/>
              </w:rPr>
            </w:pPr>
            <w:r>
              <w:rPr>
                <w:rFonts w:hint="eastAsia"/>
                <w:sz w:val="18"/>
                <w:szCs w:val="18"/>
                <w:highlight w:val="none"/>
                <w:lang w:val="en-US" w:eastAsia="zh-CN"/>
              </w:rPr>
              <w:t>套</w:t>
            </w:r>
          </w:p>
        </w:tc>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3" w:hRule="atLeast"/>
          <w:jc w:val="center"/>
        </w:trPr>
        <w:tc>
          <w:tcPr>
            <w:tcW w:w="375"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sz w:val="18"/>
                <w:szCs w:val="18"/>
                <w:highlight w:val="none"/>
              </w:rPr>
            </w:pPr>
          </w:p>
        </w:tc>
        <w:tc>
          <w:tcPr>
            <w:tcW w:w="589"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sz w:val="18"/>
                <w:szCs w:val="18"/>
                <w:highlight w:val="none"/>
              </w:rPr>
            </w:pPr>
          </w:p>
        </w:tc>
        <w:tc>
          <w:tcPr>
            <w:tcW w:w="66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sz w:val="18"/>
                <w:szCs w:val="18"/>
                <w:highlight w:val="none"/>
              </w:rPr>
            </w:pPr>
          </w:p>
        </w:tc>
        <w:tc>
          <w:tcPr>
            <w:tcW w:w="11860" w:type="dxa"/>
            <w:vMerge w:val="continue"/>
            <w:tcBorders>
              <w:top w:val="nil"/>
              <w:left w:val="single" w:color="000000" w:sz="4" w:space="0"/>
              <w:bottom w:val="single" w:color="000000" w:sz="4" w:space="0"/>
              <w:right w:val="single" w:color="000000" w:sz="4" w:space="0"/>
            </w:tcBorders>
            <w:noWrap w:val="0"/>
            <w:vAlign w:val="center"/>
          </w:tcPr>
          <w:p>
            <w:pPr>
              <w:rPr>
                <w:rFonts w:hint="eastAsia"/>
                <w:sz w:val="18"/>
                <w:szCs w:val="18"/>
                <w:highlight w:val="none"/>
              </w:rPr>
            </w:pPr>
          </w:p>
        </w:tc>
        <w:tc>
          <w:tcPr>
            <w:tcW w:w="536"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sz w:val="18"/>
                <w:szCs w:val="18"/>
                <w:highlight w:val="none"/>
              </w:rPr>
            </w:pPr>
          </w:p>
        </w:tc>
        <w:tc>
          <w:tcPr>
            <w:tcW w:w="482"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sz w:val="18"/>
                <w:szCs w:val="18"/>
                <w:highlight w:val="none"/>
              </w:rPr>
            </w:pPr>
          </w:p>
        </w:tc>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jc w:val="center"/>
        </w:trPr>
        <w:tc>
          <w:tcPr>
            <w:tcW w:w="375"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sz w:val="18"/>
                <w:szCs w:val="18"/>
                <w:highlight w:val="none"/>
              </w:rPr>
            </w:pPr>
          </w:p>
        </w:tc>
        <w:tc>
          <w:tcPr>
            <w:tcW w:w="589"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sz w:val="18"/>
                <w:szCs w:val="18"/>
                <w:highlight w:val="none"/>
              </w:rPr>
            </w:pP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sz w:val="18"/>
                <w:szCs w:val="18"/>
                <w:highlight w:val="none"/>
              </w:rPr>
            </w:pPr>
            <w:r>
              <w:rPr>
                <w:rFonts w:hint="eastAsia"/>
                <w:sz w:val="18"/>
                <w:szCs w:val="18"/>
                <w:highlight w:val="none"/>
                <w:lang w:val="en-US" w:eastAsia="zh-CN"/>
              </w:rPr>
              <w:t>服务器端杀毒</w:t>
            </w:r>
          </w:p>
        </w:tc>
        <w:tc>
          <w:tcPr>
            <w:tcW w:w="11860"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sz w:val="18"/>
                <w:szCs w:val="18"/>
                <w:highlight w:val="none"/>
              </w:rPr>
            </w:pPr>
            <w:r>
              <w:rPr>
                <w:rFonts w:hint="eastAsia"/>
                <w:sz w:val="18"/>
                <w:szCs w:val="18"/>
                <w:highlight w:val="none"/>
                <w:lang w:val="en-US" w:eastAsia="zh-CN"/>
              </w:rPr>
              <w:t>提供服务器端的杀毒软件，杀毒软件应能够与边界防火墙之间进行联动防御。</w:t>
            </w:r>
            <w:r>
              <w:rPr>
                <w:rFonts w:hint="eastAsia"/>
                <w:sz w:val="18"/>
                <w:szCs w:val="18"/>
                <w:highlight w:val="none"/>
                <w:lang w:val="en-US" w:eastAsia="zh-CN"/>
              </w:rPr>
              <w:br w:type="textWrapping"/>
            </w:r>
            <w:r>
              <w:rPr>
                <w:rFonts w:hint="eastAsia"/>
                <w:sz w:val="18"/>
                <w:szCs w:val="18"/>
                <w:highlight w:val="none"/>
                <w:lang w:val="en-US" w:eastAsia="zh-CN"/>
              </w:rPr>
              <w:t>★支持与现有边界防火墙进行安全联动，管理员可以在防火墙管理界面下发快速查杀任务，并查看任务状态，结果并进行处置，支持在管理平台查询和统计联动信息（提供功能截图证明）</w:t>
            </w:r>
          </w:p>
        </w:tc>
        <w:tc>
          <w:tcPr>
            <w:tcW w:w="5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sz w:val="18"/>
                <w:szCs w:val="18"/>
                <w:highlight w:val="none"/>
              </w:rPr>
            </w:pPr>
            <w:r>
              <w:rPr>
                <w:rFonts w:hint="eastAsia"/>
                <w:sz w:val="18"/>
                <w:szCs w:val="18"/>
                <w:highlight w:val="none"/>
                <w:lang w:val="en-US" w:eastAsia="zh-CN"/>
              </w:rPr>
              <w:t>1</w:t>
            </w:r>
          </w:p>
        </w:tc>
        <w:tc>
          <w:tcPr>
            <w:tcW w:w="48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sz w:val="18"/>
                <w:szCs w:val="18"/>
                <w:highlight w:val="none"/>
              </w:rPr>
            </w:pPr>
            <w:r>
              <w:rPr>
                <w:rFonts w:hint="eastAsia"/>
                <w:sz w:val="18"/>
                <w:szCs w:val="18"/>
                <w:highlight w:val="none"/>
                <w:lang w:val="en-US" w:eastAsia="zh-CN"/>
              </w:rPr>
              <w:t>套</w:t>
            </w:r>
          </w:p>
        </w:tc>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jc w:val="center"/>
        </w:trPr>
        <w:tc>
          <w:tcPr>
            <w:tcW w:w="375" w:type="dxa"/>
            <w:tcBorders>
              <w:top w:val="nil"/>
              <w:left w:val="single" w:color="000000" w:sz="4" w:space="0"/>
              <w:bottom w:val="nil"/>
              <w:right w:val="single" w:color="000000" w:sz="4" w:space="0"/>
            </w:tcBorders>
            <w:noWrap/>
            <w:vAlign w:val="center"/>
          </w:tcPr>
          <w:p>
            <w:pPr>
              <w:rPr>
                <w:rFonts w:hint="eastAsia"/>
                <w:sz w:val="18"/>
                <w:szCs w:val="18"/>
                <w:highlight w:val="none"/>
              </w:rPr>
            </w:pPr>
          </w:p>
        </w:tc>
        <w:tc>
          <w:tcPr>
            <w:tcW w:w="589" w:type="dxa"/>
            <w:vMerge w:val="restart"/>
            <w:tcBorders>
              <w:top w:val="nil"/>
              <w:left w:val="single" w:color="000000" w:sz="4" w:space="0"/>
              <w:bottom w:val="nil"/>
              <w:right w:val="single" w:color="000000" w:sz="4" w:space="0"/>
            </w:tcBorders>
            <w:noWrap w:val="0"/>
            <w:vAlign w:val="center"/>
          </w:tcPr>
          <w:p>
            <w:pPr>
              <w:rPr>
                <w:rFonts w:hint="eastAsia"/>
                <w:sz w:val="18"/>
                <w:szCs w:val="18"/>
                <w:highlight w:val="none"/>
              </w:rPr>
            </w:pPr>
            <w:r>
              <w:rPr>
                <w:rFonts w:hint="eastAsia"/>
                <w:sz w:val="18"/>
                <w:szCs w:val="18"/>
                <w:highlight w:val="none"/>
                <w:lang w:val="en-US" w:eastAsia="zh-CN"/>
              </w:rPr>
              <w:t>国产软件</w:t>
            </w:r>
          </w:p>
        </w:tc>
        <w:tc>
          <w:tcPr>
            <w:tcW w:w="66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sz w:val="18"/>
                <w:szCs w:val="18"/>
                <w:highlight w:val="none"/>
              </w:rPr>
            </w:pPr>
            <w:r>
              <w:rPr>
                <w:rFonts w:hint="eastAsia"/>
                <w:sz w:val="18"/>
                <w:szCs w:val="18"/>
                <w:highlight w:val="none"/>
                <w:lang w:val="en-US" w:eastAsia="zh-CN"/>
              </w:rPr>
              <w:t>数据库</w:t>
            </w:r>
          </w:p>
        </w:tc>
        <w:tc>
          <w:tcPr>
            <w:tcW w:w="11860" w:type="dxa"/>
            <w:vMerge w:val="restart"/>
            <w:tcBorders>
              <w:top w:val="single" w:color="000000" w:sz="4" w:space="0"/>
              <w:left w:val="single" w:color="000000" w:sz="4" w:space="0"/>
              <w:bottom w:val="single" w:color="000000" w:sz="4" w:space="0"/>
              <w:right w:val="single" w:color="000000" w:sz="4" w:space="0"/>
            </w:tcBorders>
            <w:noWrap w:val="0"/>
            <w:vAlign w:val="bottom"/>
          </w:tcPr>
          <w:p>
            <w:pPr>
              <w:rPr>
                <w:rFonts w:hint="eastAsia"/>
                <w:sz w:val="18"/>
                <w:szCs w:val="18"/>
                <w:highlight w:val="none"/>
              </w:rPr>
            </w:pPr>
            <w:r>
              <w:rPr>
                <w:rFonts w:hint="eastAsia"/>
                <w:sz w:val="18"/>
                <w:szCs w:val="18"/>
                <w:highlight w:val="none"/>
                <w:lang w:val="en-US" w:eastAsia="zh-CN"/>
              </w:rPr>
              <w:t>1)★数据库原厂商通过信息系统建设和服务能力CS4级(优秀级)和CNAS中国认可软件过程及能力成熟度评估（SPCA）L3级以上。（提供证书复印件加盖公章）。</w:t>
            </w:r>
            <w:r>
              <w:rPr>
                <w:rFonts w:hint="eastAsia"/>
                <w:sz w:val="18"/>
                <w:szCs w:val="18"/>
                <w:highlight w:val="none"/>
                <w:lang w:val="en-US" w:eastAsia="zh-CN"/>
              </w:rPr>
              <w:br w:type="textWrapping"/>
            </w:r>
            <w:r>
              <w:rPr>
                <w:rFonts w:hint="eastAsia"/>
                <w:sz w:val="18"/>
                <w:szCs w:val="18"/>
                <w:highlight w:val="none"/>
                <w:lang w:val="en-US" w:eastAsia="zh-CN"/>
              </w:rPr>
              <w:t>2)★所投产品厂商拥有完善的培训教育体系：需要拥有完整初级、中级、高级数据库相关课程认证体系；需要拥有至少1个数据库相关的1+X等级证书；至少获得工信部或教育部的备书；需提供相应证明材料。提供证书复印件并加盖原厂商公章。</w:t>
            </w:r>
            <w:r>
              <w:rPr>
                <w:rFonts w:hint="eastAsia"/>
                <w:sz w:val="18"/>
                <w:szCs w:val="18"/>
                <w:highlight w:val="none"/>
                <w:lang w:val="en-US" w:eastAsia="zh-CN"/>
              </w:rPr>
              <w:br w:type="textWrapping"/>
            </w:r>
            <w:r>
              <w:rPr>
                <w:rFonts w:hint="eastAsia"/>
                <w:sz w:val="18"/>
                <w:szCs w:val="18"/>
                <w:highlight w:val="none"/>
                <w:lang w:val="en-US" w:eastAsia="zh-CN"/>
              </w:rPr>
              <w:t>3)产品完全自主可控，拥有完全自主知识产权，提供国家网络与信息系统安全产品质量监督检验中心颁发的信息技术产品自主原创性测评证书，提供证书复印件并加盖原厂商公章。</w:t>
            </w:r>
            <w:r>
              <w:rPr>
                <w:rFonts w:hint="eastAsia"/>
                <w:sz w:val="18"/>
                <w:szCs w:val="18"/>
                <w:highlight w:val="none"/>
                <w:lang w:val="en-US" w:eastAsia="zh-CN"/>
              </w:rPr>
              <w:br w:type="textWrapping"/>
            </w:r>
            <w:r>
              <w:rPr>
                <w:rFonts w:hint="eastAsia"/>
                <w:sz w:val="18"/>
                <w:szCs w:val="18"/>
                <w:highlight w:val="none"/>
                <w:lang w:val="en-US" w:eastAsia="zh-CN"/>
              </w:rPr>
              <w:t>4)兼容Oracle的DBA_*、ALL_*和USER_*开头的数据字典视图、系统包；兼容PL/SQL语法，支持滚动游标、批量插入、批量查询、动态SQL、异常处理和自治事务；兼容Oracle、Mysql、SQLServer、DB2、PostgreSQL的常用系统函数；实现对数据查询语言（DQL)、数据操纵语言(DML)和数据定义语言(DDL)的兼容，提供权威检测机构出具的测试报告。</w:t>
            </w:r>
            <w:r>
              <w:rPr>
                <w:rFonts w:hint="eastAsia"/>
                <w:sz w:val="18"/>
                <w:szCs w:val="18"/>
                <w:highlight w:val="none"/>
                <w:lang w:val="en-US" w:eastAsia="zh-CN"/>
              </w:rPr>
              <w:br w:type="textWrapping"/>
            </w:r>
            <w:r>
              <w:rPr>
                <w:rFonts w:hint="eastAsia"/>
                <w:sz w:val="18"/>
                <w:szCs w:val="18"/>
                <w:highlight w:val="none"/>
                <w:lang w:val="en-US" w:eastAsia="zh-CN"/>
              </w:rPr>
              <w:t>5)★单表支持创建2048列；支持单表分区数量为65535个；支持分区键包含多列，列数最多达到16列。提供国家级测评机构出具的测试报告。</w:t>
            </w:r>
            <w:r>
              <w:rPr>
                <w:rFonts w:hint="eastAsia"/>
                <w:sz w:val="18"/>
                <w:szCs w:val="18"/>
                <w:highlight w:val="none"/>
                <w:lang w:val="en-US" w:eastAsia="zh-CN"/>
              </w:rPr>
              <w:br w:type="textWrapping"/>
            </w:r>
            <w:r>
              <w:rPr>
                <w:rFonts w:hint="eastAsia"/>
                <w:sz w:val="18"/>
                <w:szCs w:val="18"/>
                <w:highlight w:val="none"/>
                <w:lang w:val="en-US" w:eastAsia="zh-CN"/>
              </w:rPr>
              <w:t>6)★单表插入100万数据小于1.3秒，平均存储性能可达到80万条/秒以上；单库单表导入200万行数据小于3秒，批量导入性能可达到70万条/秒以上，提供权威检测机构出具的测试报告。</w:t>
            </w:r>
            <w:r>
              <w:rPr>
                <w:rFonts w:hint="eastAsia"/>
                <w:sz w:val="18"/>
                <w:szCs w:val="18"/>
                <w:highlight w:val="none"/>
                <w:lang w:val="en-US" w:eastAsia="zh-CN"/>
              </w:rPr>
              <w:br w:type="textWrapping"/>
            </w:r>
            <w:r>
              <w:rPr>
                <w:rFonts w:hint="eastAsia"/>
                <w:sz w:val="18"/>
                <w:szCs w:val="18"/>
                <w:highlight w:val="none"/>
                <w:lang w:val="en-US" w:eastAsia="zh-CN"/>
              </w:rPr>
              <w:t>7)★具备智能数据库自治优化技术，支持基于代价的查询优化器；支持表及索引的统计信息；支持通过分析对象统计信息来生成最优（代价最小）的执行计划；支持数据库动态配置调整，支持数据库内存及执行计划智能配置，提供权威检测机构出具的测试报告。</w:t>
            </w:r>
            <w:r>
              <w:rPr>
                <w:rFonts w:hint="eastAsia"/>
                <w:sz w:val="18"/>
                <w:szCs w:val="18"/>
                <w:highlight w:val="none"/>
                <w:lang w:val="en-US" w:eastAsia="zh-CN"/>
              </w:rPr>
              <w:br w:type="textWrapping"/>
            </w:r>
            <w:r>
              <w:rPr>
                <w:rFonts w:hint="eastAsia"/>
                <w:sz w:val="18"/>
                <w:szCs w:val="18"/>
                <w:highlight w:val="none"/>
                <w:lang w:val="en-US" w:eastAsia="zh-CN"/>
              </w:rPr>
              <w:t>8)支持数据加密存储，支持国密算法加密，支持全面加密，数据文件，日志文件，备份文件，导入导出文件等均支持透明加密。支持数据库级、表级、列级等不同级别加密，支持不同用户、不同列设置不同密钥，提供权威检测机构出具的测试报告。</w:t>
            </w:r>
            <w:r>
              <w:rPr>
                <w:rFonts w:hint="eastAsia"/>
                <w:sz w:val="18"/>
                <w:szCs w:val="18"/>
                <w:highlight w:val="none"/>
                <w:lang w:val="en-US" w:eastAsia="zh-CN"/>
              </w:rPr>
              <w:br w:type="textWrapping"/>
            </w:r>
            <w:r>
              <w:rPr>
                <w:rFonts w:hint="eastAsia"/>
                <w:sz w:val="18"/>
                <w:szCs w:val="18"/>
                <w:highlight w:val="none"/>
                <w:lang w:val="en-US" w:eastAsia="zh-CN"/>
              </w:rPr>
              <w:t>9)支持统一的集中式Web图形化数据库运维管理工具，可对不同硬件平台和版本的数据库进行集中管理；支持跨平台迁移，支持Web图形化数据库迁移评估系统；提供在线SQL语言使用、系统管理员、安装等相关手册和联机帮助。</w:t>
            </w:r>
            <w:r>
              <w:rPr>
                <w:rFonts w:hint="eastAsia"/>
                <w:sz w:val="18"/>
                <w:szCs w:val="18"/>
                <w:highlight w:val="none"/>
                <w:lang w:val="en-US" w:eastAsia="zh-CN"/>
              </w:rPr>
              <w:br w:type="textWrapping"/>
            </w:r>
            <w:r>
              <w:rPr>
                <w:rFonts w:hint="eastAsia"/>
                <w:sz w:val="18"/>
                <w:szCs w:val="18"/>
                <w:highlight w:val="none"/>
                <w:lang w:val="en-US" w:eastAsia="zh-CN"/>
              </w:rPr>
              <w:t>10)支持审计功能，可以进行语句级和对象级审计，审计范围可设置；支持审计日志分析，过滤审计日志信息；支持资源限制功能，包括限制系统最大会话数、限制登录失败次数、限制登录时间、限制登陆IP、限制会话有效期，提供权威检测机构出具的测试报告。</w:t>
            </w:r>
            <w:r>
              <w:rPr>
                <w:rFonts w:hint="eastAsia"/>
                <w:sz w:val="18"/>
                <w:szCs w:val="18"/>
                <w:highlight w:val="none"/>
                <w:lang w:val="en-US" w:eastAsia="zh-CN"/>
              </w:rPr>
              <w:br w:type="textWrapping"/>
            </w:r>
            <w:r>
              <w:rPr>
                <w:rFonts w:hint="eastAsia"/>
                <w:sz w:val="18"/>
                <w:szCs w:val="18"/>
                <w:highlight w:val="none"/>
                <w:lang w:val="en-US" w:eastAsia="zh-CN"/>
              </w:rPr>
              <w:t>具备数据存储、访问控制、身份鉴别、安全审计和数据备份恢复等功能，产品部署在服务器，以后台服务形式运行，数据库管理员及用户在管理主机上通过图形化管理工具或命令工具可实现对数据对象（表、视图、约束、索引、触发器、存储过程等）的配置管理；开发人员可通过标准化数据库访问接口，开发基于数据库的应用系统和软件产品。</w:t>
            </w:r>
          </w:p>
        </w:tc>
        <w:tc>
          <w:tcPr>
            <w:tcW w:w="536"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sz w:val="18"/>
                <w:szCs w:val="18"/>
                <w:highlight w:val="none"/>
              </w:rPr>
            </w:pPr>
            <w:r>
              <w:rPr>
                <w:rFonts w:hint="eastAsia"/>
                <w:sz w:val="18"/>
                <w:szCs w:val="18"/>
                <w:highlight w:val="none"/>
                <w:lang w:val="en-US" w:eastAsia="zh-CN"/>
              </w:rPr>
              <w:t>1</w:t>
            </w:r>
          </w:p>
        </w:tc>
        <w:tc>
          <w:tcPr>
            <w:tcW w:w="482"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sz w:val="18"/>
                <w:szCs w:val="18"/>
                <w:highlight w:val="none"/>
              </w:rPr>
            </w:pPr>
            <w:r>
              <w:rPr>
                <w:rFonts w:hint="eastAsia"/>
                <w:sz w:val="18"/>
                <w:szCs w:val="18"/>
                <w:highlight w:val="none"/>
                <w:lang w:val="en-US" w:eastAsia="zh-CN"/>
              </w:rPr>
              <w:t>套</w:t>
            </w:r>
          </w:p>
        </w:tc>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375" w:type="dxa"/>
            <w:vMerge w:val="restart"/>
            <w:tcBorders>
              <w:top w:val="single" w:color="000000" w:sz="4" w:space="0"/>
              <w:left w:val="single" w:color="000000" w:sz="4" w:space="0"/>
              <w:bottom w:val="single" w:color="000000" w:sz="4" w:space="0"/>
              <w:right w:val="single" w:color="000000" w:sz="4" w:space="0"/>
            </w:tcBorders>
            <w:noWrap/>
            <w:vAlign w:val="center"/>
          </w:tcPr>
          <w:p>
            <w:pPr>
              <w:rPr>
                <w:rFonts w:hint="eastAsia"/>
                <w:sz w:val="18"/>
                <w:szCs w:val="18"/>
                <w:highlight w:val="none"/>
              </w:rPr>
            </w:pPr>
            <w:r>
              <w:rPr>
                <w:rFonts w:hint="eastAsia"/>
                <w:sz w:val="18"/>
                <w:szCs w:val="18"/>
                <w:highlight w:val="none"/>
                <w:lang w:val="en-US" w:eastAsia="zh-CN"/>
              </w:rPr>
              <w:t>4</w:t>
            </w:r>
          </w:p>
        </w:tc>
        <w:tc>
          <w:tcPr>
            <w:tcW w:w="589" w:type="dxa"/>
            <w:vMerge w:val="continue"/>
            <w:tcBorders>
              <w:top w:val="nil"/>
              <w:left w:val="single" w:color="000000" w:sz="4" w:space="0"/>
              <w:bottom w:val="nil"/>
              <w:right w:val="single" w:color="000000" w:sz="4" w:space="0"/>
            </w:tcBorders>
            <w:noWrap w:val="0"/>
            <w:vAlign w:val="center"/>
          </w:tcPr>
          <w:p>
            <w:pPr>
              <w:rPr>
                <w:rFonts w:hint="eastAsia"/>
                <w:sz w:val="18"/>
                <w:szCs w:val="18"/>
                <w:highlight w:val="none"/>
              </w:rPr>
            </w:pPr>
          </w:p>
        </w:tc>
        <w:tc>
          <w:tcPr>
            <w:tcW w:w="66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sz w:val="18"/>
                <w:szCs w:val="18"/>
                <w:highlight w:val="none"/>
              </w:rPr>
            </w:pPr>
          </w:p>
        </w:tc>
        <w:tc>
          <w:tcPr>
            <w:tcW w:w="11860" w:type="dxa"/>
            <w:vMerge w:val="continue"/>
            <w:tcBorders>
              <w:top w:val="single" w:color="000000" w:sz="4" w:space="0"/>
              <w:left w:val="single" w:color="000000" w:sz="4" w:space="0"/>
              <w:bottom w:val="single" w:color="000000" w:sz="4" w:space="0"/>
              <w:right w:val="single" w:color="000000" w:sz="4" w:space="0"/>
            </w:tcBorders>
            <w:noWrap w:val="0"/>
            <w:vAlign w:val="bottom"/>
          </w:tcPr>
          <w:p>
            <w:pPr>
              <w:rPr>
                <w:rFonts w:hint="eastAsia"/>
                <w:sz w:val="18"/>
                <w:szCs w:val="18"/>
                <w:highlight w:val="none"/>
              </w:rPr>
            </w:pPr>
          </w:p>
        </w:tc>
        <w:tc>
          <w:tcPr>
            <w:tcW w:w="536"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sz w:val="18"/>
                <w:szCs w:val="18"/>
                <w:highlight w:val="none"/>
              </w:rPr>
            </w:pPr>
          </w:p>
        </w:tc>
        <w:tc>
          <w:tcPr>
            <w:tcW w:w="482"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sz w:val="18"/>
                <w:szCs w:val="18"/>
                <w:highlight w:val="none"/>
              </w:rPr>
            </w:pPr>
          </w:p>
        </w:tc>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7" w:hRule="atLeast"/>
          <w:jc w:val="center"/>
        </w:trPr>
        <w:tc>
          <w:tcPr>
            <w:tcW w:w="375"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sz w:val="18"/>
                <w:szCs w:val="18"/>
                <w:highlight w:val="none"/>
              </w:rPr>
            </w:pPr>
          </w:p>
        </w:tc>
        <w:tc>
          <w:tcPr>
            <w:tcW w:w="589" w:type="dxa"/>
            <w:tcBorders>
              <w:top w:val="nil"/>
              <w:left w:val="single" w:color="000000" w:sz="4" w:space="0"/>
              <w:bottom w:val="nil"/>
              <w:right w:val="single" w:color="000000" w:sz="4" w:space="0"/>
            </w:tcBorders>
            <w:noWrap w:val="0"/>
            <w:vAlign w:val="center"/>
          </w:tcPr>
          <w:p>
            <w:pPr>
              <w:rPr>
                <w:rFonts w:hint="eastAsia"/>
                <w:sz w:val="18"/>
                <w:szCs w:val="18"/>
                <w:highlight w:val="none"/>
              </w:rPr>
            </w:pP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sz w:val="18"/>
                <w:szCs w:val="18"/>
                <w:highlight w:val="none"/>
              </w:rPr>
            </w:pPr>
            <w:r>
              <w:rPr>
                <w:rFonts w:hint="eastAsia"/>
                <w:sz w:val="18"/>
                <w:szCs w:val="18"/>
                <w:highlight w:val="none"/>
                <w:lang w:val="en-US" w:eastAsia="zh-CN"/>
              </w:rPr>
              <w:t>中间件</w:t>
            </w:r>
          </w:p>
        </w:tc>
        <w:tc>
          <w:tcPr>
            <w:tcW w:w="11860"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sz w:val="18"/>
                <w:szCs w:val="18"/>
                <w:highlight w:val="none"/>
              </w:rPr>
            </w:pPr>
            <w:r>
              <w:rPr>
                <w:rFonts w:hint="eastAsia"/>
                <w:sz w:val="18"/>
                <w:szCs w:val="18"/>
                <w:highlight w:val="none"/>
                <w:lang w:val="en-US" w:eastAsia="zh-CN"/>
              </w:rPr>
              <w:t>1.具备Web应用、EJB应用、虚拟主机、应用服务器集群、身份验证、日志审计等基本工作，提供类库管理、集成环境管理、图形化监控、JVM配置、垃圾回收配置等工具，支持实例部署、数据库连接服务、为业务系统提供运行环境。</w:t>
            </w:r>
            <w:r>
              <w:rPr>
                <w:rFonts w:hint="eastAsia"/>
                <w:sz w:val="18"/>
                <w:szCs w:val="18"/>
                <w:highlight w:val="none"/>
                <w:lang w:val="en-US" w:eastAsia="zh-CN"/>
              </w:rPr>
              <w:br w:type="textWrapping"/>
            </w:r>
            <w:r>
              <w:rPr>
                <w:rFonts w:hint="eastAsia"/>
                <w:sz w:val="18"/>
                <w:szCs w:val="18"/>
                <w:highlight w:val="none"/>
                <w:lang w:val="en-US" w:eastAsia="zh-CN"/>
              </w:rPr>
              <w:t>2.支持线程池分组：定义业务的重要性，分为普通和重要，由不同线程池分开处理重要业务和普通业务的请求，保障重要业务的高性能和稳定性，并取得以上功能专利。提供功能截图和专利官方网页截图。</w:t>
            </w:r>
            <w:r>
              <w:rPr>
                <w:rFonts w:hint="eastAsia"/>
                <w:sz w:val="18"/>
                <w:szCs w:val="18"/>
                <w:highlight w:val="none"/>
                <w:lang w:val="en-US" w:eastAsia="zh-CN"/>
              </w:rPr>
              <w:br w:type="textWrapping"/>
            </w:r>
            <w:r>
              <w:rPr>
                <w:rFonts w:hint="eastAsia"/>
                <w:sz w:val="18"/>
                <w:szCs w:val="18"/>
                <w:highlight w:val="none"/>
                <w:lang w:val="en-US" w:eastAsia="zh-CN"/>
              </w:rPr>
              <w:t>3.支持EJB集群，EJB集群需要支持多种负载管理算法(支持简单轮转、加权轮转、随机、备份等负载均衡策略等)和故障EJB自动隔离功能；EJB容器支持除了iiop之外的自主序列化协议，并取得以上功能专利，提供专利官方网站网页截图。</w:t>
            </w:r>
            <w:r>
              <w:rPr>
                <w:rFonts w:hint="eastAsia"/>
                <w:sz w:val="18"/>
                <w:szCs w:val="18"/>
                <w:highlight w:val="none"/>
                <w:lang w:val="en-US" w:eastAsia="zh-CN"/>
              </w:rPr>
              <w:br w:type="textWrapping"/>
            </w:r>
            <w:r>
              <w:rPr>
                <w:rFonts w:hint="eastAsia"/>
                <w:sz w:val="18"/>
                <w:szCs w:val="18"/>
                <w:highlight w:val="none"/>
                <w:lang w:val="en-US" w:eastAsia="zh-CN"/>
              </w:rPr>
              <w:t>4.支持通过界面进行补丁升级、回退功能。提供功能界面截图。</w:t>
            </w:r>
            <w:r>
              <w:rPr>
                <w:rFonts w:hint="eastAsia"/>
                <w:sz w:val="18"/>
                <w:szCs w:val="18"/>
                <w:highlight w:val="none"/>
                <w:lang w:val="en-US" w:eastAsia="zh-CN"/>
              </w:rPr>
              <w:br w:type="textWrapping"/>
            </w:r>
            <w:r>
              <w:rPr>
                <w:rFonts w:hint="eastAsia"/>
                <w:sz w:val="18"/>
                <w:szCs w:val="18"/>
                <w:highlight w:val="none"/>
                <w:lang w:val="en-US" w:eastAsia="zh-CN"/>
              </w:rPr>
              <w:t>5.支持中间件自动化安装，启停，卸载功能，提供中间件内存、数据库连接池批量修改；支持定制中间件弹性伸缩的策略，当中间件实例故障时，支持故障中间件实例隔离与恢复。提供产品功能截图，提供云运维产品5年以上软件著作权。</w:t>
            </w:r>
            <w:r>
              <w:rPr>
                <w:rFonts w:hint="eastAsia"/>
                <w:sz w:val="18"/>
                <w:szCs w:val="18"/>
                <w:highlight w:val="none"/>
                <w:lang w:val="en-US" w:eastAsia="zh-CN"/>
              </w:rPr>
              <w:br w:type="textWrapping"/>
            </w:r>
            <w:r>
              <w:rPr>
                <w:rFonts w:hint="eastAsia"/>
                <w:sz w:val="18"/>
                <w:szCs w:val="18"/>
                <w:highlight w:val="none"/>
                <w:lang w:val="en-US" w:eastAsia="zh-CN"/>
              </w:rPr>
              <w:t>6.支持对中间件服务实例可用性探测及应用性能管理功能，支持多步骤探测，支持Ping、Socket、JDBC、URL等探测手段。支持慢SQL、超时请求、内存、线程监控与管理功能。提供产品功能截图，提供应用可用性探测软件4年以上及应用性能管理软件10年以上软件著作权。</w:t>
            </w:r>
          </w:p>
        </w:tc>
        <w:tc>
          <w:tcPr>
            <w:tcW w:w="5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sz w:val="18"/>
                <w:szCs w:val="18"/>
                <w:highlight w:val="none"/>
              </w:rPr>
            </w:pPr>
            <w:r>
              <w:rPr>
                <w:rFonts w:hint="eastAsia"/>
                <w:sz w:val="18"/>
                <w:szCs w:val="18"/>
                <w:highlight w:val="none"/>
                <w:lang w:val="en-US" w:eastAsia="zh-CN"/>
              </w:rPr>
              <w:t>1</w:t>
            </w:r>
          </w:p>
        </w:tc>
        <w:tc>
          <w:tcPr>
            <w:tcW w:w="48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sz w:val="18"/>
                <w:szCs w:val="18"/>
                <w:highlight w:val="none"/>
              </w:rPr>
            </w:pPr>
            <w:r>
              <w:rPr>
                <w:rFonts w:hint="eastAsia"/>
                <w:sz w:val="18"/>
                <w:szCs w:val="18"/>
                <w:highlight w:val="none"/>
                <w:lang w:val="en-US" w:eastAsia="zh-CN"/>
              </w:rPr>
              <w:t>套</w:t>
            </w:r>
          </w:p>
        </w:tc>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5" w:hRule="atLeast"/>
          <w:jc w:val="center"/>
        </w:trPr>
        <w:tc>
          <w:tcPr>
            <w:tcW w:w="375"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sz w:val="18"/>
                <w:szCs w:val="18"/>
                <w:highlight w:val="none"/>
              </w:rPr>
            </w:pPr>
          </w:p>
        </w:tc>
        <w:tc>
          <w:tcPr>
            <w:tcW w:w="589" w:type="dxa"/>
            <w:tcBorders>
              <w:top w:val="nil"/>
              <w:left w:val="single" w:color="000000" w:sz="4" w:space="0"/>
              <w:bottom w:val="single" w:color="000000" w:sz="4" w:space="0"/>
              <w:right w:val="single" w:color="000000" w:sz="4" w:space="0"/>
            </w:tcBorders>
            <w:noWrap w:val="0"/>
            <w:vAlign w:val="center"/>
          </w:tcPr>
          <w:p>
            <w:pPr>
              <w:rPr>
                <w:rFonts w:hint="eastAsia"/>
                <w:sz w:val="18"/>
                <w:szCs w:val="18"/>
                <w:highlight w:val="none"/>
              </w:rPr>
            </w:pP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sz w:val="18"/>
                <w:szCs w:val="18"/>
                <w:highlight w:val="none"/>
              </w:rPr>
            </w:pPr>
            <w:r>
              <w:rPr>
                <w:rFonts w:hint="eastAsia"/>
                <w:sz w:val="18"/>
                <w:szCs w:val="18"/>
                <w:highlight w:val="none"/>
                <w:lang w:val="en-US" w:eastAsia="zh-CN"/>
              </w:rPr>
              <w:t>服务器操作系统</w:t>
            </w:r>
          </w:p>
        </w:tc>
        <w:tc>
          <w:tcPr>
            <w:tcW w:w="11860"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sz w:val="18"/>
                <w:szCs w:val="18"/>
                <w:highlight w:val="none"/>
              </w:rPr>
            </w:pPr>
            <w:r>
              <w:rPr>
                <w:rFonts w:hint="eastAsia"/>
                <w:sz w:val="18"/>
                <w:szCs w:val="18"/>
                <w:highlight w:val="none"/>
                <w:lang w:val="en-US" w:eastAsia="zh-CN"/>
              </w:rPr>
              <w:t>★1、生产厂商具备涉密信息系统集成资质证书-乙级（需提供证明材料），符合CGL 5.0。</w:t>
            </w:r>
            <w:r>
              <w:rPr>
                <w:rFonts w:hint="eastAsia"/>
                <w:sz w:val="18"/>
                <w:szCs w:val="18"/>
                <w:highlight w:val="none"/>
                <w:lang w:val="en-US" w:eastAsia="zh-CN"/>
              </w:rPr>
              <w:br w:type="textWrapping"/>
            </w:r>
            <w:r>
              <w:rPr>
                <w:rFonts w:hint="eastAsia"/>
                <w:sz w:val="18"/>
                <w:szCs w:val="18"/>
                <w:highlight w:val="none"/>
                <w:lang w:val="en-US" w:eastAsia="zh-CN"/>
              </w:rPr>
              <w:t>2、所投产品须在信创名录中。支持自主可控CPU。</w:t>
            </w:r>
            <w:r>
              <w:rPr>
                <w:rFonts w:hint="eastAsia"/>
                <w:sz w:val="18"/>
                <w:szCs w:val="18"/>
                <w:highlight w:val="none"/>
                <w:lang w:val="en-US" w:eastAsia="zh-CN"/>
              </w:rPr>
              <w:br w:type="textWrapping"/>
            </w:r>
            <w:r>
              <w:rPr>
                <w:rFonts w:hint="eastAsia"/>
                <w:sz w:val="18"/>
                <w:szCs w:val="18"/>
                <w:highlight w:val="none"/>
                <w:lang w:val="en-US" w:eastAsia="zh-CN"/>
              </w:rPr>
              <w:t>3、具备文件管理、设备管理、日志管理、服务管理、进程和监控管理、网络管理、资源管理、软件包管理、硬盘管理等基本功能。</w:t>
            </w:r>
            <w:r>
              <w:rPr>
                <w:rFonts w:hint="eastAsia"/>
                <w:sz w:val="18"/>
                <w:szCs w:val="18"/>
                <w:highlight w:val="none"/>
                <w:lang w:val="en-US" w:eastAsia="zh-CN"/>
              </w:rPr>
              <w:br w:type="textWrapping"/>
            </w:r>
            <w:r>
              <w:rPr>
                <w:rFonts w:hint="eastAsia"/>
                <w:sz w:val="18"/>
                <w:szCs w:val="18"/>
                <w:highlight w:val="none"/>
                <w:lang w:val="en-US" w:eastAsia="zh-CN"/>
              </w:rPr>
              <w:t>4、支持Docker，KVM虚拟化技术，可以实现虚拟化管理。系统兼容主流的国产数据库和中间件。</w:t>
            </w:r>
            <w:r>
              <w:rPr>
                <w:rFonts w:hint="eastAsia"/>
                <w:sz w:val="18"/>
                <w:szCs w:val="18"/>
                <w:highlight w:val="none"/>
                <w:lang w:val="en-US" w:eastAsia="zh-CN"/>
              </w:rPr>
              <w:br w:type="textWrapping"/>
            </w:r>
            <w:r>
              <w:rPr>
                <w:rFonts w:hint="eastAsia"/>
                <w:sz w:val="18"/>
                <w:szCs w:val="18"/>
                <w:highlight w:val="none"/>
                <w:lang w:val="en-US" w:eastAsia="zh-CN"/>
              </w:rPr>
              <w:t>★5、提供同源涉密内网操作系统产品，满足内网、外网体验一致，投标产品厂商须出具涉密内网信创操作系统产品的承诺函。</w:t>
            </w:r>
            <w:r>
              <w:rPr>
                <w:rFonts w:hint="eastAsia"/>
                <w:sz w:val="18"/>
                <w:szCs w:val="18"/>
                <w:highlight w:val="none"/>
                <w:lang w:val="en-US" w:eastAsia="zh-CN"/>
              </w:rPr>
              <w:br w:type="textWrapping"/>
            </w:r>
            <w:r>
              <w:rPr>
                <w:rFonts w:hint="eastAsia"/>
                <w:sz w:val="18"/>
                <w:szCs w:val="18"/>
                <w:highlight w:val="none"/>
                <w:lang w:val="en-US" w:eastAsia="zh-CN"/>
              </w:rPr>
              <w:t>6、支持HTTP、FTP、VNC、TCP/IP、UDP、IPv4、IPv6、SMTP、BFTP、DNS、NFS、NTP、DHCP、SSH等多种网络协议。</w:t>
            </w:r>
            <w:r>
              <w:rPr>
                <w:rFonts w:hint="eastAsia"/>
                <w:sz w:val="18"/>
                <w:szCs w:val="18"/>
                <w:highlight w:val="none"/>
                <w:lang w:val="en-US" w:eastAsia="zh-CN"/>
              </w:rPr>
              <w:br w:type="textWrapping"/>
            </w:r>
            <w:r>
              <w:rPr>
                <w:rFonts w:hint="eastAsia"/>
                <w:sz w:val="18"/>
                <w:szCs w:val="18"/>
                <w:highlight w:val="none"/>
                <w:lang w:val="en-US" w:eastAsia="zh-CN"/>
              </w:rPr>
              <w:t>7、提供同品牌的高可用集群、云平台软件、服务器虚拟化系统、安全云桌面管理软件、安全邮件服务器等配套产品。</w:t>
            </w:r>
            <w:r>
              <w:rPr>
                <w:rFonts w:hint="eastAsia"/>
                <w:sz w:val="18"/>
                <w:szCs w:val="18"/>
                <w:highlight w:val="none"/>
                <w:lang w:val="en-US" w:eastAsia="zh-CN"/>
              </w:rPr>
              <w:br w:type="textWrapping"/>
            </w:r>
            <w:r>
              <w:rPr>
                <w:rFonts w:hint="eastAsia"/>
                <w:sz w:val="18"/>
                <w:szCs w:val="18"/>
                <w:highlight w:val="none"/>
                <w:lang w:val="en-US" w:eastAsia="zh-CN"/>
              </w:rPr>
              <w:t>8、在系统安全级别管理，无安全漏洞，提供国家网络与信息系统安全产品质量监督检验中心检测证书。</w:t>
            </w:r>
            <w:r>
              <w:rPr>
                <w:rFonts w:hint="eastAsia"/>
                <w:sz w:val="18"/>
                <w:szCs w:val="18"/>
                <w:highlight w:val="none"/>
                <w:lang w:val="en-US" w:eastAsia="zh-CN"/>
              </w:rPr>
              <w:br w:type="textWrapping"/>
            </w:r>
            <w:r>
              <w:rPr>
                <w:rFonts w:hint="eastAsia"/>
                <w:sz w:val="18"/>
                <w:szCs w:val="18"/>
                <w:highlight w:val="none"/>
                <w:lang w:val="en-US" w:eastAsia="zh-CN"/>
              </w:rPr>
              <w:t>9、产品Kernel版本不低于4.19。</w:t>
            </w:r>
            <w:r>
              <w:rPr>
                <w:rFonts w:hint="eastAsia"/>
                <w:sz w:val="18"/>
                <w:szCs w:val="18"/>
                <w:highlight w:val="none"/>
                <w:lang w:val="en-US" w:eastAsia="zh-CN"/>
              </w:rPr>
              <w:br w:type="textWrapping"/>
            </w:r>
            <w:r>
              <w:rPr>
                <w:rFonts w:hint="eastAsia"/>
                <w:sz w:val="18"/>
                <w:szCs w:val="18"/>
                <w:highlight w:val="none"/>
                <w:lang w:val="en-US" w:eastAsia="zh-CN"/>
              </w:rPr>
              <w:t>10、产品入围最新信创名录。</w:t>
            </w:r>
            <w:r>
              <w:rPr>
                <w:rFonts w:hint="eastAsia"/>
                <w:sz w:val="18"/>
                <w:szCs w:val="18"/>
                <w:highlight w:val="none"/>
                <w:lang w:val="en-US" w:eastAsia="zh-CN"/>
              </w:rPr>
              <w:br w:type="textWrapping"/>
            </w:r>
            <w:r>
              <w:rPr>
                <w:rFonts w:hint="eastAsia"/>
                <w:sz w:val="18"/>
                <w:szCs w:val="18"/>
                <w:highlight w:val="none"/>
                <w:lang w:val="en-US" w:eastAsia="zh-CN"/>
              </w:rPr>
              <w:t>★11、系统可支持强制访问控制，并可提供多种强制访问控制联合加载，包括SELINUX、APPARMOR等；内置了独创的私有数据隔离保护技术，通过该技术包括管理员在内的任何其他用户都不能进行非授权访问。</w:t>
            </w:r>
          </w:p>
        </w:tc>
        <w:tc>
          <w:tcPr>
            <w:tcW w:w="5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sz w:val="18"/>
                <w:szCs w:val="18"/>
                <w:highlight w:val="none"/>
              </w:rPr>
            </w:pPr>
            <w:r>
              <w:rPr>
                <w:rFonts w:hint="eastAsia"/>
                <w:sz w:val="18"/>
                <w:szCs w:val="18"/>
                <w:highlight w:val="none"/>
                <w:lang w:val="en-US" w:eastAsia="zh-CN"/>
              </w:rPr>
              <w:t>2</w:t>
            </w:r>
          </w:p>
        </w:tc>
        <w:tc>
          <w:tcPr>
            <w:tcW w:w="48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sz w:val="18"/>
                <w:szCs w:val="18"/>
                <w:highlight w:val="none"/>
              </w:rPr>
            </w:pPr>
            <w:r>
              <w:rPr>
                <w:rFonts w:hint="eastAsia"/>
                <w:sz w:val="18"/>
                <w:szCs w:val="18"/>
                <w:highlight w:val="none"/>
                <w:lang w:val="en-US" w:eastAsia="zh-CN"/>
              </w:rPr>
              <w:t>套</w:t>
            </w:r>
          </w:p>
        </w:tc>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jc w:val="center"/>
        </w:trPr>
        <w:tc>
          <w:tcPr>
            <w:tcW w:w="375" w:type="dxa"/>
            <w:tcBorders>
              <w:top w:val="single" w:color="000000" w:sz="4" w:space="0"/>
              <w:left w:val="single" w:color="000000" w:sz="4" w:space="0"/>
              <w:bottom w:val="single" w:color="000000" w:sz="4" w:space="0"/>
              <w:right w:val="single" w:color="000000" w:sz="4" w:space="0"/>
            </w:tcBorders>
            <w:noWrap/>
            <w:vAlign w:val="center"/>
          </w:tcPr>
          <w:p>
            <w:pPr>
              <w:rPr>
                <w:rFonts w:hint="eastAsia"/>
                <w:sz w:val="18"/>
                <w:szCs w:val="18"/>
                <w:highlight w:val="none"/>
              </w:rPr>
            </w:pPr>
            <w:r>
              <w:rPr>
                <w:rFonts w:hint="eastAsia"/>
                <w:sz w:val="18"/>
                <w:szCs w:val="18"/>
                <w:highlight w:val="none"/>
                <w:lang w:val="en-US" w:eastAsia="zh-CN"/>
              </w:rPr>
              <w:t>5</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sz w:val="18"/>
                <w:szCs w:val="18"/>
                <w:highlight w:val="none"/>
              </w:rPr>
            </w:pPr>
            <w:r>
              <w:rPr>
                <w:rFonts w:hint="eastAsia"/>
                <w:sz w:val="18"/>
                <w:szCs w:val="18"/>
                <w:highlight w:val="none"/>
                <w:lang w:val="en-US" w:eastAsia="zh-CN"/>
              </w:rPr>
              <w:t>二级等保系统软件测评</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sz w:val="18"/>
                <w:szCs w:val="18"/>
                <w:highlight w:val="none"/>
              </w:rPr>
            </w:pPr>
            <w:r>
              <w:rPr>
                <w:rFonts w:hint="eastAsia"/>
                <w:sz w:val="18"/>
                <w:szCs w:val="18"/>
                <w:highlight w:val="none"/>
                <w:lang w:val="en-US" w:eastAsia="zh-CN"/>
              </w:rPr>
              <w:t>政协履职平台等保评测</w:t>
            </w:r>
          </w:p>
        </w:tc>
        <w:tc>
          <w:tcPr>
            <w:tcW w:w="118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sz w:val="18"/>
                <w:szCs w:val="18"/>
                <w:highlight w:val="none"/>
              </w:rPr>
            </w:pPr>
            <w:r>
              <w:rPr>
                <w:rFonts w:hint="eastAsia"/>
                <w:sz w:val="18"/>
                <w:szCs w:val="18"/>
                <w:highlight w:val="none"/>
                <w:lang w:val="en-US" w:eastAsia="zh-CN"/>
              </w:rPr>
              <w:t>等级保护测评主要包括技术测评和管理测评。技术层面的测评主要是测评和分析在网络和主机上存在的安全技术风险，包括物理环境、网络设备、主机系统、应用系统软硬件设备；管理层面的测评包括从组织的人员、组织结构、管理制度、系统运行保障措施，以及其他运行管理规范等角度，分析业务运作和管理方面存在的安全缺陷。</w:t>
            </w:r>
          </w:p>
        </w:tc>
        <w:tc>
          <w:tcPr>
            <w:tcW w:w="5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sz w:val="18"/>
                <w:szCs w:val="18"/>
                <w:highlight w:val="none"/>
              </w:rPr>
            </w:pPr>
            <w:r>
              <w:rPr>
                <w:rFonts w:hint="eastAsia"/>
                <w:sz w:val="18"/>
                <w:szCs w:val="18"/>
                <w:highlight w:val="none"/>
                <w:lang w:val="en-US" w:eastAsia="zh-CN"/>
              </w:rPr>
              <w:t>2</w:t>
            </w:r>
          </w:p>
        </w:tc>
        <w:tc>
          <w:tcPr>
            <w:tcW w:w="48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sz w:val="18"/>
                <w:szCs w:val="18"/>
                <w:highlight w:val="none"/>
              </w:rPr>
            </w:pPr>
            <w:r>
              <w:rPr>
                <w:rFonts w:hint="eastAsia"/>
                <w:sz w:val="18"/>
                <w:szCs w:val="18"/>
                <w:highlight w:val="none"/>
                <w:lang w:val="en-US" w:eastAsia="zh-CN"/>
              </w:rPr>
              <w:t>次</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rPr>
                <w:rFonts w:hint="eastAsia"/>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15407" w:type="dxa"/>
            <w:gridSpan w:val="7"/>
            <w:tcBorders>
              <w:top w:val="single" w:color="000000" w:sz="4" w:space="0"/>
              <w:left w:val="single" w:color="000000" w:sz="4" w:space="0"/>
              <w:bottom w:val="single" w:color="000000" w:sz="4" w:space="0"/>
              <w:right w:val="single" w:color="000000" w:sz="4" w:space="0"/>
            </w:tcBorders>
            <w:noWrap/>
            <w:vAlign w:val="center"/>
          </w:tcPr>
          <w:p>
            <w:pPr>
              <w:rPr>
                <w:rFonts w:hint="eastAsia"/>
                <w:sz w:val="18"/>
                <w:szCs w:val="18"/>
                <w:highlight w:val="none"/>
              </w:rPr>
            </w:pPr>
            <w:r>
              <w:rPr>
                <w:rFonts w:hint="eastAsia"/>
                <w:b/>
                <w:bCs/>
                <w:sz w:val="18"/>
                <w:szCs w:val="18"/>
                <w:highlight w:val="none"/>
                <w:lang w:val="en-US" w:eastAsia="zh-CN"/>
              </w:rPr>
              <w:t>注意：以上所有截图证明材料需加盖所投厂家公章，否则视为无效。</w:t>
            </w:r>
          </w:p>
        </w:tc>
      </w:tr>
    </w:tbl>
    <w:p>
      <w:pPr>
        <w:rPr>
          <w:rFonts w:hint="eastAsia"/>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lY2EyOWVkNWRlNDEyOGIyMTY2ZTJiYmZmODlhMjYifQ=="/>
  </w:docVars>
  <w:rsids>
    <w:rsidRoot w:val="4AE832E3"/>
    <w:rsid w:val="4AE832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beforeLines="0" w:after="260" w:afterLines="0" w:line="413" w:lineRule="auto"/>
      <w:outlineLvl w:val="2"/>
    </w:pPr>
    <w:rPr>
      <w:b/>
      <w:bCs/>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2023-05-31T05:07:00Z</dcterms:created>
  <dc:creator>【Abner.</dc:creator>
  <cp:lastModifiedBy>【Abner.</cp:lastModifiedBy>
  <dcterms:modified xsi:type="dcterms:W3CDTF">2023-05-31T05:09:54Z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5FF54FAA40AA4B328DA7561D7EE4F921_11</vt:lpwstr>
  </property>
</Properties>
</file>