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pStyle w:val="2"/>
        <w:rPr>
          <w:rFonts w:ascii="仿宋" w:hAnsi="仿宋" w:eastAsia="仿宋" w:cs="仿宋"/>
          <w:b/>
          <w:color w:val="000000" w:themeColor="text1"/>
          <w:sz w:val="24"/>
          <w:szCs w:val="24"/>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1960"/>
          <w:tab w:val="left" w:pos="3480"/>
          <w:tab w:val="left" w:pos="4980"/>
        </w:tabs>
        <w:spacing w:line="520" w:lineRule="exact"/>
        <w:rPr>
          <w:rFonts w:ascii="仿宋" w:hAnsi="仿宋" w:eastAsia="仿宋" w:cs="仿宋"/>
          <w:b/>
          <w:color w:val="000000" w:themeColor="text1"/>
          <w:sz w:val="44"/>
          <w:szCs w:val="44"/>
          <w:highlight w:val="none"/>
          <w14:textFill>
            <w14:solidFill>
              <w14:schemeClr w14:val="tx1"/>
            </w14:solidFill>
          </w14:textFill>
        </w:rPr>
      </w:pPr>
    </w:p>
    <w:p>
      <w:pPr>
        <w:tabs>
          <w:tab w:val="left" w:pos="1960"/>
          <w:tab w:val="left" w:pos="3480"/>
          <w:tab w:val="left" w:pos="4980"/>
        </w:tabs>
        <w:spacing w:line="520" w:lineRule="exact"/>
        <w:jc w:val="center"/>
        <w:outlineLvl w:val="0"/>
        <w:rPr>
          <w:rFonts w:hint="eastAsia" w:ascii="仿宋" w:hAnsi="仿宋" w:eastAsia="仿宋" w:cs="仿宋"/>
          <w:b/>
          <w:color w:val="000000" w:themeColor="text1"/>
          <w:sz w:val="44"/>
          <w:szCs w:val="44"/>
          <w:highlight w:val="none"/>
          <w:lang w:eastAsia="zh-CN"/>
          <w14:textFill>
            <w14:solidFill>
              <w14:schemeClr w14:val="tx1"/>
            </w14:solidFill>
          </w14:textFill>
        </w:rPr>
      </w:pPr>
      <w:r>
        <w:rPr>
          <w:rFonts w:hint="eastAsia" w:ascii="仿宋" w:hAnsi="仿宋" w:eastAsia="仿宋" w:cs="仿宋"/>
          <w:b/>
          <w:color w:val="000000" w:themeColor="text1"/>
          <w:sz w:val="44"/>
          <w:szCs w:val="44"/>
          <w:highlight w:val="none"/>
          <w:lang w:eastAsia="zh-CN"/>
          <w14:textFill>
            <w14:solidFill>
              <w14:schemeClr w14:val="tx1"/>
            </w14:solidFill>
          </w14:textFill>
        </w:rPr>
        <w:t xml:space="preserve"> 新疆维吾尔自治区</w:t>
      </w:r>
      <w:r>
        <w:rPr>
          <w:rFonts w:hint="eastAsia" w:ascii="仿宋" w:hAnsi="仿宋" w:eastAsia="仿宋" w:cs="仿宋"/>
          <w:b/>
          <w:color w:val="000000" w:themeColor="text1"/>
          <w:sz w:val="44"/>
          <w:szCs w:val="44"/>
          <w:highlight w:val="none"/>
          <w:lang w:val="en-US" w:eastAsia="zh-CN"/>
          <w14:textFill>
            <w14:solidFill>
              <w14:schemeClr w14:val="tx1"/>
            </w14:solidFill>
          </w14:textFill>
        </w:rPr>
        <w:t>地质</w:t>
      </w:r>
      <w:r>
        <w:rPr>
          <w:rFonts w:hint="eastAsia" w:ascii="仿宋" w:hAnsi="仿宋" w:eastAsia="仿宋" w:cs="仿宋"/>
          <w:b/>
          <w:color w:val="000000" w:themeColor="text1"/>
          <w:sz w:val="44"/>
          <w:szCs w:val="44"/>
          <w:highlight w:val="none"/>
          <w:lang w:eastAsia="zh-CN"/>
          <w14:textFill>
            <w14:solidFill>
              <w14:schemeClr w14:val="tx1"/>
            </w14:solidFill>
          </w14:textFill>
        </w:rPr>
        <w:t>灾害风险</w:t>
      </w:r>
      <w:r>
        <w:rPr>
          <w:rFonts w:hint="eastAsia" w:ascii="仿宋" w:hAnsi="仿宋" w:eastAsia="仿宋" w:cs="仿宋"/>
          <w:b/>
          <w:color w:val="000000" w:themeColor="text1"/>
          <w:sz w:val="44"/>
          <w:szCs w:val="44"/>
          <w:highlight w:val="none"/>
          <w:lang w:val="en-US" w:eastAsia="zh-CN"/>
          <w14:textFill>
            <w14:solidFill>
              <w14:schemeClr w14:val="tx1"/>
            </w14:solidFill>
          </w14:textFill>
        </w:rPr>
        <w:t>普查</w:t>
      </w:r>
      <w:r>
        <w:rPr>
          <w:rFonts w:hint="eastAsia" w:ascii="仿宋" w:hAnsi="仿宋" w:eastAsia="仿宋" w:cs="仿宋"/>
          <w:b/>
          <w:color w:val="000000" w:themeColor="text1"/>
          <w:sz w:val="44"/>
          <w:szCs w:val="44"/>
          <w:highlight w:val="none"/>
          <w:lang w:eastAsia="zh-CN"/>
          <w14:textFill>
            <w14:solidFill>
              <w14:schemeClr w14:val="tx1"/>
            </w14:solidFill>
          </w14:textFill>
        </w:rPr>
        <w:t>项目</w:t>
      </w:r>
    </w:p>
    <w:p>
      <w:pPr>
        <w:pStyle w:val="2"/>
        <w:jc w:val="center"/>
        <w:rPr>
          <w:rFonts w:hint="eastAsia"/>
          <w:highlight w:val="none"/>
          <w:lang w:eastAsia="zh-CN"/>
        </w:rPr>
      </w:pPr>
      <w:r>
        <w:rPr>
          <w:rFonts w:hint="eastAsia" w:ascii="仿宋" w:hAnsi="仿宋" w:eastAsia="仿宋" w:cs="仿宋"/>
          <w:b/>
          <w:color w:val="000000" w:themeColor="text1"/>
          <w:sz w:val="44"/>
          <w:szCs w:val="44"/>
          <w:highlight w:val="none"/>
          <w:lang w:eastAsia="zh-CN"/>
          <w14:textFill>
            <w14:solidFill>
              <w14:schemeClr w14:val="tx1"/>
            </w14:solidFill>
          </w14:textFill>
        </w:rPr>
        <w:t>（</w:t>
      </w:r>
      <w:r>
        <w:rPr>
          <w:rFonts w:hint="eastAsia" w:ascii="仿宋" w:hAnsi="仿宋" w:eastAsia="仿宋" w:cs="仿宋"/>
          <w:b/>
          <w:color w:val="000000" w:themeColor="text1"/>
          <w:sz w:val="44"/>
          <w:szCs w:val="44"/>
          <w:highlight w:val="none"/>
          <w:lang w:val="en-US" w:eastAsia="zh-CN"/>
          <w14:textFill>
            <w14:solidFill>
              <w14:schemeClr w14:val="tx1"/>
            </w14:solidFill>
          </w14:textFill>
        </w:rPr>
        <w:t>2023年度</w:t>
      </w:r>
      <w:r>
        <w:rPr>
          <w:rFonts w:hint="eastAsia" w:ascii="仿宋" w:hAnsi="仿宋" w:eastAsia="仿宋" w:cs="仿宋"/>
          <w:b/>
          <w:color w:val="000000" w:themeColor="text1"/>
          <w:sz w:val="44"/>
          <w:szCs w:val="44"/>
          <w:highlight w:val="none"/>
          <w:lang w:eastAsia="zh-CN"/>
          <w14:textFill>
            <w14:solidFill>
              <w14:schemeClr w14:val="tx1"/>
            </w14:solidFill>
          </w14:textFill>
        </w:rPr>
        <w:t>）</w:t>
      </w:r>
    </w:p>
    <w:p>
      <w:pPr>
        <w:tabs>
          <w:tab w:val="left" w:pos="1960"/>
          <w:tab w:val="left" w:pos="3480"/>
          <w:tab w:val="left" w:pos="4980"/>
        </w:tabs>
        <w:spacing w:line="520" w:lineRule="exact"/>
        <w:jc w:val="center"/>
        <w:outlineLvl w:val="0"/>
        <w:rPr>
          <w:rFonts w:ascii="仿宋" w:hAnsi="仿宋" w:eastAsia="仿宋" w:cs="仿宋"/>
          <w:b/>
          <w:color w:val="FF0000"/>
          <w:sz w:val="44"/>
          <w:szCs w:val="44"/>
          <w:highlight w:val="none"/>
        </w:rPr>
      </w:pPr>
      <w:r>
        <w:rPr>
          <w:rFonts w:hint="eastAsia" w:ascii="仿宋" w:hAnsi="仿宋" w:eastAsia="仿宋" w:cs="仿宋"/>
          <w:b/>
          <w:color w:val="000000" w:themeColor="text1"/>
          <w:sz w:val="44"/>
          <w:szCs w:val="44"/>
          <w:highlight w:val="none"/>
          <w14:textFill>
            <w14:solidFill>
              <w14:schemeClr w14:val="tx1"/>
            </w14:solidFill>
          </w14:textFill>
        </w:rPr>
        <w:t>采购文件</w:t>
      </w:r>
    </w:p>
    <w:p>
      <w:pPr>
        <w:spacing w:line="400" w:lineRule="exact"/>
        <w:jc w:val="center"/>
        <w:rPr>
          <w:rFonts w:ascii="仿宋" w:hAnsi="仿宋" w:eastAsia="仿宋" w:cs="仿宋"/>
          <w:b/>
          <w:color w:val="000000" w:themeColor="text1"/>
          <w:sz w:val="32"/>
          <w:szCs w:val="32"/>
          <w:highlight w:val="none"/>
          <w14:textFill>
            <w14:solidFill>
              <w14:schemeClr w14:val="tx1"/>
            </w14:solidFill>
          </w14:textFill>
        </w:rPr>
      </w:pPr>
    </w:p>
    <w:p>
      <w:pPr>
        <w:spacing w:line="400" w:lineRule="exact"/>
        <w:jc w:val="center"/>
        <w:outlineLvl w:val="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项目编号：</w:t>
      </w:r>
      <w:r>
        <w:rPr>
          <w:rFonts w:hint="eastAsia" w:ascii="仿宋" w:hAnsi="仿宋" w:eastAsia="仿宋" w:cs="仿宋"/>
          <w:b/>
          <w:sz w:val="32"/>
          <w:szCs w:val="32"/>
          <w:highlight w:val="none"/>
          <w:lang w:eastAsia="zh-CN"/>
        </w:rPr>
        <w:t>HYGJ-ZFCG-2023-063</w:t>
      </w:r>
    </w:p>
    <w:p>
      <w:pPr>
        <w:spacing w:line="400" w:lineRule="exact"/>
        <w:rPr>
          <w:rFonts w:ascii="仿宋" w:hAnsi="仿宋" w:eastAsia="仿宋" w:cs="仿宋"/>
          <w:b/>
          <w:color w:val="000000" w:themeColor="text1"/>
          <w:sz w:val="32"/>
          <w:szCs w:val="32"/>
          <w:highlight w:val="none"/>
          <w14:textFill>
            <w14:solidFill>
              <w14:schemeClr w14:val="tx1"/>
            </w14:solidFill>
          </w14:textFill>
        </w:rPr>
      </w:pPr>
    </w:p>
    <w:p>
      <w:pPr>
        <w:pStyle w:val="8"/>
        <w:spacing w:before="0" w:after="0" w:line="400" w:lineRule="exact"/>
        <w:rPr>
          <w:rFonts w:ascii="仿宋" w:hAnsi="仿宋" w:eastAsia="仿宋" w:cs="仿宋"/>
          <w:color w:val="000000" w:themeColor="text1"/>
          <w:sz w:val="32"/>
          <w:szCs w:val="32"/>
          <w:highlight w:val="none"/>
          <w14:textFill>
            <w14:solidFill>
              <w14:schemeClr w14:val="tx1"/>
            </w14:solidFill>
          </w14:textFill>
        </w:rPr>
      </w:pPr>
    </w:p>
    <w:p>
      <w:pPr>
        <w:spacing w:line="400" w:lineRule="exact"/>
        <w:rPr>
          <w:rFonts w:ascii="仿宋" w:hAnsi="仿宋" w:eastAsia="仿宋" w:cs="仿宋"/>
          <w:color w:val="000000" w:themeColor="text1"/>
          <w:sz w:val="32"/>
          <w:szCs w:val="32"/>
          <w:highlight w:val="none"/>
          <w14:textFill>
            <w14:solidFill>
              <w14:schemeClr w14:val="tx1"/>
            </w14:solidFill>
          </w14:textFill>
        </w:rPr>
      </w:pPr>
    </w:p>
    <w:p>
      <w:pPr>
        <w:pStyle w:val="14"/>
        <w:spacing w:line="400" w:lineRule="exact"/>
        <w:ind w:left="0" w:leftChars="0"/>
        <w:rPr>
          <w:rFonts w:ascii="仿宋" w:hAnsi="仿宋" w:eastAsia="仿宋" w:cs="仿宋"/>
          <w:color w:val="000000" w:themeColor="text1"/>
          <w:sz w:val="32"/>
          <w:szCs w:val="32"/>
          <w:highlight w:val="none"/>
          <w14:textFill>
            <w14:solidFill>
              <w14:schemeClr w14:val="tx1"/>
            </w14:solidFill>
          </w14:textFill>
        </w:rPr>
      </w:pPr>
    </w:p>
    <w:p>
      <w:pPr>
        <w:rPr>
          <w:rFonts w:ascii="仿宋" w:hAnsi="仿宋" w:eastAsia="仿宋" w:cs="仿宋"/>
          <w:color w:val="000000" w:themeColor="text1"/>
          <w:sz w:val="32"/>
          <w:szCs w:val="32"/>
          <w:highlight w:val="none"/>
          <w14:textFill>
            <w14:solidFill>
              <w14:schemeClr w14:val="tx1"/>
            </w14:solidFill>
          </w14:textFill>
        </w:rPr>
      </w:pPr>
    </w:p>
    <w:p>
      <w:pPr>
        <w:pStyle w:val="22"/>
        <w:rPr>
          <w:rFonts w:ascii="仿宋" w:hAnsi="仿宋" w:eastAsia="仿宋" w:cs="仿宋"/>
          <w:color w:val="000000" w:themeColor="text1"/>
          <w:sz w:val="32"/>
          <w:szCs w:val="32"/>
          <w:highlight w:val="none"/>
          <w14:textFill>
            <w14:solidFill>
              <w14:schemeClr w14:val="tx1"/>
            </w14:solidFill>
          </w14:textFill>
        </w:rPr>
      </w:pPr>
    </w:p>
    <w:p>
      <w:pPr>
        <w:spacing w:line="400" w:lineRule="exact"/>
        <w:ind w:firstLine="1915" w:firstLineChars="596"/>
        <w:rPr>
          <w:rFonts w:ascii="仿宋" w:hAnsi="仿宋" w:eastAsia="仿宋" w:cs="仿宋"/>
          <w:b/>
          <w:color w:val="000000" w:themeColor="text1"/>
          <w:sz w:val="32"/>
          <w:szCs w:val="32"/>
          <w:highlight w:val="none"/>
          <w14:textFill>
            <w14:solidFill>
              <w14:schemeClr w14:val="tx1"/>
            </w14:solidFill>
          </w14:textFill>
        </w:rPr>
      </w:pPr>
    </w:p>
    <w:p>
      <w:pPr>
        <w:spacing w:line="400" w:lineRule="exact"/>
        <w:outlineLvl w:val="0"/>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采购人名称：</w:t>
      </w:r>
      <w:r>
        <w:rPr>
          <w:rFonts w:hint="eastAsia" w:ascii="仿宋" w:hAnsi="仿宋" w:eastAsia="仿宋" w:cs="仿宋"/>
          <w:b/>
          <w:color w:val="000000" w:themeColor="text1"/>
          <w:sz w:val="32"/>
          <w:szCs w:val="32"/>
          <w:highlight w:val="none"/>
          <w:lang w:eastAsia="zh-CN"/>
          <w14:textFill>
            <w14:solidFill>
              <w14:schemeClr w14:val="tx1"/>
            </w14:solidFill>
          </w14:textFill>
        </w:rPr>
        <w:t>新疆维吾尔自治区地质环境监测院</w:t>
      </w:r>
    </w:p>
    <w:p>
      <w:pPr>
        <w:spacing w:line="400" w:lineRule="exact"/>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联 系 人：</w:t>
      </w:r>
      <w:r>
        <w:rPr>
          <w:rFonts w:hint="eastAsia" w:ascii="仿宋" w:hAnsi="仿宋" w:eastAsia="仿宋" w:cs="仿宋"/>
          <w:b/>
          <w:color w:val="000000" w:themeColor="text1"/>
          <w:sz w:val="32"/>
          <w:szCs w:val="32"/>
          <w:highlight w:val="none"/>
          <w:lang w:eastAsia="zh-CN"/>
          <w14:textFill>
            <w14:solidFill>
              <w14:schemeClr w14:val="tx1"/>
            </w14:solidFill>
          </w14:textFill>
        </w:rPr>
        <w:t>黄媚</w:t>
      </w:r>
      <w:r>
        <w:rPr>
          <w:rFonts w:hint="eastAsia" w:ascii="仿宋" w:hAnsi="仿宋" w:eastAsia="仿宋" w:cs="仿宋"/>
          <w:b/>
          <w:color w:val="000000" w:themeColor="text1"/>
          <w:sz w:val="32"/>
          <w:szCs w:val="32"/>
          <w:highlight w:val="none"/>
          <w14:textFill>
            <w14:solidFill>
              <w14:schemeClr w14:val="tx1"/>
            </w14:solidFill>
          </w14:textFill>
        </w:rPr>
        <w:t xml:space="preserve"> </w:t>
      </w:r>
    </w:p>
    <w:p>
      <w:pPr>
        <w:spacing w:line="400" w:lineRule="exact"/>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联系电话：</w:t>
      </w:r>
      <w:r>
        <w:rPr>
          <w:rFonts w:hint="eastAsia" w:ascii="仿宋" w:hAnsi="仿宋" w:eastAsia="仿宋" w:cs="仿宋"/>
          <w:b/>
          <w:color w:val="000000" w:themeColor="text1"/>
          <w:sz w:val="32"/>
          <w:szCs w:val="32"/>
          <w:highlight w:val="none"/>
          <w:lang w:eastAsia="zh-CN"/>
          <w14:textFill>
            <w14:solidFill>
              <w14:schemeClr w14:val="tx1"/>
            </w14:solidFill>
          </w14:textFill>
        </w:rPr>
        <w:t>18699708369</w:t>
      </w:r>
    </w:p>
    <w:p>
      <w:pPr>
        <w:spacing w:line="400" w:lineRule="exact"/>
        <w:rPr>
          <w:rFonts w:eastAsia="仿宋"/>
          <w:color w:val="000000" w:themeColor="text1"/>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地址：</w:t>
      </w:r>
      <w:r>
        <w:rPr>
          <w:rFonts w:hint="eastAsia" w:ascii="仿宋" w:hAnsi="仿宋" w:eastAsia="仿宋" w:cs="仿宋"/>
          <w:b/>
          <w:color w:val="000000" w:themeColor="text1"/>
          <w:sz w:val="32"/>
          <w:szCs w:val="32"/>
          <w:highlight w:val="none"/>
          <w:lang w:eastAsia="zh-CN"/>
          <w14:textFill>
            <w14:solidFill>
              <w14:schemeClr w14:val="tx1"/>
            </w14:solidFill>
          </w14:textFill>
        </w:rPr>
        <w:t>乌鲁木齐市沙依巴克区克拉玛依东街388号深圳城大厦10层</w:t>
      </w:r>
      <w:r>
        <w:rPr>
          <w:rFonts w:hint="eastAsia" w:ascii="仿宋" w:hAnsi="仿宋" w:eastAsia="仿宋" w:cs="仿宋"/>
          <w:b/>
          <w:color w:val="000000" w:themeColor="text1"/>
          <w:sz w:val="32"/>
          <w:szCs w:val="32"/>
          <w:highlight w:val="none"/>
          <w14:textFill>
            <w14:solidFill>
              <w14:schemeClr w14:val="tx1"/>
            </w14:solidFill>
          </w14:textFill>
        </w:rPr>
        <w:t xml:space="preserve">  </w:t>
      </w:r>
      <w:r>
        <w:rPr>
          <w:rFonts w:ascii="仿宋" w:hAnsi="仿宋" w:eastAsia="仿宋" w:cs="仿宋"/>
          <w:b/>
          <w:color w:val="000000" w:themeColor="text1"/>
          <w:sz w:val="32"/>
          <w:szCs w:val="32"/>
          <w:highlight w:val="none"/>
          <w14:textFill>
            <w14:solidFill>
              <w14:schemeClr w14:val="tx1"/>
            </w14:solidFill>
          </w14:textFill>
        </w:rPr>
        <w:t> </w:t>
      </w:r>
    </w:p>
    <w:p>
      <w:pPr>
        <w:spacing w:line="400" w:lineRule="exact"/>
        <w:rPr>
          <w:rFonts w:ascii="仿宋" w:hAnsi="仿宋" w:eastAsia="仿宋" w:cs="仿宋"/>
          <w:b/>
          <w:color w:val="000000" w:themeColor="text1"/>
          <w:sz w:val="32"/>
          <w:szCs w:val="32"/>
          <w:highlight w:val="none"/>
          <w14:textFill>
            <w14:solidFill>
              <w14:schemeClr w14:val="tx1"/>
            </w14:solidFill>
          </w14:textFill>
        </w:rPr>
      </w:pPr>
    </w:p>
    <w:p>
      <w:pPr>
        <w:spacing w:line="400" w:lineRule="exact"/>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采购代理机构：宏业国际项目管理有限公司</w:t>
      </w:r>
    </w:p>
    <w:p>
      <w:pPr>
        <w:spacing w:line="400" w:lineRule="exact"/>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联系人：李苗</w:t>
      </w:r>
    </w:p>
    <w:p>
      <w:pPr>
        <w:spacing w:line="400" w:lineRule="exact"/>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联系电话：15022921857</w:t>
      </w:r>
    </w:p>
    <w:p>
      <w:pPr>
        <w:spacing w:line="400" w:lineRule="exact"/>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地址：乌鲁木齐水磨沟区红光山路万科大都会8号楼1202</w:t>
      </w:r>
    </w:p>
    <w:p>
      <w:pPr>
        <w:spacing w:line="400" w:lineRule="exact"/>
        <w:jc w:val="center"/>
        <w:rPr>
          <w:rFonts w:ascii="仿宋" w:hAnsi="仿宋" w:eastAsia="仿宋" w:cs="仿宋"/>
          <w:b/>
          <w:color w:val="000000" w:themeColor="text1"/>
          <w:sz w:val="32"/>
          <w:szCs w:val="32"/>
          <w:highlight w:val="none"/>
          <w14:textFill>
            <w14:solidFill>
              <w14:schemeClr w14:val="tx1"/>
            </w14:solidFill>
          </w14:textFill>
        </w:rPr>
        <w:sectPr>
          <w:headerReference r:id="rId4" w:type="first"/>
          <w:headerReference r:id="rId3" w:type="default"/>
          <w:footerReference r:id="rId5" w:type="even"/>
          <w:pgSz w:w="11907" w:h="16840"/>
          <w:pgMar w:top="1077" w:right="1417" w:bottom="1417" w:left="1417" w:header="680" w:footer="799" w:gutter="0"/>
          <w:pgNumType w:start="1"/>
          <w:cols w:space="720" w:num="1"/>
          <w:titlePg/>
          <w:docGrid w:type="lines" w:linePitch="409" w:charSpace="0"/>
        </w:sectPr>
      </w:pPr>
    </w:p>
    <w:p>
      <w:pPr>
        <w:spacing w:line="400" w:lineRule="exact"/>
        <w:jc w:val="center"/>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目  录</w:t>
      </w:r>
    </w:p>
    <w:p>
      <w:pPr>
        <w:pStyle w:val="31"/>
        <w:tabs>
          <w:tab w:val="right" w:leader="dot" w:pos="9683"/>
        </w:tabs>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fldChar w:fldCharType="begin"/>
      </w:r>
      <w:r>
        <w:rPr>
          <w:rFonts w:hint="eastAsia" w:ascii="仿宋" w:hAnsi="仿宋" w:eastAsia="仿宋" w:cs="仿宋"/>
          <w:b/>
          <w:color w:val="000000" w:themeColor="text1"/>
          <w:sz w:val="24"/>
          <w:szCs w:val="24"/>
          <w:highlight w:val="none"/>
          <w14:textFill>
            <w14:solidFill>
              <w14:schemeClr w14:val="tx1"/>
            </w14:solidFill>
          </w14:textFill>
        </w:rPr>
        <w:instrText xml:space="preserve"> TOC \o "1-2" \h \z \u </w:instrText>
      </w:r>
      <w:r>
        <w:rPr>
          <w:rFonts w:hint="eastAsia" w:ascii="仿宋" w:hAnsi="仿宋" w:eastAsia="仿宋" w:cs="仿宋"/>
          <w:b/>
          <w:color w:val="000000" w:themeColor="text1"/>
          <w:sz w:val="24"/>
          <w:szCs w:val="24"/>
          <w:highlight w:val="none"/>
          <w14:textFill>
            <w14:solidFill>
              <w14:schemeClr w14:val="tx1"/>
            </w14:solidFill>
          </w14:textFill>
        </w:rPr>
        <w:fldChar w:fldCharType="separate"/>
      </w:r>
      <w:r>
        <w:rPr>
          <w:rFonts w:hint="eastAsia" w:ascii="仿宋" w:hAnsi="仿宋" w:eastAsia="仿宋" w:cs="仿宋"/>
          <w:b/>
          <w:color w:val="000000" w:themeColor="text1"/>
          <w:sz w:val="24"/>
          <w:szCs w:val="24"/>
          <w:highlight w:val="none"/>
          <w14:textFill>
            <w14:solidFill>
              <w14:schemeClr w14:val="tx1"/>
            </w14:solidFill>
          </w14:textFill>
        </w:rPr>
        <w:fldChar w:fldCharType="begin"/>
      </w:r>
      <w:r>
        <w:rPr>
          <w:rFonts w:hint="eastAsia" w:ascii="仿宋" w:hAnsi="仿宋" w:eastAsia="仿宋" w:cs="仿宋"/>
          <w:b/>
          <w:color w:val="000000" w:themeColor="text1"/>
          <w:sz w:val="24"/>
          <w:szCs w:val="24"/>
          <w:highlight w:val="none"/>
          <w14:textFill>
            <w14:solidFill>
              <w14:schemeClr w14:val="tx1"/>
            </w14:solidFill>
          </w14:textFill>
        </w:rPr>
        <w:instrText xml:space="preserve"> TOC \o "1-2" \h \z \u </w:instrText>
      </w:r>
      <w:r>
        <w:rPr>
          <w:rFonts w:hint="eastAsia" w:ascii="仿宋" w:hAnsi="仿宋" w:eastAsia="仿宋" w:cs="仿宋"/>
          <w:b/>
          <w:color w:val="000000" w:themeColor="text1"/>
          <w:sz w:val="24"/>
          <w:szCs w:val="24"/>
          <w:highlight w:val="none"/>
          <w14:textFill>
            <w14:solidFill>
              <w14:schemeClr w14:val="tx1"/>
            </w14:solidFill>
          </w14:textFill>
        </w:rPr>
        <w:fldChar w:fldCharType="separate"/>
      </w:r>
      <w:r>
        <w:rPr>
          <w:highlight w:val="none"/>
        </w:rPr>
        <w:fldChar w:fldCharType="begin"/>
      </w:r>
      <w:r>
        <w:rPr>
          <w:highlight w:val="none"/>
        </w:rPr>
        <w:instrText xml:space="preserve"> HYPERLINK \l "_Toc462223629" </w:instrText>
      </w:r>
      <w:r>
        <w:rPr>
          <w:highlight w:val="none"/>
        </w:rPr>
        <w:fldChar w:fldCharType="separate"/>
      </w:r>
      <w:r>
        <w:rPr>
          <w:rStyle w:val="48"/>
          <w:rFonts w:hint="eastAsia" w:ascii="仿宋" w:hAnsi="仿宋" w:eastAsia="仿宋" w:cs="仿宋"/>
          <w:color w:val="000000" w:themeColor="text1"/>
          <w:sz w:val="24"/>
          <w:szCs w:val="24"/>
          <w:highlight w:val="none"/>
          <w14:textFill>
            <w14:solidFill>
              <w14:schemeClr w14:val="tx1"/>
            </w14:solidFill>
          </w14:textFill>
        </w:rPr>
        <w:t>第一章 招标公告</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fldChar w:fldCharType="end"/>
      </w:r>
    </w:p>
    <w:p>
      <w:pPr>
        <w:pStyle w:val="31"/>
        <w:tabs>
          <w:tab w:val="right" w:leader="dot" w:pos="9683"/>
        </w:tabs>
        <w:spacing w:line="400" w:lineRule="exact"/>
        <w:rPr>
          <w:rFonts w:ascii="仿宋" w:hAnsi="仿宋" w:eastAsia="仿宋" w:cs="仿宋"/>
          <w:color w:val="000000" w:themeColor="text1"/>
          <w:sz w:val="24"/>
          <w:szCs w:val="24"/>
          <w:highlight w:val="none"/>
          <w14:textFill>
            <w14:solidFill>
              <w14:schemeClr w14:val="tx1"/>
            </w14:solidFill>
          </w14:textFill>
        </w:rPr>
      </w:pPr>
      <w:r>
        <w:rPr>
          <w:highlight w:val="none"/>
        </w:rPr>
        <w:fldChar w:fldCharType="begin"/>
      </w:r>
      <w:r>
        <w:rPr>
          <w:highlight w:val="none"/>
        </w:rPr>
        <w:instrText xml:space="preserve"> HYPERLINK \l "_Toc462223630" </w:instrText>
      </w:r>
      <w:r>
        <w:rPr>
          <w:highlight w:val="none"/>
        </w:rPr>
        <w:fldChar w:fldCharType="separate"/>
      </w:r>
      <w:r>
        <w:rPr>
          <w:rStyle w:val="48"/>
          <w:rFonts w:hint="eastAsia" w:ascii="仿宋" w:hAnsi="仿宋" w:eastAsia="仿宋" w:cs="仿宋"/>
          <w:color w:val="000000" w:themeColor="text1"/>
          <w:sz w:val="24"/>
          <w:szCs w:val="24"/>
          <w:highlight w:val="none"/>
          <w14:textFill>
            <w14:solidFill>
              <w14:schemeClr w14:val="tx1"/>
            </w14:solidFill>
          </w14:textFill>
        </w:rPr>
        <w:t>第二章 供应商须知</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fldChar w:fldCharType="end"/>
      </w:r>
    </w:p>
    <w:p>
      <w:pPr>
        <w:pStyle w:val="31"/>
        <w:tabs>
          <w:tab w:val="right" w:leader="dot" w:pos="9683"/>
        </w:tabs>
        <w:spacing w:line="400" w:lineRule="exact"/>
        <w:rPr>
          <w:rFonts w:ascii="仿宋" w:hAnsi="仿宋" w:eastAsia="仿宋" w:cs="仿宋"/>
          <w:color w:val="000000" w:themeColor="text1"/>
          <w:sz w:val="24"/>
          <w:szCs w:val="24"/>
          <w:highlight w:val="none"/>
          <w14:textFill>
            <w14:solidFill>
              <w14:schemeClr w14:val="tx1"/>
            </w14:solidFill>
          </w14:textFill>
        </w:rPr>
      </w:pPr>
      <w:r>
        <w:rPr>
          <w:highlight w:val="none"/>
        </w:rPr>
        <w:fldChar w:fldCharType="begin"/>
      </w:r>
      <w:r>
        <w:rPr>
          <w:highlight w:val="none"/>
        </w:rPr>
        <w:instrText xml:space="preserve"> HYPERLINK \l "_Toc462223639" </w:instrText>
      </w:r>
      <w:r>
        <w:rPr>
          <w:highlight w:val="none"/>
        </w:rPr>
        <w:fldChar w:fldCharType="separate"/>
      </w:r>
      <w:r>
        <w:rPr>
          <w:rStyle w:val="48"/>
          <w:rFonts w:hint="eastAsia" w:ascii="仿宋" w:hAnsi="仿宋" w:eastAsia="仿宋" w:cs="仿宋"/>
          <w:color w:val="000000" w:themeColor="text1"/>
          <w:sz w:val="24"/>
          <w:szCs w:val="24"/>
          <w:highlight w:val="none"/>
          <w14:textFill>
            <w14:solidFill>
              <w14:schemeClr w14:val="tx1"/>
            </w14:solidFill>
          </w14:textFill>
        </w:rPr>
        <w:t>第三章 项目需求</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23</w:t>
      </w:r>
      <w:r>
        <w:rPr>
          <w:rFonts w:hint="eastAsia" w:ascii="仿宋" w:hAnsi="仿宋" w:eastAsia="仿宋" w:cs="仿宋"/>
          <w:color w:val="000000" w:themeColor="text1"/>
          <w:sz w:val="24"/>
          <w:szCs w:val="24"/>
          <w:highlight w:val="none"/>
          <w14:textFill>
            <w14:solidFill>
              <w14:schemeClr w14:val="tx1"/>
            </w14:solidFill>
          </w14:textFill>
        </w:rPr>
        <w:fldChar w:fldCharType="end"/>
      </w:r>
    </w:p>
    <w:p>
      <w:pPr>
        <w:pStyle w:val="31"/>
        <w:tabs>
          <w:tab w:val="right" w:leader="dot" w:pos="9683"/>
        </w:tabs>
        <w:spacing w:line="400" w:lineRule="exact"/>
        <w:rPr>
          <w:rFonts w:hint="eastAsia" w:ascii="仿宋" w:hAnsi="仿宋" w:eastAsia="仿宋" w:cs="仿宋"/>
          <w:color w:val="000000" w:themeColor="text1"/>
          <w:sz w:val="24"/>
          <w:szCs w:val="24"/>
          <w:highlight w:val="none"/>
          <w:lang w:eastAsia="zh-CN"/>
          <w14:textFill>
            <w14:solidFill>
              <w14:schemeClr w14:val="tx1"/>
            </w14:solidFill>
          </w14:textFill>
        </w:rPr>
      </w:pPr>
      <w:r>
        <w:rPr>
          <w:highlight w:val="none"/>
        </w:rPr>
        <w:fldChar w:fldCharType="begin"/>
      </w:r>
      <w:r>
        <w:rPr>
          <w:highlight w:val="none"/>
        </w:rPr>
        <w:instrText xml:space="preserve"> HYPERLINK \l "_Toc462223647" </w:instrText>
      </w:r>
      <w:r>
        <w:rPr>
          <w:highlight w:val="none"/>
        </w:rPr>
        <w:fldChar w:fldCharType="separate"/>
      </w:r>
      <w:r>
        <w:rPr>
          <w:rStyle w:val="48"/>
          <w:rFonts w:hint="eastAsia" w:ascii="仿宋" w:hAnsi="仿宋" w:eastAsia="仿宋" w:cs="仿宋"/>
          <w:color w:val="000000" w:themeColor="text1"/>
          <w:sz w:val="24"/>
          <w:szCs w:val="24"/>
          <w:highlight w:val="none"/>
          <w14:textFill>
            <w14:solidFill>
              <w14:schemeClr w14:val="tx1"/>
            </w14:solidFill>
          </w14:textFill>
        </w:rPr>
        <w:t>第四章 合同条款</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p>
    <w:p>
      <w:pPr>
        <w:pStyle w:val="31"/>
        <w:tabs>
          <w:tab w:val="right" w:leader="dot" w:pos="9683"/>
        </w:tabs>
        <w:spacing w:line="40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highlight w:val="none"/>
        </w:rPr>
        <w:fldChar w:fldCharType="begin"/>
      </w:r>
      <w:r>
        <w:rPr>
          <w:highlight w:val="none"/>
        </w:rPr>
        <w:instrText xml:space="preserve"> HYPERLINK \l "_Toc462223650" </w:instrText>
      </w:r>
      <w:r>
        <w:rPr>
          <w:highlight w:val="none"/>
        </w:rPr>
        <w:fldChar w:fldCharType="separate"/>
      </w:r>
      <w:r>
        <w:rPr>
          <w:rStyle w:val="48"/>
          <w:rFonts w:hint="eastAsia" w:ascii="仿宋" w:hAnsi="仿宋" w:eastAsia="仿宋" w:cs="仿宋"/>
          <w:color w:val="000000" w:themeColor="text1"/>
          <w:sz w:val="24"/>
          <w:szCs w:val="24"/>
          <w:highlight w:val="none"/>
          <w14:textFill>
            <w14:solidFill>
              <w14:schemeClr w14:val="tx1"/>
            </w14:solidFill>
          </w14:textFill>
        </w:rPr>
        <w:t>第五章 投标文件格式</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p>
      <w:pPr>
        <w:pStyle w:val="31"/>
        <w:tabs>
          <w:tab w:val="right" w:leader="dot" w:pos="8541"/>
        </w:tabs>
        <w:spacing w:line="400" w:lineRule="exac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fldChar w:fldCharType="end"/>
      </w:r>
    </w:p>
    <w:p>
      <w:pPr>
        <w:pStyle w:val="31"/>
        <w:tabs>
          <w:tab w:val="right" w:leader="dot" w:pos="9683"/>
        </w:tabs>
        <w:spacing w:line="400" w:lineRule="exac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fldChar w:fldCharType="end"/>
      </w:r>
    </w:p>
    <w:p>
      <w:pPr>
        <w:widowControl/>
        <w:spacing w:line="400" w:lineRule="exact"/>
        <w:jc w:val="center"/>
        <w:rPr>
          <w:rFonts w:ascii="仿宋" w:hAnsi="仿宋" w:eastAsia="仿宋" w:cs="仿宋"/>
          <w:b/>
          <w:color w:val="000000" w:themeColor="text1"/>
          <w:sz w:val="24"/>
          <w:szCs w:val="24"/>
          <w:highlight w:val="none"/>
          <w14:textFill>
            <w14:solidFill>
              <w14:schemeClr w14:val="tx1"/>
            </w14:solidFill>
          </w14:textFill>
        </w:rPr>
        <w:sectPr>
          <w:footerReference r:id="rId7" w:type="first"/>
          <w:footerReference r:id="rId6" w:type="default"/>
          <w:pgSz w:w="11907" w:h="16840"/>
          <w:pgMar w:top="1077" w:right="1417" w:bottom="1417" w:left="1417" w:header="680" w:footer="799" w:gutter="0"/>
          <w:pgNumType w:start="1"/>
          <w:cols w:space="720" w:num="1"/>
          <w:docGrid w:type="lines" w:linePitch="409" w:charSpace="0"/>
        </w:sectPr>
      </w:pPr>
      <w:bookmarkStart w:id="0" w:name="_Toc298240402"/>
      <w:bookmarkStart w:id="1" w:name="_Toc462223629"/>
      <w:bookmarkStart w:id="2" w:name="_Toc349573118"/>
      <w:bookmarkStart w:id="3" w:name="_Toc349637917"/>
    </w:p>
    <w:p>
      <w:pPr>
        <w:widowControl/>
        <w:spacing w:line="400" w:lineRule="exact"/>
        <w:jc w:val="center"/>
        <w:outlineLvl w:val="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第一章</w:t>
      </w:r>
      <w:bookmarkEnd w:id="0"/>
      <w:bookmarkEnd w:id="1"/>
      <w:bookmarkEnd w:id="2"/>
      <w:bookmarkEnd w:id="3"/>
      <w:bookmarkStart w:id="4" w:name="_Toc267301280"/>
      <w:bookmarkStart w:id="5" w:name="_Toc298240403"/>
      <w:bookmarkStart w:id="6" w:name="_Toc349637918"/>
      <w:bookmarkStart w:id="7" w:name="_Toc349573119"/>
      <w:bookmarkStart w:id="8" w:name="_Toc462223630"/>
      <w:r>
        <w:rPr>
          <w:rFonts w:hint="eastAsia" w:ascii="仿宋" w:hAnsi="仿宋" w:eastAsia="仿宋" w:cs="仿宋"/>
          <w:b/>
          <w:color w:val="000000" w:themeColor="text1"/>
          <w:sz w:val="24"/>
          <w:szCs w:val="24"/>
          <w:highlight w:val="none"/>
          <w14:textFill>
            <w14:solidFill>
              <w14:schemeClr w14:val="tx1"/>
            </w14:solidFill>
          </w14:textFill>
        </w:rPr>
        <w:t xml:space="preserve">  招标公告</w:t>
      </w:r>
    </w:p>
    <w:p>
      <w:pPr>
        <w:widowControl/>
        <w:spacing w:line="500" w:lineRule="exact"/>
        <w:jc w:val="center"/>
        <w:rPr>
          <w:rFonts w:ascii="仿宋" w:hAnsi="仿宋" w:eastAsia="仿宋" w:cs="仿宋"/>
          <w:b/>
          <w:color w:val="000000" w:themeColor="text1"/>
          <w:sz w:val="24"/>
          <w:szCs w:val="24"/>
          <w:highlight w:val="none"/>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5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44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u w:val="single"/>
          <w:lang w:eastAsia="zh-CN"/>
        </w:rPr>
        <w:t xml:space="preserve"> 新疆维吾尔</w:t>
      </w:r>
      <w:r>
        <w:rPr>
          <w:rFonts w:hint="eastAsia" w:ascii="仿宋" w:hAnsi="仿宋" w:eastAsia="仿宋" w:cs="仿宋"/>
          <w:sz w:val="24"/>
          <w:szCs w:val="24"/>
          <w:highlight w:val="none"/>
          <w:u w:val="single"/>
          <w:lang w:eastAsia="zh-CN"/>
        </w:rPr>
        <w:t>自治区地质灾害风险普查项目（2023年度）</w:t>
      </w:r>
      <w:r>
        <w:rPr>
          <w:rFonts w:hint="eastAsia" w:ascii="仿宋" w:hAnsi="仿宋" w:eastAsia="仿宋" w:cs="仿宋"/>
          <w:sz w:val="24"/>
          <w:szCs w:val="24"/>
          <w:highlight w:val="none"/>
          <w:u w:val="single"/>
        </w:rPr>
        <w:t xml:space="preserve"> </w:t>
      </w:r>
      <w:r>
        <w:rPr>
          <w:rFonts w:hint="eastAsia" w:ascii="仿宋" w:hAnsi="仿宋" w:eastAsia="仿宋" w:cs="仿宋"/>
          <w:color w:val="000000" w:themeColor="text1"/>
          <w:sz w:val="24"/>
          <w:szCs w:val="24"/>
          <w:highlight w:val="none"/>
          <w14:textFill>
            <w14:solidFill>
              <w14:schemeClr w14:val="tx1"/>
            </w14:solidFill>
          </w14:textFill>
        </w:rPr>
        <w:t>的潜在投标人</w:t>
      </w:r>
      <w:r>
        <w:rPr>
          <w:rFonts w:hint="eastAsia" w:ascii="仿宋" w:hAnsi="仿宋" w:eastAsia="仿宋" w:cs="仿宋"/>
          <w:color w:val="000000" w:themeColor="text1"/>
          <w:sz w:val="24"/>
          <w:szCs w:val="24"/>
          <w:highlight w:val="none"/>
          <w:u w:val="single"/>
          <w14:textFill>
            <w14:solidFill>
              <w14:schemeClr w14:val="tx1"/>
            </w14:solidFill>
          </w14:textFill>
        </w:rPr>
        <w:t>可在政采云平台获取招标文件</w:t>
      </w:r>
      <w:r>
        <w:rPr>
          <w:rFonts w:hint="eastAsia" w:ascii="仿宋" w:hAnsi="仿宋" w:eastAsia="仿宋" w:cs="仿宋"/>
          <w:sz w:val="24"/>
          <w:szCs w:val="24"/>
          <w:highlight w:val="none"/>
          <w:u w:val="single"/>
        </w:rPr>
        <w:t>，并于2023年</w:t>
      </w:r>
      <w:r>
        <w:rPr>
          <w:rFonts w:hint="eastAsia" w:ascii="仿宋" w:hAnsi="仿宋" w:eastAsia="仿宋" w:cs="仿宋"/>
          <w:sz w:val="24"/>
          <w:szCs w:val="24"/>
          <w:highlight w:val="none"/>
          <w:u w:val="single"/>
          <w:lang w:val="en-US" w:eastAsia="zh-CN"/>
        </w:rPr>
        <w:t>6月12日16点00分</w:t>
      </w:r>
      <w:r>
        <w:rPr>
          <w:rFonts w:hint="eastAsia" w:ascii="仿宋" w:hAnsi="仿宋" w:eastAsia="仿宋" w:cs="仿宋"/>
          <w:sz w:val="24"/>
          <w:szCs w:val="24"/>
          <w:highlight w:val="none"/>
          <w:u w:val="single"/>
        </w:rPr>
        <w:t>（北</w:t>
      </w:r>
      <w:r>
        <w:rPr>
          <w:rFonts w:hint="eastAsia" w:ascii="仿宋" w:hAnsi="仿宋" w:eastAsia="仿宋" w:cs="仿宋"/>
          <w:color w:val="000000" w:themeColor="text1"/>
          <w:sz w:val="24"/>
          <w:szCs w:val="24"/>
          <w:highlight w:val="none"/>
          <w:u w:val="single"/>
          <w14:textFill>
            <w14:solidFill>
              <w14:schemeClr w14:val="tx1"/>
            </w14:solidFill>
          </w14:textFill>
        </w:rPr>
        <w:t>京</w:t>
      </w:r>
      <w:r>
        <w:rPr>
          <w:rFonts w:hint="eastAsia" w:ascii="仿宋" w:hAnsi="仿宋" w:eastAsia="仿宋" w:cs="仿宋"/>
          <w:color w:val="000000" w:themeColor="text1"/>
          <w:sz w:val="24"/>
          <w:szCs w:val="24"/>
          <w:highlight w:val="none"/>
          <w:u w:val="single"/>
          <w14:textFill>
            <w14:solidFill>
              <w14:schemeClr w14:val="tx1"/>
            </w14:solidFill>
          </w14:textFill>
        </w:rPr>
        <w:t>时间）前将投标文件提交至政采云客户端。</w:t>
      </w:r>
    </w:p>
    <w:p>
      <w:pPr>
        <w:pStyle w:val="38"/>
        <w:spacing w:before="0" w:beforeAutospacing="0" w:after="0" w:afterAutospacing="0" w:line="400" w:lineRule="exact"/>
        <w:ind w:left="210"/>
        <w:outlineLvl w:val="1"/>
        <w:rPr>
          <w:rFonts w:ascii="仿宋" w:hAnsi="仿宋" w:eastAsia="仿宋" w:cs="仿宋"/>
          <w:b/>
          <w:bCs/>
          <w:color w:val="000000" w:themeColor="text1"/>
          <w:highlight w:val="none"/>
          <w14:textFill>
            <w14:solidFill>
              <w14:schemeClr w14:val="tx1"/>
            </w14:solidFill>
          </w14:textFill>
        </w:rPr>
      </w:pPr>
      <w:bookmarkStart w:id="9" w:name="_Toc35393621"/>
      <w:bookmarkStart w:id="10" w:name="_Toc28359079"/>
      <w:bookmarkStart w:id="11" w:name="_Toc35393790"/>
      <w:bookmarkStart w:id="12" w:name="_Toc28359002"/>
      <w:bookmarkStart w:id="13" w:name="_Toc86229022"/>
      <w:bookmarkStart w:id="14" w:name="_Hlk24379207"/>
      <w:r>
        <w:rPr>
          <w:rFonts w:hint="eastAsia" w:ascii="仿宋" w:hAnsi="仿宋" w:eastAsia="仿宋" w:cs="仿宋"/>
          <w:b/>
          <w:bCs/>
          <w:color w:val="000000" w:themeColor="text1"/>
          <w:highlight w:val="none"/>
          <w14:textFill>
            <w14:solidFill>
              <w14:schemeClr w14:val="tx1"/>
            </w14:solidFill>
          </w14:textFill>
        </w:rPr>
        <w:t>一、项目基本情况</w:t>
      </w:r>
      <w:bookmarkEnd w:id="9"/>
      <w:bookmarkEnd w:id="10"/>
      <w:bookmarkEnd w:id="11"/>
      <w:bookmarkEnd w:id="12"/>
      <w:bookmarkEnd w:id="13"/>
    </w:p>
    <w:p>
      <w:pPr>
        <w:pStyle w:val="38"/>
        <w:spacing w:before="0" w:beforeAutospacing="0" w:after="0" w:afterAutospacing="0" w:line="400" w:lineRule="exact"/>
        <w:ind w:left="728" w:leftChars="228" w:hanging="249" w:hangingChars="104"/>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采购项目名称：</w:t>
      </w:r>
      <w:r>
        <w:rPr>
          <w:rFonts w:hint="eastAsia" w:ascii="仿宋" w:hAnsi="仿宋" w:eastAsia="仿宋" w:cs="仿宋"/>
          <w:highlight w:val="none"/>
          <w:lang w:eastAsia="zh-CN"/>
        </w:rPr>
        <w:t xml:space="preserve"> 新疆维吾尔自治区地质灾害风险普查项目（2023年度）</w:t>
      </w:r>
    </w:p>
    <w:p>
      <w:pPr>
        <w:pStyle w:val="38"/>
        <w:spacing w:before="0" w:beforeAutospacing="0" w:after="0" w:afterAutospacing="0" w:line="400" w:lineRule="exact"/>
        <w:ind w:left="728" w:leftChars="228" w:hanging="249" w:hangingChars="104"/>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采购项目编号：</w:t>
      </w:r>
      <w:r>
        <w:rPr>
          <w:rFonts w:hint="eastAsia" w:ascii="仿宋" w:hAnsi="仿宋" w:eastAsia="仿宋" w:cs="仿宋"/>
          <w:highlight w:val="none"/>
          <w:lang w:eastAsia="zh-CN"/>
        </w:rPr>
        <w:t>HYGJ-ZFCG-2023-063</w:t>
      </w:r>
    </w:p>
    <w:p>
      <w:pPr>
        <w:pStyle w:val="38"/>
        <w:spacing w:before="0" w:beforeAutospacing="0" w:after="0" w:afterAutospacing="0" w:line="400" w:lineRule="exact"/>
        <w:ind w:left="728" w:leftChars="228" w:hanging="249" w:hangingChars="104"/>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采购方式：竞争性磋商</w:t>
      </w:r>
    </w:p>
    <w:p>
      <w:pPr>
        <w:pStyle w:val="38"/>
        <w:spacing w:before="0" w:beforeAutospacing="0" w:after="0" w:afterAutospacing="0" w:line="400" w:lineRule="exact"/>
        <w:ind w:firstLine="468" w:firstLineChars="19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采购组织类型：分散采购-委托中介机构 </w:t>
      </w:r>
    </w:p>
    <w:bookmarkEnd w:id="14"/>
    <w:p>
      <w:pPr>
        <w:pStyle w:val="38"/>
        <w:spacing w:before="0" w:beforeAutospacing="0" w:after="0" w:afterAutospacing="0" w:line="400" w:lineRule="exact"/>
        <w:ind w:firstLine="468" w:firstLineChars="195"/>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val="en-US" w:eastAsia="zh-CN"/>
        </w:rPr>
        <w:t>200000</w:t>
      </w:r>
      <w:r>
        <w:rPr>
          <w:rFonts w:hint="eastAsia" w:ascii="仿宋" w:hAnsi="仿宋" w:eastAsia="仿宋" w:cs="仿宋"/>
          <w:highlight w:val="none"/>
        </w:rPr>
        <w:t>.00元</w:t>
      </w:r>
    </w:p>
    <w:p>
      <w:pPr>
        <w:pStyle w:val="38"/>
        <w:spacing w:before="0" w:beforeAutospacing="0" w:after="0" w:afterAutospacing="0" w:line="400" w:lineRule="exact"/>
        <w:ind w:firstLine="468" w:firstLineChars="195"/>
        <w:rPr>
          <w:rFonts w:ascii="仿宋" w:hAnsi="仿宋" w:eastAsia="仿宋" w:cs="仿宋"/>
          <w:highlight w:val="none"/>
        </w:rPr>
      </w:pPr>
      <w:r>
        <w:rPr>
          <w:rFonts w:hint="eastAsia" w:ascii="仿宋" w:hAnsi="仿宋" w:eastAsia="仿宋" w:cs="仿宋"/>
          <w:highlight w:val="none"/>
        </w:rPr>
        <w:t>最高限价：</w:t>
      </w:r>
      <w:r>
        <w:rPr>
          <w:rFonts w:hint="eastAsia" w:ascii="仿宋" w:hAnsi="仿宋" w:eastAsia="仿宋" w:cs="仿宋"/>
          <w:highlight w:val="none"/>
          <w:lang w:val="en-US" w:eastAsia="zh-CN"/>
        </w:rPr>
        <w:t>200000</w:t>
      </w:r>
      <w:r>
        <w:rPr>
          <w:rFonts w:hint="eastAsia" w:ascii="仿宋" w:hAnsi="仿宋" w:eastAsia="仿宋" w:cs="仿宋"/>
          <w:highlight w:val="none"/>
        </w:rPr>
        <w:t>.0元</w:t>
      </w:r>
    </w:p>
    <w:p>
      <w:pPr>
        <w:pStyle w:val="38"/>
        <w:spacing w:before="0" w:beforeAutospacing="0" w:after="0" w:afterAutospacing="0" w:line="400" w:lineRule="exact"/>
        <w:ind w:left="210"/>
        <w:outlineLvl w:val="1"/>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简要规格描述：</w:t>
      </w:r>
      <w:r>
        <w:rPr>
          <w:rFonts w:hint="eastAsia" w:ascii="仿宋" w:hAnsi="仿宋" w:eastAsia="仿宋" w:cs="仿宋"/>
          <w:color w:val="000000" w:themeColor="text1"/>
          <w:highlight w:val="none"/>
          <w:lang w:val="en-US" w:eastAsia="zh-CN"/>
          <w14:textFill>
            <w14:solidFill>
              <w14:schemeClr w14:val="tx1"/>
            </w14:solidFill>
          </w14:textFill>
        </w:rPr>
        <w:t>结合国家普查办更新数据和自治区普查办《自治区第一次全国自然灾害综合风险普查评估与区划工作方案》要求，进一步修改完善</w:t>
      </w:r>
      <w:r>
        <w:rPr>
          <w:rFonts w:hint="eastAsia" w:ascii="仿宋" w:hAnsi="仿宋" w:eastAsia="仿宋" w:cs="仿宋"/>
          <w:color w:val="000000" w:themeColor="text1"/>
          <w:highlight w:val="none"/>
          <w14:textFill>
            <w14:solidFill>
              <w14:schemeClr w14:val="tx1"/>
            </w14:solidFill>
          </w14:textFill>
        </w:rPr>
        <w:t>全疆</w:t>
      </w:r>
      <w:r>
        <w:rPr>
          <w:rFonts w:hint="eastAsia" w:ascii="仿宋" w:hAnsi="仿宋" w:eastAsia="仿宋" w:cs="仿宋"/>
          <w:color w:val="000000" w:themeColor="text1"/>
          <w:highlight w:val="none"/>
          <w:lang w:val="en-US" w:eastAsia="zh-CN"/>
          <w14:textFill>
            <w14:solidFill>
              <w14:schemeClr w14:val="tx1"/>
            </w14:solidFill>
          </w14:textFill>
        </w:rPr>
        <w:t>地质灾害风险普查工作成果，通过开展</w:t>
      </w:r>
      <w:r>
        <w:rPr>
          <w:rFonts w:hint="eastAsia" w:ascii="仿宋" w:hAnsi="仿宋" w:eastAsia="仿宋" w:cs="仿宋"/>
          <w:color w:val="000000" w:themeColor="text1"/>
          <w:highlight w:val="none"/>
          <w14:textFill>
            <w14:solidFill>
              <w14:schemeClr w14:val="tx1"/>
            </w14:solidFill>
          </w14:textFill>
        </w:rPr>
        <w:t>地质灾害易发性评价，危险性评价，风险区划</w:t>
      </w:r>
      <w:r>
        <w:rPr>
          <w:rFonts w:hint="eastAsia" w:ascii="仿宋" w:hAnsi="仿宋" w:eastAsia="仿宋" w:cs="仿宋"/>
          <w:color w:val="000000" w:themeColor="text1"/>
          <w:highlight w:val="none"/>
          <w:lang w:val="en-US" w:eastAsia="zh-CN"/>
          <w14:textFill>
            <w14:solidFill>
              <w14:schemeClr w14:val="tx1"/>
            </w14:solidFill>
          </w14:textFill>
        </w:rPr>
        <w:t>和</w:t>
      </w:r>
      <w:r>
        <w:rPr>
          <w:rFonts w:hint="eastAsia" w:ascii="仿宋" w:hAnsi="仿宋" w:eastAsia="仿宋" w:cs="仿宋"/>
          <w:color w:val="000000" w:themeColor="text1"/>
          <w:highlight w:val="none"/>
          <w14:textFill>
            <w14:solidFill>
              <w14:schemeClr w14:val="tx1"/>
            </w14:solidFill>
          </w14:textFill>
        </w:rPr>
        <w:t>防治区划</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编制《新疆维吾尔自治区地质灾害风险普查成果说明》和《新疆维吾尔自治区自然灾害综合风险评估与区划成果技术报告（地质部分）》</w:t>
      </w:r>
      <w:r>
        <w:rPr>
          <w:rFonts w:hint="eastAsia" w:ascii="仿宋" w:hAnsi="仿宋" w:eastAsia="仿宋" w:cs="仿宋"/>
          <w:color w:val="000000" w:themeColor="text1"/>
          <w:highlight w:val="none"/>
          <w14:textFill>
            <w14:solidFill>
              <w14:schemeClr w14:val="tx1"/>
            </w14:solidFill>
          </w14:textFill>
        </w:rPr>
        <w:t>。</w:t>
      </w:r>
    </w:p>
    <w:p>
      <w:pPr>
        <w:pStyle w:val="38"/>
        <w:spacing w:before="0" w:beforeAutospacing="0" w:after="0" w:afterAutospacing="0" w:line="400" w:lineRule="exact"/>
        <w:ind w:left="210"/>
        <w:outlineLvl w:val="1"/>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二、供应商资格要求： </w:t>
      </w:r>
    </w:p>
    <w:p>
      <w:pPr>
        <w:pStyle w:val="38"/>
        <w:spacing w:before="0" w:beforeAutospacing="0" w:after="0" w:afterAutospacing="0" w:line="400" w:lineRule="exact"/>
        <w:ind w:firstLine="480" w:firstLineChars="200"/>
        <w:jc w:val="both"/>
        <w:outlineLvl w:val="2"/>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1.满足《中华人民共和国政府采购法》第二十二条规定；</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1）具有独立承担民事责任的能力，有效的营业执照和相应的经营范围、良好的信誉，能够独立承担民事责任，承认并履行招标文件的各项规定；</w:t>
      </w:r>
    </w:p>
    <w:p>
      <w:pPr>
        <w:pStyle w:val="38"/>
        <w:spacing w:before="0" w:beforeAutospacing="0" w:after="0" w:afterAutospacing="0" w:line="400" w:lineRule="exact"/>
        <w:ind w:firstLine="480" w:firstLineChars="200"/>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2)供应商提供有效的统一社会信用代码的营业执照，供应商必须是中华人民共和国境内注册的，具有独立承担民事责任的能力；</w:t>
      </w:r>
    </w:p>
    <w:p>
      <w:pPr>
        <w:pStyle w:val="38"/>
        <w:spacing w:before="0" w:beforeAutospacing="0" w:after="0" w:afterAutospacing="0" w:line="400" w:lineRule="exact"/>
        <w:ind w:firstLine="468" w:firstLineChars="195"/>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3) 财务状况报告：供应商提供2021年度</w:t>
      </w:r>
      <w:r>
        <w:rPr>
          <w:rFonts w:hint="eastAsia" w:ascii="仿宋" w:hAnsi="仿宋" w:eastAsia="仿宋" w:cs="仿宋"/>
          <w:color w:val="000000" w:themeColor="text1"/>
          <w:kern w:val="2"/>
          <w:highlight w:val="none"/>
          <w:lang w:eastAsia="zh-CN"/>
          <w14:textFill>
            <w14:solidFill>
              <w14:schemeClr w14:val="tx1"/>
            </w14:solidFill>
          </w14:textFill>
        </w:rPr>
        <w:t>或</w:t>
      </w:r>
      <w:r>
        <w:rPr>
          <w:rFonts w:hint="eastAsia" w:ascii="仿宋" w:hAnsi="仿宋" w:eastAsia="仿宋" w:cs="仿宋"/>
          <w:color w:val="000000" w:themeColor="text1"/>
          <w:kern w:val="2"/>
          <w:highlight w:val="none"/>
          <w:lang w:val="en-US" w:eastAsia="zh-CN"/>
          <w14:textFill>
            <w14:solidFill>
              <w14:schemeClr w14:val="tx1"/>
            </w14:solidFill>
          </w14:textFill>
        </w:rPr>
        <w:t>2022年度</w:t>
      </w:r>
      <w:r>
        <w:rPr>
          <w:rFonts w:hint="eastAsia" w:ascii="仿宋" w:hAnsi="仿宋" w:eastAsia="仿宋" w:cs="仿宋"/>
          <w:color w:val="000000" w:themeColor="text1"/>
          <w:kern w:val="2"/>
          <w:highlight w:val="none"/>
          <w14:textFill>
            <w14:solidFill>
              <w14:schemeClr w14:val="tx1"/>
            </w14:solidFill>
          </w14:textFill>
        </w:rPr>
        <w:t>经第三方权威机构出具的完整的财务审计报告或自发布公告之日起基本开户银行出具的资信证明； </w:t>
      </w:r>
    </w:p>
    <w:p>
      <w:pPr>
        <w:pStyle w:val="38"/>
        <w:spacing w:before="0" w:beforeAutospacing="0" w:after="0" w:afterAutospacing="0" w:line="400" w:lineRule="exact"/>
        <w:ind w:firstLine="468" w:firstLineChars="195"/>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4) 依法缴纳税收：供应商提供自投标截止之日前半年内任意一个月依法缴纳税收的凭据，依法免税的供应商，应提供充足的证明材料；</w:t>
      </w:r>
    </w:p>
    <w:p>
      <w:pPr>
        <w:pStyle w:val="38"/>
        <w:spacing w:before="0" w:beforeAutospacing="0" w:after="0" w:afterAutospacing="0" w:line="400" w:lineRule="exact"/>
        <w:ind w:firstLine="468" w:firstLineChars="195"/>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 xml:space="preserve">5) 供应商逐月缴纳社会保障资金的，提供自投标截止之日前半年内任意一个月缴纳社会保障资金的凭证；供应商逐年缴纳社会保障资金的，提供上年度缴纳社会保障资金的凭证； </w:t>
      </w:r>
    </w:p>
    <w:p>
      <w:pPr>
        <w:pStyle w:val="38"/>
        <w:spacing w:before="0" w:beforeAutospacing="0" w:after="0" w:afterAutospacing="0" w:line="400" w:lineRule="exact"/>
        <w:ind w:firstLine="468" w:firstLineChars="195"/>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 xml:space="preserve">6) 供应商具备履行合同所必需的设备和专业技术能力的证明材料； </w:t>
      </w:r>
    </w:p>
    <w:p>
      <w:pPr>
        <w:pStyle w:val="38"/>
        <w:spacing w:before="0" w:beforeAutospacing="0" w:after="0" w:afterAutospacing="0" w:line="400" w:lineRule="exact"/>
        <w:ind w:firstLine="468" w:firstLineChars="195"/>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7) 供应商提供参加政府采购活动前 3 年内在经营活动中没有重大违法记录的书面声明（截至开标日成立不满 3 年的供应商，可提供自成立以来无重大违法记录的书面声明）；</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8) 本项目特定资质：无；</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9)</w:t>
      </w:r>
      <w:r>
        <w:rPr>
          <w:rFonts w:hint="eastAsia" w:ascii="仿宋" w:hAnsi="仿宋" w:eastAsia="仿宋" w:cs="仿宋"/>
          <w:color w:val="000000"/>
          <w:highlight w:val="none"/>
        </w:rPr>
        <w:t>本项目为非专门面向中小企业（含中型、小型、微型企业）采购项目，根据《政府采购促进中小企业发展管理办法》（财库[2020]46号）的规定，评标时将给予此类企业进行价格10%的优惠，监狱企业、残疾人福利性单位视同为小微企业，用优惠后的价格参与评审</w:t>
      </w:r>
      <w:r>
        <w:rPr>
          <w:rFonts w:hint="eastAsia" w:ascii="仿宋" w:hAnsi="仿宋" w:eastAsia="仿宋" w:cs="仿宋"/>
          <w:color w:val="000000"/>
          <w:highlight w:val="none"/>
          <w:lang w:val="en-US" w:eastAsia="zh-CN"/>
        </w:rPr>
        <w:t>。</w:t>
      </w:r>
    </w:p>
    <w:p>
      <w:pPr>
        <w:pStyle w:val="38"/>
        <w:spacing w:before="0" w:beforeAutospacing="0" w:after="0" w:afterAutospacing="0" w:line="400" w:lineRule="exact"/>
        <w:ind w:firstLine="480" w:firstLineChars="200"/>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10) 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  </w:t>
      </w:r>
      <w:r>
        <w:rPr>
          <w:rFonts w:hint="eastAsia" w:ascii="仿宋" w:hAnsi="仿宋" w:eastAsia="仿宋" w:cs="仿宋"/>
          <w:color w:val="000000" w:themeColor="text1"/>
          <w:highlight w:val="none"/>
          <w14:textFill>
            <w14:solidFill>
              <w14:schemeClr w14:val="tx1"/>
            </w14:solidFill>
          </w14:textFill>
        </w:rPr>
        <w:t xml:space="preserve">      </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w:t>
      </w:r>
      <w:r>
        <w:rPr>
          <w:rFonts w:ascii="仿宋" w:hAnsi="仿宋" w:eastAsia="仿宋" w:cs="仿宋"/>
          <w:color w:val="000000" w:themeColor="text1"/>
          <w:kern w:val="2"/>
          <w:highlight w:val="none"/>
          <w14:textFill>
            <w14:solidFill>
              <w14:schemeClr w14:val="tx1"/>
            </w14:solidFill>
          </w14:textFill>
        </w:rPr>
        <w:t>1</w:t>
      </w:r>
      <w:r>
        <w:rPr>
          <w:rFonts w:hint="eastAsia" w:ascii="仿宋" w:hAnsi="仿宋" w:eastAsia="仿宋" w:cs="仿宋"/>
          <w:color w:val="000000" w:themeColor="text1"/>
          <w:kern w:val="2"/>
          <w:highlight w:val="none"/>
          <w14:textFill>
            <w14:solidFill>
              <w14:schemeClr w14:val="tx1"/>
            </w14:solidFill>
          </w14:textFill>
        </w:rPr>
        <w:t>）提供的资格、资质文件和业绩情况均真实有效，否则由报价单位承担由此引起的一切后果及损失；</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w:t>
      </w:r>
      <w:r>
        <w:rPr>
          <w:rFonts w:ascii="仿宋" w:hAnsi="仿宋" w:eastAsia="仿宋" w:cs="仿宋"/>
          <w:color w:val="000000" w:themeColor="text1"/>
          <w:kern w:val="2"/>
          <w:highlight w:val="none"/>
          <w14:textFill>
            <w14:solidFill>
              <w14:schemeClr w14:val="tx1"/>
            </w14:solidFill>
          </w14:textFill>
        </w:rPr>
        <w:t>2</w:t>
      </w:r>
      <w:r>
        <w:rPr>
          <w:rFonts w:hint="eastAsia" w:ascii="仿宋" w:hAnsi="仿宋" w:eastAsia="仿宋" w:cs="仿宋"/>
          <w:color w:val="000000" w:themeColor="text1"/>
          <w:kern w:val="2"/>
          <w:highlight w:val="none"/>
          <w14:textFill>
            <w14:solidFill>
              <w14:schemeClr w14:val="tx1"/>
            </w14:solidFill>
          </w14:textFill>
        </w:rPr>
        <w:t>）参加招投标活动前三年内，在经营活动中没重大违法记录（受行政主管部门处罚的不能参加投标，提供声明书）；</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w:t>
      </w:r>
      <w:r>
        <w:rPr>
          <w:rFonts w:ascii="仿宋" w:hAnsi="仿宋" w:eastAsia="仿宋" w:cs="仿宋"/>
          <w:color w:val="000000" w:themeColor="text1"/>
          <w:kern w:val="2"/>
          <w:highlight w:val="none"/>
          <w14:textFill>
            <w14:solidFill>
              <w14:schemeClr w14:val="tx1"/>
            </w14:solidFill>
          </w14:textFill>
        </w:rPr>
        <w:t>3</w:t>
      </w:r>
      <w:r>
        <w:rPr>
          <w:rFonts w:hint="eastAsia" w:ascii="仿宋" w:hAnsi="仿宋" w:eastAsia="仿宋" w:cs="仿宋"/>
          <w:color w:val="000000" w:themeColor="text1"/>
          <w:kern w:val="2"/>
          <w:highlight w:val="none"/>
          <w14:textFill>
            <w14:solidFill>
              <w14:schemeClr w14:val="tx1"/>
            </w14:solidFill>
          </w14:textFill>
        </w:rPr>
        <w:t>）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38"/>
        <w:spacing w:before="0" w:beforeAutospacing="0" w:after="0" w:afterAutospacing="0" w:line="400" w:lineRule="exact"/>
        <w:ind w:firstLine="480" w:firstLineChars="200"/>
        <w:jc w:val="both"/>
        <w:outlineLvl w:val="2"/>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2、本项目接受联合体投标。</w:t>
      </w:r>
    </w:p>
    <w:p>
      <w:pPr>
        <w:pStyle w:val="38"/>
        <w:spacing w:before="0" w:beforeAutospacing="0" w:after="0" w:afterAutospacing="0" w:line="400" w:lineRule="exact"/>
        <w:outlineLvl w:val="1"/>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三、获取招标文件</w:t>
      </w:r>
    </w:p>
    <w:p>
      <w:pPr>
        <w:pStyle w:val="38"/>
        <w:spacing w:before="0" w:beforeAutospacing="0" w:after="0" w:afterAutospacing="0" w:line="40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获取投标文件时</w:t>
      </w:r>
      <w:r>
        <w:rPr>
          <w:rStyle w:val="44"/>
          <w:rFonts w:hint="eastAsia" w:ascii="仿宋" w:hAnsi="仿宋" w:eastAsia="仿宋" w:cs="仿宋"/>
          <w:b w:val="0"/>
          <w:bCs w:val="0"/>
          <w:color w:val="000000" w:themeColor="text1"/>
          <w:highlight w:val="none"/>
          <w14:textFill>
            <w14:solidFill>
              <w14:schemeClr w14:val="tx1"/>
            </w14:solidFill>
          </w14:textFill>
        </w:rPr>
        <w:t>间：2023年</w:t>
      </w:r>
      <w:r>
        <w:rPr>
          <w:rStyle w:val="44"/>
          <w:rFonts w:hint="eastAsia" w:ascii="仿宋" w:hAnsi="仿宋" w:eastAsia="仿宋" w:cs="仿宋"/>
          <w:b w:val="0"/>
          <w:bCs w:val="0"/>
          <w:color w:val="000000" w:themeColor="text1"/>
          <w:highlight w:val="none"/>
          <w:lang w:val="en-US" w:eastAsia="zh-CN"/>
          <w14:textFill>
            <w14:solidFill>
              <w14:schemeClr w14:val="tx1"/>
            </w14:solidFill>
          </w14:textFill>
        </w:rPr>
        <w:t>6</w:t>
      </w:r>
      <w:r>
        <w:rPr>
          <w:rStyle w:val="44"/>
          <w:rFonts w:hint="eastAsia" w:ascii="仿宋" w:hAnsi="仿宋" w:eastAsia="仿宋" w:cs="仿宋"/>
          <w:b w:val="0"/>
          <w:bCs w:val="0"/>
          <w:color w:val="000000" w:themeColor="text1"/>
          <w:highlight w:val="none"/>
          <w14:textFill>
            <w14:solidFill>
              <w14:schemeClr w14:val="tx1"/>
            </w14:solidFill>
          </w14:textFill>
        </w:rPr>
        <w:t>月</w:t>
      </w:r>
      <w:r>
        <w:rPr>
          <w:rStyle w:val="44"/>
          <w:rFonts w:hint="eastAsia" w:ascii="仿宋" w:hAnsi="仿宋" w:eastAsia="仿宋" w:cs="仿宋"/>
          <w:b w:val="0"/>
          <w:bCs w:val="0"/>
          <w:color w:val="000000" w:themeColor="text1"/>
          <w:highlight w:val="none"/>
          <w:lang w:val="en-US" w:eastAsia="zh-CN"/>
          <w14:textFill>
            <w14:solidFill>
              <w14:schemeClr w14:val="tx1"/>
            </w14:solidFill>
          </w14:textFill>
        </w:rPr>
        <w:t>1</w:t>
      </w:r>
      <w:r>
        <w:rPr>
          <w:rStyle w:val="44"/>
          <w:rFonts w:hint="eastAsia" w:ascii="仿宋" w:hAnsi="仿宋" w:eastAsia="仿宋" w:cs="仿宋"/>
          <w:b w:val="0"/>
          <w:bCs w:val="0"/>
          <w:color w:val="000000" w:themeColor="text1"/>
          <w:highlight w:val="none"/>
          <w14:textFill>
            <w14:solidFill>
              <w14:schemeClr w14:val="tx1"/>
            </w14:solidFill>
          </w14:textFill>
        </w:rPr>
        <w:t>日至2023年</w:t>
      </w:r>
      <w:r>
        <w:rPr>
          <w:rStyle w:val="44"/>
          <w:rFonts w:hint="eastAsia" w:ascii="仿宋" w:hAnsi="仿宋" w:eastAsia="仿宋" w:cs="仿宋"/>
          <w:b w:val="0"/>
          <w:bCs w:val="0"/>
          <w:color w:val="000000" w:themeColor="text1"/>
          <w:highlight w:val="none"/>
          <w:lang w:val="en-US" w:eastAsia="zh-CN"/>
          <w14:textFill>
            <w14:solidFill>
              <w14:schemeClr w14:val="tx1"/>
            </w14:solidFill>
          </w14:textFill>
        </w:rPr>
        <w:t>6</w:t>
      </w:r>
      <w:r>
        <w:rPr>
          <w:rStyle w:val="44"/>
          <w:rFonts w:hint="eastAsia" w:ascii="仿宋" w:hAnsi="仿宋" w:eastAsia="仿宋" w:cs="仿宋"/>
          <w:b w:val="0"/>
          <w:bCs w:val="0"/>
          <w:color w:val="000000" w:themeColor="text1"/>
          <w:highlight w:val="none"/>
          <w14:textFill>
            <w14:solidFill>
              <w14:schemeClr w14:val="tx1"/>
            </w14:solidFill>
          </w14:textFill>
        </w:rPr>
        <w:t>月</w:t>
      </w:r>
      <w:r>
        <w:rPr>
          <w:rStyle w:val="44"/>
          <w:rFonts w:hint="eastAsia" w:ascii="仿宋" w:hAnsi="仿宋" w:eastAsia="仿宋" w:cs="仿宋"/>
          <w:b w:val="0"/>
          <w:bCs w:val="0"/>
          <w:color w:val="000000" w:themeColor="text1"/>
          <w:highlight w:val="none"/>
          <w:lang w:val="en-US" w:eastAsia="zh-CN"/>
          <w14:textFill>
            <w14:solidFill>
              <w14:schemeClr w14:val="tx1"/>
            </w14:solidFill>
          </w14:textFill>
        </w:rPr>
        <w:t>8</w:t>
      </w:r>
      <w:r>
        <w:rPr>
          <w:rStyle w:val="44"/>
          <w:rFonts w:hint="eastAsia" w:ascii="仿宋" w:hAnsi="仿宋" w:eastAsia="仿宋" w:cs="仿宋"/>
          <w:b w:val="0"/>
          <w:bCs w:val="0"/>
          <w:color w:val="000000" w:themeColor="text1"/>
          <w:highlight w:val="none"/>
          <w14:textFill>
            <w14:solidFill>
              <w14:schemeClr w14:val="tx1"/>
            </w14:solidFill>
          </w14:textFill>
        </w:rPr>
        <w:t>日，每天上午10:00至14:00，下午15:30至19:30（北京时间，法定节假日除外）</w:t>
      </w:r>
    </w:p>
    <w:p>
      <w:pPr>
        <w:pStyle w:val="38"/>
        <w:spacing w:before="0" w:beforeAutospacing="0" w:after="0" w:afterAutospacing="0" w:line="40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2.获取投标文件地址：政采云平台http://www.zcygov.cn</w:t>
      </w:r>
    </w:p>
    <w:p>
      <w:pPr>
        <w:pStyle w:val="38"/>
        <w:spacing w:before="0" w:beforeAutospacing="0" w:after="0" w:afterAutospacing="0" w:line="400" w:lineRule="exact"/>
        <w:ind w:firstLine="470" w:firstLineChars="196"/>
        <w:rPr>
          <w:rStyle w:val="44"/>
          <w:rFonts w:ascii="仿宋" w:hAnsi="仿宋" w:eastAsia="仿宋" w:cs="仿宋"/>
          <w:b w:val="0"/>
          <w:bCs w:val="0"/>
          <w:color w:val="000000" w:themeColor="text1"/>
          <w:highlight w:val="none"/>
          <w14:textFill>
            <w14:solidFill>
              <w14:schemeClr w14:val="tx1"/>
            </w14:solidFill>
          </w14:textFill>
        </w:rPr>
      </w:pPr>
      <w:r>
        <w:rPr>
          <w:rStyle w:val="44"/>
          <w:rFonts w:hint="eastAsia" w:ascii="仿宋" w:hAnsi="仿宋" w:eastAsia="仿宋" w:cs="仿宋"/>
          <w:b w:val="0"/>
          <w:bCs w:val="0"/>
          <w:color w:val="000000" w:themeColor="text1"/>
          <w:highlight w:val="none"/>
          <w14:textFill>
            <w14:solidFill>
              <w14:schemeClr w14:val="tx1"/>
            </w14:solidFill>
          </w14:textFill>
        </w:rPr>
        <w:t>3.获取采购文件方式：线上获取。供应商登录政采云平台https://www.zcygov.cn/在线申请获取招标文件（进入“项目采购”应用，在获取采购文件菜单中选择项目，申请获取采购文件，如有操作性问题，可与政采云在线客服进行咨询，咨询电话：95763）。</w:t>
      </w:r>
    </w:p>
    <w:p>
      <w:pPr>
        <w:pStyle w:val="38"/>
        <w:tabs>
          <w:tab w:val="center" w:pos="4536"/>
        </w:tabs>
        <w:spacing w:before="0" w:beforeAutospacing="0" w:after="0" w:afterAutospacing="0" w:line="400" w:lineRule="exact"/>
        <w:ind w:firstLine="480" w:firstLineChars="200"/>
        <w:outlineLvl w:val="2"/>
        <w:rPr>
          <w:rStyle w:val="44"/>
          <w:rFonts w:ascii="仿宋" w:hAnsi="仿宋" w:eastAsia="仿宋" w:cs="仿宋"/>
          <w:b w:val="0"/>
          <w:bCs w:val="0"/>
          <w:color w:val="000000" w:themeColor="text1"/>
          <w:highlight w:val="none"/>
          <w14:textFill>
            <w14:solidFill>
              <w14:schemeClr w14:val="tx1"/>
            </w14:solidFill>
          </w14:textFill>
        </w:rPr>
      </w:pPr>
      <w:r>
        <w:rPr>
          <w:rStyle w:val="44"/>
          <w:rFonts w:hint="eastAsia" w:ascii="仿宋" w:hAnsi="仿宋" w:eastAsia="仿宋" w:cs="仿宋"/>
          <w:b w:val="0"/>
          <w:bCs w:val="0"/>
          <w:color w:val="000000" w:themeColor="text1"/>
          <w:highlight w:val="none"/>
          <w14:textFill>
            <w14:solidFill>
              <w14:schemeClr w14:val="tx1"/>
            </w14:solidFill>
          </w14:textFill>
        </w:rPr>
        <w:t>4.采购标文件售价（元）：0元/份</w:t>
      </w:r>
      <w:r>
        <w:rPr>
          <w:rStyle w:val="44"/>
          <w:rFonts w:hint="eastAsia" w:ascii="仿宋" w:hAnsi="仿宋" w:eastAsia="仿宋" w:cs="仿宋"/>
          <w:b w:val="0"/>
          <w:bCs w:val="0"/>
          <w:color w:val="000000" w:themeColor="text1"/>
          <w:highlight w:val="none"/>
          <w14:textFill>
            <w14:solidFill>
              <w14:schemeClr w14:val="tx1"/>
            </w14:solidFill>
          </w14:textFill>
        </w:rPr>
        <w:tab/>
      </w:r>
    </w:p>
    <w:p>
      <w:pPr>
        <w:pStyle w:val="7"/>
        <w:spacing w:line="400" w:lineRule="exact"/>
        <w:rPr>
          <w:rFonts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四、提交投标文件截止时间、开标时间和地点</w:t>
      </w:r>
    </w:p>
    <w:p>
      <w:pPr>
        <w:spacing w:line="400" w:lineRule="exact"/>
        <w:ind w:firstLine="480" w:firstLineChars="200"/>
        <w:rPr>
          <w:rStyle w:val="44"/>
          <w:rFonts w:ascii="仿宋" w:hAnsi="仿宋" w:eastAsia="仿宋" w:cs="仿宋"/>
          <w:b w:val="0"/>
          <w:bCs w:val="0"/>
          <w:color w:val="000000" w:themeColor="text1"/>
          <w:kern w:val="0"/>
          <w:sz w:val="24"/>
          <w:szCs w:val="24"/>
          <w:highlight w:val="none"/>
          <w14:textFill>
            <w14:solidFill>
              <w14:schemeClr w14:val="tx1"/>
            </w14:solidFill>
          </w14:textFill>
        </w:rPr>
      </w:pPr>
      <w:r>
        <w:rPr>
          <w:rStyle w:val="44"/>
          <w:rFonts w:hint="eastAsia" w:ascii="仿宋" w:hAnsi="仿宋" w:eastAsia="仿宋" w:cs="仿宋"/>
          <w:b w:val="0"/>
          <w:bCs w:val="0"/>
          <w:color w:val="000000" w:themeColor="text1"/>
          <w:kern w:val="0"/>
          <w:sz w:val="24"/>
          <w:szCs w:val="24"/>
          <w:highlight w:val="none"/>
          <w14:textFill>
            <w14:solidFill>
              <w14:schemeClr w14:val="tx1"/>
            </w14:solidFill>
          </w14:textFill>
        </w:rPr>
        <w:t>1.提交投标文件截止时间、开标时间：</w:t>
      </w:r>
      <w:r>
        <w:rPr>
          <w:rFonts w:hint="eastAsia" w:ascii="仿宋" w:hAnsi="仿宋" w:eastAsia="仿宋" w:cs="仿宋"/>
          <w:color w:val="000000" w:themeColor="text1"/>
          <w:sz w:val="24"/>
          <w:szCs w:val="24"/>
          <w:highlight w:val="none"/>
          <w14:textFill>
            <w14:solidFill>
              <w14:schemeClr w14:val="tx1"/>
            </w14:solidFill>
          </w14:textFill>
        </w:rPr>
        <w:t>2023年</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16</w:t>
      </w:r>
      <w:r>
        <w:rPr>
          <w:rFonts w:hint="eastAsia" w:ascii="仿宋" w:hAnsi="仿宋" w:eastAsia="仿宋" w:cs="仿宋"/>
          <w:color w:val="000000" w:themeColor="text1"/>
          <w:sz w:val="24"/>
          <w:szCs w:val="24"/>
          <w:highlight w:val="none"/>
          <w14:textFill>
            <w14:solidFill>
              <w14:schemeClr w14:val="tx1"/>
            </w14:solidFill>
          </w14:textFill>
        </w:rPr>
        <w:t>点00分</w:t>
      </w:r>
      <w:r>
        <w:rPr>
          <w:rStyle w:val="44"/>
          <w:rFonts w:hint="eastAsia" w:ascii="仿宋" w:hAnsi="仿宋" w:eastAsia="仿宋" w:cs="仿宋"/>
          <w:b w:val="0"/>
          <w:bCs w:val="0"/>
          <w:color w:val="000000" w:themeColor="text1"/>
          <w:kern w:val="0"/>
          <w:sz w:val="24"/>
          <w:szCs w:val="24"/>
          <w:highlight w:val="none"/>
          <w14:textFill>
            <w14:solidFill>
              <w14:schemeClr w14:val="tx1"/>
            </w14:solidFill>
          </w14:textFill>
        </w:rPr>
        <w:t>（北京时间）</w:t>
      </w:r>
    </w:p>
    <w:p>
      <w:pPr>
        <w:spacing w:line="400" w:lineRule="exact"/>
        <w:ind w:firstLine="480" w:firstLineChars="200"/>
        <w:outlineLvl w:val="2"/>
        <w:rPr>
          <w:rStyle w:val="44"/>
          <w:rFonts w:ascii="仿宋" w:hAnsi="仿宋" w:eastAsia="仿宋" w:cs="仿宋"/>
          <w:b w:val="0"/>
          <w:bCs w:val="0"/>
          <w:color w:val="000000" w:themeColor="text1"/>
          <w:kern w:val="0"/>
          <w:sz w:val="24"/>
          <w:szCs w:val="24"/>
          <w:highlight w:val="none"/>
          <w14:textFill>
            <w14:solidFill>
              <w14:schemeClr w14:val="tx1"/>
            </w14:solidFill>
          </w14:textFill>
        </w:rPr>
      </w:pPr>
      <w:r>
        <w:rPr>
          <w:rStyle w:val="44"/>
          <w:rFonts w:hint="eastAsia" w:ascii="仿宋" w:hAnsi="仿宋" w:eastAsia="仿宋" w:cs="仿宋"/>
          <w:b w:val="0"/>
          <w:bCs w:val="0"/>
          <w:color w:val="000000" w:themeColor="text1"/>
          <w:kern w:val="0"/>
          <w:sz w:val="24"/>
          <w:szCs w:val="24"/>
          <w:highlight w:val="none"/>
          <w14:textFill>
            <w14:solidFill>
              <w14:schemeClr w14:val="tx1"/>
            </w14:solidFill>
          </w14:textFill>
        </w:rPr>
        <w:t>2.地点：政采云客户端</w:t>
      </w:r>
    </w:p>
    <w:p>
      <w:pPr>
        <w:pStyle w:val="7"/>
        <w:spacing w:line="400" w:lineRule="exact"/>
        <w:rPr>
          <w:rFonts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五、公告期限</w:t>
      </w:r>
    </w:p>
    <w:p>
      <w:pPr>
        <w:pStyle w:val="7"/>
        <w:spacing w:line="400" w:lineRule="exact"/>
        <w:ind w:firstLine="480" w:firstLineChars="200"/>
        <w:rPr>
          <w:rFonts w:ascii="仿宋" w:hAnsi="仿宋" w:eastAsia="仿宋" w:cs="仿宋"/>
          <w:bCs w:val="0"/>
          <w:color w:val="000000" w:themeColor="text1"/>
          <w:kern w:val="0"/>
          <w:sz w:val="24"/>
          <w:szCs w:val="24"/>
          <w:highlight w:val="none"/>
          <w14:textFill>
            <w14:solidFill>
              <w14:schemeClr w14:val="tx1"/>
            </w14:solidFill>
          </w14:textFill>
        </w:rPr>
      </w:pPr>
      <w:r>
        <w:rPr>
          <w:rFonts w:hint="eastAsia" w:ascii="仿宋" w:hAnsi="仿宋" w:eastAsia="仿宋" w:cs="仿宋"/>
          <w:bCs w:val="0"/>
          <w:color w:val="000000" w:themeColor="text1"/>
          <w:kern w:val="0"/>
          <w:sz w:val="24"/>
          <w:szCs w:val="24"/>
          <w:highlight w:val="none"/>
          <w14:textFill>
            <w14:solidFill>
              <w14:schemeClr w14:val="tx1"/>
            </w14:solidFill>
          </w14:textFill>
        </w:rPr>
        <w:t>招标公告及招标文件公告期限为自本公告发布之日起5个工作日。</w:t>
      </w:r>
    </w:p>
    <w:p>
      <w:pPr>
        <w:pStyle w:val="7"/>
        <w:spacing w:line="400" w:lineRule="exact"/>
        <w:rPr>
          <w:rFonts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六、其他补充事宜</w:t>
      </w:r>
    </w:p>
    <w:p>
      <w:pPr>
        <w:spacing w:line="400" w:lineRule="exact"/>
        <w:ind w:firstLine="480" w:firstLineChars="200"/>
        <w:outlineLvl w:val="2"/>
        <w:rPr>
          <w:rStyle w:val="44"/>
          <w:rFonts w:eastAsia="仿宋"/>
          <w:b w:val="0"/>
          <w:bCs w:val="0"/>
          <w:color w:val="000000" w:themeColor="text1"/>
          <w:kern w:val="0"/>
          <w:sz w:val="24"/>
          <w:szCs w:val="24"/>
          <w:highlight w:val="none"/>
          <w14:textFill>
            <w14:solidFill>
              <w14:schemeClr w14:val="tx1"/>
            </w14:solidFill>
          </w14:textFill>
        </w:rPr>
      </w:pPr>
      <w:r>
        <w:rPr>
          <w:rStyle w:val="44"/>
          <w:rFonts w:eastAsia="仿宋"/>
          <w:b w:val="0"/>
          <w:bCs w:val="0"/>
          <w:color w:val="000000" w:themeColor="text1"/>
          <w:kern w:val="0"/>
          <w:sz w:val="24"/>
          <w:szCs w:val="24"/>
          <w:highlight w:val="none"/>
          <w14:textFill>
            <w14:solidFill>
              <w14:schemeClr w14:val="tx1"/>
            </w14:solidFill>
          </w14:textFill>
        </w:rPr>
        <w:t xml:space="preserve"> 1、各供应商应在开标前确保成为新疆维吾尔自治区政府采购网正式注册入库供应商，并完成CA数字证书申领。因未注册入库、未办理CA数字证书等原因造成无法投标或投标失败等后果由供应商自行承担。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400" w:lineRule="exact"/>
        <w:ind w:firstLine="480" w:firstLineChars="200"/>
        <w:outlineLvl w:val="2"/>
        <w:rPr>
          <w:rStyle w:val="44"/>
          <w:rFonts w:eastAsia="仿宋"/>
          <w:b w:val="0"/>
          <w:bCs w:val="0"/>
          <w:color w:val="000000" w:themeColor="text1"/>
          <w:kern w:val="0"/>
          <w:sz w:val="24"/>
          <w:szCs w:val="24"/>
          <w:highlight w:val="none"/>
          <w14:textFill>
            <w14:solidFill>
              <w14:schemeClr w14:val="tx1"/>
            </w14:solidFill>
          </w14:textFill>
        </w:rPr>
      </w:pPr>
      <w:r>
        <w:rPr>
          <w:rStyle w:val="44"/>
          <w:rFonts w:eastAsia="仿宋"/>
          <w:b w:val="0"/>
          <w:bCs w:val="0"/>
          <w:color w:val="000000" w:themeColor="text1"/>
          <w:kern w:val="0"/>
          <w:sz w:val="24"/>
          <w:szCs w:val="24"/>
          <w:highlight w:val="none"/>
          <w14:textFill>
            <w14:solidFill>
              <w14:schemeClr w14:val="tx1"/>
            </w14:solidFill>
          </w14:textFill>
        </w:rPr>
        <w:t>2、有意向参与新疆区域电子开评标的投标人，可访问新疆数字证书认证中心官方网站（https://www.xjca.com.cn/）或下载“新疆政务通”APP自行进行申领。如需咨询，请联系新疆CA服务热线0991-2819290。</w:t>
      </w:r>
    </w:p>
    <w:p>
      <w:pPr>
        <w:spacing w:line="400" w:lineRule="exact"/>
        <w:ind w:firstLine="480" w:firstLineChars="200"/>
        <w:outlineLvl w:val="2"/>
        <w:rPr>
          <w:rStyle w:val="44"/>
          <w:rFonts w:eastAsia="仿宋"/>
          <w:b w:val="0"/>
          <w:bCs w:val="0"/>
          <w:color w:val="000000" w:themeColor="text1"/>
          <w:kern w:val="0"/>
          <w:sz w:val="24"/>
          <w:szCs w:val="24"/>
          <w:highlight w:val="none"/>
          <w14:textFill>
            <w14:solidFill>
              <w14:schemeClr w14:val="tx1"/>
            </w14:solidFill>
          </w14:textFill>
        </w:rPr>
      </w:pPr>
      <w:r>
        <w:rPr>
          <w:rStyle w:val="44"/>
          <w:rFonts w:eastAsia="仿宋"/>
          <w:b w:val="0"/>
          <w:bCs w:val="0"/>
          <w:color w:val="000000" w:themeColor="text1"/>
          <w:kern w:val="0"/>
          <w:sz w:val="24"/>
          <w:szCs w:val="24"/>
          <w:highlight w:val="none"/>
          <w14:textFill>
            <w14:solidFill>
              <w14:schemeClr w14:val="tx1"/>
            </w14:solidFill>
          </w14:textFill>
        </w:rPr>
        <w:t>3、供应商可前往新疆政府采购网（http://www.ccgp-xinjiang.gov.cn/）下载专区，下载政采云电子投标客户端，安装完成后，可通过账号密码或CA登录客户端进行响应文件制作。如有问题可拨打政采云客户服务热线400-881-7190进行咨询。</w:t>
      </w:r>
    </w:p>
    <w:p>
      <w:pPr>
        <w:spacing w:line="400" w:lineRule="exact"/>
        <w:ind w:firstLine="480" w:firstLineChars="200"/>
        <w:outlineLvl w:val="2"/>
        <w:rPr>
          <w:rStyle w:val="44"/>
          <w:rFonts w:eastAsia="仿宋"/>
          <w:b w:val="0"/>
          <w:bCs w:val="0"/>
          <w:color w:val="000000" w:themeColor="text1"/>
          <w:kern w:val="0"/>
          <w:sz w:val="24"/>
          <w:szCs w:val="24"/>
          <w:highlight w:val="none"/>
          <w14:textFill>
            <w14:solidFill>
              <w14:schemeClr w14:val="tx1"/>
            </w14:solidFill>
          </w14:textFill>
        </w:rPr>
      </w:pPr>
      <w:r>
        <w:rPr>
          <w:rStyle w:val="44"/>
          <w:rFonts w:eastAsia="仿宋"/>
          <w:b w:val="0"/>
          <w:bCs w:val="0"/>
          <w:color w:val="000000" w:themeColor="text1"/>
          <w:kern w:val="0"/>
          <w:sz w:val="24"/>
          <w:szCs w:val="24"/>
          <w:highlight w:val="none"/>
          <w14:textFill>
            <w14:solidFill>
              <w14:schemeClr w14:val="tx1"/>
            </w14:solidFill>
          </w14:textFill>
        </w:rPr>
        <w:t>4、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400" w:lineRule="exact"/>
        <w:ind w:firstLine="480" w:firstLineChars="200"/>
        <w:outlineLvl w:val="2"/>
        <w:rPr>
          <w:rStyle w:val="44"/>
          <w:rFonts w:eastAsia="仿宋"/>
          <w:b w:val="0"/>
          <w:bCs w:val="0"/>
          <w:color w:val="000000" w:themeColor="text1"/>
          <w:kern w:val="0"/>
          <w:sz w:val="24"/>
          <w:szCs w:val="24"/>
          <w:highlight w:val="none"/>
          <w14:textFill>
            <w14:solidFill>
              <w14:schemeClr w14:val="tx1"/>
            </w14:solidFill>
          </w14:textFill>
        </w:rPr>
      </w:pPr>
      <w:r>
        <w:rPr>
          <w:rStyle w:val="44"/>
          <w:rFonts w:eastAsia="仿宋"/>
          <w:b w:val="0"/>
          <w:bCs w:val="0"/>
          <w:color w:val="000000" w:themeColor="text1"/>
          <w:kern w:val="0"/>
          <w:sz w:val="24"/>
          <w:szCs w:val="24"/>
          <w:highlight w:val="none"/>
          <w14:textFill>
            <w14:solidFill>
              <w14:schemeClr w14:val="tx1"/>
            </w14:solidFill>
          </w14:textFill>
        </w:rPr>
        <w:t>5、供应商在开标前须提前配置好电脑浏览器（建议使用360浏览器或谷歌浏览器），开标时请使用制作加密电子响应文件的CA锁进行解密及报价确认。本项目响应文件解密时间定为</w:t>
      </w:r>
      <w:r>
        <w:rPr>
          <w:rStyle w:val="44"/>
          <w:rFonts w:hint="eastAsia" w:eastAsia="仿宋"/>
          <w:b w:val="0"/>
          <w:bCs w:val="0"/>
          <w:color w:val="000000" w:themeColor="text1"/>
          <w:kern w:val="0"/>
          <w:sz w:val="24"/>
          <w:szCs w:val="24"/>
          <w:highlight w:val="none"/>
          <w14:textFill>
            <w14:solidFill>
              <w14:schemeClr w14:val="tx1"/>
            </w14:solidFill>
          </w14:textFill>
        </w:rPr>
        <w:t>3</w:t>
      </w:r>
      <w:r>
        <w:rPr>
          <w:rStyle w:val="44"/>
          <w:rFonts w:eastAsia="仿宋"/>
          <w:b w:val="0"/>
          <w:bCs w:val="0"/>
          <w:color w:val="000000" w:themeColor="text1"/>
          <w:kern w:val="0"/>
          <w:sz w:val="24"/>
          <w:szCs w:val="24"/>
          <w:highlight w:val="none"/>
          <w14:textFill>
            <w14:solidFill>
              <w14:schemeClr w14:val="tx1"/>
            </w14:solidFill>
          </w14:textFill>
        </w:rPr>
        <w:t>0分钟，如因自身原因（如：浏览器故障、未安装相关驱动、网络故障、加密CA与解密CA不一致等）导致无法正常解密，后果由供应商自行承担。</w:t>
      </w:r>
    </w:p>
    <w:p>
      <w:pPr>
        <w:spacing w:line="400" w:lineRule="exact"/>
        <w:ind w:firstLine="480" w:firstLineChars="200"/>
        <w:outlineLvl w:val="2"/>
        <w:rPr>
          <w:highlight w:val="none"/>
        </w:rPr>
      </w:pPr>
      <w:r>
        <w:rPr>
          <w:rStyle w:val="44"/>
          <w:rFonts w:eastAsia="仿宋"/>
          <w:b w:val="0"/>
          <w:bCs w:val="0"/>
          <w:color w:val="000000" w:themeColor="text1"/>
          <w:kern w:val="0"/>
          <w:sz w:val="24"/>
          <w:szCs w:val="24"/>
          <w:highlight w:val="none"/>
          <w14:textFill>
            <w14:solidFill>
              <w14:schemeClr w14:val="tx1"/>
            </w14:solidFill>
          </w14:textFill>
        </w:rPr>
        <w:t>6、为了保证开评标顺利进行，投标人开标所使用的电脑设备须具有视频及语音功能。</w:t>
      </w:r>
    </w:p>
    <w:p>
      <w:pPr>
        <w:pStyle w:val="38"/>
        <w:spacing w:before="0" w:beforeAutospacing="0" w:after="0" w:afterAutospacing="0" w:line="400" w:lineRule="exact"/>
        <w:outlineLvl w:val="1"/>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七、联系方式</w:t>
      </w:r>
    </w:p>
    <w:p>
      <w:pPr>
        <w:widowControl/>
        <w:shd w:val="clear" w:color="auto" w:fill="FFFFFF"/>
        <w:spacing w:line="400" w:lineRule="exact"/>
        <w:ind w:firstLine="480" w:firstLineChars="200"/>
        <w:jc w:val="left"/>
        <w:outlineLvl w:val="2"/>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1.采购人名称：</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新疆维吾尔自治区地质环境监测院</w:t>
      </w:r>
    </w:p>
    <w:p>
      <w:pPr>
        <w:widowControl/>
        <w:shd w:val="clear" w:color="auto" w:fill="FFFFFF"/>
        <w:spacing w:line="400" w:lineRule="exact"/>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 系 人：</w:t>
      </w:r>
      <w:r>
        <w:rPr>
          <w:rFonts w:hint="eastAsia" w:ascii="仿宋" w:hAnsi="仿宋" w:eastAsia="仿宋" w:cs="仿宋"/>
          <w:color w:val="000000" w:themeColor="text1"/>
          <w:sz w:val="24"/>
          <w:szCs w:val="24"/>
          <w:highlight w:val="none"/>
          <w:lang w:eastAsia="zh-CN"/>
          <w14:textFill>
            <w14:solidFill>
              <w14:schemeClr w14:val="tx1"/>
            </w14:solidFill>
          </w14:textFill>
        </w:rPr>
        <w:t>黄媚</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shd w:val="clear" w:color="auto" w:fill="FFFFFF"/>
        <w:spacing w:line="400" w:lineRule="exact"/>
        <w:ind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lang w:eastAsia="zh-CN"/>
          <w14:textFill>
            <w14:solidFill>
              <w14:schemeClr w14:val="tx1"/>
            </w14:solidFill>
          </w14:textFill>
        </w:rPr>
        <w:t>18699708369</w:t>
      </w:r>
    </w:p>
    <w:p>
      <w:pPr>
        <w:widowControl/>
        <w:shd w:val="clear" w:color="auto" w:fill="FFFFFF"/>
        <w:spacing w:line="400" w:lineRule="exact"/>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乌鲁木齐市沙依巴克区克拉玛依东街388号深圳城大厦10层</w:t>
      </w:r>
      <w:r>
        <w:rPr>
          <w:rFonts w:hint="eastAsia" w:ascii="仿宋" w:hAnsi="仿宋" w:eastAsia="仿宋" w:cs="仿宋"/>
          <w:color w:val="000000" w:themeColor="text1"/>
          <w:kern w:val="0"/>
          <w:sz w:val="24"/>
          <w:szCs w:val="24"/>
          <w:highlight w:val="none"/>
          <w14:textFill>
            <w14:solidFill>
              <w14:schemeClr w14:val="tx1"/>
            </w14:solidFill>
          </w14:textFill>
        </w:rPr>
        <w:t xml:space="preserve"> </w:t>
      </w:r>
      <w:r>
        <w:rPr>
          <w:rFonts w:hint="eastAsia"/>
          <w:highlight w:val="none"/>
        </w:rPr>
        <w:t xml:space="preserve"> </w:t>
      </w:r>
      <w:r>
        <w:rPr>
          <w:rFonts w:ascii="仿宋" w:hAnsi="仿宋" w:eastAsia="仿宋" w:cs="仿宋"/>
          <w:b/>
          <w:color w:val="000000" w:themeColor="text1"/>
          <w:sz w:val="32"/>
          <w:szCs w:val="32"/>
          <w:highlight w:val="none"/>
          <w14:textFill>
            <w14:solidFill>
              <w14:schemeClr w14:val="tx1"/>
            </w14:solidFill>
          </w14:textFill>
        </w:rPr>
        <w:t> </w:t>
      </w:r>
    </w:p>
    <w:p>
      <w:pPr>
        <w:widowControl/>
        <w:shd w:val="clear" w:color="auto" w:fill="FFFFFF"/>
        <w:spacing w:line="400" w:lineRule="exact"/>
        <w:ind w:firstLine="480" w:firstLineChars="200"/>
        <w:jc w:val="left"/>
        <w:outlineLvl w:val="2"/>
        <w:rPr>
          <w:rFonts w:ascii="仿宋" w:hAnsi="仿宋" w:eastAsia="仿宋" w:cs="仿宋"/>
          <w:color w:val="000000" w:themeColor="text1"/>
          <w:sz w:val="24"/>
          <w:szCs w:val="24"/>
          <w:highlight w:val="none"/>
          <w14:textFill>
            <w14:solidFill>
              <w14:schemeClr w14:val="tx1"/>
            </w14:solidFill>
          </w14:textFill>
        </w:rPr>
      </w:pPr>
    </w:p>
    <w:p>
      <w:pPr>
        <w:widowControl/>
        <w:shd w:val="clear" w:color="auto" w:fill="FFFFFF"/>
        <w:spacing w:line="400" w:lineRule="exact"/>
        <w:ind w:firstLine="480" w:firstLineChars="200"/>
        <w:jc w:val="lef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2.采购代理机构名称：宏业国际项目管理有限公司</w:t>
      </w:r>
    </w:p>
    <w:p>
      <w:pPr>
        <w:pStyle w:val="38"/>
        <w:spacing w:before="0" w:beforeAutospacing="0" w:after="0" w:afterAutospacing="0" w:line="400" w:lineRule="exact"/>
        <w:ind w:firstLine="468" w:firstLineChars="19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联系人：李苗</w:t>
      </w:r>
    </w:p>
    <w:p>
      <w:pPr>
        <w:pStyle w:val="38"/>
        <w:spacing w:before="0" w:beforeAutospacing="0" w:after="0" w:afterAutospacing="0" w:line="400" w:lineRule="exact"/>
        <w:ind w:firstLine="470" w:firstLineChars="196"/>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联系电话：15022921857</w:t>
      </w:r>
    </w:p>
    <w:p>
      <w:pPr>
        <w:pStyle w:val="38"/>
        <w:spacing w:before="0" w:beforeAutospacing="0" w:after="0" w:afterAutospacing="0" w:line="400" w:lineRule="exact"/>
        <w:ind w:firstLine="468" w:firstLineChars="19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地址：乌鲁木齐水磨沟区红光山路万科大都会8号楼1202</w:t>
      </w:r>
    </w:p>
    <w:p>
      <w:pPr>
        <w:widowControl/>
        <w:shd w:val="clear" w:color="auto" w:fill="FFFFFF"/>
        <w:spacing w:line="400" w:lineRule="exact"/>
        <w:ind w:firstLine="352" w:firstLineChars="147"/>
        <w:jc w:val="left"/>
        <w:rPr>
          <w:rFonts w:ascii="仿宋" w:hAnsi="仿宋" w:eastAsia="仿宋" w:cs="仿宋"/>
          <w:color w:val="000000" w:themeColor="text1"/>
          <w:kern w:val="0"/>
          <w:sz w:val="24"/>
          <w:szCs w:val="24"/>
          <w:highlight w:val="none"/>
          <w14:textFill>
            <w14:solidFill>
              <w14:schemeClr w14:val="tx1"/>
            </w14:solidFill>
          </w14:textFill>
        </w:rPr>
      </w:pPr>
    </w:p>
    <w:p>
      <w:pPr>
        <w:spacing w:line="400" w:lineRule="exact"/>
        <w:rPr>
          <w:rFonts w:ascii="仿宋" w:hAnsi="仿宋" w:eastAsia="仿宋" w:cs="仿宋"/>
          <w:color w:val="000000" w:themeColor="text1"/>
          <w:sz w:val="24"/>
          <w:szCs w:val="24"/>
          <w:highlight w:val="none"/>
          <w14:textFill>
            <w14:solidFill>
              <w14:schemeClr w14:val="tx1"/>
            </w14:solidFill>
          </w14:textFill>
        </w:rPr>
      </w:pPr>
    </w:p>
    <w:p>
      <w:pP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jc w:val="center"/>
        <w:outlineLvl w:val="0"/>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第二章  供应商须知</w:t>
      </w:r>
      <w:bookmarkEnd w:id="4"/>
      <w:bookmarkEnd w:id="5"/>
      <w:bookmarkEnd w:id="6"/>
      <w:bookmarkEnd w:id="7"/>
      <w:bookmarkEnd w:id="8"/>
      <w:bookmarkStart w:id="15" w:name="_Toc349637919"/>
      <w:bookmarkStart w:id="16" w:name="_Toc298240404"/>
      <w:bookmarkStart w:id="17" w:name="_Toc267301281"/>
      <w:bookmarkStart w:id="18" w:name="_Toc349573120"/>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bookmarkStart w:id="19" w:name="_Toc462223631"/>
      <w:r>
        <w:rPr>
          <w:rFonts w:hint="eastAsia" w:ascii="仿宋" w:hAnsi="仿宋" w:eastAsia="仿宋" w:cs="仿宋"/>
          <w:b/>
          <w:color w:val="000000" w:themeColor="text1"/>
          <w:sz w:val="24"/>
          <w:szCs w:val="24"/>
          <w:highlight w:val="none"/>
          <w14:textFill>
            <w14:solidFill>
              <w14:schemeClr w14:val="tx1"/>
            </w14:solidFill>
          </w14:textFill>
        </w:rPr>
        <w:t>供应商须知前附表</w:t>
      </w:r>
      <w:bookmarkEnd w:id="15"/>
      <w:bookmarkEnd w:id="16"/>
      <w:bookmarkEnd w:id="17"/>
      <w:bookmarkEnd w:id="18"/>
      <w:bookmarkEnd w:id="19"/>
    </w:p>
    <w:tbl>
      <w:tblPr>
        <w:tblStyle w:val="41"/>
        <w:tblW w:w="955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21"/>
        <w:gridCol w:w="1400"/>
        <w:gridCol w:w="1112"/>
        <w:gridCol w:w="592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2" w:hRule="atLeast"/>
          <w:tblHeader/>
          <w:jc w:val="center"/>
        </w:trPr>
        <w:tc>
          <w:tcPr>
            <w:tcW w:w="1121" w:type="dxa"/>
            <w:vAlign w:val="center"/>
          </w:tcPr>
          <w:p>
            <w:pPr>
              <w:adjustRightInd w:val="0"/>
              <w:snapToGrid w:val="0"/>
              <w:spacing w:before="156" w:beforeLines="50"/>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序列号</w:t>
            </w:r>
          </w:p>
        </w:tc>
        <w:tc>
          <w:tcPr>
            <w:tcW w:w="2512" w:type="dxa"/>
            <w:gridSpan w:val="2"/>
            <w:vAlign w:val="center"/>
          </w:tcPr>
          <w:p>
            <w:pPr>
              <w:adjustRightInd w:val="0"/>
              <w:snapToGrid w:val="0"/>
              <w:spacing w:before="156" w:beforeLines="50"/>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条款名称</w:t>
            </w:r>
          </w:p>
        </w:tc>
        <w:tc>
          <w:tcPr>
            <w:tcW w:w="5925" w:type="dxa"/>
            <w:vAlign w:val="center"/>
          </w:tcPr>
          <w:p>
            <w:pPr>
              <w:adjustRightInd w:val="0"/>
              <w:snapToGrid w:val="0"/>
              <w:spacing w:before="156" w:beforeLines="50"/>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项目名称</w:t>
            </w:r>
          </w:p>
        </w:tc>
        <w:tc>
          <w:tcPr>
            <w:tcW w:w="5925" w:type="dxa"/>
            <w:vAlign w:val="center"/>
          </w:tcPr>
          <w:p>
            <w:pPr>
              <w:widowControl/>
              <w:wordWrap w:val="0"/>
              <w:rPr>
                <w:rFonts w:hint="eastAsia" w:ascii="仿宋" w:hAnsi="仿宋" w:eastAsia="仿宋" w:cs="仿宋"/>
                <w:color w:val="FF0000"/>
                <w:sz w:val="24"/>
                <w:szCs w:val="24"/>
                <w:highlight w:val="none"/>
                <w:lang w:eastAsia="zh-CN"/>
              </w:rPr>
            </w:pPr>
            <w:r>
              <w:rPr>
                <w:rFonts w:hint="eastAsia" w:ascii="仿宋" w:hAnsi="仿宋" w:eastAsia="仿宋" w:cs="仿宋"/>
                <w:sz w:val="24"/>
                <w:szCs w:val="24"/>
                <w:highlight w:val="none"/>
                <w:lang w:eastAsia="zh-CN"/>
              </w:rPr>
              <w:t xml:space="preserve"> 新疆维吾尔自治区地质灾害风险普查项目（2023年度）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采购人</w:t>
            </w:r>
          </w:p>
        </w:tc>
        <w:tc>
          <w:tcPr>
            <w:tcW w:w="5925" w:type="dxa"/>
            <w:vAlign w:val="center"/>
          </w:tcPr>
          <w:p>
            <w:pPr>
              <w:widowControl/>
              <w:shd w:val="clear" w:color="auto" w:fill="FFFFFF"/>
              <w:spacing w:line="40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采购人名称：</w:t>
            </w:r>
            <w:r>
              <w:rPr>
                <w:rFonts w:hint="eastAsia" w:ascii="仿宋" w:hAnsi="仿宋" w:eastAsia="仿宋" w:cs="仿宋"/>
                <w:color w:val="000000" w:themeColor="text1"/>
                <w:sz w:val="24"/>
                <w:szCs w:val="24"/>
                <w:highlight w:val="none"/>
                <w:lang w:eastAsia="zh-CN"/>
                <w14:textFill>
                  <w14:solidFill>
                    <w14:schemeClr w14:val="tx1"/>
                  </w14:solidFill>
                </w14:textFill>
              </w:rPr>
              <w:t>新疆维吾尔自治区地质环境监测院</w:t>
            </w:r>
          </w:p>
          <w:p>
            <w:pPr>
              <w:widowControl/>
              <w:shd w:val="clear" w:color="auto" w:fill="FFFFFF"/>
              <w:spacing w:line="40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 系 人：</w:t>
            </w:r>
            <w:r>
              <w:rPr>
                <w:rFonts w:hint="eastAsia" w:ascii="仿宋" w:hAnsi="仿宋" w:eastAsia="仿宋" w:cs="仿宋"/>
                <w:color w:val="000000" w:themeColor="text1"/>
                <w:sz w:val="24"/>
                <w:szCs w:val="24"/>
                <w:highlight w:val="none"/>
                <w:lang w:eastAsia="zh-CN"/>
                <w14:textFill>
                  <w14:solidFill>
                    <w14:schemeClr w14:val="tx1"/>
                  </w14:solidFill>
                </w14:textFill>
              </w:rPr>
              <w:t>黄媚</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shd w:val="clear" w:color="auto" w:fill="FFFFFF"/>
              <w:spacing w:line="40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lang w:eastAsia="zh-CN"/>
                <w14:textFill>
                  <w14:solidFill>
                    <w14:schemeClr w14:val="tx1"/>
                  </w14:solidFill>
                </w14:textFill>
              </w:rPr>
              <w:t>18699708369</w:t>
            </w:r>
          </w:p>
          <w:p>
            <w:pPr>
              <w:widowControl/>
              <w:shd w:val="clear" w:color="auto" w:fill="FFFFFF"/>
              <w:spacing w:line="40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lang w:eastAsia="zh-CN"/>
                <w14:textFill>
                  <w14:solidFill>
                    <w14:schemeClr w14:val="tx1"/>
                  </w14:solidFill>
                </w14:textFill>
              </w:rPr>
              <w:t>乌鲁木齐市沙依巴克区克拉玛依东街388号深圳城大厦10层</w:t>
            </w:r>
            <w:r>
              <w:rPr>
                <w:rFonts w:hint="eastAsia" w:ascii="仿宋" w:hAnsi="仿宋" w:eastAsia="仿宋" w:cs="仿宋"/>
                <w:color w:val="000000" w:themeColor="text1"/>
                <w:sz w:val="24"/>
                <w:szCs w:val="24"/>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88"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采购代理机构</w:t>
            </w:r>
          </w:p>
        </w:tc>
        <w:tc>
          <w:tcPr>
            <w:tcW w:w="5925" w:type="dxa"/>
            <w:vAlign w:val="center"/>
          </w:tcPr>
          <w:p>
            <w:pPr>
              <w:spacing w:line="44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名称：宏业国际项目管理有限公司</w:t>
            </w:r>
          </w:p>
          <w:p>
            <w:pPr>
              <w:spacing w:line="44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址：乌鲁木齐水磨沟区红光山路万科大都会8号楼1202室</w:t>
            </w:r>
          </w:p>
          <w:p>
            <w:pPr>
              <w:spacing w:line="44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联系人：李苗</w:t>
            </w:r>
          </w:p>
          <w:p>
            <w:pPr>
              <w:spacing w:line="44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4</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资金来源</w:t>
            </w:r>
          </w:p>
        </w:tc>
        <w:tc>
          <w:tcPr>
            <w:tcW w:w="5925" w:type="dxa"/>
            <w:vAlign w:val="center"/>
          </w:tcPr>
          <w:p>
            <w:pPr>
              <w:spacing w:line="44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财政资金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8"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项目预算（最高限价）</w:t>
            </w:r>
          </w:p>
        </w:tc>
        <w:tc>
          <w:tcPr>
            <w:tcW w:w="5925" w:type="dxa"/>
            <w:vAlign w:val="center"/>
          </w:tcPr>
          <w:p>
            <w:pPr>
              <w:adjustRightInd w:val="0"/>
              <w:snapToGrid w:val="0"/>
              <w:spacing w:before="156" w:beforeLines="50" w:line="276" w:lineRule="auto"/>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金额（小写</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20000</w:t>
            </w:r>
            <w:r>
              <w:rPr>
                <w:rFonts w:hint="eastAsia" w:ascii="仿宋" w:hAnsi="仿宋" w:eastAsia="仿宋" w:cs="仿宋"/>
                <w:sz w:val="24"/>
                <w:szCs w:val="24"/>
                <w:highlight w:val="none"/>
                <w:lang w:val="zh-CN"/>
              </w:rPr>
              <w:t>.00</w:t>
            </w:r>
            <w:r>
              <w:rPr>
                <w:rFonts w:hint="eastAsia" w:ascii="仿宋" w:hAnsi="仿宋" w:eastAsia="仿宋" w:cs="仿宋"/>
                <w:kern w:val="0"/>
                <w:sz w:val="24"/>
                <w:szCs w:val="24"/>
                <w:highlight w:val="none"/>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45"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6</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供应商资格条件</w:t>
            </w:r>
          </w:p>
        </w:tc>
        <w:tc>
          <w:tcPr>
            <w:tcW w:w="5925" w:type="dxa"/>
            <w:vAlign w:val="center"/>
          </w:tcPr>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1.满足《中华人民共和国政府采购法》第二十二条规定；</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1）具有独立承担民事责任的能力，有效的营业执照和相应的经营范围、良好的信誉，能够独立承担民事责任，承认并履行招标文件的各项规定；</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2）符合中华人民共和国境内注册且具有独立的法人资格，具有有效的营业执照和相应的经营范围、良好的信誉，能够独立承担民事责任，承认并履行招标文件的各项规定；</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3）提供2021年度财务审计报告；</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4）在以往经营活动中无任何不良记录；</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5）具有良好的商业信誉和财务状况，制度健全，依法纳税，合法经营，在以往经营活动中没有违规或违约行为；</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6）提供的资格、资质文件和业绩情况均真实有效，否则由报价单位承担由此引起的一切后果及损失；</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7）符合国家法律、法规规定的其他条件；</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8）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9）参加招投标活动前三年内，在经营活动中没重大违法记录（受行政主管部门处罚的不能参加投标，提供声明书）；</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10）单位负责人为同一人或者存在直接控股</w:t>
            </w:r>
            <w:bookmarkStart w:id="70" w:name="_GoBack"/>
            <w:bookmarkEnd w:id="70"/>
            <w:r>
              <w:rPr>
                <w:rFonts w:hint="eastAsia" w:ascii="仿宋" w:hAnsi="仿宋" w:eastAsia="仿宋" w:cs="仿宋"/>
                <w:color w:val="000000" w:themeColor="text1"/>
                <w:kern w:val="2"/>
                <w:highlight w:val="none"/>
                <w14:textFill>
                  <w14:solidFill>
                    <w14:schemeClr w14:val="tx1"/>
                  </w14:solidFill>
                </w14:textFill>
              </w:rPr>
              <w:t>、管理关系的不同供应商，不得参加同一合同项下的政府采购活动；与采购人存在利害关系可能影响采购公正性的法人、其他组织或个人不得参与投标，违反规定的相关投标均无效；</w:t>
            </w:r>
          </w:p>
          <w:p>
            <w:pPr>
              <w:pStyle w:val="38"/>
              <w:spacing w:before="0" w:beforeAutospacing="0" w:after="0" w:afterAutospacing="0" w:line="400" w:lineRule="exact"/>
              <w:ind w:firstLine="480" w:firstLineChars="20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2.本项目</w:t>
            </w:r>
            <w:r>
              <w:rPr>
                <w:rFonts w:hint="eastAsia" w:ascii="仿宋" w:hAnsi="仿宋" w:eastAsia="仿宋" w:cs="仿宋"/>
                <w:color w:val="000000" w:themeColor="text1"/>
                <w:kern w:val="2"/>
                <w:highlight w:val="none"/>
                <w:lang w:val="en-US" w:eastAsia="zh-CN"/>
                <w14:textFill>
                  <w14:solidFill>
                    <w14:schemeClr w14:val="tx1"/>
                  </w14:solidFill>
                </w14:textFill>
              </w:rPr>
              <w:t>不</w:t>
            </w:r>
            <w:r>
              <w:rPr>
                <w:rFonts w:hint="eastAsia" w:ascii="仿宋" w:hAnsi="仿宋" w:eastAsia="仿宋" w:cs="仿宋"/>
                <w:color w:val="000000" w:themeColor="text1"/>
                <w:kern w:val="2"/>
                <w:highlight w:val="none"/>
                <w14:textFill>
                  <w14:solidFill>
                    <w14:schemeClr w14:val="tx1"/>
                  </w14:solidFill>
                </w14:textFill>
              </w:rPr>
              <w:t>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6"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7</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联合体投标    </w:t>
            </w:r>
          </w:p>
        </w:tc>
        <w:tc>
          <w:tcPr>
            <w:tcW w:w="5925" w:type="dxa"/>
            <w:vAlign w:val="center"/>
          </w:tcPr>
          <w:p>
            <w:pPr>
              <w:spacing w:line="44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不接受 </w:t>
            </w:r>
          </w:p>
          <w:p>
            <w:pPr>
              <w:spacing w:line="44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7"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8</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备选方案</w:t>
            </w:r>
          </w:p>
        </w:tc>
        <w:tc>
          <w:tcPr>
            <w:tcW w:w="5925" w:type="dxa"/>
            <w:vAlign w:val="center"/>
          </w:tcPr>
          <w:p>
            <w:pPr>
              <w:spacing w:line="44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不接受</w:t>
            </w:r>
          </w:p>
          <w:p>
            <w:pPr>
              <w:spacing w:line="44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9"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10</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响应文件递交截止时间</w:t>
            </w:r>
          </w:p>
        </w:tc>
        <w:tc>
          <w:tcPr>
            <w:tcW w:w="5925" w:type="dxa"/>
            <w:vAlign w:val="center"/>
          </w:tcPr>
          <w:p>
            <w:pP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2023年6月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lang w:eastAsia="zh-CN"/>
                <w14:textFill>
                  <w14:solidFill>
                    <w14:schemeClr w14:val="tx1"/>
                  </w14:solidFill>
                </w14:textFill>
              </w:rPr>
              <w:t>日16点00分</w:t>
            </w:r>
            <w:r>
              <w:rPr>
                <w:rStyle w:val="44"/>
                <w:rFonts w:hint="eastAsia" w:ascii="仿宋" w:hAnsi="仿宋" w:eastAsia="仿宋" w:cs="仿宋"/>
                <w:b w:val="0"/>
                <w:bCs w:val="0"/>
                <w:color w:val="000000" w:themeColor="text1"/>
                <w:kern w:val="0"/>
                <w:sz w:val="24"/>
                <w:szCs w:val="24"/>
                <w:highlight w:val="none"/>
                <w14:textFill>
                  <w14:solidFill>
                    <w14:schemeClr w14:val="tx1"/>
                  </w14:solidFill>
                </w14:textFill>
              </w:rPr>
              <w:t>（北京时间）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2"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11</w:t>
            </w:r>
          </w:p>
        </w:tc>
        <w:tc>
          <w:tcPr>
            <w:tcW w:w="2512" w:type="dxa"/>
            <w:gridSpan w:val="2"/>
            <w:vAlign w:val="center"/>
          </w:tcPr>
          <w:p>
            <w:pPr>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投标时间、地点</w:t>
            </w:r>
          </w:p>
        </w:tc>
        <w:tc>
          <w:tcPr>
            <w:tcW w:w="5925" w:type="dxa"/>
            <w:vAlign w:val="center"/>
          </w:tcPr>
          <w:p>
            <w:pPr>
              <w:spacing w:line="440" w:lineRule="exact"/>
              <w:jc w:val="left"/>
              <w:rPr>
                <w:rStyle w:val="44"/>
                <w:rFonts w:ascii="仿宋" w:hAnsi="仿宋" w:eastAsia="仿宋" w:cs="仿宋"/>
                <w:b w:val="0"/>
                <w:bCs w:val="0"/>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2023年6月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lang w:eastAsia="zh-CN"/>
                <w14:textFill>
                  <w14:solidFill>
                    <w14:schemeClr w14:val="tx1"/>
                  </w14:solidFill>
                </w14:textFill>
              </w:rPr>
              <w:t>日16点00分</w:t>
            </w:r>
            <w:r>
              <w:rPr>
                <w:rStyle w:val="44"/>
                <w:rFonts w:hint="eastAsia" w:ascii="仿宋" w:hAnsi="仿宋" w:eastAsia="仿宋" w:cs="仿宋"/>
                <w:b w:val="0"/>
                <w:bCs w:val="0"/>
                <w:color w:val="000000" w:themeColor="text1"/>
                <w:kern w:val="0"/>
                <w:sz w:val="24"/>
                <w:szCs w:val="24"/>
                <w:highlight w:val="none"/>
                <w14:textFill>
                  <w14:solidFill>
                    <w14:schemeClr w14:val="tx1"/>
                  </w14:solidFill>
                </w14:textFill>
              </w:rPr>
              <w:t>（北京时间）</w:t>
            </w:r>
          </w:p>
          <w:p>
            <w:pPr>
              <w:spacing w:line="44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投标地点：政采云客户端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4"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12</w:t>
            </w:r>
          </w:p>
        </w:tc>
        <w:tc>
          <w:tcPr>
            <w:tcW w:w="2512" w:type="dxa"/>
            <w:gridSpan w:val="2"/>
            <w:vAlign w:val="center"/>
          </w:tcPr>
          <w:p>
            <w:pPr>
              <w:adjustRightInd w:val="0"/>
              <w:snapToGrid w:val="0"/>
              <w:spacing w:before="156" w:beforeLines="5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评标小组的组建及评审专家的确定方式</w:t>
            </w:r>
          </w:p>
        </w:tc>
        <w:tc>
          <w:tcPr>
            <w:tcW w:w="5925" w:type="dxa"/>
            <w:vAlign w:val="center"/>
          </w:tcPr>
          <w:p>
            <w:pPr>
              <w:adjustRightInd w:val="0"/>
              <w:snapToGrid w:val="0"/>
              <w:spacing w:before="156" w:beforeLines="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招标采购单位依法组建评标小组共</w:t>
            </w:r>
            <w:r>
              <w:rPr>
                <w:rFonts w:hint="eastAsia" w:ascii="仿宋" w:hAnsi="仿宋" w:eastAsia="仿宋" w:cs="仿宋"/>
                <w:color w:val="000000" w:themeColor="text1"/>
                <w:sz w:val="24"/>
                <w:szCs w:val="24"/>
                <w:highlight w:val="none"/>
                <w:u w:val="singl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人组成，其中采购人代表不得超过评标小组的三分之一。</w:t>
            </w:r>
          </w:p>
          <w:p>
            <w:pPr>
              <w:adjustRightInd w:val="0"/>
              <w:snapToGrid w:val="0"/>
              <w:spacing w:before="156" w:beforeLines="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小组确定方式：从采购专家库中随机抽取</w:t>
            </w:r>
            <w:r>
              <w:rPr>
                <w:rFonts w:hint="eastAsia" w:ascii="仿宋" w:hAnsi="仿宋" w:eastAsia="仿宋" w:cs="仿宋"/>
                <w:bCs/>
                <w:color w:val="000000" w:themeColor="text1"/>
                <w:sz w:val="24"/>
                <w:szCs w:val="24"/>
                <w:highlight w:val="none"/>
                <w14:textFill>
                  <w14:solidFill>
                    <w14:schemeClr w14:val="tx1"/>
                  </w14:solidFill>
                </w14:textFill>
              </w:rPr>
              <w:t>确定。</w:t>
            </w:r>
            <w:r>
              <w:rPr>
                <w:rFonts w:hint="eastAsia" w:ascii="仿宋" w:hAnsi="仿宋" w:eastAsia="仿宋" w:cs="仿宋"/>
                <w:color w:val="000000" w:themeColor="text1"/>
                <w:sz w:val="24"/>
                <w:szCs w:val="24"/>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121" w:type="dxa"/>
            <w:vMerge w:val="restart"/>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13</w:t>
            </w:r>
          </w:p>
        </w:tc>
        <w:tc>
          <w:tcPr>
            <w:tcW w:w="2512" w:type="dxa"/>
            <w:gridSpan w:val="2"/>
            <w:vMerge w:val="restart"/>
            <w:vAlign w:val="center"/>
          </w:tcPr>
          <w:p>
            <w:pPr>
              <w:ind w:firstLine="482"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投标保证金</w:t>
            </w:r>
          </w:p>
        </w:tc>
        <w:tc>
          <w:tcPr>
            <w:tcW w:w="5925" w:type="dxa"/>
            <w:vAlign w:val="center"/>
          </w:tcPr>
          <w:p>
            <w:pP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缴纳方式：投标保证金应当以支票、汇票、本票或者金融机构、担保机构出具的保函等非现金形式提交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21" w:type="dxa"/>
            <w:vMerge w:val="continue"/>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p>
        </w:tc>
        <w:tc>
          <w:tcPr>
            <w:tcW w:w="2512" w:type="dxa"/>
            <w:gridSpan w:val="2"/>
            <w:vMerge w:val="continue"/>
            <w:vAlign w:val="center"/>
          </w:tcPr>
          <w:p>
            <w:pPr>
              <w:rPr>
                <w:rFonts w:ascii="仿宋" w:hAnsi="仿宋" w:eastAsia="仿宋" w:cs="仿宋"/>
                <w:bCs/>
                <w:color w:val="000000" w:themeColor="text1"/>
                <w:sz w:val="24"/>
                <w:szCs w:val="24"/>
                <w:highlight w:val="none"/>
                <w14:textFill>
                  <w14:solidFill>
                    <w14:schemeClr w14:val="tx1"/>
                  </w14:solidFill>
                </w14:textFill>
              </w:rPr>
            </w:pPr>
          </w:p>
        </w:tc>
        <w:tc>
          <w:tcPr>
            <w:tcW w:w="5925" w:type="dxa"/>
            <w:vAlign w:val="center"/>
          </w:tcPr>
          <w:p>
            <w:pP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投标保证金：</w:t>
            </w:r>
          </w:p>
          <w:p>
            <w:pP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金额（小写）</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2000</w:t>
            </w:r>
            <w:r>
              <w:rPr>
                <w:rFonts w:hint="eastAsia" w:ascii="仿宋" w:hAnsi="仿宋" w:eastAsia="仿宋" w:cs="仿宋"/>
                <w:bCs/>
                <w:sz w:val="24"/>
                <w:szCs w:val="24"/>
                <w:highlight w:val="none"/>
              </w:rPr>
              <w:t xml:space="preserve">.00元  </w:t>
            </w:r>
            <w:r>
              <w:rPr>
                <w:rFonts w:hint="eastAsia" w:ascii="仿宋" w:hAnsi="仿宋" w:eastAsia="仿宋" w:cs="仿宋"/>
                <w:bCs/>
                <w:color w:val="000000" w:themeColor="text1"/>
                <w:sz w:val="24"/>
                <w:szCs w:val="24"/>
                <w:highlight w:val="none"/>
                <w14:textFill>
                  <w14:solidFill>
                    <w14:schemeClr w14:val="tx1"/>
                  </w14:solidFill>
                </w14:textFill>
              </w:rPr>
              <w:t xml:space="preserve">                                  </w:t>
            </w:r>
          </w:p>
          <w:p>
            <w:pP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金额（大写）：</w:t>
            </w:r>
            <w:r>
              <w:rPr>
                <w:rFonts w:hint="eastAsia" w:ascii="仿宋" w:hAnsi="仿宋" w:eastAsia="仿宋" w:cs="仿宋"/>
                <w:bCs/>
                <w:color w:val="000000" w:themeColor="text1"/>
                <w:sz w:val="24"/>
                <w:szCs w:val="24"/>
                <w:highlight w:val="none"/>
                <w:lang w:eastAsia="zh-CN"/>
                <w14:textFill>
                  <w14:solidFill>
                    <w14:schemeClr w14:val="tx1"/>
                  </w14:solidFill>
                </w14:textFill>
              </w:rPr>
              <w:t>贰</w:t>
            </w:r>
            <w:r>
              <w:rPr>
                <w:rFonts w:hint="eastAsia" w:ascii="仿宋" w:hAnsi="仿宋" w:eastAsia="仿宋" w:cs="仿宋"/>
                <w:bCs/>
                <w:color w:val="000000" w:themeColor="text1"/>
                <w:sz w:val="24"/>
                <w:szCs w:val="24"/>
                <w:highlight w:val="none"/>
                <w14:textFill>
                  <w14:solidFill>
                    <w14:schemeClr w14:val="tx1"/>
                  </w14:solidFill>
                </w14:textFill>
              </w:rPr>
              <w:t xml:space="preserve">仟元整；（备注项目编号、项目名称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89" w:hRule="atLeast"/>
          <w:jc w:val="center"/>
        </w:trPr>
        <w:tc>
          <w:tcPr>
            <w:tcW w:w="1121" w:type="dxa"/>
            <w:vMerge w:val="continue"/>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p>
        </w:tc>
        <w:tc>
          <w:tcPr>
            <w:tcW w:w="2512" w:type="dxa"/>
            <w:gridSpan w:val="2"/>
            <w:vMerge w:val="continue"/>
            <w:vAlign w:val="center"/>
          </w:tcPr>
          <w:p>
            <w:pPr>
              <w:rPr>
                <w:rFonts w:ascii="仿宋" w:hAnsi="仿宋" w:eastAsia="仿宋" w:cs="仿宋"/>
                <w:bCs/>
                <w:color w:val="000000" w:themeColor="text1"/>
                <w:sz w:val="24"/>
                <w:szCs w:val="24"/>
                <w:highlight w:val="none"/>
                <w14:textFill>
                  <w14:solidFill>
                    <w14:schemeClr w14:val="tx1"/>
                  </w14:solidFill>
                </w14:textFill>
              </w:rPr>
            </w:pPr>
          </w:p>
        </w:tc>
        <w:tc>
          <w:tcPr>
            <w:tcW w:w="5925" w:type="dxa"/>
            <w:vAlign w:val="center"/>
          </w:tcPr>
          <w:p>
            <w:pP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收款单位：</w:t>
            </w:r>
          </w:p>
          <w:p>
            <w:pP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开户名称：宏业国际项目管理有限公司新疆分公司</w:t>
            </w:r>
          </w:p>
          <w:p>
            <w:pP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开户行：交通银行股份有限公司乌鲁木齐大西门支行</w:t>
            </w:r>
          </w:p>
          <w:p>
            <w:pP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帐  号：6516 5100 1013 0007 14104</w:t>
            </w:r>
          </w:p>
          <w:p>
            <w:pP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(1)供应商必须投标截止时间前完成保证金缴纳工作。供应商需自行评估因异地、跨行、公休日等因素造成的投标保证金到账延迟风险，并承担相应责任。</w:t>
            </w:r>
          </w:p>
          <w:p>
            <w:pP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(2)投标保证金的提交以保证金账户到账时间为准。</w:t>
            </w:r>
          </w:p>
          <w:p>
            <w:pP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(3)标书内须放置投标保证金缴纳凭证。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26"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14</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评审办法</w:t>
            </w:r>
          </w:p>
        </w:tc>
        <w:tc>
          <w:tcPr>
            <w:tcW w:w="5925" w:type="dxa"/>
            <w:vAlign w:val="center"/>
          </w:tcPr>
          <w:p>
            <w:pPr>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综合评分法，即指响应文件满足投标文件全部实质性要求且按照评审因素的量化指标评审得分最高的供应商为中标候选人的评标方法。每一供应商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15</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投标有效期</w:t>
            </w:r>
          </w:p>
        </w:tc>
        <w:tc>
          <w:tcPr>
            <w:tcW w:w="5925" w:type="dxa"/>
            <w:vAlign w:val="center"/>
          </w:tcPr>
          <w:p>
            <w:pPr>
              <w:adjustRightInd w:val="0"/>
              <w:snapToGrid w:val="0"/>
              <w:spacing w:before="156" w:beforeLines="5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90 </w:t>
            </w:r>
            <w:r>
              <w:rPr>
                <w:rFonts w:hint="eastAsia" w:ascii="仿宋" w:hAnsi="仿宋" w:eastAsia="仿宋" w:cs="仿宋"/>
                <w:color w:val="000000" w:themeColor="text1"/>
                <w:sz w:val="24"/>
                <w:szCs w:val="24"/>
                <w:highlight w:val="none"/>
                <w14:textFill>
                  <w14:solidFill>
                    <w14:schemeClr w14:val="tx1"/>
                  </w14:solidFill>
                </w14:textFill>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39"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16</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投标文件份数</w:t>
            </w:r>
          </w:p>
        </w:tc>
        <w:tc>
          <w:tcPr>
            <w:tcW w:w="5925" w:type="dxa"/>
            <w:vAlign w:val="center"/>
          </w:tcPr>
          <w:p>
            <w:pPr>
              <w:spacing w:line="240" w:lineRule="atLeast"/>
              <w:rPr>
                <w:rFonts w:ascii="仿宋" w:hAnsi="仿宋" w:eastAsia="仿宋" w:cs="仿宋"/>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本次开标：政采云线上开标</w:t>
            </w:r>
            <w:r>
              <w:rPr>
                <w:rFonts w:hint="eastAsia" w:ascii="仿宋" w:hAnsi="仿宋" w:eastAsia="仿宋" w:cs="仿宋"/>
                <w:sz w:val="24"/>
                <w:szCs w:val="24"/>
                <w:highlight w:val="none"/>
              </w:rPr>
              <w:t>。</w:t>
            </w:r>
          </w:p>
          <w:p>
            <w:pPr>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投标人编制、提交的投标文件，须符合本项目采购文件要求的投标文件编制和提交要求。</w:t>
            </w:r>
          </w:p>
          <w:p>
            <w:pPr>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响应文件为加盖公章的响应文件扫描件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1"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17</w:t>
            </w:r>
          </w:p>
        </w:tc>
        <w:tc>
          <w:tcPr>
            <w:tcW w:w="2512" w:type="dxa"/>
            <w:gridSpan w:val="2"/>
            <w:vAlign w:val="center"/>
          </w:tcPr>
          <w:p>
            <w:pPr>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投标预备会</w:t>
            </w:r>
          </w:p>
        </w:tc>
        <w:tc>
          <w:tcPr>
            <w:tcW w:w="5925" w:type="dxa"/>
            <w:vAlign w:val="center"/>
          </w:tcPr>
          <w:p>
            <w:pPr>
              <w:autoSpaceDE w:val="0"/>
              <w:autoSpaceDN w:val="0"/>
              <w:adjustRightInd w:val="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□是</w:t>
            </w:r>
          </w:p>
          <w:p>
            <w:pPr>
              <w:autoSpaceDE w:val="0"/>
              <w:autoSpaceDN w:val="0"/>
              <w:adjustRightInd w:val="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18</w:t>
            </w:r>
          </w:p>
        </w:tc>
        <w:tc>
          <w:tcPr>
            <w:tcW w:w="2512" w:type="dxa"/>
            <w:gridSpan w:val="2"/>
            <w:vAlign w:val="center"/>
          </w:tcPr>
          <w:p>
            <w:pPr>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踏勘现场</w:t>
            </w:r>
          </w:p>
        </w:tc>
        <w:tc>
          <w:tcPr>
            <w:tcW w:w="5925" w:type="dxa"/>
            <w:vAlign w:val="center"/>
          </w:tcPr>
          <w:p>
            <w:pPr>
              <w:autoSpaceDE w:val="0"/>
              <w:autoSpaceDN w:val="0"/>
              <w:adjustRightInd w:val="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70"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19</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代理服务费</w:t>
            </w:r>
          </w:p>
        </w:tc>
        <w:tc>
          <w:tcPr>
            <w:tcW w:w="5925" w:type="dxa"/>
            <w:vAlign w:val="center"/>
          </w:tcPr>
          <w:p>
            <w:pP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本项目招标代理服务费参考《招标代理服务收费管理暂行办法》（计价格</w:t>
            </w:r>
            <w:r>
              <w:rPr>
                <w:rFonts w:hint="eastAsia" w:ascii="仿宋" w:hAnsi="仿宋" w:eastAsia="仿宋" w:cs="仿宋"/>
                <w:color w:val="000000" w:themeColor="text1"/>
                <w:sz w:val="24"/>
                <w:szCs w:val="24"/>
                <w:highlight w:val="none"/>
                <w14:textFill>
                  <w14:solidFill>
                    <w14:schemeClr w14:val="tx1"/>
                  </w14:solidFill>
                </w14:textFill>
              </w:rPr>
              <w:t>〔2002〕</w:t>
            </w:r>
            <w:r>
              <w:rPr>
                <w:rFonts w:hint="eastAsia" w:ascii="仿宋" w:hAnsi="仿宋" w:eastAsia="仿宋" w:cs="仿宋"/>
                <w:bCs/>
                <w:color w:val="000000" w:themeColor="text1"/>
                <w:sz w:val="24"/>
                <w:szCs w:val="24"/>
                <w:highlight w:val="none"/>
                <w14:textFill>
                  <w14:solidFill>
                    <w14:schemeClr w14:val="tx1"/>
                  </w14:solidFill>
                </w14:textFill>
              </w:rPr>
              <w:t>1980号）文件收取。由中标（成交）人支付。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20</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履约保证金</w:t>
            </w:r>
          </w:p>
        </w:tc>
        <w:tc>
          <w:tcPr>
            <w:tcW w:w="5925" w:type="dxa"/>
            <w:vAlign w:val="center"/>
          </w:tcPr>
          <w:p>
            <w:pPr>
              <w:spacing w:line="240" w:lineRule="atLeas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1121" w:type="dxa"/>
            <w:vAlign w:val="center"/>
          </w:tcPr>
          <w:p>
            <w:pPr>
              <w:tabs>
                <w:tab w:val="left" w:pos="265"/>
              </w:tabs>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21</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交付期要求</w:t>
            </w:r>
          </w:p>
        </w:tc>
        <w:tc>
          <w:tcPr>
            <w:tcW w:w="5925" w:type="dxa"/>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在7月5日前完成项目初稿，7月20日前完成经专家评审报告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24</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服务期</w:t>
            </w:r>
          </w:p>
        </w:tc>
        <w:tc>
          <w:tcPr>
            <w:tcW w:w="5925" w:type="dxa"/>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202</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default" w:ascii="仿宋" w:hAnsi="仿宋" w:eastAsia="仿宋" w:cs="仿宋"/>
                <w:color w:val="000000" w:themeColor="text1"/>
                <w:sz w:val="24"/>
                <w:szCs w:val="24"/>
                <w:highlight w:val="none"/>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default" w:ascii="仿宋" w:hAnsi="仿宋" w:eastAsia="仿宋" w:cs="仿宋"/>
                <w:color w:val="000000" w:themeColor="text1"/>
                <w:sz w:val="24"/>
                <w:szCs w:val="24"/>
                <w:highlight w:val="none"/>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default" w:ascii="仿宋" w:hAnsi="仿宋" w:eastAsia="仿宋" w:cs="仿宋"/>
                <w:color w:val="000000" w:themeColor="text1"/>
                <w:sz w:val="24"/>
                <w:szCs w:val="24"/>
                <w:highlight w:val="none"/>
                <w:lang w:val="en-US" w:eastAsia="zh-CN"/>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default" w:ascii="仿宋" w:hAnsi="仿宋" w:eastAsia="仿宋" w:cs="仿宋"/>
                <w:color w:val="000000" w:themeColor="text1"/>
                <w:sz w:val="24"/>
                <w:szCs w:val="24"/>
                <w:highlight w:val="none"/>
                <w:lang w:val="en-US" w:eastAsia="zh-CN"/>
                <w14:textFill>
                  <w14:solidFill>
                    <w14:schemeClr w14:val="tx1"/>
                  </w14:solidFill>
                </w14:textFill>
              </w:rPr>
              <w:t>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25</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付款方式</w:t>
            </w:r>
          </w:p>
        </w:tc>
        <w:tc>
          <w:tcPr>
            <w:tcW w:w="5925" w:type="dxa"/>
            <w:vAlign w:val="center"/>
          </w:tcPr>
          <w:p>
            <w:pP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以双方签订合同为准。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26</w:t>
            </w:r>
          </w:p>
        </w:tc>
        <w:tc>
          <w:tcPr>
            <w:tcW w:w="2512" w:type="dxa"/>
            <w:gridSpan w:val="2"/>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质量标准</w:t>
            </w:r>
          </w:p>
        </w:tc>
        <w:tc>
          <w:tcPr>
            <w:tcW w:w="5925" w:type="dxa"/>
            <w:vAlign w:val="center"/>
          </w:tcPr>
          <w:p>
            <w:pPr>
              <w:wordWrap w:val="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80"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27</w:t>
            </w:r>
          </w:p>
        </w:tc>
        <w:tc>
          <w:tcPr>
            <w:tcW w:w="2512" w:type="dxa"/>
            <w:gridSpan w:val="2"/>
            <w:vAlign w:val="center"/>
          </w:tcPr>
          <w:p>
            <w:pPr>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资格审查标准</w:t>
            </w:r>
          </w:p>
        </w:tc>
        <w:tc>
          <w:tcPr>
            <w:tcW w:w="5925" w:type="dxa"/>
            <w:vAlign w:val="center"/>
          </w:tcPr>
          <w:p>
            <w:pPr>
              <w:wordWrap w:val="0"/>
              <w:spacing w:line="360" w:lineRule="auto"/>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各供应商在政采云平台上传以下资料备查：</w:t>
            </w:r>
          </w:p>
          <w:p>
            <w:pPr>
              <w:wordWrap w:val="0"/>
              <w:spacing w:line="360" w:lineRule="auto"/>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（1）营业执照（三证合一，加盖公章）；</w:t>
            </w:r>
          </w:p>
          <w:p>
            <w:pPr>
              <w:wordWrap w:val="0"/>
              <w:spacing w:line="360" w:lineRule="auto"/>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（2）投标保证金交纳凭证（加盖公章）；</w:t>
            </w:r>
          </w:p>
          <w:p>
            <w:pPr>
              <w:wordWrap w:val="0"/>
              <w:spacing w:line="360" w:lineRule="auto"/>
              <w:jc w:val="left"/>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（3）投标方为法人投标需携带法人授权委托书原件及被授权人身份证原件或法人身份证明书及身份证原件（加盖公章）。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28</w:t>
            </w:r>
          </w:p>
        </w:tc>
        <w:tc>
          <w:tcPr>
            <w:tcW w:w="2512" w:type="dxa"/>
            <w:gridSpan w:val="2"/>
            <w:vAlign w:val="center"/>
          </w:tcPr>
          <w:p>
            <w:pPr>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付款币种</w:t>
            </w:r>
          </w:p>
        </w:tc>
        <w:tc>
          <w:tcPr>
            <w:tcW w:w="5925" w:type="dxa"/>
            <w:vAlign w:val="center"/>
          </w:tcPr>
          <w:p>
            <w:pPr>
              <w:rPr>
                <w:rFonts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1、付款币种：</w:t>
            </w:r>
          </w:p>
          <w:p>
            <w:pP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本次采购所述的项目资金均以人民币支付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1121" w:type="dxa"/>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29</w:t>
            </w:r>
          </w:p>
        </w:tc>
        <w:tc>
          <w:tcPr>
            <w:tcW w:w="2512" w:type="dxa"/>
            <w:gridSpan w:val="2"/>
            <w:vAlign w:val="center"/>
          </w:tcPr>
          <w:p>
            <w:pPr>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封套上应载明的信息</w:t>
            </w:r>
          </w:p>
        </w:tc>
        <w:tc>
          <w:tcPr>
            <w:tcW w:w="5925" w:type="dxa"/>
            <w:vAlign w:val="center"/>
          </w:tcPr>
          <w:p>
            <w:pPr>
              <w:rPr>
                <w:rFonts w:ascii="仿宋" w:hAnsi="仿宋" w:eastAsia="仿宋" w:cs="仿宋"/>
                <w:bCs/>
                <w:color w:val="000000" w:themeColor="text1"/>
                <w:kern w:val="0"/>
                <w:sz w:val="24"/>
                <w:szCs w:val="24"/>
                <w:highlight w:val="none"/>
                <w:lang w:val="zh-CN"/>
                <w14:textFill>
                  <w14:solidFill>
                    <w14:schemeClr w14:val="tx1"/>
                  </w14:solidFill>
                </w14:textFill>
              </w:rPr>
            </w:pPr>
            <w:r>
              <w:rPr>
                <w:rFonts w:hint="eastAsia" w:ascii="仿宋" w:hAnsi="仿宋" w:eastAsia="仿宋" w:cs="仿宋"/>
                <w:bCs/>
                <w:color w:val="000000" w:themeColor="text1"/>
                <w:kern w:val="0"/>
                <w:sz w:val="24"/>
                <w:szCs w:val="24"/>
                <w:highlight w:val="none"/>
                <w:lang w:val="zh-CN"/>
                <w14:textFill>
                  <w14:solidFill>
                    <w14:schemeClr w14:val="tx1"/>
                  </w14:solidFill>
                </w14:textFill>
              </w:rPr>
              <w:t>按政采云要求执行。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121" w:type="dxa"/>
            <w:vMerge w:val="restart"/>
            <w:vAlign w:val="center"/>
          </w:tcPr>
          <w:p>
            <w:pPr>
              <w:jc w:val="center"/>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30</w:t>
            </w:r>
          </w:p>
        </w:tc>
        <w:tc>
          <w:tcPr>
            <w:tcW w:w="1400" w:type="dxa"/>
            <w:vMerge w:val="restart"/>
            <w:tcBorders>
              <w:right w:val="single" w:color="auto" w:sz="4" w:space="0"/>
            </w:tcBorders>
            <w:vAlign w:val="center"/>
          </w:tcPr>
          <w:p>
            <w:pPr>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投标文件的组成部分</w:t>
            </w:r>
          </w:p>
        </w:tc>
        <w:tc>
          <w:tcPr>
            <w:tcW w:w="1112" w:type="dxa"/>
            <w:tcBorders>
              <w:left w:val="single" w:color="auto" w:sz="4" w:space="0"/>
            </w:tcBorders>
            <w:vAlign w:val="center"/>
          </w:tcPr>
          <w:p>
            <w:pPr>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封面</w:t>
            </w:r>
          </w:p>
        </w:tc>
        <w:tc>
          <w:tcPr>
            <w:tcW w:w="5925" w:type="dxa"/>
            <w:vAlign w:val="center"/>
          </w:tcPr>
          <w:p>
            <w:pP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文件封面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1121" w:type="dxa"/>
            <w:vMerge w:val="continue"/>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p>
        </w:tc>
        <w:tc>
          <w:tcPr>
            <w:tcW w:w="1400" w:type="dxa"/>
            <w:vMerge w:val="continue"/>
            <w:tcBorders>
              <w:right w:val="single" w:color="auto" w:sz="4" w:space="0"/>
            </w:tcBorders>
            <w:vAlign w:val="center"/>
          </w:tcPr>
          <w:p>
            <w:pPr>
              <w:jc w:val="center"/>
              <w:rPr>
                <w:rFonts w:ascii="仿宋" w:hAnsi="仿宋" w:eastAsia="仿宋" w:cs="仿宋"/>
                <w:bCs/>
                <w:color w:val="000000" w:themeColor="text1"/>
                <w:sz w:val="24"/>
                <w:szCs w:val="24"/>
                <w:highlight w:val="none"/>
                <w14:textFill>
                  <w14:solidFill>
                    <w14:schemeClr w14:val="tx1"/>
                  </w14:solidFill>
                </w14:textFill>
              </w:rPr>
            </w:pPr>
          </w:p>
        </w:tc>
        <w:tc>
          <w:tcPr>
            <w:tcW w:w="1112" w:type="dxa"/>
            <w:tcBorders>
              <w:left w:val="single" w:color="auto" w:sz="4" w:space="0"/>
            </w:tcBorders>
            <w:vAlign w:val="center"/>
          </w:tcPr>
          <w:p>
            <w:pPr>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目录</w:t>
            </w:r>
          </w:p>
        </w:tc>
        <w:tc>
          <w:tcPr>
            <w:tcW w:w="5925" w:type="dxa"/>
            <w:vAlign w:val="center"/>
          </w:tcPr>
          <w:p>
            <w:pPr>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响应文件目录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7" w:hRule="atLeast"/>
          <w:jc w:val="center"/>
        </w:trPr>
        <w:tc>
          <w:tcPr>
            <w:tcW w:w="1121" w:type="dxa"/>
            <w:vMerge w:val="continue"/>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p>
        </w:tc>
        <w:tc>
          <w:tcPr>
            <w:tcW w:w="1400" w:type="dxa"/>
            <w:vMerge w:val="continue"/>
            <w:tcBorders>
              <w:right w:val="single" w:color="auto" w:sz="4" w:space="0"/>
            </w:tcBorders>
            <w:vAlign w:val="center"/>
          </w:tcPr>
          <w:p>
            <w:pPr>
              <w:jc w:val="center"/>
              <w:rPr>
                <w:rFonts w:ascii="仿宋" w:hAnsi="仿宋" w:eastAsia="仿宋" w:cs="仿宋"/>
                <w:bCs/>
                <w:color w:val="000000" w:themeColor="text1"/>
                <w:sz w:val="24"/>
                <w:szCs w:val="24"/>
                <w:highlight w:val="none"/>
                <w14:textFill>
                  <w14:solidFill>
                    <w14:schemeClr w14:val="tx1"/>
                  </w14:solidFill>
                </w14:textFill>
              </w:rPr>
            </w:pPr>
          </w:p>
        </w:tc>
        <w:tc>
          <w:tcPr>
            <w:tcW w:w="1112" w:type="dxa"/>
            <w:tcBorders>
              <w:left w:val="single" w:color="auto" w:sz="4" w:space="0"/>
            </w:tcBorders>
            <w:vAlign w:val="center"/>
          </w:tcPr>
          <w:p>
            <w:pPr>
              <w:spacing w:line="360" w:lineRule="auto"/>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响应文件的组成部分</w:t>
            </w:r>
          </w:p>
        </w:tc>
        <w:tc>
          <w:tcPr>
            <w:tcW w:w="5925" w:type="dxa"/>
            <w:vAlign w:val="center"/>
          </w:tcPr>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（1）响 应 函</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（2）法定代表人身份证明法定代表人授权委托书</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（3）投标报价表（开标一览表）</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（4）商务偏离表</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（5）资格证明文件</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（6）类似业绩</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（7）技术偏离表</w:t>
            </w:r>
          </w:p>
          <w:p>
            <w:pPr>
              <w:spacing w:line="400" w:lineRule="exact"/>
              <w:ind w:firstLine="480" w:firstLineChars="200"/>
              <w:textAlignment w:val="baseline"/>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（8）技术部分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4" w:hRule="atLeast"/>
          <w:jc w:val="center"/>
        </w:trPr>
        <w:tc>
          <w:tcPr>
            <w:tcW w:w="1121" w:type="dxa"/>
            <w:vMerge w:val="continue"/>
            <w:vAlign w:val="center"/>
          </w:tcPr>
          <w:p>
            <w:pPr>
              <w:adjustRightInd w:val="0"/>
              <w:snapToGrid w:val="0"/>
              <w:spacing w:before="156" w:beforeLines="50"/>
              <w:jc w:val="center"/>
              <w:rPr>
                <w:rFonts w:ascii="仿宋" w:hAnsi="仿宋" w:eastAsia="仿宋" w:cs="仿宋"/>
                <w:b/>
                <w:bCs/>
                <w:color w:val="000000" w:themeColor="text1"/>
                <w:sz w:val="24"/>
                <w:szCs w:val="24"/>
                <w:highlight w:val="none"/>
                <w14:textFill>
                  <w14:solidFill>
                    <w14:schemeClr w14:val="tx1"/>
                  </w14:solidFill>
                </w14:textFill>
              </w:rPr>
            </w:pPr>
          </w:p>
        </w:tc>
        <w:tc>
          <w:tcPr>
            <w:tcW w:w="1400" w:type="dxa"/>
            <w:vMerge w:val="continue"/>
            <w:tcBorders>
              <w:right w:val="single" w:color="auto" w:sz="4" w:space="0"/>
            </w:tcBorders>
            <w:vAlign w:val="center"/>
          </w:tcPr>
          <w:p>
            <w:pPr>
              <w:jc w:val="center"/>
              <w:rPr>
                <w:rFonts w:ascii="仿宋" w:hAnsi="仿宋" w:eastAsia="仿宋" w:cs="仿宋"/>
                <w:bCs/>
                <w:color w:val="000000" w:themeColor="text1"/>
                <w:sz w:val="24"/>
                <w:szCs w:val="24"/>
                <w:highlight w:val="none"/>
                <w14:textFill>
                  <w14:solidFill>
                    <w14:schemeClr w14:val="tx1"/>
                  </w14:solidFill>
                </w14:textFill>
              </w:rPr>
            </w:pPr>
          </w:p>
        </w:tc>
        <w:tc>
          <w:tcPr>
            <w:tcW w:w="1112" w:type="dxa"/>
            <w:tcBorders>
              <w:left w:val="single" w:color="auto" w:sz="4" w:space="0"/>
            </w:tcBorders>
            <w:vAlign w:val="center"/>
          </w:tcPr>
          <w:p>
            <w:pPr>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其他资料</w:t>
            </w:r>
          </w:p>
        </w:tc>
        <w:tc>
          <w:tcPr>
            <w:tcW w:w="5925" w:type="dxa"/>
            <w:vAlign w:val="center"/>
          </w:tcPr>
          <w:p>
            <w:pP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供应商认为有必要提供的其他资料（如有）。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31" w:hRule="atLeast"/>
          <w:jc w:val="center"/>
        </w:trPr>
        <w:tc>
          <w:tcPr>
            <w:tcW w:w="1121" w:type="dxa"/>
            <w:vAlign w:val="center"/>
          </w:tcPr>
          <w:p>
            <w:pPr>
              <w:pStyle w:val="15"/>
              <w:ind w:left="482" w:hanging="482" w:hangingChars="200"/>
              <w:contextualSpacing/>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注意</w:t>
            </w:r>
          </w:p>
          <w:p>
            <w:pPr>
              <w:pStyle w:val="15"/>
              <w:ind w:left="482" w:hanging="482" w:hangingChars="200"/>
              <w:contextualSpacing/>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事项</w:t>
            </w:r>
          </w:p>
        </w:tc>
        <w:tc>
          <w:tcPr>
            <w:tcW w:w="8437" w:type="dxa"/>
            <w:gridSpan w:val="3"/>
            <w:vAlign w:val="center"/>
          </w:tcPr>
          <w:p>
            <w:pPr>
              <w:pStyle w:val="15"/>
              <w:ind w:firstLine="0" w:firstLineChars="0"/>
              <w:contextualSpacing/>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各供应商应在本项目采购公告发布之日起到响应文件递交截止时间期间，通过“信用中国”网站（</w:t>
            </w:r>
            <w:r>
              <w:rPr>
                <w:highlight w:val="none"/>
              </w:rPr>
              <w:fldChar w:fldCharType="begin"/>
            </w:r>
            <w:r>
              <w:rPr>
                <w:highlight w:val="none"/>
              </w:rPr>
              <w:instrText xml:space="preserve"> HYPERLINK "qq://txfile/" </w:instrText>
            </w:r>
            <w:r>
              <w:rPr>
                <w:highlight w:val="none"/>
              </w:rPr>
              <w:fldChar w:fldCharType="separate"/>
            </w:r>
            <w:r>
              <w:rPr>
                <w:rFonts w:hint="eastAsia" w:ascii="仿宋" w:hAnsi="仿宋" w:eastAsia="仿宋" w:cs="仿宋"/>
                <w:color w:val="000000" w:themeColor="text1"/>
                <w:sz w:val="24"/>
                <w:highlight w:val="none"/>
                <w14:textFill>
                  <w14:solidFill>
                    <w14:schemeClr w14:val="tx1"/>
                  </w14:solidFill>
                </w14:textFill>
              </w:rPr>
              <w:t>www.creditchina.Sov.cn</w:t>
            </w:r>
            <w:r>
              <w:rPr>
                <w:rFonts w:hint="eastAsia" w:ascii="仿宋" w:hAnsi="仿宋" w:eastAsia="仿宋" w:cs="仿宋"/>
                <w:color w:val="000000" w:themeColor="text1"/>
                <w:sz w:val="24"/>
                <w:highlight w:val="none"/>
                <w14:textFill>
                  <w14:solidFill>
                    <w14:schemeClr w14:val="tx1"/>
                  </w14:solidFill>
                </w14:textFill>
              </w:rPr>
              <w:fldChar w:fldCharType="end"/>
            </w:r>
            <w:r>
              <w:rPr>
                <w:rFonts w:hint="eastAsia" w:ascii="仿宋" w:hAnsi="仿宋" w:eastAsia="仿宋" w:cs="仿宋"/>
                <w:color w:val="000000" w:themeColor="text1"/>
                <w:sz w:val="24"/>
                <w:highlight w:val="none"/>
                <w14:textFill>
                  <w14:solidFill>
                    <w14:schemeClr w14:val="tx1"/>
                  </w14:solidFill>
                </w14:textFill>
              </w:rPr>
              <w:t>）、中国政府采购网（</w:t>
            </w:r>
            <w:r>
              <w:rPr>
                <w:highlight w:val="none"/>
              </w:rPr>
              <w:fldChar w:fldCharType="begin"/>
            </w:r>
            <w:r>
              <w:rPr>
                <w:highlight w:val="none"/>
              </w:rPr>
              <w:instrText xml:space="preserve"> HYPERLINK "qq://txfile/" </w:instrText>
            </w:r>
            <w:r>
              <w:rPr>
                <w:highlight w:val="none"/>
              </w:rPr>
              <w:fldChar w:fldCharType="separate"/>
            </w:r>
            <w:r>
              <w:rPr>
                <w:rFonts w:hint="eastAsia" w:ascii="仿宋" w:hAnsi="仿宋" w:eastAsia="仿宋" w:cs="仿宋"/>
                <w:color w:val="000000" w:themeColor="text1"/>
                <w:sz w:val="24"/>
                <w:highlight w:val="none"/>
                <w14:textFill>
                  <w14:solidFill>
                    <w14:schemeClr w14:val="tx1"/>
                  </w14:solidFill>
                </w14:textFill>
              </w:rPr>
              <w:t>www.ccSp.Sov.cn</w:t>
            </w:r>
            <w:r>
              <w:rPr>
                <w:rFonts w:hint="eastAsia" w:ascii="仿宋" w:hAnsi="仿宋" w:eastAsia="仿宋" w:cs="仿宋"/>
                <w:color w:val="000000" w:themeColor="text1"/>
                <w:sz w:val="24"/>
                <w:highlight w:val="none"/>
                <w14:textFill>
                  <w14:solidFill>
                    <w14:schemeClr w14:val="tx1"/>
                  </w14:solidFill>
                </w14:textFill>
              </w:rPr>
              <w:fldChar w:fldCharType="end"/>
            </w:r>
            <w:r>
              <w:rPr>
                <w:rFonts w:hint="eastAsia" w:ascii="仿宋" w:hAnsi="仿宋" w:eastAsia="仿宋" w:cs="仿宋"/>
                <w:color w:val="000000" w:themeColor="text1"/>
                <w:sz w:val="24"/>
                <w:highlight w:val="none"/>
                <w14:textFill>
                  <w14:solidFill>
                    <w14:schemeClr w14:val="tx1"/>
                  </w14:solidFill>
                </w14:textFill>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73" w:hRule="atLeast"/>
          <w:jc w:val="center"/>
        </w:trPr>
        <w:tc>
          <w:tcPr>
            <w:tcW w:w="1121" w:type="dxa"/>
            <w:vAlign w:val="center"/>
          </w:tcPr>
          <w:p>
            <w:pPr>
              <w:adjustRightInd w:val="0"/>
              <w:snapToGrid w:val="0"/>
              <w:spacing w:before="156" w:beforeLines="50"/>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其他要求</w:t>
            </w:r>
          </w:p>
        </w:tc>
        <w:tc>
          <w:tcPr>
            <w:tcW w:w="8437" w:type="dxa"/>
            <w:gridSpan w:val="3"/>
            <w:vAlign w:val="center"/>
          </w:tcPr>
          <w:p>
            <w:pPr>
              <w:pStyle w:val="18"/>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1、签字盖章要求：</w:t>
            </w:r>
          </w:p>
          <w:p>
            <w:pPr>
              <w:pStyle w:val="18"/>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(1)供应商资格证明材料、法定代表人身份证明或授权书应加盖公章；</w:t>
            </w:r>
          </w:p>
          <w:p>
            <w:pPr>
              <w:pStyle w:val="18"/>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(2)其他证明供应商资格的文件或证明材料应为加盖单位公章，样式可参照“投标文件格式”编制；</w:t>
            </w:r>
          </w:p>
          <w:p>
            <w:pPr>
              <w:pStyle w:val="18"/>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(3)本文件中明确要求盖章或签字的，须盖章或签字。</w:t>
            </w:r>
          </w:p>
          <w:p>
            <w:pPr>
              <w:pStyle w:val="18"/>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2、供应商提供的响应文件应当使用投标文件所提供响应文件格式（表格可按照同样格式扩展）。未提供格式的，需要时由供应商用文字或者表格、图片等其它形式提供。</w:t>
            </w:r>
          </w:p>
        </w:tc>
      </w:tr>
    </w:tbl>
    <w:p>
      <w:pPr>
        <w:pStyle w:val="40"/>
        <w:ind w:firstLine="241"/>
        <w:rPr>
          <w:rFonts w:ascii="仿宋" w:hAnsi="仿宋" w:eastAsia="仿宋" w:cs="仿宋"/>
          <w:b/>
          <w:color w:val="000000" w:themeColor="text1"/>
          <w:szCs w:val="24"/>
          <w:highlight w:val="none"/>
          <w14:textFill>
            <w14:solidFill>
              <w14:schemeClr w14:val="tx1"/>
            </w14:solidFill>
          </w14:textFill>
        </w:rPr>
      </w:pPr>
    </w:p>
    <w:p>
      <w:pPr>
        <w:pStyle w:val="2"/>
        <w:rPr>
          <w:rFonts w:ascii="仿宋" w:hAnsi="仿宋" w:eastAsia="仿宋" w:cs="仿宋"/>
          <w:b/>
          <w:color w:val="000000" w:themeColor="text1"/>
          <w:sz w:val="24"/>
          <w:szCs w:val="24"/>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6"/>
        <w:spacing w:before="0" w:after="0"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0" w:name="_Toc349637920"/>
      <w:bookmarkStart w:id="21" w:name="_Toc349573121"/>
      <w:bookmarkStart w:id="22" w:name="_Toc267301282"/>
      <w:bookmarkStart w:id="23" w:name="_Toc462223632"/>
      <w:bookmarkStart w:id="24" w:name="_Toc298240405"/>
      <w:r>
        <w:rPr>
          <w:rFonts w:hint="eastAsia" w:ascii="仿宋" w:hAnsi="仿宋" w:eastAsia="仿宋" w:cs="仿宋"/>
          <w:color w:val="000000" w:themeColor="text1"/>
          <w:sz w:val="24"/>
          <w:szCs w:val="24"/>
          <w:highlight w:val="none"/>
          <w14:textFill>
            <w14:solidFill>
              <w14:schemeClr w14:val="tx1"/>
            </w14:solidFill>
          </w14:textFill>
        </w:rPr>
        <w:t>（一）说　明</w:t>
      </w:r>
      <w:bookmarkEnd w:id="20"/>
      <w:bookmarkEnd w:id="21"/>
      <w:bookmarkEnd w:id="22"/>
      <w:bookmarkEnd w:id="23"/>
      <w:bookmarkEnd w:id="24"/>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1、适用范围</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本文件仅适用于本次磋商文件中所叙述</w:t>
      </w:r>
      <w:r>
        <w:rPr>
          <w:rFonts w:hint="eastAsia" w:ascii="仿宋" w:hAnsi="仿宋" w:eastAsia="仿宋" w:cs="仿宋"/>
          <w:color w:val="000000" w:themeColor="text1"/>
          <w:sz w:val="24"/>
          <w:szCs w:val="24"/>
          <w:highlight w:val="none"/>
          <w:lang w:eastAsia="zh-CN"/>
          <w14:textFill>
            <w14:solidFill>
              <w14:schemeClr w14:val="tx1"/>
            </w14:solidFill>
          </w14:textFill>
        </w:rPr>
        <w:t>服务</w:t>
      </w:r>
      <w:r>
        <w:rPr>
          <w:rFonts w:hint="eastAsia" w:ascii="仿宋" w:hAnsi="仿宋" w:eastAsia="仿宋" w:cs="仿宋"/>
          <w:color w:val="000000" w:themeColor="text1"/>
          <w:sz w:val="24"/>
          <w:szCs w:val="24"/>
          <w:highlight w:val="none"/>
          <w14:textFill>
            <w14:solidFill>
              <w14:schemeClr w14:val="tx1"/>
            </w14:solidFill>
          </w14:textFill>
        </w:rPr>
        <w:t>的项目。</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2、定义</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 “招标代理机构”系指宏业国际项目管理有限公司；</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“需方”系指</w:t>
      </w:r>
      <w:r>
        <w:rPr>
          <w:rFonts w:hint="eastAsia" w:ascii="仿宋" w:hAnsi="仿宋" w:eastAsia="仿宋" w:cs="仿宋"/>
          <w:sz w:val="24"/>
          <w:szCs w:val="24"/>
          <w:highlight w:val="none"/>
          <w:lang w:eastAsia="zh-CN"/>
        </w:rPr>
        <w:t>新疆维吾尔自治区地质环境监测院</w:t>
      </w:r>
      <w:r>
        <w:rPr>
          <w:rFonts w:hint="eastAsia" w:ascii="仿宋" w:hAnsi="仿宋" w:eastAsia="仿宋" w:cs="仿宋"/>
          <w:sz w:val="24"/>
          <w:szCs w:val="24"/>
          <w:highlight w:val="none"/>
        </w:rPr>
        <w:t>；</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“投标供应商”系指向招标代理机构提交投标性文件的制造商或代理商；</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 “成交方”系指在本次投标中成交，将被授予合同的供应商，即成为“成交方”。</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3、合格的供应商</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有能力提供投标文件中所要求的服务、资格审查合格的制造商或代理商为合格的供应商；</w:t>
      </w:r>
    </w:p>
    <w:p>
      <w:pPr>
        <w:spacing w:line="400" w:lineRule="exact"/>
        <w:ind w:firstLine="480" w:firstLineChars="200"/>
        <w:outlineLvl w:val="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供应商必须遵守有关的国内法律和规章条例。</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4、供应商资格</w:t>
      </w:r>
    </w:p>
    <w:p>
      <w:pPr>
        <w:pStyle w:val="38"/>
        <w:spacing w:before="0" w:beforeAutospacing="0" w:after="0" w:afterAutospacing="0" w:line="400" w:lineRule="exact"/>
        <w:ind w:firstLine="468" w:firstLineChars="195"/>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4.1 、落实政府采购政策需满足的资格要求：详见政府采购法。 </w:t>
      </w:r>
    </w:p>
    <w:p>
      <w:pPr>
        <w:pStyle w:val="38"/>
        <w:spacing w:before="0" w:beforeAutospacing="0" w:after="0" w:afterAutospacing="0" w:line="400" w:lineRule="exact"/>
        <w:ind w:firstLine="468" w:firstLineChars="195"/>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4.2 、供应商须符合《中华人民共和国政府采购法》第二十二条规定,并提供《中华人民共和国政府采购法实施条例》第十七条所要求的材料； </w:t>
      </w:r>
    </w:p>
    <w:p>
      <w:pPr>
        <w:pStyle w:val="38"/>
        <w:spacing w:before="0" w:beforeAutospacing="0" w:after="0" w:afterAutospacing="0" w:line="400" w:lineRule="exact"/>
        <w:ind w:firstLine="468" w:firstLineChars="195"/>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①供应商提供有效的统一社会信用代码的营业执照，供应商必须是中华人民共和国境内注册的，具有独立承担民事责任的能力；</w:t>
      </w:r>
    </w:p>
    <w:p>
      <w:pPr>
        <w:pStyle w:val="38"/>
        <w:spacing w:before="0" w:beforeAutospacing="0" w:after="0" w:afterAutospacing="0" w:line="400" w:lineRule="exact"/>
        <w:ind w:firstLine="468" w:firstLineChars="195"/>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② 财务状况报告：供应商提供2021年度</w:t>
      </w:r>
      <w:r>
        <w:rPr>
          <w:rFonts w:hint="eastAsia" w:ascii="仿宋" w:hAnsi="仿宋" w:eastAsia="仿宋" w:cs="仿宋"/>
          <w:color w:val="000000" w:themeColor="text1"/>
          <w:kern w:val="2"/>
          <w:highlight w:val="none"/>
          <w:lang w:eastAsia="zh-CN"/>
          <w14:textFill>
            <w14:solidFill>
              <w14:schemeClr w14:val="tx1"/>
            </w14:solidFill>
          </w14:textFill>
        </w:rPr>
        <w:t>或</w:t>
      </w:r>
      <w:r>
        <w:rPr>
          <w:rFonts w:hint="eastAsia" w:ascii="仿宋" w:hAnsi="仿宋" w:eastAsia="仿宋" w:cs="仿宋"/>
          <w:color w:val="000000" w:themeColor="text1"/>
          <w:kern w:val="2"/>
          <w:highlight w:val="none"/>
          <w:lang w:val="en-US" w:eastAsia="zh-CN"/>
          <w14:textFill>
            <w14:solidFill>
              <w14:schemeClr w14:val="tx1"/>
            </w14:solidFill>
          </w14:textFill>
        </w:rPr>
        <w:t>2022年度</w:t>
      </w:r>
      <w:r>
        <w:rPr>
          <w:rFonts w:hint="eastAsia" w:ascii="仿宋" w:hAnsi="仿宋" w:eastAsia="仿宋" w:cs="仿宋"/>
          <w:color w:val="000000" w:themeColor="text1"/>
          <w:kern w:val="2"/>
          <w:highlight w:val="none"/>
          <w14:textFill>
            <w14:solidFill>
              <w14:schemeClr w14:val="tx1"/>
            </w14:solidFill>
          </w14:textFill>
        </w:rPr>
        <w:t>经第三方权威机构出具的完整的财务审计报告或自发布公告之日起基本开户银行出具的资信证明； </w:t>
      </w:r>
    </w:p>
    <w:p>
      <w:pPr>
        <w:pStyle w:val="38"/>
        <w:spacing w:before="0" w:beforeAutospacing="0" w:after="0" w:afterAutospacing="0" w:line="400" w:lineRule="exact"/>
        <w:ind w:firstLine="468" w:firstLineChars="195"/>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③ 依法缴纳税收：供应商提供自投标截止之日前半年内任意一个月依法缴纳税收的凭据，依法免税的供应商，应提供充足的证明材料；</w:t>
      </w:r>
    </w:p>
    <w:p>
      <w:pPr>
        <w:pStyle w:val="38"/>
        <w:spacing w:before="0" w:beforeAutospacing="0" w:after="0" w:afterAutospacing="0" w:line="400" w:lineRule="exact"/>
        <w:ind w:firstLine="468" w:firstLineChars="195"/>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 xml:space="preserve">④ 供应商逐月缴纳社会保障资金的，提供自投标截止之日前半年内任意一个月缴纳社会保障资金的凭证；供应商逐年缴纳社会保障资金的，提供上年度缴纳社会保障资金的凭证； </w:t>
      </w:r>
    </w:p>
    <w:p>
      <w:pPr>
        <w:pStyle w:val="38"/>
        <w:spacing w:before="0" w:beforeAutospacing="0" w:after="0" w:afterAutospacing="0" w:line="400" w:lineRule="exact"/>
        <w:ind w:firstLine="468" w:firstLineChars="195"/>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 xml:space="preserve">⑤ 供应商具备履行合同所必需的设备和专业技术能力的证明材料； </w:t>
      </w:r>
    </w:p>
    <w:p>
      <w:pPr>
        <w:pStyle w:val="38"/>
        <w:spacing w:before="0" w:beforeAutospacing="0" w:after="0" w:afterAutospacing="0" w:line="400" w:lineRule="exact"/>
        <w:ind w:firstLine="468" w:firstLineChars="195"/>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⑥ 供应商提供参加政府采购活动前 3 年内在经营活动中没有重大违法记录的书面声明（截至开标日成立不满 3 年的供应商，可提供自成立以来无重大违法记录的书面声明）；</w:t>
      </w:r>
    </w:p>
    <w:p>
      <w:pPr>
        <w:pStyle w:val="38"/>
        <w:spacing w:before="0" w:beforeAutospacing="0" w:after="0" w:afterAutospacing="0" w:line="400" w:lineRule="exact"/>
        <w:ind w:firstLine="468" w:firstLineChars="195"/>
        <w:outlineLvl w:val="3"/>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4.3、供应商提供法人授权委托书及被授权人身份证明原件；</w:t>
      </w:r>
    </w:p>
    <w:p>
      <w:pPr>
        <w:pStyle w:val="38"/>
        <w:spacing w:before="0" w:beforeAutospacing="0" w:after="0" w:afterAutospacing="0" w:line="400" w:lineRule="exact"/>
        <w:ind w:firstLine="468" w:firstLineChars="195"/>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4.4、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  </w:t>
      </w:r>
    </w:p>
    <w:p>
      <w:pPr>
        <w:pStyle w:val="38"/>
        <w:spacing w:before="0" w:beforeAutospacing="0" w:after="0" w:afterAutospacing="0" w:line="400" w:lineRule="exact"/>
        <w:ind w:firstLine="468" w:firstLineChars="195"/>
        <w:outlineLvl w:val="3"/>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4.5、本项目接受联合体投标；</w:t>
      </w:r>
    </w:p>
    <w:p>
      <w:pPr>
        <w:pStyle w:val="38"/>
        <w:spacing w:before="0" w:beforeAutospacing="0" w:after="0" w:afterAutospacing="0" w:line="400" w:lineRule="exact"/>
        <w:ind w:firstLine="468" w:firstLineChars="19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4.6、单位负责人为同一人或者存在直接控股、管理关系的不同投标人，不得同时参加本项目的竞争。</w:t>
      </w:r>
      <w:r>
        <w:rPr>
          <w:rFonts w:hint="eastAsia" w:ascii="仿宋" w:hAnsi="仿宋" w:eastAsia="仿宋" w:cs="仿宋"/>
          <w:color w:val="000000" w:themeColor="text1"/>
          <w:highlight w:val="none"/>
          <w14:textFill>
            <w14:solidFill>
              <w14:schemeClr w14:val="tx1"/>
            </w14:solidFill>
          </w14:textFill>
        </w:rPr>
        <w:t xml:space="preserve">        </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5、投标费用</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 无论投标过程中的作法和结果如何，供应商将自行承担所有与参加投标有关的全部费用。</w:t>
      </w:r>
      <w:bookmarkStart w:id="25" w:name="_Toc298240406"/>
      <w:bookmarkStart w:id="26" w:name="_Toc267301283"/>
      <w:bookmarkStart w:id="27" w:name="_Toc349573122"/>
      <w:bookmarkStart w:id="28" w:name="_Toc349637921"/>
    </w:p>
    <w:p>
      <w:pPr>
        <w:pStyle w:val="6"/>
        <w:pageBreakBefore/>
        <w:widowControl/>
        <w:spacing w:before="0" w:after="0" w:line="400" w:lineRule="exact"/>
        <w:jc w:val="center"/>
        <w:rPr>
          <w:rFonts w:ascii="仿宋" w:hAnsi="仿宋" w:eastAsia="仿宋" w:cs="仿宋"/>
          <w:color w:val="000000" w:themeColor="text1"/>
          <w:sz w:val="24"/>
          <w:szCs w:val="24"/>
          <w:highlight w:val="none"/>
          <w14:textFill>
            <w14:solidFill>
              <w14:schemeClr w14:val="tx1"/>
            </w14:solidFill>
          </w14:textFill>
        </w:rPr>
      </w:pPr>
      <w:bookmarkStart w:id="29" w:name="_Toc462223633"/>
      <w:r>
        <w:rPr>
          <w:rFonts w:hint="eastAsia" w:ascii="仿宋" w:hAnsi="仿宋" w:eastAsia="仿宋" w:cs="仿宋"/>
          <w:color w:val="000000" w:themeColor="text1"/>
          <w:sz w:val="24"/>
          <w:szCs w:val="24"/>
          <w:highlight w:val="none"/>
          <w14:textFill>
            <w14:solidFill>
              <w14:schemeClr w14:val="tx1"/>
            </w14:solidFill>
          </w14:textFill>
        </w:rPr>
        <w:t xml:space="preserve">（二）  </w:t>
      </w: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w:t>
      </w:r>
      <w:bookmarkEnd w:id="25"/>
      <w:bookmarkEnd w:id="26"/>
      <w:bookmarkEnd w:id="27"/>
      <w:bookmarkEnd w:id="28"/>
      <w:bookmarkEnd w:id="29"/>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文件构成</w:t>
      </w:r>
    </w:p>
    <w:p>
      <w:pPr>
        <w:spacing w:line="400" w:lineRule="exact"/>
        <w:ind w:firstLine="480" w:firstLineChars="200"/>
        <w:outlineLvl w:val="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w:t>
      </w: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文件包括：</w:t>
      </w:r>
    </w:p>
    <w:p>
      <w:pPr>
        <w:spacing w:line="400" w:lineRule="exact"/>
        <w:ind w:firstLine="753" w:firstLineChars="314"/>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6.1.1 </w:t>
      </w: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公告；</w:t>
      </w:r>
    </w:p>
    <w:p>
      <w:pPr>
        <w:spacing w:line="400" w:lineRule="exact"/>
        <w:ind w:firstLine="753" w:firstLineChars="314"/>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6.1.2 供应商须知；</w:t>
      </w:r>
    </w:p>
    <w:p>
      <w:pPr>
        <w:spacing w:line="400" w:lineRule="exact"/>
        <w:ind w:firstLine="753" w:firstLineChars="314"/>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6.1.3 项目需求；</w:t>
      </w:r>
    </w:p>
    <w:p>
      <w:pPr>
        <w:spacing w:line="400" w:lineRule="exact"/>
        <w:ind w:firstLine="753" w:firstLineChars="314"/>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6.1.4 合同条款；</w:t>
      </w:r>
    </w:p>
    <w:p>
      <w:pPr>
        <w:spacing w:line="400" w:lineRule="exact"/>
        <w:ind w:firstLine="753" w:firstLineChars="314"/>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6.1.5 投标文件格式。</w:t>
      </w:r>
    </w:p>
    <w:p>
      <w:pPr>
        <w:spacing w:line="400" w:lineRule="exact"/>
        <w:ind w:firstLine="480" w:firstLineChars="200"/>
        <w:outlineLvl w:val="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 投标文件以中文编写。</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6.3 供应商应认真阅读</w:t>
      </w: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文件中所有的事项、格式、条款和规范等要求，从而对</w:t>
      </w: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文件作出实质性响应。如果没有按照</w:t>
      </w: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文件要求提交全部投标文件或资料，没有对</w:t>
      </w: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文件作出实质性响应，其风险应由供应商自行承担。</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文件澄清</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 供应商对</w:t>
      </w: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文件有疑问的，可以向招标代理机构提出询问，招标代理机构将及时做出答复；</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 供应商对</w:t>
      </w: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文件有质疑，须在得到招标文件之日起至质疑截止时间止，以书面形式向招标机构提出质疑；招标机构在收到书面质疑后7个工作日内做出答复，并以书面形式通知质疑投标人。</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 投标文件的修改</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8.1 投标人对招标文件有疑问的，可以向招标代理机构提出询问，招标代理机构将及时做出答复；</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8.2 供应商在规定的时间内未对</w:t>
      </w: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文件提出澄清要求的，招标代理机构将视其为同意。</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8.3 在投标截止时间前，招标机构可视具体情况延长投标截止时间，并将变更时间书面通知所有购买投标文件的供应商。</w:t>
      </w:r>
    </w:p>
    <w:p>
      <w:pPr>
        <w:pStyle w:val="6"/>
        <w:spacing w:before="0" w:after="0" w:line="400" w:lineRule="exact"/>
        <w:jc w:val="center"/>
        <w:rPr>
          <w:rFonts w:ascii="仿宋" w:hAnsi="仿宋" w:eastAsia="仿宋" w:cs="仿宋"/>
          <w:color w:val="000000" w:themeColor="text1"/>
          <w:sz w:val="24"/>
          <w:szCs w:val="24"/>
          <w:highlight w:val="none"/>
          <w14:textFill>
            <w14:solidFill>
              <w14:schemeClr w14:val="tx1"/>
            </w14:solidFill>
          </w14:textFill>
        </w:rPr>
      </w:pPr>
      <w:bookmarkStart w:id="30" w:name="_Toc298240407"/>
      <w:bookmarkStart w:id="31" w:name="_Toc349573123"/>
      <w:bookmarkStart w:id="32" w:name="_Toc349637922"/>
      <w:bookmarkStart w:id="33" w:name="_Toc462223634"/>
      <w:bookmarkStart w:id="34" w:name="_Toc267301284"/>
    </w:p>
    <w:p>
      <w:pPr>
        <w:pStyle w:val="6"/>
        <w:spacing w:before="0" w:after="0"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 投标性文件的编写</w:t>
      </w:r>
      <w:bookmarkEnd w:id="30"/>
      <w:bookmarkEnd w:id="31"/>
      <w:bookmarkEnd w:id="32"/>
      <w:bookmarkEnd w:id="33"/>
      <w:bookmarkEnd w:id="34"/>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9、要求</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9.1 供应商应仔细阅读</w:t>
      </w: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文件的所有内容，按</w:t>
      </w: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文件的要求提供投标性文件，并保证所提供的全部资料的真实性，以使其投标对</w:t>
      </w: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文件作出实质性响应，否则，其投标可能被拒绝。</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10、投标语言</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10.1投标性文件及供应商与招标代理机构就投标交换的文件和来往信件，应以中文书写（投标供应商提交的支持文件和印刷的文献可以使用别的语言，但其相应内容必须附有中文翻译文本，在解释投标文件时以翻译文本为主）。</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11、投标性文件的构成</w:t>
      </w:r>
    </w:p>
    <w:p>
      <w:pPr>
        <w:spacing w:line="400" w:lineRule="exact"/>
        <w:ind w:firstLine="480" w:firstLineChars="200"/>
        <w:outlineLvl w:val="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11.1 供应商编写的投标性文件应包括下列内容：</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（1）响 应 函</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（2）法定代表人身份证明法定代表人授权委托书</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（3）投标报价表（开标一览表）</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（4）商务偏离表</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（5）资格证明文件</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（6）类似业绩</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（7）技术偏离表</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（8）技术部分</w:t>
      </w:r>
    </w:p>
    <w:p>
      <w:pPr>
        <w:spacing w:line="400" w:lineRule="exact"/>
        <w:ind w:firstLine="480" w:firstLineChars="200"/>
        <w:textAlignment w:val="baseline"/>
        <w:outlineLvl w:val="4"/>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 xml:space="preserve"> 投标人认为有必要提交的其他相关证明材料</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12、投标文件格式</w:t>
      </w:r>
    </w:p>
    <w:p>
      <w:pPr>
        <w:spacing w:line="400" w:lineRule="exact"/>
        <w:ind w:firstLine="480" w:firstLineChars="200"/>
        <w:outlineLvl w:val="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12.1 供应商应按</w:t>
      </w:r>
      <w:r>
        <w:rPr>
          <w:rFonts w:hint="eastAsia" w:ascii="仿宋" w:hAnsi="仿宋" w:eastAsia="仿宋" w:cs="仿宋"/>
          <w:color w:val="000000" w:themeColor="text1"/>
          <w:sz w:val="24"/>
          <w:szCs w:val="24"/>
          <w:highlight w:val="none"/>
          <w:lang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文件的范本格式中提供的文件格式填写。</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13、投标报价</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13.1 供应商应在投标报价表上标明总价。小写和大写要相符。供应商应在投标报价表中标明其提供的所有服务及其相关工作范围内所有费用的总价，不接受有任何选择性投标报价。</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13.2 算术性修正。算术性修正是指对投标文件的报价明细进行校核，并对其算术上和运算上的差错给予修正。修正的原则如下：</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13.2.1 当以数字表示的金额与文字表示的金额有差异时，以文字表示的金额为准；</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13.2.</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 xml:space="preserve"> 按以上原则对算术性差错修正，应取得供应商的同意，并确认修正后最终投标报价。如果供应商拒绝确认，则其投标文件将不予以评审并按废标处理，没收其投标担保。</w:t>
      </w:r>
    </w:p>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14、投标货币</w:t>
      </w:r>
    </w:p>
    <w:p>
      <w:pPr>
        <w:spacing w:line="400" w:lineRule="exact"/>
        <w:ind w:firstLine="480" w:firstLineChars="200"/>
        <w:outlineLvl w:val="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14.1人民币报价。</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15、供应商的证明文件：</w:t>
      </w:r>
    </w:p>
    <w:p>
      <w:pPr>
        <w:spacing w:line="400" w:lineRule="exact"/>
        <w:ind w:firstLine="480" w:firstLineChars="200"/>
        <w:rPr>
          <w:rFonts w:ascii="仿宋" w:hAnsi="仿宋" w:eastAsia="仿宋" w:cs="仿宋"/>
          <w:color w:val="000000" w:themeColor="text1"/>
          <w:spacing w:val="8"/>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供应商必须提交证明其有资格进行投标和有能力履行合同的文件（范本格式），作为投标文件的一部分。（</w:t>
      </w:r>
      <w:r>
        <w:rPr>
          <w:rFonts w:hint="eastAsia" w:ascii="仿宋" w:hAnsi="仿宋" w:eastAsia="仿宋" w:cs="仿宋"/>
          <w:color w:val="000000" w:themeColor="text1"/>
          <w:spacing w:val="8"/>
          <w:sz w:val="24"/>
          <w:szCs w:val="24"/>
          <w:highlight w:val="none"/>
          <w14:textFill>
            <w14:solidFill>
              <w14:schemeClr w14:val="tx1"/>
            </w14:solidFill>
          </w14:textFill>
        </w:rPr>
        <w:t>如不满足以下条款将导致废标）</w:t>
      </w:r>
    </w:p>
    <w:p>
      <w:pPr>
        <w:pStyle w:val="38"/>
        <w:spacing w:before="0" w:beforeAutospacing="0" w:after="0" w:afterAutospacing="0" w:line="400" w:lineRule="exact"/>
        <w:ind w:firstLine="480" w:firstLineChars="200"/>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15.1 、落实政府采购政策需满足的资格要求：详见政府采购法。 </w:t>
      </w:r>
    </w:p>
    <w:p>
      <w:pPr>
        <w:pStyle w:val="38"/>
        <w:spacing w:before="0" w:beforeAutospacing="0" w:after="0" w:afterAutospacing="0" w:line="400" w:lineRule="exact"/>
        <w:ind w:firstLine="480" w:firstLineChars="200"/>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15.2、供应商须符合《中华人民共和国政府采购法》第二十二条规定,并提供《中华人民共和国政府采购法实施条例》第十七条所要求的材料； </w:t>
      </w:r>
    </w:p>
    <w:p>
      <w:pPr>
        <w:pStyle w:val="38"/>
        <w:spacing w:before="0" w:beforeAutospacing="0" w:after="0" w:afterAutospacing="0" w:line="400" w:lineRule="exact"/>
        <w:ind w:firstLine="468" w:firstLineChars="195"/>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①供应商提供有效的统一社会信用代码的营业执照，供应商必须是中华人民共和国境内注册的，具有独立承担民事责任的能力；</w:t>
      </w:r>
    </w:p>
    <w:p>
      <w:pPr>
        <w:pStyle w:val="38"/>
        <w:spacing w:before="0" w:beforeAutospacing="0" w:after="0" w:afterAutospacing="0" w:line="400" w:lineRule="exact"/>
        <w:ind w:firstLine="468" w:firstLineChars="195"/>
        <w:rPr>
          <w:rFonts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② 财务状况报告：供应商提</w:t>
      </w:r>
      <w:r>
        <w:rPr>
          <w:rFonts w:hint="eastAsia" w:ascii="仿宋" w:hAnsi="仿宋" w:eastAsia="仿宋" w:cs="仿宋"/>
          <w:color w:val="000000" w:themeColor="text1"/>
          <w:kern w:val="2"/>
          <w:sz w:val="21"/>
          <w:szCs w:val="21"/>
          <w:highlight w:val="none"/>
          <w14:textFill>
            <w14:solidFill>
              <w14:schemeClr w14:val="tx1"/>
            </w14:solidFill>
          </w14:textFill>
        </w:rPr>
        <w:t>供2021年度</w:t>
      </w:r>
      <w:r>
        <w:rPr>
          <w:rFonts w:hint="eastAsia" w:ascii="仿宋" w:hAnsi="仿宋" w:eastAsia="仿宋" w:cs="仿宋"/>
          <w:color w:val="000000" w:themeColor="text1"/>
          <w:kern w:val="2"/>
          <w:sz w:val="21"/>
          <w:szCs w:val="21"/>
          <w:highlight w:val="none"/>
          <w:lang w:eastAsia="zh-CN"/>
          <w14:textFill>
            <w14:solidFill>
              <w14:schemeClr w14:val="tx1"/>
            </w14:solidFill>
          </w14:textFill>
        </w:rPr>
        <w:t>或</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2022年度</w:t>
      </w:r>
      <w:r>
        <w:rPr>
          <w:rFonts w:hint="eastAsia" w:ascii="仿宋" w:hAnsi="仿宋" w:eastAsia="仿宋" w:cs="仿宋"/>
          <w:color w:val="000000" w:themeColor="text1"/>
          <w:kern w:val="2"/>
          <w:sz w:val="21"/>
          <w:szCs w:val="21"/>
          <w:highlight w:val="none"/>
          <w14:textFill>
            <w14:solidFill>
              <w14:schemeClr w14:val="tx1"/>
            </w14:solidFill>
          </w14:textFill>
        </w:rPr>
        <w:t>经第三方权威机构出具的完整的财务审计报告或自发布公告之日起基本开户银行出具的资信证明； </w:t>
      </w:r>
    </w:p>
    <w:p>
      <w:pPr>
        <w:pStyle w:val="38"/>
        <w:spacing w:before="0" w:beforeAutospacing="0" w:after="0" w:afterAutospacing="0" w:line="400" w:lineRule="exact"/>
        <w:ind w:firstLine="409" w:firstLineChars="195"/>
        <w:rPr>
          <w:rFonts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③ 依法缴纳税收：供应商提供自投标截止之日前半年内任意一个月依法缴纳税收的凭据，依法免税的供应商，应提供充足的证明材料； </w:t>
      </w:r>
    </w:p>
    <w:p>
      <w:pPr>
        <w:pStyle w:val="38"/>
        <w:spacing w:before="0" w:beforeAutospacing="0" w:after="0" w:afterAutospacing="0" w:line="400" w:lineRule="exact"/>
        <w:ind w:firstLine="409" w:firstLineChars="195"/>
        <w:rPr>
          <w:rFonts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④ 供应商逐月缴纳社会保障资金的，提供自投标截止之日前半年内任意一个月缴纳社会保障资金的凭证；供应商逐年缴纳社会保障资金的，提供上年度缴纳社会保障资金的凭证； </w:t>
      </w:r>
    </w:p>
    <w:p>
      <w:pPr>
        <w:pStyle w:val="38"/>
        <w:spacing w:before="0" w:beforeAutospacing="0" w:after="0" w:afterAutospacing="0" w:line="400" w:lineRule="exact"/>
        <w:ind w:firstLine="409" w:firstLineChars="195"/>
        <w:rPr>
          <w:rFonts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⑤ 供应商具备履行合同所必需的设备和专业技术能力的证明材料； </w:t>
      </w:r>
    </w:p>
    <w:p>
      <w:pPr>
        <w:pStyle w:val="38"/>
        <w:spacing w:before="0" w:beforeAutospacing="0" w:after="0" w:afterAutospacing="0" w:line="400" w:lineRule="exact"/>
        <w:ind w:firstLine="409" w:firstLineChars="195"/>
        <w:rPr>
          <w:rFonts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⑥ 供应商提供参加政府采购活动前 3 年内在经营活动中没有重大违法记录的书面声明（截至开标日成立不满 3 年的供应商，可提供自成立以来无重大违法记录的书面声明）；</w:t>
      </w:r>
    </w:p>
    <w:p>
      <w:pPr>
        <w:pStyle w:val="38"/>
        <w:spacing w:before="0" w:beforeAutospacing="0" w:after="0" w:afterAutospacing="0" w:line="400" w:lineRule="exact"/>
        <w:ind w:firstLine="409" w:firstLineChars="195"/>
        <w:outlineLvl w:val="3"/>
        <w:rPr>
          <w:rFonts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15.3、供应商提供法人授权委托书及被授权人身份证明原件； </w:t>
      </w:r>
    </w:p>
    <w:p>
      <w:pPr>
        <w:pStyle w:val="38"/>
        <w:spacing w:before="0" w:beforeAutospacing="0" w:after="0" w:afterAutospacing="0" w:line="400" w:lineRule="exact"/>
        <w:ind w:firstLine="409" w:firstLineChars="195"/>
        <w:rPr>
          <w:rFonts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15.4、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  </w:t>
      </w:r>
    </w:p>
    <w:p>
      <w:pPr>
        <w:pStyle w:val="38"/>
        <w:spacing w:before="0" w:beforeAutospacing="0" w:after="0" w:afterAutospacing="0" w:line="400" w:lineRule="exact"/>
        <w:ind w:firstLine="468" w:firstLineChars="195"/>
        <w:outlineLvl w:val="3"/>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15.5、本项目</w:t>
      </w:r>
      <w:r>
        <w:rPr>
          <w:rFonts w:hint="eastAsia" w:ascii="仿宋" w:hAnsi="仿宋" w:eastAsia="仿宋" w:cs="仿宋"/>
          <w:color w:val="000000" w:themeColor="text1"/>
          <w:kern w:val="2"/>
          <w:highlight w:val="none"/>
          <w:lang w:eastAsia="zh-CN"/>
          <w14:textFill>
            <w14:solidFill>
              <w14:schemeClr w14:val="tx1"/>
            </w14:solidFill>
          </w14:textFill>
        </w:rPr>
        <w:t>不</w:t>
      </w:r>
      <w:r>
        <w:rPr>
          <w:rFonts w:hint="eastAsia" w:ascii="仿宋" w:hAnsi="仿宋" w:eastAsia="仿宋" w:cs="仿宋"/>
          <w:color w:val="000000" w:themeColor="text1"/>
          <w:kern w:val="2"/>
          <w:highlight w:val="none"/>
          <w14:textFill>
            <w14:solidFill>
              <w14:schemeClr w14:val="tx1"/>
            </w14:solidFill>
          </w14:textFill>
        </w:rPr>
        <w:t>接受联合体投标；</w:t>
      </w:r>
    </w:p>
    <w:p>
      <w:pPr>
        <w:pStyle w:val="38"/>
        <w:spacing w:before="0" w:beforeAutospacing="0" w:after="0" w:afterAutospacing="0" w:line="400" w:lineRule="exact"/>
        <w:ind w:firstLine="468" w:firstLineChars="195"/>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15.6、单位负责人为同一人或者存在直接控股、管理关系的不同投标人，不得同时参加本项目的竞争。</w:t>
      </w:r>
    </w:p>
    <w:p>
      <w:pPr>
        <w:tabs>
          <w:tab w:val="left" w:pos="252"/>
          <w:tab w:val="left" w:pos="671"/>
        </w:tabs>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注：①投标性文件中，所有供应商签字、法人代表签字、法人代表授权人签字和其它签字处须同时加盖有关有法律效力的印章方为有效；</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②所有资格证明文件必须满足投标文件要求，否则将导致废标。</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16、参数符合投标文件规定的技术要求</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16.1供应商提交的成果资料符合投标文件规定的要求，作为投标文件的一部分。</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17、投标的有效期</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17.1 投标文件从投标之日起，投标有效期为90天。（如不满足将导致废标）</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17.2 在特殊情况下，招标代理机构可与供应商商量延长投标文件的有效期。</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18、投标性文件的书写要求。</w:t>
      </w:r>
    </w:p>
    <w:p>
      <w:pPr>
        <w:spacing w:line="400" w:lineRule="exact"/>
        <w:ind w:firstLine="480" w:firstLineChars="200"/>
        <w:outlineLvl w:val="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18.1 投标性文件须是打印后加盖公章的扫描件。</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18.2 投标性文件应清楚工整，修改处应由投标供应商全权代表签章。</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18.3 </w:t>
      </w:r>
      <w:r>
        <w:rPr>
          <w:rFonts w:hint="eastAsia" w:ascii="仿宋" w:hAnsi="仿宋" w:eastAsia="仿宋" w:cs="仿宋"/>
          <w:b/>
          <w:color w:val="000000" w:themeColor="text1"/>
          <w:sz w:val="24"/>
          <w:szCs w:val="24"/>
          <w:highlight w:val="none"/>
          <w14:textFill>
            <w14:solidFill>
              <w14:schemeClr w14:val="tx1"/>
            </w14:solidFill>
          </w14:textFill>
        </w:rPr>
        <w:t>投标性文件中要求由投标人法定代表人或被授权人签字的内容必须签字、盖章的内容必须盖章，否则视为无效投标。</w:t>
      </w:r>
    </w:p>
    <w:p>
      <w:pPr>
        <w:spacing w:line="400" w:lineRule="exact"/>
        <w:ind w:firstLine="480" w:firstLineChars="200"/>
        <w:outlineLvl w:val="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18.4电报、电话、传真形式的投标概不接受。</w:t>
      </w:r>
    </w:p>
    <w:p>
      <w:pPr>
        <w:spacing w:line="400" w:lineRule="exact"/>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18.5投标文件的份数：按政采云客户端要求提供。</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19、投标保证金</w:t>
      </w:r>
    </w:p>
    <w:p>
      <w:pPr>
        <w:spacing w:line="400" w:lineRule="exact"/>
        <w:ind w:firstLine="480" w:firstLineChars="200"/>
        <w:outlineLvl w:val="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19.1供应商按照供应商须知附表中要求缴纳投标保证金。</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19.2 投标保证金应当以支票、汇票、本票或者金融机构、担保机构出具的保函等非现金形式提交</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投标保证金有效期应当与投标有效期一致。</w:t>
      </w:r>
    </w:p>
    <w:p>
      <w:pPr>
        <w:spacing w:line="400" w:lineRule="exact"/>
        <w:ind w:firstLine="480" w:firstLineChars="200"/>
        <w:outlineLvl w:val="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19.3投标保证金的退还时间：</w:t>
      </w:r>
    </w:p>
    <w:p>
      <w:pPr>
        <w:spacing w:line="400" w:lineRule="exact"/>
        <w:ind w:firstLine="720" w:firstLineChars="3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19.3.1中标供应商的投标保证金，将在合同签订后的5个工作日内予以退还；未中标供应商的投标保证金在中标通知书发出后5个工作日内予以退还。</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19.4未按规定提交投标保证金的投标，将被视为投标无效。</w:t>
      </w:r>
    </w:p>
    <w:p>
      <w:pPr>
        <w:pStyle w:val="25"/>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19.5下列任何情况发生时，投标保证金将被没收：</w:t>
      </w:r>
    </w:p>
    <w:p>
      <w:pPr>
        <w:pStyle w:val="25"/>
        <w:spacing w:line="400" w:lineRule="exact"/>
        <w:ind w:firstLine="720" w:firstLineChars="3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19.5.1供应商在投标文件规定的投标有效期内撤回其投标；</w:t>
      </w:r>
    </w:p>
    <w:p>
      <w:pPr>
        <w:pStyle w:val="25"/>
        <w:spacing w:line="400" w:lineRule="exact"/>
        <w:ind w:firstLine="720" w:firstLineChars="3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19.5.2成交方在规定期限内未能：</w:t>
      </w:r>
    </w:p>
    <w:p>
      <w:pPr>
        <w:pStyle w:val="25"/>
        <w:spacing w:line="400" w:lineRule="exact"/>
        <w:ind w:firstLine="960" w:firstLineChars="4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9.5.2.1按本须知</w:t>
      </w:r>
      <w:r>
        <w:rPr>
          <w:rFonts w:hint="eastAsia" w:ascii="仿宋" w:hAnsi="仿宋" w:eastAsia="仿宋" w:cs="仿宋"/>
          <w:color w:val="000000" w:themeColor="text1"/>
          <w:sz w:val="24"/>
          <w:szCs w:val="24"/>
          <w:highlight w:val="none"/>
          <w:lang w:eastAsia="zh-CN"/>
          <w14:textFill>
            <w14:solidFill>
              <w14:schemeClr w14:val="tx1"/>
            </w14:solidFill>
          </w14:textFill>
        </w:rPr>
        <w:t>要求</w:t>
      </w:r>
      <w:r>
        <w:rPr>
          <w:rFonts w:hint="eastAsia" w:ascii="仿宋" w:hAnsi="仿宋" w:eastAsia="仿宋" w:cs="仿宋"/>
          <w:color w:val="000000" w:themeColor="text1"/>
          <w:sz w:val="24"/>
          <w:szCs w:val="24"/>
          <w:highlight w:val="none"/>
          <w14:textFill>
            <w14:solidFill>
              <w14:schemeClr w14:val="tx1"/>
            </w14:solidFill>
          </w14:textFill>
        </w:rPr>
        <w:t>规定签订合同；</w:t>
      </w:r>
    </w:p>
    <w:p>
      <w:pPr>
        <w:pStyle w:val="25"/>
        <w:spacing w:line="400" w:lineRule="exact"/>
        <w:ind w:firstLine="960" w:firstLineChars="4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19.5.2.</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按本须知第</w:t>
      </w:r>
      <w:r>
        <w:rPr>
          <w:rFonts w:hint="eastAsia" w:ascii="仿宋" w:hAnsi="仿宋" w:eastAsia="仿宋" w:cs="仿宋"/>
          <w:color w:val="000000" w:themeColor="text1"/>
          <w:sz w:val="24"/>
          <w:szCs w:val="24"/>
          <w:highlight w:val="none"/>
          <w:lang w:eastAsia="zh-CN"/>
          <w14:textFill>
            <w14:solidFill>
              <w14:schemeClr w14:val="tx1"/>
            </w14:solidFill>
          </w14:textFill>
        </w:rPr>
        <w:t>要求</w:t>
      </w:r>
      <w:r>
        <w:rPr>
          <w:rFonts w:hint="eastAsia" w:ascii="仿宋" w:hAnsi="仿宋" w:eastAsia="仿宋" w:cs="仿宋"/>
          <w:color w:val="000000" w:themeColor="text1"/>
          <w:sz w:val="24"/>
          <w:szCs w:val="24"/>
          <w:highlight w:val="none"/>
          <w14:textFill>
            <w14:solidFill>
              <w14:schemeClr w14:val="tx1"/>
            </w14:solidFill>
          </w14:textFill>
        </w:rPr>
        <w:t>规定向招标代理机构交纳代理服务费</w:t>
      </w:r>
      <w:r>
        <w:rPr>
          <w:rFonts w:hint="eastAsia" w:ascii="仿宋" w:hAnsi="仿宋" w:eastAsia="仿宋" w:cs="仿宋"/>
          <w:color w:val="000000" w:themeColor="text1"/>
          <w:sz w:val="24"/>
          <w:szCs w:val="24"/>
          <w:highlight w:val="none"/>
          <w14:textFill>
            <w14:solidFill>
              <w14:schemeClr w14:val="tx1"/>
            </w14:solidFill>
          </w14:textFill>
        </w:rPr>
        <w:t>。</w:t>
      </w:r>
    </w:p>
    <w:p>
      <w:pPr>
        <w:pStyle w:val="6"/>
        <w:spacing w:before="0" w:after="0" w:line="400" w:lineRule="exact"/>
        <w:jc w:val="center"/>
        <w:rPr>
          <w:rFonts w:ascii="仿宋" w:hAnsi="仿宋" w:eastAsia="仿宋" w:cs="仿宋"/>
          <w:color w:val="000000" w:themeColor="text1"/>
          <w:sz w:val="24"/>
          <w:szCs w:val="24"/>
          <w:highlight w:val="none"/>
          <w14:textFill>
            <w14:solidFill>
              <w14:schemeClr w14:val="tx1"/>
            </w14:solidFill>
          </w14:textFill>
        </w:rPr>
      </w:pPr>
      <w:bookmarkStart w:id="35" w:name="_Toc298240408"/>
      <w:bookmarkStart w:id="36" w:name="_Toc349637923"/>
      <w:bookmarkStart w:id="37" w:name="_Toc462223635"/>
      <w:bookmarkStart w:id="38" w:name="_Toc267301285"/>
      <w:bookmarkStart w:id="39" w:name="_Toc349573124"/>
      <w:r>
        <w:rPr>
          <w:rFonts w:hint="eastAsia" w:ascii="仿宋" w:hAnsi="仿宋" w:eastAsia="仿宋" w:cs="仿宋"/>
          <w:color w:val="000000" w:themeColor="text1"/>
          <w:sz w:val="24"/>
          <w:szCs w:val="24"/>
          <w:highlight w:val="none"/>
          <w14:textFill>
            <w14:solidFill>
              <w14:schemeClr w14:val="tx1"/>
            </w14:solidFill>
          </w14:textFill>
        </w:rPr>
        <w:t>（四）  投标文件的递交</w:t>
      </w:r>
      <w:bookmarkEnd w:id="35"/>
      <w:bookmarkEnd w:id="36"/>
      <w:bookmarkEnd w:id="37"/>
      <w:bookmarkEnd w:id="38"/>
      <w:bookmarkEnd w:id="39"/>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20、投标性文件的密封与标记</w:t>
      </w:r>
    </w:p>
    <w:p>
      <w:pPr>
        <w:spacing w:line="400" w:lineRule="exact"/>
        <w:ind w:left="120" w:hanging="120" w:hangingChars="5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20.1 </w:t>
      </w:r>
      <w:r>
        <w:rPr>
          <w:rFonts w:hint="eastAsia" w:ascii="仿宋" w:hAnsi="仿宋" w:eastAsia="仿宋" w:cs="仿宋"/>
          <w:bCs/>
          <w:color w:val="000000" w:themeColor="text1"/>
          <w:sz w:val="24"/>
          <w:szCs w:val="24"/>
          <w:highlight w:val="none"/>
          <w14:textFill>
            <w14:solidFill>
              <w14:schemeClr w14:val="tx1"/>
            </w14:solidFill>
          </w14:textFill>
        </w:rPr>
        <w:t>按政采云客户端要求提供。</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 投标文件递交截止时间</w:t>
      </w:r>
    </w:p>
    <w:p>
      <w:pPr>
        <w:spacing w:line="400" w:lineRule="exact"/>
        <w:ind w:firstLine="480" w:firstLineChars="200"/>
        <w:outlineLvl w:val="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21.1 投标文件的递交截止时间为：</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2023年6月</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日16点00分</w:t>
      </w:r>
      <w:r>
        <w:rPr>
          <w:rFonts w:hint="eastAsia" w:ascii="仿宋" w:hAnsi="仿宋" w:eastAsia="仿宋" w:cs="仿宋"/>
          <w:color w:val="000000" w:themeColor="text1"/>
          <w:sz w:val="24"/>
          <w:szCs w:val="24"/>
          <w:highlight w:val="none"/>
          <w:u w:val="single"/>
          <w14:textFill>
            <w14:solidFill>
              <w14:schemeClr w14:val="tx1"/>
            </w14:solidFill>
          </w14:textFill>
        </w:rPr>
        <w:t>（北京时间）</w:t>
      </w:r>
      <w:r>
        <w:rPr>
          <w:rFonts w:hint="eastAsia" w:ascii="仿宋" w:hAnsi="仿宋" w:eastAsia="仿宋" w:cs="仿宋"/>
          <w:color w:val="000000" w:themeColor="text1"/>
          <w:sz w:val="24"/>
          <w:szCs w:val="24"/>
          <w:highlight w:val="none"/>
          <w14:textFill>
            <w14:solidFill>
              <w14:schemeClr w14:val="tx1"/>
            </w14:solidFill>
          </w14:textFill>
        </w:rPr>
        <w:t>。</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投标文件以密封形式递交至：政采云投标客户端。</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21.2 所有投标文件都必须按招标代理机构在招标公告中规定的投标截止时间之前递交至投标文件规定的地点。</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21.3 出现第8.2款因投标文件的修改推迟投标截止时间时，则按招标代理机构修改通知规定的时间递交。</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22、投标文件的修改和撤销</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22.1 供应商在提交投标文件后可对其投标文件进行修改或撤销，但招标代理机构须在投标截止时间之前收到该修改或撤销的书面通知，该通知须有经正式授权的供应商代表签字。</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22.2 供应商不得在投标时间起至投标有效期期满前撤销投标文件。否则招标代理机构将没收其投标保证金。</w:t>
      </w:r>
    </w:p>
    <w:p>
      <w:pPr>
        <w:pStyle w:val="6"/>
        <w:spacing w:before="0" w:after="0" w:line="400" w:lineRule="exact"/>
        <w:jc w:val="center"/>
        <w:rPr>
          <w:rFonts w:ascii="仿宋" w:hAnsi="仿宋" w:eastAsia="仿宋" w:cs="仿宋"/>
          <w:color w:val="000000" w:themeColor="text1"/>
          <w:sz w:val="24"/>
          <w:szCs w:val="24"/>
          <w:highlight w:val="none"/>
          <w14:textFill>
            <w14:solidFill>
              <w14:schemeClr w14:val="tx1"/>
            </w14:solidFill>
          </w14:textFill>
        </w:rPr>
      </w:pPr>
      <w:bookmarkStart w:id="40" w:name="_Toc349573125"/>
      <w:bookmarkStart w:id="41" w:name="_Toc298240409"/>
      <w:bookmarkStart w:id="42" w:name="_Toc267301286"/>
      <w:bookmarkStart w:id="43" w:name="_Toc349637924"/>
      <w:bookmarkStart w:id="44" w:name="_Toc462223636"/>
      <w:r>
        <w:rPr>
          <w:rFonts w:hint="eastAsia" w:ascii="仿宋" w:hAnsi="仿宋" w:eastAsia="仿宋" w:cs="仿宋"/>
          <w:color w:val="000000" w:themeColor="text1"/>
          <w:sz w:val="24"/>
          <w:szCs w:val="24"/>
          <w:highlight w:val="none"/>
          <w14:textFill>
            <w14:solidFill>
              <w14:schemeClr w14:val="tx1"/>
            </w14:solidFill>
          </w14:textFill>
        </w:rPr>
        <w:t>（五） 投标程序</w:t>
      </w:r>
      <w:bookmarkEnd w:id="40"/>
      <w:bookmarkEnd w:id="41"/>
      <w:bookmarkEnd w:id="42"/>
      <w:bookmarkEnd w:id="43"/>
      <w:bookmarkEnd w:id="44"/>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23、投标</w:t>
      </w:r>
    </w:p>
    <w:p>
      <w:pPr>
        <w:spacing w:line="400" w:lineRule="exact"/>
        <w:ind w:left="239" w:leftChars="114" w:firstLine="120" w:firstLineChars="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23.1投标时，相关人员将对供应商进行资格初审。</w:t>
      </w:r>
    </w:p>
    <w:p>
      <w:pPr>
        <w:spacing w:line="400" w:lineRule="exact"/>
        <w:ind w:firstLine="241" w:firstLineChars="100"/>
        <w:rPr>
          <w:rFonts w:ascii="仿宋" w:hAnsi="仿宋" w:eastAsia="仿宋" w:cs="仿宋"/>
          <w:sz w:val="24"/>
          <w:szCs w:val="24"/>
          <w:highlight w:val="none"/>
        </w:rPr>
      </w:pPr>
      <w:r>
        <w:rPr>
          <w:rFonts w:hint="eastAsia" w:ascii="仿宋" w:hAnsi="仿宋" w:eastAsia="仿宋" w:cs="仿宋"/>
          <w:b/>
          <w:sz w:val="24"/>
          <w:szCs w:val="24"/>
          <w:highlight w:val="none"/>
        </w:rPr>
        <w:t>各供应商在政采云平台上传以下资料备查：</w:t>
      </w:r>
    </w:p>
    <w:p>
      <w:pPr>
        <w:pStyle w:val="38"/>
        <w:spacing w:before="0" w:beforeAutospacing="0" w:after="0" w:afterAutospacing="0" w:line="400" w:lineRule="exact"/>
        <w:rPr>
          <w:rFonts w:ascii="仿宋" w:hAnsi="仿宋" w:eastAsia="仿宋" w:cs="仿宋"/>
          <w:highlight w:val="none"/>
        </w:rPr>
      </w:pPr>
      <w:r>
        <w:rPr>
          <w:rFonts w:hint="eastAsia" w:ascii="仿宋" w:hAnsi="仿宋" w:eastAsia="仿宋" w:cs="仿宋"/>
          <w:highlight w:val="none"/>
        </w:rPr>
        <w:t>① 供应商提供有效的统一社会信用代码的营业执照（须有相应经营范围）副本，供应商必须是中华人民共和国境内注册的，具有独立承担民事责任的能力；</w:t>
      </w:r>
    </w:p>
    <w:p>
      <w:pPr>
        <w:wordWrap w:val="0"/>
        <w:spacing w:line="360" w:lineRule="auto"/>
        <w:jc w:val="left"/>
        <w:rPr>
          <w:rFonts w:ascii="仿宋" w:hAnsi="仿宋" w:eastAsia="仿宋" w:cs="仿宋"/>
          <w:highlight w:val="none"/>
        </w:rPr>
      </w:pPr>
      <w:r>
        <w:rPr>
          <w:rFonts w:hint="eastAsia" w:ascii="仿宋" w:hAnsi="仿宋" w:eastAsia="仿宋" w:cs="仿宋"/>
          <w:highlight w:val="none"/>
        </w:rPr>
        <w:t xml:space="preserve">② </w:t>
      </w:r>
      <w:r>
        <w:rPr>
          <w:rFonts w:hint="eastAsia" w:ascii="仿宋" w:hAnsi="仿宋" w:eastAsia="仿宋" w:cs="仿宋"/>
          <w:color w:val="000000" w:themeColor="text1"/>
          <w:sz w:val="24"/>
          <w:szCs w:val="24"/>
          <w:highlight w:val="none"/>
          <w14:textFill>
            <w14:solidFill>
              <w14:schemeClr w14:val="tx1"/>
            </w14:solidFill>
          </w14:textFill>
        </w:rPr>
        <w:t>投标方为法人投标需携带法人授权委托书原件及被授权人身份证原件或法人身份证明书及身份证原件（加盖公章）。</w:t>
      </w:r>
    </w:p>
    <w:p>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③ 投标保证金缴纳凭证。</w:t>
      </w:r>
    </w:p>
    <w:p>
      <w:pPr>
        <w:spacing w:line="400" w:lineRule="exact"/>
        <w:ind w:firstLine="482"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sz w:val="24"/>
          <w:szCs w:val="24"/>
          <w:highlight w:val="none"/>
        </w:rPr>
        <w:t>注：以上查验资料均按政采云客户端要求单独提交审核，不合格或缺少一项将被认为资格审查不合格，将取消其竞标资格。</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23.2 本次投标按投标文件中投标</w:t>
      </w:r>
      <w:r>
        <w:rPr>
          <w:rFonts w:hint="eastAsia" w:ascii="仿宋" w:hAnsi="仿宋" w:eastAsia="仿宋" w:cs="仿宋"/>
          <w:color w:val="000000" w:themeColor="text1"/>
          <w:sz w:val="24"/>
          <w:szCs w:val="24"/>
          <w:highlight w:val="none"/>
          <w:lang w:eastAsia="zh-CN"/>
          <w14:textFill>
            <w14:solidFill>
              <w14:schemeClr w14:val="tx1"/>
            </w14:solidFill>
          </w14:textFill>
        </w:rPr>
        <w:t>公告</w:t>
      </w:r>
      <w:r>
        <w:rPr>
          <w:rFonts w:hint="eastAsia" w:ascii="仿宋" w:hAnsi="仿宋" w:eastAsia="仿宋" w:cs="仿宋"/>
          <w:color w:val="000000" w:themeColor="text1"/>
          <w:sz w:val="24"/>
          <w:szCs w:val="24"/>
          <w:highlight w:val="none"/>
          <w14:textFill>
            <w14:solidFill>
              <w14:schemeClr w14:val="tx1"/>
            </w14:solidFill>
          </w14:textFill>
        </w:rPr>
        <w:t>规定的时间地点进行投标，将邀请供应商的法定代表人或其授权委托人准时参加投标会。</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23.3宣布投标文件开启顺序。</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23.4投标原则在投标会议上宣布。</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23.5对采购方的纪律要求</w:t>
      </w:r>
    </w:p>
    <w:p>
      <w:pPr>
        <w:spacing w:line="400" w:lineRule="exact"/>
        <w:ind w:firstLine="360" w:firstLineChars="1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采购方不得泄露投标活动中应当保密的情况和资料，不得与供应商串通损害国家利益、社会公共利益或者他人合法权益。</w:t>
      </w:r>
    </w:p>
    <w:p>
      <w:pPr>
        <w:spacing w:line="400" w:lineRule="exact"/>
        <w:ind w:firstLine="480" w:firstLineChars="200"/>
        <w:outlineLvl w:val="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23.6对供应商的纪律要求</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供应商不得互相串通投标或者与采购人串通投标，不得向采购人或者投标小组成员行贿谋取成交，不得以他人名义投标或者以其他方式弄虚作假骗取成交；供应商不得以任何方式干扰、影响投标工作。</w:t>
      </w:r>
    </w:p>
    <w:p>
      <w:pPr>
        <w:spacing w:line="400" w:lineRule="exact"/>
        <w:ind w:firstLine="480" w:firstLineChars="200"/>
        <w:outlineLvl w:val="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23.7对与投标活动有关的工作人员的纪律要求</w:t>
      </w:r>
    </w:p>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与投标活动有关的工作人员不得收受他人的财物或者好处，不得向其他人透露对投标文件的评审和比较、成交候选人的推荐情况及投标有关其他情况。在投标活动中，与投标活动有关的工作人员不得擅离职守，影响投标程序正常进行。</w:t>
      </w:r>
    </w:p>
    <w:p>
      <w:pPr>
        <w:spacing w:line="400" w:lineRule="exact"/>
        <w:ind w:firstLine="480" w:firstLineChars="200"/>
        <w:outlineLvl w:val="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23.8对评审小组成员要求投标纪律</w:t>
      </w:r>
    </w:p>
    <w:p>
      <w:pPr>
        <w:spacing w:line="400" w:lineRule="exact"/>
        <w:ind w:firstLine="720" w:firstLineChars="3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23.8.1评审小组应当依照有关法律法规的规定，按照投标文件确定的投标标准和办法客观、公正的对投标文件提出评审意见。投标文件设有规定的投标标准和方法不得作为投标依据。</w:t>
      </w:r>
    </w:p>
    <w:p>
      <w:pPr>
        <w:spacing w:line="400" w:lineRule="exact"/>
        <w:ind w:firstLine="720" w:firstLineChars="3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23.8.2评审小组成员不得私下接触供应商，不得收受供应商给予的财务或者其他好处，不得向采购方征询确定成交方意向。</w:t>
      </w:r>
    </w:p>
    <w:p>
      <w:pPr>
        <w:spacing w:line="400" w:lineRule="exact"/>
        <w:ind w:firstLine="720" w:firstLineChars="3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23.8.3不得接受任何单位或个人明示或暗示提出的倾向或排斥特定供应商的要求。</w:t>
      </w:r>
    </w:p>
    <w:p>
      <w:pPr>
        <w:spacing w:line="400" w:lineRule="exact"/>
        <w:ind w:firstLine="720" w:firstLineChars="300"/>
        <w:outlineLvl w:val="4"/>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23.8.4不得有其他不客观，不公正履行职务的行为。</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24、投标过程</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 xml:space="preserve"> 投标后评审小组审查投标文件是否完整，是否有计算错误，要求的保证金是否提供，文件是否恰当地签署。</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初步评审（符合性审查）</w:t>
      </w:r>
    </w:p>
    <w:tbl>
      <w:tblPr>
        <w:tblStyle w:val="41"/>
        <w:tblW w:w="9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56"/>
        <w:gridCol w:w="4920"/>
        <w:gridCol w:w="810"/>
        <w:gridCol w:w="825"/>
        <w:gridCol w:w="84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tcBorders>
              <w:bottom w:val="single" w:color="auto" w:sz="4" w:space="0"/>
            </w:tcBorders>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w:t>
            </w:r>
          </w:p>
        </w:tc>
        <w:tc>
          <w:tcPr>
            <w:tcW w:w="5576" w:type="dxa"/>
            <w:gridSpan w:val="2"/>
            <w:tcBorders>
              <w:bottom w:val="single" w:color="auto" w:sz="4" w:space="0"/>
            </w:tcBorders>
            <w:vAlign w:val="center"/>
          </w:tcPr>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  审  内  容</w:t>
            </w:r>
          </w:p>
        </w:tc>
        <w:tc>
          <w:tcPr>
            <w:tcW w:w="810" w:type="dxa"/>
            <w:tcBorders>
              <w:bottom w:val="single" w:color="auto" w:sz="4" w:space="0"/>
            </w:tcBorders>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投标人1</w:t>
            </w:r>
          </w:p>
        </w:tc>
        <w:tc>
          <w:tcPr>
            <w:tcW w:w="825" w:type="dxa"/>
            <w:tcBorders>
              <w:bottom w:val="single" w:color="auto" w:sz="4" w:space="0"/>
            </w:tcBorders>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投标人2</w:t>
            </w:r>
          </w:p>
        </w:tc>
        <w:tc>
          <w:tcPr>
            <w:tcW w:w="840" w:type="dxa"/>
            <w:tcBorders>
              <w:bottom w:val="single" w:color="auto" w:sz="4" w:space="0"/>
            </w:tcBorders>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投标人3</w:t>
            </w:r>
          </w:p>
        </w:tc>
        <w:tc>
          <w:tcPr>
            <w:tcW w:w="750" w:type="dxa"/>
            <w:tcBorders>
              <w:bottom w:val="single" w:color="auto" w:sz="4" w:space="0"/>
            </w:tcBorders>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817" w:type="dxa"/>
            <w:vMerge w:val="restart"/>
            <w:vAlign w:val="center"/>
          </w:tcPr>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初</w:t>
            </w:r>
          </w:p>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步</w:t>
            </w:r>
          </w:p>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w:t>
            </w:r>
          </w:p>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审</w:t>
            </w:r>
          </w:p>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w:t>
            </w:r>
          </w:p>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w:t>
            </w:r>
          </w:p>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性</w:t>
            </w:r>
          </w:p>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审</w:t>
            </w:r>
          </w:p>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查</w:t>
            </w:r>
          </w:p>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表</w:t>
            </w:r>
          </w:p>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656" w:type="dxa"/>
            <w:tcBorders>
              <w:bottom w:val="single" w:color="auto" w:sz="4" w:space="0"/>
            </w:tcBorders>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p>
        </w:tc>
        <w:tc>
          <w:tcPr>
            <w:tcW w:w="4920" w:type="dxa"/>
            <w:tcBorders>
              <w:bottom w:val="single" w:color="auto" w:sz="4" w:space="0"/>
            </w:tcBorders>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kern w:val="0"/>
                <w:sz w:val="24"/>
                <w:szCs w:val="24"/>
                <w:highlight w:val="none"/>
              </w:rPr>
              <w:t>磋商响应文件是否按磋商文件要求签字盖章；</w:t>
            </w:r>
          </w:p>
        </w:tc>
        <w:tc>
          <w:tcPr>
            <w:tcW w:w="810" w:type="dxa"/>
            <w:tcBorders>
              <w:bottom w:val="single" w:color="auto" w:sz="4" w:space="0"/>
            </w:tcBorders>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p>
        </w:tc>
        <w:tc>
          <w:tcPr>
            <w:tcW w:w="825" w:type="dxa"/>
            <w:tcBorders>
              <w:bottom w:val="single" w:color="auto" w:sz="4" w:space="0"/>
            </w:tcBorders>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p>
        </w:tc>
        <w:tc>
          <w:tcPr>
            <w:tcW w:w="840" w:type="dxa"/>
            <w:tcBorders>
              <w:bottom w:val="single" w:color="auto" w:sz="4" w:space="0"/>
            </w:tcBorders>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p>
        </w:tc>
        <w:tc>
          <w:tcPr>
            <w:tcW w:w="750" w:type="dxa"/>
            <w:tcBorders>
              <w:bottom w:val="single" w:color="auto" w:sz="4" w:space="0"/>
            </w:tcBorders>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7" w:type="dxa"/>
            <w:vMerge w:val="continue"/>
            <w:vAlign w:val="center"/>
          </w:tcPr>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656" w:type="dxa"/>
            <w:vAlign w:val="center"/>
          </w:tcPr>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p>
        </w:tc>
        <w:tc>
          <w:tcPr>
            <w:tcW w:w="4920" w:type="dxa"/>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kern w:val="0"/>
                <w:sz w:val="24"/>
                <w:szCs w:val="24"/>
                <w:highlight w:val="none"/>
              </w:rPr>
              <w:t>磋商报价是否高于本项目的最高限价；</w:t>
            </w:r>
          </w:p>
        </w:tc>
        <w:tc>
          <w:tcPr>
            <w:tcW w:w="81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825"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84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75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7" w:type="dxa"/>
            <w:vMerge w:val="continue"/>
            <w:vAlign w:val="center"/>
          </w:tcPr>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656" w:type="dxa"/>
            <w:vAlign w:val="center"/>
          </w:tcPr>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p>
        </w:tc>
        <w:tc>
          <w:tcPr>
            <w:tcW w:w="4920" w:type="dxa"/>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kern w:val="0"/>
                <w:sz w:val="24"/>
                <w:szCs w:val="24"/>
                <w:highlight w:val="none"/>
              </w:rPr>
              <w:t>磋商响应文件的服务期是否超过磋商文件规定期限；</w:t>
            </w:r>
          </w:p>
        </w:tc>
        <w:tc>
          <w:tcPr>
            <w:tcW w:w="81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825"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84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75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7" w:type="dxa"/>
            <w:vMerge w:val="continue"/>
            <w:vAlign w:val="center"/>
          </w:tcPr>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656" w:type="dxa"/>
            <w:vAlign w:val="center"/>
          </w:tcPr>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4</w:t>
            </w:r>
          </w:p>
        </w:tc>
        <w:tc>
          <w:tcPr>
            <w:tcW w:w="4920" w:type="dxa"/>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kern w:val="0"/>
                <w:sz w:val="24"/>
                <w:szCs w:val="24"/>
                <w:highlight w:val="none"/>
              </w:rPr>
              <w:t>磋商保证金的缴纳主体是否与投标人一致、提供磋商担保或者所提供的磋商担保不符合磋商文件要求；</w:t>
            </w:r>
          </w:p>
        </w:tc>
        <w:tc>
          <w:tcPr>
            <w:tcW w:w="81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825"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84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75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656" w:type="dxa"/>
            <w:vAlign w:val="center"/>
          </w:tcPr>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5</w:t>
            </w:r>
          </w:p>
        </w:tc>
        <w:tc>
          <w:tcPr>
            <w:tcW w:w="4920" w:type="dxa"/>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kern w:val="0"/>
                <w:sz w:val="24"/>
                <w:szCs w:val="24"/>
                <w:highlight w:val="none"/>
              </w:rPr>
              <w:t>企业信誉（信用查询）是否满足磋商文件的要求；</w:t>
            </w:r>
          </w:p>
        </w:tc>
        <w:tc>
          <w:tcPr>
            <w:tcW w:w="81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825"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84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75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7" w:type="dxa"/>
            <w:vMerge w:val="continue"/>
            <w:vAlign w:val="center"/>
          </w:tcPr>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656" w:type="dxa"/>
            <w:vAlign w:val="center"/>
          </w:tcPr>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4920" w:type="dxa"/>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kern w:val="0"/>
                <w:sz w:val="24"/>
                <w:szCs w:val="24"/>
                <w:highlight w:val="none"/>
              </w:rPr>
              <w:t>法定代表人身份证明书及法定代表人授权委托书是否按磋商文件规定格式完整提供、并按磋商文件要求签字盖章。</w:t>
            </w:r>
          </w:p>
        </w:tc>
        <w:tc>
          <w:tcPr>
            <w:tcW w:w="81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825"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84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75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817" w:type="dxa"/>
            <w:vMerge w:val="continue"/>
            <w:vAlign w:val="center"/>
          </w:tcPr>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656" w:type="dxa"/>
            <w:vAlign w:val="center"/>
          </w:tcPr>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4920" w:type="dxa"/>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kern w:val="0"/>
                <w:sz w:val="24"/>
                <w:szCs w:val="24"/>
                <w:highlight w:val="none"/>
              </w:rPr>
              <w:t>磋商响应文件需求没有采购人不可接收的重大偏离</w:t>
            </w:r>
          </w:p>
        </w:tc>
        <w:tc>
          <w:tcPr>
            <w:tcW w:w="81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825"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84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75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7" w:type="dxa"/>
            <w:vMerge w:val="continue"/>
            <w:vAlign w:val="center"/>
          </w:tcPr>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656" w:type="dxa"/>
            <w:vAlign w:val="center"/>
          </w:tcPr>
          <w:p>
            <w:pPr>
              <w:spacing w:line="3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4920" w:type="dxa"/>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kern w:val="0"/>
                <w:sz w:val="24"/>
                <w:szCs w:val="24"/>
                <w:highlight w:val="none"/>
              </w:rPr>
              <w:t>是否满足采购文件实质性要求的其他情形</w:t>
            </w:r>
          </w:p>
        </w:tc>
        <w:tc>
          <w:tcPr>
            <w:tcW w:w="81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825"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84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c>
          <w:tcPr>
            <w:tcW w:w="750" w:type="dxa"/>
            <w:vAlign w:val="center"/>
          </w:tcPr>
          <w:p>
            <w:pPr>
              <w:spacing w:line="3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618" w:type="dxa"/>
            <w:gridSpan w:val="7"/>
            <w:vAlign w:val="center"/>
          </w:tcPr>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9618" w:type="dxa"/>
            <w:gridSpan w:val="7"/>
            <w:vAlign w:val="center"/>
          </w:tcPr>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评标委员会成员签名：</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618" w:type="dxa"/>
            <w:gridSpan w:val="7"/>
            <w:vAlign w:val="center"/>
          </w:tcPr>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 xml:space="preserve"> 在对投标文件进行详细评估之前，评审小组将依据供应商提供的资格证明文件审查供应商的财务、技术和生产能力。如果确定供应商无资格履行合同，其投标将被拒绝。</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w:t>
      </w:r>
      <w:r>
        <w:rPr>
          <w:rFonts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 xml:space="preserve"> 评审小组将确定每一投标文件是否对投标文件的要求作出了实质性的响应，而没有重大偏离。实质性响应的投标文件是指符合投标文件的所有条款、条件和规定且没有重大偏离或保留。重大偏离或保留系指影响到投标文件规定的供货范围、质量和性能，或限制了买方的权利和供应商的义务的规定，而纠正这些偏离将影响到其他提交实质性响应投标的供应商的公平竞争地位。 </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25、投标文件的澄清</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25.1为有助于对投标文件进行审查、评估和比较，评审小组将对供应商进行投标，请供应商澄清其投标内容，供应商有责任按照招标代理机构通知的时间、地点指派专人进行答疑和澄清。投标时供应商代表应作书面记录。并对重要内容作出书面答复。</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25.2 要澄清的答复应是书面的，但不得对投标内容进行实质性修改。澄清文件须由供应商法人代表或法人授权代表签字和/或加盖公章并作为投标文件的组成部分。</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25.3 投标结束后，评审小组要求所有参加投标的供应商在规定的时间内进行最后报价。</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26、确定成交供应商的办法</w:t>
      </w:r>
    </w:p>
    <w:p>
      <w:pPr>
        <w:spacing w:line="400" w:lineRule="exact"/>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26.1评审小组按照投标文件要求对投标文件中的供应商资格、供应商资格证明文件、重要技术指标以及技术和商务上要求的其它重要内容进行审核。</w:t>
      </w:r>
    </w:p>
    <w:p>
      <w:pPr>
        <w:spacing w:line="400" w:lineRule="exact"/>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26.2评审小组和供应商投标过程中作出的书面承诺是否符合投标文件中对质量、技术和服务的要求。</w:t>
      </w:r>
    </w:p>
    <w:p>
      <w:pPr>
        <w:pStyle w:val="14"/>
        <w:spacing w:line="400" w:lineRule="exact"/>
        <w:ind w:left="0" w:leftChars="0" w:firstLine="480" w:firstLineChars="200"/>
        <w:rPr>
          <w:rFonts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26.3</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经投标确定最终采购需求和提交最后报价的供应商后，由评审小组采用综合评分法对提交最后报价的供应商的响应文件和最后报价进行综合评分。</w:t>
      </w:r>
    </w:p>
    <w:p>
      <w:pPr>
        <w:pStyle w:val="14"/>
        <w:spacing w:line="400" w:lineRule="exact"/>
        <w:ind w:left="0" w:leftChars="0" w:firstLine="48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对响应文件的评估和比较分为两步进行，评审小组会按照投标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投标报价因素占</w:t>
      </w:r>
      <w:r>
        <w:rPr>
          <w:rFonts w:ascii="仿宋" w:hAnsi="仿宋" w:eastAsia="仿宋" w:cs="仿宋"/>
          <w:bCs/>
          <w:color w:val="000000" w:themeColor="text1"/>
          <w:sz w:val="24"/>
          <w:szCs w:val="24"/>
          <w:highlight w:val="none"/>
          <w14:textFill>
            <w14:solidFill>
              <w14:schemeClr w14:val="tx1"/>
            </w14:solidFill>
          </w14:textFill>
        </w:rPr>
        <w:t>10</w:t>
      </w:r>
      <w:r>
        <w:rPr>
          <w:rFonts w:hint="eastAsia" w:ascii="仿宋" w:hAnsi="仿宋" w:eastAsia="仿宋" w:cs="仿宋"/>
          <w:bCs/>
          <w:color w:val="000000" w:themeColor="text1"/>
          <w:sz w:val="24"/>
          <w:szCs w:val="24"/>
          <w:highlight w:val="none"/>
          <w14:textFill>
            <w14:solidFill>
              <w14:schemeClr w14:val="tx1"/>
            </w14:solidFill>
          </w14:textFill>
        </w:rPr>
        <w:t>分，商务技术因素占</w:t>
      </w:r>
      <w:r>
        <w:rPr>
          <w:rFonts w:ascii="仿宋" w:hAnsi="仿宋" w:eastAsia="仿宋" w:cs="仿宋"/>
          <w:bCs/>
          <w:color w:val="000000" w:themeColor="text1"/>
          <w:sz w:val="24"/>
          <w:szCs w:val="24"/>
          <w:highlight w:val="none"/>
          <w14:textFill>
            <w14:solidFill>
              <w14:schemeClr w14:val="tx1"/>
            </w14:solidFill>
          </w14:textFill>
        </w:rPr>
        <w:t>90</w:t>
      </w:r>
      <w:r>
        <w:rPr>
          <w:rFonts w:hint="eastAsia" w:ascii="仿宋" w:hAnsi="仿宋" w:eastAsia="仿宋" w:cs="仿宋"/>
          <w:bCs/>
          <w:color w:val="000000" w:themeColor="text1"/>
          <w:sz w:val="24"/>
          <w:szCs w:val="24"/>
          <w:highlight w:val="none"/>
          <w14:textFill>
            <w14:solidFill>
              <w14:schemeClr w14:val="tx1"/>
            </w14:solidFill>
          </w14:textFill>
        </w:rPr>
        <w:t>分。将每位投标商的价格得分、商务得分、技术得分相加即为该投标商的总得分。详细评分标准如下：</w:t>
      </w:r>
    </w:p>
    <w:p>
      <w:pPr>
        <w:rPr>
          <w:highlight w:val="none"/>
        </w:rPr>
      </w:pPr>
      <w:r>
        <w:rPr>
          <w:highlight w:val="none"/>
        </w:rPr>
        <w:br w:type="page"/>
      </w:r>
    </w:p>
    <w:p>
      <w:pPr>
        <w:pStyle w:val="2"/>
        <w:rPr>
          <w:highlight w:val="none"/>
        </w:rPr>
      </w:pPr>
    </w:p>
    <w:tbl>
      <w:tblPr>
        <w:tblStyle w:val="41"/>
        <w:tblpPr w:leftFromText="180" w:rightFromText="180" w:vertAnchor="text" w:horzAnchor="page" w:tblpX="1559" w:tblpY="255"/>
        <w:tblOverlap w:val="never"/>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7067"/>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81" w:type="dxa"/>
            <w:shd w:val="pct10" w:color="auto" w:fill="auto"/>
            <w:vAlign w:val="center"/>
          </w:tcPr>
          <w:p>
            <w:pPr>
              <w:pStyle w:val="84"/>
              <w:spacing w:before="0" w:after="0" w:line="240" w:lineRule="auto"/>
              <w:ind w:firstLine="0"/>
              <w:jc w:val="center"/>
              <w:rPr>
                <w:rFonts w:ascii="宋体" w:hAnsi="宋体" w:eastAsia="宋体" w:cs="宋体"/>
                <w:color w:val="000000" w:themeColor="text1"/>
                <w:sz w:val="21"/>
                <w:szCs w:val="21"/>
                <w:highlight w:val="none"/>
                <w14:textFill>
                  <w14:solidFill>
                    <w14:schemeClr w14:val="tx1"/>
                  </w14:solidFill>
                </w14:textFill>
              </w:rPr>
            </w:pPr>
            <w:bookmarkStart w:id="45" w:name="_Hlk131504222"/>
            <w:r>
              <w:rPr>
                <w:rFonts w:hint="eastAsia" w:ascii="宋体" w:hAnsi="宋体" w:eastAsia="宋体" w:cs="宋体"/>
                <w:color w:val="000000" w:themeColor="text1"/>
                <w:sz w:val="21"/>
                <w:szCs w:val="21"/>
                <w:highlight w:val="none"/>
                <w14:textFill>
                  <w14:solidFill>
                    <w14:schemeClr w14:val="tx1"/>
                  </w14:solidFill>
                </w14:textFill>
              </w:rPr>
              <w:t>评审项目</w:t>
            </w:r>
          </w:p>
        </w:tc>
        <w:tc>
          <w:tcPr>
            <w:tcW w:w="7067" w:type="dxa"/>
            <w:shd w:val="pct10" w:color="auto" w:fill="auto"/>
            <w:vAlign w:val="center"/>
          </w:tcPr>
          <w:p>
            <w:pPr>
              <w:pStyle w:val="84"/>
              <w:spacing w:before="0" w:after="0" w:line="240" w:lineRule="auto"/>
              <w:ind w:firstLine="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评分标准</w:t>
            </w:r>
          </w:p>
        </w:tc>
        <w:tc>
          <w:tcPr>
            <w:tcW w:w="1041" w:type="dxa"/>
            <w:shd w:val="pct10" w:color="auto" w:fill="auto"/>
            <w:vAlign w:val="center"/>
          </w:tcPr>
          <w:p>
            <w:pPr>
              <w:pStyle w:val="84"/>
              <w:spacing w:before="0" w:after="0" w:line="240" w:lineRule="auto"/>
              <w:ind w:firstLine="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trPr>
        <w:tc>
          <w:tcPr>
            <w:tcW w:w="1181" w:type="dxa"/>
            <w:vAlign w:val="center"/>
          </w:tcPr>
          <w:p>
            <w:pPr>
              <w:spacing w:line="360" w:lineRule="auto"/>
              <w:jc w:val="center"/>
              <w:rPr>
                <w:rFonts w:ascii="仿宋" w:hAnsi="仿宋" w:eastAsia="仿宋"/>
                <w:sz w:val="24"/>
                <w:highlight w:val="none"/>
              </w:rPr>
            </w:pPr>
            <w:r>
              <w:rPr>
                <w:rFonts w:hint="eastAsia" w:ascii="仿宋" w:hAnsi="仿宋" w:eastAsia="仿宋"/>
                <w:sz w:val="24"/>
                <w:highlight w:val="none"/>
              </w:rPr>
              <w:t>投标报价</w:t>
            </w:r>
          </w:p>
          <w:p>
            <w:pPr>
              <w:snapToGrid w:val="0"/>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sz w:val="24"/>
                <w:highlight w:val="none"/>
              </w:rPr>
              <w:t>(</w:t>
            </w:r>
            <w:r>
              <w:rPr>
                <w:rFonts w:ascii="仿宋" w:hAnsi="仿宋" w:eastAsia="仿宋"/>
                <w:sz w:val="24"/>
                <w:highlight w:val="none"/>
              </w:rPr>
              <w:t>10</w:t>
            </w:r>
            <w:r>
              <w:rPr>
                <w:rFonts w:hint="eastAsia" w:ascii="仿宋" w:hAnsi="仿宋" w:eastAsia="仿宋"/>
                <w:sz w:val="24"/>
                <w:highlight w:val="none"/>
              </w:rPr>
              <w:t>分)</w:t>
            </w:r>
          </w:p>
        </w:tc>
        <w:tc>
          <w:tcPr>
            <w:tcW w:w="7067" w:type="dxa"/>
            <w:vAlign w:val="center"/>
          </w:tcPr>
          <w:p>
            <w:pPr>
              <w:spacing w:line="276" w:lineRule="auto"/>
              <w:rPr>
                <w:rFonts w:ascii="仿宋" w:hAnsi="仿宋" w:eastAsia="仿宋"/>
                <w:sz w:val="24"/>
                <w:highlight w:val="none"/>
              </w:rPr>
            </w:pPr>
            <w:r>
              <w:rPr>
                <w:rFonts w:hint="eastAsia" w:ascii="仿宋" w:hAnsi="仿宋" w:eastAsia="仿宋"/>
                <w:sz w:val="24"/>
                <w:highlight w:val="none"/>
              </w:rPr>
              <w:t>在价格评分时，满足招标文件要求且合理的最低报价为投标基准价，其价格分为满分。其他投标人的价格分统一按照下列公式计算:</w:t>
            </w:r>
          </w:p>
          <w:p>
            <w:pPr>
              <w:spacing w:line="276" w:lineRule="auto"/>
              <w:rPr>
                <w:rFonts w:ascii="仿宋" w:hAnsi="仿宋" w:eastAsia="仿宋"/>
                <w:sz w:val="24"/>
                <w:highlight w:val="none"/>
              </w:rPr>
            </w:pPr>
            <w:r>
              <w:rPr>
                <w:rFonts w:hint="eastAsia" w:ascii="仿宋" w:hAnsi="仿宋" w:eastAsia="仿宋"/>
                <w:sz w:val="24"/>
                <w:highlight w:val="none"/>
              </w:rPr>
              <w:t>投标报价得分=（投标基准价/投标报价）×价格权值×100%。（小数点后保留二位小数,按四舍五入取值)。</w:t>
            </w:r>
          </w:p>
          <w:p>
            <w:pPr>
              <w:pStyle w:val="22"/>
              <w:rPr>
                <w:color w:val="000000" w:themeColor="text1"/>
                <w:highlight w:val="none"/>
                <w14:textFill>
                  <w14:solidFill>
                    <w14:schemeClr w14:val="tx1"/>
                  </w14:solidFill>
                </w14:textFill>
              </w:rPr>
            </w:pPr>
            <w:r>
              <w:rPr>
                <w:rFonts w:hint="eastAsia" w:ascii="宋体" w:hAnsi="宋体" w:cs="宋体"/>
                <w:b/>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s="宋体"/>
                <w:b/>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tc>
        <w:tc>
          <w:tcPr>
            <w:tcW w:w="1041" w:type="dxa"/>
            <w:vAlign w:val="center"/>
          </w:tcPr>
          <w:p>
            <w:pPr>
              <w:snapToGrid w:val="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0-</w:t>
            </w:r>
            <w:r>
              <w:rPr>
                <w:rFonts w:ascii="仿宋" w:hAnsi="仿宋" w:eastAsia="仿宋" w:cs="仿宋"/>
                <w:bCs/>
                <w:color w:val="000000" w:themeColor="text1"/>
                <w:sz w:val="24"/>
                <w:szCs w:val="24"/>
                <w:highlight w:val="none"/>
                <w14:textFill>
                  <w14:solidFill>
                    <w14:schemeClr w14:val="tx1"/>
                  </w14:solidFill>
                </w14:textFill>
              </w:rPr>
              <w:t>10</w:t>
            </w:r>
            <w:r>
              <w:rPr>
                <w:rFonts w:hint="eastAsia" w:ascii="仿宋" w:hAnsi="仿宋" w:eastAsia="仿宋" w:cs="仿宋"/>
                <w:bCs/>
                <w:color w:val="000000" w:themeColor="text1"/>
                <w:sz w:val="24"/>
                <w:szCs w:val="24"/>
                <w:highlight w:val="none"/>
                <w14:textFill>
                  <w14:solidFill>
                    <w14:schemeClr w14:val="tx1"/>
                  </w14:solidFill>
                </w14:textFill>
              </w:rPr>
              <w:t>分</w:t>
            </w:r>
          </w:p>
        </w:tc>
      </w:tr>
      <w:bookmarkEnd w:id="45"/>
    </w:tbl>
    <w:p>
      <w:pPr>
        <w:rPr>
          <w:color w:val="000000" w:themeColor="text1"/>
          <w:highlight w:val="none"/>
          <w14:textFill>
            <w14:solidFill>
              <w14:schemeClr w14:val="tx1"/>
            </w14:solidFill>
          </w14:textFill>
        </w:rPr>
      </w:pPr>
    </w:p>
    <w:p>
      <w:pPr>
        <w:pStyle w:val="51"/>
        <w:rPr>
          <w:highlight w:val="none"/>
        </w:rPr>
      </w:pPr>
    </w:p>
    <w:tbl>
      <w:tblPr>
        <w:tblStyle w:val="41"/>
        <w:tblpPr w:leftFromText="180" w:rightFromText="180" w:vertAnchor="text" w:horzAnchor="page" w:tblpX="1568" w:tblpY="423"/>
        <w:tblOverlap w:val="never"/>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104"/>
        <w:gridCol w:w="6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72" w:type="dxa"/>
            <w:vAlign w:val="center"/>
          </w:tcPr>
          <w:p>
            <w:pPr>
              <w:spacing w:line="360" w:lineRule="auto"/>
              <w:jc w:val="center"/>
              <w:rPr>
                <w:rFonts w:ascii="仿宋" w:hAnsi="仿宋" w:eastAsia="仿宋"/>
                <w:b/>
                <w:bCs/>
                <w:sz w:val="24"/>
                <w:highlight w:val="none"/>
              </w:rPr>
            </w:pPr>
            <w:bookmarkStart w:id="46" w:name="_Hlk131504264"/>
            <w:r>
              <w:rPr>
                <w:rFonts w:hint="eastAsia" w:ascii="仿宋" w:hAnsi="仿宋" w:eastAsia="仿宋"/>
                <w:b/>
                <w:bCs/>
                <w:sz w:val="24"/>
                <w:highlight w:val="none"/>
              </w:rPr>
              <w:t>评分项目</w:t>
            </w:r>
          </w:p>
        </w:tc>
        <w:tc>
          <w:tcPr>
            <w:tcW w:w="7983" w:type="dxa"/>
            <w:gridSpan w:val="2"/>
            <w:vAlign w:val="center"/>
          </w:tcPr>
          <w:p>
            <w:pPr>
              <w:spacing w:line="360" w:lineRule="auto"/>
              <w:jc w:val="center"/>
              <w:rPr>
                <w:rFonts w:ascii="仿宋" w:hAnsi="仿宋" w:eastAsia="仿宋"/>
                <w:b/>
                <w:bCs/>
                <w:sz w:val="24"/>
                <w:highlight w:val="none"/>
              </w:rPr>
            </w:pPr>
            <w:r>
              <w:rPr>
                <w:rFonts w:hint="eastAsia" w:ascii="仿宋" w:hAnsi="仿宋" w:eastAsia="仿宋"/>
                <w:b/>
                <w:bCs/>
                <w:sz w:val="24"/>
                <w:highlight w:val="none"/>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272" w:type="dxa"/>
            <w:vMerge w:val="restart"/>
            <w:vAlign w:val="center"/>
          </w:tcPr>
          <w:p>
            <w:pPr>
              <w:spacing w:line="360" w:lineRule="auto"/>
              <w:jc w:val="center"/>
              <w:rPr>
                <w:rFonts w:ascii="仿宋" w:hAnsi="仿宋" w:eastAsia="仿宋" w:cs="宋体"/>
                <w:sz w:val="24"/>
                <w:highlight w:val="none"/>
              </w:rPr>
            </w:pPr>
            <w:r>
              <w:rPr>
                <w:rFonts w:hint="eastAsia" w:ascii="仿宋" w:hAnsi="仿宋" w:eastAsia="仿宋" w:cs="宋体"/>
                <w:sz w:val="24"/>
                <w:highlight w:val="none"/>
              </w:rPr>
              <w:t>商务</w:t>
            </w:r>
          </w:p>
          <w:p>
            <w:pPr>
              <w:spacing w:line="360" w:lineRule="auto"/>
              <w:jc w:val="center"/>
              <w:rPr>
                <w:highlight w:val="none"/>
              </w:rPr>
            </w:pPr>
            <w:r>
              <w:rPr>
                <w:rFonts w:hint="eastAsia" w:ascii="仿宋" w:hAnsi="仿宋" w:eastAsia="仿宋" w:cs="宋体"/>
                <w:sz w:val="24"/>
                <w:highlight w:val="none"/>
              </w:rPr>
              <w:t>（</w:t>
            </w:r>
            <w:r>
              <w:rPr>
                <w:rFonts w:hint="eastAsia" w:ascii="仿宋" w:hAnsi="仿宋" w:eastAsia="仿宋" w:cs="宋体"/>
                <w:sz w:val="24"/>
                <w:highlight w:val="none"/>
                <w:lang w:val="en-US" w:eastAsia="zh-CN"/>
              </w:rPr>
              <w:t>35</w:t>
            </w:r>
            <w:r>
              <w:rPr>
                <w:rFonts w:hint="eastAsia" w:ascii="仿宋" w:hAnsi="仿宋" w:eastAsia="仿宋" w:cs="宋体"/>
                <w:sz w:val="24"/>
                <w:highlight w:val="none"/>
              </w:rPr>
              <w:t>分）</w:t>
            </w:r>
          </w:p>
        </w:tc>
        <w:tc>
          <w:tcPr>
            <w:tcW w:w="1104" w:type="dxa"/>
            <w:vAlign w:val="center"/>
          </w:tcPr>
          <w:p>
            <w:pPr>
              <w:pStyle w:val="15"/>
              <w:ind w:firstLine="0" w:firstLineChars="0"/>
              <w:jc w:val="center"/>
              <w:rPr>
                <w:rFonts w:hint="eastAsia" w:ascii="仿宋" w:hAnsi="仿宋" w:eastAsia="仿宋"/>
                <w:sz w:val="24"/>
                <w:highlight w:val="none"/>
                <w:lang w:eastAsia="zh-CN"/>
              </w:rPr>
            </w:pPr>
            <w:r>
              <w:rPr>
                <w:rFonts w:hint="eastAsia" w:ascii="仿宋" w:hAnsi="仿宋" w:eastAsia="仿宋" w:cs="仿宋"/>
                <w:color w:val="000000"/>
                <w:kern w:val="0"/>
                <w:sz w:val="24"/>
                <w:szCs w:val="24"/>
                <w:highlight w:val="none"/>
              </w:rPr>
              <w:t>企业业绩</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12分）</w:t>
            </w:r>
          </w:p>
        </w:tc>
        <w:tc>
          <w:tcPr>
            <w:tcW w:w="6879" w:type="dxa"/>
            <w:vAlign w:val="center"/>
          </w:tcPr>
          <w:p>
            <w:pPr>
              <w:pStyle w:val="15"/>
              <w:ind w:firstLine="0" w:firstLineChars="0"/>
              <w:jc w:val="left"/>
              <w:rPr>
                <w:rFonts w:ascii="仿宋" w:hAnsi="仿宋" w:eastAsia="仿宋"/>
                <w:b/>
                <w:sz w:val="24"/>
                <w:highlight w:val="none"/>
              </w:rPr>
            </w:pPr>
            <w:bookmarkStart w:id="47" w:name="OLE_LINK3"/>
            <w:r>
              <w:rPr>
                <w:rFonts w:hint="eastAsia" w:ascii="仿宋" w:hAnsi="仿宋" w:eastAsia="仿宋" w:cs="仿宋"/>
                <w:color w:val="000000"/>
                <w:kern w:val="0"/>
                <w:sz w:val="24"/>
                <w:szCs w:val="24"/>
                <w:highlight w:val="none"/>
              </w:rPr>
              <w:t>投标人近3年内完成</w:t>
            </w:r>
            <w:r>
              <w:rPr>
                <w:rFonts w:hint="eastAsia" w:ascii="仿宋" w:hAnsi="仿宋" w:eastAsia="仿宋" w:cs="仿宋"/>
                <w:color w:val="auto"/>
                <w:kern w:val="0"/>
                <w:sz w:val="24"/>
                <w:szCs w:val="24"/>
                <w:highlight w:val="none"/>
                <w:lang w:eastAsia="zh-CN"/>
              </w:rPr>
              <w:t>类似的</w:t>
            </w:r>
            <w:r>
              <w:rPr>
                <w:rFonts w:hint="eastAsia" w:ascii="仿宋" w:hAnsi="仿宋" w:eastAsia="仿宋" w:cs="仿宋"/>
                <w:color w:val="auto"/>
                <w:kern w:val="0"/>
                <w:sz w:val="24"/>
                <w:szCs w:val="24"/>
                <w:highlight w:val="none"/>
              </w:rPr>
              <w:t>业绩</w:t>
            </w:r>
            <w:r>
              <w:rPr>
                <w:rFonts w:hint="eastAsia" w:ascii="仿宋" w:hAnsi="仿宋" w:eastAsia="仿宋" w:cs="仿宋"/>
                <w:color w:val="000000"/>
                <w:kern w:val="0"/>
                <w:sz w:val="24"/>
                <w:szCs w:val="24"/>
                <w:highlight w:val="none"/>
              </w:rPr>
              <w:t>每提供1个得</w:t>
            </w: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分，最高得</w:t>
            </w:r>
            <w:r>
              <w:rPr>
                <w:rFonts w:hint="eastAsia" w:ascii="仿宋" w:hAnsi="仿宋" w:eastAsia="仿宋" w:cs="仿宋"/>
                <w:color w:val="000000"/>
                <w:kern w:val="0"/>
                <w:sz w:val="24"/>
                <w:szCs w:val="24"/>
                <w:highlight w:val="none"/>
                <w:lang w:val="en-US" w:eastAsia="zh-CN"/>
              </w:rPr>
              <w:t>12</w:t>
            </w:r>
            <w:r>
              <w:rPr>
                <w:rFonts w:hint="eastAsia" w:ascii="仿宋" w:hAnsi="仿宋" w:eastAsia="仿宋" w:cs="仿宋"/>
                <w:color w:val="000000"/>
                <w:kern w:val="0"/>
                <w:sz w:val="24"/>
                <w:szCs w:val="24"/>
                <w:highlight w:val="none"/>
              </w:rPr>
              <w:t>分。须提供合同首页合同金额所在页、签字盖章页作为证明材料。</w:t>
            </w:r>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2" w:type="dxa"/>
            <w:vMerge w:val="continue"/>
            <w:vAlign w:val="center"/>
          </w:tcPr>
          <w:p>
            <w:pPr>
              <w:spacing w:line="360" w:lineRule="auto"/>
              <w:jc w:val="center"/>
              <w:rPr>
                <w:rFonts w:ascii="仿宋" w:hAnsi="仿宋" w:eastAsia="仿宋"/>
                <w:sz w:val="24"/>
                <w:highlight w:val="none"/>
              </w:rPr>
            </w:pPr>
          </w:p>
        </w:tc>
        <w:tc>
          <w:tcPr>
            <w:tcW w:w="1104" w:type="dxa"/>
            <w:vMerge w:val="restart"/>
            <w:vAlign w:val="center"/>
          </w:tcPr>
          <w:p>
            <w:pPr>
              <w:pStyle w:val="15"/>
              <w:ind w:firstLine="0" w:firstLineChars="0"/>
              <w:jc w:val="left"/>
              <w:rPr>
                <w:rFonts w:hint="eastAsia" w:ascii="仿宋" w:hAnsi="仿宋" w:eastAsia="仿宋" w:cs="Times New Roman"/>
                <w:sz w:val="22"/>
                <w:szCs w:val="20"/>
                <w:highlight w:val="none"/>
                <w:lang w:eastAsia="zh-CN"/>
              </w:rPr>
            </w:pPr>
            <w:r>
              <w:rPr>
                <w:rFonts w:hint="eastAsia" w:ascii="仿宋" w:hAnsi="仿宋" w:eastAsia="仿宋" w:cs="仿宋"/>
                <w:color w:val="000000"/>
                <w:kern w:val="0"/>
                <w:sz w:val="24"/>
                <w:szCs w:val="24"/>
                <w:highlight w:val="none"/>
              </w:rPr>
              <w:t>企业综合实力</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14分</w:t>
            </w:r>
            <w:r>
              <w:rPr>
                <w:rFonts w:hint="eastAsia" w:ascii="仿宋" w:hAnsi="仿宋" w:eastAsia="仿宋" w:cs="仿宋"/>
                <w:color w:val="000000"/>
                <w:kern w:val="0"/>
                <w:sz w:val="24"/>
                <w:szCs w:val="24"/>
                <w:highlight w:val="none"/>
                <w:lang w:eastAsia="zh-CN"/>
              </w:rPr>
              <w:t>）</w:t>
            </w:r>
          </w:p>
        </w:tc>
        <w:tc>
          <w:tcPr>
            <w:tcW w:w="6879" w:type="dxa"/>
            <w:vAlign w:val="center"/>
          </w:tcPr>
          <w:p>
            <w:pPr>
              <w:pStyle w:val="15"/>
              <w:numPr>
                <w:ilvl w:val="0"/>
                <w:numId w:val="0"/>
              </w:numPr>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bidi="ar-SA"/>
              </w:rPr>
              <w:t>1.投标人近三年参加科研项目每项计2分，合计6分。</w:t>
            </w:r>
          </w:p>
          <w:p>
            <w:pPr>
              <w:pStyle w:val="15"/>
              <w:numPr>
                <w:ilvl w:val="0"/>
                <w:numId w:val="0"/>
              </w:numPr>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地质灾害勘查(或设计)资质乙级以上(含乙级)</w:t>
            </w:r>
            <w:r>
              <w:rPr>
                <w:rFonts w:hint="eastAsia" w:ascii="仿宋" w:hAnsi="仿宋" w:eastAsia="仿宋" w:cs="仿宋"/>
                <w:color w:val="000000"/>
                <w:kern w:val="0"/>
                <w:sz w:val="24"/>
                <w:szCs w:val="24"/>
                <w:highlight w:val="none"/>
                <w:lang w:eastAsia="zh-CN"/>
              </w:rPr>
              <w:t>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kern w:val="0"/>
                <w:sz w:val="24"/>
                <w:szCs w:val="24"/>
                <w:highlight w:val="none"/>
                <w:lang w:eastAsia="zh-CN"/>
              </w:rPr>
              <w:t>。</w:t>
            </w:r>
          </w:p>
          <w:p>
            <w:pPr>
              <w:pStyle w:val="15"/>
              <w:numPr>
                <w:ilvl w:val="0"/>
                <w:numId w:val="0"/>
              </w:numPr>
              <w:ind w:leftChars="0"/>
              <w:jc w:val="left"/>
              <w:rPr>
                <w:rFonts w:ascii="仿宋" w:hAnsi="仿宋" w:eastAsia="仿宋" w:cs="Times New Roman"/>
                <w:sz w:val="22"/>
                <w:szCs w:val="20"/>
                <w:highlight w:val="none"/>
              </w:rPr>
            </w:pPr>
            <w:r>
              <w:rPr>
                <w:rFonts w:hint="eastAsia" w:ascii="仿宋" w:hAnsi="仿宋" w:eastAsia="仿宋" w:cs="仿宋"/>
                <w:color w:val="000000"/>
                <w:kern w:val="0"/>
                <w:sz w:val="24"/>
                <w:szCs w:val="24"/>
                <w:highlight w:val="none"/>
              </w:rPr>
              <w:t>注：须提供相关证明材料复印件加盖公章，未提供不得分。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272" w:type="dxa"/>
            <w:vMerge w:val="continue"/>
            <w:vAlign w:val="center"/>
          </w:tcPr>
          <w:p>
            <w:pPr>
              <w:spacing w:line="360" w:lineRule="auto"/>
              <w:jc w:val="center"/>
              <w:rPr>
                <w:rFonts w:ascii="仿宋" w:hAnsi="仿宋" w:eastAsia="仿宋" w:cs="宋体"/>
                <w:sz w:val="24"/>
                <w:highlight w:val="none"/>
              </w:rPr>
            </w:pPr>
          </w:p>
        </w:tc>
        <w:tc>
          <w:tcPr>
            <w:tcW w:w="1104" w:type="dxa"/>
            <w:vMerge w:val="continue"/>
            <w:vAlign w:val="center"/>
          </w:tcPr>
          <w:p>
            <w:pPr>
              <w:jc w:val="left"/>
              <w:rPr>
                <w:rFonts w:hint="eastAsia" w:ascii="仿宋" w:hAnsi="仿宋" w:eastAsia="仿宋"/>
                <w:sz w:val="22"/>
                <w:highlight w:val="none"/>
              </w:rPr>
            </w:pPr>
          </w:p>
        </w:tc>
        <w:tc>
          <w:tcPr>
            <w:tcW w:w="6879" w:type="dxa"/>
            <w:vAlign w:val="center"/>
          </w:tcPr>
          <w:p>
            <w:pPr>
              <w:spacing w:line="260" w:lineRule="exact"/>
              <w:jc w:val="left"/>
              <w:rPr>
                <w:rFonts w:hint="eastAsia" w:ascii="仿宋" w:hAnsi="仿宋" w:eastAsia="仿宋"/>
                <w:sz w:val="22"/>
                <w:highlight w:val="none"/>
              </w:rPr>
            </w:pP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提供质量管理体系认证证书、环境管理体系认证证书、职业健康安全管理体系认证证书，每提供一个证书得2分</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72" w:type="dxa"/>
            <w:vMerge w:val="continue"/>
            <w:vAlign w:val="center"/>
          </w:tcPr>
          <w:p>
            <w:pPr>
              <w:spacing w:line="360" w:lineRule="auto"/>
              <w:jc w:val="center"/>
              <w:rPr>
                <w:rFonts w:ascii="仿宋" w:hAnsi="仿宋" w:eastAsia="仿宋" w:cs="宋体"/>
                <w:sz w:val="24"/>
                <w:highlight w:val="none"/>
              </w:rPr>
            </w:pPr>
          </w:p>
        </w:tc>
        <w:tc>
          <w:tcPr>
            <w:tcW w:w="1104" w:type="dxa"/>
            <w:vAlign w:val="center"/>
          </w:tcPr>
          <w:p>
            <w:pPr>
              <w:jc w:val="left"/>
              <w:rPr>
                <w:rFonts w:hint="eastAsia" w:ascii="仿宋" w:hAnsi="仿宋" w:eastAsia="仿宋"/>
                <w:sz w:val="22"/>
                <w:highlight w:val="none"/>
                <w:lang w:eastAsia="zh-CN"/>
              </w:rPr>
            </w:pPr>
            <w:r>
              <w:rPr>
                <w:rFonts w:hint="eastAsia" w:ascii="仿宋" w:hAnsi="仿宋" w:eastAsia="仿宋" w:cs="仿宋"/>
                <w:color w:val="000000"/>
                <w:kern w:val="0"/>
                <w:sz w:val="24"/>
                <w:szCs w:val="24"/>
                <w:highlight w:val="none"/>
              </w:rPr>
              <w:t>人员配置</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9分</w:t>
            </w:r>
            <w:r>
              <w:rPr>
                <w:rFonts w:hint="eastAsia" w:ascii="仿宋" w:hAnsi="仿宋" w:eastAsia="仿宋" w:cs="仿宋"/>
                <w:color w:val="000000"/>
                <w:kern w:val="0"/>
                <w:sz w:val="24"/>
                <w:szCs w:val="24"/>
                <w:highlight w:val="none"/>
                <w:lang w:eastAsia="zh-CN"/>
              </w:rPr>
              <w:t>）</w:t>
            </w:r>
          </w:p>
        </w:tc>
        <w:tc>
          <w:tcPr>
            <w:tcW w:w="6879" w:type="dxa"/>
            <w:vAlign w:val="center"/>
          </w:tcPr>
          <w:p>
            <w:pPr>
              <w:tabs>
                <w:tab w:val="left" w:pos="-94"/>
                <w:tab w:val="left" w:pos="428"/>
              </w:tabs>
              <w:adjustRightInd w:val="0"/>
              <w:spacing w:line="400" w:lineRule="exact"/>
              <w:jc w:val="left"/>
              <w:textAlignment w:val="baseline"/>
              <w:rPr>
                <w:rFonts w:hint="eastAsia" w:ascii="仿宋" w:hAnsi="仿宋" w:eastAsia="仿宋" w:cs="仿宋"/>
                <w:color w:val="FF0000"/>
                <w:kern w:val="0"/>
                <w:sz w:val="24"/>
                <w:szCs w:val="24"/>
                <w:highlight w:val="none"/>
                <w:lang w:eastAsia="zh-CN"/>
              </w:rPr>
            </w:pPr>
            <w:r>
              <w:rPr>
                <w:rFonts w:hint="eastAsia" w:ascii="仿宋" w:hAnsi="仿宋" w:eastAsia="仿宋" w:cs="仿宋"/>
                <w:color w:val="auto"/>
                <w:kern w:val="0"/>
                <w:sz w:val="24"/>
                <w:szCs w:val="24"/>
                <w:highlight w:val="none"/>
              </w:rPr>
              <w:t>1、拟投入本项目的项目负责人（</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w:t>
            </w:r>
            <w:r>
              <w:rPr>
                <w:rFonts w:hint="eastAsia" w:ascii="仿宋" w:hAnsi="仿宋" w:eastAsia="仿宋" w:cs="仿宋"/>
                <w:color w:val="000000"/>
                <w:kern w:val="0"/>
                <w:sz w:val="24"/>
                <w:szCs w:val="24"/>
                <w:highlight w:val="none"/>
                <w:lang w:val="en-US" w:eastAsia="zh-CN" w:bidi="ar-SA"/>
              </w:rPr>
              <w:t>具备水工环地质类教授级高级工</w:t>
            </w:r>
            <w:r>
              <w:rPr>
                <w:rFonts w:hint="eastAsia" w:ascii="仿宋" w:hAnsi="仿宋" w:eastAsia="仿宋" w:cs="仿宋"/>
                <w:color w:val="000000"/>
                <w:kern w:val="0"/>
                <w:sz w:val="28"/>
                <w:szCs w:val="28"/>
                <w:highlight w:val="none"/>
                <w:lang w:val="en-US" w:eastAsia="zh-CN" w:bidi="ar-SA"/>
              </w:rPr>
              <w:t>程</w:t>
            </w:r>
            <w:r>
              <w:rPr>
                <w:rFonts w:hint="eastAsia" w:ascii="仿宋" w:hAnsi="仿宋" w:eastAsia="仿宋" w:cs="仿宋"/>
                <w:color w:val="000000"/>
                <w:kern w:val="0"/>
                <w:sz w:val="24"/>
                <w:szCs w:val="24"/>
                <w:highlight w:val="none"/>
                <w:lang w:val="en-US" w:eastAsia="zh-CN" w:bidi="ar-SA"/>
              </w:rPr>
              <w:t>师或对应专业研究员、教授职称的，计5分；项目负责人具备水工环地质类高级工程师或对应专业副研究员、副教授的，计2分；</w:t>
            </w:r>
          </w:p>
          <w:p>
            <w:pPr>
              <w:tabs>
                <w:tab w:val="left" w:pos="-94"/>
                <w:tab w:val="left" w:pos="428"/>
              </w:tabs>
              <w:adjustRightInd w:val="0"/>
              <w:spacing w:line="400" w:lineRule="exact"/>
              <w:jc w:val="left"/>
              <w:textAlignment w:val="baseline"/>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、拟投入本项目成员具有</w:t>
            </w:r>
            <w:r>
              <w:rPr>
                <w:rFonts w:hint="eastAsia" w:ascii="仿宋" w:hAnsi="仿宋" w:eastAsia="仿宋" w:cs="仿宋"/>
                <w:color w:val="000000"/>
                <w:kern w:val="0"/>
                <w:sz w:val="24"/>
                <w:szCs w:val="24"/>
                <w:highlight w:val="none"/>
                <w:lang w:eastAsia="zh-CN"/>
              </w:rPr>
              <w:t>水工环</w:t>
            </w:r>
            <w:r>
              <w:rPr>
                <w:rFonts w:hint="eastAsia" w:ascii="仿宋" w:hAnsi="仿宋" w:eastAsia="仿宋" w:cs="仿宋"/>
                <w:color w:val="000000"/>
                <w:kern w:val="0"/>
                <w:sz w:val="24"/>
                <w:szCs w:val="24"/>
                <w:highlight w:val="none"/>
              </w:rPr>
              <w:t>专业高级工程师或</w:t>
            </w:r>
            <w:r>
              <w:rPr>
                <w:rFonts w:hint="eastAsia" w:ascii="仿宋" w:hAnsi="仿宋" w:eastAsia="仿宋" w:cs="仿宋"/>
                <w:color w:val="000000"/>
                <w:kern w:val="0"/>
                <w:sz w:val="24"/>
                <w:szCs w:val="24"/>
                <w:highlight w:val="none"/>
                <w:lang w:val="en-US" w:eastAsia="zh-CN" w:bidi="ar-SA"/>
              </w:rPr>
              <w:t>对应专业副研究员、副教授</w:t>
            </w:r>
            <w:r>
              <w:rPr>
                <w:rFonts w:hint="eastAsia" w:ascii="仿宋" w:hAnsi="仿宋" w:eastAsia="仿宋" w:cs="仿宋"/>
                <w:color w:val="000000"/>
                <w:kern w:val="0"/>
                <w:sz w:val="24"/>
                <w:szCs w:val="24"/>
                <w:highlight w:val="none"/>
              </w:rPr>
              <w:t>以上职称的</w:t>
            </w:r>
            <w:r>
              <w:rPr>
                <w:rFonts w:hint="eastAsia" w:ascii="仿宋" w:hAnsi="仿宋" w:eastAsia="仿宋" w:cs="仿宋"/>
                <w:color w:val="000000"/>
                <w:kern w:val="0"/>
                <w:sz w:val="24"/>
                <w:szCs w:val="24"/>
                <w:highlight w:val="none"/>
                <w:lang w:val="en-US" w:eastAsia="zh-CN"/>
              </w:rPr>
              <w:t>每人</w:t>
            </w:r>
            <w:r>
              <w:rPr>
                <w:rFonts w:hint="eastAsia" w:ascii="仿宋" w:hAnsi="仿宋" w:eastAsia="仿宋" w:cs="仿宋"/>
                <w:color w:val="000000"/>
                <w:kern w:val="0"/>
                <w:sz w:val="24"/>
                <w:szCs w:val="24"/>
                <w:highlight w:val="none"/>
              </w:rPr>
              <w:t>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投入具有</w:t>
            </w:r>
            <w:r>
              <w:rPr>
                <w:rFonts w:hint="eastAsia" w:ascii="仿宋" w:hAnsi="仿宋" w:eastAsia="仿宋" w:cs="仿宋"/>
                <w:color w:val="000000"/>
                <w:kern w:val="0"/>
                <w:sz w:val="24"/>
                <w:szCs w:val="24"/>
                <w:highlight w:val="none"/>
                <w:lang w:eastAsia="zh-CN"/>
              </w:rPr>
              <w:t>水工环</w:t>
            </w:r>
            <w:r>
              <w:rPr>
                <w:rFonts w:hint="eastAsia" w:ascii="仿宋" w:hAnsi="仿宋" w:eastAsia="仿宋" w:cs="仿宋"/>
                <w:color w:val="000000"/>
                <w:kern w:val="0"/>
                <w:sz w:val="24"/>
                <w:szCs w:val="24"/>
                <w:highlight w:val="none"/>
              </w:rPr>
              <w:t>专业中级工程师</w:t>
            </w:r>
            <w:r>
              <w:rPr>
                <w:rFonts w:hint="eastAsia" w:ascii="仿宋" w:hAnsi="仿宋" w:eastAsia="仿宋" w:cs="仿宋"/>
                <w:color w:val="000000"/>
                <w:kern w:val="0"/>
                <w:sz w:val="24"/>
                <w:szCs w:val="24"/>
                <w:highlight w:val="none"/>
                <w:lang w:val="en-US" w:eastAsia="zh-CN"/>
              </w:rPr>
              <w:t>或助理研究院</w:t>
            </w:r>
            <w:r>
              <w:rPr>
                <w:rFonts w:hint="eastAsia" w:ascii="仿宋" w:hAnsi="仿宋" w:eastAsia="仿宋" w:cs="仿宋"/>
                <w:color w:val="000000"/>
                <w:kern w:val="0"/>
                <w:sz w:val="24"/>
                <w:szCs w:val="24"/>
                <w:highlight w:val="none"/>
              </w:rPr>
              <w:t>职称的</w:t>
            </w:r>
            <w:r>
              <w:rPr>
                <w:rFonts w:hint="eastAsia" w:ascii="仿宋" w:hAnsi="仿宋" w:eastAsia="仿宋" w:cs="仿宋"/>
                <w:color w:val="000000"/>
                <w:kern w:val="0"/>
                <w:sz w:val="24"/>
                <w:szCs w:val="24"/>
                <w:highlight w:val="none"/>
                <w:lang w:val="en-US" w:eastAsia="zh-CN"/>
              </w:rPr>
              <w:t>每人</w:t>
            </w:r>
            <w:r>
              <w:rPr>
                <w:rFonts w:hint="eastAsia" w:ascii="仿宋" w:hAnsi="仿宋" w:eastAsia="仿宋" w:cs="仿宋"/>
                <w:color w:val="000000"/>
                <w:kern w:val="0"/>
                <w:sz w:val="24"/>
                <w:szCs w:val="24"/>
                <w:highlight w:val="none"/>
              </w:rPr>
              <w:t>得</w:t>
            </w: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分，本项最高得</w:t>
            </w:r>
            <w:r>
              <w:rPr>
                <w:rFonts w:hint="eastAsia" w:ascii="仿宋" w:hAnsi="仿宋" w:eastAsia="仿宋" w:cs="仿宋"/>
                <w:color w:val="000000"/>
                <w:kern w:val="0"/>
                <w:sz w:val="24"/>
                <w:szCs w:val="24"/>
                <w:highlight w:val="none"/>
                <w:lang w:val="en-US" w:eastAsia="zh-CN"/>
              </w:rPr>
              <w:t>4</w:t>
            </w:r>
            <w:r>
              <w:rPr>
                <w:rFonts w:hint="eastAsia" w:ascii="仿宋" w:hAnsi="仿宋" w:eastAsia="仿宋" w:cs="仿宋"/>
                <w:color w:val="000000"/>
                <w:kern w:val="0"/>
                <w:sz w:val="24"/>
                <w:szCs w:val="24"/>
                <w:highlight w:val="none"/>
              </w:rPr>
              <w:t>分；</w:t>
            </w:r>
          </w:p>
          <w:p>
            <w:pPr>
              <w:spacing w:line="260" w:lineRule="exact"/>
              <w:jc w:val="left"/>
              <w:rPr>
                <w:rFonts w:ascii="仿宋" w:hAnsi="仿宋" w:eastAsia="仿宋"/>
                <w:sz w:val="24"/>
                <w:highlight w:val="none"/>
              </w:rPr>
            </w:pPr>
            <w:r>
              <w:rPr>
                <w:rFonts w:hint="eastAsia" w:ascii="仿宋" w:hAnsi="仿宋" w:eastAsia="仿宋" w:cs="仿宋"/>
                <w:color w:val="000000"/>
                <w:kern w:val="0"/>
                <w:sz w:val="24"/>
                <w:szCs w:val="24"/>
                <w:highlight w:val="none"/>
              </w:rPr>
              <w:t>注：需提供上述人员的二代身份证、职称证、在投标单位的社保缴纳证明</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以社保机构出具的投标截止日前近3个月任意一个月的清单为准，须清楚显示上述人员姓名、身份证号缴纳月份等信息），复印件并加盖单位公章等证明材料2项目负责人与项目其他技术人员不能为同一人。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72" w:type="dxa"/>
            <w:vMerge w:val="restart"/>
            <w:vAlign w:val="center"/>
          </w:tcPr>
          <w:p>
            <w:pPr>
              <w:spacing w:line="360" w:lineRule="auto"/>
              <w:jc w:val="center"/>
              <w:rPr>
                <w:rFonts w:ascii="仿宋" w:hAnsi="仿宋" w:eastAsia="仿宋" w:cs="宋体"/>
                <w:sz w:val="24"/>
                <w:highlight w:val="none"/>
              </w:rPr>
            </w:pPr>
            <w:r>
              <w:rPr>
                <w:rFonts w:hint="eastAsia" w:ascii="仿宋" w:hAnsi="仿宋" w:eastAsia="仿宋" w:cs="宋体"/>
                <w:sz w:val="24"/>
                <w:highlight w:val="none"/>
              </w:rPr>
              <w:t>技术</w:t>
            </w:r>
          </w:p>
          <w:p>
            <w:pPr>
              <w:spacing w:line="360" w:lineRule="auto"/>
              <w:jc w:val="center"/>
              <w:rPr>
                <w:rFonts w:ascii="仿宋" w:hAnsi="仿宋" w:eastAsia="仿宋" w:cs="宋体"/>
                <w:sz w:val="24"/>
                <w:highlight w:val="none"/>
              </w:rPr>
            </w:pPr>
            <w:r>
              <w:rPr>
                <w:rFonts w:hint="eastAsia" w:ascii="仿宋" w:hAnsi="仿宋" w:eastAsia="仿宋" w:cs="宋体"/>
                <w:sz w:val="24"/>
                <w:highlight w:val="none"/>
              </w:rPr>
              <w:t>（</w:t>
            </w:r>
            <w:r>
              <w:rPr>
                <w:rFonts w:hint="eastAsia" w:ascii="仿宋" w:hAnsi="仿宋" w:eastAsia="仿宋" w:cs="宋体"/>
                <w:sz w:val="24"/>
                <w:highlight w:val="none"/>
                <w:lang w:val="en-US" w:eastAsia="zh-CN"/>
              </w:rPr>
              <w:t>55</w:t>
            </w:r>
            <w:r>
              <w:rPr>
                <w:rFonts w:hint="eastAsia" w:ascii="仿宋" w:hAnsi="仿宋" w:eastAsia="仿宋" w:cs="宋体"/>
                <w:sz w:val="24"/>
                <w:highlight w:val="none"/>
              </w:rPr>
              <w:t>分）</w:t>
            </w:r>
          </w:p>
        </w:tc>
        <w:tc>
          <w:tcPr>
            <w:tcW w:w="1104" w:type="dxa"/>
            <w:vAlign w:val="center"/>
          </w:tcPr>
          <w:p>
            <w:pPr>
              <w:jc w:val="center"/>
              <w:rPr>
                <w:highlight w:val="none"/>
              </w:rPr>
            </w:pPr>
            <w:r>
              <w:rPr>
                <w:rFonts w:hint="eastAsia" w:ascii="仿宋" w:hAnsi="仿宋" w:eastAsia="仿宋" w:cs="仿宋"/>
                <w:color w:val="000000"/>
                <w:kern w:val="0"/>
                <w:sz w:val="24"/>
                <w:szCs w:val="24"/>
                <w:highlight w:val="none"/>
                <w:lang w:eastAsia="zh-CN"/>
              </w:rPr>
              <w:t>项目方案</w:t>
            </w:r>
            <w:r>
              <w:rPr>
                <w:rFonts w:hint="eastAsia" w:ascii="仿宋" w:hAnsi="仿宋" w:eastAsia="仿宋"/>
                <w:sz w:val="22"/>
                <w:highlight w:val="none"/>
              </w:rPr>
              <w:t>(</w:t>
            </w:r>
            <w:r>
              <w:rPr>
                <w:rFonts w:hint="eastAsia" w:ascii="仿宋" w:hAnsi="仿宋" w:eastAsia="仿宋"/>
                <w:sz w:val="22"/>
                <w:highlight w:val="none"/>
                <w:lang w:val="en-US" w:eastAsia="zh-CN"/>
              </w:rPr>
              <w:t>32</w:t>
            </w:r>
            <w:r>
              <w:rPr>
                <w:rFonts w:hint="eastAsia" w:ascii="仿宋" w:hAnsi="仿宋" w:eastAsia="仿宋"/>
                <w:sz w:val="22"/>
                <w:highlight w:val="none"/>
              </w:rPr>
              <w:t>分</w:t>
            </w:r>
            <w:r>
              <w:rPr>
                <w:rFonts w:ascii="仿宋" w:hAnsi="仿宋" w:eastAsia="仿宋"/>
                <w:sz w:val="22"/>
                <w:highlight w:val="none"/>
              </w:rPr>
              <w:t>)</w:t>
            </w:r>
          </w:p>
        </w:tc>
        <w:tc>
          <w:tcPr>
            <w:tcW w:w="6879" w:type="dxa"/>
            <w:vAlign w:val="center"/>
          </w:tcPr>
          <w:p>
            <w:pPr>
              <w:spacing w:line="260" w:lineRule="exact"/>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掌握该区的基础资料，对地质灾害类型及特征明确，对地质灾害分布规律研究有分析齐全得4分，基本齐全得2分，</w:t>
            </w:r>
            <w:r>
              <w:rPr>
                <w:rFonts w:hint="eastAsia" w:ascii="仿宋" w:hAnsi="仿宋" w:eastAsia="仿宋" w:cs="仿宋"/>
                <w:color w:val="000000"/>
                <w:kern w:val="0"/>
                <w:sz w:val="24"/>
                <w:szCs w:val="24"/>
                <w:highlight w:val="none"/>
                <w:lang w:eastAsia="zh-CN"/>
              </w:rPr>
              <w:t>不齐全或者没有则不得分；</w:t>
            </w:r>
          </w:p>
          <w:p>
            <w:pPr>
              <w:spacing w:line="260" w:lineRule="exact"/>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2</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工作部署合理性，合理</w:t>
            </w:r>
            <w:r>
              <w:rPr>
                <w:rFonts w:hint="eastAsia" w:ascii="仿宋" w:hAnsi="仿宋" w:eastAsia="仿宋" w:cs="仿宋"/>
                <w:color w:val="000000"/>
                <w:kern w:val="0"/>
                <w:sz w:val="24"/>
                <w:szCs w:val="24"/>
                <w:highlight w:val="none"/>
                <w:lang w:eastAsia="zh-CN"/>
              </w:rPr>
              <w:t>得</w:t>
            </w:r>
            <w:r>
              <w:rPr>
                <w:rFonts w:hint="eastAsia" w:ascii="仿宋" w:hAnsi="仿宋" w:eastAsia="仿宋" w:cs="仿宋"/>
                <w:color w:val="000000"/>
                <w:kern w:val="0"/>
                <w:sz w:val="24"/>
                <w:szCs w:val="24"/>
                <w:highlight w:val="none"/>
              </w:rPr>
              <w:t>4分，基本合理</w:t>
            </w:r>
            <w:r>
              <w:rPr>
                <w:rFonts w:hint="eastAsia" w:ascii="仿宋" w:hAnsi="仿宋" w:eastAsia="仿宋" w:cs="仿宋"/>
                <w:color w:val="000000"/>
                <w:kern w:val="0"/>
                <w:sz w:val="24"/>
                <w:szCs w:val="24"/>
                <w:highlight w:val="none"/>
                <w:lang w:eastAsia="zh-CN"/>
              </w:rPr>
              <w:t>得</w:t>
            </w:r>
            <w:r>
              <w:rPr>
                <w:rFonts w:hint="eastAsia" w:ascii="仿宋" w:hAnsi="仿宋" w:eastAsia="仿宋" w:cs="仿宋"/>
                <w:color w:val="000000"/>
                <w:kern w:val="0"/>
                <w:sz w:val="24"/>
                <w:szCs w:val="24"/>
                <w:highlight w:val="none"/>
              </w:rPr>
              <w:t>2分，欠合理</w:t>
            </w:r>
            <w:r>
              <w:rPr>
                <w:rFonts w:hint="eastAsia" w:ascii="仿宋" w:hAnsi="仿宋" w:eastAsia="仿宋" w:cs="仿宋"/>
                <w:color w:val="000000"/>
                <w:kern w:val="0"/>
                <w:sz w:val="24"/>
                <w:szCs w:val="24"/>
                <w:highlight w:val="none"/>
                <w:lang w:eastAsia="zh-CN"/>
              </w:rPr>
              <w:t>或者没有则不得分；</w:t>
            </w:r>
          </w:p>
          <w:p>
            <w:pPr>
              <w:spacing w:line="26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技术路线，正确</w:t>
            </w:r>
            <w:r>
              <w:rPr>
                <w:rFonts w:hint="eastAsia" w:ascii="仿宋" w:hAnsi="仿宋" w:eastAsia="仿宋" w:cs="仿宋"/>
                <w:color w:val="000000"/>
                <w:kern w:val="0"/>
                <w:sz w:val="24"/>
                <w:szCs w:val="24"/>
                <w:highlight w:val="none"/>
                <w:lang w:eastAsia="zh-CN"/>
              </w:rPr>
              <w:t>得</w:t>
            </w:r>
            <w:r>
              <w:rPr>
                <w:rFonts w:hint="eastAsia" w:ascii="仿宋" w:hAnsi="仿宋" w:eastAsia="仿宋" w:cs="仿宋"/>
                <w:color w:val="000000"/>
                <w:kern w:val="0"/>
                <w:sz w:val="24"/>
                <w:szCs w:val="24"/>
                <w:highlight w:val="none"/>
              </w:rPr>
              <w:t>4分，基本正确</w:t>
            </w:r>
            <w:r>
              <w:rPr>
                <w:rFonts w:hint="eastAsia" w:ascii="仿宋" w:hAnsi="仿宋" w:eastAsia="仿宋" w:cs="仿宋"/>
                <w:color w:val="000000"/>
                <w:kern w:val="0"/>
                <w:sz w:val="24"/>
                <w:szCs w:val="24"/>
                <w:highlight w:val="none"/>
                <w:lang w:eastAsia="zh-CN"/>
              </w:rPr>
              <w:t>得</w:t>
            </w:r>
            <w:r>
              <w:rPr>
                <w:rFonts w:hint="eastAsia" w:ascii="仿宋" w:hAnsi="仿宋" w:eastAsia="仿宋" w:cs="仿宋"/>
                <w:color w:val="000000"/>
                <w:kern w:val="0"/>
                <w:sz w:val="24"/>
                <w:szCs w:val="24"/>
                <w:highlight w:val="none"/>
              </w:rPr>
              <w:t>2分，一般</w:t>
            </w:r>
            <w:r>
              <w:rPr>
                <w:rFonts w:hint="eastAsia" w:ascii="仿宋" w:hAnsi="仿宋" w:eastAsia="仿宋" w:cs="仿宋"/>
                <w:color w:val="000000"/>
                <w:kern w:val="0"/>
                <w:sz w:val="24"/>
                <w:szCs w:val="24"/>
                <w:highlight w:val="none"/>
                <w:lang w:eastAsia="zh-CN"/>
              </w:rPr>
              <w:t>或者没有则不得分；</w:t>
            </w:r>
          </w:p>
          <w:p>
            <w:pPr>
              <w:spacing w:line="26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工作方法选择，得当</w:t>
            </w:r>
            <w:r>
              <w:rPr>
                <w:rFonts w:hint="eastAsia" w:ascii="仿宋" w:hAnsi="仿宋" w:eastAsia="仿宋" w:cs="仿宋"/>
                <w:color w:val="000000"/>
                <w:kern w:val="0"/>
                <w:sz w:val="24"/>
                <w:szCs w:val="24"/>
                <w:highlight w:val="none"/>
                <w:lang w:eastAsia="zh-CN"/>
              </w:rPr>
              <w:t>得</w:t>
            </w:r>
            <w:r>
              <w:rPr>
                <w:rFonts w:hint="eastAsia" w:ascii="仿宋" w:hAnsi="仿宋" w:eastAsia="仿宋" w:cs="仿宋"/>
                <w:color w:val="000000"/>
                <w:kern w:val="0"/>
                <w:sz w:val="24"/>
                <w:szCs w:val="24"/>
                <w:highlight w:val="none"/>
              </w:rPr>
              <w:t>4分，基本得当</w:t>
            </w:r>
            <w:r>
              <w:rPr>
                <w:rFonts w:hint="eastAsia" w:ascii="仿宋" w:hAnsi="仿宋" w:eastAsia="仿宋" w:cs="仿宋"/>
                <w:color w:val="000000"/>
                <w:kern w:val="0"/>
                <w:sz w:val="24"/>
                <w:szCs w:val="24"/>
                <w:highlight w:val="none"/>
                <w:lang w:eastAsia="zh-CN"/>
              </w:rPr>
              <w:t>得</w:t>
            </w:r>
            <w:r>
              <w:rPr>
                <w:rFonts w:hint="eastAsia" w:ascii="仿宋" w:hAnsi="仿宋" w:eastAsia="仿宋" w:cs="仿宋"/>
                <w:color w:val="000000"/>
                <w:kern w:val="0"/>
                <w:sz w:val="24"/>
                <w:szCs w:val="24"/>
                <w:highlight w:val="none"/>
              </w:rPr>
              <w:t>2分，欠得当</w:t>
            </w:r>
            <w:r>
              <w:rPr>
                <w:rFonts w:hint="eastAsia" w:ascii="仿宋" w:hAnsi="仿宋" w:eastAsia="仿宋" w:cs="仿宋"/>
                <w:color w:val="000000"/>
                <w:kern w:val="0"/>
                <w:sz w:val="24"/>
                <w:szCs w:val="24"/>
                <w:highlight w:val="none"/>
                <w:lang w:eastAsia="zh-CN"/>
              </w:rPr>
              <w:t>或者没有则不得分；</w:t>
            </w:r>
          </w:p>
          <w:p>
            <w:pPr>
              <w:spacing w:line="260" w:lineRule="exact"/>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5</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技术要求，符合规范</w:t>
            </w:r>
            <w:r>
              <w:rPr>
                <w:rFonts w:hint="eastAsia" w:ascii="仿宋" w:hAnsi="仿宋" w:eastAsia="仿宋" w:cs="仿宋"/>
                <w:color w:val="000000"/>
                <w:kern w:val="0"/>
                <w:sz w:val="24"/>
                <w:szCs w:val="24"/>
                <w:highlight w:val="none"/>
                <w:lang w:eastAsia="zh-CN"/>
              </w:rPr>
              <w:t>得</w:t>
            </w:r>
            <w:r>
              <w:rPr>
                <w:rFonts w:hint="eastAsia" w:ascii="仿宋" w:hAnsi="仿宋" w:eastAsia="仿宋" w:cs="仿宋"/>
                <w:color w:val="000000"/>
                <w:kern w:val="0"/>
                <w:sz w:val="24"/>
                <w:szCs w:val="24"/>
                <w:highlight w:val="none"/>
              </w:rPr>
              <w:t>4分，基本符合</w:t>
            </w:r>
            <w:r>
              <w:rPr>
                <w:rFonts w:hint="eastAsia" w:ascii="仿宋" w:hAnsi="仿宋" w:eastAsia="仿宋" w:cs="仿宋"/>
                <w:color w:val="000000"/>
                <w:kern w:val="0"/>
                <w:sz w:val="24"/>
                <w:szCs w:val="24"/>
                <w:highlight w:val="none"/>
                <w:lang w:eastAsia="zh-CN"/>
              </w:rPr>
              <w:t>得</w:t>
            </w:r>
            <w:r>
              <w:rPr>
                <w:rFonts w:hint="eastAsia" w:ascii="仿宋" w:hAnsi="仿宋" w:eastAsia="仿宋" w:cs="仿宋"/>
                <w:color w:val="000000"/>
                <w:kern w:val="0"/>
                <w:sz w:val="24"/>
                <w:szCs w:val="24"/>
                <w:highlight w:val="none"/>
              </w:rPr>
              <w:t>2分，不符合</w:t>
            </w:r>
            <w:r>
              <w:rPr>
                <w:rFonts w:hint="eastAsia" w:ascii="仿宋" w:hAnsi="仿宋" w:eastAsia="仿宋" w:cs="仿宋"/>
                <w:color w:val="000000"/>
                <w:kern w:val="0"/>
                <w:sz w:val="24"/>
                <w:szCs w:val="24"/>
                <w:highlight w:val="none"/>
                <w:lang w:eastAsia="zh-CN"/>
              </w:rPr>
              <w:t>或者没有则不得分；</w:t>
            </w:r>
          </w:p>
          <w:p>
            <w:pPr>
              <w:spacing w:line="26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工作计划，符合</w:t>
            </w:r>
            <w:r>
              <w:rPr>
                <w:rFonts w:hint="eastAsia" w:ascii="仿宋" w:hAnsi="仿宋" w:eastAsia="仿宋" w:cs="仿宋"/>
                <w:color w:val="000000"/>
                <w:kern w:val="0"/>
                <w:sz w:val="24"/>
                <w:szCs w:val="24"/>
                <w:highlight w:val="none"/>
                <w:lang w:eastAsia="zh-CN"/>
              </w:rPr>
              <w:t>得</w:t>
            </w:r>
            <w:r>
              <w:rPr>
                <w:rFonts w:hint="eastAsia" w:ascii="仿宋" w:hAnsi="仿宋" w:eastAsia="仿宋" w:cs="仿宋"/>
                <w:color w:val="000000"/>
                <w:kern w:val="0"/>
                <w:sz w:val="24"/>
                <w:szCs w:val="24"/>
                <w:highlight w:val="none"/>
              </w:rPr>
              <w:t>4分，基本可行</w:t>
            </w:r>
            <w:r>
              <w:rPr>
                <w:rFonts w:hint="eastAsia" w:ascii="仿宋" w:hAnsi="仿宋" w:eastAsia="仿宋" w:cs="仿宋"/>
                <w:color w:val="000000"/>
                <w:kern w:val="0"/>
                <w:sz w:val="24"/>
                <w:szCs w:val="24"/>
                <w:highlight w:val="none"/>
                <w:lang w:eastAsia="zh-CN"/>
              </w:rPr>
              <w:t>得</w:t>
            </w:r>
            <w:r>
              <w:rPr>
                <w:rFonts w:hint="eastAsia" w:ascii="仿宋" w:hAnsi="仿宋" w:eastAsia="仿宋" w:cs="仿宋"/>
                <w:color w:val="000000"/>
                <w:kern w:val="0"/>
                <w:sz w:val="24"/>
                <w:szCs w:val="24"/>
                <w:highlight w:val="none"/>
              </w:rPr>
              <w:t>2分，可行性差</w:t>
            </w:r>
            <w:r>
              <w:rPr>
                <w:rFonts w:hint="eastAsia" w:ascii="仿宋" w:hAnsi="仿宋" w:eastAsia="仿宋" w:cs="仿宋"/>
                <w:color w:val="000000"/>
                <w:kern w:val="0"/>
                <w:sz w:val="24"/>
                <w:szCs w:val="24"/>
                <w:highlight w:val="none"/>
                <w:lang w:eastAsia="zh-CN"/>
              </w:rPr>
              <w:t>或者没有则不得分；</w:t>
            </w:r>
          </w:p>
          <w:p>
            <w:pPr>
              <w:spacing w:line="26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组织分工，明确到位</w:t>
            </w:r>
            <w:r>
              <w:rPr>
                <w:rFonts w:hint="eastAsia" w:ascii="仿宋" w:hAnsi="仿宋" w:eastAsia="仿宋" w:cs="仿宋"/>
                <w:color w:val="000000"/>
                <w:kern w:val="0"/>
                <w:sz w:val="24"/>
                <w:szCs w:val="24"/>
                <w:highlight w:val="none"/>
                <w:lang w:eastAsia="zh-CN"/>
              </w:rPr>
              <w:t>得</w:t>
            </w:r>
            <w:r>
              <w:rPr>
                <w:rFonts w:hint="eastAsia" w:ascii="仿宋" w:hAnsi="仿宋" w:eastAsia="仿宋" w:cs="仿宋"/>
                <w:color w:val="000000"/>
                <w:kern w:val="0"/>
                <w:sz w:val="24"/>
                <w:szCs w:val="24"/>
                <w:highlight w:val="none"/>
              </w:rPr>
              <w:t>4分，基本明确</w:t>
            </w:r>
            <w:r>
              <w:rPr>
                <w:rFonts w:hint="eastAsia" w:ascii="仿宋" w:hAnsi="仿宋" w:eastAsia="仿宋" w:cs="仿宋"/>
                <w:color w:val="000000"/>
                <w:kern w:val="0"/>
                <w:sz w:val="24"/>
                <w:szCs w:val="24"/>
                <w:highlight w:val="none"/>
                <w:lang w:eastAsia="zh-CN"/>
              </w:rPr>
              <w:t>得</w:t>
            </w:r>
            <w:r>
              <w:rPr>
                <w:rFonts w:hint="eastAsia" w:ascii="仿宋" w:hAnsi="仿宋" w:eastAsia="仿宋" w:cs="仿宋"/>
                <w:color w:val="000000"/>
                <w:kern w:val="0"/>
                <w:sz w:val="24"/>
                <w:szCs w:val="24"/>
                <w:highlight w:val="none"/>
              </w:rPr>
              <w:t>2分，不明确</w:t>
            </w:r>
            <w:r>
              <w:rPr>
                <w:rFonts w:hint="eastAsia" w:ascii="仿宋" w:hAnsi="仿宋" w:eastAsia="仿宋" w:cs="仿宋"/>
                <w:color w:val="000000"/>
                <w:kern w:val="0"/>
                <w:sz w:val="24"/>
                <w:szCs w:val="24"/>
                <w:highlight w:val="none"/>
                <w:lang w:eastAsia="zh-CN"/>
              </w:rPr>
              <w:t>或者没有则不得分；</w:t>
            </w:r>
          </w:p>
          <w:p>
            <w:pPr>
              <w:spacing w:line="260" w:lineRule="exact"/>
              <w:jc w:val="left"/>
              <w:rPr>
                <w:rFonts w:ascii="仿宋" w:hAnsi="仿宋" w:eastAsia="仿宋"/>
                <w:sz w:val="22"/>
                <w:highlight w:val="none"/>
              </w:rPr>
            </w:pPr>
            <w:r>
              <w:rPr>
                <w:rFonts w:hint="eastAsia" w:ascii="仿宋" w:hAnsi="仿宋" w:eastAsia="仿宋" w:cs="仿宋"/>
                <w:color w:val="000000"/>
                <w:kern w:val="0"/>
                <w:sz w:val="24"/>
                <w:szCs w:val="24"/>
                <w:highlight w:val="none"/>
              </w:rPr>
              <w:t>8</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预期成果</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满足要求</w:t>
            </w:r>
            <w:r>
              <w:rPr>
                <w:rFonts w:hint="eastAsia" w:ascii="仿宋" w:hAnsi="仿宋" w:eastAsia="仿宋" w:cs="仿宋"/>
                <w:color w:val="000000"/>
                <w:kern w:val="0"/>
                <w:sz w:val="24"/>
                <w:szCs w:val="24"/>
                <w:highlight w:val="none"/>
                <w:lang w:eastAsia="zh-CN"/>
              </w:rPr>
              <w:t>得</w:t>
            </w:r>
            <w:r>
              <w:rPr>
                <w:rFonts w:hint="eastAsia" w:ascii="仿宋" w:hAnsi="仿宋" w:eastAsia="仿宋" w:cs="仿宋"/>
                <w:color w:val="000000"/>
                <w:kern w:val="0"/>
                <w:sz w:val="24"/>
                <w:szCs w:val="24"/>
                <w:highlight w:val="none"/>
              </w:rPr>
              <w:t>4分，基本满足</w:t>
            </w:r>
            <w:r>
              <w:rPr>
                <w:rFonts w:hint="eastAsia" w:ascii="仿宋" w:hAnsi="仿宋" w:eastAsia="仿宋" w:cs="仿宋"/>
                <w:color w:val="000000"/>
                <w:kern w:val="0"/>
                <w:sz w:val="24"/>
                <w:szCs w:val="24"/>
                <w:highlight w:val="none"/>
                <w:lang w:eastAsia="zh-CN"/>
              </w:rPr>
              <w:t>得</w:t>
            </w:r>
            <w:r>
              <w:rPr>
                <w:rFonts w:hint="eastAsia" w:ascii="仿宋" w:hAnsi="仿宋" w:eastAsia="仿宋" w:cs="仿宋"/>
                <w:color w:val="000000"/>
                <w:kern w:val="0"/>
                <w:sz w:val="24"/>
                <w:szCs w:val="24"/>
                <w:highlight w:val="none"/>
              </w:rPr>
              <w:t>2分，较差</w:t>
            </w:r>
            <w:r>
              <w:rPr>
                <w:rFonts w:hint="eastAsia" w:ascii="仿宋" w:hAnsi="仿宋" w:eastAsia="仿宋" w:cs="仿宋"/>
                <w:color w:val="000000"/>
                <w:kern w:val="0"/>
                <w:sz w:val="24"/>
                <w:szCs w:val="24"/>
                <w:highlight w:val="none"/>
                <w:lang w:eastAsia="zh-CN"/>
              </w:rPr>
              <w:t>或者没有则不得分。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272" w:type="dxa"/>
            <w:vMerge w:val="continue"/>
            <w:vAlign w:val="center"/>
          </w:tcPr>
          <w:p>
            <w:pPr>
              <w:spacing w:line="360" w:lineRule="auto"/>
              <w:jc w:val="center"/>
              <w:rPr>
                <w:rFonts w:ascii="仿宋" w:hAnsi="仿宋" w:eastAsia="仿宋" w:cs="宋体"/>
                <w:sz w:val="24"/>
                <w:highlight w:val="none"/>
              </w:rPr>
            </w:pPr>
          </w:p>
        </w:tc>
        <w:tc>
          <w:tcPr>
            <w:tcW w:w="1104" w:type="dxa"/>
            <w:vAlign w:val="center"/>
          </w:tcPr>
          <w:p>
            <w:pPr>
              <w:pStyle w:val="15"/>
              <w:ind w:firstLine="0" w:firstLineChars="0"/>
              <w:jc w:val="center"/>
              <w:rPr>
                <w:highlight w:val="none"/>
              </w:rPr>
            </w:pPr>
            <w:r>
              <w:rPr>
                <w:rFonts w:hint="eastAsia" w:ascii="仿宋" w:hAnsi="仿宋" w:eastAsia="仿宋" w:cs="仿宋"/>
                <w:color w:val="000000"/>
                <w:kern w:val="0"/>
                <w:sz w:val="24"/>
                <w:szCs w:val="24"/>
                <w:highlight w:val="none"/>
                <w:lang w:eastAsia="zh-CN"/>
              </w:rPr>
              <w:t>项目保障措施</w:t>
            </w:r>
            <w:r>
              <w:rPr>
                <w:rFonts w:hint="eastAsia" w:ascii="仿宋" w:hAnsi="仿宋" w:eastAsia="仿宋" w:cs="Times New Roman"/>
                <w:sz w:val="22"/>
                <w:szCs w:val="20"/>
                <w:highlight w:val="none"/>
              </w:rPr>
              <w:t>(15分</w:t>
            </w:r>
            <w:r>
              <w:rPr>
                <w:rFonts w:ascii="仿宋" w:hAnsi="仿宋" w:eastAsia="仿宋" w:cs="Times New Roman"/>
                <w:sz w:val="22"/>
                <w:szCs w:val="20"/>
                <w:highlight w:val="none"/>
              </w:rPr>
              <w:t>)</w:t>
            </w:r>
          </w:p>
        </w:tc>
        <w:tc>
          <w:tcPr>
            <w:tcW w:w="6879" w:type="dxa"/>
            <w:vAlign w:val="center"/>
          </w:tcPr>
          <w:p>
            <w:pPr>
              <w:spacing w:line="260" w:lineRule="exact"/>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1、进度保证措施:根据投标人的设计进度计划安排是否合理进行打分</w:t>
            </w:r>
            <w:r>
              <w:rPr>
                <w:rFonts w:hint="eastAsia" w:ascii="仿宋" w:hAnsi="仿宋" w:eastAsia="仿宋" w:cs="仿宋"/>
                <w:color w:val="000000"/>
                <w:kern w:val="0"/>
                <w:sz w:val="24"/>
                <w:szCs w:val="24"/>
                <w:highlight w:val="none"/>
                <w:lang w:eastAsia="zh-CN"/>
              </w:rPr>
              <w:t>，合理得</w:t>
            </w:r>
            <w:r>
              <w:rPr>
                <w:rFonts w:hint="eastAsia" w:ascii="仿宋" w:hAnsi="仿宋" w:eastAsia="仿宋" w:cs="仿宋"/>
                <w:color w:val="000000"/>
                <w:kern w:val="0"/>
                <w:sz w:val="24"/>
                <w:szCs w:val="24"/>
                <w:highlight w:val="none"/>
                <w:lang w:val="en-US" w:eastAsia="zh-CN"/>
              </w:rPr>
              <w:t>5分，基本合理得3分，不合理或者没有则不得分；</w:t>
            </w:r>
          </w:p>
          <w:p>
            <w:pPr>
              <w:spacing w:line="26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2、质量保证措施:根据投标人的项目编制过程中质量控制措施合理性、可行性情况进行打分，</w:t>
            </w:r>
            <w:r>
              <w:rPr>
                <w:rFonts w:hint="eastAsia" w:ascii="仿宋" w:hAnsi="仿宋" w:eastAsia="仿宋" w:cs="仿宋"/>
                <w:color w:val="000000"/>
                <w:kern w:val="0"/>
                <w:sz w:val="24"/>
                <w:szCs w:val="24"/>
                <w:highlight w:val="none"/>
                <w:lang w:eastAsia="zh-CN"/>
              </w:rPr>
              <w:t>可行性高得</w:t>
            </w:r>
            <w:r>
              <w:rPr>
                <w:rFonts w:hint="eastAsia" w:ascii="仿宋" w:hAnsi="仿宋" w:eastAsia="仿宋" w:cs="仿宋"/>
                <w:color w:val="000000"/>
                <w:kern w:val="0"/>
                <w:sz w:val="24"/>
                <w:szCs w:val="24"/>
                <w:highlight w:val="none"/>
                <w:lang w:val="en-US" w:eastAsia="zh-CN"/>
              </w:rPr>
              <w:t>5分，基本可行得3分，不可行或者没有则不得分；</w:t>
            </w:r>
          </w:p>
          <w:p>
            <w:pPr>
              <w:spacing w:line="260" w:lineRule="exact"/>
              <w:jc w:val="left"/>
              <w:rPr>
                <w:rFonts w:ascii="仿宋" w:hAnsi="仿宋" w:eastAsia="仿宋"/>
                <w:sz w:val="22"/>
                <w:highlight w:val="none"/>
              </w:rPr>
            </w:pPr>
            <w:r>
              <w:rPr>
                <w:rFonts w:hint="eastAsia" w:ascii="仿宋" w:hAnsi="仿宋" w:eastAsia="仿宋" w:cs="仿宋"/>
                <w:color w:val="000000"/>
                <w:kern w:val="0"/>
                <w:sz w:val="24"/>
                <w:szCs w:val="24"/>
                <w:highlight w:val="none"/>
              </w:rPr>
              <w:t>3、安全保证措施:根据投标人对本项目的安全保证措施、项目数据保密措施进行打分</w:t>
            </w:r>
            <w:r>
              <w:rPr>
                <w:rFonts w:hint="eastAsia" w:ascii="仿宋" w:hAnsi="仿宋" w:eastAsia="仿宋" w:cs="仿宋"/>
                <w:color w:val="000000"/>
                <w:kern w:val="0"/>
                <w:sz w:val="24"/>
                <w:szCs w:val="24"/>
                <w:highlight w:val="none"/>
                <w:lang w:eastAsia="zh-CN"/>
              </w:rPr>
              <w:t>，措施得当得</w:t>
            </w:r>
            <w:r>
              <w:rPr>
                <w:rFonts w:hint="eastAsia" w:ascii="仿宋" w:hAnsi="仿宋" w:eastAsia="仿宋" w:cs="仿宋"/>
                <w:color w:val="000000"/>
                <w:kern w:val="0"/>
                <w:sz w:val="24"/>
                <w:szCs w:val="24"/>
                <w:highlight w:val="none"/>
                <w:lang w:val="en-US" w:eastAsia="zh-CN"/>
              </w:rPr>
              <w:t>5分，一般得3分，不得当或者没有则不得分。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272" w:type="dxa"/>
            <w:vMerge w:val="continue"/>
            <w:vAlign w:val="center"/>
          </w:tcPr>
          <w:p>
            <w:pPr>
              <w:spacing w:line="260" w:lineRule="exact"/>
              <w:jc w:val="left"/>
              <w:rPr>
                <w:rFonts w:ascii="仿宋" w:hAnsi="仿宋" w:eastAsia="仿宋"/>
                <w:sz w:val="24"/>
                <w:highlight w:val="none"/>
              </w:rPr>
            </w:pPr>
          </w:p>
        </w:tc>
        <w:tc>
          <w:tcPr>
            <w:tcW w:w="1104" w:type="dxa"/>
            <w:vAlign w:val="center"/>
          </w:tcPr>
          <w:p>
            <w:pPr>
              <w:pStyle w:val="15"/>
              <w:ind w:firstLine="0" w:firstLineChars="0"/>
              <w:jc w:val="both"/>
              <w:rPr>
                <w:rFonts w:ascii="仿宋" w:hAnsi="仿宋" w:eastAsia="仿宋"/>
                <w:sz w:val="24"/>
                <w:highlight w:val="none"/>
              </w:rPr>
            </w:pPr>
            <w:r>
              <w:rPr>
                <w:rFonts w:hint="eastAsia" w:ascii="仿宋" w:hAnsi="仿宋" w:eastAsia="仿宋" w:cs="仿宋"/>
                <w:color w:val="000000"/>
                <w:kern w:val="0"/>
                <w:sz w:val="24"/>
                <w:szCs w:val="24"/>
                <w:highlight w:val="none"/>
                <w:lang w:eastAsia="zh-CN"/>
              </w:rPr>
              <w:t>服务承诺</w:t>
            </w:r>
            <w:r>
              <w:rPr>
                <w:rFonts w:hint="eastAsia" w:ascii="仿宋" w:hAnsi="仿宋" w:eastAsia="仿宋"/>
                <w:sz w:val="22"/>
                <w:highlight w:val="none"/>
              </w:rPr>
              <w:t>(</w:t>
            </w:r>
            <w:r>
              <w:rPr>
                <w:rFonts w:hint="eastAsia" w:ascii="仿宋" w:hAnsi="仿宋" w:eastAsia="仿宋"/>
                <w:sz w:val="22"/>
                <w:highlight w:val="none"/>
                <w:lang w:val="en-US" w:eastAsia="zh-CN"/>
              </w:rPr>
              <w:t>5</w:t>
            </w:r>
            <w:r>
              <w:rPr>
                <w:rFonts w:hint="eastAsia" w:ascii="仿宋" w:hAnsi="仿宋" w:eastAsia="仿宋"/>
                <w:sz w:val="22"/>
                <w:highlight w:val="none"/>
              </w:rPr>
              <w:t>分</w:t>
            </w:r>
            <w:r>
              <w:rPr>
                <w:rFonts w:ascii="仿宋" w:hAnsi="仿宋" w:eastAsia="仿宋"/>
                <w:sz w:val="22"/>
                <w:highlight w:val="none"/>
              </w:rPr>
              <w:t>)</w:t>
            </w:r>
          </w:p>
        </w:tc>
        <w:tc>
          <w:tcPr>
            <w:tcW w:w="6879" w:type="dxa"/>
            <w:vAlign w:val="center"/>
          </w:tcPr>
          <w:p>
            <w:pPr>
              <w:tabs>
                <w:tab w:val="left" w:pos="-94"/>
                <w:tab w:val="left" w:pos="428"/>
              </w:tabs>
              <w:adjustRightInd w:val="0"/>
              <w:spacing w:line="400" w:lineRule="exact"/>
              <w:jc w:val="left"/>
              <w:textAlignment w:val="baseline"/>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承诺可行、详细、具体，能符合满足采购方要求，得</w:t>
            </w:r>
            <w:r>
              <w:rPr>
                <w:rFonts w:hint="eastAsia" w:ascii="仿宋" w:hAnsi="仿宋" w:eastAsia="仿宋" w:cs="仿宋"/>
                <w:color w:val="000000"/>
                <w:kern w:val="0"/>
                <w:sz w:val="24"/>
                <w:szCs w:val="24"/>
                <w:highlight w:val="none"/>
                <w:lang w:val="en-US" w:eastAsia="zh-CN"/>
              </w:rPr>
              <w:t>5</w:t>
            </w:r>
            <w:r>
              <w:rPr>
                <w:rFonts w:hint="eastAsia" w:ascii="仿宋" w:hAnsi="仿宋" w:eastAsia="仿宋" w:cs="仿宋"/>
                <w:color w:val="000000"/>
                <w:kern w:val="0"/>
                <w:sz w:val="24"/>
                <w:szCs w:val="24"/>
                <w:highlight w:val="none"/>
              </w:rPr>
              <w:t>分</w:t>
            </w:r>
            <w:r>
              <w:rPr>
                <w:rFonts w:hint="eastAsia" w:ascii="仿宋" w:hAnsi="仿宋" w:eastAsia="仿宋" w:cs="仿宋"/>
                <w:color w:val="000000"/>
                <w:kern w:val="0"/>
                <w:sz w:val="24"/>
                <w:szCs w:val="24"/>
                <w:highlight w:val="none"/>
                <w:lang w:eastAsia="zh-CN"/>
              </w:rPr>
              <w:t>；</w:t>
            </w:r>
          </w:p>
          <w:p>
            <w:pPr>
              <w:tabs>
                <w:tab w:val="left" w:pos="-94"/>
                <w:tab w:val="left" w:pos="428"/>
              </w:tabs>
              <w:adjustRightInd w:val="0"/>
              <w:spacing w:line="400" w:lineRule="exact"/>
              <w:jc w:val="left"/>
              <w:textAlignment w:val="baseline"/>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2</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承诺基本满足采购方要求，得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kern w:val="0"/>
                <w:sz w:val="24"/>
                <w:szCs w:val="24"/>
                <w:highlight w:val="none"/>
                <w:lang w:eastAsia="zh-CN"/>
              </w:rPr>
              <w:t>；</w:t>
            </w:r>
          </w:p>
          <w:p>
            <w:pPr>
              <w:spacing w:line="260" w:lineRule="exact"/>
              <w:jc w:val="left"/>
              <w:rPr>
                <w:rFonts w:ascii="仿宋" w:hAnsi="仿宋" w:eastAsia="仿宋"/>
                <w:sz w:val="24"/>
                <w:highlight w:val="none"/>
              </w:rPr>
            </w:pPr>
            <w:r>
              <w:rPr>
                <w:rFonts w:hint="eastAsia" w:ascii="仿宋" w:hAnsi="仿宋" w:eastAsia="仿宋" w:cs="仿宋"/>
                <w:color w:val="000000"/>
                <w:kern w:val="0"/>
                <w:sz w:val="24"/>
                <w:szCs w:val="24"/>
                <w:highlight w:val="none"/>
              </w:rPr>
              <w:t>3</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承诺不满足采购方要求</w:t>
            </w:r>
            <w:r>
              <w:rPr>
                <w:rFonts w:hint="eastAsia" w:ascii="仿宋" w:hAnsi="仿宋" w:eastAsia="仿宋" w:cs="仿宋"/>
                <w:color w:val="000000"/>
                <w:kern w:val="0"/>
                <w:sz w:val="24"/>
                <w:szCs w:val="24"/>
                <w:highlight w:val="none"/>
                <w:lang w:eastAsia="zh-CN"/>
              </w:rPr>
              <w:t>或者没有则不得分。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1272" w:type="dxa"/>
            <w:vMerge w:val="continue"/>
            <w:vAlign w:val="center"/>
          </w:tcPr>
          <w:p>
            <w:pPr>
              <w:spacing w:line="260" w:lineRule="exact"/>
              <w:jc w:val="left"/>
              <w:rPr>
                <w:rFonts w:ascii="仿宋" w:hAnsi="仿宋" w:eastAsia="仿宋"/>
                <w:sz w:val="24"/>
                <w:highlight w:val="none"/>
              </w:rPr>
            </w:pPr>
          </w:p>
        </w:tc>
        <w:tc>
          <w:tcPr>
            <w:tcW w:w="1104" w:type="dxa"/>
            <w:vAlign w:val="center"/>
          </w:tcPr>
          <w:p>
            <w:pPr>
              <w:spacing w:line="260" w:lineRule="exact"/>
              <w:jc w:val="left"/>
              <w:rPr>
                <w:rFonts w:ascii="仿宋" w:hAnsi="仿宋" w:eastAsia="仿宋"/>
                <w:sz w:val="22"/>
                <w:highlight w:val="none"/>
              </w:rPr>
            </w:pPr>
            <w:r>
              <w:rPr>
                <w:rFonts w:hint="eastAsia" w:ascii="仿宋" w:hAnsi="仿宋" w:eastAsia="仿宋"/>
                <w:sz w:val="22"/>
                <w:highlight w:val="none"/>
              </w:rPr>
              <w:t>应急预案(</w:t>
            </w:r>
            <w:r>
              <w:rPr>
                <w:rFonts w:hint="eastAsia" w:ascii="仿宋" w:hAnsi="仿宋" w:eastAsia="仿宋"/>
                <w:sz w:val="22"/>
                <w:highlight w:val="none"/>
                <w:lang w:val="en-US" w:eastAsia="zh-CN"/>
              </w:rPr>
              <w:t>3</w:t>
            </w:r>
            <w:r>
              <w:rPr>
                <w:rFonts w:hint="eastAsia" w:ascii="仿宋" w:hAnsi="仿宋" w:eastAsia="仿宋"/>
                <w:sz w:val="22"/>
                <w:highlight w:val="none"/>
              </w:rPr>
              <w:t>分)</w:t>
            </w:r>
          </w:p>
        </w:tc>
        <w:tc>
          <w:tcPr>
            <w:tcW w:w="6879" w:type="dxa"/>
            <w:vAlign w:val="center"/>
          </w:tcPr>
          <w:p>
            <w:pPr>
              <w:spacing w:line="260" w:lineRule="exact"/>
              <w:jc w:val="left"/>
              <w:rPr>
                <w:rFonts w:ascii="仿宋" w:hAnsi="仿宋" w:eastAsia="仿宋"/>
                <w:sz w:val="22"/>
                <w:highlight w:val="none"/>
              </w:rPr>
            </w:pPr>
            <w:r>
              <w:rPr>
                <w:rFonts w:hint="eastAsia" w:ascii="仿宋" w:hAnsi="仿宋" w:eastAsia="仿宋"/>
                <w:sz w:val="22"/>
                <w:highlight w:val="none"/>
              </w:rPr>
              <w:t>1.应急预案科学全面，能有效解决临时增加任务需求，人员调配安排快速合理，任务加急处理工作安排能有序推进，可行性高，</w:t>
            </w:r>
            <w:r>
              <w:rPr>
                <w:rFonts w:hint="eastAsia" w:ascii="仿宋" w:hAnsi="仿宋" w:eastAsia="仿宋"/>
                <w:sz w:val="22"/>
                <w:highlight w:val="none"/>
                <w:lang w:val="en-US" w:eastAsia="zh-CN"/>
              </w:rPr>
              <w:t>3</w:t>
            </w:r>
            <w:r>
              <w:rPr>
                <w:rFonts w:hint="eastAsia" w:ascii="仿宋" w:hAnsi="仿宋" w:eastAsia="仿宋"/>
                <w:sz w:val="22"/>
                <w:highlight w:val="none"/>
              </w:rPr>
              <w:t>分</w:t>
            </w:r>
          </w:p>
          <w:p>
            <w:pPr>
              <w:spacing w:line="260" w:lineRule="exact"/>
              <w:jc w:val="left"/>
              <w:rPr>
                <w:rFonts w:ascii="仿宋" w:hAnsi="仿宋" w:eastAsia="仿宋"/>
                <w:sz w:val="22"/>
                <w:highlight w:val="none"/>
              </w:rPr>
            </w:pPr>
            <w:r>
              <w:rPr>
                <w:rFonts w:hint="eastAsia" w:ascii="仿宋" w:hAnsi="仿宋" w:eastAsia="仿宋"/>
                <w:sz w:val="22"/>
                <w:highlight w:val="none"/>
              </w:rPr>
              <w:t>2.应急预案较科学全面，能较有效解决临时任务需求，人员调配安排较快速合理，任务加急处理工作安排上能较有序推进，可行性较高，</w:t>
            </w:r>
            <w:r>
              <w:rPr>
                <w:rFonts w:hint="eastAsia" w:ascii="仿宋" w:hAnsi="仿宋" w:eastAsia="仿宋"/>
                <w:sz w:val="22"/>
                <w:highlight w:val="none"/>
                <w:lang w:val="en-US" w:eastAsia="zh-CN"/>
              </w:rPr>
              <w:t>2</w:t>
            </w:r>
            <w:r>
              <w:rPr>
                <w:rFonts w:hint="eastAsia" w:ascii="仿宋" w:hAnsi="仿宋" w:eastAsia="仿宋"/>
                <w:sz w:val="22"/>
                <w:highlight w:val="none"/>
              </w:rPr>
              <w:t>分</w:t>
            </w:r>
          </w:p>
          <w:p>
            <w:pPr>
              <w:spacing w:line="260" w:lineRule="exact"/>
              <w:jc w:val="left"/>
              <w:rPr>
                <w:rFonts w:ascii="仿宋" w:hAnsi="仿宋" w:eastAsia="仿宋"/>
                <w:sz w:val="22"/>
                <w:highlight w:val="none"/>
              </w:rPr>
            </w:pPr>
            <w:r>
              <w:rPr>
                <w:rFonts w:hint="eastAsia" w:ascii="仿宋" w:hAnsi="仿宋" w:eastAsia="仿宋"/>
                <w:sz w:val="22"/>
                <w:highlight w:val="none"/>
              </w:rPr>
              <w:t>3.应急预案全面，能基本解决临时增加任务需求，可行性一般，1分</w:t>
            </w:r>
          </w:p>
          <w:p>
            <w:pPr>
              <w:spacing w:line="260" w:lineRule="exact"/>
              <w:jc w:val="left"/>
              <w:rPr>
                <w:rFonts w:ascii="仿宋" w:hAnsi="仿宋" w:eastAsia="仿宋"/>
                <w:sz w:val="22"/>
                <w:highlight w:val="none"/>
              </w:rPr>
            </w:pPr>
            <w:r>
              <w:rPr>
                <w:rFonts w:hint="eastAsia" w:ascii="仿宋" w:hAnsi="仿宋" w:eastAsia="仿宋"/>
                <w:sz w:val="22"/>
                <w:highlight w:val="none"/>
              </w:rPr>
              <w:t>4.不提供不得分。</w:t>
            </w:r>
          </w:p>
        </w:tc>
      </w:tr>
      <w:bookmarkEnd w:id="46"/>
    </w:tbl>
    <w:p>
      <w:pPr>
        <w:spacing w:line="400" w:lineRule="exact"/>
        <w:ind w:firstLine="480" w:firstLineChars="200"/>
        <w:rPr>
          <w:rFonts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26.4</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投标小组应当根据综合评分情况，按照评审得分由高到低顺序推荐3名以上成交候选供应商。评审得分相同的，按照最后报价由低到高的顺序推荐。评审得分且最后报价相同的，按照设计指标优劣顺序推荐。</w:t>
      </w:r>
    </w:p>
    <w:p>
      <w:pPr>
        <w:spacing w:line="400" w:lineRule="exact"/>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26.5采购人根据评审小组推荐的成交候选供应商名单，根据相关法律法规的规定确定最终成交商。如果排名第一的成交候选供应商的实际情况与其投标资料不相符，将取消其成交资格，由排名第二的成交候选供应商递补，以此类推。</w:t>
      </w:r>
    </w:p>
    <w:p>
      <w:pPr>
        <w:spacing w:line="400" w:lineRule="exact"/>
        <w:ind w:firstLine="480" w:firstLineChars="200"/>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27．投标过程的保密性</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27.1 投标后，直到授予合同为止，凡是属于审查、澄清、评价和比较的有关资料以及授予成交方的建议等评审小组成员或参与投标的有关工作人员均不得向供应商或其他无关的人员透露，违者给予警告、取消担任评审小组成员的资格，不得再参加任何项目的投标。</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27.2 供应商在投标过程中，所进行的力图影响投标结果的，不符合《政府采购法》及本次投标中有关规定的活动，将被取消其投标资格。</w:t>
      </w:r>
    </w:p>
    <w:p>
      <w:pPr>
        <w:pStyle w:val="6"/>
        <w:spacing w:before="0" w:after="0" w:line="400" w:lineRule="exact"/>
        <w:ind w:firstLine="241" w:firstLineChars="100"/>
        <w:rPr>
          <w:rFonts w:ascii="仿宋" w:hAnsi="仿宋" w:eastAsia="仿宋" w:cs="仿宋"/>
          <w:color w:val="000000" w:themeColor="text1"/>
          <w:sz w:val="24"/>
          <w:szCs w:val="24"/>
          <w:highlight w:val="none"/>
          <w14:textFill>
            <w14:solidFill>
              <w14:schemeClr w14:val="tx1"/>
            </w14:solidFill>
          </w14:textFill>
        </w:rPr>
      </w:pPr>
      <w:bookmarkStart w:id="48" w:name="_Toc462223637"/>
      <w:bookmarkStart w:id="49" w:name="_Toc298240410"/>
      <w:bookmarkStart w:id="50" w:name="_Toc349637925"/>
      <w:bookmarkStart w:id="51" w:name="_Toc349573126"/>
      <w:bookmarkStart w:id="52" w:name="_Toc267301287"/>
    </w:p>
    <w:p>
      <w:pPr>
        <w:pStyle w:val="6"/>
        <w:spacing w:before="0" w:after="0" w:line="400" w:lineRule="exact"/>
        <w:ind w:firstLine="3373" w:firstLineChars="14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  授予合同</w:t>
      </w:r>
      <w:bookmarkEnd w:id="48"/>
      <w:bookmarkEnd w:id="49"/>
      <w:bookmarkEnd w:id="50"/>
      <w:bookmarkEnd w:id="51"/>
      <w:bookmarkEnd w:id="52"/>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28、合同授予标准</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28.1</w:t>
      </w:r>
      <w:r>
        <w:rPr>
          <w:rFonts w:hint="eastAsia" w:ascii="仿宋" w:hAnsi="仿宋" w:eastAsia="仿宋" w:cs="仿宋"/>
          <w:bCs/>
          <w:color w:val="000000" w:themeColor="text1"/>
          <w:sz w:val="24"/>
          <w:szCs w:val="24"/>
          <w:highlight w:val="none"/>
          <w14:textFill>
            <w14:solidFill>
              <w14:schemeClr w14:val="tx1"/>
            </w14:solidFill>
          </w14:textFill>
        </w:rPr>
        <w:t>合同将授予被确定为实质上响应投标文件要求，符合采购需求、质量和服务相等且报价最低的供应商</w:t>
      </w:r>
      <w:r>
        <w:rPr>
          <w:rFonts w:hint="eastAsia" w:ascii="仿宋" w:hAnsi="仿宋" w:eastAsia="仿宋" w:cs="仿宋"/>
          <w:color w:val="000000" w:themeColor="text1"/>
          <w:sz w:val="24"/>
          <w:szCs w:val="24"/>
          <w:highlight w:val="none"/>
          <w14:textFill>
            <w14:solidFill>
              <w14:schemeClr w14:val="tx1"/>
            </w14:solidFill>
          </w14:textFill>
        </w:rPr>
        <w:t>。</w:t>
      </w:r>
    </w:p>
    <w:p>
      <w:pPr>
        <w:spacing w:line="400" w:lineRule="exact"/>
        <w:ind w:firstLine="480" w:firstLineChars="200"/>
        <w:outlineLvl w:val="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28.2 最低报价不一定是被授予合同的保证。</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28.3 如果确定该供应商无法圆满履行合同，招标代理机构将对下一个可能中标的供应商资格作出类似的审查。</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29、接受和拒绝任何或所有投标的权力</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29.1为维护国家利益，买方在授予合同之前仍有选择或拒绝任何全部投标的权力，并对所采取的行为不作任何解释。</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30、成交通知书</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30.1 成交公告期满后，招标代理机构将以书面或在线的形式发出《成交通知书》，但发出时间不超过投标有效期，《成交通知书》一经发出即发生法律效力。</w:t>
      </w:r>
    </w:p>
    <w:p>
      <w:pPr>
        <w:spacing w:line="400" w:lineRule="exact"/>
        <w:ind w:firstLine="480" w:firstLineChars="200"/>
        <w:outlineLvl w:val="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30.2 《成交通知书》将作为签订合同的依据。</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31、签订合同</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 供应商收到《成交通知书》后，按《成交通知书》中规定的时间地点与买方签订合同。买方和成交方不得再订立背离合同实质性内容的其他协议。</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31.2如成交方拒签合同，则按违约处理。招标代理机构没收其投标保证金。</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31.3投标文件、成交方的投标文件及其澄清文件等，均为签订经济合同的依据。</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32、履约保证金（如适用）</w:t>
      </w:r>
    </w:p>
    <w:p>
      <w:pPr>
        <w:spacing w:line="400" w:lineRule="exact"/>
        <w:ind w:left="341" w:hanging="340" w:hangingChars="14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32.1成交方应按合同规定的方式、时间和金额向买方提交履约保证金。</w:t>
      </w:r>
    </w:p>
    <w:p>
      <w:pPr>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33、招标代理服务费</w:t>
      </w:r>
    </w:p>
    <w:p>
      <w:pPr>
        <w:pStyle w:val="25"/>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33.1</w:t>
      </w:r>
      <w:r>
        <w:rPr>
          <w:rFonts w:hint="eastAsia" w:ascii="仿宋" w:hAnsi="仿宋" w:eastAsia="仿宋" w:cs="仿宋"/>
          <w:bCs/>
          <w:color w:val="000000" w:themeColor="text1"/>
          <w:sz w:val="24"/>
          <w:szCs w:val="24"/>
          <w:highlight w:val="none"/>
          <w14:textFill>
            <w14:solidFill>
              <w14:schemeClr w14:val="tx1"/>
            </w14:solidFill>
          </w14:textFill>
        </w:rPr>
        <w:t>本项目招标代理服务费参考《招标代理服务收费管理暂行办法》（计价格</w:t>
      </w:r>
      <w:r>
        <w:rPr>
          <w:rFonts w:hint="eastAsia" w:ascii="仿宋" w:hAnsi="仿宋" w:eastAsia="仿宋" w:cs="仿宋"/>
          <w:color w:val="000000" w:themeColor="text1"/>
          <w:sz w:val="24"/>
          <w:szCs w:val="24"/>
          <w:highlight w:val="none"/>
          <w14:textFill>
            <w14:solidFill>
              <w14:schemeClr w14:val="tx1"/>
            </w14:solidFill>
          </w14:textFill>
        </w:rPr>
        <w:t>〔2002〕</w:t>
      </w:r>
      <w:r>
        <w:rPr>
          <w:rFonts w:hint="eastAsia" w:ascii="仿宋" w:hAnsi="仿宋" w:eastAsia="仿宋" w:cs="仿宋"/>
          <w:bCs/>
          <w:color w:val="000000" w:themeColor="text1"/>
          <w:sz w:val="24"/>
          <w:szCs w:val="24"/>
          <w:highlight w:val="none"/>
          <w14:textFill>
            <w14:solidFill>
              <w14:schemeClr w14:val="tx1"/>
            </w14:solidFill>
          </w14:textFill>
        </w:rPr>
        <w:t>1980号）文件收取。由中标（成交）人支付。</w:t>
      </w:r>
    </w:p>
    <w:p>
      <w:pPr>
        <w:pStyle w:val="25"/>
        <w:adjustRightInd w:val="0"/>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33.1.1</w:t>
      </w:r>
      <w:r>
        <w:rPr>
          <w:rFonts w:hint="eastAsia" w:ascii="仿宋" w:hAnsi="仿宋" w:eastAsia="仿宋" w:cs="仿宋"/>
          <w:color w:val="000000" w:themeColor="text1"/>
          <w:sz w:val="24"/>
          <w:szCs w:val="24"/>
          <w:highlight w:val="none"/>
          <w14:textFill>
            <w14:solidFill>
              <w14:schemeClr w14:val="tx1"/>
            </w14:solidFill>
          </w14:textFill>
        </w:rPr>
        <w:t>成交方须向宏业国际项目管理有限公司支付招标代理服务费。</w:t>
      </w:r>
    </w:p>
    <w:p>
      <w:pPr>
        <w:pStyle w:val="25"/>
        <w:adjustRightInd w:val="0"/>
        <w:spacing w:line="400" w:lineRule="exact"/>
        <w:ind w:firstLine="720" w:firstLineChars="3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33.1.2 在合同签订后一周内，成交方须按规定的标准以网银或电汇的方式一次性向招标代理机构缴纳投标代理服务费。</w:t>
      </w:r>
      <w:bookmarkStart w:id="53" w:name="_Toc267301288"/>
    </w:p>
    <w:p>
      <w:pPr>
        <w:pStyle w:val="6"/>
        <w:spacing w:before="0" w:after="0" w:line="400" w:lineRule="exact"/>
        <w:rPr>
          <w:rFonts w:ascii="仿宋" w:hAnsi="仿宋" w:eastAsia="仿宋" w:cs="仿宋"/>
          <w:color w:val="000000" w:themeColor="text1"/>
          <w:sz w:val="24"/>
          <w:szCs w:val="24"/>
          <w:highlight w:val="none"/>
          <w14:textFill>
            <w14:solidFill>
              <w14:schemeClr w14:val="tx1"/>
            </w14:solidFill>
          </w14:textFill>
        </w:rPr>
      </w:pPr>
      <w:bookmarkStart w:id="54" w:name="_Toc462223638"/>
    </w:p>
    <w:p>
      <w:pPr>
        <w:pStyle w:val="6"/>
        <w:spacing w:before="0" w:after="0" w:line="400" w:lineRule="exact"/>
        <w:ind w:firstLine="2891" w:firstLineChars="1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（七）  投标失败条件</w:t>
      </w:r>
      <w:bookmarkEnd w:id="54"/>
    </w:p>
    <w:p>
      <w:pPr>
        <w:pStyle w:val="25"/>
        <w:tabs>
          <w:tab w:val="left" w:pos="720"/>
          <w:tab w:val="left" w:pos="900"/>
          <w:tab w:val="left" w:pos="1260"/>
        </w:tabs>
        <w:adjustRightInd w:val="0"/>
        <w:spacing w:line="400" w:lineRule="exact"/>
        <w:ind w:left="720" w:hanging="720" w:hangingChars="3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34、出现影响采购公正的违法、违规行为的；</w:t>
      </w:r>
    </w:p>
    <w:p>
      <w:pPr>
        <w:pStyle w:val="25"/>
        <w:tabs>
          <w:tab w:val="left" w:pos="720"/>
          <w:tab w:val="left" w:pos="900"/>
          <w:tab w:val="left" w:pos="1260"/>
        </w:tabs>
        <w:adjustRightInd w:val="0"/>
        <w:spacing w:line="400" w:lineRule="exact"/>
        <w:ind w:left="720" w:hanging="720" w:hangingChars="3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35、因重大变故，采购任务取消的；</w:t>
      </w:r>
    </w:p>
    <w:p>
      <w:pPr>
        <w:pStyle w:val="25"/>
        <w:tabs>
          <w:tab w:val="left" w:pos="720"/>
          <w:tab w:val="left" w:pos="900"/>
          <w:tab w:val="left" w:pos="1260"/>
        </w:tabs>
        <w:adjustRightInd w:val="0"/>
        <w:spacing w:line="400" w:lineRule="exact"/>
        <w:ind w:left="720" w:hanging="720" w:hangingChars="3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36、投标文件截止时间后，实际参与的供应商不足法定家数的；</w:t>
      </w:r>
    </w:p>
    <w:p>
      <w:pPr>
        <w:pStyle w:val="25"/>
        <w:tabs>
          <w:tab w:val="left" w:pos="720"/>
          <w:tab w:val="left" w:pos="900"/>
          <w:tab w:val="left" w:pos="1260"/>
        </w:tabs>
        <w:adjustRightInd w:val="0"/>
        <w:spacing w:line="400" w:lineRule="exact"/>
        <w:ind w:left="720" w:hanging="720" w:hangingChars="3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37、最终报价均超过采购预算的；</w:t>
      </w:r>
    </w:p>
    <w:p>
      <w:pPr>
        <w:spacing w:line="400" w:lineRule="exac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38、对投标文件作出实质性响应的供应商不足法定家数的；</w:t>
      </w:r>
    </w:p>
    <w:p>
      <w:pP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bookmarkEnd w:id="53"/>
    <w:p>
      <w:pPr>
        <w:widowControl/>
        <w:numPr>
          <w:ilvl w:val="0"/>
          <w:numId w:val="3"/>
        </w:numPr>
        <w:spacing w:line="400" w:lineRule="exact"/>
        <w:jc w:val="center"/>
        <w:outlineLvl w:val="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项目需求</w:t>
      </w:r>
    </w:p>
    <w:p>
      <w:pPr>
        <w:rPr>
          <w:color w:val="000000" w:themeColor="text1"/>
          <w:highlight w:val="none"/>
          <w14:textFill>
            <w14:solidFill>
              <w14:schemeClr w14:val="tx1"/>
            </w14:solidFill>
          </w14:textFill>
        </w:rPr>
      </w:pPr>
    </w:p>
    <w:p>
      <w:pPr>
        <w:pStyle w:val="5"/>
        <w:rPr>
          <w:rFonts w:hint="eastAsia" w:ascii="仿宋" w:hAnsi="仿宋" w:eastAsia="仿宋" w:cs="仿宋"/>
          <w:b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项目名称：</w:t>
      </w:r>
      <w:r>
        <w:rPr>
          <w:rFonts w:hint="eastAsia" w:ascii="仿宋" w:hAnsi="仿宋" w:eastAsia="仿宋" w:cs="仿宋"/>
          <w:b w:val="0"/>
          <w:sz w:val="24"/>
          <w:szCs w:val="24"/>
          <w:highlight w:val="none"/>
          <w:lang w:eastAsia="zh-CN"/>
        </w:rPr>
        <w:t xml:space="preserve"> 新疆维吾尔自治区</w:t>
      </w:r>
      <w:r>
        <w:rPr>
          <w:rFonts w:hint="eastAsia" w:ascii="仿宋" w:hAnsi="仿宋" w:eastAsia="仿宋" w:cs="仿宋"/>
          <w:b w:val="0"/>
          <w:sz w:val="24"/>
          <w:szCs w:val="24"/>
          <w:highlight w:val="none"/>
          <w:lang w:val="en-US" w:eastAsia="zh-CN"/>
        </w:rPr>
        <w:t>地质</w:t>
      </w:r>
      <w:r>
        <w:rPr>
          <w:rFonts w:hint="eastAsia" w:ascii="仿宋" w:hAnsi="仿宋" w:eastAsia="仿宋" w:cs="仿宋"/>
          <w:b w:val="0"/>
          <w:sz w:val="24"/>
          <w:szCs w:val="24"/>
          <w:highlight w:val="none"/>
          <w:lang w:eastAsia="zh-CN"/>
        </w:rPr>
        <w:t>灾害风险</w:t>
      </w:r>
      <w:r>
        <w:rPr>
          <w:rFonts w:hint="eastAsia" w:ascii="仿宋" w:hAnsi="仿宋" w:eastAsia="仿宋" w:cs="仿宋"/>
          <w:b w:val="0"/>
          <w:sz w:val="24"/>
          <w:szCs w:val="24"/>
          <w:highlight w:val="none"/>
          <w:lang w:val="en-US" w:eastAsia="zh-CN"/>
        </w:rPr>
        <w:t>普查</w:t>
      </w:r>
      <w:r>
        <w:rPr>
          <w:rFonts w:hint="eastAsia" w:ascii="仿宋" w:hAnsi="仿宋" w:eastAsia="仿宋" w:cs="仿宋"/>
          <w:b w:val="0"/>
          <w:sz w:val="24"/>
          <w:szCs w:val="24"/>
          <w:highlight w:val="none"/>
          <w:lang w:eastAsia="zh-CN"/>
        </w:rPr>
        <w:t>项目（</w:t>
      </w:r>
      <w:r>
        <w:rPr>
          <w:rFonts w:hint="eastAsia" w:ascii="仿宋" w:hAnsi="仿宋" w:eastAsia="仿宋" w:cs="仿宋"/>
          <w:b w:val="0"/>
          <w:sz w:val="24"/>
          <w:szCs w:val="24"/>
          <w:highlight w:val="none"/>
          <w:lang w:val="en-US" w:eastAsia="zh-CN"/>
        </w:rPr>
        <w:t>2023年度</w:t>
      </w:r>
      <w:r>
        <w:rPr>
          <w:rFonts w:hint="eastAsia" w:ascii="仿宋" w:hAnsi="仿宋" w:eastAsia="仿宋" w:cs="仿宋"/>
          <w:b w:val="0"/>
          <w:sz w:val="24"/>
          <w:szCs w:val="24"/>
          <w:highlight w:val="none"/>
          <w:lang w:eastAsia="zh-CN"/>
        </w:rPr>
        <w:t>）</w:t>
      </w:r>
    </w:p>
    <w:p>
      <w:pPr>
        <w:widowControl/>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lang w:eastAsia="zh-CN"/>
          <w14:textFill>
            <w14:solidFill>
              <w14:schemeClr w14:val="tx1"/>
            </w14:solidFill>
          </w14:textFill>
        </w:rPr>
        <w:t>HYGJ-ZFCG-2023-063</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采购需求：</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（一）工作目标任务</w:t>
      </w:r>
    </w:p>
    <w:p>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结合国家普查办更新数据和自治区普查办《自治区第一次全国自然灾害综合风险普查评估与区划工作方案》要求，进一步修改完善</w:t>
      </w:r>
      <w:r>
        <w:rPr>
          <w:rFonts w:hint="eastAsia" w:ascii="仿宋" w:hAnsi="仿宋" w:eastAsia="仿宋" w:cs="仿宋"/>
          <w:sz w:val="24"/>
          <w:szCs w:val="24"/>
          <w:highlight w:val="none"/>
        </w:rPr>
        <w:t>全疆</w:t>
      </w:r>
      <w:r>
        <w:rPr>
          <w:rFonts w:hint="eastAsia" w:ascii="仿宋" w:hAnsi="仿宋" w:eastAsia="仿宋" w:cs="仿宋"/>
          <w:sz w:val="24"/>
          <w:szCs w:val="24"/>
          <w:highlight w:val="none"/>
          <w:lang w:val="en-US" w:eastAsia="zh-CN"/>
        </w:rPr>
        <w:t>地质灾害风险普查工作成果，通过开展</w:t>
      </w:r>
      <w:r>
        <w:rPr>
          <w:rFonts w:hint="eastAsia" w:ascii="仿宋" w:hAnsi="仿宋" w:eastAsia="仿宋" w:cs="仿宋"/>
          <w:sz w:val="24"/>
          <w:szCs w:val="24"/>
          <w:highlight w:val="none"/>
        </w:rPr>
        <w:t>地质灾害易发性评价，危险性评价，风险区划</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防治区划</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编制《新疆维吾尔自治区地质灾害风险普查成果说明》和《新疆维吾尔自治区自然灾害综合风险评估与区划成果技术报告（地质部分）》</w:t>
      </w:r>
      <w:r>
        <w:rPr>
          <w:rFonts w:hint="eastAsia" w:ascii="仿宋" w:hAnsi="仿宋" w:eastAsia="仿宋" w:cs="仿宋"/>
          <w:sz w:val="24"/>
          <w:szCs w:val="24"/>
          <w:highlight w:val="none"/>
        </w:rPr>
        <w:t>。</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1、风险普查任务</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开展全自治区地质灾害风险评估。基于全疆地质灾害及隐患调查数据和地形起伏度、地貌、地质、第四纪地质、活动断裂、工程地质、水文地质、可溶岩类型分布、土壤侵蚀，以及地震烈度、年平均降雨、基础设施等灾害控制因素数据基础，采用定性或定量评估方法，在开展地质灾害易发性评价和危险性评价的基础上，结合承载体，开展自治区（1:25万）地质灾害风险评估，反映人口与经济类型承灾体的综合风险态势，并套合县或乡镇行政边界，形成自治区地质灾害风险区划成果。</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2、地质灾害防治区划</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完成全疆地质灾害风险区划的基础上结合国家普查办承灾体数据（2.0数据），结合地质灾害防治现状和区域经济结构、重大工程的远景规划等，划分重点防治区、次重点防治区和一般防治区，编制自治区地质灾害防治区划图。</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（二）具体要求</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全疆各地（州、市）、县市区地质灾害风险普查成果的基础上，依据《地质灾害风险调查评价技术要求（报批稿）》《地质灾害风险调查评价编图技术要求》《地质灾害风险调查评价成果信息化技术要求》《部勘查司关于印发地质灾害风险普查成果汇交和入库管理办法（试行）的通知》《新疆维吾尔自治区第一次全国自然灾害综合风险普查实施方案》《自治区第一次全国自然灾害综合风险普查评估与区划工作方案》等规范和通知，整合完成全疆的地质灾害风险普查成果。</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3、提交资料</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3.1文字报告：《新疆维吾尔自治区地质灾害风险普查成果说明》（修改稿）和《新疆维吾尔自治区自然灾害综合风险评估与区划成果技术报告（地质部分）》</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3.2图件。</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3.2.1基础性图件。</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3.2.2应用性图件包括地质灾害及隐患分布图、地质灾害易发性评价图、地质灾害危险性评价图、地质灾害风险区划图、地质灾害防治区划图等（比例尺1:25万）。</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4.工期要求</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4.1项目工期：2023年6月15日-7月20日。</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4.2在7月5日前完成项目初稿，7月20日前完成经专家评审报告。</w:t>
      </w:r>
    </w:p>
    <w:p>
      <w:pPr>
        <w:rPr>
          <w:rFonts w:hint="eastAsia" w:ascii="仿宋" w:hAnsi="仿宋" w:eastAsia="仿宋" w:cs="仿宋"/>
          <w:sz w:val="24"/>
          <w:szCs w:val="24"/>
          <w:highlight w:val="none"/>
        </w:rPr>
      </w:pPr>
    </w:p>
    <w:p>
      <w:pPr>
        <w:pStyle w:val="51"/>
        <w:rPr>
          <w:highlight w:val="none"/>
        </w:rPr>
      </w:pPr>
    </w:p>
    <w:p>
      <w:pPr>
        <w:widowControl/>
        <w:textAlignment w:val="center"/>
        <w:rPr>
          <w:rFonts w:ascii="仿宋" w:hAnsi="仿宋" w:eastAsia="仿宋" w:cs="仿宋"/>
          <w:color w:val="000000" w:themeColor="text1"/>
          <w:sz w:val="24"/>
          <w:szCs w:val="24"/>
          <w:highlight w:val="none"/>
          <w14:textFill>
            <w14:solidFill>
              <w14:schemeClr w14:val="tx1"/>
            </w14:solidFill>
          </w14:textFill>
        </w:rPr>
      </w:pPr>
    </w:p>
    <w:p>
      <w:pPr>
        <w:pStyle w:val="51"/>
        <w:rPr>
          <w:highlight w:val="none"/>
        </w:rPr>
      </w:pPr>
    </w:p>
    <w:p>
      <w:pPr>
        <w:pStyle w:val="51"/>
        <w:rPr>
          <w:highlight w:val="none"/>
        </w:rPr>
      </w:pPr>
    </w:p>
    <w:p>
      <w:pPr>
        <w:pStyle w:val="51"/>
        <w:rPr>
          <w:highlight w:val="none"/>
        </w:rPr>
      </w:pPr>
    </w:p>
    <w:p>
      <w:pPr>
        <w:pStyle w:val="5"/>
        <w:ind w:left="0" w:firstLine="3373" w:firstLineChars="1600"/>
        <w:rPr>
          <w:rFonts w:ascii="宋体" w:hAnsi="宋体"/>
          <w:color w:val="000000" w:themeColor="text1"/>
          <w:highlight w:val="none"/>
          <w14:textFill>
            <w14:solidFill>
              <w14:schemeClr w14:val="tx1"/>
            </w14:solidFill>
          </w14:textFill>
        </w:rPr>
      </w:pPr>
      <w:bookmarkStart w:id="55" w:name="_Toc490155603"/>
      <w:bookmarkStart w:id="56" w:name="_Toc28778"/>
      <w:bookmarkStart w:id="57" w:name="_Toc6109"/>
    </w:p>
    <w:bookmarkEnd w:id="55"/>
    <w:bookmarkEnd w:id="56"/>
    <w:bookmarkEnd w:id="57"/>
    <w:p>
      <w:pPr>
        <w:rPr>
          <w:rFonts w:hint="eastAsia" w:ascii="仿宋" w:hAnsi="仿宋" w:eastAsia="仿宋" w:cs="仿宋"/>
          <w:b/>
          <w:bCs/>
          <w:color w:val="000000"/>
          <w:sz w:val="36"/>
          <w:szCs w:val="36"/>
          <w:highlight w:val="none"/>
        </w:rPr>
      </w:pPr>
      <w:bookmarkStart w:id="58" w:name="_Toc9455"/>
      <w:bookmarkStart w:id="59" w:name="_Toc12367"/>
      <w:r>
        <w:rPr>
          <w:rFonts w:hint="eastAsia" w:ascii="仿宋" w:hAnsi="仿宋" w:eastAsia="仿宋" w:cs="仿宋"/>
          <w:b/>
          <w:bCs/>
          <w:color w:val="000000"/>
          <w:sz w:val="36"/>
          <w:szCs w:val="36"/>
          <w:highlight w:val="none"/>
        </w:rPr>
        <w:br w:type="page"/>
      </w:r>
    </w:p>
    <w:p>
      <w:pPr>
        <w:autoSpaceDE w:val="0"/>
        <w:autoSpaceDN w:val="0"/>
        <w:adjustRightInd w:val="0"/>
        <w:spacing w:line="400" w:lineRule="exact"/>
        <w:jc w:val="center"/>
        <w:outlineLvl w:val="0"/>
        <w:rPr>
          <w:rFonts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第五章  合同条款（仅供参考）</w:t>
      </w:r>
      <w:bookmarkEnd w:id="58"/>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1、定义</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1.1 “合同”系指甲方和乙方(以下简称合同双方)已达成的协议，即由双方签订的合同格式文件，包括所有的招标文件、响应性文件、答疑纪录、澄清说明、附件、附录和组成合同的所有其他文件。</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1.2 “合同价格”系指根据合同规定，在乙方全面正确地履行合同义务时，甲方应支付给乙方的款项。</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1.3 “货物”系指乙方按合同要求相关设备。</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1.4 “服务”系指合同规定乙方必须承担的类似售后义务</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1.5 “甲方</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买方</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招标方”均系指通过招标采购，接受合同货物及服务的各行政事业单位、社会团体等采购单位及社会代理公司。</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1.6 “乙方</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卖方”系指中标后提供合同货物和服务的经济实体。</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1.7 “现场”系指本次活动的服务地点。</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1.8 “验收”系指甲方依据技术规格规定接受合同货物所依据的程序和条件。</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2、适用范围</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2.1 本合同条款仅适用于本次招标活动。</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3、原产地</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3.1 原产地系指货物的生产地，或提供辅助服务的来源地。</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4、技术规格和标准</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4.1本合同项下所供货物的技术规格应与本招标文件技术规格规定的标准相一致。若技术规格中无相应规定，货物则应符合相应的国家标准或有关权威部门最新颁布的相应的正式标准。</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5、专利权</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6、包装</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6.2 每件包装应附有详细装箱单和质量证书各两套，一套在包装箱里，一套在包装箱外。</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7、保险</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7.1在合同价条件下，由乙方负责办理保险。</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8、合同价款的支付方式</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8.1 除另有规定者外，本合同价款将由采购人直接向乙方支付。</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9、质量保证</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9.1 在服务最终验收后的质量保证期之内，乙方应对自身缺陷而产生的任何不足或故障负责，费用由乙方负担。</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9.2上述内容以外的保修和售后服务内容为乙方在响应性文件中所承诺的内容。</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10、履约保证金（无）</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11、延期交货与核定损失额</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11.1  乙方应按照“磋商响应报价表”规定提供服务，并交付甲方验收使用。</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11.2 如果乙方无正当理由拖延交货，未得到甲方书面同意，将受到以下制裁：不予退还履约保证金，加收误期赔偿或终止合同。</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11.3如果乙方未能按合同规定的时间按期交货</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不可抗力除外</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在乙方同意支付核定损失额的条件下，甲方将同意延长交货期。核定损失额的支付将从未付款或从履约保证金中扣除。核定损失额比率为每迟交1天，按迟交货物金额的0.5%，不满1天按1天计算，直到扣完为止。如果乙方在达到核定损失额的最高限额后仍不能交货，甲方有权因乙方违约终止合同，而乙方仍有义务支付上述迟交核定损失金额。</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12、不可抗力</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13、仲裁</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本项目如有合同争议，解决方式优先选择公安厅机关所在地人民法院，不施行仲裁。</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14、违约终止合同</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14.1在补救违约而采取的任何其他措施未能实现的情况下，即在乙方收到甲方发出的违约通知后30天内</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或经甲方书面确认的更长时间内</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仍未纠正其下述任何一种违约行为，甲方可向乙方发出书面违约通知，终止全部或部分合同：</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如果乙方未能在合同规定的期限内或甲方准许的任何延期内交付部分或全部货物。</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(2</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乙方未能履行合同项下的其它义务。</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15、变更指示</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15.1甲方可以随时向乙方发出书面指示，在合同总体范围内对如下一点或几点提出变更：</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（1）合同项下需为甲方特殊</w:t>
      </w:r>
      <w:r>
        <w:rPr>
          <w:rFonts w:hint="eastAsia" w:ascii="仿宋" w:hAnsi="仿宋" w:eastAsia="仿宋" w:cs="仿宋"/>
          <w:color w:val="000000"/>
          <w:highlight w:val="none"/>
          <w:lang w:eastAsia="zh-CN"/>
        </w:rPr>
        <w:t>指定</w:t>
      </w:r>
      <w:r>
        <w:rPr>
          <w:rFonts w:hint="eastAsia" w:ascii="仿宋" w:hAnsi="仿宋" w:eastAsia="仿宋" w:cs="仿宋"/>
          <w:color w:val="000000"/>
          <w:highlight w:val="none"/>
        </w:rPr>
        <w:t>的服务项目；</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（2） 服务地点；</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（3） 乙方须提供的服务。</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15.2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16、合同修改</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16.1　欲对合同条款</w:t>
      </w:r>
      <w:r>
        <w:rPr>
          <w:rFonts w:hint="eastAsia" w:ascii="仿宋" w:hAnsi="仿宋" w:eastAsia="仿宋" w:cs="仿宋"/>
          <w:color w:val="000000"/>
          <w:highlight w:val="none"/>
          <w:lang w:eastAsia="zh-CN"/>
        </w:rPr>
        <w:t>作出</w:t>
      </w:r>
      <w:r>
        <w:rPr>
          <w:rFonts w:hint="eastAsia" w:ascii="仿宋" w:hAnsi="仿宋" w:eastAsia="仿宋" w:cs="仿宋"/>
          <w:color w:val="000000"/>
          <w:highlight w:val="none"/>
        </w:rPr>
        <w:t>任何改动或偏离，均须由甲乙双方签署书面的合同修改书。</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17、转让与分包</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17.1除甲方事先同意外，乙方不得部分转让或全部转让其应履行的合同项下的义务。</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17.2乙方应书面通知甲方本合同项下所授予的所有分包合同。但该通知不解除乙方承担的本合同项下的任何责任或义务。</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18、适用法律</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18.1　本合同应按中华人民共和国的相关法律解释。</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19、通知</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19.1本合同任何一方给另一方的通知都应以书面或电传、电报、传真的形式发送，而另一方应以书面形式确认并发送到对方明确的地址。</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20、合同文件及资料的使用</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20.1除了乙方为执行合同所雇人员外，在未经甲方同意的情况下，乙方不得将合同、合同中的规定、有关规格、计划、图纸、式样、样本或甲方为上述内容向乙方提供的资料透露给任何人。乙方须在对外保密的前提下，对其</w:t>
      </w:r>
      <w:r>
        <w:rPr>
          <w:rFonts w:hint="eastAsia" w:ascii="仿宋" w:hAnsi="仿宋" w:eastAsia="仿宋" w:cs="仿宋"/>
          <w:color w:val="000000"/>
          <w:highlight w:val="none"/>
          <w:lang w:eastAsia="zh-CN"/>
        </w:rPr>
        <w:t>雇佣</w:t>
      </w:r>
      <w:r>
        <w:rPr>
          <w:rFonts w:hint="eastAsia" w:ascii="仿宋" w:hAnsi="仿宋" w:eastAsia="仿宋" w:cs="仿宋"/>
          <w:color w:val="000000"/>
          <w:highlight w:val="none"/>
        </w:rPr>
        <w:t>人员提供有关情况，所提供的情况仅限于执行本合同必不可少的范围内。</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20.2除非执行合同需要，在事先</w:t>
      </w:r>
      <w:r>
        <w:rPr>
          <w:rFonts w:hint="eastAsia" w:ascii="仿宋" w:hAnsi="仿宋" w:eastAsia="仿宋" w:cs="仿宋"/>
          <w:color w:val="000000"/>
          <w:highlight w:val="none"/>
          <w:lang w:eastAsia="zh-CN"/>
        </w:rPr>
        <w:t>未</w:t>
      </w:r>
      <w:r>
        <w:rPr>
          <w:rFonts w:hint="eastAsia" w:ascii="仿宋" w:hAnsi="仿宋" w:eastAsia="仿宋" w:cs="仿宋"/>
          <w:color w:val="000000"/>
          <w:highlight w:val="none"/>
        </w:rPr>
        <w:t>得到甲方同意的情况下，乙方不得将与本合同有关的任何文件和资料给第三方使用。</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20.3除合同本身以外，若甲方要求，乙方应于其合同义务履行完毕以后将这些资料</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包括所有副本</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退还甲方。</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21、合同生效及其他</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21.1　本合同应在甲方和乙方签字并加盖鉴证章后生效。</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21.2　乙方须按技术规格中的规定，向甲方提供与合同项下本次招标的相关服务。</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21.3　商务合同应包括甲方最后确认的价格条款和付款方式。</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21.4　下述文件将作为合同附件，为本合同不可分割的组成部分，并与本</w:t>
      </w:r>
      <w:r>
        <w:rPr>
          <w:rFonts w:hint="eastAsia" w:ascii="仿宋" w:hAnsi="仿宋" w:eastAsia="仿宋" w:cs="仿宋"/>
          <w:color w:val="000000"/>
          <w:highlight w:val="none"/>
          <w:lang w:eastAsia="zh-CN"/>
        </w:rPr>
        <w:t>合同</w:t>
      </w:r>
      <w:r>
        <w:rPr>
          <w:rFonts w:hint="eastAsia" w:ascii="仿宋" w:hAnsi="仿宋" w:eastAsia="仿宋" w:cs="仿宋"/>
          <w:color w:val="000000"/>
          <w:highlight w:val="none"/>
        </w:rPr>
        <w:t>具有同等效力：</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（1）磋商文件；</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（2）成交通知书；</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（3）中标方的响应性文件及磋商过程中的书面答疑记录。</w:t>
      </w: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p>
    <w:p>
      <w:pPr>
        <w:pStyle w:val="38"/>
        <w:numPr>
          <w:ilvl w:val="255"/>
          <w:numId w:val="0"/>
        </w:numPr>
        <w:autoSpaceDE w:val="0"/>
        <w:autoSpaceDN w:val="0"/>
        <w:adjustRightInd w:val="0"/>
        <w:snapToGrid w:val="0"/>
        <w:spacing w:before="0" w:beforeAutospacing="0" w:after="0" w:afterAutospacing="0" w:line="360" w:lineRule="auto"/>
        <w:ind w:firstLine="480" w:firstLineChars="200"/>
        <w:jc w:val="both"/>
        <w:rPr>
          <w:rFonts w:ascii="仿宋" w:hAnsi="仿宋" w:eastAsia="仿宋" w:cs="仿宋"/>
          <w:color w:val="000000"/>
          <w:highlight w:val="none"/>
        </w:rPr>
      </w:pP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pStyle w:val="5"/>
        <w:spacing w:line="400" w:lineRule="exact"/>
        <w:ind w:left="0" w:firstLine="4006" w:firstLineChars="19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第五章  附件</w:t>
      </w:r>
      <w:bookmarkEnd w:id="59"/>
    </w:p>
    <w:p>
      <w:pPr>
        <w:spacing w:line="400" w:lineRule="exact"/>
        <w:jc w:val="center"/>
        <w:outlineLvl w:val="1"/>
        <w:rPr>
          <w:rFonts w:ascii="宋体" w:hAnsi="宋体" w:cs="宋体"/>
          <w:b/>
          <w:bCs/>
          <w:color w:val="000000" w:themeColor="text1"/>
          <w:szCs w:val="21"/>
          <w:highlight w:val="none"/>
          <w14:textFill>
            <w14:solidFill>
              <w14:schemeClr w14:val="tx1"/>
            </w14:solidFill>
          </w14:textFill>
        </w:rPr>
      </w:pPr>
      <w:bookmarkStart w:id="60" w:name="_Toc10875"/>
      <w:r>
        <w:rPr>
          <w:rFonts w:hint="eastAsia" w:ascii="宋体" w:hAnsi="宋体" w:cs="宋体"/>
          <w:b/>
          <w:bCs/>
          <w:color w:val="000000" w:themeColor="text1"/>
          <w:szCs w:val="21"/>
          <w:highlight w:val="none"/>
          <w14:textFill>
            <w14:solidFill>
              <w14:schemeClr w14:val="tx1"/>
            </w14:solidFill>
          </w14:textFill>
        </w:rPr>
        <w:t>开标一览表</w:t>
      </w:r>
      <w:bookmarkEnd w:id="60"/>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磋商供应商名称：</w:t>
      </w:r>
      <w:r>
        <w:rPr>
          <w:rFonts w:hint="eastAsia" w:ascii="宋体" w:hAnsi="宋体" w:cs="宋体"/>
          <w:bCs/>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项目编号：       </w:t>
      </w:r>
    </w:p>
    <w:tbl>
      <w:tblPr>
        <w:tblStyle w:val="41"/>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418"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680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418"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总价</w:t>
            </w:r>
          </w:p>
        </w:tc>
        <w:tc>
          <w:tcPr>
            <w:tcW w:w="6801" w:type="dxa"/>
            <w:vAlign w:val="center"/>
          </w:tcPr>
          <w:p>
            <w:pPr>
              <w:spacing w:line="400" w:lineRule="exact"/>
              <w:ind w:firstLine="2100" w:firstLineChars="10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p>
          <w:p>
            <w:pPr>
              <w:spacing w:line="400" w:lineRule="exact"/>
              <w:ind w:firstLine="2100" w:firstLineChars="10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418"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w:t>
            </w:r>
          </w:p>
        </w:tc>
        <w:tc>
          <w:tcPr>
            <w:tcW w:w="6801" w:type="dxa"/>
            <w:vAlign w:val="center"/>
          </w:tcPr>
          <w:p>
            <w:pPr>
              <w:spacing w:line="40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418"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报价说明</w:t>
            </w:r>
          </w:p>
        </w:tc>
        <w:tc>
          <w:tcPr>
            <w:tcW w:w="6801" w:type="dxa"/>
            <w:vAlign w:val="center"/>
          </w:tcPr>
          <w:p>
            <w:pPr>
              <w:spacing w:line="40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418"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6801" w:type="dxa"/>
            <w:vAlign w:val="center"/>
          </w:tcPr>
          <w:p>
            <w:pPr>
              <w:spacing w:line="400" w:lineRule="exact"/>
              <w:rPr>
                <w:rFonts w:ascii="宋体" w:hAnsi="宋体" w:cs="宋体"/>
                <w:color w:val="000000" w:themeColor="text1"/>
                <w:szCs w:val="21"/>
                <w:highlight w:val="none"/>
                <w14:textFill>
                  <w14:solidFill>
                    <w14:schemeClr w14:val="tx1"/>
                  </w14:solidFill>
                </w14:textFill>
              </w:rPr>
            </w:pPr>
          </w:p>
        </w:tc>
      </w:tr>
    </w:tbl>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1、报价须以元为单位，小数点后保留2位。</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2、投标报价包括投标人为实施本项目提供投标产品及服务内容所包括的全部含税价格的体现。</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3、投标人必须自行考虑本项目在实施期间的一切可能产生的费用。在合同执行过程中，招标人将不再另行支付与本项目相关的任何费用（非本项目要求的其它内容除外）。</w:t>
      </w:r>
    </w:p>
    <w:p>
      <w:pPr>
        <w:rPr>
          <w:highlight w:val="none"/>
        </w:rPr>
      </w:pPr>
      <w:r>
        <w:rPr>
          <w:rFonts w:hint="eastAsia" w:asciiTheme="minorEastAsia" w:hAnsiTheme="minorEastAsia" w:eastAsiaTheme="minorEastAsia" w:cstheme="minorEastAsia"/>
          <w:b/>
          <w:bCs/>
          <w:szCs w:val="21"/>
          <w:highlight w:val="none"/>
        </w:rPr>
        <w:t>本表须按采购文件要求填写，提交至政采云客户端。</w:t>
      </w:r>
    </w:p>
    <w:p>
      <w:pPr>
        <w:spacing w:line="400" w:lineRule="exact"/>
        <w:rPr>
          <w:rFonts w:ascii="宋体" w:hAnsi="宋体" w:cs="宋体"/>
          <w:b/>
          <w:bCs/>
          <w:color w:val="000000" w:themeColor="text1"/>
          <w:szCs w:val="21"/>
          <w:highlight w:val="none"/>
          <w14:textFill>
            <w14:solidFill>
              <w14:schemeClr w14:val="tx1"/>
            </w14:solidFill>
          </w14:textFill>
        </w:rPr>
      </w:pPr>
    </w:p>
    <w:p>
      <w:pPr>
        <w:pStyle w:val="22"/>
        <w:spacing w:line="400" w:lineRule="exact"/>
        <w:rPr>
          <w:rFonts w:ascii="宋体" w:hAnsi="宋体" w:cs="宋体"/>
          <w:b/>
          <w:bCs/>
          <w:color w:val="000000" w:themeColor="text1"/>
          <w:sz w:val="21"/>
          <w:szCs w:val="21"/>
          <w:highlight w:val="none"/>
          <w14:textFill>
            <w14:solidFill>
              <w14:schemeClr w14:val="tx1"/>
            </w14:solidFill>
          </w14:textFill>
        </w:rPr>
      </w:pPr>
    </w:p>
    <w:p>
      <w:pPr>
        <w:spacing w:line="400" w:lineRule="exact"/>
        <w:jc w:val="center"/>
        <w:rPr>
          <w:rFonts w:ascii="宋体" w:hAnsi="宋体" w:cs="宋体"/>
          <w:color w:val="000000" w:themeColor="text1"/>
          <w:szCs w:val="21"/>
          <w:highlight w:val="none"/>
          <w:u w:val="single"/>
          <w14:textFill>
            <w14:solidFill>
              <w14:schemeClr w14:val="tx1"/>
            </w14:solidFill>
          </w14:textFill>
        </w:rPr>
      </w:pPr>
      <w:bookmarkStart w:id="61" w:name="_Toc22719"/>
      <w:r>
        <w:rPr>
          <w:rFonts w:hint="eastAsia" w:ascii="宋体" w:hAnsi="宋体" w:cs="宋体"/>
          <w:color w:val="000000" w:themeColor="text1"/>
          <w:szCs w:val="21"/>
          <w:highlight w:val="none"/>
          <w14:textFill>
            <w14:solidFill>
              <w14:schemeClr w14:val="tx1"/>
            </w14:solidFill>
          </w14:textFill>
        </w:rPr>
        <w:t>投标供应商名称（公章）：</w:t>
      </w:r>
      <w:bookmarkEnd w:id="61"/>
    </w:p>
    <w:p>
      <w:pPr>
        <w:spacing w:line="400" w:lineRule="exact"/>
        <w:jc w:val="center"/>
        <w:rPr>
          <w:rFonts w:ascii="宋体" w:hAnsi="宋体" w:cs="宋体"/>
          <w:color w:val="000000" w:themeColor="text1"/>
          <w:szCs w:val="21"/>
          <w:highlight w:val="none"/>
          <w:u w:val="single"/>
          <w14:textFill>
            <w14:solidFill>
              <w14:schemeClr w14:val="tx1"/>
            </w14:solidFill>
          </w14:textFill>
        </w:rPr>
      </w:pPr>
      <w:bookmarkStart w:id="62" w:name="_Toc13389"/>
      <w:r>
        <w:rPr>
          <w:rFonts w:hint="eastAsia" w:ascii="宋体" w:hAnsi="宋体" w:cs="宋体"/>
          <w:color w:val="000000" w:themeColor="text1"/>
          <w:szCs w:val="21"/>
          <w:highlight w:val="none"/>
          <w14:textFill>
            <w14:solidFill>
              <w14:schemeClr w14:val="tx1"/>
            </w14:solidFill>
          </w14:textFill>
        </w:rPr>
        <w:t>法定代表人或授权代表人（签字）：</w:t>
      </w:r>
      <w:bookmarkEnd w:id="62"/>
    </w:p>
    <w:p>
      <w:pPr>
        <w:spacing w:line="500" w:lineRule="exact"/>
        <w:rPr>
          <w:rFonts w:ascii="仿宋" w:hAnsi="仿宋" w:eastAsia="仿宋" w:cs="仿宋"/>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日期：</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年</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月</w:t>
      </w:r>
      <w:r>
        <w:rPr>
          <w:rFonts w:hint="eastAsia" w:ascii="宋体" w:hAnsi="宋体" w:cs="宋体"/>
          <w:bCs/>
          <w:color w:val="000000" w:themeColor="text1"/>
          <w:szCs w:val="21"/>
          <w:highlight w:val="none"/>
          <w:u w:val="single"/>
          <w14:textFill>
            <w14:solidFill>
              <w14:schemeClr w14:val="tx1"/>
            </w14:solidFill>
          </w14:textFill>
        </w:rPr>
        <w:t xml:space="preserve">     </w:t>
      </w:r>
    </w:p>
    <w:p>
      <w:pPr>
        <w:rPr>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p>
      <w:pPr>
        <w:rPr>
          <w:color w:val="000000" w:themeColor="text1"/>
          <w:highlight w:val="none"/>
          <w14:textFill>
            <w14:solidFill>
              <w14:schemeClr w14:val="tx1"/>
            </w14:solidFill>
          </w14:textFill>
        </w:rPr>
        <w:sectPr>
          <w:headerReference r:id="rId9" w:type="first"/>
          <w:footerReference r:id="rId11" w:type="first"/>
          <w:headerReference r:id="rId8" w:type="default"/>
          <w:footerReference r:id="rId10" w:type="default"/>
          <w:pgSz w:w="11907" w:h="16840"/>
          <w:pgMar w:top="1440" w:right="1247" w:bottom="1440" w:left="1361" w:header="1077" w:footer="799" w:gutter="0"/>
          <w:pgNumType w:fmt="decimal" w:start="1"/>
          <w:cols w:space="720" w:num="1"/>
          <w:titlePg/>
          <w:docGrid w:type="lines" w:linePitch="409" w:charSpace="0"/>
        </w:sect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autoSpaceDE w:val="0"/>
        <w:autoSpaceDN w:val="0"/>
        <w:adjustRightInd w:val="0"/>
        <w:spacing w:line="400" w:lineRule="exact"/>
        <w:jc w:val="right"/>
        <w:rPr>
          <w:rFonts w:ascii="仿宋" w:hAnsi="仿宋" w:eastAsia="仿宋" w:cs="仿宋"/>
          <w:b/>
          <w:color w:val="000000" w:themeColor="text1"/>
          <w:spacing w:val="-6"/>
          <w:kern w:val="0"/>
          <w:sz w:val="24"/>
          <w:szCs w:val="24"/>
          <w:highlight w:val="none"/>
          <w:bdr w:val="single" w:color="auto" w:sz="4" w:space="0"/>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r>
        <w:rPr>
          <w:rFonts w:hint="eastAsia" w:ascii="仿宋" w:hAnsi="仿宋" w:eastAsia="仿宋" w:cs="仿宋"/>
          <w:b/>
          <w:color w:val="000000" w:themeColor="text1"/>
          <w:spacing w:val="-6"/>
          <w:kern w:val="0"/>
          <w:sz w:val="24"/>
          <w:szCs w:val="24"/>
          <w:highlight w:val="none"/>
          <w:bdr w:val="single" w:color="auto" w:sz="4" w:space="0"/>
          <w14:textFill>
            <w14:solidFill>
              <w14:schemeClr w14:val="tx1"/>
            </w14:solidFill>
          </w14:textFill>
        </w:rPr>
        <w:t>正本(或副本)</w:t>
      </w: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pStyle w:val="22"/>
        <w:rPr>
          <w:rFonts w:ascii="仿宋" w:hAnsi="仿宋" w:eastAsia="仿宋" w:cs="仿宋"/>
          <w:b/>
          <w:color w:val="000000" w:themeColor="text1"/>
          <w:szCs w:val="24"/>
          <w:highlight w:val="none"/>
          <w14:textFill>
            <w14:solidFill>
              <w14:schemeClr w14:val="tx1"/>
            </w14:solidFill>
          </w14:textFill>
        </w:rPr>
      </w:pPr>
    </w:p>
    <w:p>
      <w:pPr>
        <w:rPr>
          <w:rFonts w:ascii="仿宋" w:hAnsi="仿宋" w:eastAsia="仿宋" w:cs="仿宋"/>
          <w:b/>
          <w:color w:val="000000" w:themeColor="text1"/>
          <w:sz w:val="24"/>
          <w:szCs w:val="24"/>
          <w:highlight w:val="none"/>
          <w14:textFill>
            <w14:solidFill>
              <w14:schemeClr w14:val="tx1"/>
            </w14:solidFill>
          </w14:textFill>
        </w:rPr>
      </w:pPr>
    </w:p>
    <w:p>
      <w:pPr>
        <w:pStyle w:val="22"/>
        <w:rPr>
          <w:color w:val="000000" w:themeColor="text1"/>
          <w:highlight w:val="none"/>
          <w14:textFill>
            <w14:solidFill>
              <w14:schemeClr w14:val="tx1"/>
            </w14:solidFill>
          </w14:textFill>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pStyle w:val="15"/>
        <w:spacing w:line="400" w:lineRule="exact"/>
        <w:ind w:firstLine="480"/>
        <w:rPr>
          <w:rFonts w:ascii="仿宋" w:hAnsi="仿宋" w:eastAsia="仿宋" w:cs="仿宋"/>
          <w:color w:val="000000" w:themeColor="text1"/>
          <w:sz w:val="24"/>
          <w:highlight w:val="none"/>
          <w14:textFill>
            <w14:solidFill>
              <w14:schemeClr w14:val="tx1"/>
            </w14:solidFill>
          </w14:textFill>
        </w:rPr>
      </w:pPr>
    </w:p>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（项目名称）</w:t>
      </w:r>
    </w:p>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（项目编号）</w:t>
      </w:r>
    </w:p>
    <w:p>
      <w:pPr>
        <w:spacing w:line="400" w:lineRule="exact"/>
        <w:rPr>
          <w:rFonts w:ascii="仿宋" w:hAnsi="仿宋" w:eastAsia="仿宋" w:cs="仿宋"/>
          <w:color w:val="000000" w:themeColor="text1"/>
          <w:sz w:val="24"/>
          <w:szCs w:val="24"/>
          <w:highlight w:val="none"/>
          <w14:textFill>
            <w14:solidFill>
              <w14:schemeClr w14:val="tx1"/>
            </w14:solidFill>
          </w14:textFill>
        </w:rPr>
      </w:pPr>
    </w:p>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响应文件</w:t>
      </w:r>
    </w:p>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5"/>
        <w:spacing w:line="400" w:lineRule="exact"/>
        <w:ind w:firstLine="1440" w:firstLineChars="600"/>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Style w:val="15"/>
        <w:spacing w:line="400" w:lineRule="exact"/>
        <w:ind w:firstLine="1440" w:firstLineChars="6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（盖章）</w:t>
      </w:r>
    </w:p>
    <w:p>
      <w:pPr>
        <w:pStyle w:val="15"/>
        <w:spacing w:line="400" w:lineRule="exact"/>
        <w:ind w:firstLine="1440" w:firstLineChars="600"/>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（签字或盖章）</w:t>
      </w:r>
    </w:p>
    <w:p>
      <w:pPr>
        <w:pStyle w:val="15"/>
        <w:spacing w:line="400" w:lineRule="exact"/>
        <w:ind w:firstLine="1440" w:firstLineChars="6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委托代理人：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（签字）</w:t>
      </w:r>
    </w:p>
    <w:p>
      <w:pPr>
        <w:pStyle w:val="15"/>
        <w:spacing w:line="400" w:lineRule="exact"/>
        <w:ind w:firstLine="1440" w:firstLineChars="6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Style w:val="15"/>
        <w:spacing w:line="400" w:lineRule="exact"/>
        <w:ind w:firstLine="1440" w:firstLineChars="6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联系地址：</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Style w:val="15"/>
        <w:spacing w:line="400" w:lineRule="exact"/>
        <w:ind w:firstLine="1440" w:firstLineChars="6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目   录</w:t>
      </w:r>
    </w:p>
    <w:p>
      <w:pPr>
        <w:pStyle w:val="37"/>
        <w:spacing w:line="400" w:lineRule="exact"/>
        <w:rPr>
          <w:rFonts w:ascii="仿宋" w:hAnsi="仿宋" w:eastAsia="仿宋" w:cs="仿宋"/>
          <w:b/>
          <w:color w:val="000000" w:themeColor="text1"/>
          <w:sz w:val="24"/>
          <w:szCs w:val="24"/>
          <w:highlight w:val="none"/>
          <w14:textFill>
            <w14:solidFill>
              <w14:schemeClr w14:val="tx1"/>
            </w14:solidFill>
          </w14:textFill>
        </w:rPr>
      </w:pP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bookmarkStart w:id="63" w:name="_Hlk131519586"/>
      <w:r>
        <w:rPr>
          <w:rFonts w:hint="eastAsia" w:ascii="仿宋" w:hAnsi="仿宋" w:eastAsia="仿宋" w:cs="仿宋"/>
          <w:color w:val="000000" w:themeColor="text1"/>
          <w:sz w:val="24"/>
          <w:szCs w:val="24"/>
          <w:highlight w:val="none"/>
          <w14:textFill>
            <w14:solidFill>
              <w14:schemeClr w14:val="tx1"/>
            </w14:solidFill>
          </w14:textFill>
        </w:rPr>
        <w:t xml:space="preserve">一、 </w:t>
      </w:r>
      <w:r>
        <w:rPr>
          <w:rFonts w:hint="eastAsia" w:ascii="仿宋" w:hAnsi="仿宋" w:eastAsia="仿宋" w:cs="仿宋"/>
          <w:color w:val="000000" w:themeColor="text1"/>
          <w:sz w:val="24"/>
          <w:szCs w:val="24"/>
          <w:highlight w:val="none"/>
          <w:lang w:eastAsia="zh-CN"/>
          <w14:textFill>
            <w14:solidFill>
              <w14:schemeClr w14:val="tx1"/>
            </w14:solidFill>
          </w14:textFill>
        </w:rPr>
        <w:t>投标函</w:t>
      </w:r>
      <w:r>
        <w:rPr>
          <w:rFonts w:hint="eastAsia" w:ascii="仿宋" w:hAnsi="仿宋" w:eastAsia="仿宋" w:cs="仿宋"/>
          <w:color w:val="000000" w:themeColor="text1"/>
          <w:sz w:val="24"/>
          <w:szCs w:val="24"/>
          <w:highlight w:val="none"/>
          <w14:textFill>
            <w14:solidFill>
              <w14:schemeClr w14:val="tx1"/>
            </w14:solidFill>
          </w14:textFill>
        </w:rPr>
        <w:t>（附件1）</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二、法定代表人身份证明（附件2）</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三、法定代表人授权委托书（附件3）</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四、投标报价表（开标一览表）（附件4）</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五、商务偏离表（附件5）</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六、资格证明文件（附件</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七</w:t>
      </w:r>
      <w:r>
        <w:rPr>
          <w:rFonts w:hint="eastAsia" w:ascii="仿宋" w:hAnsi="仿宋" w:eastAsia="仿宋" w:cs="仿宋"/>
          <w:color w:val="000000" w:themeColor="text1"/>
          <w:sz w:val="24"/>
          <w:szCs w:val="24"/>
          <w:highlight w:val="none"/>
          <w14:textFill>
            <w14:solidFill>
              <w14:schemeClr w14:val="tx1"/>
            </w14:solidFill>
          </w14:textFill>
        </w:rPr>
        <w:t>、投标人概况表（附件</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八</w:t>
      </w:r>
      <w:r>
        <w:rPr>
          <w:rFonts w:hint="eastAsia" w:ascii="仿宋" w:hAnsi="仿宋" w:eastAsia="仿宋" w:cs="仿宋"/>
          <w:color w:val="000000" w:themeColor="text1"/>
          <w:sz w:val="24"/>
          <w:szCs w:val="24"/>
          <w:highlight w:val="none"/>
          <w14:textFill>
            <w14:solidFill>
              <w14:schemeClr w14:val="tx1"/>
            </w14:solidFill>
          </w14:textFill>
        </w:rPr>
        <w:t>、投标人近</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年类似业绩表（附件</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九</w:t>
      </w:r>
      <w:r>
        <w:rPr>
          <w:rFonts w:hint="eastAsia" w:ascii="仿宋" w:hAnsi="仿宋" w:eastAsia="仿宋" w:cs="仿宋"/>
          <w:color w:val="000000" w:themeColor="text1"/>
          <w:sz w:val="24"/>
          <w:szCs w:val="24"/>
          <w:highlight w:val="none"/>
          <w14:textFill>
            <w14:solidFill>
              <w14:schemeClr w14:val="tx1"/>
            </w14:solidFill>
          </w14:textFill>
        </w:rPr>
        <w:t>、项目负责人简历表（附件</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十、项目配备人员构成（附件</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w:t>
      </w:r>
      <w:r>
        <w:rPr>
          <w:rFonts w:hint="eastAsia" w:ascii="仿宋" w:hAnsi="仿宋" w:eastAsia="仿宋" w:cs="仿宋"/>
          <w:color w:val="000000" w:themeColor="text1"/>
          <w:sz w:val="24"/>
          <w:szCs w:val="24"/>
          <w:highlight w:val="none"/>
          <w:lang w:eastAsia="zh-CN"/>
          <w14:textFill>
            <w14:solidFill>
              <w14:schemeClr w14:val="tx1"/>
            </w14:solidFill>
          </w14:textFill>
        </w:rPr>
        <w:t>一</w:t>
      </w:r>
      <w:r>
        <w:rPr>
          <w:rFonts w:hint="eastAsia" w:ascii="仿宋" w:hAnsi="仿宋" w:eastAsia="仿宋" w:cs="仿宋"/>
          <w:color w:val="000000" w:themeColor="text1"/>
          <w:sz w:val="24"/>
          <w:szCs w:val="24"/>
          <w:highlight w:val="none"/>
          <w14:textFill>
            <w14:solidFill>
              <w14:schemeClr w14:val="tx1"/>
            </w14:solidFill>
          </w14:textFill>
        </w:rPr>
        <w:t>、技术偏离表（附件</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w:t>
      </w:r>
    </w:p>
    <w:p>
      <w:pPr>
        <w:spacing w:line="400" w:lineRule="exact"/>
        <w:ind w:firstLine="480" w:firstLineChars="200"/>
        <w:textAlignment w:val="baseline"/>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w:t>
      </w:r>
      <w:r>
        <w:rPr>
          <w:rFonts w:hint="eastAsia" w:ascii="仿宋" w:hAnsi="仿宋" w:eastAsia="仿宋" w:cs="仿宋"/>
          <w:color w:val="000000" w:themeColor="text1"/>
          <w:sz w:val="24"/>
          <w:szCs w:val="24"/>
          <w:highlight w:val="none"/>
          <w:lang w:eastAsia="zh-CN"/>
          <w14:textFill>
            <w14:solidFill>
              <w14:schemeClr w14:val="tx1"/>
            </w14:solidFill>
          </w14:textFill>
        </w:rPr>
        <w:t>二</w:t>
      </w:r>
      <w:r>
        <w:rPr>
          <w:rFonts w:hint="eastAsia" w:ascii="仿宋" w:hAnsi="仿宋" w:eastAsia="仿宋" w:cs="仿宋"/>
          <w:color w:val="000000" w:themeColor="text1"/>
          <w:sz w:val="24"/>
          <w:szCs w:val="24"/>
          <w:highlight w:val="none"/>
          <w14:textFill>
            <w14:solidFill>
              <w14:schemeClr w14:val="tx1"/>
            </w14:solidFill>
          </w14:textFill>
        </w:rPr>
        <w:t>、技术部分</w:t>
      </w:r>
    </w:p>
    <w:p>
      <w:pPr>
        <w:spacing w:line="400" w:lineRule="exact"/>
        <w:ind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十三、</w:t>
      </w:r>
      <w:r>
        <w:rPr>
          <w:rFonts w:hint="eastAsia" w:ascii="仿宋" w:hAnsi="仿宋" w:eastAsia="仿宋" w:cs="仿宋"/>
          <w:color w:val="000000" w:themeColor="text1"/>
          <w:sz w:val="24"/>
          <w:szCs w:val="24"/>
          <w:highlight w:val="none"/>
          <w14:textFill>
            <w14:solidFill>
              <w14:schemeClr w14:val="tx1"/>
            </w14:solidFill>
          </w14:textFill>
        </w:rPr>
        <w:t>无重大违法记录声明</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中小微企业证明文件等</w:t>
      </w:r>
    </w:p>
    <w:p>
      <w:pPr>
        <w:spacing w:line="400" w:lineRule="exact"/>
        <w:ind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w:t>
      </w:r>
      <w:r>
        <w:rPr>
          <w:rFonts w:hint="eastAsia" w:ascii="仿宋" w:hAnsi="仿宋" w:eastAsia="仿宋" w:cs="仿宋"/>
          <w:color w:val="000000" w:themeColor="text1"/>
          <w:sz w:val="24"/>
          <w:szCs w:val="24"/>
          <w:highlight w:val="none"/>
          <w:lang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、投标人认为有必要提交的其他相关证明材料</w:t>
      </w:r>
    </w:p>
    <w:bookmarkEnd w:id="63"/>
    <w:p>
      <w:pPr>
        <w:spacing w:line="400" w:lineRule="exact"/>
        <w:ind w:firstLine="480" w:firstLineChars="200"/>
        <w:textAlignment w:val="baseline"/>
        <w:rPr>
          <w:rFonts w:hint="eastAsia" w:ascii="仿宋" w:hAnsi="仿宋" w:eastAsia="仿宋" w:cs="仿宋"/>
          <w:color w:val="000000" w:themeColor="text1"/>
          <w:sz w:val="24"/>
          <w:szCs w:val="24"/>
          <w:highlight w:val="none"/>
          <w14:textFill>
            <w14:solidFill>
              <w14:schemeClr w14:val="tx1"/>
            </w14:solidFill>
          </w14:textFill>
        </w:rPr>
        <w:sectPr>
          <w:headerReference r:id="rId12" w:type="default"/>
          <w:pgSz w:w="11906" w:h="16838"/>
          <w:pgMar w:top="1304" w:right="1247" w:bottom="1418" w:left="1247" w:header="851" w:footer="992" w:gutter="0"/>
          <w:pgNumType w:fmt="decimal"/>
          <w:cols w:space="720" w:num="1"/>
          <w:docGrid w:linePitch="312" w:charSpace="0"/>
        </w:sect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附件1：</w:t>
      </w:r>
    </w:p>
    <w:p>
      <w:pPr>
        <w:spacing w:line="400" w:lineRule="exact"/>
        <w:jc w:val="center"/>
        <w:outlineLvl w:val="1"/>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w:t>
      </w:r>
      <w:r>
        <w:rPr>
          <w:rFonts w:hint="eastAsia" w:ascii="仿宋" w:hAnsi="仿宋" w:eastAsia="仿宋" w:cs="仿宋"/>
          <w:color w:val="000000" w:themeColor="text1"/>
          <w:sz w:val="24"/>
          <w:szCs w:val="24"/>
          <w:highlight w:val="none"/>
          <w:lang w:eastAsia="zh-CN"/>
          <w14:textFill>
            <w14:solidFill>
              <w14:schemeClr w14:val="tx1"/>
            </w14:solidFill>
          </w14:textFill>
        </w:rPr>
        <w:t>投标函</w:t>
      </w:r>
    </w:p>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14:textFill>
            <w14:solidFill>
              <w14:schemeClr w14:val="tx1"/>
            </w14:solidFill>
          </w14:textFill>
        </w:rPr>
        <w:t>宏业国际项目管理有限公司</w:t>
      </w:r>
    </w:p>
    <w:p>
      <w:pPr>
        <w:spacing w:line="400" w:lineRule="exact"/>
        <w:ind w:firstLine="456"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根据贵方</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pacing w:val="-6"/>
          <w:sz w:val="24"/>
          <w:szCs w:val="24"/>
          <w:highlight w:val="none"/>
          <w14:textFill>
            <w14:solidFill>
              <w14:schemeClr w14:val="tx1"/>
            </w14:solidFill>
          </w14:textFill>
        </w:rPr>
        <w:t>招标采购</w:t>
      </w: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)，正式授权的下述签字人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（姓名和职务）代表供应商</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（投标供应商名称），在政采云平台上传下述证明。   </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1.投标函</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2.开标一览表</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3.投标报价表</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4.投标保证金</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5.按投标文件要求供应商提交的全部文件</w:t>
      </w:r>
    </w:p>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据此函，签字人兹宣布同意如下条款：</w:t>
      </w:r>
    </w:p>
    <w:p>
      <w:pPr>
        <w:numPr>
          <w:ilvl w:val="0"/>
          <w:numId w:val="4"/>
        </w:numPr>
        <w:spacing w:line="400" w:lineRule="exact"/>
        <w:ind w:left="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所附投标价格表中规定的应提供和交付的服务投标报价为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（大写）。</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⑵ 我们将按投标文件的规定履行合同责任和义务。</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⑶ 我们已详细审查全部投标文件，包括修改意见（如有则附）以及全部参考资料和有关附件。我们完全理解并同意放弃对这方面有不明及误解而要求招标方解释和承担责任的权利。</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⑷ 在供应商须知规定的投标有效期内遵循本投标性文件，并在投标须知规定的投标有效期期满之前具有约束力。</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⑸ 如果在规定的投标有效期内撤回投标，我们的投标保证金可被贵方没收。</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⑹ 同意提供贵方可能要求的与本投标有关的任何证据或资料。</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⑺ 我们同意提供按照招标单位可能出示的与其投标有关的一切数据或资料。</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⑻ 我们理解贵方不一定要接受最低报价的投标或收到的任何投标。</w:t>
      </w:r>
    </w:p>
    <w:p>
      <w:pPr>
        <w:spacing w:line="400" w:lineRule="exact"/>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⑼ 与本投标有关的一切正式往来通讯请寄至：</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p>
      <w:pPr>
        <w:spacing w:line="400" w:lineRule="exact"/>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日</w:t>
      </w: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附件2：</w:t>
      </w:r>
      <w:bookmarkStart w:id="64" w:name="_Toc139965362"/>
    </w:p>
    <w:p>
      <w:pPr>
        <w:spacing w:line="400" w:lineRule="exact"/>
        <w:jc w:val="center"/>
        <w:outlineLvl w:val="1"/>
        <w:rPr>
          <w:rFonts w:ascii="仿宋" w:hAnsi="仿宋" w:eastAsia="仿宋" w:cs="仿宋"/>
          <w:b/>
          <w:color w:val="000000" w:themeColor="text1"/>
          <w:sz w:val="24"/>
          <w:szCs w:val="24"/>
          <w:highlight w:val="none"/>
          <w14:textFill>
            <w14:solidFill>
              <w14:schemeClr w14:val="tx1"/>
            </w14:solidFill>
          </w14:textFill>
        </w:rPr>
      </w:pPr>
      <w:bookmarkStart w:id="65" w:name="_Toc327439494"/>
      <w:r>
        <w:rPr>
          <w:rFonts w:hint="eastAsia" w:ascii="仿宋" w:hAnsi="仿宋" w:eastAsia="仿宋" w:cs="仿宋"/>
          <w:b/>
          <w:color w:val="000000" w:themeColor="text1"/>
          <w:sz w:val="24"/>
          <w:szCs w:val="24"/>
          <w:highlight w:val="none"/>
          <w14:textFill>
            <w14:solidFill>
              <w14:schemeClr w14:val="tx1"/>
            </w14:solidFill>
          </w14:textFill>
        </w:rPr>
        <w:t>二、法定代表人身份证明</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投标供应商名称：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单位性质：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成立时间：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经营期限：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性别：</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（投标供应商名称）的法定代表人。</w:t>
      </w:r>
    </w:p>
    <w:p>
      <w:pPr>
        <w:spacing w:line="400" w:lineRule="exact"/>
        <w:ind w:firstLine="960" w:firstLineChars="4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特此证明。</w:t>
      </w: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p>
    <w:p>
      <w:pPr>
        <w:spacing w:line="400" w:lineRule="exact"/>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法定代表人（签字或盖章）：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日</w:t>
      </w: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p>
    <w:tbl>
      <w:tblPr>
        <w:tblStyle w:val="41"/>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法定代表人身份证</w:t>
            </w: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复印件正面</w:t>
            </w:r>
          </w:p>
        </w:tc>
        <w:tc>
          <w:tcPr>
            <w:tcW w:w="4610" w:type="dxa"/>
            <w:vAlign w:val="center"/>
          </w:tcPr>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法定代表人身份证</w:t>
            </w: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复印件反面</w:t>
            </w:r>
          </w:p>
        </w:tc>
      </w:tr>
    </w:tbl>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spacing w:line="400" w:lineRule="exac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附件3：</w:t>
      </w:r>
    </w:p>
    <w:p>
      <w:pPr>
        <w:spacing w:line="400" w:lineRule="exact"/>
        <w:jc w:val="center"/>
        <w:outlineLvl w:val="1"/>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三、法定代表人授权委托书</w:t>
      </w:r>
    </w:p>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p>
      <w:pPr>
        <w:spacing w:line="400" w:lineRule="exact"/>
        <w:ind w:firstLine="480" w:firstLineChars="200"/>
        <w:jc w:val="lef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本授权书声明：我单位的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（法人代表姓名、职务）代表本单位授权</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jc w:val="lef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（被授权人的姓名、职务）为本单位的合法代理人，就</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项目的投标及合同的执行、完成，以本单位的名义处理一切与之有关的事务。</w:t>
      </w:r>
    </w:p>
    <w:p>
      <w:pPr>
        <w:spacing w:line="400" w:lineRule="exact"/>
        <w:ind w:firstLine="538"/>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本授权书于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日签字生效，特此声明。</w:t>
      </w:r>
    </w:p>
    <w:p>
      <w:pPr>
        <w:spacing w:line="400" w:lineRule="exact"/>
        <w:ind w:firstLine="538"/>
        <w:jc w:val="left"/>
        <w:rPr>
          <w:rFonts w:ascii="仿宋" w:hAnsi="仿宋" w:eastAsia="仿宋" w:cs="仿宋"/>
          <w:color w:val="000000" w:themeColor="text1"/>
          <w:sz w:val="24"/>
          <w:szCs w:val="24"/>
          <w:highlight w:val="none"/>
          <w14:textFill>
            <w14:solidFill>
              <w14:schemeClr w14:val="tx1"/>
            </w14:solidFill>
          </w14:textFill>
        </w:rPr>
      </w:pPr>
    </w:p>
    <w:p>
      <w:pPr>
        <w:spacing w:line="400" w:lineRule="exact"/>
        <w:ind w:firstLine="538"/>
        <w:jc w:val="left"/>
        <w:rPr>
          <w:rFonts w:ascii="仿宋" w:hAnsi="仿宋" w:eastAsia="仿宋" w:cs="仿宋"/>
          <w:color w:val="000000" w:themeColor="text1"/>
          <w:sz w:val="24"/>
          <w:szCs w:val="24"/>
          <w:highlight w:val="none"/>
          <w14:textFill>
            <w14:solidFill>
              <w14:schemeClr w14:val="tx1"/>
            </w14:solidFill>
          </w14:textFill>
        </w:rPr>
      </w:pPr>
    </w:p>
    <w:p>
      <w:pPr>
        <w:spacing w:line="400" w:lineRule="exact"/>
        <w:ind w:firstLine="437"/>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ind w:firstLine="437"/>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法定代表人（签字或盖章）：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pacing w:line="400" w:lineRule="exact"/>
        <w:ind w:firstLine="437"/>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授权代表人（签字或盖章）：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ind w:firstLine="470" w:firstLineChars="196"/>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日   </w:t>
      </w:r>
    </w:p>
    <w:p>
      <w:pPr>
        <w:spacing w:line="400" w:lineRule="exact"/>
        <w:jc w:val="right"/>
        <w:rPr>
          <w:rFonts w:ascii="仿宋" w:hAnsi="仿宋" w:eastAsia="仿宋" w:cs="仿宋"/>
          <w:color w:val="000000" w:themeColor="text1"/>
          <w:sz w:val="24"/>
          <w:szCs w:val="24"/>
          <w:highlight w:val="none"/>
          <w14:textFill>
            <w14:solidFill>
              <w14:schemeClr w14:val="tx1"/>
            </w14:solidFill>
          </w14:textFill>
        </w:rPr>
      </w:pPr>
    </w:p>
    <w:tbl>
      <w:tblPr>
        <w:tblStyle w:val="41"/>
        <w:tblpPr w:leftFromText="180" w:rightFromText="180" w:vertAnchor="text" w:horzAnchor="page" w:tblpX="1372" w:tblpY="798"/>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法定代表人身份证</w:t>
            </w: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复印件（正、反面）</w:t>
            </w:r>
          </w:p>
        </w:tc>
        <w:tc>
          <w:tcPr>
            <w:tcW w:w="4610" w:type="dxa"/>
            <w:vAlign w:val="center"/>
          </w:tcPr>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被授权人身份证</w:t>
            </w: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复印件（正、反面）</w:t>
            </w:r>
          </w:p>
        </w:tc>
      </w:tr>
    </w:tbl>
    <w:p>
      <w:pPr>
        <w:spacing w:line="400" w:lineRule="exact"/>
        <w:rPr>
          <w:rFonts w:ascii="仿宋" w:hAnsi="仿宋" w:eastAsia="仿宋" w:cs="仿宋"/>
          <w:color w:val="000000" w:themeColor="text1"/>
          <w:spacing w:val="10"/>
          <w:sz w:val="24"/>
          <w:szCs w:val="24"/>
          <w:highlight w:val="none"/>
          <w14:textFill>
            <w14:solidFill>
              <w14:schemeClr w14:val="tx1"/>
            </w14:solidFill>
          </w14:textFill>
        </w:rPr>
      </w:pPr>
    </w:p>
    <w:p>
      <w:pPr>
        <w:spacing w:line="400" w:lineRule="exact"/>
        <w:rPr>
          <w:rFonts w:ascii="仿宋" w:hAnsi="仿宋" w:eastAsia="仿宋" w:cs="仿宋"/>
          <w:color w:val="000000" w:themeColor="text1"/>
          <w:sz w:val="24"/>
          <w:szCs w:val="24"/>
          <w:highlight w:val="none"/>
          <w14:textFill>
            <w14:solidFill>
              <w14:schemeClr w14:val="tx1"/>
            </w14:solidFill>
          </w14:textFill>
        </w:rPr>
      </w:pPr>
    </w:p>
    <w:p>
      <w:pPr>
        <w:spacing w:line="400" w:lineRule="exact"/>
        <w:rPr>
          <w:rFonts w:ascii="仿宋" w:hAnsi="仿宋" w:eastAsia="仿宋" w:cs="仿宋"/>
          <w:color w:val="000000" w:themeColor="text1"/>
          <w:sz w:val="24"/>
          <w:szCs w:val="24"/>
          <w:highlight w:val="none"/>
          <w14:textFill>
            <w14:solidFill>
              <w14:schemeClr w14:val="tx1"/>
            </w14:solidFill>
          </w14:textFill>
        </w:rPr>
      </w:pPr>
    </w:p>
    <w:p>
      <w:pPr>
        <w:spacing w:line="400" w:lineRule="exact"/>
        <w:rPr>
          <w:rFonts w:ascii="仿宋" w:hAnsi="仿宋" w:eastAsia="仿宋" w:cs="仿宋"/>
          <w:color w:val="000000" w:themeColor="text1"/>
          <w:sz w:val="24"/>
          <w:szCs w:val="24"/>
          <w:highlight w:val="none"/>
          <w14:textFill>
            <w14:solidFill>
              <w14:schemeClr w14:val="tx1"/>
            </w14:solidFill>
          </w14:textFill>
        </w:rPr>
      </w:pPr>
    </w:p>
    <w:p>
      <w:pPr>
        <w:spacing w:line="400" w:lineRule="exact"/>
        <w:rPr>
          <w:rFonts w:ascii="仿宋" w:hAnsi="仿宋" w:eastAsia="仿宋" w:cs="仿宋"/>
          <w:color w:val="000000" w:themeColor="text1"/>
          <w:sz w:val="24"/>
          <w:szCs w:val="24"/>
          <w:highlight w:val="none"/>
          <w14:textFill>
            <w14:solidFill>
              <w14:schemeClr w14:val="tx1"/>
            </w14:solidFill>
          </w14:textFill>
        </w:rPr>
      </w:pPr>
    </w:p>
    <w:p>
      <w:pPr>
        <w:rPr>
          <w:color w:val="000000" w:themeColor="text1"/>
          <w:highlight w:val="none"/>
          <w14:textFill>
            <w14:solidFill>
              <w14:schemeClr w14:val="tx1"/>
            </w14:solidFill>
          </w14:textFill>
        </w:rPr>
        <w:sectPr>
          <w:pgSz w:w="11906" w:h="16838"/>
          <w:pgMar w:top="1304" w:right="1247" w:bottom="1418" w:left="1247" w:header="851" w:footer="992" w:gutter="0"/>
          <w:pgNumType w:fmt="decimal"/>
          <w:cols w:space="720" w:num="1"/>
          <w:docGrid w:linePitch="312" w:charSpace="0"/>
        </w:sectPr>
      </w:pPr>
      <w:r>
        <w:rPr>
          <w:rFonts w:hint="eastAsia" w:ascii="仿宋" w:hAnsi="仿宋" w:eastAsia="仿宋" w:cs="仿宋"/>
          <w:color w:val="000000" w:themeColor="text1"/>
          <w:sz w:val="24"/>
          <w:szCs w:val="24"/>
          <w:highlight w:val="none"/>
          <w14:textFill>
            <w14:solidFill>
              <w14:schemeClr w14:val="tx1"/>
            </w14:solidFill>
          </w14:textFill>
        </w:rPr>
        <w:br w:type="page"/>
      </w:r>
    </w:p>
    <w:bookmarkEnd w:id="64"/>
    <w:bookmarkEnd w:id="65"/>
    <w:p>
      <w:pPr>
        <w:spacing w:line="400" w:lineRule="exact"/>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附件4：</w:t>
      </w:r>
    </w:p>
    <w:p>
      <w:pPr>
        <w:spacing w:line="400" w:lineRule="exact"/>
        <w:jc w:val="center"/>
        <w:outlineLvl w:val="1"/>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开标一览表</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磋商供应商名称：</w:t>
      </w:r>
      <w:r>
        <w:rPr>
          <w:rFonts w:hint="eastAsia" w:ascii="宋体" w:hAnsi="宋体" w:cs="宋体"/>
          <w:bCs/>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项目编号：       </w:t>
      </w:r>
    </w:p>
    <w:tbl>
      <w:tblPr>
        <w:tblStyle w:val="41"/>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418"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680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418"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总价</w:t>
            </w:r>
          </w:p>
        </w:tc>
        <w:tc>
          <w:tcPr>
            <w:tcW w:w="6801"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418"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w:t>
            </w:r>
          </w:p>
        </w:tc>
        <w:tc>
          <w:tcPr>
            <w:tcW w:w="6801" w:type="dxa"/>
            <w:vAlign w:val="center"/>
          </w:tcPr>
          <w:p>
            <w:pPr>
              <w:spacing w:line="40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418"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报价说明</w:t>
            </w:r>
          </w:p>
        </w:tc>
        <w:tc>
          <w:tcPr>
            <w:tcW w:w="6801" w:type="dxa"/>
            <w:vAlign w:val="center"/>
          </w:tcPr>
          <w:p>
            <w:pPr>
              <w:spacing w:line="40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418"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6801" w:type="dxa"/>
            <w:vAlign w:val="center"/>
          </w:tcPr>
          <w:p>
            <w:pPr>
              <w:spacing w:line="400" w:lineRule="exact"/>
              <w:rPr>
                <w:rFonts w:ascii="宋体" w:hAnsi="宋体" w:cs="宋体"/>
                <w:color w:val="000000" w:themeColor="text1"/>
                <w:szCs w:val="21"/>
                <w:highlight w:val="none"/>
                <w14:textFill>
                  <w14:solidFill>
                    <w14:schemeClr w14:val="tx1"/>
                  </w14:solidFill>
                </w14:textFill>
              </w:rPr>
            </w:pPr>
          </w:p>
        </w:tc>
      </w:tr>
    </w:tbl>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1、报价须以元为单位，小数点后保留2位。</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2、投标报价包括投标人为实施本项目提供投标产品及供货内容所包括的全部含税价格的体现。</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ascii="宋体" w:hAnsi="宋体" w:cs="宋体"/>
          <w:b/>
          <w:bCs/>
          <w:color w:val="000000" w:themeColor="text1"/>
          <w:szCs w:val="21"/>
          <w:highlight w:val="none"/>
          <w14:textFill>
            <w14:solidFill>
              <w14:schemeClr w14:val="tx1"/>
            </w14:solidFill>
          </w14:textFill>
        </w:rPr>
      </w:pPr>
    </w:p>
    <w:p>
      <w:pPr>
        <w:pStyle w:val="22"/>
        <w:spacing w:line="400" w:lineRule="exact"/>
        <w:rPr>
          <w:rFonts w:ascii="宋体" w:hAnsi="宋体" w:cs="宋体"/>
          <w:b/>
          <w:bCs/>
          <w:color w:val="000000" w:themeColor="text1"/>
          <w:sz w:val="21"/>
          <w:szCs w:val="21"/>
          <w:highlight w:val="none"/>
          <w14:textFill>
            <w14:solidFill>
              <w14:schemeClr w14:val="tx1"/>
            </w14:solidFill>
          </w14:textFill>
        </w:rPr>
      </w:pPr>
    </w:p>
    <w:p>
      <w:pPr>
        <w:spacing w:line="400" w:lineRule="exact"/>
        <w:jc w:val="cente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投标供应商名称（公章）：</w:t>
      </w:r>
    </w:p>
    <w:p>
      <w:pPr>
        <w:spacing w:line="400" w:lineRule="exact"/>
        <w:jc w:val="cente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法定代表人或授权代表人（签字）：</w:t>
      </w:r>
    </w:p>
    <w:p>
      <w:pPr>
        <w:spacing w:line="400" w:lineRule="exact"/>
        <w:rPr>
          <w:rFonts w:ascii="仿宋" w:hAnsi="仿宋" w:eastAsia="仿宋" w:cs="仿宋"/>
          <w:b/>
          <w:color w:val="000000" w:themeColor="text1"/>
          <w:sz w:val="24"/>
          <w:szCs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日期：</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年</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月</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附件5：</w:t>
      </w:r>
    </w:p>
    <w:p>
      <w:pPr>
        <w:spacing w:line="400" w:lineRule="exact"/>
        <w:jc w:val="center"/>
        <w:outlineLvl w:val="1"/>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商务偏离表</w:t>
      </w: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p>
    <w:tbl>
      <w:tblPr>
        <w:tblStyle w:val="41"/>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序号</w:t>
            </w:r>
          </w:p>
        </w:tc>
        <w:tc>
          <w:tcPr>
            <w:tcW w:w="1983"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招标文件条目号</w:t>
            </w:r>
          </w:p>
        </w:tc>
        <w:tc>
          <w:tcPr>
            <w:tcW w:w="2348"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招标文件的商务条款</w:t>
            </w:r>
          </w:p>
        </w:tc>
        <w:tc>
          <w:tcPr>
            <w:tcW w:w="2345" w:type="dxa"/>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投标文件的商务条款</w:t>
            </w:r>
          </w:p>
        </w:tc>
        <w:tc>
          <w:tcPr>
            <w:tcW w:w="1274" w:type="dxa"/>
            <w:tcBorders>
              <w:right w:val="single" w:color="auto" w:sz="4" w:space="0"/>
            </w:tcBorders>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偏离情况</w:t>
            </w:r>
          </w:p>
        </w:tc>
        <w:tc>
          <w:tcPr>
            <w:tcW w:w="900" w:type="dxa"/>
            <w:tcBorders>
              <w:left w:val="single" w:color="auto" w:sz="4" w:space="0"/>
            </w:tcBorders>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2345" w:type="dxa"/>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2345" w:type="dxa"/>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2345" w:type="dxa"/>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2345" w:type="dxa"/>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2345" w:type="dxa"/>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2345" w:type="dxa"/>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1983"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2348" w:type="dxa"/>
            <w:tcMar>
              <w:top w:w="15" w:type="dxa"/>
              <w:left w:w="15" w:type="dxa"/>
              <w:bottom w:w="0" w:type="dxa"/>
              <w:right w:w="15" w:type="dxa"/>
            </w:tcMar>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2345" w:type="dxa"/>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1274" w:type="dxa"/>
            <w:tcBorders>
              <w:right w:val="single" w:color="auto" w:sz="4" w:space="0"/>
            </w:tcBorders>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c>
          <w:tcPr>
            <w:tcW w:w="900" w:type="dxa"/>
            <w:tcBorders>
              <w:left w:val="single" w:color="auto" w:sz="4" w:space="0"/>
            </w:tcBorders>
            <w:vAlign w:val="center"/>
          </w:tcPr>
          <w:p>
            <w:pPr>
              <w:spacing w:line="400" w:lineRule="exact"/>
              <w:jc w:val="center"/>
              <w:rPr>
                <w:rFonts w:ascii="仿宋" w:hAnsi="仿宋" w:eastAsia="仿宋" w:cs="仿宋"/>
                <w:bCs/>
                <w:color w:val="000000" w:themeColor="text1"/>
                <w:sz w:val="24"/>
                <w:szCs w:val="24"/>
                <w:highlight w:val="none"/>
                <w14:textFill>
                  <w14:solidFill>
                    <w14:schemeClr w14:val="tx1"/>
                  </w14:solidFill>
                </w14:textFill>
              </w:rPr>
            </w:pPr>
          </w:p>
        </w:tc>
      </w:tr>
    </w:tbl>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注：除本商务偏离表中所列的偏离内容外，其他所有商务条款均应完全响应“投标文件”中的要求。</w:t>
      </w:r>
    </w:p>
    <w:p>
      <w:pPr>
        <w:spacing w:line="400" w:lineRule="exact"/>
        <w:rPr>
          <w:rFonts w:ascii="仿宋" w:hAnsi="仿宋" w:eastAsia="仿宋" w:cs="仿宋"/>
          <w:color w:val="000000" w:themeColor="text1"/>
          <w:sz w:val="24"/>
          <w:szCs w:val="24"/>
          <w:highlight w:val="none"/>
          <w14:textFill>
            <w14:solidFill>
              <w14:schemeClr w14:val="tx1"/>
            </w14:solidFill>
          </w14:textFill>
        </w:rPr>
      </w:pPr>
    </w:p>
    <w:p>
      <w:pPr>
        <w:spacing w:line="400" w:lineRule="exact"/>
        <w:rPr>
          <w:rFonts w:ascii="仿宋" w:hAnsi="仿宋" w:eastAsia="仿宋" w:cs="仿宋"/>
          <w:color w:val="000000" w:themeColor="text1"/>
          <w:sz w:val="24"/>
          <w:szCs w:val="24"/>
          <w:highlight w:val="none"/>
          <w14:textFill>
            <w14:solidFill>
              <w14:schemeClr w14:val="tx1"/>
            </w14:solidFill>
          </w14:textFill>
        </w:rPr>
      </w:pPr>
    </w:p>
    <w:p>
      <w:pPr>
        <w:spacing w:line="400" w:lineRule="exact"/>
        <w:rPr>
          <w:rFonts w:ascii="仿宋" w:hAnsi="仿宋" w:eastAsia="仿宋" w:cs="仿宋"/>
          <w:color w:val="000000" w:themeColor="text1"/>
          <w:sz w:val="24"/>
          <w:szCs w:val="24"/>
          <w:highlight w:val="none"/>
          <w:u w:val="single"/>
          <w14:textFill>
            <w14:solidFill>
              <w14:schemeClr w14:val="tx1"/>
            </w14:solidFill>
          </w14:textFill>
        </w:rPr>
      </w:pPr>
      <w:bookmarkStart w:id="66" w:name="_Toc327439493"/>
      <w:r>
        <w:rPr>
          <w:rFonts w:hint="eastAsia" w:ascii="仿宋" w:hAnsi="仿宋" w:eastAsia="仿宋" w:cs="仿宋"/>
          <w:color w:val="000000" w:themeColor="text1"/>
          <w:sz w:val="24"/>
          <w:szCs w:val="24"/>
          <w:highlight w:val="none"/>
          <w14:textFill>
            <w14:solidFill>
              <w14:schemeClr w14:val="tx1"/>
            </w14:solidFill>
          </w14:textFill>
        </w:rPr>
        <w:t>投标供应商名称（公章）：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日</w:t>
      </w:r>
    </w:p>
    <w:p>
      <w:pPr>
        <w:snapToGrid w:val="0"/>
        <w:spacing w:line="400" w:lineRule="exact"/>
        <w:ind w:firstLine="5880" w:firstLineChars="2450"/>
        <w:rPr>
          <w:rFonts w:ascii="仿宋" w:hAnsi="仿宋" w:eastAsia="仿宋" w:cs="仿宋"/>
          <w:bCs/>
          <w:color w:val="000000" w:themeColor="text1"/>
          <w:sz w:val="24"/>
          <w:szCs w:val="24"/>
          <w:highlight w:val="none"/>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highlight w:val="none"/>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highlight w:val="none"/>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highlight w:val="none"/>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highlight w:val="none"/>
          <w:u w:val="single"/>
          <w14:textFill>
            <w14:solidFill>
              <w14:schemeClr w14:val="tx1"/>
            </w14:solidFill>
          </w14:textFill>
        </w:rPr>
      </w:pPr>
    </w:p>
    <w:p>
      <w:pPr>
        <w:snapToGrid w:val="0"/>
        <w:spacing w:line="400" w:lineRule="exact"/>
        <w:ind w:firstLine="5880" w:firstLineChars="2450"/>
        <w:rPr>
          <w:rFonts w:ascii="仿宋" w:hAnsi="仿宋" w:eastAsia="仿宋" w:cs="仿宋"/>
          <w:bCs/>
          <w:color w:val="000000" w:themeColor="text1"/>
          <w:sz w:val="24"/>
          <w:szCs w:val="24"/>
          <w:highlight w:val="none"/>
          <w:u w:val="single"/>
          <w14:textFill>
            <w14:solidFill>
              <w14:schemeClr w14:val="tx1"/>
            </w14:solidFill>
          </w14:textFill>
        </w:rPr>
      </w:pPr>
    </w:p>
    <w:p>
      <w:pPr>
        <w:snapToGrid w:val="0"/>
        <w:spacing w:line="400" w:lineRule="exact"/>
        <w:rPr>
          <w:rFonts w:ascii="仿宋" w:hAnsi="仿宋" w:eastAsia="仿宋" w:cs="仿宋"/>
          <w:bCs/>
          <w:color w:val="000000" w:themeColor="text1"/>
          <w:sz w:val="24"/>
          <w:szCs w:val="24"/>
          <w:highlight w:val="none"/>
          <w:u w:val="single"/>
          <w14:textFill>
            <w14:solidFill>
              <w14:schemeClr w14:val="tx1"/>
            </w14:solidFill>
          </w14:textFill>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spacing w:line="400" w:lineRule="exact"/>
        <w:jc w:val="left"/>
        <w:outlineLvl w:val="1"/>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w:t>
      </w:r>
      <w:r>
        <w:rPr>
          <w:rFonts w:ascii="仿宋" w:hAnsi="仿宋" w:eastAsia="仿宋" w:cs="仿宋"/>
          <w:b/>
          <w:color w:val="000000" w:themeColor="text1"/>
          <w:sz w:val="24"/>
          <w:szCs w:val="24"/>
          <w:highlight w:val="none"/>
          <w14:textFill>
            <w14:solidFill>
              <w14:schemeClr w14:val="tx1"/>
            </w14:solidFill>
          </w14:textFill>
        </w:rPr>
        <w:t>6</w:t>
      </w:r>
      <w:r>
        <w:rPr>
          <w:rFonts w:hint="eastAsia" w:ascii="仿宋" w:hAnsi="仿宋" w:eastAsia="仿宋" w:cs="仿宋"/>
          <w:b/>
          <w:color w:val="000000" w:themeColor="text1"/>
          <w:sz w:val="24"/>
          <w:szCs w:val="24"/>
          <w:highlight w:val="none"/>
          <w14:textFill>
            <w14:solidFill>
              <w14:schemeClr w14:val="tx1"/>
            </w14:solidFill>
          </w14:textFill>
        </w:rPr>
        <w:t>：</w:t>
      </w:r>
    </w:p>
    <w:p>
      <w:pPr>
        <w:spacing w:line="400" w:lineRule="exact"/>
        <w:jc w:val="center"/>
        <w:outlineLvl w:val="1"/>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资格证明文件</w:t>
      </w:r>
    </w:p>
    <w:p>
      <w:pPr>
        <w:pStyle w:val="37"/>
        <w:spacing w:line="400" w:lineRule="exact"/>
        <w:rPr>
          <w:rFonts w:ascii="仿宋" w:hAnsi="仿宋" w:eastAsia="仿宋" w:cs="仿宋"/>
          <w:b/>
          <w:color w:val="000000" w:themeColor="text1"/>
          <w:sz w:val="24"/>
          <w:szCs w:val="24"/>
          <w:highlight w:val="none"/>
          <w14:textFill>
            <w14:solidFill>
              <w14:schemeClr w14:val="tx1"/>
            </w14:solidFill>
          </w14:textFill>
        </w:rPr>
      </w:pPr>
    </w:p>
    <w:p>
      <w:pPr>
        <w:pStyle w:val="38"/>
        <w:spacing w:before="0" w:beforeAutospacing="0" w:after="0" w:afterAutospacing="0" w:line="400" w:lineRule="exact"/>
        <w:ind w:firstLine="480" w:firstLineChars="200"/>
        <w:jc w:val="both"/>
        <w:outlineLvl w:val="2"/>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1.满足《中华人民共和国政府采购法》第二十二条规定；</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1）具有独立承担民事责任的能力，有效的营业执照和相应的经营范围、良好的信誉，能够独立承担民事责任，承认并履行招标文件的各项规定；</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2）符合中华人民共和国境内注册且具有独立的法人资格，具有有效的营业执照和相应的经营范围、良好的信誉，能够独立承担民事责任，承认并履行招标文件的各项规定；</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3）提供2021年度财务审计报告；</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4）在以往经营活动中无任何不良记录；</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5）能开具符合税法规定的发票，税款由供应商承担；</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6）具有良好的商业信誉和财务状况，制度健全，依法纳税，合法经营，在以往经营活动中没有违规或违约行为；</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7）提供的资格、资质文件和业绩情况均真实有效，否则由报价单位承担由此引起的一切后果及损失；</w:t>
      </w:r>
    </w:p>
    <w:p>
      <w:pPr>
        <w:pStyle w:val="38"/>
        <w:spacing w:before="0" w:beforeAutospacing="0" w:after="0" w:afterAutospacing="0" w:line="400" w:lineRule="exact"/>
        <w:ind w:firstLine="480" w:firstLineChars="200"/>
        <w:jc w:val="both"/>
        <w:outlineLvl w:val="3"/>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8）符合国家法律、法规规定的其他条件</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9）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10）参加招投标活动前三年内，在经营活动中没重大违法记录（受行政主管部门处罚的不能参加投标，提供声明书）。</w:t>
      </w:r>
    </w:p>
    <w:p>
      <w:pPr>
        <w:pStyle w:val="38"/>
        <w:spacing w:before="0" w:beforeAutospacing="0" w:after="0" w:afterAutospacing="0" w:line="400" w:lineRule="exact"/>
        <w:ind w:firstLine="480" w:firstLineChars="20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11）单位负责人为同一人或者存在直接控股、管理关系的不同供应商，不得参加同一合同项下的政府采购活动；与采购人存在利害关系可能影响采购公正性的法人、其他组织或个人不得参与投标，违反规定的相关投标均无效。 </w:t>
      </w:r>
    </w:p>
    <w:p>
      <w:pPr>
        <w:pStyle w:val="22"/>
        <w:spacing w:line="40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12）供应商反商业贿赂承诺书</w:t>
      </w:r>
    </w:p>
    <w:p>
      <w:pPr>
        <w:pStyle w:val="22"/>
        <w:spacing w:line="40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13）投标保证金提交证明</w:t>
      </w:r>
    </w:p>
    <w:p>
      <w:pPr>
        <w:pStyle w:val="37"/>
        <w:spacing w:line="400" w:lineRule="exact"/>
        <w:rPr>
          <w:rFonts w:ascii="仿宋" w:hAnsi="仿宋" w:eastAsia="仿宋" w:cs="仿宋"/>
          <w:b/>
          <w:color w:val="000000" w:themeColor="text1"/>
          <w:sz w:val="24"/>
          <w:szCs w:val="24"/>
          <w:highlight w:val="none"/>
          <w14:textFill>
            <w14:solidFill>
              <w14:schemeClr w14:val="tx1"/>
            </w14:solidFill>
          </w14:textFill>
        </w:rPr>
      </w:pPr>
    </w:p>
    <w:p>
      <w:pPr>
        <w:pStyle w:val="38"/>
        <w:spacing w:before="0" w:beforeAutospacing="0" w:after="0" w:afterAutospacing="0" w:line="400" w:lineRule="exact"/>
        <w:jc w:val="both"/>
        <w:outlineLvl w:val="2"/>
        <w:rPr>
          <w:rFonts w:ascii="仿宋" w:hAnsi="仿宋" w:eastAsia="仿宋" w:cs="仿宋"/>
          <w:color w:val="000000" w:themeColor="text1"/>
          <w:kern w:val="2"/>
          <w:highlight w:val="none"/>
          <w14:textFill>
            <w14:solidFill>
              <w14:schemeClr w14:val="tx1"/>
            </w14:solidFill>
          </w14:textFill>
        </w:rPr>
      </w:pPr>
    </w:p>
    <w:p>
      <w:pPr>
        <w:pStyle w:val="38"/>
        <w:spacing w:before="0" w:beforeAutospacing="0" w:after="0" w:afterAutospacing="0" w:line="400" w:lineRule="exact"/>
        <w:ind w:firstLine="240" w:firstLineChars="100"/>
        <w:jc w:val="both"/>
        <w:outlineLvl w:val="2"/>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2、本项目</w:t>
      </w:r>
      <w:r>
        <w:rPr>
          <w:rFonts w:hint="eastAsia" w:ascii="仿宋" w:hAnsi="仿宋" w:eastAsia="仿宋" w:cs="仿宋"/>
          <w:color w:val="000000" w:themeColor="text1"/>
          <w:kern w:val="2"/>
          <w:highlight w:val="none"/>
          <w:lang w:eastAsia="zh-CN"/>
          <w14:textFill>
            <w14:solidFill>
              <w14:schemeClr w14:val="tx1"/>
            </w14:solidFill>
          </w14:textFill>
        </w:rPr>
        <w:t>不</w:t>
      </w:r>
      <w:r>
        <w:rPr>
          <w:rFonts w:hint="eastAsia" w:ascii="仿宋" w:hAnsi="仿宋" w:eastAsia="仿宋" w:cs="仿宋"/>
          <w:color w:val="000000" w:themeColor="text1"/>
          <w:kern w:val="2"/>
          <w:highlight w:val="none"/>
          <w14:textFill>
            <w14:solidFill>
              <w14:schemeClr w14:val="tx1"/>
            </w14:solidFill>
          </w14:textFill>
        </w:rPr>
        <w:t>接受联合体投标。</w:t>
      </w:r>
    </w:p>
    <w:p>
      <w:pPr>
        <w:pStyle w:val="37"/>
        <w:spacing w:line="400" w:lineRule="exact"/>
        <w:rPr>
          <w:rFonts w:ascii="仿宋" w:hAnsi="仿宋" w:eastAsia="仿宋" w:cs="仿宋"/>
          <w:b/>
          <w:color w:val="000000" w:themeColor="text1"/>
          <w:sz w:val="24"/>
          <w:szCs w:val="24"/>
          <w:highlight w:val="none"/>
          <w14:textFill>
            <w14:solidFill>
              <w14:schemeClr w14:val="tx1"/>
            </w14:solidFill>
          </w14:textFill>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sectPr>
          <w:headerReference r:id="rId13" w:type="default"/>
          <w:pgSz w:w="11906" w:h="16838"/>
          <w:pgMar w:top="1304" w:right="1247" w:bottom="1418" w:left="1247" w:header="851" w:footer="992" w:gutter="0"/>
          <w:pgNumType w:fmt="decimal"/>
          <w:cols w:space="720" w:num="1"/>
          <w:docGrid w:linePitch="312" w:charSpace="0"/>
        </w:sectPr>
      </w:pPr>
    </w:p>
    <w:p>
      <w:pPr>
        <w:spacing w:line="400" w:lineRule="exact"/>
        <w:jc w:val="center"/>
        <w:outlineLvl w:val="1"/>
        <w:rPr>
          <w:rFonts w:ascii="仿宋" w:hAnsi="仿宋" w:eastAsia="仿宋" w:cs="仿宋"/>
          <w:b/>
          <w:color w:val="000000" w:themeColor="text1"/>
          <w:sz w:val="24"/>
          <w:szCs w:val="24"/>
          <w:highlight w:val="none"/>
          <w14:textFill>
            <w14:solidFill>
              <w14:schemeClr w14:val="tx1"/>
            </w14:solidFill>
          </w14:textFill>
        </w:rPr>
      </w:pPr>
      <w:bookmarkStart w:id="67" w:name="_Hlk131519656"/>
    </w:p>
    <w:p>
      <w:pPr>
        <w:spacing w:line="400" w:lineRule="exact"/>
        <w:jc w:val="left"/>
        <w:outlineLvl w:val="1"/>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w:t>
      </w:r>
      <w:r>
        <w:rPr>
          <w:rFonts w:hint="eastAsia" w:ascii="仿宋" w:hAnsi="仿宋" w:eastAsia="仿宋" w:cs="仿宋"/>
          <w:b/>
          <w:color w:val="000000" w:themeColor="text1"/>
          <w:sz w:val="24"/>
          <w:szCs w:val="24"/>
          <w:highlight w:val="none"/>
          <w:lang w:val="en-US" w:eastAsia="zh-CN"/>
          <w14:textFill>
            <w14:solidFill>
              <w14:schemeClr w14:val="tx1"/>
            </w14:solidFill>
          </w14:textFill>
        </w:rPr>
        <w:t>7</w:t>
      </w:r>
      <w:r>
        <w:rPr>
          <w:rFonts w:hint="eastAsia" w:ascii="仿宋" w:hAnsi="仿宋" w:eastAsia="仿宋" w:cs="仿宋"/>
          <w:b/>
          <w:color w:val="000000" w:themeColor="text1"/>
          <w:sz w:val="24"/>
          <w:szCs w:val="24"/>
          <w:highlight w:val="none"/>
          <w14:textFill>
            <w14:solidFill>
              <w14:schemeClr w14:val="tx1"/>
            </w14:solidFill>
          </w14:textFill>
        </w:rPr>
        <w:t>：</w:t>
      </w:r>
    </w:p>
    <w:p>
      <w:pPr>
        <w:pStyle w:val="51"/>
        <w:rPr>
          <w:highlight w:val="none"/>
        </w:rPr>
      </w:pPr>
    </w:p>
    <w:p>
      <w:pPr>
        <w:spacing w:line="400" w:lineRule="exact"/>
        <w:jc w:val="center"/>
        <w:outlineLvl w:val="1"/>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投标人概况表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olor w:val="000000"/>
                <w:szCs w:val="21"/>
                <w:highlight w:val="none"/>
              </w:rPr>
            </w:pPr>
            <w:r>
              <w:rPr>
                <w:rFonts w:hint="eastAsia" w:ascii="宋体" w:hAnsi="宋体"/>
                <w:color w:val="000000"/>
                <w:szCs w:val="21"/>
                <w:highlight w:val="none"/>
              </w:rPr>
              <w:t>投标人名称</w:t>
            </w:r>
          </w:p>
        </w:tc>
        <w:tc>
          <w:tcPr>
            <w:tcW w:w="7020" w:type="dxa"/>
            <w:gridSpan w:val="9"/>
            <w:vAlign w:val="center"/>
          </w:tcPr>
          <w:p>
            <w:pPr>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olor w:val="000000"/>
                <w:szCs w:val="21"/>
                <w:highlight w:val="none"/>
              </w:rPr>
            </w:pPr>
            <w:r>
              <w:rPr>
                <w:rFonts w:hint="eastAsia" w:ascii="宋体" w:hAnsi="宋体"/>
                <w:color w:val="000000"/>
                <w:szCs w:val="21"/>
                <w:highlight w:val="none"/>
              </w:rPr>
              <w:t>注册地址</w:t>
            </w:r>
          </w:p>
        </w:tc>
        <w:tc>
          <w:tcPr>
            <w:tcW w:w="3389" w:type="dxa"/>
            <w:gridSpan w:val="5"/>
            <w:vAlign w:val="center"/>
          </w:tcPr>
          <w:p>
            <w:pPr>
              <w:jc w:val="center"/>
              <w:rPr>
                <w:rFonts w:ascii="宋体" w:hAnsi="宋体"/>
                <w:color w:val="000000"/>
                <w:szCs w:val="21"/>
                <w:highlight w:val="none"/>
              </w:rPr>
            </w:pPr>
          </w:p>
        </w:tc>
        <w:tc>
          <w:tcPr>
            <w:tcW w:w="1246" w:type="dxa"/>
            <w:vAlign w:val="center"/>
          </w:tcPr>
          <w:p>
            <w:pPr>
              <w:jc w:val="center"/>
              <w:rPr>
                <w:rFonts w:ascii="宋体" w:hAnsi="宋体"/>
                <w:color w:val="000000"/>
                <w:szCs w:val="21"/>
                <w:highlight w:val="none"/>
              </w:rPr>
            </w:pPr>
            <w:r>
              <w:rPr>
                <w:rFonts w:hint="eastAsia" w:ascii="宋体" w:hAnsi="宋体"/>
                <w:color w:val="000000"/>
                <w:szCs w:val="21"/>
                <w:highlight w:val="none"/>
              </w:rPr>
              <w:t>邮政编码</w:t>
            </w:r>
          </w:p>
        </w:tc>
        <w:tc>
          <w:tcPr>
            <w:tcW w:w="2385" w:type="dxa"/>
            <w:gridSpan w:val="3"/>
            <w:vAlign w:val="center"/>
          </w:tcPr>
          <w:p>
            <w:pPr>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pPr>
              <w:jc w:val="center"/>
              <w:rPr>
                <w:rFonts w:ascii="宋体" w:hAnsi="宋体"/>
                <w:color w:val="000000"/>
                <w:szCs w:val="21"/>
                <w:highlight w:val="none"/>
              </w:rPr>
            </w:pPr>
            <w:r>
              <w:rPr>
                <w:rFonts w:hint="eastAsia" w:ascii="宋体" w:hAnsi="宋体"/>
                <w:color w:val="000000"/>
                <w:szCs w:val="21"/>
                <w:highlight w:val="none"/>
              </w:rPr>
              <w:t>联系方式</w:t>
            </w:r>
          </w:p>
        </w:tc>
        <w:tc>
          <w:tcPr>
            <w:tcW w:w="897" w:type="dxa"/>
            <w:vAlign w:val="center"/>
          </w:tcPr>
          <w:p>
            <w:pPr>
              <w:jc w:val="center"/>
              <w:rPr>
                <w:rFonts w:ascii="宋体" w:hAnsi="宋体"/>
                <w:color w:val="000000"/>
                <w:szCs w:val="21"/>
                <w:highlight w:val="none"/>
              </w:rPr>
            </w:pPr>
            <w:r>
              <w:rPr>
                <w:rFonts w:hint="eastAsia" w:ascii="宋体" w:hAnsi="宋体"/>
                <w:color w:val="000000"/>
                <w:szCs w:val="21"/>
                <w:highlight w:val="none"/>
              </w:rPr>
              <w:t>联系人</w:t>
            </w:r>
          </w:p>
        </w:tc>
        <w:tc>
          <w:tcPr>
            <w:tcW w:w="2492" w:type="dxa"/>
            <w:gridSpan w:val="4"/>
            <w:vAlign w:val="center"/>
          </w:tcPr>
          <w:p>
            <w:pPr>
              <w:jc w:val="center"/>
              <w:rPr>
                <w:rFonts w:ascii="宋体" w:hAnsi="宋体"/>
                <w:color w:val="000000"/>
                <w:szCs w:val="21"/>
                <w:highlight w:val="none"/>
              </w:rPr>
            </w:pPr>
          </w:p>
        </w:tc>
        <w:tc>
          <w:tcPr>
            <w:tcW w:w="1246" w:type="dxa"/>
            <w:vAlign w:val="center"/>
          </w:tcPr>
          <w:p>
            <w:pPr>
              <w:jc w:val="center"/>
              <w:rPr>
                <w:rFonts w:ascii="宋体" w:hAnsi="宋体"/>
                <w:color w:val="000000"/>
                <w:szCs w:val="21"/>
                <w:highlight w:val="none"/>
              </w:rPr>
            </w:pPr>
            <w:r>
              <w:rPr>
                <w:rFonts w:hint="eastAsia" w:ascii="宋体" w:hAnsi="宋体"/>
                <w:color w:val="000000"/>
                <w:szCs w:val="21"/>
                <w:highlight w:val="none"/>
              </w:rPr>
              <w:t>电</w:t>
            </w:r>
            <w:r>
              <w:rPr>
                <w:rFonts w:ascii="宋体" w:hAnsi="宋体"/>
                <w:color w:val="000000"/>
                <w:szCs w:val="21"/>
                <w:highlight w:val="none"/>
              </w:rPr>
              <w:t xml:space="preserve">  </w:t>
            </w:r>
            <w:r>
              <w:rPr>
                <w:rFonts w:hint="eastAsia" w:ascii="宋体" w:hAnsi="宋体"/>
                <w:color w:val="000000"/>
                <w:szCs w:val="21"/>
                <w:highlight w:val="none"/>
              </w:rPr>
              <w:t>话</w:t>
            </w:r>
          </w:p>
        </w:tc>
        <w:tc>
          <w:tcPr>
            <w:tcW w:w="2385" w:type="dxa"/>
            <w:gridSpan w:val="3"/>
            <w:vAlign w:val="center"/>
          </w:tcPr>
          <w:p>
            <w:pPr>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pPr>
              <w:jc w:val="center"/>
              <w:rPr>
                <w:rFonts w:ascii="宋体" w:hAnsi="宋体"/>
                <w:color w:val="000000"/>
                <w:szCs w:val="21"/>
                <w:highlight w:val="none"/>
              </w:rPr>
            </w:pPr>
          </w:p>
        </w:tc>
        <w:tc>
          <w:tcPr>
            <w:tcW w:w="897" w:type="dxa"/>
            <w:vAlign w:val="center"/>
          </w:tcPr>
          <w:p>
            <w:pPr>
              <w:jc w:val="center"/>
              <w:rPr>
                <w:rFonts w:ascii="宋体" w:hAnsi="宋体"/>
                <w:color w:val="000000"/>
                <w:szCs w:val="21"/>
                <w:highlight w:val="none"/>
              </w:rPr>
            </w:pPr>
            <w:r>
              <w:rPr>
                <w:rFonts w:hint="eastAsia" w:ascii="宋体" w:hAnsi="宋体"/>
                <w:color w:val="000000"/>
                <w:szCs w:val="21"/>
                <w:highlight w:val="none"/>
              </w:rPr>
              <w:t>传</w:t>
            </w:r>
            <w:r>
              <w:rPr>
                <w:rFonts w:ascii="宋体" w:hAnsi="宋体"/>
                <w:color w:val="000000"/>
                <w:szCs w:val="21"/>
                <w:highlight w:val="none"/>
              </w:rPr>
              <w:t xml:space="preserve">  </w:t>
            </w:r>
            <w:r>
              <w:rPr>
                <w:rFonts w:hint="eastAsia" w:ascii="宋体" w:hAnsi="宋体"/>
                <w:color w:val="000000"/>
                <w:szCs w:val="21"/>
                <w:highlight w:val="none"/>
              </w:rPr>
              <w:t>真</w:t>
            </w:r>
          </w:p>
        </w:tc>
        <w:tc>
          <w:tcPr>
            <w:tcW w:w="2492" w:type="dxa"/>
            <w:gridSpan w:val="4"/>
            <w:vAlign w:val="center"/>
          </w:tcPr>
          <w:p>
            <w:pPr>
              <w:jc w:val="center"/>
              <w:rPr>
                <w:rFonts w:ascii="宋体" w:hAnsi="宋体"/>
                <w:color w:val="000000"/>
                <w:szCs w:val="21"/>
                <w:highlight w:val="none"/>
              </w:rPr>
            </w:pPr>
          </w:p>
        </w:tc>
        <w:tc>
          <w:tcPr>
            <w:tcW w:w="1246" w:type="dxa"/>
            <w:vAlign w:val="center"/>
          </w:tcPr>
          <w:p>
            <w:pPr>
              <w:jc w:val="center"/>
              <w:rPr>
                <w:rFonts w:ascii="宋体" w:hAnsi="宋体"/>
                <w:color w:val="000000"/>
                <w:szCs w:val="21"/>
                <w:highlight w:val="none"/>
              </w:rPr>
            </w:pPr>
            <w:r>
              <w:rPr>
                <w:rFonts w:hint="eastAsia" w:ascii="宋体" w:hAnsi="宋体"/>
                <w:color w:val="000000"/>
                <w:szCs w:val="21"/>
                <w:highlight w:val="none"/>
              </w:rPr>
              <w:t>网</w:t>
            </w:r>
            <w:r>
              <w:rPr>
                <w:rFonts w:ascii="宋体" w:hAnsi="宋体"/>
                <w:color w:val="000000"/>
                <w:szCs w:val="21"/>
                <w:highlight w:val="none"/>
              </w:rPr>
              <w:t xml:space="preserve">  </w:t>
            </w:r>
            <w:r>
              <w:rPr>
                <w:rFonts w:hint="eastAsia" w:ascii="宋体" w:hAnsi="宋体"/>
                <w:color w:val="000000"/>
                <w:szCs w:val="21"/>
                <w:highlight w:val="none"/>
              </w:rPr>
              <w:t>址</w:t>
            </w:r>
          </w:p>
        </w:tc>
        <w:tc>
          <w:tcPr>
            <w:tcW w:w="2385" w:type="dxa"/>
            <w:gridSpan w:val="3"/>
            <w:vAlign w:val="center"/>
          </w:tcPr>
          <w:p>
            <w:pPr>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olor w:val="000000"/>
                <w:szCs w:val="21"/>
                <w:highlight w:val="none"/>
              </w:rPr>
            </w:pPr>
            <w:r>
              <w:rPr>
                <w:rFonts w:hint="eastAsia" w:ascii="宋体" w:hAnsi="宋体"/>
                <w:color w:val="000000"/>
                <w:szCs w:val="21"/>
                <w:highlight w:val="none"/>
              </w:rPr>
              <w:t>组织结构</w:t>
            </w:r>
          </w:p>
        </w:tc>
        <w:tc>
          <w:tcPr>
            <w:tcW w:w="7020" w:type="dxa"/>
            <w:gridSpan w:val="9"/>
            <w:vAlign w:val="center"/>
          </w:tcPr>
          <w:p>
            <w:pPr>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olor w:val="000000"/>
                <w:szCs w:val="21"/>
                <w:highlight w:val="none"/>
              </w:rPr>
            </w:pPr>
            <w:r>
              <w:rPr>
                <w:rFonts w:hint="eastAsia" w:ascii="宋体" w:hAnsi="宋体"/>
                <w:color w:val="000000"/>
                <w:szCs w:val="21"/>
                <w:highlight w:val="none"/>
              </w:rPr>
              <w:t>法定代表人</w:t>
            </w:r>
          </w:p>
        </w:tc>
        <w:tc>
          <w:tcPr>
            <w:tcW w:w="897" w:type="dxa"/>
            <w:vAlign w:val="center"/>
          </w:tcPr>
          <w:p>
            <w:pPr>
              <w:jc w:val="center"/>
              <w:rPr>
                <w:rFonts w:ascii="宋体" w:hAnsi="宋体"/>
                <w:color w:val="000000"/>
                <w:szCs w:val="21"/>
                <w:highlight w:val="none"/>
              </w:rPr>
            </w:pPr>
            <w:r>
              <w:rPr>
                <w:rFonts w:hint="eastAsia" w:ascii="宋体" w:hAnsi="宋体"/>
                <w:color w:val="000000"/>
                <w:szCs w:val="21"/>
                <w:highlight w:val="none"/>
              </w:rPr>
              <w:t>姓名</w:t>
            </w:r>
          </w:p>
        </w:tc>
        <w:tc>
          <w:tcPr>
            <w:tcW w:w="1021" w:type="dxa"/>
            <w:vAlign w:val="center"/>
          </w:tcPr>
          <w:p>
            <w:pPr>
              <w:jc w:val="center"/>
              <w:rPr>
                <w:rFonts w:ascii="宋体" w:hAnsi="宋体"/>
                <w:color w:val="000000"/>
                <w:szCs w:val="21"/>
                <w:highlight w:val="none"/>
              </w:rPr>
            </w:pPr>
          </w:p>
        </w:tc>
        <w:tc>
          <w:tcPr>
            <w:tcW w:w="1276" w:type="dxa"/>
            <w:gridSpan w:val="2"/>
            <w:vAlign w:val="center"/>
          </w:tcPr>
          <w:p>
            <w:pPr>
              <w:jc w:val="center"/>
              <w:rPr>
                <w:rFonts w:ascii="宋体" w:hAnsi="宋体"/>
                <w:color w:val="000000"/>
                <w:szCs w:val="21"/>
                <w:highlight w:val="none"/>
              </w:rPr>
            </w:pPr>
            <w:r>
              <w:rPr>
                <w:rFonts w:hint="eastAsia" w:ascii="宋体" w:hAnsi="宋体"/>
                <w:color w:val="000000"/>
                <w:szCs w:val="21"/>
                <w:highlight w:val="none"/>
              </w:rPr>
              <w:t>技术职称</w:t>
            </w:r>
          </w:p>
        </w:tc>
        <w:tc>
          <w:tcPr>
            <w:tcW w:w="1701" w:type="dxa"/>
            <w:gridSpan w:val="3"/>
            <w:vAlign w:val="center"/>
          </w:tcPr>
          <w:p>
            <w:pPr>
              <w:jc w:val="center"/>
              <w:rPr>
                <w:rFonts w:ascii="宋体" w:hAnsi="宋体"/>
                <w:color w:val="000000"/>
                <w:szCs w:val="21"/>
                <w:highlight w:val="none"/>
              </w:rPr>
            </w:pPr>
          </w:p>
        </w:tc>
        <w:tc>
          <w:tcPr>
            <w:tcW w:w="709" w:type="dxa"/>
            <w:vAlign w:val="center"/>
          </w:tcPr>
          <w:p>
            <w:pPr>
              <w:jc w:val="center"/>
              <w:rPr>
                <w:rFonts w:ascii="宋体" w:hAnsi="宋体"/>
                <w:color w:val="000000"/>
                <w:szCs w:val="21"/>
                <w:highlight w:val="none"/>
              </w:rPr>
            </w:pPr>
            <w:r>
              <w:rPr>
                <w:rFonts w:hint="eastAsia" w:ascii="宋体" w:hAnsi="宋体"/>
                <w:color w:val="000000"/>
                <w:szCs w:val="21"/>
                <w:highlight w:val="none"/>
              </w:rPr>
              <w:t>电话</w:t>
            </w:r>
          </w:p>
        </w:tc>
        <w:tc>
          <w:tcPr>
            <w:tcW w:w="1416" w:type="dxa"/>
            <w:vAlign w:val="center"/>
          </w:tcPr>
          <w:p>
            <w:pPr>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olor w:val="000000"/>
                <w:szCs w:val="21"/>
                <w:highlight w:val="none"/>
              </w:rPr>
            </w:pPr>
            <w:r>
              <w:rPr>
                <w:rFonts w:hint="eastAsia" w:ascii="宋体" w:hAnsi="宋体"/>
                <w:color w:val="000000"/>
                <w:szCs w:val="21"/>
                <w:highlight w:val="none"/>
              </w:rPr>
              <w:t>技术负责人</w:t>
            </w:r>
          </w:p>
        </w:tc>
        <w:tc>
          <w:tcPr>
            <w:tcW w:w="897" w:type="dxa"/>
            <w:vAlign w:val="center"/>
          </w:tcPr>
          <w:p>
            <w:pPr>
              <w:jc w:val="center"/>
              <w:rPr>
                <w:rFonts w:ascii="宋体" w:hAnsi="宋体"/>
                <w:color w:val="000000"/>
                <w:szCs w:val="21"/>
                <w:highlight w:val="none"/>
              </w:rPr>
            </w:pPr>
            <w:r>
              <w:rPr>
                <w:rFonts w:hint="eastAsia" w:ascii="宋体" w:hAnsi="宋体"/>
                <w:color w:val="000000"/>
                <w:szCs w:val="21"/>
                <w:highlight w:val="none"/>
              </w:rPr>
              <w:t>姓名</w:t>
            </w:r>
          </w:p>
        </w:tc>
        <w:tc>
          <w:tcPr>
            <w:tcW w:w="1021" w:type="dxa"/>
            <w:vAlign w:val="center"/>
          </w:tcPr>
          <w:p>
            <w:pPr>
              <w:jc w:val="center"/>
              <w:rPr>
                <w:rFonts w:ascii="宋体" w:hAnsi="宋体"/>
                <w:color w:val="000000"/>
                <w:szCs w:val="21"/>
                <w:highlight w:val="none"/>
              </w:rPr>
            </w:pPr>
          </w:p>
        </w:tc>
        <w:tc>
          <w:tcPr>
            <w:tcW w:w="1276" w:type="dxa"/>
            <w:gridSpan w:val="2"/>
            <w:vAlign w:val="center"/>
          </w:tcPr>
          <w:p>
            <w:pPr>
              <w:jc w:val="center"/>
              <w:rPr>
                <w:rFonts w:ascii="宋体" w:hAnsi="宋体"/>
                <w:color w:val="000000"/>
                <w:szCs w:val="21"/>
                <w:highlight w:val="none"/>
              </w:rPr>
            </w:pPr>
            <w:r>
              <w:rPr>
                <w:rFonts w:hint="eastAsia" w:ascii="宋体" w:hAnsi="宋体"/>
                <w:color w:val="000000"/>
                <w:szCs w:val="21"/>
                <w:highlight w:val="none"/>
              </w:rPr>
              <w:t>技术职称</w:t>
            </w:r>
          </w:p>
        </w:tc>
        <w:tc>
          <w:tcPr>
            <w:tcW w:w="1701" w:type="dxa"/>
            <w:gridSpan w:val="3"/>
            <w:vAlign w:val="center"/>
          </w:tcPr>
          <w:p>
            <w:pPr>
              <w:jc w:val="center"/>
              <w:rPr>
                <w:rFonts w:ascii="宋体" w:hAnsi="宋体"/>
                <w:color w:val="000000"/>
                <w:szCs w:val="21"/>
                <w:highlight w:val="none"/>
              </w:rPr>
            </w:pPr>
          </w:p>
        </w:tc>
        <w:tc>
          <w:tcPr>
            <w:tcW w:w="709" w:type="dxa"/>
            <w:vAlign w:val="center"/>
          </w:tcPr>
          <w:p>
            <w:pPr>
              <w:jc w:val="center"/>
              <w:rPr>
                <w:rFonts w:ascii="宋体" w:hAnsi="宋体"/>
                <w:color w:val="000000"/>
                <w:szCs w:val="21"/>
                <w:highlight w:val="none"/>
              </w:rPr>
            </w:pPr>
            <w:r>
              <w:rPr>
                <w:rFonts w:hint="eastAsia" w:ascii="宋体" w:hAnsi="宋体"/>
                <w:color w:val="000000"/>
                <w:szCs w:val="21"/>
                <w:highlight w:val="none"/>
              </w:rPr>
              <w:t>电话</w:t>
            </w:r>
          </w:p>
        </w:tc>
        <w:tc>
          <w:tcPr>
            <w:tcW w:w="1416" w:type="dxa"/>
            <w:vAlign w:val="center"/>
          </w:tcPr>
          <w:p>
            <w:pPr>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olor w:val="000000"/>
                <w:szCs w:val="21"/>
                <w:highlight w:val="none"/>
              </w:rPr>
            </w:pPr>
            <w:r>
              <w:rPr>
                <w:rFonts w:hint="eastAsia" w:ascii="宋体" w:hAnsi="宋体"/>
                <w:color w:val="000000"/>
                <w:szCs w:val="21"/>
                <w:highlight w:val="none"/>
              </w:rPr>
              <w:t>成立时间</w:t>
            </w:r>
          </w:p>
        </w:tc>
        <w:tc>
          <w:tcPr>
            <w:tcW w:w="1918" w:type="dxa"/>
            <w:gridSpan w:val="2"/>
            <w:vAlign w:val="center"/>
          </w:tcPr>
          <w:p>
            <w:pPr>
              <w:jc w:val="center"/>
              <w:rPr>
                <w:rFonts w:ascii="宋体" w:hAnsi="宋体"/>
                <w:color w:val="000000"/>
                <w:szCs w:val="21"/>
                <w:highlight w:val="none"/>
              </w:rPr>
            </w:pPr>
          </w:p>
        </w:tc>
        <w:tc>
          <w:tcPr>
            <w:tcW w:w="5102" w:type="dxa"/>
            <w:gridSpan w:val="7"/>
            <w:vAlign w:val="center"/>
          </w:tcPr>
          <w:p>
            <w:pPr>
              <w:jc w:val="center"/>
              <w:rPr>
                <w:rFonts w:ascii="宋体" w:hAnsi="宋体"/>
                <w:color w:val="000000"/>
                <w:szCs w:val="21"/>
                <w:highlight w:val="none"/>
              </w:rPr>
            </w:pPr>
            <w:r>
              <w:rPr>
                <w:rFonts w:hint="eastAsia" w:ascii="宋体" w:hAnsi="宋体"/>
                <w:color w:val="000000"/>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olor w:val="000000"/>
                <w:szCs w:val="21"/>
                <w:highlight w:val="none"/>
              </w:rPr>
            </w:pPr>
            <w:r>
              <w:rPr>
                <w:rFonts w:hint="eastAsia" w:ascii="宋体" w:hAnsi="宋体"/>
                <w:color w:val="000000"/>
                <w:szCs w:val="21"/>
                <w:highlight w:val="none"/>
              </w:rPr>
              <w:t>企业资质等级</w:t>
            </w:r>
          </w:p>
        </w:tc>
        <w:tc>
          <w:tcPr>
            <w:tcW w:w="1918" w:type="dxa"/>
            <w:gridSpan w:val="2"/>
            <w:vAlign w:val="center"/>
          </w:tcPr>
          <w:p>
            <w:pPr>
              <w:jc w:val="center"/>
              <w:rPr>
                <w:rFonts w:ascii="宋体" w:hAnsi="宋体"/>
                <w:color w:val="000000"/>
                <w:szCs w:val="21"/>
                <w:highlight w:val="none"/>
              </w:rPr>
            </w:pPr>
          </w:p>
        </w:tc>
        <w:tc>
          <w:tcPr>
            <w:tcW w:w="993" w:type="dxa"/>
            <w:vMerge w:val="restart"/>
            <w:vAlign w:val="center"/>
          </w:tcPr>
          <w:p>
            <w:pPr>
              <w:jc w:val="center"/>
              <w:rPr>
                <w:rFonts w:ascii="宋体" w:hAnsi="宋体"/>
                <w:color w:val="000000"/>
                <w:szCs w:val="21"/>
                <w:highlight w:val="none"/>
              </w:rPr>
            </w:pPr>
            <w:r>
              <w:rPr>
                <w:rFonts w:hint="eastAsia" w:ascii="宋体" w:hAnsi="宋体"/>
                <w:color w:val="000000"/>
                <w:szCs w:val="21"/>
                <w:highlight w:val="none"/>
              </w:rPr>
              <w:t>其中</w:t>
            </w:r>
          </w:p>
        </w:tc>
        <w:tc>
          <w:tcPr>
            <w:tcW w:w="1984" w:type="dxa"/>
            <w:gridSpan w:val="4"/>
            <w:vAlign w:val="center"/>
          </w:tcPr>
          <w:p>
            <w:pPr>
              <w:jc w:val="center"/>
              <w:rPr>
                <w:rFonts w:ascii="宋体" w:hAnsi="宋体"/>
                <w:color w:val="000000"/>
                <w:szCs w:val="21"/>
                <w:highlight w:val="none"/>
              </w:rPr>
            </w:pPr>
            <w:r>
              <w:rPr>
                <w:rFonts w:hint="eastAsia" w:ascii="宋体" w:hAnsi="宋体"/>
                <w:color w:val="000000"/>
                <w:szCs w:val="21"/>
                <w:highlight w:val="none"/>
              </w:rPr>
              <w:t>项目负责人</w:t>
            </w:r>
          </w:p>
        </w:tc>
        <w:tc>
          <w:tcPr>
            <w:tcW w:w="2125" w:type="dxa"/>
            <w:gridSpan w:val="2"/>
            <w:vAlign w:val="center"/>
          </w:tcPr>
          <w:p>
            <w:pPr>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olor w:val="000000"/>
                <w:szCs w:val="21"/>
                <w:highlight w:val="none"/>
              </w:rPr>
            </w:pPr>
            <w:r>
              <w:rPr>
                <w:rFonts w:hint="eastAsia" w:ascii="宋体" w:hAnsi="宋体"/>
                <w:color w:val="000000"/>
                <w:szCs w:val="21"/>
                <w:highlight w:val="none"/>
              </w:rPr>
              <w:t>营业执照号</w:t>
            </w:r>
          </w:p>
        </w:tc>
        <w:tc>
          <w:tcPr>
            <w:tcW w:w="1918" w:type="dxa"/>
            <w:gridSpan w:val="2"/>
            <w:vAlign w:val="center"/>
          </w:tcPr>
          <w:p>
            <w:pPr>
              <w:jc w:val="center"/>
              <w:rPr>
                <w:rFonts w:ascii="宋体" w:hAnsi="宋体"/>
                <w:color w:val="000000"/>
                <w:szCs w:val="21"/>
                <w:highlight w:val="none"/>
              </w:rPr>
            </w:pPr>
          </w:p>
        </w:tc>
        <w:tc>
          <w:tcPr>
            <w:tcW w:w="993" w:type="dxa"/>
            <w:vMerge w:val="continue"/>
            <w:vAlign w:val="center"/>
          </w:tcPr>
          <w:p>
            <w:pPr>
              <w:jc w:val="center"/>
              <w:rPr>
                <w:rFonts w:ascii="宋体" w:hAnsi="宋体"/>
                <w:color w:val="000000"/>
                <w:szCs w:val="21"/>
                <w:highlight w:val="none"/>
              </w:rPr>
            </w:pPr>
          </w:p>
        </w:tc>
        <w:tc>
          <w:tcPr>
            <w:tcW w:w="1984" w:type="dxa"/>
            <w:gridSpan w:val="4"/>
            <w:vAlign w:val="center"/>
          </w:tcPr>
          <w:p>
            <w:pPr>
              <w:jc w:val="center"/>
              <w:rPr>
                <w:rFonts w:ascii="宋体" w:hAnsi="宋体"/>
                <w:color w:val="000000"/>
                <w:szCs w:val="21"/>
                <w:highlight w:val="none"/>
              </w:rPr>
            </w:pPr>
            <w:r>
              <w:rPr>
                <w:rFonts w:hint="eastAsia" w:ascii="宋体" w:hAnsi="宋体"/>
                <w:color w:val="000000"/>
                <w:szCs w:val="21"/>
                <w:highlight w:val="none"/>
              </w:rPr>
              <w:t>高级职称人员</w:t>
            </w:r>
          </w:p>
        </w:tc>
        <w:tc>
          <w:tcPr>
            <w:tcW w:w="2125" w:type="dxa"/>
            <w:gridSpan w:val="2"/>
            <w:vAlign w:val="center"/>
          </w:tcPr>
          <w:p>
            <w:pPr>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olor w:val="000000"/>
                <w:szCs w:val="21"/>
                <w:highlight w:val="none"/>
              </w:rPr>
            </w:pPr>
            <w:r>
              <w:rPr>
                <w:rFonts w:hint="eastAsia" w:ascii="宋体" w:hAnsi="宋体"/>
                <w:color w:val="000000"/>
                <w:szCs w:val="21"/>
                <w:highlight w:val="none"/>
              </w:rPr>
              <w:t>注册资金</w:t>
            </w:r>
          </w:p>
        </w:tc>
        <w:tc>
          <w:tcPr>
            <w:tcW w:w="1918" w:type="dxa"/>
            <w:gridSpan w:val="2"/>
            <w:vAlign w:val="center"/>
          </w:tcPr>
          <w:p>
            <w:pPr>
              <w:jc w:val="center"/>
              <w:rPr>
                <w:rFonts w:ascii="宋体" w:hAnsi="宋体"/>
                <w:color w:val="000000"/>
                <w:szCs w:val="21"/>
                <w:highlight w:val="none"/>
              </w:rPr>
            </w:pPr>
          </w:p>
        </w:tc>
        <w:tc>
          <w:tcPr>
            <w:tcW w:w="993" w:type="dxa"/>
            <w:vMerge w:val="continue"/>
            <w:vAlign w:val="center"/>
          </w:tcPr>
          <w:p>
            <w:pPr>
              <w:jc w:val="center"/>
              <w:rPr>
                <w:rFonts w:ascii="宋体" w:hAnsi="宋体"/>
                <w:color w:val="000000"/>
                <w:szCs w:val="21"/>
                <w:highlight w:val="none"/>
              </w:rPr>
            </w:pPr>
          </w:p>
        </w:tc>
        <w:tc>
          <w:tcPr>
            <w:tcW w:w="1984" w:type="dxa"/>
            <w:gridSpan w:val="4"/>
            <w:vAlign w:val="center"/>
          </w:tcPr>
          <w:p>
            <w:pPr>
              <w:jc w:val="center"/>
              <w:rPr>
                <w:rFonts w:ascii="宋体" w:hAnsi="宋体"/>
                <w:color w:val="000000"/>
                <w:szCs w:val="21"/>
                <w:highlight w:val="none"/>
              </w:rPr>
            </w:pPr>
            <w:r>
              <w:rPr>
                <w:rFonts w:hint="eastAsia" w:ascii="宋体" w:hAnsi="宋体"/>
                <w:color w:val="000000"/>
                <w:szCs w:val="21"/>
                <w:highlight w:val="none"/>
              </w:rPr>
              <w:t>中级职称人员</w:t>
            </w:r>
          </w:p>
        </w:tc>
        <w:tc>
          <w:tcPr>
            <w:tcW w:w="2125" w:type="dxa"/>
            <w:gridSpan w:val="2"/>
            <w:vAlign w:val="center"/>
          </w:tcPr>
          <w:p>
            <w:pPr>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olor w:val="000000"/>
                <w:szCs w:val="21"/>
                <w:highlight w:val="none"/>
              </w:rPr>
            </w:pPr>
            <w:r>
              <w:rPr>
                <w:rFonts w:hint="eastAsia" w:ascii="宋体" w:hAnsi="宋体"/>
                <w:color w:val="000000"/>
                <w:szCs w:val="21"/>
                <w:highlight w:val="none"/>
              </w:rPr>
              <w:t>开户银行</w:t>
            </w:r>
          </w:p>
        </w:tc>
        <w:tc>
          <w:tcPr>
            <w:tcW w:w="1918" w:type="dxa"/>
            <w:gridSpan w:val="2"/>
            <w:vAlign w:val="center"/>
          </w:tcPr>
          <w:p>
            <w:pPr>
              <w:jc w:val="center"/>
              <w:rPr>
                <w:rFonts w:ascii="宋体" w:hAnsi="宋体"/>
                <w:color w:val="000000"/>
                <w:szCs w:val="21"/>
                <w:highlight w:val="none"/>
              </w:rPr>
            </w:pPr>
          </w:p>
        </w:tc>
        <w:tc>
          <w:tcPr>
            <w:tcW w:w="993" w:type="dxa"/>
            <w:vMerge w:val="continue"/>
            <w:vAlign w:val="center"/>
          </w:tcPr>
          <w:p>
            <w:pPr>
              <w:jc w:val="center"/>
              <w:rPr>
                <w:rFonts w:ascii="宋体" w:hAnsi="宋体"/>
                <w:color w:val="000000"/>
                <w:szCs w:val="21"/>
                <w:highlight w:val="none"/>
              </w:rPr>
            </w:pPr>
          </w:p>
        </w:tc>
        <w:tc>
          <w:tcPr>
            <w:tcW w:w="1984" w:type="dxa"/>
            <w:gridSpan w:val="4"/>
            <w:vAlign w:val="center"/>
          </w:tcPr>
          <w:p>
            <w:pPr>
              <w:jc w:val="center"/>
              <w:rPr>
                <w:rFonts w:ascii="宋体" w:hAnsi="宋体"/>
                <w:color w:val="000000"/>
                <w:szCs w:val="21"/>
                <w:highlight w:val="none"/>
              </w:rPr>
            </w:pPr>
            <w:r>
              <w:rPr>
                <w:rFonts w:hint="eastAsia" w:ascii="宋体" w:hAnsi="宋体"/>
                <w:color w:val="000000"/>
                <w:szCs w:val="21"/>
                <w:highlight w:val="none"/>
              </w:rPr>
              <w:t>初级职称人员</w:t>
            </w:r>
          </w:p>
        </w:tc>
        <w:tc>
          <w:tcPr>
            <w:tcW w:w="2125" w:type="dxa"/>
            <w:gridSpan w:val="2"/>
            <w:vAlign w:val="center"/>
          </w:tcPr>
          <w:p>
            <w:pPr>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olor w:val="000000"/>
                <w:szCs w:val="21"/>
                <w:highlight w:val="none"/>
              </w:rPr>
            </w:pPr>
            <w:r>
              <w:rPr>
                <w:rFonts w:hint="eastAsia" w:ascii="宋体" w:hAnsi="宋体"/>
                <w:color w:val="000000"/>
                <w:szCs w:val="21"/>
                <w:highlight w:val="none"/>
              </w:rPr>
              <w:t>账号</w:t>
            </w:r>
          </w:p>
        </w:tc>
        <w:tc>
          <w:tcPr>
            <w:tcW w:w="1918" w:type="dxa"/>
            <w:gridSpan w:val="2"/>
            <w:vAlign w:val="center"/>
          </w:tcPr>
          <w:p>
            <w:pPr>
              <w:jc w:val="center"/>
              <w:rPr>
                <w:rFonts w:ascii="宋体" w:hAnsi="宋体"/>
                <w:color w:val="000000"/>
                <w:szCs w:val="21"/>
                <w:highlight w:val="none"/>
              </w:rPr>
            </w:pPr>
          </w:p>
        </w:tc>
        <w:tc>
          <w:tcPr>
            <w:tcW w:w="993" w:type="dxa"/>
            <w:vMerge w:val="continue"/>
            <w:vAlign w:val="center"/>
          </w:tcPr>
          <w:p>
            <w:pPr>
              <w:jc w:val="center"/>
              <w:rPr>
                <w:rFonts w:ascii="宋体" w:hAnsi="宋体"/>
                <w:color w:val="000000"/>
                <w:szCs w:val="21"/>
                <w:highlight w:val="none"/>
              </w:rPr>
            </w:pPr>
          </w:p>
        </w:tc>
        <w:tc>
          <w:tcPr>
            <w:tcW w:w="1984" w:type="dxa"/>
            <w:gridSpan w:val="4"/>
            <w:vAlign w:val="center"/>
          </w:tcPr>
          <w:p>
            <w:pPr>
              <w:jc w:val="center"/>
              <w:rPr>
                <w:rFonts w:ascii="宋体" w:hAnsi="宋体"/>
                <w:color w:val="000000"/>
                <w:szCs w:val="21"/>
                <w:highlight w:val="none"/>
              </w:rPr>
            </w:pPr>
            <w:r>
              <w:rPr>
                <w:rFonts w:hint="eastAsia" w:ascii="宋体" w:hAnsi="宋体"/>
                <w:color w:val="000000"/>
                <w:szCs w:val="21"/>
                <w:highlight w:val="none"/>
              </w:rPr>
              <w:t>技</w:t>
            </w:r>
            <w:r>
              <w:rPr>
                <w:rFonts w:ascii="宋体" w:hAnsi="宋体"/>
                <w:color w:val="000000"/>
                <w:szCs w:val="21"/>
                <w:highlight w:val="none"/>
              </w:rPr>
              <w:t xml:space="preserve">  </w:t>
            </w:r>
            <w:r>
              <w:rPr>
                <w:rFonts w:hint="eastAsia" w:ascii="宋体" w:hAnsi="宋体"/>
                <w:color w:val="000000"/>
                <w:szCs w:val="21"/>
                <w:highlight w:val="none"/>
              </w:rPr>
              <w:t>工</w:t>
            </w:r>
          </w:p>
        </w:tc>
        <w:tc>
          <w:tcPr>
            <w:tcW w:w="2125" w:type="dxa"/>
            <w:gridSpan w:val="2"/>
            <w:vAlign w:val="center"/>
          </w:tcPr>
          <w:p>
            <w:pPr>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1626" w:type="dxa"/>
            <w:vAlign w:val="center"/>
          </w:tcPr>
          <w:p>
            <w:pPr>
              <w:jc w:val="center"/>
              <w:rPr>
                <w:rFonts w:ascii="宋体" w:hAnsi="宋体"/>
                <w:color w:val="000000"/>
                <w:szCs w:val="21"/>
                <w:highlight w:val="none"/>
              </w:rPr>
            </w:pPr>
            <w:r>
              <w:rPr>
                <w:rFonts w:hint="eastAsia" w:ascii="宋体" w:hAnsi="宋体"/>
                <w:color w:val="000000"/>
                <w:szCs w:val="21"/>
                <w:highlight w:val="none"/>
              </w:rPr>
              <w:t>经营范围</w:t>
            </w:r>
          </w:p>
        </w:tc>
        <w:tc>
          <w:tcPr>
            <w:tcW w:w="7020" w:type="dxa"/>
            <w:gridSpan w:val="9"/>
            <w:vAlign w:val="center"/>
          </w:tcPr>
          <w:p>
            <w:pPr>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pPr>
              <w:jc w:val="center"/>
              <w:rPr>
                <w:rFonts w:ascii="宋体" w:hAnsi="宋体"/>
                <w:color w:val="000000"/>
                <w:szCs w:val="21"/>
                <w:highlight w:val="none"/>
              </w:rPr>
            </w:pPr>
            <w:r>
              <w:rPr>
                <w:rFonts w:hint="eastAsia" w:ascii="宋体" w:hAnsi="宋体"/>
                <w:color w:val="000000"/>
                <w:szCs w:val="21"/>
                <w:highlight w:val="none"/>
              </w:rPr>
              <w:t>备注</w:t>
            </w:r>
          </w:p>
        </w:tc>
        <w:tc>
          <w:tcPr>
            <w:tcW w:w="7020" w:type="dxa"/>
            <w:gridSpan w:val="9"/>
            <w:vAlign w:val="center"/>
          </w:tcPr>
          <w:p>
            <w:pPr>
              <w:jc w:val="center"/>
              <w:rPr>
                <w:rFonts w:ascii="宋体" w:hAnsi="宋体"/>
                <w:color w:val="000000"/>
                <w:szCs w:val="21"/>
                <w:highlight w:val="none"/>
              </w:rPr>
            </w:pPr>
          </w:p>
        </w:tc>
      </w:tr>
    </w:tbl>
    <w:p>
      <w:pPr>
        <w:topLinePunct/>
        <w:spacing w:line="440" w:lineRule="exact"/>
        <w:ind w:firstLine="525" w:firstLineChars="250"/>
        <w:rPr>
          <w:rFonts w:ascii="宋体" w:hAnsi="宋体"/>
          <w:color w:val="000000"/>
          <w:szCs w:val="21"/>
          <w:highlight w:val="none"/>
        </w:rPr>
      </w:pPr>
    </w:p>
    <w:p>
      <w:pPr>
        <w:rPr>
          <w:rFonts w:ascii="宋体" w:hAnsi="宋体"/>
          <w:color w:val="000000"/>
          <w:szCs w:val="21"/>
          <w:highlight w:val="none"/>
        </w:rPr>
      </w:pPr>
      <w:r>
        <w:rPr>
          <w:rFonts w:hint="eastAsia" w:ascii="宋体" w:hAnsi="宋体"/>
          <w:color w:val="000000"/>
          <w:szCs w:val="21"/>
          <w:highlight w:val="none"/>
        </w:rPr>
        <w:t>注：1.投标人必须提供</w:t>
      </w:r>
      <w:r>
        <w:rPr>
          <w:rFonts w:hint="eastAsia" w:ascii="宋体" w:hAnsi="宋体"/>
          <w:bCs/>
          <w:color w:val="000000"/>
          <w:highlight w:val="none"/>
        </w:rPr>
        <w:t>营业执照或事业单位法人证书及相关资质证件</w:t>
      </w:r>
      <w:r>
        <w:rPr>
          <w:rFonts w:hint="eastAsia" w:ascii="宋体" w:hAnsi="宋体"/>
          <w:color w:val="000000"/>
          <w:szCs w:val="21"/>
          <w:highlight w:val="none"/>
        </w:rPr>
        <w:t>。</w:t>
      </w:r>
    </w:p>
    <w:p>
      <w:pPr>
        <w:topLinePunct/>
        <w:spacing w:line="440" w:lineRule="exact"/>
        <w:ind w:left="1155" w:leftChars="250" w:hanging="630" w:hangingChars="300"/>
        <w:rPr>
          <w:rFonts w:ascii="宋体" w:hAnsi="宋体"/>
          <w:color w:val="000000"/>
          <w:szCs w:val="21"/>
          <w:highlight w:val="none"/>
        </w:rPr>
      </w:pPr>
    </w:p>
    <w:p>
      <w:pPr>
        <w:pStyle w:val="51"/>
        <w:rPr>
          <w:highlight w:val="none"/>
        </w:rPr>
      </w:pPr>
    </w:p>
    <w:p>
      <w:pPr>
        <w:pStyle w:val="51"/>
        <w:rPr>
          <w:highlight w:val="none"/>
        </w:rPr>
      </w:pPr>
    </w:p>
    <w:p>
      <w:pPr>
        <w:pStyle w:val="51"/>
        <w:rPr>
          <w:highlight w:val="none"/>
        </w:rPr>
      </w:pPr>
    </w:p>
    <w:p>
      <w:pPr>
        <w:spacing w:line="400" w:lineRule="exact"/>
        <w:jc w:val="left"/>
        <w:outlineLvl w:val="1"/>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w:t>
      </w:r>
      <w:r>
        <w:rPr>
          <w:rFonts w:hint="eastAsia" w:ascii="仿宋" w:hAnsi="仿宋" w:eastAsia="仿宋" w:cs="仿宋"/>
          <w:b/>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
          <w:color w:val="000000" w:themeColor="text1"/>
          <w:sz w:val="24"/>
          <w:szCs w:val="24"/>
          <w:highlight w:val="none"/>
          <w14:textFill>
            <w14:solidFill>
              <w14:schemeClr w14:val="tx1"/>
            </w14:solidFill>
          </w14:textFill>
        </w:rPr>
        <w:t>：</w:t>
      </w:r>
    </w:p>
    <w:p>
      <w:pPr>
        <w:pStyle w:val="51"/>
        <w:rPr>
          <w:highlight w:val="none"/>
        </w:rPr>
      </w:pPr>
    </w:p>
    <w:p>
      <w:pPr>
        <w:spacing w:line="400" w:lineRule="exact"/>
        <w:jc w:val="center"/>
        <w:outlineLvl w:val="1"/>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投标人近</w:t>
      </w:r>
      <w:r>
        <w:rPr>
          <w:rFonts w:hint="eastAsia" w:ascii="仿宋" w:hAnsi="仿宋" w:eastAsia="仿宋" w:cs="仿宋"/>
          <w:b/>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color w:val="000000" w:themeColor="text1"/>
          <w:sz w:val="24"/>
          <w:szCs w:val="24"/>
          <w:highlight w:val="none"/>
          <w14:textFill>
            <w14:solidFill>
              <w14:schemeClr w14:val="tx1"/>
            </w14:solidFill>
          </w14:textFill>
        </w:rPr>
        <w:t>年类似业绩表</w:t>
      </w:r>
    </w:p>
    <w:p>
      <w:pPr>
        <w:spacing w:line="360" w:lineRule="auto"/>
        <w:rPr>
          <w:rFonts w:ascii="宋体" w:hAnsi="宋体"/>
          <w:b/>
          <w:color w:val="000000"/>
          <w:sz w:val="24"/>
          <w:highlight w:val="none"/>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4"/>
        <w:gridCol w:w="1559"/>
        <w:gridCol w:w="1559"/>
        <w:gridCol w:w="1843"/>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76" w:type="dxa"/>
            <w:shd w:val="clear" w:color="auto" w:fill="F3F3F3"/>
            <w:vAlign w:val="center"/>
          </w:tcPr>
          <w:p>
            <w:pPr>
              <w:jc w:val="center"/>
              <w:rPr>
                <w:rFonts w:ascii="宋体" w:hAnsi="宋体"/>
                <w:b/>
                <w:bCs/>
                <w:sz w:val="24"/>
                <w:highlight w:val="none"/>
              </w:rPr>
            </w:pPr>
            <w:r>
              <w:rPr>
                <w:rFonts w:hint="eastAsia" w:ascii="宋体" w:hAnsi="宋体"/>
                <w:b/>
                <w:bCs/>
                <w:sz w:val="24"/>
                <w:highlight w:val="none"/>
              </w:rPr>
              <w:t>序号</w:t>
            </w:r>
          </w:p>
        </w:tc>
        <w:tc>
          <w:tcPr>
            <w:tcW w:w="1354" w:type="dxa"/>
            <w:shd w:val="clear" w:color="auto" w:fill="F3F3F3"/>
            <w:vAlign w:val="center"/>
          </w:tcPr>
          <w:p>
            <w:pPr>
              <w:jc w:val="center"/>
              <w:rPr>
                <w:rFonts w:ascii="宋体" w:hAnsi="宋体"/>
                <w:b/>
                <w:bCs/>
                <w:sz w:val="24"/>
                <w:highlight w:val="none"/>
              </w:rPr>
            </w:pPr>
            <w:r>
              <w:rPr>
                <w:rFonts w:hint="eastAsia" w:ascii="宋体" w:hAnsi="宋体"/>
                <w:b/>
                <w:bCs/>
                <w:sz w:val="24"/>
                <w:highlight w:val="none"/>
              </w:rPr>
              <w:t>项目名称</w:t>
            </w:r>
          </w:p>
        </w:tc>
        <w:tc>
          <w:tcPr>
            <w:tcW w:w="1559" w:type="dxa"/>
            <w:shd w:val="clear" w:color="auto" w:fill="F3F3F3"/>
            <w:vAlign w:val="center"/>
          </w:tcPr>
          <w:p>
            <w:pPr>
              <w:jc w:val="center"/>
              <w:rPr>
                <w:rFonts w:ascii="宋体" w:hAnsi="宋体"/>
                <w:b/>
                <w:bCs/>
                <w:sz w:val="24"/>
                <w:highlight w:val="none"/>
              </w:rPr>
            </w:pPr>
            <w:r>
              <w:rPr>
                <w:rFonts w:hint="eastAsia" w:ascii="宋体" w:hAnsi="宋体"/>
                <w:b/>
                <w:bCs/>
                <w:sz w:val="24"/>
                <w:highlight w:val="none"/>
              </w:rPr>
              <w:t>合同总额</w:t>
            </w:r>
          </w:p>
        </w:tc>
        <w:tc>
          <w:tcPr>
            <w:tcW w:w="1559" w:type="dxa"/>
            <w:shd w:val="clear" w:color="auto" w:fill="F3F3F3"/>
            <w:vAlign w:val="center"/>
          </w:tcPr>
          <w:p>
            <w:pPr>
              <w:jc w:val="center"/>
              <w:rPr>
                <w:rFonts w:ascii="宋体" w:hAnsi="宋体"/>
                <w:b/>
                <w:bCs/>
                <w:sz w:val="24"/>
                <w:highlight w:val="none"/>
              </w:rPr>
            </w:pPr>
            <w:r>
              <w:rPr>
                <w:rFonts w:hint="eastAsia" w:ascii="宋体" w:hAnsi="宋体"/>
                <w:b/>
                <w:bCs/>
                <w:sz w:val="24"/>
                <w:highlight w:val="none"/>
              </w:rPr>
              <w:t>签订时间</w:t>
            </w:r>
          </w:p>
        </w:tc>
        <w:tc>
          <w:tcPr>
            <w:tcW w:w="1843" w:type="dxa"/>
            <w:shd w:val="clear" w:color="auto" w:fill="F3F3F3"/>
            <w:vAlign w:val="center"/>
          </w:tcPr>
          <w:p>
            <w:pPr>
              <w:jc w:val="center"/>
              <w:rPr>
                <w:rFonts w:ascii="宋体" w:hAnsi="宋体"/>
                <w:b/>
                <w:bCs/>
                <w:sz w:val="24"/>
                <w:highlight w:val="none"/>
              </w:rPr>
            </w:pPr>
            <w:r>
              <w:rPr>
                <w:rFonts w:hint="eastAsia" w:ascii="宋体" w:hAnsi="宋体"/>
                <w:b/>
                <w:bCs/>
                <w:sz w:val="24"/>
                <w:highlight w:val="none"/>
              </w:rPr>
              <w:t>业主名称</w:t>
            </w:r>
          </w:p>
        </w:tc>
        <w:tc>
          <w:tcPr>
            <w:tcW w:w="2369" w:type="dxa"/>
            <w:shd w:val="clear" w:color="auto" w:fill="F3F3F3"/>
            <w:vAlign w:val="center"/>
          </w:tcPr>
          <w:p>
            <w:pPr>
              <w:jc w:val="center"/>
              <w:rPr>
                <w:rFonts w:ascii="宋体" w:hAnsi="宋体"/>
                <w:b/>
                <w:bCs/>
                <w:sz w:val="24"/>
                <w:highlight w:val="none"/>
              </w:rPr>
            </w:pPr>
            <w:r>
              <w:rPr>
                <w:rFonts w:hint="eastAsia" w:ascii="宋体" w:hAnsi="宋体"/>
                <w:b/>
                <w:bCs/>
                <w:sz w:val="24"/>
                <w:highlight w:val="none"/>
              </w:rPr>
              <w:t>业主电话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76" w:type="dxa"/>
            <w:vAlign w:val="center"/>
          </w:tcPr>
          <w:p>
            <w:pPr>
              <w:jc w:val="center"/>
              <w:rPr>
                <w:rFonts w:ascii="宋体" w:hAnsi="宋体"/>
                <w:sz w:val="24"/>
                <w:highlight w:val="none"/>
              </w:rPr>
            </w:pPr>
            <w:r>
              <w:rPr>
                <w:rFonts w:ascii="宋体" w:hAnsi="宋体"/>
                <w:sz w:val="24"/>
                <w:highlight w:val="none"/>
              </w:rPr>
              <w:t>1</w:t>
            </w:r>
          </w:p>
        </w:tc>
        <w:tc>
          <w:tcPr>
            <w:tcW w:w="1354" w:type="dxa"/>
            <w:vAlign w:val="center"/>
          </w:tcPr>
          <w:p>
            <w:pPr>
              <w:jc w:val="center"/>
              <w:rPr>
                <w:rFonts w:ascii="宋体" w:hAnsi="宋体"/>
                <w:sz w:val="24"/>
                <w:highlight w:val="none"/>
              </w:rPr>
            </w:pPr>
          </w:p>
        </w:tc>
        <w:tc>
          <w:tcPr>
            <w:tcW w:w="1559" w:type="dxa"/>
            <w:vAlign w:val="center"/>
          </w:tcPr>
          <w:p>
            <w:pPr>
              <w:jc w:val="center"/>
              <w:rPr>
                <w:rFonts w:ascii="宋体" w:hAnsi="宋体"/>
                <w:sz w:val="24"/>
                <w:highlight w:val="none"/>
              </w:rPr>
            </w:pPr>
          </w:p>
        </w:tc>
        <w:tc>
          <w:tcPr>
            <w:tcW w:w="1559" w:type="dxa"/>
            <w:vAlign w:val="center"/>
          </w:tcPr>
          <w:p>
            <w:pPr>
              <w:jc w:val="center"/>
              <w:rPr>
                <w:rFonts w:ascii="宋体" w:hAnsi="宋体"/>
                <w:sz w:val="24"/>
                <w:highlight w:val="none"/>
              </w:rPr>
            </w:pPr>
          </w:p>
        </w:tc>
        <w:tc>
          <w:tcPr>
            <w:tcW w:w="1843" w:type="dxa"/>
            <w:vAlign w:val="center"/>
          </w:tcPr>
          <w:p>
            <w:pPr>
              <w:jc w:val="center"/>
              <w:rPr>
                <w:rFonts w:ascii="宋体" w:hAnsi="宋体"/>
                <w:sz w:val="24"/>
                <w:highlight w:val="none"/>
              </w:rPr>
            </w:pPr>
          </w:p>
        </w:tc>
        <w:tc>
          <w:tcPr>
            <w:tcW w:w="2369" w:type="dxa"/>
            <w:vAlign w:val="center"/>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76" w:type="dxa"/>
            <w:vAlign w:val="center"/>
          </w:tcPr>
          <w:p>
            <w:pPr>
              <w:spacing w:line="360" w:lineRule="auto"/>
              <w:jc w:val="center"/>
              <w:rPr>
                <w:rFonts w:ascii="宋体" w:hAnsi="宋体"/>
                <w:sz w:val="24"/>
                <w:highlight w:val="none"/>
              </w:rPr>
            </w:pPr>
            <w:r>
              <w:rPr>
                <w:rFonts w:ascii="宋体" w:hAnsi="宋体"/>
                <w:sz w:val="24"/>
                <w:highlight w:val="none"/>
              </w:rPr>
              <w:t>2</w:t>
            </w:r>
          </w:p>
        </w:tc>
        <w:tc>
          <w:tcPr>
            <w:tcW w:w="1354" w:type="dxa"/>
            <w:vAlign w:val="center"/>
          </w:tcPr>
          <w:p>
            <w:pPr>
              <w:spacing w:line="360" w:lineRule="auto"/>
              <w:jc w:val="center"/>
              <w:rPr>
                <w:rFonts w:ascii="宋体" w:hAnsi="宋体"/>
                <w:sz w:val="24"/>
                <w:highlight w:val="none"/>
              </w:rPr>
            </w:pPr>
          </w:p>
        </w:tc>
        <w:tc>
          <w:tcPr>
            <w:tcW w:w="1559" w:type="dxa"/>
            <w:vAlign w:val="center"/>
          </w:tcPr>
          <w:p>
            <w:pPr>
              <w:spacing w:line="360" w:lineRule="auto"/>
              <w:jc w:val="center"/>
              <w:rPr>
                <w:rFonts w:ascii="宋体" w:hAnsi="宋体"/>
                <w:sz w:val="24"/>
                <w:highlight w:val="none"/>
              </w:rPr>
            </w:pPr>
          </w:p>
        </w:tc>
        <w:tc>
          <w:tcPr>
            <w:tcW w:w="1559" w:type="dxa"/>
            <w:vAlign w:val="center"/>
          </w:tcPr>
          <w:p>
            <w:pPr>
              <w:spacing w:line="360" w:lineRule="auto"/>
              <w:jc w:val="center"/>
              <w:rPr>
                <w:rFonts w:ascii="宋体" w:hAnsi="宋体"/>
                <w:sz w:val="24"/>
                <w:highlight w:val="none"/>
              </w:rPr>
            </w:pPr>
          </w:p>
        </w:tc>
        <w:tc>
          <w:tcPr>
            <w:tcW w:w="1843" w:type="dxa"/>
            <w:vAlign w:val="center"/>
          </w:tcPr>
          <w:p>
            <w:pPr>
              <w:spacing w:line="360" w:lineRule="auto"/>
              <w:jc w:val="center"/>
              <w:rPr>
                <w:rFonts w:ascii="宋体" w:hAnsi="宋体"/>
                <w:sz w:val="24"/>
                <w:highlight w:val="none"/>
              </w:rPr>
            </w:pPr>
          </w:p>
        </w:tc>
        <w:tc>
          <w:tcPr>
            <w:tcW w:w="2369" w:type="dxa"/>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76" w:type="dxa"/>
            <w:vAlign w:val="center"/>
          </w:tcPr>
          <w:p>
            <w:pPr>
              <w:spacing w:line="360" w:lineRule="auto"/>
              <w:jc w:val="center"/>
              <w:rPr>
                <w:rFonts w:ascii="宋体" w:hAnsi="宋体"/>
                <w:sz w:val="24"/>
                <w:highlight w:val="none"/>
              </w:rPr>
            </w:pPr>
            <w:r>
              <w:rPr>
                <w:rFonts w:ascii="宋体" w:hAnsi="宋体"/>
                <w:sz w:val="24"/>
                <w:highlight w:val="none"/>
              </w:rPr>
              <w:t>3</w:t>
            </w:r>
          </w:p>
        </w:tc>
        <w:tc>
          <w:tcPr>
            <w:tcW w:w="1354" w:type="dxa"/>
            <w:vAlign w:val="center"/>
          </w:tcPr>
          <w:p>
            <w:pPr>
              <w:spacing w:line="360" w:lineRule="auto"/>
              <w:jc w:val="center"/>
              <w:rPr>
                <w:rFonts w:ascii="宋体" w:hAnsi="宋体"/>
                <w:sz w:val="24"/>
                <w:highlight w:val="none"/>
              </w:rPr>
            </w:pPr>
          </w:p>
        </w:tc>
        <w:tc>
          <w:tcPr>
            <w:tcW w:w="1559" w:type="dxa"/>
            <w:vAlign w:val="center"/>
          </w:tcPr>
          <w:p>
            <w:pPr>
              <w:spacing w:line="360" w:lineRule="auto"/>
              <w:jc w:val="center"/>
              <w:rPr>
                <w:rFonts w:ascii="宋体" w:hAnsi="宋体"/>
                <w:sz w:val="24"/>
                <w:highlight w:val="none"/>
              </w:rPr>
            </w:pPr>
          </w:p>
        </w:tc>
        <w:tc>
          <w:tcPr>
            <w:tcW w:w="1559" w:type="dxa"/>
            <w:vAlign w:val="center"/>
          </w:tcPr>
          <w:p>
            <w:pPr>
              <w:spacing w:line="360" w:lineRule="auto"/>
              <w:jc w:val="center"/>
              <w:rPr>
                <w:rFonts w:ascii="宋体" w:hAnsi="宋体"/>
                <w:sz w:val="24"/>
                <w:highlight w:val="none"/>
              </w:rPr>
            </w:pPr>
          </w:p>
        </w:tc>
        <w:tc>
          <w:tcPr>
            <w:tcW w:w="1843" w:type="dxa"/>
            <w:vAlign w:val="center"/>
          </w:tcPr>
          <w:p>
            <w:pPr>
              <w:spacing w:line="360" w:lineRule="auto"/>
              <w:jc w:val="center"/>
              <w:rPr>
                <w:rFonts w:ascii="宋体" w:hAnsi="宋体"/>
                <w:sz w:val="24"/>
                <w:highlight w:val="none"/>
              </w:rPr>
            </w:pPr>
          </w:p>
        </w:tc>
        <w:tc>
          <w:tcPr>
            <w:tcW w:w="2369" w:type="dxa"/>
            <w:vAlign w:val="center"/>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76" w:type="dxa"/>
            <w:vAlign w:val="center"/>
          </w:tcPr>
          <w:p>
            <w:pPr>
              <w:spacing w:line="360" w:lineRule="auto"/>
              <w:jc w:val="center"/>
              <w:rPr>
                <w:rFonts w:ascii="宋体" w:hAnsi="宋体"/>
                <w:sz w:val="24"/>
                <w:highlight w:val="none"/>
              </w:rPr>
            </w:pPr>
            <w:r>
              <w:rPr>
                <w:rFonts w:hint="eastAsia" w:ascii="宋体" w:hAnsi="宋体"/>
                <w:sz w:val="24"/>
                <w:highlight w:val="none"/>
              </w:rPr>
              <w:t>…</w:t>
            </w:r>
          </w:p>
        </w:tc>
        <w:tc>
          <w:tcPr>
            <w:tcW w:w="1354" w:type="dxa"/>
            <w:vAlign w:val="center"/>
          </w:tcPr>
          <w:p>
            <w:pPr>
              <w:spacing w:line="360" w:lineRule="auto"/>
              <w:jc w:val="center"/>
              <w:rPr>
                <w:rFonts w:ascii="宋体" w:hAnsi="宋体"/>
                <w:sz w:val="24"/>
                <w:highlight w:val="none"/>
              </w:rPr>
            </w:pPr>
            <w:r>
              <w:rPr>
                <w:rFonts w:hint="eastAsia" w:ascii="宋体" w:hAnsi="宋体"/>
                <w:sz w:val="24"/>
                <w:highlight w:val="none"/>
              </w:rPr>
              <w:t>……</w:t>
            </w:r>
          </w:p>
        </w:tc>
        <w:tc>
          <w:tcPr>
            <w:tcW w:w="1559" w:type="dxa"/>
            <w:vAlign w:val="center"/>
          </w:tcPr>
          <w:p>
            <w:pPr>
              <w:spacing w:line="360" w:lineRule="auto"/>
              <w:jc w:val="center"/>
              <w:rPr>
                <w:rFonts w:ascii="宋体" w:hAnsi="宋体"/>
                <w:sz w:val="24"/>
                <w:highlight w:val="none"/>
              </w:rPr>
            </w:pPr>
          </w:p>
        </w:tc>
        <w:tc>
          <w:tcPr>
            <w:tcW w:w="1559" w:type="dxa"/>
            <w:vAlign w:val="center"/>
          </w:tcPr>
          <w:p>
            <w:pPr>
              <w:spacing w:line="360" w:lineRule="auto"/>
              <w:jc w:val="center"/>
              <w:rPr>
                <w:rFonts w:ascii="宋体" w:hAnsi="宋体"/>
                <w:sz w:val="24"/>
                <w:highlight w:val="none"/>
              </w:rPr>
            </w:pPr>
          </w:p>
        </w:tc>
        <w:tc>
          <w:tcPr>
            <w:tcW w:w="1843" w:type="dxa"/>
            <w:vAlign w:val="center"/>
          </w:tcPr>
          <w:p>
            <w:pPr>
              <w:spacing w:line="360" w:lineRule="auto"/>
              <w:jc w:val="center"/>
              <w:rPr>
                <w:rFonts w:ascii="宋体" w:hAnsi="宋体"/>
                <w:sz w:val="24"/>
                <w:highlight w:val="none"/>
              </w:rPr>
            </w:pPr>
          </w:p>
        </w:tc>
        <w:tc>
          <w:tcPr>
            <w:tcW w:w="2369" w:type="dxa"/>
            <w:vAlign w:val="center"/>
          </w:tcPr>
          <w:p>
            <w:pPr>
              <w:spacing w:line="360" w:lineRule="auto"/>
              <w:jc w:val="center"/>
              <w:rPr>
                <w:rFonts w:ascii="宋体" w:hAnsi="宋体"/>
                <w:sz w:val="24"/>
                <w:highlight w:val="none"/>
              </w:rPr>
            </w:pPr>
          </w:p>
        </w:tc>
      </w:tr>
    </w:tbl>
    <w:p>
      <w:pPr>
        <w:spacing w:line="360" w:lineRule="auto"/>
        <w:rPr>
          <w:rFonts w:ascii="宋体" w:hAnsi="宋体"/>
          <w:b/>
          <w:color w:val="000000"/>
          <w:sz w:val="24"/>
          <w:highlight w:val="none"/>
        </w:rPr>
      </w:pPr>
    </w:p>
    <w:p>
      <w:pPr>
        <w:spacing w:line="360" w:lineRule="auto"/>
        <w:ind w:left="360"/>
        <w:rPr>
          <w:rFonts w:ascii="宋体" w:hAnsi="宋体"/>
          <w:color w:val="000000"/>
          <w:sz w:val="24"/>
          <w:highlight w:val="none"/>
        </w:rPr>
      </w:pPr>
      <w:r>
        <w:rPr>
          <w:rFonts w:hint="eastAsia" w:ascii="宋体" w:hAnsi="宋体" w:cs="宋体"/>
          <w:color w:val="000000"/>
          <w:szCs w:val="21"/>
          <w:highlight w:val="none"/>
        </w:rPr>
        <w:t xml:space="preserve">注： </w:t>
      </w:r>
      <w:r>
        <w:rPr>
          <w:rFonts w:ascii="宋体" w:hAnsi="宋体"/>
          <w:color w:val="000000"/>
          <w:szCs w:val="21"/>
          <w:highlight w:val="none"/>
        </w:rPr>
        <w:t>1.</w:t>
      </w:r>
      <w:r>
        <w:rPr>
          <w:rFonts w:hint="eastAsia" w:ascii="宋体" w:hAnsi="宋体"/>
          <w:color w:val="000000"/>
          <w:szCs w:val="21"/>
          <w:highlight w:val="none"/>
        </w:rPr>
        <w:t xml:space="preserve"> 在本表格之后，附投标人业绩证明材料（提供中标通知书或合同）。</w:t>
      </w:r>
    </w:p>
    <w:p>
      <w:pPr>
        <w:pStyle w:val="51"/>
        <w:rPr>
          <w:highlight w:val="none"/>
        </w:rPr>
      </w:pPr>
    </w:p>
    <w:p>
      <w:pPr>
        <w:pStyle w:val="51"/>
        <w:rPr>
          <w:highlight w:val="none"/>
        </w:rPr>
      </w:pPr>
    </w:p>
    <w:p>
      <w:pPr>
        <w:pStyle w:val="51"/>
        <w:rPr>
          <w:highlight w:val="none"/>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spacing w:line="400" w:lineRule="exact"/>
        <w:rPr>
          <w:rFonts w:ascii="仿宋" w:hAnsi="仿宋" w:eastAsia="仿宋" w:cs="仿宋"/>
          <w:b/>
          <w:bCs/>
          <w:color w:val="000000" w:themeColor="text1"/>
          <w:sz w:val="24"/>
          <w:szCs w:val="24"/>
          <w:highlight w:val="none"/>
          <w14:textFill>
            <w14:solidFill>
              <w14:schemeClr w14:val="tx1"/>
            </w14:solidFill>
          </w14:textFill>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spacing w:line="400" w:lineRule="exact"/>
        <w:jc w:val="center"/>
        <w:outlineLvl w:val="1"/>
        <w:rPr>
          <w:highlight w:val="none"/>
        </w:rPr>
      </w:pPr>
    </w:p>
    <w:p>
      <w:pPr>
        <w:pStyle w:val="51"/>
        <w:rPr>
          <w:highlight w:val="none"/>
        </w:rPr>
      </w:pPr>
    </w:p>
    <w:p>
      <w:pPr>
        <w:pStyle w:val="51"/>
        <w:rPr>
          <w:highlight w:val="none"/>
        </w:rPr>
      </w:pPr>
    </w:p>
    <w:p>
      <w:pPr>
        <w:spacing w:line="400" w:lineRule="exact"/>
        <w:jc w:val="left"/>
        <w:outlineLvl w:val="1"/>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w:t>
      </w:r>
      <w:r>
        <w:rPr>
          <w:rFonts w:hint="eastAsia" w:ascii="仿宋" w:hAnsi="仿宋" w:eastAsia="仿宋" w:cs="仿宋"/>
          <w:b/>
          <w:color w:val="000000" w:themeColor="text1"/>
          <w:sz w:val="24"/>
          <w:szCs w:val="24"/>
          <w:highlight w:val="none"/>
          <w:lang w:val="en-US" w:eastAsia="zh-CN"/>
          <w14:textFill>
            <w14:solidFill>
              <w14:schemeClr w14:val="tx1"/>
            </w14:solidFill>
          </w14:textFill>
        </w:rPr>
        <w:t>9</w:t>
      </w:r>
      <w:r>
        <w:rPr>
          <w:rFonts w:hint="eastAsia" w:ascii="仿宋" w:hAnsi="仿宋" w:eastAsia="仿宋" w:cs="仿宋"/>
          <w:b/>
          <w:color w:val="000000" w:themeColor="text1"/>
          <w:sz w:val="24"/>
          <w:szCs w:val="24"/>
          <w:highlight w:val="none"/>
          <w14:textFill>
            <w14:solidFill>
              <w14:schemeClr w14:val="tx1"/>
            </w14:solidFill>
          </w14:textFill>
        </w:rPr>
        <w:t>：</w:t>
      </w:r>
    </w:p>
    <w:p>
      <w:pPr>
        <w:jc w:val="center"/>
        <w:outlineLvl w:val="1"/>
        <w:rPr>
          <w:rFonts w:ascii="宋体" w:hAnsi="宋体"/>
          <w:b/>
          <w:color w:val="000000"/>
          <w:sz w:val="28"/>
          <w:szCs w:val="28"/>
          <w:highlight w:val="none"/>
        </w:rPr>
      </w:pPr>
      <w:r>
        <w:rPr>
          <w:rFonts w:hint="eastAsia" w:ascii="宋体" w:hAnsi="宋体" w:cs="宋体"/>
          <w:b/>
          <w:color w:val="000000"/>
          <w:sz w:val="28"/>
          <w:szCs w:val="28"/>
          <w:highlight w:val="none"/>
        </w:rPr>
        <w:t>项目负责人简历表</w:t>
      </w:r>
    </w:p>
    <w:p>
      <w:pPr>
        <w:jc w:val="center"/>
        <w:rPr>
          <w:rFonts w:ascii="宋体" w:hAnsi="宋体"/>
          <w:b/>
          <w:color w:val="000000"/>
          <w:szCs w:val="21"/>
          <w:highlight w:val="none"/>
        </w:rPr>
      </w:pPr>
    </w:p>
    <w:tbl>
      <w:tblPr>
        <w:tblStyle w:val="41"/>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4"/>
        <w:gridCol w:w="1449"/>
        <w:gridCol w:w="1605"/>
        <w:gridCol w:w="1663"/>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r>
              <w:rPr>
                <w:rFonts w:hint="eastAsia" w:ascii="宋体" w:hAnsi="宋体" w:cs="宋体"/>
                <w:color w:val="000000"/>
                <w:highlight w:val="none"/>
              </w:rPr>
              <w:t>姓</w:t>
            </w:r>
            <w:r>
              <w:rPr>
                <w:rFonts w:ascii="宋体" w:hAnsi="宋体"/>
                <w:color w:val="000000"/>
                <w:highlight w:val="none"/>
              </w:rPr>
              <w:t xml:space="preserve">  </w:t>
            </w:r>
            <w:r>
              <w:rPr>
                <w:rFonts w:hint="eastAsia" w:ascii="宋体" w:hAnsi="宋体" w:cs="宋体"/>
                <w:color w:val="000000"/>
                <w:highlight w:val="none"/>
              </w:rPr>
              <w:t>名</w:t>
            </w: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r>
              <w:rPr>
                <w:rFonts w:hint="eastAsia" w:ascii="宋体" w:hAnsi="宋体" w:cs="宋体"/>
                <w:color w:val="000000"/>
                <w:highlight w:val="none"/>
              </w:rPr>
              <w:t>性</w:t>
            </w:r>
            <w:r>
              <w:rPr>
                <w:rFonts w:ascii="宋体" w:hAnsi="宋体"/>
                <w:color w:val="000000"/>
                <w:highlight w:val="none"/>
              </w:rPr>
              <w:t xml:space="preserve">  </w:t>
            </w:r>
            <w:r>
              <w:rPr>
                <w:rFonts w:hint="eastAsia" w:ascii="宋体" w:hAnsi="宋体" w:cs="宋体"/>
                <w:color w:val="000000"/>
                <w:highlight w:val="none"/>
              </w:rPr>
              <w:t>别</w:t>
            </w:r>
          </w:p>
        </w:tc>
        <w:tc>
          <w:tcPr>
            <w:tcW w:w="16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6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r>
              <w:rPr>
                <w:rFonts w:hint="eastAsia" w:ascii="宋体" w:hAnsi="宋体" w:cs="宋体"/>
                <w:color w:val="000000"/>
                <w:highlight w:val="none"/>
              </w:rPr>
              <w:t>工</w:t>
            </w:r>
            <w:r>
              <w:rPr>
                <w:rFonts w:ascii="宋体" w:hAnsi="宋体"/>
                <w:color w:val="000000"/>
                <w:highlight w:val="none"/>
              </w:rPr>
              <w:t xml:space="preserve">  </w:t>
            </w:r>
            <w:r>
              <w:rPr>
                <w:rFonts w:hint="eastAsia" w:ascii="宋体" w:hAnsi="宋体" w:cs="宋体"/>
                <w:color w:val="000000"/>
                <w:highlight w:val="none"/>
              </w:rPr>
              <w:t>龄</w:t>
            </w: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r>
              <w:rPr>
                <w:rFonts w:hint="eastAsia" w:ascii="宋体" w:hAnsi="宋体" w:cs="宋体"/>
                <w:color w:val="000000"/>
                <w:highlight w:val="none"/>
              </w:rPr>
              <w:t>职</w:t>
            </w:r>
            <w:r>
              <w:rPr>
                <w:rFonts w:ascii="宋体" w:hAnsi="宋体"/>
                <w:color w:val="000000"/>
                <w:highlight w:val="none"/>
              </w:rPr>
              <w:t xml:space="preserve">  </w:t>
            </w:r>
            <w:r>
              <w:rPr>
                <w:rFonts w:hint="eastAsia" w:ascii="宋体" w:hAnsi="宋体" w:cs="宋体"/>
                <w:color w:val="000000"/>
                <w:highlight w:val="none"/>
              </w:rPr>
              <w:t>务</w:t>
            </w: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r>
              <w:rPr>
                <w:rFonts w:hint="eastAsia" w:ascii="宋体" w:hAnsi="宋体" w:cs="宋体"/>
                <w:color w:val="000000"/>
                <w:highlight w:val="none"/>
              </w:rPr>
              <w:t>职</w:t>
            </w:r>
            <w:r>
              <w:rPr>
                <w:rFonts w:ascii="宋体" w:hAnsi="宋体"/>
                <w:color w:val="000000"/>
                <w:highlight w:val="none"/>
              </w:rPr>
              <w:t xml:space="preserve">  </w:t>
            </w:r>
            <w:r>
              <w:rPr>
                <w:rFonts w:hint="eastAsia" w:ascii="宋体" w:hAnsi="宋体" w:cs="宋体"/>
                <w:color w:val="000000"/>
                <w:highlight w:val="none"/>
              </w:rPr>
              <w:t>称</w:t>
            </w:r>
          </w:p>
        </w:tc>
        <w:tc>
          <w:tcPr>
            <w:tcW w:w="160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6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r>
              <w:rPr>
                <w:rFonts w:hint="eastAsia" w:ascii="宋体" w:hAnsi="宋体" w:cs="宋体"/>
                <w:color w:val="000000"/>
                <w:highlight w:val="none"/>
              </w:rPr>
              <w:t>学</w:t>
            </w:r>
            <w:r>
              <w:rPr>
                <w:rFonts w:ascii="宋体" w:hAnsi="宋体"/>
                <w:color w:val="000000"/>
                <w:highlight w:val="none"/>
              </w:rPr>
              <w:t xml:space="preserve">  </w:t>
            </w:r>
            <w:r>
              <w:rPr>
                <w:rFonts w:hint="eastAsia" w:ascii="宋体" w:hAnsi="宋体" w:cs="宋体"/>
                <w:color w:val="000000"/>
                <w:highlight w:val="none"/>
              </w:rPr>
              <w:t>历</w:t>
            </w: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0"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r>
              <w:rPr>
                <w:rFonts w:hint="eastAsia" w:ascii="宋体" w:hAnsi="宋体" w:cs="宋体"/>
                <w:color w:val="000000"/>
                <w:highlight w:val="none"/>
              </w:rPr>
              <w:t>项目负责人近</w:t>
            </w:r>
            <w:r>
              <w:rPr>
                <w:rFonts w:hint="eastAsia" w:ascii="宋体" w:hAnsi="宋体"/>
                <w:color w:val="000000"/>
                <w:highlight w:val="none"/>
              </w:rPr>
              <w:t>5</w:t>
            </w:r>
            <w:r>
              <w:rPr>
                <w:rFonts w:hint="eastAsia" w:ascii="宋体" w:hAnsi="宋体" w:cs="宋体"/>
                <w:color w:val="000000"/>
                <w:highlight w:val="none"/>
              </w:rPr>
              <w:t>年（</w:t>
            </w:r>
            <w:r>
              <w:rPr>
                <w:rFonts w:hint="eastAsia" w:ascii="宋体" w:hAnsi="宋体"/>
                <w:color w:val="000000"/>
                <w:highlight w:val="none"/>
              </w:rPr>
              <w:t>2017</w:t>
            </w:r>
            <w:r>
              <w:rPr>
                <w:rFonts w:hint="eastAsia" w:ascii="宋体" w:hAnsi="宋体" w:cs="宋体"/>
                <w:color w:val="000000"/>
                <w:highlight w:val="none"/>
              </w:rPr>
              <w:t>年</w:t>
            </w:r>
            <w:r>
              <w:rPr>
                <w:rFonts w:ascii="宋体" w:hAnsi="宋体"/>
                <w:color w:val="000000"/>
                <w:highlight w:val="none"/>
              </w:rPr>
              <w:t>1</w:t>
            </w:r>
            <w:r>
              <w:rPr>
                <w:rFonts w:hint="eastAsia" w:ascii="宋体" w:hAnsi="宋体" w:cs="宋体"/>
                <w:color w:val="000000"/>
                <w:highlight w:val="none"/>
              </w:rPr>
              <w:t>月1日</w:t>
            </w:r>
            <w:r>
              <w:rPr>
                <w:rFonts w:ascii="宋体" w:hAnsi="宋体"/>
                <w:color w:val="000000"/>
                <w:highlight w:val="none"/>
              </w:rPr>
              <w:t>-</w:t>
            </w:r>
            <w:r>
              <w:rPr>
                <w:rFonts w:hint="eastAsia" w:ascii="宋体" w:hAnsi="宋体"/>
                <w:color w:val="000000"/>
                <w:highlight w:val="none"/>
              </w:rPr>
              <w:t>-</w:t>
            </w:r>
            <w:r>
              <w:rPr>
                <w:rFonts w:hint="eastAsia" w:ascii="宋体" w:hAnsi="宋体" w:cs="宋体"/>
                <w:color w:val="000000"/>
                <w:highlight w:val="none"/>
              </w:rPr>
              <w:t>至今）类似项目业绩一览表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r>
              <w:rPr>
                <w:rFonts w:hint="eastAsia" w:ascii="宋体" w:hAnsi="宋体" w:cs="宋体"/>
                <w:color w:val="000000"/>
                <w:highlight w:val="none"/>
              </w:rPr>
              <w:t>甲方</w:t>
            </w: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r>
              <w:rPr>
                <w:rFonts w:hint="eastAsia" w:ascii="宋体" w:hAnsi="宋体" w:cs="宋体"/>
                <w:color w:val="000000"/>
                <w:highlight w:val="none"/>
              </w:rPr>
              <w:t>项目名称</w:t>
            </w:r>
          </w:p>
        </w:tc>
        <w:tc>
          <w:tcPr>
            <w:tcW w:w="14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r>
              <w:rPr>
                <w:rFonts w:hint="eastAsia" w:ascii="宋体" w:hAnsi="宋体" w:cs="宋体"/>
                <w:color w:val="000000"/>
                <w:highlight w:val="none"/>
              </w:rPr>
              <w:t>项目内容</w:t>
            </w:r>
          </w:p>
        </w:tc>
        <w:tc>
          <w:tcPr>
            <w:tcW w:w="32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highlight w:val="none"/>
              </w:rPr>
            </w:pPr>
            <w:r>
              <w:rPr>
                <w:rFonts w:hint="eastAsia" w:ascii="宋体" w:hAnsi="宋体" w:cs="宋体"/>
                <w:color w:val="000000"/>
                <w:highlight w:val="none"/>
              </w:rPr>
              <w:t>服务周期</w:t>
            </w: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r>
              <w:rPr>
                <w:rFonts w:hint="eastAsia" w:ascii="宋体" w:hAnsi="宋体" w:cs="宋体"/>
                <w:color w:val="000000"/>
                <w:highlight w:val="none"/>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326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326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326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326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326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326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326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326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326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326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0"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r>
              <w:rPr>
                <w:rFonts w:hint="eastAsia" w:ascii="宋体" w:hAnsi="宋体" w:cs="宋体"/>
                <w:color w:val="000000"/>
                <w:highlight w:val="none"/>
              </w:rPr>
              <w:t>承担在建项目情况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326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326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326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326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highlight w:val="none"/>
              </w:rPr>
            </w:pPr>
          </w:p>
        </w:tc>
      </w:tr>
    </w:tbl>
    <w:p>
      <w:pPr>
        <w:rPr>
          <w:rFonts w:ascii="宋体" w:hAnsi="宋体"/>
          <w:color w:val="000000"/>
          <w:highlight w:val="none"/>
        </w:rPr>
      </w:pPr>
      <w:r>
        <w:rPr>
          <w:rFonts w:hint="eastAsia" w:ascii="宋体" w:hAnsi="宋体" w:cs="宋体"/>
          <w:color w:val="000000"/>
          <w:highlight w:val="none"/>
        </w:rPr>
        <w:t>注：</w:t>
      </w:r>
      <w:r>
        <w:rPr>
          <w:rFonts w:ascii="宋体" w:hAnsi="宋体"/>
          <w:color w:val="000000"/>
          <w:highlight w:val="none"/>
        </w:rPr>
        <w:t>1</w:t>
      </w:r>
      <w:r>
        <w:rPr>
          <w:rFonts w:hint="eastAsia" w:ascii="宋体" w:hAnsi="宋体" w:cs="宋体"/>
          <w:color w:val="000000"/>
          <w:highlight w:val="none"/>
        </w:rPr>
        <w:t>、本项目一旦我单位中标，将配备上述</w:t>
      </w:r>
      <w:r>
        <w:rPr>
          <w:rFonts w:hint="eastAsia" w:ascii="宋体" w:hAnsi="宋体" w:cs="宋体"/>
          <w:bCs/>
          <w:color w:val="000000"/>
          <w:highlight w:val="none"/>
        </w:rPr>
        <w:t>项目负责人</w:t>
      </w:r>
      <w:r>
        <w:rPr>
          <w:rFonts w:hint="eastAsia" w:ascii="宋体" w:hAnsi="宋体" w:cs="宋体"/>
          <w:color w:val="000000"/>
          <w:highlight w:val="none"/>
        </w:rPr>
        <w:t>。上述填报内容真实，如不真实，将按照有关规定接受处理。</w:t>
      </w:r>
    </w:p>
    <w:p>
      <w:pPr>
        <w:ind w:firstLine="315" w:firstLineChars="150"/>
        <w:rPr>
          <w:rFonts w:ascii="宋体" w:hAnsi="宋体"/>
          <w:bCs/>
          <w:color w:val="000000"/>
          <w:highlight w:val="none"/>
        </w:rPr>
      </w:pPr>
      <w:r>
        <w:rPr>
          <w:rFonts w:ascii="宋体" w:hAnsi="宋体"/>
          <w:color w:val="000000"/>
          <w:highlight w:val="none"/>
        </w:rPr>
        <w:t>2</w:t>
      </w:r>
      <w:r>
        <w:rPr>
          <w:rFonts w:hint="eastAsia" w:ascii="宋体" w:hAnsi="宋体" w:cs="宋体"/>
          <w:color w:val="000000"/>
          <w:highlight w:val="none"/>
        </w:rPr>
        <w:t>、类似业绩为项目规模和类型相近项目。</w:t>
      </w:r>
    </w:p>
    <w:p>
      <w:pPr>
        <w:ind w:firstLine="315" w:firstLineChars="150"/>
        <w:rPr>
          <w:rFonts w:ascii="宋体" w:hAnsi="宋体"/>
          <w:bCs/>
          <w:color w:val="000000"/>
          <w:highlight w:val="none"/>
        </w:rPr>
      </w:pPr>
      <w:r>
        <w:rPr>
          <w:rFonts w:ascii="宋体" w:hAnsi="宋体"/>
          <w:bCs/>
          <w:color w:val="000000"/>
          <w:highlight w:val="none"/>
        </w:rPr>
        <w:t>3</w:t>
      </w:r>
      <w:r>
        <w:rPr>
          <w:rFonts w:hint="eastAsia" w:ascii="宋体" w:hAnsi="宋体" w:cs="宋体"/>
          <w:bCs/>
          <w:color w:val="000000"/>
          <w:highlight w:val="none"/>
        </w:rPr>
        <w:t>、项目负责人简历中应附职称证、学历证书</w:t>
      </w:r>
      <w:r>
        <w:rPr>
          <w:rFonts w:hint="eastAsia" w:ascii="宋体" w:hAnsi="宋体"/>
          <w:color w:val="000000"/>
          <w:szCs w:val="21"/>
          <w:highlight w:val="none"/>
        </w:rPr>
        <w:t>（须附在本表格之后）</w:t>
      </w:r>
      <w:r>
        <w:rPr>
          <w:rFonts w:hint="eastAsia" w:ascii="宋体" w:hAnsi="宋体" w:cs="宋体"/>
          <w:bCs/>
          <w:color w:val="000000"/>
          <w:highlight w:val="none"/>
        </w:rPr>
        <w:t>。</w:t>
      </w:r>
    </w:p>
    <w:p>
      <w:pPr>
        <w:ind w:firstLine="315" w:firstLineChars="150"/>
        <w:rPr>
          <w:rFonts w:ascii="宋体" w:hAnsi="宋体"/>
          <w:color w:val="000000"/>
          <w:highlight w:val="none"/>
        </w:rPr>
      </w:pPr>
      <w:r>
        <w:rPr>
          <w:rFonts w:ascii="宋体" w:hAnsi="宋体"/>
          <w:bCs/>
          <w:color w:val="000000"/>
          <w:highlight w:val="none"/>
        </w:rPr>
        <w:t>4</w:t>
      </w:r>
      <w:r>
        <w:rPr>
          <w:rFonts w:hint="eastAsia" w:ascii="宋体" w:hAnsi="宋体" w:cs="宋体"/>
          <w:bCs/>
          <w:color w:val="000000"/>
          <w:highlight w:val="none"/>
        </w:rPr>
        <w:t>、项目负责人业绩应附合同或</w:t>
      </w:r>
      <w:r>
        <w:rPr>
          <w:rFonts w:hint="eastAsia" w:ascii="宋体" w:hAnsi="宋体"/>
          <w:color w:val="000000"/>
          <w:szCs w:val="21"/>
          <w:highlight w:val="none"/>
        </w:rPr>
        <w:t>中标通知书（须附在本表格之后，若提供的业绩证明材料不能反映出为该项目负责人的业绩，则视为无效业绩）。</w:t>
      </w:r>
    </w:p>
    <w:p>
      <w:pPr>
        <w:pStyle w:val="51"/>
        <w:rPr>
          <w:highlight w:val="none"/>
        </w:rPr>
      </w:pPr>
      <w:r>
        <w:rPr>
          <w:highlight w:val="none"/>
        </w:rPr>
        <w:br w:type="page"/>
      </w:r>
    </w:p>
    <w:p>
      <w:pPr>
        <w:spacing w:line="400" w:lineRule="exact"/>
        <w:jc w:val="left"/>
        <w:outlineLvl w:val="1"/>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w:t>
      </w:r>
      <w:r>
        <w:rPr>
          <w:rFonts w:hint="eastAsia" w:ascii="仿宋" w:hAnsi="仿宋" w:eastAsia="仿宋" w:cs="仿宋"/>
          <w:b/>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
          <w:color w:val="000000" w:themeColor="text1"/>
          <w:sz w:val="24"/>
          <w:szCs w:val="24"/>
          <w:highlight w:val="none"/>
          <w14:textFill>
            <w14:solidFill>
              <w14:schemeClr w14:val="tx1"/>
            </w14:solidFill>
          </w14:textFill>
        </w:rPr>
        <w:t>：</w:t>
      </w:r>
    </w:p>
    <w:p>
      <w:pPr>
        <w:jc w:val="center"/>
        <w:outlineLvl w:val="1"/>
        <w:rPr>
          <w:rFonts w:ascii="宋体" w:hAnsi="宋体" w:cs="宋体"/>
          <w:b/>
          <w:color w:val="000000"/>
          <w:sz w:val="28"/>
          <w:szCs w:val="28"/>
          <w:highlight w:val="none"/>
        </w:rPr>
      </w:pPr>
      <w:r>
        <w:rPr>
          <w:rFonts w:hint="eastAsia" w:ascii="宋体" w:hAnsi="宋体" w:cs="宋体"/>
          <w:b/>
          <w:color w:val="000000"/>
          <w:sz w:val="28"/>
          <w:szCs w:val="28"/>
          <w:highlight w:val="none"/>
        </w:rPr>
        <w:t>项目配备人员构成</w:t>
      </w:r>
    </w:p>
    <w:p>
      <w:pPr>
        <w:jc w:val="center"/>
        <w:rPr>
          <w:rFonts w:ascii="宋体" w:hAnsi="宋体"/>
          <w:b/>
          <w:color w:val="000000"/>
          <w:highlight w:val="none"/>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465"/>
        <w:gridCol w:w="915"/>
        <w:gridCol w:w="2850"/>
        <w:gridCol w:w="732"/>
        <w:gridCol w:w="732"/>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53" w:type="dxa"/>
            <w:tcBorders>
              <w:bottom w:val="nil"/>
            </w:tcBorders>
            <w:shd w:val="clear" w:color="auto" w:fill="F3F3F3"/>
            <w:vAlign w:val="center"/>
          </w:tcPr>
          <w:p>
            <w:pPr>
              <w:jc w:val="center"/>
              <w:rPr>
                <w:rFonts w:ascii="宋体" w:hAnsi="宋体"/>
                <w:b/>
                <w:color w:val="000000"/>
                <w:szCs w:val="21"/>
                <w:highlight w:val="none"/>
              </w:rPr>
            </w:pPr>
            <w:r>
              <w:rPr>
                <w:rFonts w:hint="eastAsia" w:ascii="宋体" w:hAnsi="宋体"/>
                <w:b/>
                <w:color w:val="000000"/>
                <w:szCs w:val="21"/>
                <w:highlight w:val="none"/>
              </w:rPr>
              <w:t>职责分工</w:t>
            </w:r>
          </w:p>
        </w:tc>
        <w:tc>
          <w:tcPr>
            <w:tcW w:w="1465" w:type="dxa"/>
            <w:tcBorders>
              <w:bottom w:val="nil"/>
            </w:tcBorders>
            <w:shd w:val="clear" w:color="auto" w:fill="F3F3F3"/>
            <w:vAlign w:val="center"/>
          </w:tcPr>
          <w:p>
            <w:pPr>
              <w:jc w:val="center"/>
              <w:rPr>
                <w:rFonts w:ascii="宋体" w:hAnsi="宋体"/>
                <w:b/>
                <w:color w:val="000000"/>
                <w:szCs w:val="21"/>
                <w:highlight w:val="none"/>
              </w:rPr>
            </w:pPr>
            <w:r>
              <w:rPr>
                <w:rFonts w:hint="eastAsia" w:ascii="宋体" w:hAnsi="宋体"/>
                <w:b/>
                <w:color w:val="000000"/>
                <w:szCs w:val="21"/>
                <w:highlight w:val="none"/>
              </w:rPr>
              <w:t>姓名</w:t>
            </w:r>
          </w:p>
        </w:tc>
        <w:tc>
          <w:tcPr>
            <w:tcW w:w="915" w:type="dxa"/>
            <w:tcBorders>
              <w:bottom w:val="nil"/>
            </w:tcBorders>
            <w:shd w:val="clear" w:color="auto" w:fill="F3F3F3"/>
            <w:vAlign w:val="center"/>
          </w:tcPr>
          <w:p>
            <w:pPr>
              <w:jc w:val="center"/>
              <w:rPr>
                <w:rFonts w:ascii="宋体" w:hAnsi="宋体"/>
                <w:b/>
                <w:color w:val="000000"/>
                <w:szCs w:val="21"/>
                <w:highlight w:val="none"/>
              </w:rPr>
            </w:pPr>
            <w:r>
              <w:rPr>
                <w:rFonts w:hint="eastAsia" w:ascii="宋体" w:hAnsi="宋体"/>
                <w:b/>
                <w:color w:val="000000"/>
                <w:szCs w:val="21"/>
                <w:highlight w:val="none"/>
              </w:rPr>
              <w:t>现职务</w:t>
            </w:r>
          </w:p>
        </w:tc>
        <w:tc>
          <w:tcPr>
            <w:tcW w:w="2850" w:type="dxa"/>
            <w:tcBorders>
              <w:bottom w:val="nil"/>
            </w:tcBorders>
            <w:shd w:val="clear" w:color="auto" w:fill="F3F3F3"/>
            <w:vAlign w:val="center"/>
          </w:tcPr>
          <w:p>
            <w:pPr>
              <w:jc w:val="center"/>
              <w:rPr>
                <w:rFonts w:ascii="宋体" w:hAnsi="宋体"/>
                <w:b/>
                <w:color w:val="000000"/>
                <w:szCs w:val="21"/>
                <w:highlight w:val="none"/>
              </w:rPr>
            </w:pPr>
            <w:r>
              <w:rPr>
                <w:rFonts w:hint="eastAsia" w:ascii="宋体" w:hAnsi="宋体"/>
                <w:b/>
                <w:color w:val="000000"/>
                <w:szCs w:val="21"/>
                <w:highlight w:val="none"/>
              </w:rPr>
              <w:t>曾主持</w:t>
            </w:r>
            <w:r>
              <w:rPr>
                <w:rFonts w:ascii="宋体" w:hAnsi="宋体"/>
                <w:b/>
                <w:color w:val="000000"/>
                <w:szCs w:val="21"/>
                <w:highlight w:val="none"/>
              </w:rPr>
              <w:t>/</w:t>
            </w:r>
            <w:r>
              <w:rPr>
                <w:rFonts w:hint="eastAsia" w:ascii="宋体" w:hAnsi="宋体"/>
                <w:b/>
                <w:color w:val="000000"/>
                <w:szCs w:val="21"/>
                <w:highlight w:val="none"/>
              </w:rPr>
              <w:t>参与过的</w:t>
            </w:r>
          </w:p>
          <w:p>
            <w:pPr>
              <w:jc w:val="center"/>
              <w:rPr>
                <w:rFonts w:ascii="宋体" w:hAnsi="宋体"/>
                <w:b/>
                <w:color w:val="000000"/>
                <w:szCs w:val="21"/>
                <w:highlight w:val="none"/>
              </w:rPr>
            </w:pPr>
            <w:r>
              <w:rPr>
                <w:rFonts w:hint="eastAsia" w:ascii="宋体" w:hAnsi="宋体"/>
                <w:b/>
                <w:color w:val="000000"/>
                <w:szCs w:val="21"/>
                <w:highlight w:val="none"/>
              </w:rPr>
              <w:t>同类项目经历</w:t>
            </w:r>
          </w:p>
        </w:tc>
        <w:tc>
          <w:tcPr>
            <w:tcW w:w="732" w:type="dxa"/>
            <w:tcBorders>
              <w:bottom w:val="nil"/>
            </w:tcBorders>
            <w:shd w:val="clear" w:color="auto" w:fill="F3F3F3"/>
            <w:vAlign w:val="center"/>
          </w:tcPr>
          <w:p>
            <w:pPr>
              <w:jc w:val="center"/>
              <w:rPr>
                <w:rFonts w:ascii="宋体" w:hAnsi="宋体"/>
                <w:b/>
                <w:color w:val="000000"/>
                <w:szCs w:val="21"/>
                <w:highlight w:val="none"/>
              </w:rPr>
            </w:pPr>
            <w:r>
              <w:rPr>
                <w:rFonts w:hint="eastAsia" w:ascii="宋体" w:hAnsi="宋体"/>
                <w:b/>
                <w:color w:val="000000"/>
                <w:szCs w:val="21"/>
                <w:highlight w:val="none"/>
              </w:rPr>
              <w:t>年龄</w:t>
            </w:r>
          </w:p>
        </w:tc>
        <w:tc>
          <w:tcPr>
            <w:tcW w:w="732" w:type="dxa"/>
            <w:tcBorders>
              <w:bottom w:val="nil"/>
            </w:tcBorders>
            <w:shd w:val="clear" w:color="auto" w:fill="F3F3F3"/>
            <w:vAlign w:val="center"/>
          </w:tcPr>
          <w:p>
            <w:pPr>
              <w:ind w:firstLine="12"/>
              <w:jc w:val="center"/>
              <w:rPr>
                <w:rFonts w:ascii="宋体" w:hAnsi="宋体"/>
                <w:b/>
                <w:color w:val="000000"/>
                <w:szCs w:val="21"/>
                <w:highlight w:val="none"/>
              </w:rPr>
            </w:pPr>
            <w:r>
              <w:rPr>
                <w:rFonts w:hint="eastAsia" w:ascii="宋体" w:hAnsi="宋体"/>
                <w:b/>
                <w:color w:val="000000"/>
                <w:szCs w:val="21"/>
                <w:highlight w:val="none"/>
              </w:rPr>
              <w:t>专业工龄</w:t>
            </w:r>
          </w:p>
        </w:tc>
        <w:tc>
          <w:tcPr>
            <w:tcW w:w="1648" w:type="dxa"/>
            <w:tcBorders>
              <w:bottom w:val="nil"/>
            </w:tcBorders>
            <w:shd w:val="clear" w:color="auto" w:fill="F3F3F3"/>
            <w:vAlign w:val="center"/>
          </w:tcPr>
          <w:p>
            <w:pPr>
              <w:ind w:firstLine="12"/>
              <w:jc w:val="center"/>
              <w:rPr>
                <w:rFonts w:ascii="宋体" w:hAnsi="宋体"/>
                <w:b/>
                <w:color w:val="000000"/>
                <w:szCs w:val="21"/>
                <w:highlight w:val="none"/>
              </w:rPr>
            </w:pPr>
            <w:r>
              <w:rPr>
                <w:rFonts w:hint="eastAsia" w:ascii="宋体" w:hAnsi="宋体"/>
                <w:b/>
                <w:color w:val="000000"/>
                <w:szCs w:val="21"/>
                <w:highlight w:val="none"/>
              </w:rPr>
              <w:t>联系电话</w:t>
            </w:r>
          </w:p>
          <w:p>
            <w:pPr>
              <w:ind w:firstLine="12"/>
              <w:jc w:val="center"/>
              <w:rPr>
                <w:rFonts w:ascii="宋体" w:hAnsi="宋体"/>
                <w:b/>
                <w:color w:val="000000"/>
                <w:szCs w:val="21"/>
                <w:highlight w:val="none"/>
              </w:rPr>
            </w:pPr>
            <w:r>
              <w:rPr>
                <w:rFonts w:hint="eastAsia" w:ascii="宋体" w:hAnsi="宋体"/>
                <w:b/>
                <w:color w:val="000000"/>
                <w:szCs w:val="21"/>
                <w:highlight w:val="none"/>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53" w:type="dxa"/>
            <w:tcBorders>
              <w:bottom w:val="nil"/>
            </w:tcBorders>
            <w:vAlign w:val="center"/>
          </w:tcPr>
          <w:p>
            <w:pPr>
              <w:jc w:val="center"/>
              <w:rPr>
                <w:rFonts w:ascii="宋体" w:hAnsi="宋体"/>
                <w:color w:val="000000"/>
                <w:szCs w:val="21"/>
                <w:highlight w:val="none"/>
              </w:rPr>
            </w:pPr>
            <w:r>
              <w:rPr>
                <w:rFonts w:hint="eastAsia" w:ascii="宋体" w:hAnsi="宋体"/>
                <w:color w:val="000000"/>
                <w:szCs w:val="21"/>
                <w:highlight w:val="none"/>
              </w:rPr>
              <w:t>项目负责人</w:t>
            </w:r>
          </w:p>
        </w:tc>
        <w:tc>
          <w:tcPr>
            <w:tcW w:w="1465" w:type="dxa"/>
            <w:tcBorders>
              <w:bottom w:val="nil"/>
            </w:tcBorders>
            <w:vAlign w:val="center"/>
          </w:tcPr>
          <w:p>
            <w:pPr>
              <w:jc w:val="center"/>
              <w:rPr>
                <w:rFonts w:ascii="宋体" w:hAnsi="宋体"/>
                <w:color w:val="000000"/>
                <w:szCs w:val="21"/>
                <w:highlight w:val="none"/>
              </w:rPr>
            </w:pPr>
          </w:p>
        </w:tc>
        <w:tc>
          <w:tcPr>
            <w:tcW w:w="915" w:type="dxa"/>
            <w:tcBorders>
              <w:bottom w:val="nil"/>
            </w:tcBorders>
            <w:vAlign w:val="center"/>
          </w:tcPr>
          <w:p>
            <w:pPr>
              <w:spacing w:line="360" w:lineRule="auto"/>
              <w:jc w:val="center"/>
              <w:rPr>
                <w:rFonts w:ascii="宋体" w:hAnsi="宋体"/>
                <w:color w:val="000000"/>
                <w:szCs w:val="21"/>
                <w:highlight w:val="none"/>
              </w:rPr>
            </w:pPr>
          </w:p>
        </w:tc>
        <w:tc>
          <w:tcPr>
            <w:tcW w:w="2850" w:type="dxa"/>
            <w:tcBorders>
              <w:bottom w:val="nil"/>
            </w:tcBorders>
            <w:vAlign w:val="center"/>
          </w:tcPr>
          <w:p>
            <w:pPr>
              <w:pStyle w:val="151"/>
              <w:spacing w:beforeLines="50" w:after="120" w:afterLines="50"/>
              <w:outlineLvl w:val="9"/>
              <w:rPr>
                <w:rFonts w:ascii="宋体" w:hAnsi="宋体"/>
                <w:color w:val="000000"/>
                <w:kern w:val="2"/>
                <w:sz w:val="21"/>
                <w:szCs w:val="21"/>
                <w:highlight w:val="none"/>
              </w:rPr>
            </w:pPr>
          </w:p>
        </w:tc>
        <w:tc>
          <w:tcPr>
            <w:tcW w:w="732" w:type="dxa"/>
            <w:tcBorders>
              <w:bottom w:val="nil"/>
            </w:tcBorders>
            <w:vAlign w:val="center"/>
          </w:tcPr>
          <w:p>
            <w:pPr>
              <w:spacing w:line="360" w:lineRule="auto"/>
              <w:jc w:val="center"/>
              <w:rPr>
                <w:rFonts w:ascii="宋体" w:hAnsi="宋体"/>
                <w:color w:val="000000"/>
                <w:szCs w:val="21"/>
                <w:highlight w:val="none"/>
              </w:rPr>
            </w:pPr>
          </w:p>
        </w:tc>
        <w:tc>
          <w:tcPr>
            <w:tcW w:w="732" w:type="dxa"/>
            <w:tcBorders>
              <w:bottom w:val="nil"/>
            </w:tcBorders>
            <w:vAlign w:val="center"/>
          </w:tcPr>
          <w:p>
            <w:pPr>
              <w:spacing w:line="360" w:lineRule="auto"/>
              <w:ind w:firstLine="12"/>
              <w:jc w:val="center"/>
              <w:rPr>
                <w:rFonts w:ascii="宋体" w:hAnsi="宋体"/>
                <w:color w:val="000000"/>
                <w:szCs w:val="21"/>
                <w:highlight w:val="none"/>
              </w:rPr>
            </w:pPr>
          </w:p>
        </w:tc>
        <w:tc>
          <w:tcPr>
            <w:tcW w:w="1648" w:type="dxa"/>
            <w:tcBorders>
              <w:bottom w:val="nil"/>
            </w:tcBorders>
            <w:vAlign w:val="center"/>
          </w:tcPr>
          <w:p>
            <w:pPr>
              <w:spacing w:line="360" w:lineRule="auto"/>
              <w:ind w:firstLine="12"/>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53" w:type="dxa"/>
            <w:vMerge w:val="restart"/>
            <w:vAlign w:val="center"/>
          </w:tcPr>
          <w:p>
            <w:pPr>
              <w:spacing w:line="360" w:lineRule="auto"/>
              <w:jc w:val="center"/>
              <w:rPr>
                <w:rFonts w:ascii="宋体" w:hAnsi="宋体"/>
                <w:color w:val="000000"/>
                <w:szCs w:val="21"/>
                <w:highlight w:val="none"/>
              </w:rPr>
            </w:pPr>
          </w:p>
        </w:tc>
        <w:tc>
          <w:tcPr>
            <w:tcW w:w="1465" w:type="dxa"/>
            <w:vAlign w:val="center"/>
          </w:tcPr>
          <w:p>
            <w:pPr>
              <w:spacing w:line="360" w:lineRule="auto"/>
              <w:jc w:val="center"/>
              <w:rPr>
                <w:rFonts w:ascii="宋体" w:hAnsi="宋体"/>
                <w:color w:val="000000"/>
                <w:szCs w:val="21"/>
                <w:highlight w:val="none"/>
              </w:rPr>
            </w:pPr>
          </w:p>
        </w:tc>
        <w:tc>
          <w:tcPr>
            <w:tcW w:w="915" w:type="dxa"/>
            <w:vAlign w:val="center"/>
          </w:tcPr>
          <w:p>
            <w:pPr>
              <w:spacing w:line="360" w:lineRule="auto"/>
              <w:jc w:val="center"/>
              <w:rPr>
                <w:rFonts w:ascii="宋体" w:hAnsi="宋体"/>
                <w:color w:val="000000"/>
                <w:szCs w:val="21"/>
                <w:highlight w:val="none"/>
              </w:rPr>
            </w:pPr>
          </w:p>
        </w:tc>
        <w:tc>
          <w:tcPr>
            <w:tcW w:w="2850" w:type="dxa"/>
            <w:vAlign w:val="center"/>
          </w:tcPr>
          <w:p>
            <w:pPr>
              <w:spacing w:line="360" w:lineRule="auto"/>
              <w:jc w:val="center"/>
              <w:rPr>
                <w:rFonts w:ascii="宋体" w:hAnsi="宋体"/>
                <w:color w:val="000000"/>
                <w:szCs w:val="21"/>
                <w:highlight w:val="none"/>
              </w:rPr>
            </w:pPr>
          </w:p>
        </w:tc>
        <w:tc>
          <w:tcPr>
            <w:tcW w:w="732" w:type="dxa"/>
            <w:vAlign w:val="center"/>
          </w:tcPr>
          <w:p>
            <w:pPr>
              <w:spacing w:line="360" w:lineRule="auto"/>
              <w:jc w:val="center"/>
              <w:rPr>
                <w:rFonts w:ascii="宋体" w:hAnsi="宋体"/>
                <w:color w:val="000000"/>
                <w:szCs w:val="21"/>
                <w:highlight w:val="none"/>
              </w:rPr>
            </w:pPr>
          </w:p>
        </w:tc>
        <w:tc>
          <w:tcPr>
            <w:tcW w:w="732" w:type="dxa"/>
            <w:vAlign w:val="center"/>
          </w:tcPr>
          <w:p>
            <w:pPr>
              <w:spacing w:line="360" w:lineRule="auto"/>
              <w:jc w:val="center"/>
              <w:rPr>
                <w:rFonts w:ascii="宋体" w:hAnsi="宋体"/>
                <w:color w:val="000000"/>
                <w:szCs w:val="21"/>
                <w:highlight w:val="none"/>
              </w:rPr>
            </w:pPr>
          </w:p>
        </w:tc>
        <w:tc>
          <w:tcPr>
            <w:tcW w:w="1648" w:type="dxa"/>
            <w:vAlign w:val="center"/>
          </w:tcPr>
          <w:p>
            <w:pPr>
              <w:spacing w:line="360" w:lineRule="auto"/>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53" w:type="dxa"/>
            <w:vMerge w:val="continue"/>
            <w:vAlign w:val="center"/>
          </w:tcPr>
          <w:p>
            <w:pPr>
              <w:spacing w:line="360" w:lineRule="auto"/>
              <w:jc w:val="center"/>
              <w:rPr>
                <w:rFonts w:ascii="宋体" w:hAnsi="宋体"/>
                <w:color w:val="000000"/>
                <w:szCs w:val="21"/>
                <w:highlight w:val="none"/>
              </w:rPr>
            </w:pPr>
          </w:p>
        </w:tc>
        <w:tc>
          <w:tcPr>
            <w:tcW w:w="1465" w:type="dxa"/>
            <w:vAlign w:val="center"/>
          </w:tcPr>
          <w:p>
            <w:pPr>
              <w:spacing w:line="360" w:lineRule="auto"/>
              <w:jc w:val="center"/>
              <w:rPr>
                <w:rFonts w:ascii="宋体" w:hAnsi="宋体"/>
                <w:color w:val="000000"/>
                <w:szCs w:val="21"/>
                <w:highlight w:val="none"/>
              </w:rPr>
            </w:pPr>
          </w:p>
        </w:tc>
        <w:tc>
          <w:tcPr>
            <w:tcW w:w="915" w:type="dxa"/>
            <w:vAlign w:val="center"/>
          </w:tcPr>
          <w:p>
            <w:pPr>
              <w:spacing w:line="360" w:lineRule="auto"/>
              <w:jc w:val="center"/>
              <w:rPr>
                <w:rFonts w:ascii="宋体" w:hAnsi="宋体"/>
                <w:color w:val="000000"/>
                <w:szCs w:val="21"/>
                <w:highlight w:val="none"/>
              </w:rPr>
            </w:pPr>
          </w:p>
        </w:tc>
        <w:tc>
          <w:tcPr>
            <w:tcW w:w="2850" w:type="dxa"/>
            <w:vAlign w:val="center"/>
          </w:tcPr>
          <w:p>
            <w:pPr>
              <w:spacing w:line="360" w:lineRule="auto"/>
              <w:jc w:val="center"/>
              <w:rPr>
                <w:rFonts w:ascii="宋体" w:hAnsi="宋体"/>
                <w:color w:val="000000"/>
                <w:szCs w:val="21"/>
                <w:highlight w:val="none"/>
              </w:rPr>
            </w:pPr>
          </w:p>
        </w:tc>
        <w:tc>
          <w:tcPr>
            <w:tcW w:w="732" w:type="dxa"/>
            <w:vAlign w:val="center"/>
          </w:tcPr>
          <w:p>
            <w:pPr>
              <w:spacing w:line="360" w:lineRule="auto"/>
              <w:jc w:val="center"/>
              <w:rPr>
                <w:rFonts w:ascii="宋体" w:hAnsi="宋体"/>
                <w:color w:val="000000"/>
                <w:szCs w:val="21"/>
                <w:highlight w:val="none"/>
              </w:rPr>
            </w:pPr>
          </w:p>
        </w:tc>
        <w:tc>
          <w:tcPr>
            <w:tcW w:w="732" w:type="dxa"/>
            <w:vAlign w:val="center"/>
          </w:tcPr>
          <w:p>
            <w:pPr>
              <w:spacing w:line="360" w:lineRule="auto"/>
              <w:jc w:val="center"/>
              <w:rPr>
                <w:rFonts w:ascii="宋体" w:hAnsi="宋体"/>
                <w:color w:val="000000"/>
                <w:szCs w:val="21"/>
                <w:highlight w:val="none"/>
              </w:rPr>
            </w:pPr>
          </w:p>
        </w:tc>
        <w:tc>
          <w:tcPr>
            <w:tcW w:w="1648" w:type="dxa"/>
            <w:vAlign w:val="center"/>
          </w:tcPr>
          <w:p>
            <w:pPr>
              <w:spacing w:line="360" w:lineRule="auto"/>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53" w:type="dxa"/>
            <w:vMerge w:val="restart"/>
            <w:vAlign w:val="center"/>
          </w:tcPr>
          <w:p>
            <w:pPr>
              <w:spacing w:line="360" w:lineRule="auto"/>
              <w:jc w:val="center"/>
              <w:rPr>
                <w:rFonts w:ascii="宋体" w:hAnsi="宋体"/>
                <w:color w:val="000000"/>
                <w:szCs w:val="21"/>
                <w:highlight w:val="none"/>
              </w:rPr>
            </w:pPr>
          </w:p>
        </w:tc>
        <w:tc>
          <w:tcPr>
            <w:tcW w:w="1465" w:type="dxa"/>
            <w:vAlign w:val="center"/>
          </w:tcPr>
          <w:p>
            <w:pPr>
              <w:spacing w:line="360" w:lineRule="auto"/>
              <w:jc w:val="center"/>
              <w:rPr>
                <w:rFonts w:ascii="宋体" w:hAnsi="宋体"/>
                <w:color w:val="000000"/>
                <w:szCs w:val="21"/>
                <w:highlight w:val="none"/>
              </w:rPr>
            </w:pPr>
          </w:p>
        </w:tc>
        <w:tc>
          <w:tcPr>
            <w:tcW w:w="915" w:type="dxa"/>
            <w:vAlign w:val="center"/>
          </w:tcPr>
          <w:p>
            <w:pPr>
              <w:spacing w:line="360" w:lineRule="auto"/>
              <w:jc w:val="center"/>
              <w:rPr>
                <w:rFonts w:ascii="宋体" w:hAnsi="宋体"/>
                <w:color w:val="000000"/>
                <w:szCs w:val="21"/>
                <w:highlight w:val="none"/>
              </w:rPr>
            </w:pPr>
          </w:p>
        </w:tc>
        <w:tc>
          <w:tcPr>
            <w:tcW w:w="2850" w:type="dxa"/>
            <w:vAlign w:val="center"/>
          </w:tcPr>
          <w:p>
            <w:pPr>
              <w:spacing w:line="360" w:lineRule="auto"/>
              <w:jc w:val="center"/>
              <w:rPr>
                <w:rFonts w:ascii="宋体" w:hAnsi="宋体"/>
                <w:color w:val="000000"/>
                <w:szCs w:val="21"/>
                <w:highlight w:val="none"/>
              </w:rPr>
            </w:pPr>
          </w:p>
        </w:tc>
        <w:tc>
          <w:tcPr>
            <w:tcW w:w="732" w:type="dxa"/>
            <w:vAlign w:val="center"/>
          </w:tcPr>
          <w:p>
            <w:pPr>
              <w:spacing w:line="360" w:lineRule="auto"/>
              <w:jc w:val="center"/>
              <w:rPr>
                <w:rFonts w:ascii="宋体" w:hAnsi="宋体"/>
                <w:color w:val="000000"/>
                <w:szCs w:val="21"/>
                <w:highlight w:val="none"/>
              </w:rPr>
            </w:pPr>
          </w:p>
        </w:tc>
        <w:tc>
          <w:tcPr>
            <w:tcW w:w="732" w:type="dxa"/>
            <w:vAlign w:val="center"/>
          </w:tcPr>
          <w:p>
            <w:pPr>
              <w:spacing w:line="360" w:lineRule="auto"/>
              <w:jc w:val="center"/>
              <w:rPr>
                <w:rFonts w:ascii="宋体" w:hAnsi="宋体"/>
                <w:color w:val="000000"/>
                <w:szCs w:val="21"/>
                <w:highlight w:val="none"/>
              </w:rPr>
            </w:pPr>
          </w:p>
        </w:tc>
        <w:tc>
          <w:tcPr>
            <w:tcW w:w="1648" w:type="dxa"/>
            <w:vAlign w:val="center"/>
          </w:tcPr>
          <w:p>
            <w:pPr>
              <w:spacing w:line="360" w:lineRule="auto"/>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53" w:type="dxa"/>
            <w:vMerge w:val="continue"/>
            <w:vAlign w:val="center"/>
          </w:tcPr>
          <w:p>
            <w:pPr>
              <w:spacing w:line="360" w:lineRule="auto"/>
              <w:jc w:val="center"/>
              <w:rPr>
                <w:rFonts w:ascii="宋体" w:hAnsi="宋体"/>
                <w:color w:val="000000"/>
                <w:szCs w:val="21"/>
                <w:highlight w:val="none"/>
              </w:rPr>
            </w:pPr>
          </w:p>
        </w:tc>
        <w:tc>
          <w:tcPr>
            <w:tcW w:w="1465" w:type="dxa"/>
            <w:vAlign w:val="center"/>
          </w:tcPr>
          <w:p>
            <w:pPr>
              <w:spacing w:line="360" w:lineRule="auto"/>
              <w:jc w:val="center"/>
              <w:rPr>
                <w:rFonts w:ascii="宋体" w:hAnsi="宋体"/>
                <w:color w:val="000000"/>
                <w:szCs w:val="21"/>
                <w:highlight w:val="none"/>
              </w:rPr>
            </w:pPr>
          </w:p>
        </w:tc>
        <w:tc>
          <w:tcPr>
            <w:tcW w:w="915" w:type="dxa"/>
            <w:vAlign w:val="center"/>
          </w:tcPr>
          <w:p>
            <w:pPr>
              <w:spacing w:line="360" w:lineRule="auto"/>
              <w:jc w:val="center"/>
              <w:rPr>
                <w:rFonts w:ascii="宋体" w:hAnsi="宋体"/>
                <w:color w:val="000000"/>
                <w:szCs w:val="21"/>
                <w:highlight w:val="none"/>
              </w:rPr>
            </w:pPr>
          </w:p>
        </w:tc>
        <w:tc>
          <w:tcPr>
            <w:tcW w:w="2850" w:type="dxa"/>
            <w:vAlign w:val="center"/>
          </w:tcPr>
          <w:p>
            <w:pPr>
              <w:spacing w:line="360" w:lineRule="auto"/>
              <w:jc w:val="center"/>
              <w:rPr>
                <w:rFonts w:ascii="宋体" w:hAnsi="宋体"/>
                <w:color w:val="000000"/>
                <w:szCs w:val="21"/>
                <w:highlight w:val="none"/>
              </w:rPr>
            </w:pPr>
          </w:p>
        </w:tc>
        <w:tc>
          <w:tcPr>
            <w:tcW w:w="732" w:type="dxa"/>
            <w:vAlign w:val="center"/>
          </w:tcPr>
          <w:p>
            <w:pPr>
              <w:spacing w:line="360" w:lineRule="auto"/>
              <w:jc w:val="center"/>
              <w:rPr>
                <w:rFonts w:ascii="宋体" w:hAnsi="宋体"/>
                <w:color w:val="000000"/>
                <w:szCs w:val="21"/>
                <w:highlight w:val="none"/>
              </w:rPr>
            </w:pPr>
          </w:p>
        </w:tc>
        <w:tc>
          <w:tcPr>
            <w:tcW w:w="732" w:type="dxa"/>
            <w:vAlign w:val="center"/>
          </w:tcPr>
          <w:p>
            <w:pPr>
              <w:spacing w:line="360" w:lineRule="auto"/>
              <w:jc w:val="center"/>
              <w:rPr>
                <w:rFonts w:ascii="宋体" w:hAnsi="宋体"/>
                <w:color w:val="000000"/>
                <w:szCs w:val="21"/>
                <w:highlight w:val="none"/>
              </w:rPr>
            </w:pPr>
          </w:p>
        </w:tc>
        <w:tc>
          <w:tcPr>
            <w:tcW w:w="1648" w:type="dxa"/>
            <w:vAlign w:val="center"/>
          </w:tcPr>
          <w:p>
            <w:pPr>
              <w:spacing w:line="360" w:lineRule="auto"/>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53" w:type="dxa"/>
            <w:vMerge w:val="restart"/>
            <w:vAlign w:val="center"/>
          </w:tcPr>
          <w:p>
            <w:pPr>
              <w:spacing w:line="360" w:lineRule="auto"/>
              <w:jc w:val="center"/>
              <w:rPr>
                <w:rFonts w:ascii="宋体" w:hAnsi="宋体"/>
                <w:color w:val="000000"/>
                <w:szCs w:val="21"/>
                <w:highlight w:val="none"/>
              </w:rPr>
            </w:pPr>
            <w:r>
              <w:rPr>
                <w:rFonts w:ascii="宋体" w:hAnsi="宋体"/>
                <w:color w:val="000000"/>
                <w:szCs w:val="21"/>
                <w:highlight w:val="none"/>
              </w:rPr>
              <w:t>……</w:t>
            </w:r>
          </w:p>
        </w:tc>
        <w:tc>
          <w:tcPr>
            <w:tcW w:w="1465" w:type="dxa"/>
            <w:vAlign w:val="center"/>
          </w:tcPr>
          <w:p>
            <w:pPr>
              <w:spacing w:line="360" w:lineRule="auto"/>
              <w:jc w:val="center"/>
              <w:rPr>
                <w:rFonts w:ascii="宋体" w:hAnsi="宋体"/>
                <w:color w:val="000000"/>
                <w:szCs w:val="21"/>
                <w:highlight w:val="none"/>
              </w:rPr>
            </w:pPr>
          </w:p>
        </w:tc>
        <w:tc>
          <w:tcPr>
            <w:tcW w:w="915" w:type="dxa"/>
            <w:vAlign w:val="center"/>
          </w:tcPr>
          <w:p>
            <w:pPr>
              <w:spacing w:line="360" w:lineRule="auto"/>
              <w:jc w:val="center"/>
              <w:rPr>
                <w:rFonts w:ascii="宋体" w:hAnsi="宋体"/>
                <w:color w:val="000000"/>
                <w:szCs w:val="21"/>
                <w:highlight w:val="none"/>
              </w:rPr>
            </w:pPr>
          </w:p>
        </w:tc>
        <w:tc>
          <w:tcPr>
            <w:tcW w:w="2850" w:type="dxa"/>
            <w:vAlign w:val="center"/>
          </w:tcPr>
          <w:p>
            <w:pPr>
              <w:spacing w:line="360" w:lineRule="auto"/>
              <w:jc w:val="center"/>
              <w:rPr>
                <w:rFonts w:ascii="宋体" w:hAnsi="宋体"/>
                <w:color w:val="000000"/>
                <w:szCs w:val="21"/>
                <w:highlight w:val="none"/>
              </w:rPr>
            </w:pPr>
          </w:p>
        </w:tc>
        <w:tc>
          <w:tcPr>
            <w:tcW w:w="732" w:type="dxa"/>
            <w:vAlign w:val="center"/>
          </w:tcPr>
          <w:p>
            <w:pPr>
              <w:spacing w:line="360" w:lineRule="auto"/>
              <w:jc w:val="center"/>
              <w:rPr>
                <w:rFonts w:ascii="宋体" w:hAnsi="宋体"/>
                <w:color w:val="000000"/>
                <w:szCs w:val="21"/>
                <w:highlight w:val="none"/>
              </w:rPr>
            </w:pPr>
          </w:p>
        </w:tc>
        <w:tc>
          <w:tcPr>
            <w:tcW w:w="732" w:type="dxa"/>
            <w:vAlign w:val="center"/>
          </w:tcPr>
          <w:p>
            <w:pPr>
              <w:spacing w:line="360" w:lineRule="auto"/>
              <w:jc w:val="center"/>
              <w:rPr>
                <w:rFonts w:ascii="宋体" w:hAnsi="宋体"/>
                <w:color w:val="000000"/>
                <w:szCs w:val="21"/>
                <w:highlight w:val="none"/>
              </w:rPr>
            </w:pPr>
          </w:p>
        </w:tc>
        <w:tc>
          <w:tcPr>
            <w:tcW w:w="1648" w:type="dxa"/>
            <w:vAlign w:val="center"/>
          </w:tcPr>
          <w:p>
            <w:pPr>
              <w:spacing w:line="360" w:lineRule="auto"/>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53" w:type="dxa"/>
            <w:vMerge w:val="continue"/>
            <w:vAlign w:val="center"/>
          </w:tcPr>
          <w:p>
            <w:pPr>
              <w:spacing w:line="360" w:lineRule="auto"/>
              <w:jc w:val="center"/>
              <w:rPr>
                <w:rFonts w:ascii="宋体" w:hAnsi="宋体"/>
                <w:color w:val="000000"/>
                <w:szCs w:val="21"/>
                <w:highlight w:val="none"/>
              </w:rPr>
            </w:pPr>
          </w:p>
        </w:tc>
        <w:tc>
          <w:tcPr>
            <w:tcW w:w="1465" w:type="dxa"/>
            <w:vAlign w:val="center"/>
          </w:tcPr>
          <w:p>
            <w:pPr>
              <w:spacing w:line="360" w:lineRule="auto"/>
              <w:jc w:val="center"/>
              <w:rPr>
                <w:rFonts w:ascii="宋体" w:hAnsi="宋体"/>
                <w:color w:val="000000"/>
                <w:szCs w:val="21"/>
                <w:highlight w:val="none"/>
              </w:rPr>
            </w:pPr>
          </w:p>
        </w:tc>
        <w:tc>
          <w:tcPr>
            <w:tcW w:w="915" w:type="dxa"/>
            <w:vAlign w:val="center"/>
          </w:tcPr>
          <w:p>
            <w:pPr>
              <w:spacing w:line="360" w:lineRule="auto"/>
              <w:jc w:val="center"/>
              <w:rPr>
                <w:rFonts w:ascii="宋体" w:hAnsi="宋体"/>
                <w:color w:val="000000"/>
                <w:szCs w:val="21"/>
                <w:highlight w:val="none"/>
              </w:rPr>
            </w:pPr>
          </w:p>
        </w:tc>
        <w:tc>
          <w:tcPr>
            <w:tcW w:w="2850" w:type="dxa"/>
            <w:vAlign w:val="center"/>
          </w:tcPr>
          <w:p>
            <w:pPr>
              <w:spacing w:line="360" w:lineRule="auto"/>
              <w:jc w:val="center"/>
              <w:rPr>
                <w:rFonts w:ascii="宋体" w:hAnsi="宋体"/>
                <w:color w:val="000000"/>
                <w:szCs w:val="21"/>
                <w:highlight w:val="none"/>
              </w:rPr>
            </w:pPr>
          </w:p>
        </w:tc>
        <w:tc>
          <w:tcPr>
            <w:tcW w:w="732" w:type="dxa"/>
            <w:vAlign w:val="center"/>
          </w:tcPr>
          <w:p>
            <w:pPr>
              <w:spacing w:line="360" w:lineRule="auto"/>
              <w:jc w:val="center"/>
              <w:rPr>
                <w:rFonts w:ascii="宋体" w:hAnsi="宋体"/>
                <w:color w:val="000000"/>
                <w:szCs w:val="21"/>
                <w:highlight w:val="none"/>
              </w:rPr>
            </w:pPr>
          </w:p>
        </w:tc>
        <w:tc>
          <w:tcPr>
            <w:tcW w:w="732" w:type="dxa"/>
            <w:vAlign w:val="center"/>
          </w:tcPr>
          <w:p>
            <w:pPr>
              <w:spacing w:line="360" w:lineRule="auto"/>
              <w:jc w:val="center"/>
              <w:rPr>
                <w:rFonts w:ascii="宋体" w:hAnsi="宋体"/>
                <w:color w:val="000000"/>
                <w:szCs w:val="21"/>
                <w:highlight w:val="none"/>
              </w:rPr>
            </w:pPr>
          </w:p>
        </w:tc>
        <w:tc>
          <w:tcPr>
            <w:tcW w:w="1648" w:type="dxa"/>
            <w:vAlign w:val="center"/>
          </w:tcPr>
          <w:p>
            <w:pPr>
              <w:spacing w:line="360" w:lineRule="auto"/>
              <w:jc w:val="center"/>
              <w:rPr>
                <w:rFonts w:ascii="宋体" w:hAnsi="宋体"/>
                <w:color w:val="000000"/>
                <w:szCs w:val="21"/>
                <w:highlight w:val="none"/>
              </w:rPr>
            </w:pPr>
          </w:p>
        </w:tc>
      </w:tr>
    </w:tbl>
    <w:p>
      <w:pPr>
        <w:spacing w:line="360" w:lineRule="auto"/>
        <w:rPr>
          <w:rFonts w:ascii="宋体" w:hAnsi="宋体"/>
          <w:color w:val="000000"/>
          <w:szCs w:val="21"/>
          <w:highlight w:val="none"/>
        </w:rPr>
      </w:pPr>
      <w:r>
        <w:rPr>
          <w:rFonts w:hint="eastAsia" w:ascii="宋体" w:hAnsi="宋体"/>
          <w:color w:val="000000"/>
          <w:szCs w:val="21"/>
          <w:highlight w:val="none"/>
        </w:rPr>
        <w:t>注：</w:t>
      </w:r>
    </w:p>
    <w:p>
      <w:pPr>
        <w:spacing w:line="360" w:lineRule="auto"/>
        <w:ind w:firstLine="315" w:firstLineChars="15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、请提供拟参加本项目的全部人员简历表。</w:t>
      </w:r>
    </w:p>
    <w:p>
      <w:pPr>
        <w:ind w:firstLine="315" w:firstLineChars="150"/>
        <w:rPr>
          <w:rFonts w:ascii="宋体" w:hAnsi="宋体"/>
          <w:color w:val="000000"/>
          <w:highlight w:val="none"/>
        </w:rPr>
      </w:pPr>
      <w:r>
        <w:rPr>
          <w:rFonts w:ascii="宋体" w:hAnsi="宋体"/>
          <w:color w:val="000000"/>
          <w:szCs w:val="21"/>
          <w:highlight w:val="none"/>
        </w:rPr>
        <w:t>2</w:t>
      </w:r>
      <w:r>
        <w:rPr>
          <w:rFonts w:hint="eastAsia" w:ascii="宋体" w:hAnsi="宋体"/>
          <w:color w:val="000000"/>
          <w:szCs w:val="21"/>
          <w:highlight w:val="none"/>
        </w:rPr>
        <w:t>、附证明文件（身份证、职称证等）。</w:t>
      </w:r>
    </w:p>
    <w:p>
      <w:pPr>
        <w:jc w:val="center"/>
        <w:rPr>
          <w:rFonts w:ascii="宋体" w:hAnsi="宋体"/>
          <w:b/>
          <w:color w:val="000000"/>
          <w:highlight w:val="none"/>
        </w:rPr>
      </w:pPr>
    </w:p>
    <w:p>
      <w:pPr>
        <w:snapToGrid w:val="0"/>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pStyle w:val="51"/>
        <w:rPr>
          <w:highlight w:val="none"/>
        </w:rPr>
      </w:pPr>
    </w:p>
    <w:p>
      <w:pPr>
        <w:rPr>
          <w:rFonts w:ascii="仿宋" w:hAnsi="仿宋" w:eastAsia="仿宋" w:cs="仿宋"/>
          <w:b/>
          <w:color w:val="000000" w:themeColor="text1"/>
          <w:sz w:val="24"/>
          <w:szCs w:val="24"/>
          <w:highlight w:val="none"/>
          <w14:textFill>
            <w14:solidFill>
              <w14:schemeClr w14:val="tx1"/>
            </w14:solidFill>
          </w14:textFill>
        </w:rPr>
      </w:pPr>
    </w:p>
    <w:bookmarkEnd w:id="67"/>
    <w:p>
      <w:pPr>
        <w:spacing w:line="400" w:lineRule="exac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w:t>
      </w:r>
      <w:r>
        <w:rPr>
          <w:rFonts w:ascii="仿宋" w:hAnsi="仿宋" w:eastAsia="仿宋" w:cs="仿宋"/>
          <w:b/>
          <w:color w:val="000000" w:themeColor="text1"/>
          <w:sz w:val="24"/>
          <w:szCs w:val="24"/>
          <w:highlight w:val="none"/>
          <w14:textFill>
            <w14:solidFill>
              <w14:schemeClr w14:val="tx1"/>
            </w14:solidFill>
          </w14:textFill>
        </w:rPr>
        <w:t>1</w:t>
      </w:r>
      <w:r>
        <w:rPr>
          <w:rFonts w:hint="eastAsia" w:ascii="仿宋" w:hAnsi="仿宋" w:eastAsia="仿宋" w:cs="仿宋"/>
          <w:b/>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color w:val="000000" w:themeColor="text1"/>
          <w:sz w:val="24"/>
          <w:szCs w:val="24"/>
          <w:highlight w:val="none"/>
          <w14:textFill>
            <w14:solidFill>
              <w14:schemeClr w14:val="tx1"/>
            </w14:solidFill>
          </w14:textFill>
        </w:rPr>
        <w:t>：</w:t>
      </w:r>
    </w:p>
    <w:p>
      <w:pPr>
        <w:snapToGrid w:val="0"/>
        <w:spacing w:line="400" w:lineRule="exact"/>
        <w:jc w:val="center"/>
        <w:outlineLvl w:val="1"/>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技术偏离表</w:t>
      </w:r>
    </w:p>
    <w:tbl>
      <w:tblPr>
        <w:tblStyle w:val="41"/>
        <w:tblW w:w="9755" w:type="dxa"/>
        <w:jc w:val="center"/>
        <w:tblLayout w:type="fixed"/>
        <w:tblCellMar>
          <w:top w:w="0" w:type="dxa"/>
          <w:left w:w="0" w:type="dxa"/>
          <w:bottom w:w="0" w:type="dxa"/>
          <w:right w:w="0" w:type="dxa"/>
        </w:tblCellMar>
      </w:tblPr>
      <w:tblGrid>
        <w:gridCol w:w="672"/>
        <w:gridCol w:w="2383"/>
        <w:gridCol w:w="2302"/>
        <w:gridCol w:w="2495"/>
        <w:gridCol w:w="1203"/>
        <w:gridCol w:w="700"/>
      </w:tblGrid>
      <w:tr>
        <w:tblPrEx>
          <w:tblCellMar>
            <w:top w:w="0" w:type="dxa"/>
            <w:left w:w="0" w:type="dxa"/>
            <w:bottom w:w="0" w:type="dxa"/>
            <w:right w:w="0" w:type="dxa"/>
          </w:tblCellMar>
        </w:tblPrEx>
        <w:trPr>
          <w:cantSplit/>
          <w:trHeight w:val="549" w:hRule="atLeast"/>
          <w:jc w:val="center"/>
        </w:trPr>
        <w:tc>
          <w:tcPr>
            <w:tcW w:w="672"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3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招标内容</w:t>
            </w:r>
          </w:p>
        </w:tc>
        <w:tc>
          <w:tcPr>
            <w:tcW w:w="4797"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规格响应情况</w:t>
            </w:r>
          </w:p>
        </w:tc>
        <w:tc>
          <w:tcPr>
            <w:tcW w:w="12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偏离情况</w:t>
            </w:r>
          </w:p>
        </w:tc>
        <w:tc>
          <w:tcPr>
            <w:tcW w:w="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tc>
      </w:tr>
      <w:tr>
        <w:tblPrEx>
          <w:tblCellMar>
            <w:top w:w="0" w:type="dxa"/>
            <w:left w:w="0" w:type="dxa"/>
            <w:bottom w:w="0" w:type="dxa"/>
            <w:right w:w="0" w:type="dxa"/>
          </w:tblCellMar>
        </w:tblPrEx>
        <w:trPr>
          <w:cantSplit/>
          <w:trHeight w:val="1048" w:hRule="atLeast"/>
          <w:jc w:val="center"/>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p>
        </w:tc>
        <w:tc>
          <w:tcPr>
            <w:tcW w:w="2383"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color w:val="000000" w:themeColor="text1"/>
                <w:sz w:val="24"/>
                <w:szCs w:val="24"/>
                <w:highlight w:val="none"/>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pStyle w:val="25"/>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投标文件技术要求</w:t>
            </w:r>
          </w:p>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的内容与数值</w:t>
            </w: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pStyle w:val="25"/>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投标供应商的技术响</w:t>
            </w:r>
          </w:p>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应内容与数值</w:t>
            </w: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bottom"/>
          </w:tcPr>
          <w:p>
            <w:pPr>
              <w:spacing w:line="400" w:lineRule="exact"/>
              <w:rPr>
                <w:rFonts w:ascii="仿宋" w:hAnsi="仿宋" w:eastAsia="仿宋" w:cs="仿宋"/>
                <w:color w:val="000000" w:themeColor="text1"/>
                <w:sz w:val="24"/>
                <w:szCs w:val="24"/>
                <w:highlight w:val="none"/>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仿宋" w:hAnsi="仿宋" w:eastAsia="仿宋" w:cs="仿宋"/>
                <w:color w:val="000000" w:themeColor="text1"/>
                <w:sz w:val="24"/>
                <w:szCs w:val="24"/>
                <w:highlight w:val="none"/>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仿宋" w:hAnsi="仿宋" w:eastAsia="仿宋" w:cs="仿宋"/>
                <w:color w:val="000000" w:themeColor="text1"/>
                <w:sz w:val="24"/>
                <w:szCs w:val="24"/>
                <w:highlight w:val="none"/>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仿宋" w:hAnsi="仿宋" w:eastAsia="仿宋" w:cs="仿宋"/>
                <w:color w:val="000000" w:themeColor="text1"/>
                <w:sz w:val="24"/>
                <w:szCs w:val="24"/>
                <w:highlight w:val="none"/>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59" w:hRule="atLeast"/>
          <w:jc w:val="center"/>
        </w:trPr>
        <w:tc>
          <w:tcPr>
            <w:tcW w:w="672" w:type="dxa"/>
            <w:tcBorders>
              <w:top w:val="nil"/>
              <w:left w:val="single" w:color="auto" w:sz="4" w:space="0"/>
              <w:bottom w:val="single" w:color="auto" w:sz="4" w:space="0"/>
              <w:right w:val="single" w:color="auto" w:sz="4" w:space="0"/>
            </w:tcBorders>
            <w:vAlign w:val="bottom"/>
          </w:tcPr>
          <w:p>
            <w:pPr>
              <w:spacing w:line="400" w:lineRule="exact"/>
              <w:rPr>
                <w:rFonts w:ascii="仿宋" w:hAnsi="仿宋" w:eastAsia="仿宋" w:cs="仿宋"/>
                <w:color w:val="000000" w:themeColor="text1"/>
                <w:sz w:val="24"/>
                <w:szCs w:val="24"/>
                <w:highlight w:val="none"/>
                <w14:textFill>
                  <w14:solidFill>
                    <w14:schemeClr w14:val="tx1"/>
                  </w14:solidFill>
                </w14:textFill>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仿宋" w:hAnsi="仿宋" w:eastAsia="仿宋" w:cs="仿宋"/>
                <w:color w:val="000000" w:themeColor="text1"/>
                <w:sz w:val="24"/>
                <w:szCs w:val="24"/>
                <w:highlight w:val="none"/>
                <w14:textFill>
                  <w14:solidFill>
                    <w14:schemeClr w14:val="tx1"/>
                  </w14:solidFill>
                </w14:textFill>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仿宋" w:hAnsi="仿宋" w:eastAsia="仿宋" w:cs="仿宋"/>
                <w:color w:val="000000" w:themeColor="text1"/>
                <w:sz w:val="24"/>
                <w:szCs w:val="24"/>
                <w:highlight w:val="none"/>
                <w14:textFill>
                  <w14:solidFill>
                    <w14:schemeClr w14:val="tx1"/>
                  </w14:solidFill>
                </w14:textFill>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仿宋" w:hAnsi="仿宋" w:eastAsia="仿宋" w:cs="仿宋"/>
                <w:color w:val="000000" w:themeColor="text1"/>
                <w:sz w:val="24"/>
                <w:szCs w:val="24"/>
                <w:highlight w:val="none"/>
                <w14:textFill>
                  <w14:solidFill>
                    <w14:schemeClr w14:val="tx1"/>
                  </w14:solidFill>
                </w14:textFill>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仿宋" w:hAnsi="仿宋" w:eastAsia="仿宋" w:cs="仿宋"/>
                <w:color w:val="000000" w:themeColor="text1"/>
                <w:sz w:val="24"/>
                <w:szCs w:val="24"/>
                <w:highlight w:val="none"/>
                <w14:textFill>
                  <w14:solidFill>
                    <w14:schemeClr w14:val="tx1"/>
                  </w14:solidFill>
                </w14:textFill>
              </w:rPr>
            </w:pPr>
          </w:p>
        </w:tc>
      </w:tr>
    </w:tbl>
    <w:p>
      <w:pPr>
        <w:snapToGrid w:val="0"/>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p>
    <w:p>
      <w:pPr>
        <w:pStyle w:val="37"/>
        <w:spacing w:line="400" w:lineRule="exac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注：无论正偏离或负偏离,供应商均需在“技术偏离表”一栏中列明响应的详细内容，否则视同供应商响应情况为“响应”。</w:t>
      </w:r>
    </w:p>
    <w:p>
      <w:pPr>
        <w:pStyle w:val="25"/>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p>
    <w:p>
      <w:pPr>
        <w:pStyle w:val="34"/>
        <w:spacing w:line="400" w:lineRule="exact"/>
        <w:ind w:left="480" w:hanging="480"/>
        <w:rPr>
          <w:rFonts w:ascii="仿宋" w:hAnsi="仿宋" w:eastAsia="仿宋" w:cs="仿宋"/>
          <w:b w:val="0"/>
          <w:color w:val="000000" w:themeColor="text1"/>
          <w:szCs w:val="24"/>
          <w:highlight w:val="none"/>
          <w14:textFill>
            <w14:solidFill>
              <w14:schemeClr w14:val="tx1"/>
            </w14:solidFill>
          </w14:textFill>
        </w:rPr>
      </w:pPr>
    </w:p>
    <w:p>
      <w:pPr>
        <w:pStyle w:val="34"/>
        <w:spacing w:line="400" w:lineRule="exact"/>
        <w:ind w:left="480" w:hanging="480"/>
        <w:rPr>
          <w:rFonts w:ascii="仿宋" w:hAnsi="仿宋" w:eastAsia="仿宋" w:cs="仿宋"/>
          <w:b w:val="0"/>
          <w:color w:val="000000" w:themeColor="text1"/>
          <w:szCs w:val="24"/>
          <w:highlight w:val="none"/>
          <w14:textFill>
            <w14:solidFill>
              <w14:schemeClr w14:val="tx1"/>
            </w14:solidFill>
          </w14:textFill>
        </w:rPr>
      </w:pPr>
    </w:p>
    <w:p>
      <w:pPr>
        <w:spacing w:line="400" w:lineRule="exact"/>
        <w:rPr>
          <w:rFonts w:ascii="仿宋" w:hAnsi="仿宋" w:eastAsia="仿宋" w:cs="仿宋"/>
          <w:bCs/>
          <w:color w:val="000000" w:themeColor="text1"/>
          <w:sz w:val="24"/>
          <w:szCs w:val="24"/>
          <w:highlight w:val="none"/>
          <w14:textFill>
            <w14:solidFill>
              <w14:schemeClr w14:val="tx1"/>
            </w14:solidFill>
          </w14:textFill>
        </w:rPr>
      </w:pPr>
    </w:p>
    <w:p>
      <w:pPr>
        <w:spacing w:line="400" w:lineRule="exact"/>
        <w:rPr>
          <w:rFonts w:ascii="仿宋" w:hAnsi="仿宋" w:eastAsia="仿宋" w:cs="仿宋"/>
          <w:bCs/>
          <w:color w:val="000000" w:themeColor="text1"/>
          <w:sz w:val="24"/>
          <w:szCs w:val="24"/>
          <w:highlight w:val="none"/>
          <w14:textFill>
            <w14:solidFill>
              <w14:schemeClr w14:val="tx1"/>
            </w14:solidFill>
          </w14:textFill>
        </w:rPr>
      </w:pPr>
    </w:p>
    <w:p>
      <w:pPr>
        <w:spacing w:line="400" w:lineRule="exact"/>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日</w:t>
      </w:r>
    </w:p>
    <w:p>
      <w:pPr>
        <w:spacing w:line="400" w:lineRule="exact"/>
        <w:rPr>
          <w:rFonts w:ascii="仿宋" w:hAnsi="仿宋" w:eastAsia="仿宋" w:cs="仿宋"/>
          <w:b/>
          <w:bCs/>
          <w:color w:val="000000" w:themeColor="text1"/>
          <w:sz w:val="24"/>
          <w:szCs w:val="24"/>
          <w:highlight w:val="none"/>
          <w14:textFill>
            <w14:solidFill>
              <w14:schemeClr w14:val="tx1"/>
            </w14:solidFill>
          </w14:textFill>
        </w:rPr>
      </w:pPr>
    </w:p>
    <w:bookmarkEnd w:id="66"/>
    <w:p>
      <w:pPr>
        <w:pStyle w:val="7"/>
        <w:spacing w:line="400" w:lineRule="exact"/>
        <w:rPr>
          <w:rFonts w:ascii="仿宋" w:hAnsi="仿宋" w:eastAsia="仿宋" w:cs="仿宋"/>
          <w:color w:val="000000" w:themeColor="text1"/>
          <w:sz w:val="24"/>
          <w:szCs w:val="24"/>
          <w:highlight w:val="none"/>
          <w14:textFill>
            <w14:solidFill>
              <w14:schemeClr w14:val="tx1"/>
            </w14:solidFill>
          </w14:textFill>
        </w:rPr>
        <w:sectPr>
          <w:pgSz w:w="11906" w:h="16838"/>
          <w:pgMar w:top="1304" w:right="1247" w:bottom="1418" w:left="1247" w:header="851" w:footer="992" w:gutter="0"/>
          <w:pgNumType w:fmt="decimal"/>
          <w:cols w:space="720" w:num="1"/>
          <w:docGrid w:linePitch="312" w:charSpace="0"/>
        </w:sectPr>
      </w:pPr>
      <w:bookmarkStart w:id="68" w:name="_Toc400536597"/>
      <w:bookmarkStart w:id="69" w:name="_Toc258923314"/>
    </w:p>
    <w:bookmarkEnd w:id="68"/>
    <w:bookmarkEnd w:id="69"/>
    <w:p>
      <w:pPr>
        <w:snapToGrid w:val="0"/>
        <w:spacing w:line="400" w:lineRule="exact"/>
        <w:jc w:val="center"/>
        <w:outlineLvl w:val="1"/>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技术部分</w:t>
      </w: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技术部分按招标文件要求及评审要求逐一提供，格式自拟</w:t>
      </w: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pStyle w:val="37"/>
        <w:spacing w:line="400" w:lineRule="exact"/>
        <w:rPr>
          <w:rFonts w:ascii="仿宋" w:hAnsi="仿宋" w:eastAsia="仿宋" w:cs="仿宋"/>
          <w:b/>
          <w:color w:val="000000" w:themeColor="text1"/>
          <w:sz w:val="24"/>
          <w:szCs w:val="24"/>
          <w:highlight w:val="none"/>
          <w14:textFill>
            <w14:solidFill>
              <w14:schemeClr w14:val="tx1"/>
            </w14:solidFill>
          </w14:textFill>
        </w:rPr>
      </w:pPr>
    </w:p>
    <w:p>
      <w:pPr>
        <w:pStyle w:val="37"/>
        <w:spacing w:line="400" w:lineRule="exact"/>
        <w:rPr>
          <w:rFonts w:ascii="仿宋" w:hAnsi="仿宋" w:eastAsia="仿宋" w:cs="仿宋"/>
          <w:b/>
          <w:color w:val="000000" w:themeColor="text1"/>
          <w:sz w:val="24"/>
          <w:szCs w:val="24"/>
          <w:highlight w:val="none"/>
          <w14:textFill>
            <w14:solidFill>
              <w14:schemeClr w14:val="tx1"/>
            </w14:solidFill>
          </w14:textFill>
        </w:rPr>
      </w:pPr>
    </w:p>
    <w:p>
      <w:pPr>
        <w:pStyle w:val="37"/>
        <w:spacing w:line="400" w:lineRule="exact"/>
        <w:rPr>
          <w:rFonts w:ascii="仿宋" w:hAnsi="仿宋" w:eastAsia="仿宋" w:cs="仿宋"/>
          <w:b/>
          <w:color w:val="000000" w:themeColor="text1"/>
          <w:sz w:val="24"/>
          <w:szCs w:val="24"/>
          <w:highlight w:val="none"/>
          <w14:textFill>
            <w14:solidFill>
              <w14:schemeClr w14:val="tx1"/>
            </w14:solidFill>
          </w14:textFill>
        </w:rPr>
      </w:pPr>
    </w:p>
    <w:p>
      <w:pPr>
        <w:pStyle w:val="37"/>
        <w:spacing w:line="400" w:lineRule="exact"/>
        <w:rPr>
          <w:rFonts w:ascii="仿宋" w:hAnsi="仿宋" w:eastAsia="仿宋" w:cs="仿宋"/>
          <w:b/>
          <w:color w:val="000000" w:themeColor="text1"/>
          <w:sz w:val="24"/>
          <w:szCs w:val="24"/>
          <w:highlight w:val="none"/>
          <w14:textFill>
            <w14:solidFill>
              <w14:schemeClr w14:val="tx1"/>
            </w14:solidFill>
          </w14:textFill>
        </w:rPr>
      </w:pPr>
    </w:p>
    <w:p>
      <w:pPr>
        <w:pStyle w:val="37"/>
        <w:spacing w:line="400" w:lineRule="exact"/>
        <w:rPr>
          <w:rFonts w:ascii="仿宋" w:hAnsi="仿宋" w:eastAsia="仿宋" w:cs="仿宋"/>
          <w:b/>
          <w:color w:val="000000" w:themeColor="text1"/>
          <w:sz w:val="24"/>
          <w:szCs w:val="24"/>
          <w:highlight w:val="none"/>
          <w14:textFill>
            <w14:solidFill>
              <w14:schemeClr w14:val="tx1"/>
            </w14:solidFill>
          </w14:textFill>
        </w:rPr>
      </w:pPr>
    </w:p>
    <w:p>
      <w:pPr>
        <w:pStyle w:val="37"/>
        <w:spacing w:line="400" w:lineRule="exact"/>
        <w:rPr>
          <w:rFonts w:ascii="仿宋" w:hAnsi="仿宋" w:eastAsia="仿宋" w:cs="仿宋"/>
          <w:b/>
          <w:color w:val="000000" w:themeColor="text1"/>
          <w:sz w:val="24"/>
          <w:szCs w:val="24"/>
          <w:highlight w:val="none"/>
          <w14:textFill>
            <w14:solidFill>
              <w14:schemeClr w14:val="tx1"/>
            </w14:solidFill>
          </w14:textFill>
        </w:rPr>
      </w:pPr>
    </w:p>
    <w:p>
      <w:pPr>
        <w:pStyle w:val="37"/>
        <w:spacing w:line="400" w:lineRule="exact"/>
        <w:rPr>
          <w:rFonts w:ascii="仿宋" w:hAnsi="仿宋" w:eastAsia="仿宋" w:cs="仿宋"/>
          <w:b/>
          <w:color w:val="000000" w:themeColor="text1"/>
          <w:sz w:val="24"/>
          <w:szCs w:val="24"/>
          <w:highlight w:val="none"/>
          <w14:textFill>
            <w14:solidFill>
              <w14:schemeClr w14:val="tx1"/>
            </w14:solidFill>
          </w14:textFill>
        </w:rPr>
      </w:pPr>
    </w:p>
    <w:p>
      <w:pPr>
        <w:pStyle w:val="37"/>
        <w:spacing w:line="400" w:lineRule="exact"/>
        <w:rPr>
          <w:rFonts w:ascii="仿宋" w:hAnsi="仿宋" w:eastAsia="仿宋" w:cs="仿宋"/>
          <w:b/>
          <w:color w:val="000000" w:themeColor="text1"/>
          <w:sz w:val="24"/>
          <w:szCs w:val="24"/>
          <w:highlight w:val="none"/>
          <w14:textFill>
            <w14:solidFill>
              <w14:schemeClr w14:val="tx1"/>
            </w14:solidFill>
          </w14:textFill>
        </w:rPr>
      </w:pPr>
    </w:p>
    <w:p>
      <w:pPr>
        <w:pStyle w:val="37"/>
        <w:spacing w:line="400" w:lineRule="exact"/>
        <w:rPr>
          <w:rFonts w:ascii="仿宋" w:hAnsi="仿宋" w:eastAsia="仿宋" w:cs="仿宋"/>
          <w:b/>
          <w:color w:val="000000" w:themeColor="text1"/>
          <w:sz w:val="24"/>
          <w:szCs w:val="24"/>
          <w:highlight w:val="none"/>
          <w14:textFill>
            <w14:solidFill>
              <w14:schemeClr w14:val="tx1"/>
            </w14:solidFill>
          </w14:textFill>
        </w:rPr>
      </w:pPr>
    </w:p>
    <w:p>
      <w:pPr>
        <w:pStyle w:val="37"/>
        <w:spacing w:line="400" w:lineRule="exact"/>
        <w:rPr>
          <w:rFonts w:ascii="仿宋" w:hAnsi="仿宋" w:eastAsia="仿宋" w:cs="仿宋"/>
          <w:b/>
          <w:color w:val="000000" w:themeColor="text1"/>
          <w:sz w:val="24"/>
          <w:szCs w:val="24"/>
          <w:highlight w:val="none"/>
          <w14:textFill>
            <w14:solidFill>
              <w14:schemeClr w14:val="tx1"/>
            </w14:solidFill>
          </w14:textFill>
        </w:rPr>
      </w:pPr>
    </w:p>
    <w:p>
      <w:pPr>
        <w:pStyle w:val="37"/>
        <w:spacing w:line="400" w:lineRule="exact"/>
        <w:rPr>
          <w:rFonts w:ascii="仿宋" w:hAnsi="仿宋" w:eastAsia="仿宋" w:cs="仿宋"/>
          <w:b/>
          <w:color w:val="000000" w:themeColor="text1"/>
          <w:sz w:val="24"/>
          <w:szCs w:val="24"/>
          <w:highlight w:val="none"/>
          <w14:textFill>
            <w14:solidFill>
              <w14:schemeClr w14:val="tx1"/>
            </w14:solidFill>
          </w14:textFill>
        </w:rPr>
      </w:pPr>
    </w:p>
    <w:p>
      <w:pPr>
        <w:pStyle w:val="37"/>
        <w:spacing w:line="400" w:lineRule="exact"/>
        <w:rPr>
          <w:rFonts w:ascii="仿宋" w:hAnsi="仿宋" w:eastAsia="仿宋" w:cs="仿宋"/>
          <w:b/>
          <w:color w:val="000000" w:themeColor="text1"/>
          <w:sz w:val="24"/>
          <w:szCs w:val="24"/>
          <w:highlight w:val="none"/>
          <w14:textFill>
            <w14:solidFill>
              <w14:schemeClr w14:val="tx1"/>
            </w14:solidFill>
          </w14:textFill>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spacing w:line="400" w:lineRule="exac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w:t>
      </w:r>
      <w:r>
        <w:rPr>
          <w:rFonts w:hint="eastAsia" w:ascii="仿宋" w:hAnsi="仿宋" w:eastAsia="仿宋" w:cs="仿宋"/>
          <w:b/>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pacing w:line="400" w:lineRule="exact"/>
        <w:jc w:val="center"/>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无重大违法记录声明</w:t>
      </w:r>
    </w:p>
    <w:p>
      <w:pPr>
        <w:spacing w:line="400" w:lineRule="exact"/>
        <w:jc w:val="center"/>
        <w:rPr>
          <w:rFonts w:ascii="仿宋" w:hAnsi="仿宋" w:eastAsia="仿宋" w:cs="仿宋"/>
          <w:b/>
          <w:bCs/>
          <w:color w:val="000000" w:themeColor="text1"/>
          <w:sz w:val="24"/>
          <w:szCs w:val="24"/>
          <w:highlight w:val="none"/>
          <w14:textFill>
            <w14:solidFill>
              <w14:schemeClr w14:val="tx1"/>
            </w14:solidFill>
          </w14:textFill>
        </w:rPr>
      </w:pPr>
    </w:p>
    <w:p>
      <w:pPr>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致：宏业国际项目管理有限公司</w:t>
      </w:r>
    </w:p>
    <w:p>
      <w:pPr>
        <w:spacing w:line="400" w:lineRule="exact"/>
        <w:ind w:firstLine="48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我单位参加政府采购活动前三年内，在经营活动中没有重大违法记录。</w:t>
      </w:r>
    </w:p>
    <w:p>
      <w:pPr>
        <w:spacing w:line="400" w:lineRule="exact"/>
        <w:ind w:firstLine="48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若采购单位在本项目采购过程中发现我单位近三年内在经营活动中有重大违法记录，我单位将无条件地退出本项目的招标，并承担因此引起的一切后果。</w:t>
      </w:r>
    </w:p>
    <w:p>
      <w:pPr>
        <w:spacing w:line="400" w:lineRule="exact"/>
        <w:ind w:firstLine="480"/>
        <w:rPr>
          <w:rFonts w:ascii="仿宋" w:hAnsi="仿宋" w:eastAsia="仿宋" w:cs="仿宋"/>
          <w:bCs/>
          <w:color w:val="000000" w:themeColor="text1"/>
          <w:sz w:val="24"/>
          <w:szCs w:val="24"/>
          <w:highlight w:val="none"/>
          <w14:textFill>
            <w14:solidFill>
              <w14:schemeClr w14:val="tx1"/>
            </w14:solidFill>
          </w14:textFill>
        </w:rPr>
      </w:pPr>
    </w:p>
    <w:p>
      <w:pPr>
        <w:spacing w:line="400" w:lineRule="exact"/>
        <w:ind w:firstLine="480"/>
        <w:rPr>
          <w:rFonts w:ascii="仿宋" w:hAnsi="仿宋" w:eastAsia="仿宋" w:cs="仿宋"/>
          <w:bCs/>
          <w:color w:val="000000" w:themeColor="text1"/>
          <w:sz w:val="24"/>
          <w:szCs w:val="24"/>
          <w:highlight w:val="none"/>
          <w14:textFill>
            <w14:solidFill>
              <w14:schemeClr w14:val="tx1"/>
            </w14:solidFill>
          </w14:textFill>
        </w:rPr>
      </w:pPr>
    </w:p>
    <w:p>
      <w:pPr>
        <w:spacing w:line="400" w:lineRule="exact"/>
        <w:ind w:firstLine="48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特此声明!</w:t>
      </w:r>
    </w:p>
    <w:p>
      <w:pPr>
        <w:spacing w:line="400" w:lineRule="exact"/>
        <w:ind w:firstLine="480"/>
        <w:rPr>
          <w:rFonts w:ascii="仿宋" w:hAnsi="仿宋" w:eastAsia="仿宋" w:cs="仿宋"/>
          <w:bCs/>
          <w:color w:val="000000" w:themeColor="text1"/>
          <w:sz w:val="24"/>
          <w:szCs w:val="24"/>
          <w:highlight w:val="none"/>
          <w14:textFill>
            <w14:solidFill>
              <w14:schemeClr w14:val="tx1"/>
            </w14:solidFill>
          </w14:textFill>
        </w:rPr>
      </w:pPr>
    </w:p>
    <w:p>
      <w:pPr>
        <w:spacing w:line="400" w:lineRule="exact"/>
        <w:rPr>
          <w:rFonts w:ascii="仿宋" w:hAnsi="仿宋" w:eastAsia="仿宋" w:cs="仿宋"/>
          <w:bCs/>
          <w:color w:val="000000" w:themeColor="text1"/>
          <w:sz w:val="24"/>
          <w:szCs w:val="24"/>
          <w:highlight w:val="none"/>
          <w14:textFill>
            <w14:solidFill>
              <w14:schemeClr w14:val="tx1"/>
            </w14:solidFill>
          </w14:textFill>
        </w:rPr>
      </w:pPr>
    </w:p>
    <w:p>
      <w:pPr>
        <w:spacing w:line="400" w:lineRule="exact"/>
        <w:rPr>
          <w:rFonts w:ascii="仿宋" w:hAnsi="仿宋" w:eastAsia="仿宋" w:cs="仿宋"/>
          <w:bCs/>
          <w:color w:val="000000" w:themeColor="text1"/>
          <w:sz w:val="24"/>
          <w:szCs w:val="24"/>
          <w:highlight w:val="none"/>
          <w14:textFill>
            <w14:solidFill>
              <w14:schemeClr w14:val="tx1"/>
            </w14:solidFill>
          </w14:textFill>
        </w:rPr>
      </w:pPr>
    </w:p>
    <w:p>
      <w:pPr>
        <w:spacing w:line="400" w:lineRule="exact"/>
        <w:rPr>
          <w:rFonts w:ascii="仿宋" w:hAnsi="仿宋" w:eastAsia="仿宋" w:cs="仿宋"/>
          <w:bCs/>
          <w:color w:val="000000" w:themeColor="text1"/>
          <w:sz w:val="24"/>
          <w:szCs w:val="24"/>
          <w:highlight w:val="none"/>
          <w14:textFill>
            <w14:solidFill>
              <w14:schemeClr w14:val="tx1"/>
            </w14:solidFill>
          </w14:textFill>
        </w:rPr>
      </w:pPr>
    </w:p>
    <w:p>
      <w:pPr>
        <w:spacing w:line="400" w:lineRule="exac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日</w:t>
      </w: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p>
    <w:p>
      <w:pPr>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p>
    <w:p>
      <w:pPr>
        <w:spacing w:line="400" w:lineRule="exact"/>
        <w:rPr>
          <w:rFonts w:ascii="仿宋" w:hAnsi="仿宋" w:eastAsia="仿宋" w:cs="仿宋"/>
          <w:b/>
          <w:color w:val="000000" w:themeColor="text1"/>
          <w:sz w:val="24"/>
          <w:szCs w:val="24"/>
          <w:highlight w:val="none"/>
          <w14:textFill>
            <w14:solidFill>
              <w14:schemeClr w14:val="tx1"/>
            </w14:solidFill>
          </w14:textFill>
        </w:rPr>
      </w:pPr>
    </w:p>
    <w:p>
      <w:pP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spacing w:line="400" w:lineRule="exac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w:t>
      </w:r>
      <w:r>
        <w:rPr>
          <w:rFonts w:ascii="仿宋" w:hAnsi="仿宋" w:eastAsia="仿宋" w:cs="仿宋"/>
          <w:b/>
          <w:color w:val="000000" w:themeColor="text1"/>
          <w:sz w:val="24"/>
          <w:szCs w:val="24"/>
          <w:highlight w:val="none"/>
          <w14:textFill>
            <w14:solidFill>
              <w14:schemeClr w14:val="tx1"/>
            </w14:solidFill>
          </w14:textFill>
        </w:rPr>
        <w:t>1</w:t>
      </w:r>
      <w:r>
        <w:rPr>
          <w:rFonts w:hint="eastAsia" w:ascii="仿宋" w:hAnsi="仿宋" w:eastAsia="仿宋" w:cs="仿宋"/>
          <w:b/>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pacing w:line="400" w:lineRule="exact"/>
        <w:jc w:val="center"/>
        <w:outlineLvl w:val="1"/>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十、供应商反商业贿赂承诺书</w:t>
      </w:r>
    </w:p>
    <w:p>
      <w:pPr>
        <w:autoSpaceDE w:val="0"/>
        <w:autoSpaceDN w:val="0"/>
        <w:adjustRightInd w:val="0"/>
        <w:spacing w:line="400" w:lineRule="exact"/>
        <w:jc w:val="left"/>
        <w:rPr>
          <w:rFonts w:ascii="仿宋" w:hAnsi="仿宋" w:eastAsia="仿宋" w:cs="仿宋"/>
          <w:color w:val="000000" w:themeColor="text1"/>
          <w:kern w:val="0"/>
          <w:sz w:val="24"/>
          <w:szCs w:val="24"/>
          <w:highlight w:val="none"/>
          <w14:textFill>
            <w14:solidFill>
              <w14:schemeClr w14:val="tx1"/>
            </w14:solidFill>
          </w14:textFill>
        </w:rPr>
      </w:pPr>
    </w:p>
    <w:p>
      <w:pPr>
        <w:autoSpaceDE w:val="0"/>
        <w:autoSpaceDN w:val="0"/>
        <w:adjustRightInd w:val="0"/>
        <w:spacing w:line="400" w:lineRule="exact"/>
        <w:ind w:firstLine="432"/>
        <w:jc w:val="left"/>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我公司承诺在</w:t>
      </w:r>
      <w:r>
        <w:rPr>
          <w:rFonts w:hint="eastAsia" w:ascii="仿宋" w:hAnsi="仿宋" w:eastAsia="仿宋" w:cs="仿宋"/>
          <w:color w:val="000000" w:themeColor="text1"/>
          <w:kern w:val="0"/>
          <w:sz w:val="24"/>
          <w:szCs w:val="24"/>
          <w:highlight w:val="none"/>
          <w:u w:val="single"/>
          <w14:textFill>
            <w14:solidFill>
              <w14:schemeClr w14:val="tx1"/>
            </w14:solidFill>
          </w14:textFill>
        </w:rPr>
        <w:t>（项目编号、项目名称）</w:t>
      </w:r>
      <w:r>
        <w:rPr>
          <w:rFonts w:hint="eastAsia" w:ascii="仿宋" w:hAnsi="仿宋" w:eastAsia="仿宋" w:cs="仿宋"/>
          <w:color w:val="000000" w:themeColor="text1"/>
          <w:kern w:val="0"/>
          <w:sz w:val="24"/>
          <w:szCs w:val="24"/>
          <w:highlight w:val="none"/>
          <w14:textFill>
            <w14:solidFill>
              <w14:schemeClr w14:val="tx1"/>
            </w14:solidFill>
          </w14:textFill>
        </w:rPr>
        <w:t xml:space="preserve">招标活动中，不给予国家工作人员以及中介机构工作人员及其亲属各种形式的商业贿赂（包括送礼金礼品、有价证券、购物券、回 扣、佣金、咨询费、劳务费、赞助费、宣传费、支付旅游费用、报销各种消费凭证、宴请、娱乐等），如有上述行为，我公司及项目参与人员愿意按照《反不正当竞争法》的 有关规定接受处罚 </w:t>
      </w:r>
    </w:p>
    <w:p>
      <w:pPr>
        <w:autoSpaceDE w:val="0"/>
        <w:autoSpaceDN w:val="0"/>
        <w:adjustRightInd w:val="0"/>
        <w:spacing w:line="400" w:lineRule="exact"/>
        <w:jc w:val="left"/>
        <w:rPr>
          <w:rFonts w:ascii="仿宋" w:hAnsi="仿宋" w:eastAsia="仿宋" w:cs="仿宋"/>
          <w:color w:val="000000" w:themeColor="text1"/>
          <w:kern w:val="0"/>
          <w:sz w:val="24"/>
          <w:szCs w:val="24"/>
          <w:highlight w:val="none"/>
          <w14:textFill>
            <w14:solidFill>
              <w14:schemeClr w14:val="tx1"/>
            </w14:solidFill>
          </w14:textFill>
        </w:rPr>
      </w:pPr>
    </w:p>
    <w:p>
      <w:pPr>
        <w:autoSpaceDE w:val="0"/>
        <w:autoSpaceDN w:val="0"/>
        <w:adjustRightInd w:val="0"/>
        <w:spacing w:line="400" w:lineRule="exact"/>
        <w:ind w:firstLine="897"/>
        <w:jc w:val="left"/>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法定代表人：</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 xml:space="preserve"> </w:t>
      </w:r>
    </w:p>
    <w:p>
      <w:pPr>
        <w:autoSpaceDE w:val="0"/>
        <w:autoSpaceDN w:val="0"/>
        <w:adjustRightInd w:val="0"/>
        <w:spacing w:line="400" w:lineRule="exact"/>
        <w:ind w:firstLine="897"/>
        <w:jc w:val="left"/>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法人授权代表：</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 xml:space="preserve"> </w:t>
      </w:r>
    </w:p>
    <w:p>
      <w:pPr>
        <w:autoSpaceDE w:val="0"/>
        <w:autoSpaceDN w:val="0"/>
        <w:adjustRightInd w:val="0"/>
        <w:spacing w:line="400" w:lineRule="exact"/>
        <w:ind w:firstLine="897"/>
        <w:jc w:val="left"/>
        <w:rPr>
          <w:rFonts w:ascii="仿宋" w:hAnsi="仿宋" w:eastAsia="仿宋" w:cs="仿宋"/>
          <w:b/>
          <w:bCs/>
          <w:color w:val="000000" w:themeColor="text1"/>
          <w:kern w:val="0"/>
          <w:sz w:val="24"/>
          <w:szCs w:val="24"/>
          <w:highlight w:val="none"/>
          <w:u w:val="singl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项目经办人： </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p>
    <w:p>
      <w:pPr>
        <w:autoSpaceDE w:val="0"/>
        <w:autoSpaceDN w:val="0"/>
        <w:adjustRightInd w:val="0"/>
        <w:spacing w:line="400" w:lineRule="exact"/>
        <w:jc w:val="left"/>
        <w:rPr>
          <w:rFonts w:ascii="仿宋" w:hAnsi="仿宋" w:eastAsia="仿宋" w:cs="仿宋"/>
          <w:color w:val="000000" w:themeColor="text1"/>
          <w:kern w:val="0"/>
          <w:sz w:val="24"/>
          <w:szCs w:val="24"/>
          <w:highlight w:val="none"/>
          <w14:textFill>
            <w14:solidFill>
              <w14:schemeClr w14:val="tx1"/>
            </w14:solidFill>
          </w14:textFill>
        </w:rPr>
      </w:pPr>
    </w:p>
    <w:p>
      <w:pPr>
        <w:autoSpaceDE w:val="0"/>
        <w:autoSpaceDN w:val="0"/>
        <w:adjustRightInd w:val="0"/>
        <w:spacing w:line="400" w:lineRule="exact"/>
        <w:ind w:firstLine="480"/>
        <w:jc w:val="left"/>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我公司承诺在参加本次投标前三年内，无以下行为： </w:t>
      </w:r>
    </w:p>
    <w:p>
      <w:pPr>
        <w:autoSpaceDE w:val="0"/>
        <w:autoSpaceDN w:val="0"/>
        <w:adjustRightInd w:val="0"/>
        <w:spacing w:line="400" w:lineRule="exact"/>
        <w:ind w:firstLine="480"/>
        <w:jc w:val="left"/>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重大违法行为； </w:t>
      </w:r>
    </w:p>
    <w:p>
      <w:pPr>
        <w:autoSpaceDE w:val="0"/>
        <w:autoSpaceDN w:val="0"/>
        <w:adjustRightInd w:val="0"/>
        <w:spacing w:line="400" w:lineRule="exact"/>
        <w:ind w:firstLine="480"/>
        <w:jc w:val="left"/>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商业贿赂行为； </w:t>
      </w:r>
    </w:p>
    <w:p>
      <w:pPr>
        <w:autoSpaceDE w:val="0"/>
        <w:autoSpaceDN w:val="0"/>
        <w:adjustRightInd w:val="0"/>
        <w:spacing w:line="400" w:lineRule="exact"/>
        <w:ind w:firstLine="480"/>
        <w:jc w:val="left"/>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政府采购法《第七十七条》，列入不良行为记录名单的各种行为； </w:t>
      </w:r>
    </w:p>
    <w:p>
      <w:pPr>
        <w:autoSpaceDE w:val="0"/>
        <w:autoSpaceDN w:val="0"/>
        <w:adjustRightInd w:val="0"/>
        <w:spacing w:line="400" w:lineRule="exact"/>
        <w:jc w:val="left"/>
        <w:rPr>
          <w:rFonts w:ascii="仿宋" w:hAnsi="仿宋" w:eastAsia="仿宋" w:cs="仿宋"/>
          <w:color w:val="000000" w:themeColor="text1"/>
          <w:kern w:val="0"/>
          <w:sz w:val="24"/>
          <w:szCs w:val="24"/>
          <w:highlight w:val="none"/>
          <w14:textFill>
            <w14:solidFill>
              <w14:schemeClr w14:val="tx1"/>
            </w14:solidFill>
          </w14:textFill>
        </w:rPr>
      </w:pPr>
    </w:p>
    <w:p>
      <w:pPr>
        <w:autoSpaceDE w:val="0"/>
        <w:autoSpaceDN w:val="0"/>
        <w:adjustRightInd w:val="0"/>
        <w:spacing w:line="400" w:lineRule="exact"/>
        <w:jc w:val="left"/>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如有上述行为，我公司及项目参与人员自愿放弃本次项目的投标、报价资格，若为预中标、成交人，也自愿放弃中标、成交资格 </w:t>
      </w:r>
    </w:p>
    <w:p>
      <w:pPr>
        <w:autoSpaceDE w:val="0"/>
        <w:autoSpaceDN w:val="0"/>
        <w:adjustRightInd w:val="0"/>
        <w:spacing w:line="400" w:lineRule="exact"/>
        <w:ind w:firstLine="480"/>
        <w:jc w:val="left"/>
        <w:rPr>
          <w:rFonts w:ascii="仿宋" w:hAnsi="仿宋" w:eastAsia="仿宋" w:cs="仿宋"/>
          <w:b/>
          <w:bCs/>
          <w:color w:val="000000" w:themeColor="text1"/>
          <w:kern w:val="0"/>
          <w:sz w:val="24"/>
          <w:szCs w:val="24"/>
          <w:highlight w:val="none"/>
          <w14:textFill>
            <w14:solidFill>
              <w14:schemeClr w14:val="tx1"/>
            </w14:solidFill>
          </w14:textFill>
        </w:rPr>
      </w:pPr>
    </w:p>
    <w:p>
      <w:pPr>
        <w:spacing w:line="400" w:lineRule="exact"/>
        <w:rPr>
          <w:rFonts w:ascii="仿宋" w:hAnsi="仿宋" w:eastAsia="仿宋" w:cs="仿宋"/>
          <w:color w:val="000000" w:themeColor="text1"/>
          <w:sz w:val="24"/>
          <w:szCs w:val="24"/>
          <w:highlight w:val="none"/>
          <w14:textFill>
            <w14:solidFill>
              <w14:schemeClr w14:val="tx1"/>
            </w14:solidFill>
          </w14:textFill>
        </w:rPr>
      </w:pPr>
    </w:p>
    <w:p>
      <w:pPr>
        <w:spacing w:line="400" w:lineRule="exac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日</w:t>
      </w:r>
    </w:p>
    <w:p>
      <w:pPr>
        <w:spacing w:line="400" w:lineRule="exact"/>
        <w:rPr>
          <w:rFonts w:ascii="仿宋" w:hAnsi="仿宋" w:eastAsia="仿宋" w:cs="仿宋"/>
          <w:color w:val="000000" w:themeColor="text1"/>
          <w:sz w:val="24"/>
          <w:szCs w:val="24"/>
          <w:highlight w:val="none"/>
          <w14:textFill>
            <w14:solidFill>
              <w14:schemeClr w14:val="tx1"/>
            </w14:solidFill>
          </w14:textFill>
        </w:rPr>
      </w:pPr>
    </w:p>
    <w:p>
      <w:pPr>
        <w:spacing w:line="400" w:lineRule="exact"/>
        <w:rPr>
          <w:rFonts w:ascii="仿宋" w:hAnsi="仿宋" w:eastAsia="仿宋" w:cs="仿宋"/>
          <w:color w:val="000000" w:themeColor="text1"/>
          <w:sz w:val="24"/>
          <w:szCs w:val="24"/>
          <w:highlight w:val="none"/>
          <w14:textFill>
            <w14:solidFill>
              <w14:schemeClr w14:val="tx1"/>
            </w14:solidFill>
          </w14:textFill>
        </w:rPr>
      </w:pPr>
    </w:p>
    <w:p>
      <w:pPr>
        <w:spacing w:line="400" w:lineRule="exact"/>
        <w:rPr>
          <w:rFonts w:ascii="仿宋" w:hAnsi="仿宋" w:eastAsia="仿宋" w:cs="仿宋"/>
          <w:color w:val="000000" w:themeColor="text1"/>
          <w:sz w:val="24"/>
          <w:szCs w:val="24"/>
          <w:highlight w:val="none"/>
          <w14:textFill>
            <w14:solidFill>
              <w14:schemeClr w14:val="tx1"/>
            </w14:solidFill>
          </w14:textFill>
        </w:rPr>
      </w:pPr>
    </w:p>
    <w:p>
      <w:pPr>
        <w:pStyle w:val="37"/>
        <w:spacing w:line="400" w:lineRule="exact"/>
        <w:rPr>
          <w:rFonts w:ascii="仿宋" w:hAnsi="仿宋" w:eastAsia="仿宋" w:cs="仿宋"/>
          <w:color w:val="000000" w:themeColor="text1"/>
          <w:sz w:val="24"/>
          <w:szCs w:val="24"/>
          <w:highlight w:val="none"/>
          <w14:textFill>
            <w14:solidFill>
              <w14:schemeClr w14:val="tx1"/>
            </w14:solidFill>
          </w14:textFill>
        </w:rPr>
      </w:pPr>
    </w:p>
    <w:p>
      <w:pP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pPr>
        <w:widowControl/>
        <w:spacing w:line="400" w:lineRule="exac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附件</w:t>
      </w:r>
      <w:r>
        <w:rPr>
          <w:rFonts w:ascii="仿宋" w:hAnsi="仿宋" w:eastAsia="仿宋" w:cs="仿宋"/>
          <w:b/>
          <w:color w:val="000000" w:themeColor="text1"/>
          <w:sz w:val="24"/>
          <w:szCs w:val="24"/>
          <w:highlight w:val="none"/>
          <w14:textFill>
            <w14:solidFill>
              <w14:schemeClr w14:val="tx1"/>
            </w14:solidFill>
          </w14:textFill>
        </w:rPr>
        <w:t>1</w:t>
      </w:r>
      <w:r>
        <w:rPr>
          <w:rFonts w:hint="eastAsia" w:ascii="仿宋" w:hAnsi="仿宋" w:eastAsia="仿宋" w:cs="仿宋"/>
          <w:b/>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color w:val="000000" w:themeColor="text1"/>
          <w:sz w:val="24"/>
          <w:szCs w:val="24"/>
          <w:highlight w:val="none"/>
          <w14:textFill>
            <w14:solidFill>
              <w14:schemeClr w14:val="tx1"/>
            </w14:solidFill>
          </w14:textFill>
        </w:rPr>
        <w:t>：</w:t>
      </w:r>
    </w:p>
    <w:p>
      <w:pPr>
        <w:widowControl/>
        <w:spacing w:line="400" w:lineRule="exact"/>
        <w:jc w:val="center"/>
        <w:outlineLvl w:val="2"/>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中小微企业证明文件等</w:t>
      </w:r>
    </w:p>
    <w:p>
      <w:pPr>
        <w:widowControl/>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12-1中小微企业证明文件</w:t>
      </w:r>
    </w:p>
    <w:p>
      <w:pPr>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认为本企业符合《关于印发中小企业划型标准规定的通知》（工信部联企业〔2011〕300号）规定的中小企业划型标准，属于小型或微型企业，且提供的标的物为本企业制造的货物、承担的工程或者服务，须进行声明并提交以下证明文件：小微企业声明函（按附表1格式填写，格式附后）。</w:t>
      </w:r>
    </w:p>
    <w:p>
      <w:pP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tabs>
          <w:tab w:val="left" w:pos="6300"/>
        </w:tabs>
        <w:snapToGrid w:val="0"/>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附表1：</w:t>
      </w:r>
    </w:p>
    <w:p>
      <w:pPr>
        <w:widowControl/>
        <w:spacing w:line="400" w:lineRule="exact"/>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小微企业声明函</w:t>
      </w:r>
    </w:p>
    <w:p>
      <w:pPr>
        <w:tabs>
          <w:tab w:val="left" w:pos="6300"/>
        </w:tabs>
        <w:snapToGrid w:val="0"/>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（采购人名称）：</w:t>
      </w:r>
    </w:p>
    <w:p>
      <w:pPr>
        <w:tabs>
          <w:tab w:val="left" w:pos="6300"/>
        </w:tabs>
        <w:snapToGrid w:val="0"/>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本公司郑重声明，根据《政府采购促进中小企业发展暂行办法》（财库〔2011〕181号）的规定。本公司为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（请填写：小型、微型）企业。即，本公司同时满足以下条件：</w:t>
      </w:r>
    </w:p>
    <w:p>
      <w:pPr>
        <w:tabs>
          <w:tab w:val="left" w:pos="6300"/>
        </w:tabs>
        <w:snapToGrid w:val="0"/>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1.根据《工业和信息化部、国家统计局、国家发展和改革委员会、财政部关于印发中小企业划型标准规定的通知》（工信部联企业〔2011〕300号）规定的划分标准，本公司为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行业（行业类别）的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（请填写：小型、微型）企业。</w:t>
      </w:r>
    </w:p>
    <w:p>
      <w:pPr>
        <w:tabs>
          <w:tab w:val="left" w:pos="6300"/>
        </w:tabs>
        <w:snapToGrid w:val="0"/>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2.本公司参加</w:t>
      </w:r>
      <w:r>
        <w:rPr>
          <w:rFonts w:hint="eastAsia" w:ascii="仿宋" w:hAnsi="仿宋" w:eastAsia="仿宋" w:cs="仿宋"/>
          <w:color w:val="000000" w:themeColor="text1"/>
          <w:kern w:val="0"/>
          <w:sz w:val="24"/>
          <w:szCs w:val="24"/>
          <w:highlight w:val="none"/>
          <w14:textFill>
            <w14:solidFill>
              <w14:schemeClr w14:val="tx1"/>
            </w14:solidFill>
          </w14:textFill>
        </w:rPr>
        <w:t>本项目提供本企业制造的货物、承担的工程或者服务，或者提供其它小微企业制造的货物。本项目采购的货物、工程或者服务</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（请填写：“全部由我公司提供”、“部分由我公司提供”、或“全部不是我公司提供”）。</w:t>
      </w:r>
      <w:r>
        <w:rPr>
          <w:rFonts w:hint="eastAsia" w:ascii="仿宋" w:hAnsi="仿宋" w:eastAsia="仿宋" w:cs="仿宋"/>
          <w:color w:val="000000" w:themeColor="text1"/>
          <w:sz w:val="24"/>
          <w:szCs w:val="24"/>
          <w:highlight w:val="none"/>
          <w14:textFill>
            <w14:solidFill>
              <w14:schemeClr w14:val="tx1"/>
            </w14:solidFill>
          </w14:textFill>
        </w:rPr>
        <w:t>本条所称货物不包括使用大中型企业注册商标的货物。</w:t>
      </w:r>
    </w:p>
    <w:p>
      <w:pPr>
        <w:tabs>
          <w:tab w:val="left" w:pos="6300"/>
        </w:tabs>
        <w:snapToGrid w:val="0"/>
        <w:spacing w:line="400" w:lineRule="exact"/>
        <w:ind w:firstLine="480" w:firstLineChars="200"/>
        <w:jc w:val="center"/>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企业基本情况表</w:t>
      </w:r>
    </w:p>
    <w:tbl>
      <w:tblPr>
        <w:tblStyle w:val="41"/>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8"/>
        <w:gridCol w:w="2873"/>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应纳税所得额（万元）</w:t>
            </w:r>
          </w:p>
        </w:tc>
        <w:tc>
          <w:tcPr>
            <w:tcW w:w="287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从业人员（名）</w:t>
            </w:r>
          </w:p>
        </w:tc>
        <w:tc>
          <w:tcPr>
            <w:tcW w:w="2771"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40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8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87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c>
          <w:tcPr>
            <w:tcW w:w="2771"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400" w:lineRule="exact"/>
              <w:jc w:val="center"/>
              <w:rPr>
                <w:rFonts w:ascii="仿宋" w:hAnsi="仿宋" w:eastAsia="仿宋" w:cs="仿宋"/>
                <w:color w:val="000000" w:themeColor="text1"/>
                <w:sz w:val="24"/>
                <w:szCs w:val="24"/>
                <w:highlight w:val="none"/>
                <w14:textFill>
                  <w14:solidFill>
                    <w14:schemeClr w14:val="tx1"/>
                  </w14:solidFill>
                </w14:textFill>
              </w:rPr>
            </w:pPr>
          </w:p>
        </w:tc>
      </w:tr>
    </w:tbl>
    <w:p>
      <w:pPr>
        <w:tabs>
          <w:tab w:val="left" w:pos="6300"/>
        </w:tabs>
        <w:snapToGrid w:val="0"/>
        <w:spacing w:line="4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本公司对上述声明的真实性负责。如有虚假，将依法承担相应责任。</w:t>
      </w:r>
    </w:p>
    <w:p>
      <w:pPr>
        <w:spacing w:line="400" w:lineRule="exac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投标供应商名称（公章）：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法定代表人或授权代表人（签字）：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00" w:lineRule="exac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月</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日</w:t>
      </w:r>
    </w:p>
    <w:p>
      <w:pPr>
        <w:spacing w:line="400" w:lineRule="exac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p>
      <w:pPr>
        <w:spacing w:line="400" w:lineRule="exac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p>
    <w:p>
      <w:pPr>
        <w:tabs>
          <w:tab w:val="left" w:pos="6300"/>
        </w:tabs>
        <w:snapToGrid w:val="0"/>
        <w:spacing w:line="400" w:lineRule="exact"/>
        <w:jc w:val="left"/>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2.填写《企业基本情况表》时，应注意以下事项：①除建筑业、房地产开发经营、租赁和商务服务业等三个行业外，其余行业无需填写资产总额项；②农、林、牧、渔业无需填写从业人员和资产总额项。</w:t>
      </w:r>
    </w:p>
    <w:p>
      <w:pPr>
        <w:tabs>
          <w:tab w:val="left" w:pos="6300"/>
        </w:tabs>
        <w:snapToGrid w:val="0"/>
        <w:spacing w:line="40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投标人填写本函第2条若是填写“部分由我公司制造”或“全部不是我公司制造”的，还需提供所涉及的其它企业的《小微企业声明函》，否则视为投标人提供非小微企业的货物、工程或服务。所涉及的其它企业填写《小微企业声明函》时可不填写第2条。</w:t>
      </w:r>
    </w:p>
    <w:p>
      <w:pPr>
        <w:tabs>
          <w:tab w:val="left" w:pos="6300"/>
        </w:tabs>
        <w:snapToGrid w:val="0"/>
        <w:spacing w:line="40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4.出具此声明函的供应商须提供国家企业信用信息公示系统（ http://www.Ssxt.Sov.cn/index.html）或小微企业名录网（ http://xwqy.Ssxt.Sov.cn）的网络截图，如未附明确的小微企业名录网络截图的，将不按小型、微型企业处理。如已附网络截图但有虚假的，</w:t>
      </w:r>
      <w:r>
        <w:rPr>
          <w:rFonts w:hint="eastAsia" w:ascii="仿宋" w:hAnsi="仿宋" w:eastAsia="仿宋" w:cs="仿宋"/>
          <w:color w:val="000000" w:themeColor="text1"/>
          <w:kern w:val="0"/>
          <w:sz w:val="24"/>
          <w:szCs w:val="24"/>
          <w:highlight w:val="none"/>
          <w14:textFill>
            <w14:solidFill>
              <w14:schemeClr w14:val="tx1"/>
            </w14:solidFill>
          </w14:textFill>
        </w:rPr>
        <w:t>按提供虚假资料进行处理。</w:t>
      </w:r>
    </w:p>
    <w:p>
      <w:pPr>
        <w:tabs>
          <w:tab w:val="left" w:pos="6300"/>
        </w:tabs>
        <w:snapToGrid w:val="0"/>
        <w:spacing w:line="40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5.其他证明材料（上一年度或近期的审计报告，须能反映出资产总额、应纳税所得额等指标）。</w:t>
      </w:r>
    </w:p>
    <w:p>
      <w:pPr>
        <w:pStyle w:val="25"/>
        <w:spacing w:line="400" w:lineRule="exact"/>
        <w:outlineLvl w:val="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6.未按上述要求填写并提供证明材料的，评审时不予以考虑</w:t>
      </w:r>
    </w:p>
    <w:p>
      <w:pPr>
        <w:pStyle w:val="25"/>
        <w:spacing w:line="400" w:lineRule="exact"/>
        <w:rPr>
          <w:rFonts w:ascii="仿宋" w:hAnsi="仿宋" w:eastAsia="仿宋" w:cs="仿宋"/>
          <w:color w:val="000000" w:themeColor="text1"/>
          <w:sz w:val="24"/>
          <w:szCs w:val="24"/>
          <w:highlight w:val="none"/>
          <w14:textFill>
            <w14:solidFill>
              <w14:schemeClr w14:val="tx1"/>
            </w14:solidFill>
          </w14:textFill>
        </w:rPr>
      </w:pPr>
    </w:p>
    <w:p>
      <w:pPr>
        <w:pStyle w:val="25"/>
        <w:adjustRightInd w:val="0"/>
        <w:snapToGrid w:val="0"/>
        <w:spacing w:line="360" w:lineRule="auto"/>
        <w:ind w:firstLine="2249" w:firstLineChars="700"/>
        <w:rPr>
          <w:rFonts w:ascii="仿宋" w:hAnsi="仿宋" w:eastAsia="仿宋" w:cs="仿宋"/>
          <w:b/>
          <w:color w:val="000000" w:themeColor="text1"/>
          <w:sz w:val="32"/>
          <w:szCs w:val="32"/>
          <w:highlight w:val="none"/>
          <w14:textFill>
            <w14:solidFill>
              <w14:schemeClr w14:val="tx1"/>
            </w14:solidFill>
          </w14:textFill>
        </w:rPr>
        <w:sectPr>
          <w:pgSz w:w="11906" w:h="16838"/>
          <w:pgMar w:top="1304" w:right="1247" w:bottom="1417" w:left="1247" w:header="851" w:footer="992" w:gutter="0"/>
          <w:pgNumType w:fmt="decimal"/>
          <w:cols w:space="720" w:num="1"/>
          <w:docGrid w:type="lines" w:linePitch="312" w:charSpace="0"/>
        </w:sectPr>
      </w:pPr>
    </w:p>
    <w:p>
      <w:pPr>
        <w:pStyle w:val="25"/>
        <w:adjustRightInd w:val="0"/>
        <w:snapToGrid w:val="0"/>
        <w:spacing w:line="360" w:lineRule="auto"/>
        <w:ind w:firstLine="2249" w:firstLineChars="700"/>
        <w:outlineLvl w:val="3"/>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供应商认为需要提供的其它资料</w:t>
      </w:r>
    </w:p>
    <w:p>
      <w:pPr>
        <w:pStyle w:val="25"/>
        <w:spacing w:line="400" w:lineRule="exact"/>
        <w:rPr>
          <w:rFonts w:ascii="仿宋" w:hAnsi="仿宋" w:eastAsia="仿宋" w:cs="仿宋"/>
          <w:color w:val="000000" w:themeColor="text1"/>
          <w:sz w:val="24"/>
          <w:szCs w:val="24"/>
          <w:highlight w:val="none"/>
          <w14:textFill>
            <w14:solidFill>
              <w14:schemeClr w14:val="tx1"/>
            </w14:solidFill>
          </w14:textFill>
        </w:rPr>
        <w:sectPr>
          <w:pgSz w:w="11906" w:h="16838"/>
          <w:pgMar w:top="1304" w:right="1247" w:bottom="1417" w:left="1247" w:header="851" w:footer="992" w:gutter="0"/>
          <w:pgNumType w:fmt="decimal"/>
          <w:cols w:space="720" w:num="1"/>
          <w:docGrid w:type="lines" w:linePitch="312" w:charSpace="0"/>
        </w:sectPr>
      </w:pPr>
    </w:p>
    <w:p>
      <w:pPr>
        <w:pStyle w:val="32"/>
        <w:ind w:left="0" w:firstLine="0" w:firstLineChars="0"/>
        <w:jc w:val="center"/>
        <w:rPr>
          <w:color w:val="000000" w:themeColor="text1"/>
          <w:highlight w:val="none"/>
          <w14:textFill>
            <w14:solidFill>
              <w14:schemeClr w14:val="tx1"/>
            </w14:solidFill>
          </w14:textFill>
        </w:rPr>
      </w:pPr>
      <w:r>
        <w:rPr>
          <w:rFonts w:hint="eastAsia" w:ascii="黑体" w:hAnsi="黑体" w:eastAsia="黑体" w:cs="黑体"/>
          <w:bCs/>
          <w:color w:val="000000" w:themeColor="text1"/>
          <w:sz w:val="36"/>
          <w:szCs w:val="36"/>
          <w:highlight w:val="none"/>
          <w14:textFill>
            <w14:solidFill>
              <w14:schemeClr w14:val="tx1"/>
            </w14:solidFill>
          </w14:textFill>
        </w:rPr>
        <w:t>二次报价（最终报价）</w:t>
      </w:r>
    </w:p>
    <w:p>
      <w:pPr>
        <w:spacing w:line="360" w:lineRule="auto"/>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供应商名称：                      </w:t>
      </w:r>
    </w:p>
    <w:p>
      <w:pPr>
        <w:spacing w:line="360" w:lineRule="auto"/>
        <w:rPr>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项目编号：</w:t>
      </w:r>
    </w:p>
    <w:tbl>
      <w:tblPr>
        <w:tblStyle w:val="41"/>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418"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680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09"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418"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总价</w:t>
            </w:r>
          </w:p>
        </w:tc>
        <w:tc>
          <w:tcPr>
            <w:tcW w:w="6801"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p>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09"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418"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报价说明</w:t>
            </w:r>
          </w:p>
        </w:tc>
        <w:tc>
          <w:tcPr>
            <w:tcW w:w="6801" w:type="dxa"/>
            <w:vAlign w:val="center"/>
          </w:tcPr>
          <w:p>
            <w:pPr>
              <w:spacing w:line="40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09"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418" w:type="dxa"/>
            <w:vAlign w:val="center"/>
          </w:tcPr>
          <w:p>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6801" w:type="dxa"/>
            <w:vAlign w:val="center"/>
          </w:tcPr>
          <w:p>
            <w:pPr>
              <w:spacing w:line="400" w:lineRule="exact"/>
              <w:rPr>
                <w:rFonts w:ascii="宋体" w:hAnsi="宋体" w:cs="宋体"/>
                <w:color w:val="000000" w:themeColor="text1"/>
                <w:szCs w:val="21"/>
                <w:highlight w:val="none"/>
                <w14:textFill>
                  <w14:solidFill>
                    <w14:schemeClr w14:val="tx1"/>
                  </w14:solidFill>
                </w14:textFill>
              </w:rPr>
            </w:pPr>
          </w:p>
        </w:tc>
      </w:tr>
    </w:tbl>
    <w:p>
      <w:p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p>
    <w:p>
      <w:p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备注：</w:t>
      </w:r>
    </w:p>
    <w:p>
      <w:p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1、投标总价应为各分项报价之和。报价须以元为单位，小数点后保留2位。</w:t>
      </w:r>
    </w:p>
    <w:p>
      <w:p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2、投标报价包括投标人为实施本项目提供投标产品及服务内容所包括的全部含税价格的体现。</w:t>
      </w:r>
    </w:p>
    <w:p>
      <w:p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3、投标人必须自行考虑本项目在实施期间的一切可能产生的费用。在合同执行过程中，招标人将不再另行支付与本项目相关的任何费用（非本项目要求的其它内容除外）。</w:t>
      </w:r>
    </w:p>
    <w:p>
      <w:pPr>
        <w:spacing w:line="400" w:lineRule="exact"/>
        <w:outlineLvl w:val="2"/>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szCs w:val="21"/>
          <w:highlight w:val="none"/>
        </w:rPr>
        <w:t>4、本表须按采购文件要求填写，提交至政采云客户端。</w:t>
      </w:r>
    </w:p>
    <w:p>
      <w:pPr>
        <w:spacing w:line="400" w:lineRule="exact"/>
        <w:rPr>
          <w:rFonts w:asciiTheme="minorEastAsia" w:hAnsiTheme="minorEastAsia" w:eastAsiaTheme="minorEastAsia" w:cstheme="minorEastAsia"/>
          <w:b/>
          <w:bCs/>
          <w:color w:val="000000" w:themeColor="text1"/>
          <w:szCs w:val="21"/>
          <w:highlight w:val="none"/>
          <w14:textFill>
            <w14:solidFill>
              <w14:schemeClr w14:val="tx1"/>
            </w14:solidFill>
          </w14:textFill>
        </w:rPr>
      </w:pPr>
    </w:p>
    <w:p>
      <w:pPr>
        <w:pStyle w:val="22"/>
        <w:spacing w:line="400" w:lineRule="exact"/>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p>
    <w:p>
      <w:pPr>
        <w:pStyle w:val="22"/>
        <w:spacing w:line="400" w:lineRule="exact"/>
        <w:ind w:firstLine="3990" w:firstLineChars="1900"/>
        <w:rPr>
          <w:rFonts w:asciiTheme="minorEastAsia" w:hAnsiTheme="minorEastAsia" w:eastAsiaTheme="minorEastAsia" w:cstheme="minorEastAsia"/>
          <w:color w:val="000000" w:themeColor="text1"/>
          <w:sz w:val="21"/>
          <w:szCs w:val="21"/>
          <w:highlight w:val="none"/>
          <w14:textFill>
            <w14:solidFill>
              <w14:schemeClr w14:val="tx1"/>
            </w14:solidFill>
          </w14:textFill>
        </w:rPr>
      </w:pPr>
    </w:p>
    <w:p>
      <w:pPr>
        <w:pStyle w:val="22"/>
        <w:spacing w:line="400" w:lineRule="exact"/>
        <w:ind w:firstLine="3990" w:firstLineChars="19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供应商名称（公章）</w:t>
      </w:r>
    </w:p>
    <w:p>
      <w:pPr>
        <w:spacing w:line="400" w:lineRule="exact"/>
        <w:ind w:firstLine="420" w:firstLineChars="200"/>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pPr>
        <w:pStyle w:val="23"/>
        <w:rPr>
          <w:color w:val="000000" w:themeColor="text1"/>
          <w:highlight w:val="none"/>
          <w14:textFill>
            <w14:solidFill>
              <w14:schemeClr w14:val="tx1"/>
            </w14:solidFill>
          </w14:textFill>
        </w:rPr>
      </w:pPr>
    </w:p>
    <w:p>
      <w:pPr>
        <w:spacing w:line="400" w:lineRule="exact"/>
        <w:ind w:firstLine="420" w:firstLineChars="200"/>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法定代表人或授权代表人（签字）：</w:t>
      </w:r>
    </w:p>
    <w:p>
      <w:pPr>
        <w:pStyle w:val="25"/>
        <w:spacing w:line="400" w:lineRule="exact"/>
        <w:rPr>
          <w:rFonts w:ascii="仿宋" w:hAnsi="仿宋" w:eastAsia="仿宋" w:cs="仿宋"/>
          <w:color w:val="000000" w:themeColor="text1"/>
          <w:sz w:val="24"/>
          <w:szCs w:val="24"/>
          <w:highlight w:val="none"/>
          <w14:textFill>
            <w14:solidFill>
              <w14:schemeClr w14:val="tx1"/>
            </w14:solidFill>
          </w14:textFill>
        </w:rPr>
      </w:pPr>
    </w:p>
    <w:p>
      <w:pPr>
        <w:pStyle w:val="25"/>
        <w:spacing w:line="400" w:lineRule="exact"/>
        <w:rPr>
          <w:rFonts w:ascii="仿宋" w:hAnsi="仿宋" w:eastAsia="仿宋" w:cs="仿宋"/>
          <w:color w:val="000000" w:themeColor="text1"/>
          <w:sz w:val="24"/>
          <w:szCs w:val="24"/>
          <w:highlight w:val="none"/>
          <w14:textFill>
            <w14:solidFill>
              <w14:schemeClr w14:val="tx1"/>
            </w14:solidFill>
          </w14:textFill>
        </w:rPr>
      </w:pPr>
    </w:p>
    <w:p>
      <w:pPr>
        <w:pStyle w:val="25"/>
        <w:spacing w:line="400" w:lineRule="exact"/>
        <w:rPr>
          <w:rFonts w:ascii="仿宋" w:hAnsi="仿宋" w:eastAsia="仿宋" w:cs="仿宋"/>
          <w:color w:val="000000" w:themeColor="text1"/>
          <w:sz w:val="24"/>
          <w:szCs w:val="24"/>
          <w:highlight w:val="none"/>
          <w14:textFill>
            <w14:solidFill>
              <w14:schemeClr w14:val="tx1"/>
            </w14:solidFill>
          </w14:textFill>
        </w:rPr>
      </w:pPr>
    </w:p>
    <w:p>
      <w:pPr>
        <w:pStyle w:val="25"/>
        <w:spacing w:line="400" w:lineRule="exact"/>
        <w:rPr>
          <w:rFonts w:ascii="仿宋" w:hAnsi="仿宋" w:eastAsia="仿宋" w:cs="仿宋"/>
          <w:color w:val="000000" w:themeColor="text1"/>
          <w:sz w:val="24"/>
          <w:szCs w:val="24"/>
          <w:highlight w:val="none"/>
          <w14:textFill>
            <w14:solidFill>
              <w14:schemeClr w14:val="tx1"/>
            </w14:solidFill>
          </w14:textFill>
        </w:rPr>
      </w:pPr>
    </w:p>
    <w:p>
      <w:pPr>
        <w:pStyle w:val="25"/>
        <w:spacing w:line="400" w:lineRule="exact"/>
        <w:rPr>
          <w:rFonts w:ascii="仿宋" w:hAnsi="仿宋" w:eastAsia="仿宋" w:cs="仿宋"/>
          <w:color w:val="000000" w:themeColor="text1"/>
          <w:sz w:val="24"/>
          <w:szCs w:val="24"/>
          <w:highlight w:val="none"/>
          <w14:textFill>
            <w14:solidFill>
              <w14:schemeClr w14:val="tx1"/>
            </w14:solidFill>
          </w14:textFill>
        </w:rPr>
        <w:sectPr>
          <w:pgSz w:w="11906" w:h="16838"/>
          <w:pgMar w:top="1304" w:right="1247" w:bottom="1417" w:left="1247" w:header="851" w:footer="992" w:gutter="0"/>
          <w:pgNumType w:fmt="decimal"/>
          <w:cols w:space="720" w:num="1"/>
          <w:docGrid w:type="lines" w:linePitch="312" w:charSpace="0"/>
        </w:sectPr>
      </w:pPr>
    </w:p>
    <w:p>
      <w:pPr>
        <w:pStyle w:val="25"/>
        <w:adjustRightInd w:val="0"/>
        <w:snapToGrid w:val="0"/>
        <w:spacing w:line="480" w:lineRule="exact"/>
        <w:outlineLvl w:val="0"/>
        <w:rPr>
          <w:rFonts w:ascii="仿宋" w:hAnsi="仿宋" w:eastAsia="仿宋" w:cs="仿宋"/>
          <w:b/>
          <w:color w:val="000000" w:themeColor="text1"/>
          <w:sz w:val="36"/>
          <w:szCs w:val="36"/>
          <w:highlight w:val="none"/>
          <w14:textFill>
            <w14:solidFill>
              <w14:schemeClr w14:val="tx1"/>
            </w14:solidFill>
          </w14:textFill>
        </w:rPr>
      </w:pPr>
    </w:p>
    <w:p>
      <w:pPr>
        <w:pStyle w:val="25"/>
        <w:adjustRightInd w:val="0"/>
        <w:snapToGrid w:val="0"/>
        <w:spacing w:line="480" w:lineRule="exact"/>
        <w:ind w:firstLine="3975" w:firstLineChars="1100"/>
        <w:outlineLvl w:val="0"/>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补充条款</w:t>
      </w:r>
    </w:p>
    <w:p>
      <w:pPr>
        <w:spacing w:line="480" w:lineRule="exact"/>
        <w:jc w:val="center"/>
        <w:outlineLvl w:val="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投标保证金退还申请书</w:t>
      </w:r>
    </w:p>
    <w:p>
      <w:pPr>
        <w:spacing w:line="480" w:lineRule="exact"/>
        <w:rPr>
          <w:rFonts w:ascii="宋体" w:hAnsi="宋体" w:cs="宋体"/>
          <w:color w:val="000000" w:themeColor="text1"/>
          <w:sz w:val="24"/>
          <w:szCs w:val="24"/>
          <w:highlight w:val="none"/>
          <w14:textFill>
            <w14:solidFill>
              <w14:schemeClr w14:val="tx1"/>
            </w14:solidFill>
          </w14:textFill>
        </w:rPr>
      </w:pPr>
    </w:p>
    <w:p>
      <w:p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（招标代理机构）</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我公司报名参加了</w:t>
      </w:r>
      <w:r>
        <w:rPr>
          <w:rFonts w:hint="eastAsia" w:ascii="仿宋" w:hAnsi="仿宋" w:eastAsia="仿宋" w:cs="仿宋"/>
          <w:color w:val="000000" w:themeColor="text1"/>
          <w:sz w:val="28"/>
          <w:szCs w:val="28"/>
          <w:highlight w:val="none"/>
          <w:u w:val="single"/>
          <w14:textFill>
            <w14:solidFill>
              <w14:schemeClr w14:val="tx1"/>
            </w14:solidFill>
          </w14:textFill>
        </w:rPr>
        <w:t xml:space="preserve">                                    （项目名称标包号、项目编号）</w:t>
      </w:r>
      <w:r>
        <w:rPr>
          <w:rFonts w:hint="eastAsia" w:ascii="仿宋" w:hAnsi="仿宋" w:eastAsia="仿宋" w:cs="仿宋"/>
          <w:color w:val="000000" w:themeColor="text1"/>
          <w:sz w:val="28"/>
          <w:szCs w:val="28"/>
          <w:highlight w:val="none"/>
          <w14:textFill>
            <w14:solidFill>
              <w14:schemeClr w14:val="tx1"/>
            </w14:solidFill>
          </w14:textFill>
        </w:rPr>
        <w:t>的投标并递交了投标保证金人民币</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拾</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万</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仟</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佰</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拾</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元整，￥</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元），在此我方说明如下：</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1、根据投标要求，我公司向贵单位缴纳了投标保证金现该项目已定标，我公司未中标，因此，请将我司缴纳的投标保证金金额退还至以下账户。</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2、如我单位中标，我们将按照规定缴纳招标代理服务费。我方承诺，如我单位未按规定缴纳招标代理服务费，承诺同意贵方可从我单位提交的投标保证金内抵销。</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3、如果我单位未遵守有关招标文件关于招标保证金的规定，贵方可以抵销我单位投标保证金。</w:t>
      </w:r>
    </w:p>
    <w:tbl>
      <w:tblPr>
        <w:tblStyle w:val="42"/>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8"/>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408" w:type="dxa"/>
            <w:vAlign w:val="center"/>
          </w:tcPr>
          <w:p>
            <w:pPr>
              <w:tabs>
                <w:tab w:val="left" w:pos="780"/>
              </w:tabs>
              <w:spacing w:line="48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投标人（收款单位）名称</w:t>
            </w:r>
          </w:p>
        </w:tc>
        <w:tc>
          <w:tcPr>
            <w:tcW w:w="4064" w:type="dxa"/>
            <w:vAlign w:val="center"/>
          </w:tcPr>
          <w:p>
            <w:pPr>
              <w:tabs>
                <w:tab w:val="left" w:pos="780"/>
              </w:tabs>
              <w:spacing w:line="480" w:lineRule="exact"/>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408" w:type="dxa"/>
            <w:vAlign w:val="center"/>
          </w:tcPr>
          <w:p>
            <w:pPr>
              <w:tabs>
                <w:tab w:val="left" w:pos="780"/>
              </w:tabs>
              <w:spacing w:line="48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投标人（收款单位）纳税人识别号</w:t>
            </w:r>
          </w:p>
        </w:tc>
        <w:tc>
          <w:tcPr>
            <w:tcW w:w="4064" w:type="dxa"/>
            <w:vAlign w:val="center"/>
          </w:tcPr>
          <w:p>
            <w:pPr>
              <w:tabs>
                <w:tab w:val="left" w:pos="780"/>
              </w:tabs>
              <w:spacing w:line="480" w:lineRule="exact"/>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08" w:type="dxa"/>
            <w:vAlign w:val="center"/>
          </w:tcPr>
          <w:p>
            <w:pPr>
              <w:tabs>
                <w:tab w:val="left" w:pos="780"/>
              </w:tabs>
              <w:spacing w:line="48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投标人（收款单位）注册地址、电话</w:t>
            </w:r>
          </w:p>
        </w:tc>
        <w:tc>
          <w:tcPr>
            <w:tcW w:w="4064" w:type="dxa"/>
            <w:vAlign w:val="center"/>
          </w:tcPr>
          <w:p>
            <w:pPr>
              <w:tabs>
                <w:tab w:val="left" w:pos="780"/>
              </w:tabs>
              <w:spacing w:line="480" w:lineRule="exact"/>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408" w:type="dxa"/>
            <w:vAlign w:val="center"/>
          </w:tcPr>
          <w:p>
            <w:pPr>
              <w:tabs>
                <w:tab w:val="left" w:pos="780"/>
              </w:tabs>
              <w:spacing w:line="48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开户银行、行号、账号</w:t>
            </w:r>
          </w:p>
        </w:tc>
        <w:tc>
          <w:tcPr>
            <w:tcW w:w="4064" w:type="dxa"/>
            <w:vAlign w:val="center"/>
          </w:tcPr>
          <w:p>
            <w:pPr>
              <w:tabs>
                <w:tab w:val="left" w:pos="780"/>
              </w:tabs>
              <w:spacing w:line="480" w:lineRule="exact"/>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408" w:type="dxa"/>
            <w:vAlign w:val="center"/>
          </w:tcPr>
          <w:p>
            <w:pPr>
              <w:tabs>
                <w:tab w:val="left" w:pos="780"/>
              </w:tabs>
              <w:spacing w:line="48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联系人、联系电话（手机）</w:t>
            </w:r>
          </w:p>
        </w:tc>
        <w:tc>
          <w:tcPr>
            <w:tcW w:w="4064" w:type="dxa"/>
            <w:vAlign w:val="center"/>
          </w:tcPr>
          <w:p>
            <w:pPr>
              <w:tabs>
                <w:tab w:val="left" w:pos="780"/>
              </w:tabs>
              <w:spacing w:line="480" w:lineRule="exact"/>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408" w:type="dxa"/>
            <w:vAlign w:val="center"/>
          </w:tcPr>
          <w:p>
            <w:pPr>
              <w:tabs>
                <w:tab w:val="left" w:pos="780"/>
              </w:tabs>
              <w:spacing w:line="48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投标人地址（很重要：如中标通知书、发票等直接寄往该地址）</w:t>
            </w:r>
          </w:p>
        </w:tc>
        <w:tc>
          <w:tcPr>
            <w:tcW w:w="4064" w:type="dxa"/>
            <w:vAlign w:val="center"/>
          </w:tcPr>
          <w:p>
            <w:pPr>
              <w:tabs>
                <w:tab w:val="left" w:pos="780"/>
              </w:tabs>
              <w:spacing w:line="480" w:lineRule="exact"/>
              <w:rPr>
                <w:rFonts w:ascii="仿宋" w:hAnsi="仿宋" w:eastAsia="仿宋" w:cs="仿宋"/>
                <w:color w:val="000000" w:themeColor="text1"/>
                <w:sz w:val="24"/>
                <w:szCs w:val="24"/>
                <w:highlight w:val="none"/>
                <w14:textFill>
                  <w14:solidFill>
                    <w14:schemeClr w14:val="tx1"/>
                  </w14:solidFill>
                </w14:textFill>
              </w:rPr>
            </w:pPr>
          </w:p>
        </w:tc>
      </w:tr>
    </w:tbl>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特此承诺！</w:t>
      </w:r>
    </w:p>
    <w:p>
      <w:pPr>
        <w:tabs>
          <w:tab w:val="left" w:pos="5580"/>
        </w:tabs>
        <w:spacing w:line="480" w:lineRule="exact"/>
        <w:ind w:firstLine="3640" w:firstLineChars="1300"/>
        <w:rPr>
          <w:rFonts w:ascii="仿宋" w:hAnsi="仿宋" w:eastAsia="仿宋" w:cs="仿宋"/>
          <w:color w:val="000000" w:themeColor="text1"/>
          <w:sz w:val="28"/>
          <w:szCs w:val="24"/>
          <w:highlight w:val="none"/>
          <w14:textFill>
            <w14:solidFill>
              <w14:schemeClr w14:val="tx1"/>
            </w14:solidFill>
          </w14:textFill>
        </w:rPr>
      </w:pPr>
    </w:p>
    <w:p>
      <w:pPr>
        <w:tabs>
          <w:tab w:val="left" w:pos="5580"/>
        </w:tabs>
        <w:spacing w:line="480" w:lineRule="exact"/>
        <w:ind w:firstLine="3640" w:firstLineChars="1300"/>
        <w:rPr>
          <w:rFonts w:ascii="仿宋" w:hAnsi="仿宋" w:eastAsia="仿宋" w:cs="仿宋"/>
          <w:color w:val="000000" w:themeColor="text1"/>
          <w:sz w:val="28"/>
          <w:szCs w:val="24"/>
          <w:highlight w:val="none"/>
          <w14:textFill>
            <w14:solidFill>
              <w14:schemeClr w14:val="tx1"/>
            </w14:solidFill>
          </w14:textFill>
        </w:rPr>
      </w:pPr>
    </w:p>
    <w:p>
      <w:pPr>
        <w:tabs>
          <w:tab w:val="left" w:pos="5580"/>
        </w:tabs>
        <w:spacing w:line="480" w:lineRule="exact"/>
        <w:ind w:firstLine="3640" w:firstLineChars="1300"/>
        <w:rPr>
          <w:rFonts w:ascii="仿宋" w:hAnsi="仿宋" w:eastAsia="仿宋" w:cs="仿宋"/>
          <w:color w:val="000000" w:themeColor="text1"/>
          <w:sz w:val="28"/>
          <w:szCs w:val="24"/>
          <w:highlight w:val="none"/>
          <w14:textFill>
            <w14:solidFill>
              <w14:schemeClr w14:val="tx1"/>
            </w14:solidFill>
          </w14:textFill>
        </w:rPr>
      </w:pPr>
      <w:r>
        <w:rPr>
          <w:rFonts w:hint="eastAsia" w:ascii="仿宋" w:hAnsi="仿宋" w:eastAsia="仿宋" w:cs="仿宋"/>
          <w:color w:val="000000" w:themeColor="text1"/>
          <w:sz w:val="28"/>
          <w:szCs w:val="24"/>
          <w:highlight w:val="none"/>
          <w14:textFill>
            <w14:solidFill>
              <w14:schemeClr w14:val="tx1"/>
            </w14:solidFill>
          </w14:textFill>
        </w:rPr>
        <w:t>投标人（盖章）：</w:t>
      </w:r>
      <w:r>
        <w:rPr>
          <w:rFonts w:hint="eastAsia" w:ascii="仿宋" w:hAnsi="仿宋" w:eastAsia="仿宋" w:cs="仿宋"/>
          <w:color w:val="000000" w:themeColor="text1"/>
          <w:sz w:val="28"/>
          <w:szCs w:val="24"/>
          <w:highlight w:val="none"/>
          <w:u w:val="single"/>
          <w14:textFill>
            <w14:solidFill>
              <w14:schemeClr w14:val="tx1"/>
            </w14:solidFill>
          </w14:textFill>
        </w:rPr>
        <w:t xml:space="preserve">                             </w:t>
      </w:r>
      <w:r>
        <w:rPr>
          <w:rFonts w:hint="eastAsia" w:ascii="仿宋" w:hAnsi="仿宋" w:eastAsia="仿宋" w:cs="仿宋"/>
          <w:color w:val="000000" w:themeColor="text1"/>
          <w:sz w:val="28"/>
          <w:szCs w:val="24"/>
          <w:highlight w:val="none"/>
          <w14:textFill>
            <w14:solidFill>
              <w14:schemeClr w14:val="tx1"/>
            </w14:solidFill>
          </w14:textFill>
        </w:rPr>
        <w:t xml:space="preserve">                    </w:t>
      </w:r>
    </w:p>
    <w:p>
      <w:pPr>
        <w:tabs>
          <w:tab w:val="left" w:pos="5580"/>
        </w:tabs>
        <w:spacing w:line="480" w:lineRule="exact"/>
        <w:ind w:firstLine="3640" w:firstLineChars="1300"/>
        <w:rPr>
          <w:rFonts w:ascii="仿宋" w:hAnsi="仿宋" w:eastAsia="仿宋" w:cs="仿宋"/>
          <w:color w:val="000000" w:themeColor="text1"/>
          <w:kern w:val="0"/>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4"/>
          <w:highlight w:val="none"/>
          <w14:textFill>
            <w14:solidFill>
              <w14:schemeClr w14:val="tx1"/>
            </w14:solidFill>
          </w14:textFill>
        </w:rPr>
        <w:t>法定代表人或</w:t>
      </w:r>
      <w:r>
        <w:rPr>
          <w:rFonts w:hint="eastAsia" w:ascii="仿宋" w:hAnsi="仿宋" w:eastAsia="仿宋" w:cs="仿宋"/>
          <w:color w:val="000000" w:themeColor="text1"/>
          <w:kern w:val="0"/>
          <w:sz w:val="28"/>
          <w:szCs w:val="28"/>
          <w:highlight w:val="none"/>
          <w14:textFill>
            <w14:solidFill>
              <w14:schemeClr w14:val="tx1"/>
            </w14:solidFill>
          </w14:textFill>
        </w:rPr>
        <w:t>委托代理人</w:t>
      </w:r>
      <w:r>
        <w:rPr>
          <w:rFonts w:hint="eastAsia" w:ascii="仿宋" w:hAnsi="仿宋" w:eastAsia="仿宋" w:cs="仿宋"/>
          <w:color w:val="000000" w:themeColor="text1"/>
          <w:sz w:val="28"/>
          <w:szCs w:val="24"/>
          <w:highlight w:val="none"/>
          <w14:textFill>
            <w14:solidFill>
              <w14:schemeClr w14:val="tx1"/>
            </w14:solidFill>
          </w14:textFill>
        </w:rPr>
        <w:t>（签字）</w:t>
      </w:r>
      <w:r>
        <w:rPr>
          <w:rFonts w:hint="eastAsia" w:ascii="仿宋" w:hAnsi="仿宋" w:eastAsia="仿宋" w:cs="仿宋"/>
          <w:color w:val="000000" w:themeColor="text1"/>
          <w:kern w:val="0"/>
          <w:sz w:val="28"/>
          <w:szCs w:val="28"/>
          <w:highlight w:val="none"/>
          <w14:textFill>
            <w14:solidFill>
              <w14:schemeClr w14:val="tx1"/>
            </w14:solidFill>
          </w14:textFill>
        </w:rPr>
        <w:t>：</w:t>
      </w:r>
      <w:r>
        <w:rPr>
          <w:rFonts w:hint="eastAsia" w:ascii="仿宋" w:hAnsi="仿宋" w:eastAsia="仿宋" w:cs="仿宋"/>
          <w:color w:val="000000" w:themeColor="text1"/>
          <w:kern w:val="0"/>
          <w:sz w:val="28"/>
          <w:szCs w:val="28"/>
          <w:highlight w:val="none"/>
          <w:u w:val="single"/>
          <w14:textFill>
            <w14:solidFill>
              <w14:schemeClr w14:val="tx1"/>
            </w14:solidFill>
          </w14:textFill>
        </w:rPr>
        <w:t xml:space="preserve">             </w:t>
      </w:r>
    </w:p>
    <w:p>
      <w:pPr>
        <w:spacing w:line="480" w:lineRule="exact"/>
        <w:ind w:firstLine="3640" w:firstLineChars="1300"/>
        <w:rPr>
          <w:rFonts w:ascii="仿宋" w:hAnsi="仿宋" w:eastAsia="仿宋" w:cs="仿宋"/>
          <w:color w:val="000000" w:themeColor="text1"/>
          <w:sz w:val="22"/>
          <w:szCs w:val="24"/>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       年   月   日</w:t>
      </w:r>
    </w:p>
    <w:p>
      <w:pPr>
        <w:tabs>
          <w:tab w:val="left" w:pos="780"/>
        </w:tabs>
        <w:spacing w:line="360" w:lineRule="auto"/>
        <w:rPr>
          <w:rFonts w:ascii="仿宋" w:hAnsi="仿宋" w:eastAsia="仿宋" w:cs="仿宋"/>
          <w:b/>
          <w:bCs/>
          <w:color w:val="000000" w:themeColor="text1"/>
          <w:sz w:val="24"/>
          <w:szCs w:val="24"/>
          <w:highlight w:val="none"/>
          <w14:textFill>
            <w14:solidFill>
              <w14:schemeClr w14:val="tx1"/>
            </w14:solidFill>
          </w14:textFill>
        </w:rPr>
      </w:pPr>
    </w:p>
    <w:p>
      <w:pPr>
        <w:tabs>
          <w:tab w:val="left" w:pos="780"/>
        </w:tabs>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说明：</w:t>
      </w:r>
      <w:r>
        <w:rPr>
          <w:rFonts w:hint="eastAsia" w:ascii="仿宋" w:hAnsi="仿宋" w:eastAsia="仿宋" w:cs="仿宋"/>
          <w:color w:val="000000" w:themeColor="text1"/>
          <w:sz w:val="24"/>
          <w:szCs w:val="24"/>
          <w:highlight w:val="none"/>
          <w14:textFill>
            <w14:solidFill>
              <w14:schemeClr w14:val="tx1"/>
            </w14:solidFill>
          </w14:textFill>
        </w:rPr>
        <w:t>1．为保障资金安全，上述账户不能为私人账户。 </w:t>
      </w:r>
    </w:p>
    <w:p>
      <w:pPr>
        <w:tabs>
          <w:tab w:val="left" w:pos="780"/>
        </w:tabs>
        <w:spacing w:line="360" w:lineRule="auto"/>
        <w:ind w:firstLine="720" w:firstLineChars="3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2．如因上述账户信息有误或账户信息变更未及时通知导致投标保证金无法退还或丢失等可能产生的一切后果由投标人自行负责。 </w:t>
      </w:r>
    </w:p>
    <w:p>
      <w:pPr>
        <w:ind w:firstLine="720" w:firstLineChars="3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3．招标方退还该笔投标保证金后，无论是否开具收据，均不再作为招标方已收款依据。</w:t>
      </w:r>
    </w:p>
    <w:p>
      <w:pPr>
        <w:pStyle w:val="25"/>
        <w:adjustRightInd w:val="0"/>
        <w:snapToGrid w:val="0"/>
        <w:spacing w:line="360" w:lineRule="auto"/>
        <w:rPr>
          <w:rFonts w:ascii="仿宋" w:hAnsi="仿宋" w:eastAsia="仿宋" w:cs="仿宋"/>
          <w:b/>
          <w:color w:val="000000" w:themeColor="text1"/>
          <w:sz w:val="28"/>
          <w:szCs w:val="28"/>
          <w:highlight w:val="none"/>
          <w14:textFill>
            <w14:solidFill>
              <w14:schemeClr w14:val="tx1"/>
            </w14:solidFill>
          </w14:textFill>
        </w:rPr>
      </w:pPr>
    </w:p>
    <w:p>
      <w:pPr>
        <w:pStyle w:val="25"/>
        <w:spacing w:line="360" w:lineRule="auto"/>
        <w:ind w:firstLine="562" w:firstLineChars="200"/>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开标结束后将此表发送至邮箱781580213@qq.com。</w:t>
      </w:r>
    </w:p>
    <w:p>
      <w:pPr>
        <w:pStyle w:val="25"/>
        <w:spacing w:line="400" w:lineRule="exact"/>
        <w:rPr>
          <w:rFonts w:ascii="仿宋" w:hAnsi="仿宋" w:eastAsia="仿宋" w:cs="仿宋"/>
          <w:color w:val="000000" w:themeColor="text1"/>
          <w:sz w:val="24"/>
          <w:szCs w:val="24"/>
          <w:highlight w:val="none"/>
          <w14:textFill>
            <w14:solidFill>
              <w14:schemeClr w14:val="tx1"/>
            </w14:solidFill>
          </w14:textFill>
        </w:rPr>
      </w:pPr>
    </w:p>
    <w:sectPr>
      <w:pgSz w:w="11906" w:h="16838"/>
      <w:pgMar w:top="1304" w:right="1247" w:bottom="1417" w:left="124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5"/>
      </w:rPr>
    </w:pPr>
    <w:r>
      <w:fldChar w:fldCharType="begin"/>
    </w:r>
    <w:r>
      <w:rPr>
        <w:rStyle w:val="45"/>
      </w:rPr>
      <w:instrText xml:space="preserve">PAGE  </w:instrText>
    </w:r>
    <w: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rnIfXEAQAAjwMAAA4AAAAAAAAAAQAgAAAAHwEAAGRycy9lMm9Eb2MueG1s&#10;UEsFBgAAAAAGAAYAWQEAAFUFAAAAAA==&#10;">
              <v:fill on="f" focussize="0,0"/>
              <v:stroke on="f"/>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thickThinSmallGap" w:color="622423" w:sz="24" w:space="1"/>
      </w:pBdr>
      <w:jc w:val="both"/>
      <w:rPr>
        <w:rFonts w:ascii="宋体" w:hAnsi="宋体" w:cs="宋体"/>
        <w:sz w:val="24"/>
        <w:szCs w:val="24"/>
      </w:rPr>
    </w:pPr>
    <w:r>
      <w:rPr>
        <w:rFonts w:hint="eastAsia"/>
      </w:rPr>
      <w:t xml:space="preserve">                                  </w:t>
    </w:r>
    <w:r>
      <w:rPr>
        <w:rFonts w:hint="eastAsia"/>
        <w:sz w:val="22"/>
        <w:szCs w:val="22"/>
      </w:rPr>
      <w:t>宏业国际项目管理有限公司</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thickThinSmallGap" w:color="auto" w:sz="12" w:space="1"/>
      </w:pBdr>
    </w:pPr>
    <w:r>
      <w:rPr>
        <w:rFonts w:hint="eastAsia"/>
        <w:sz w:val="21"/>
        <w:szCs w:val="21"/>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0"/>
      <w:spacing w:line="360" w:lineRule="auto"/>
      <w:rPr>
        <w:rFonts w:eastAsia="仿宋"/>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thickThinSmallGap" w:color="622423" w:sz="24" w:space="1"/>
      </w:pBdr>
    </w:pPr>
    <w:r>
      <w:rPr>
        <w:rFonts w:hint="eastAsia"/>
        <w:sz w:val="22"/>
        <w:szCs w:val="22"/>
      </w:rPr>
      <w:t xml:space="preserve">宏业国际项目管理有限公司  </w:t>
    </w: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sz w:val="22"/>
        <w:szCs w:val="22"/>
      </w:rPr>
      <w:t xml:space="preserve">宏业国际项目管理有限公司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pStyle w:val="89"/>
      <w:lvlText w:val="%1."/>
      <w:lvlJc w:val="left"/>
      <w:pPr>
        <w:tabs>
          <w:tab w:val="left" w:pos="2040"/>
        </w:tabs>
        <w:ind w:left="204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12CF4F13"/>
    <w:multiLevelType w:val="singleLevel"/>
    <w:tmpl w:val="12CF4F13"/>
    <w:lvl w:ilvl="0" w:tentative="0">
      <w:start w:val="3"/>
      <w:numFmt w:val="chineseCounting"/>
      <w:suff w:val="space"/>
      <w:lvlText w:val="第%1章"/>
      <w:lvlJc w:val="left"/>
      <w:rPr>
        <w:rFonts w:hint="eastAsia"/>
      </w:rPr>
    </w:lvl>
  </w:abstractNum>
  <w:abstractNum w:abstractNumId="2">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wOWI0MDA0NzQ0MjlmMWNhNTYxYTVkOWU5MjU0OGEifQ=="/>
  </w:docVars>
  <w:rsids>
    <w:rsidRoot w:val="0010740B"/>
    <w:rsid w:val="00014413"/>
    <w:rsid w:val="000316A8"/>
    <w:rsid w:val="00065B21"/>
    <w:rsid w:val="00073DE5"/>
    <w:rsid w:val="00077726"/>
    <w:rsid w:val="000803B9"/>
    <w:rsid w:val="000E0D41"/>
    <w:rsid w:val="0010740B"/>
    <w:rsid w:val="00107556"/>
    <w:rsid w:val="00115D85"/>
    <w:rsid w:val="001335F6"/>
    <w:rsid w:val="00160EB0"/>
    <w:rsid w:val="001912D2"/>
    <w:rsid w:val="001A4474"/>
    <w:rsid w:val="001B40E8"/>
    <w:rsid w:val="001B5F7B"/>
    <w:rsid w:val="001D1B1E"/>
    <w:rsid w:val="001E5D32"/>
    <w:rsid w:val="00213859"/>
    <w:rsid w:val="002263A0"/>
    <w:rsid w:val="00227BCC"/>
    <w:rsid w:val="00283D34"/>
    <w:rsid w:val="00285158"/>
    <w:rsid w:val="002C5164"/>
    <w:rsid w:val="00307CB0"/>
    <w:rsid w:val="00310DD9"/>
    <w:rsid w:val="00321375"/>
    <w:rsid w:val="003260BE"/>
    <w:rsid w:val="00327DC3"/>
    <w:rsid w:val="0034631B"/>
    <w:rsid w:val="00356E07"/>
    <w:rsid w:val="0038504E"/>
    <w:rsid w:val="00386A79"/>
    <w:rsid w:val="00387D11"/>
    <w:rsid w:val="00394B2D"/>
    <w:rsid w:val="003F04FD"/>
    <w:rsid w:val="00403629"/>
    <w:rsid w:val="0045415B"/>
    <w:rsid w:val="004541F0"/>
    <w:rsid w:val="004569CB"/>
    <w:rsid w:val="00473C39"/>
    <w:rsid w:val="00490501"/>
    <w:rsid w:val="004933AE"/>
    <w:rsid w:val="00507446"/>
    <w:rsid w:val="00554A25"/>
    <w:rsid w:val="005727C8"/>
    <w:rsid w:val="00587F3C"/>
    <w:rsid w:val="005A0D51"/>
    <w:rsid w:val="006245F5"/>
    <w:rsid w:val="0067479A"/>
    <w:rsid w:val="006942A6"/>
    <w:rsid w:val="006A3DF2"/>
    <w:rsid w:val="006F34D9"/>
    <w:rsid w:val="00737007"/>
    <w:rsid w:val="00767112"/>
    <w:rsid w:val="00796036"/>
    <w:rsid w:val="007A4A0E"/>
    <w:rsid w:val="007B665F"/>
    <w:rsid w:val="007E72EC"/>
    <w:rsid w:val="0083495B"/>
    <w:rsid w:val="0086449A"/>
    <w:rsid w:val="00897DCE"/>
    <w:rsid w:val="008C6C96"/>
    <w:rsid w:val="008C7589"/>
    <w:rsid w:val="00902259"/>
    <w:rsid w:val="00905BEE"/>
    <w:rsid w:val="00956BF8"/>
    <w:rsid w:val="00961410"/>
    <w:rsid w:val="009B7D8F"/>
    <w:rsid w:val="009C011A"/>
    <w:rsid w:val="009C1207"/>
    <w:rsid w:val="009F0551"/>
    <w:rsid w:val="00A02632"/>
    <w:rsid w:val="00A37936"/>
    <w:rsid w:val="00A37DE8"/>
    <w:rsid w:val="00A4090B"/>
    <w:rsid w:val="00A60B2A"/>
    <w:rsid w:val="00A67013"/>
    <w:rsid w:val="00A841B5"/>
    <w:rsid w:val="00A92772"/>
    <w:rsid w:val="00AB2218"/>
    <w:rsid w:val="00AB7DBB"/>
    <w:rsid w:val="00B2314D"/>
    <w:rsid w:val="00B249C5"/>
    <w:rsid w:val="00B413EA"/>
    <w:rsid w:val="00B478DC"/>
    <w:rsid w:val="00B7652A"/>
    <w:rsid w:val="00BE1697"/>
    <w:rsid w:val="00C04C11"/>
    <w:rsid w:val="00C129DB"/>
    <w:rsid w:val="00C17F30"/>
    <w:rsid w:val="00C24A19"/>
    <w:rsid w:val="00C445CD"/>
    <w:rsid w:val="00C52049"/>
    <w:rsid w:val="00C603FA"/>
    <w:rsid w:val="00CC6660"/>
    <w:rsid w:val="00CD74BA"/>
    <w:rsid w:val="00CF572F"/>
    <w:rsid w:val="00D032DC"/>
    <w:rsid w:val="00D12F43"/>
    <w:rsid w:val="00D17727"/>
    <w:rsid w:val="00DA181B"/>
    <w:rsid w:val="00DC4628"/>
    <w:rsid w:val="00DE1C94"/>
    <w:rsid w:val="00E04D5D"/>
    <w:rsid w:val="00E259D7"/>
    <w:rsid w:val="00E30544"/>
    <w:rsid w:val="00E31C5D"/>
    <w:rsid w:val="00E63AFC"/>
    <w:rsid w:val="00E771DB"/>
    <w:rsid w:val="00E779C4"/>
    <w:rsid w:val="00E80DC2"/>
    <w:rsid w:val="00E84F4F"/>
    <w:rsid w:val="00E93FAB"/>
    <w:rsid w:val="00EA0752"/>
    <w:rsid w:val="00EC795C"/>
    <w:rsid w:val="00ED4F01"/>
    <w:rsid w:val="00EF0F2B"/>
    <w:rsid w:val="00F0096B"/>
    <w:rsid w:val="00F0415A"/>
    <w:rsid w:val="00F15E18"/>
    <w:rsid w:val="00F22A61"/>
    <w:rsid w:val="00F26AE6"/>
    <w:rsid w:val="00F43C45"/>
    <w:rsid w:val="00F6344F"/>
    <w:rsid w:val="00F64A8A"/>
    <w:rsid w:val="00F64D95"/>
    <w:rsid w:val="00F941BF"/>
    <w:rsid w:val="00FA4DB9"/>
    <w:rsid w:val="00FC0DEC"/>
    <w:rsid w:val="00FF2228"/>
    <w:rsid w:val="01540852"/>
    <w:rsid w:val="02D359A2"/>
    <w:rsid w:val="0307187B"/>
    <w:rsid w:val="030B33C5"/>
    <w:rsid w:val="036208CD"/>
    <w:rsid w:val="03782B4D"/>
    <w:rsid w:val="03C44E26"/>
    <w:rsid w:val="03D573A8"/>
    <w:rsid w:val="03D630A7"/>
    <w:rsid w:val="03DE126C"/>
    <w:rsid w:val="0481129B"/>
    <w:rsid w:val="04C43110"/>
    <w:rsid w:val="0507235C"/>
    <w:rsid w:val="054F07D9"/>
    <w:rsid w:val="05B96E85"/>
    <w:rsid w:val="05C43042"/>
    <w:rsid w:val="05ED58B4"/>
    <w:rsid w:val="061463D3"/>
    <w:rsid w:val="078933C0"/>
    <w:rsid w:val="083C2724"/>
    <w:rsid w:val="08FD71AF"/>
    <w:rsid w:val="096977A7"/>
    <w:rsid w:val="097E79A1"/>
    <w:rsid w:val="09AA0CC1"/>
    <w:rsid w:val="09E412E0"/>
    <w:rsid w:val="09ED4C49"/>
    <w:rsid w:val="0A5813A7"/>
    <w:rsid w:val="0AA11E2C"/>
    <w:rsid w:val="0AD82E56"/>
    <w:rsid w:val="0AF67B2D"/>
    <w:rsid w:val="0AF80CAA"/>
    <w:rsid w:val="0B1C0A08"/>
    <w:rsid w:val="0B4D7AB8"/>
    <w:rsid w:val="0B674E03"/>
    <w:rsid w:val="0B9C1CA8"/>
    <w:rsid w:val="0BD866FF"/>
    <w:rsid w:val="0BF90AE4"/>
    <w:rsid w:val="0CC21072"/>
    <w:rsid w:val="0CD12600"/>
    <w:rsid w:val="0CDD0064"/>
    <w:rsid w:val="0D223219"/>
    <w:rsid w:val="0D2E4723"/>
    <w:rsid w:val="0D6573F6"/>
    <w:rsid w:val="0D99308F"/>
    <w:rsid w:val="0DB8037C"/>
    <w:rsid w:val="0DBE1BCE"/>
    <w:rsid w:val="0DEB1BBD"/>
    <w:rsid w:val="0E8D5049"/>
    <w:rsid w:val="0ECD1AB4"/>
    <w:rsid w:val="0F2A375A"/>
    <w:rsid w:val="0F382290"/>
    <w:rsid w:val="0FD03957"/>
    <w:rsid w:val="0FE4089C"/>
    <w:rsid w:val="105E41AB"/>
    <w:rsid w:val="10BF3B2F"/>
    <w:rsid w:val="10D93C93"/>
    <w:rsid w:val="111410BF"/>
    <w:rsid w:val="115C5A72"/>
    <w:rsid w:val="1188256A"/>
    <w:rsid w:val="119322C4"/>
    <w:rsid w:val="11994C65"/>
    <w:rsid w:val="120522C8"/>
    <w:rsid w:val="12481FCC"/>
    <w:rsid w:val="12870D7E"/>
    <w:rsid w:val="12AD766B"/>
    <w:rsid w:val="12C66037"/>
    <w:rsid w:val="1410707E"/>
    <w:rsid w:val="1413453E"/>
    <w:rsid w:val="149B2430"/>
    <w:rsid w:val="15095B9A"/>
    <w:rsid w:val="15256B20"/>
    <w:rsid w:val="152A02A9"/>
    <w:rsid w:val="15367EF7"/>
    <w:rsid w:val="154A56B9"/>
    <w:rsid w:val="16025E2F"/>
    <w:rsid w:val="16111629"/>
    <w:rsid w:val="162542B9"/>
    <w:rsid w:val="176A10BF"/>
    <w:rsid w:val="17D84C98"/>
    <w:rsid w:val="180112F6"/>
    <w:rsid w:val="18345F44"/>
    <w:rsid w:val="18C76615"/>
    <w:rsid w:val="18EF5A71"/>
    <w:rsid w:val="1912647A"/>
    <w:rsid w:val="19237869"/>
    <w:rsid w:val="19921E03"/>
    <w:rsid w:val="1A365A99"/>
    <w:rsid w:val="1AC92A69"/>
    <w:rsid w:val="1ACA3B0B"/>
    <w:rsid w:val="1B383CEE"/>
    <w:rsid w:val="1B384A4E"/>
    <w:rsid w:val="1B650AE3"/>
    <w:rsid w:val="1D10290C"/>
    <w:rsid w:val="1D296C19"/>
    <w:rsid w:val="1DB34F4D"/>
    <w:rsid w:val="1E4A2472"/>
    <w:rsid w:val="1E637F72"/>
    <w:rsid w:val="1EC33ECA"/>
    <w:rsid w:val="1EF46AD2"/>
    <w:rsid w:val="1EF7781D"/>
    <w:rsid w:val="1F901EA7"/>
    <w:rsid w:val="1F9D3B08"/>
    <w:rsid w:val="20790B8D"/>
    <w:rsid w:val="20DD0C14"/>
    <w:rsid w:val="211D0444"/>
    <w:rsid w:val="215C7877"/>
    <w:rsid w:val="224D7E71"/>
    <w:rsid w:val="234C14C9"/>
    <w:rsid w:val="23671171"/>
    <w:rsid w:val="2368771E"/>
    <w:rsid w:val="23F043B9"/>
    <w:rsid w:val="247456DF"/>
    <w:rsid w:val="247753E3"/>
    <w:rsid w:val="24D0749E"/>
    <w:rsid w:val="251574A6"/>
    <w:rsid w:val="25667607"/>
    <w:rsid w:val="259E1280"/>
    <w:rsid w:val="25A521AF"/>
    <w:rsid w:val="267A2947"/>
    <w:rsid w:val="268D6FA0"/>
    <w:rsid w:val="26F24F01"/>
    <w:rsid w:val="2776673B"/>
    <w:rsid w:val="27924ABA"/>
    <w:rsid w:val="288914B1"/>
    <w:rsid w:val="28BD4CDE"/>
    <w:rsid w:val="2A1711BC"/>
    <w:rsid w:val="2A331144"/>
    <w:rsid w:val="2B320DF2"/>
    <w:rsid w:val="2B790964"/>
    <w:rsid w:val="2BAA609E"/>
    <w:rsid w:val="2BCD03F5"/>
    <w:rsid w:val="2BD96B47"/>
    <w:rsid w:val="2D0C0414"/>
    <w:rsid w:val="2D346567"/>
    <w:rsid w:val="2D9A2207"/>
    <w:rsid w:val="2E0E30F7"/>
    <w:rsid w:val="2E3D5918"/>
    <w:rsid w:val="2EB571A4"/>
    <w:rsid w:val="2EF91F38"/>
    <w:rsid w:val="30F32296"/>
    <w:rsid w:val="31025D2C"/>
    <w:rsid w:val="31AA0271"/>
    <w:rsid w:val="3246740A"/>
    <w:rsid w:val="328A7B87"/>
    <w:rsid w:val="33076A80"/>
    <w:rsid w:val="330D1186"/>
    <w:rsid w:val="337D170B"/>
    <w:rsid w:val="350925D2"/>
    <w:rsid w:val="354B4A67"/>
    <w:rsid w:val="35886536"/>
    <w:rsid w:val="35FD30E8"/>
    <w:rsid w:val="362F55ED"/>
    <w:rsid w:val="36865185"/>
    <w:rsid w:val="36D3721D"/>
    <w:rsid w:val="36E65426"/>
    <w:rsid w:val="376C7344"/>
    <w:rsid w:val="37BF44B3"/>
    <w:rsid w:val="38054762"/>
    <w:rsid w:val="385E0D11"/>
    <w:rsid w:val="38680FA1"/>
    <w:rsid w:val="386B0BAC"/>
    <w:rsid w:val="39007C46"/>
    <w:rsid w:val="39164732"/>
    <w:rsid w:val="39AC2C5A"/>
    <w:rsid w:val="3A1F7725"/>
    <w:rsid w:val="3A577D39"/>
    <w:rsid w:val="3A6C5593"/>
    <w:rsid w:val="3A77523F"/>
    <w:rsid w:val="3A977973"/>
    <w:rsid w:val="3AB361F8"/>
    <w:rsid w:val="3ADB3E00"/>
    <w:rsid w:val="3B5E6906"/>
    <w:rsid w:val="3B726878"/>
    <w:rsid w:val="3B986CBB"/>
    <w:rsid w:val="3BAD4288"/>
    <w:rsid w:val="3BBB1D8A"/>
    <w:rsid w:val="3CBE2609"/>
    <w:rsid w:val="3CE0063C"/>
    <w:rsid w:val="3D233F03"/>
    <w:rsid w:val="3D740E64"/>
    <w:rsid w:val="3DC54A89"/>
    <w:rsid w:val="3F851ADA"/>
    <w:rsid w:val="3FB4129F"/>
    <w:rsid w:val="3FBA0885"/>
    <w:rsid w:val="3FDC6844"/>
    <w:rsid w:val="3FDC6F95"/>
    <w:rsid w:val="403E1F5F"/>
    <w:rsid w:val="40A370F7"/>
    <w:rsid w:val="40B82A44"/>
    <w:rsid w:val="40CA494F"/>
    <w:rsid w:val="40E1210B"/>
    <w:rsid w:val="411E27A8"/>
    <w:rsid w:val="41837C0C"/>
    <w:rsid w:val="41E22DC7"/>
    <w:rsid w:val="41FA7DE9"/>
    <w:rsid w:val="420A5691"/>
    <w:rsid w:val="42A37748"/>
    <w:rsid w:val="42CA5918"/>
    <w:rsid w:val="43482915"/>
    <w:rsid w:val="43CA6E72"/>
    <w:rsid w:val="44664090"/>
    <w:rsid w:val="446A1002"/>
    <w:rsid w:val="44801419"/>
    <w:rsid w:val="44B40DFC"/>
    <w:rsid w:val="44EC2651"/>
    <w:rsid w:val="450F6A31"/>
    <w:rsid w:val="45154265"/>
    <w:rsid w:val="452C1EF9"/>
    <w:rsid w:val="45620E8D"/>
    <w:rsid w:val="45D21942"/>
    <w:rsid w:val="46032F36"/>
    <w:rsid w:val="46360220"/>
    <w:rsid w:val="465E7CB8"/>
    <w:rsid w:val="46DD2912"/>
    <w:rsid w:val="47236E52"/>
    <w:rsid w:val="478B4A59"/>
    <w:rsid w:val="47A3169B"/>
    <w:rsid w:val="47FD0C82"/>
    <w:rsid w:val="48022AA8"/>
    <w:rsid w:val="483D3A2C"/>
    <w:rsid w:val="48E2765F"/>
    <w:rsid w:val="494F7F54"/>
    <w:rsid w:val="49651784"/>
    <w:rsid w:val="496C3FBD"/>
    <w:rsid w:val="49951CE4"/>
    <w:rsid w:val="49E72937"/>
    <w:rsid w:val="4A280DAA"/>
    <w:rsid w:val="4A2C4394"/>
    <w:rsid w:val="4AB573FC"/>
    <w:rsid w:val="4B450FC6"/>
    <w:rsid w:val="4BDE6AB3"/>
    <w:rsid w:val="4BE17AFB"/>
    <w:rsid w:val="4C63431C"/>
    <w:rsid w:val="4CBB5F06"/>
    <w:rsid w:val="4D137AF0"/>
    <w:rsid w:val="4D706D4F"/>
    <w:rsid w:val="4DFA6940"/>
    <w:rsid w:val="4EFD621C"/>
    <w:rsid w:val="4F3C45A3"/>
    <w:rsid w:val="4FAB079D"/>
    <w:rsid w:val="50130FBD"/>
    <w:rsid w:val="50B372ED"/>
    <w:rsid w:val="50D6330E"/>
    <w:rsid w:val="50E5707E"/>
    <w:rsid w:val="516B68C8"/>
    <w:rsid w:val="517D5E7F"/>
    <w:rsid w:val="51A40CCF"/>
    <w:rsid w:val="51AC1F40"/>
    <w:rsid w:val="51E00991"/>
    <w:rsid w:val="5263221D"/>
    <w:rsid w:val="533F0787"/>
    <w:rsid w:val="53850DE6"/>
    <w:rsid w:val="53AB773B"/>
    <w:rsid w:val="53BA4E1E"/>
    <w:rsid w:val="53F45C4E"/>
    <w:rsid w:val="542C5C75"/>
    <w:rsid w:val="54414F42"/>
    <w:rsid w:val="54673759"/>
    <w:rsid w:val="546E406F"/>
    <w:rsid w:val="54B9335E"/>
    <w:rsid w:val="568B6949"/>
    <w:rsid w:val="56EA1678"/>
    <w:rsid w:val="570137BC"/>
    <w:rsid w:val="57547DC2"/>
    <w:rsid w:val="576C0DA0"/>
    <w:rsid w:val="58006BC0"/>
    <w:rsid w:val="582F16C2"/>
    <w:rsid w:val="585E0F1A"/>
    <w:rsid w:val="58E40770"/>
    <w:rsid w:val="592025E4"/>
    <w:rsid w:val="5956150A"/>
    <w:rsid w:val="5987078B"/>
    <w:rsid w:val="5A490FF5"/>
    <w:rsid w:val="5B6B5022"/>
    <w:rsid w:val="5BBB382C"/>
    <w:rsid w:val="5BE52E11"/>
    <w:rsid w:val="5C2E04A2"/>
    <w:rsid w:val="5C314037"/>
    <w:rsid w:val="5CC44962"/>
    <w:rsid w:val="5D2C42B6"/>
    <w:rsid w:val="5D4B7C1F"/>
    <w:rsid w:val="5DA24E17"/>
    <w:rsid w:val="5DC80482"/>
    <w:rsid w:val="5E0F686A"/>
    <w:rsid w:val="5E9B0E94"/>
    <w:rsid w:val="5F0B0627"/>
    <w:rsid w:val="5F7D3905"/>
    <w:rsid w:val="5FFE30DC"/>
    <w:rsid w:val="604B6A07"/>
    <w:rsid w:val="60C072B6"/>
    <w:rsid w:val="61641B17"/>
    <w:rsid w:val="61905AF4"/>
    <w:rsid w:val="619D39D4"/>
    <w:rsid w:val="61C471B3"/>
    <w:rsid w:val="62400EAD"/>
    <w:rsid w:val="62D022B3"/>
    <w:rsid w:val="6358747B"/>
    <w:rsid w:val="64206061"/>
    <w:rsid w:val="645541C2"/>
    <w:rsid w:val="6460505B"/>
    <w:rsid w:val="647014C5"/>
    <w:rsid w:val="64C35501"/>
    <w:rsid w:val="64ED1AE5"/>
    <w:rsid w:val="657C0B87"/>
    <w:rsid w:val="65F04C74"/>
    <w:rsid w:val="66F41BC6"/>
    <w:rsid w:val="672952BD"/>
    <w:rsid w:val="682855FA"/>
    <w:rsid w:val="687B3C27"/>
    <w:rsid w:val="687D3777"/>
    <w:rsid w:val="690232D2"/>
    <w:rsid w:val="691A090A"/>
    <w:rsid w:val="69556629"/>
    <w:rsid w:val="69CC30A8"/>
    <w:rsid w:val="69E60A9C"/>
    <w:rsid w:val="69F15557"/>
    <w:rsid w:val="6A333052"/>
    <w:rsid w:val="6A3E7B36"/>
    <w:rsid w:val="6AB37D1A"/>
    <w:rsid w:val="6AFC73AE"/>
    <w:rsid w:val="6B0547D1"/>
    <w:rsid w:val="6B9A086E"/>
    <w:rsid w:val="6BC1359C"/>
    <w:rsid w:val="6BF846D1"/>
    <w:rsid w:val="6C192F45"/>
    <w:rsid w:val="6D201C56"/>
    <w:rsid w:val="6D9608C0"/>
    <w:rsid w:val="6E1119D2"/>
    <w:rsid w:val="6E2B11CE"/>
    <w:rsid w:val="6E873A48"/>
    <w:rsid w:val="6E916532"/>
    <w:rsid w:val="6EA27DCE"/>
    <w:rsid w:val="6EC26886"/>
    <w:rsid w:val="6ED04B50"/>
    <w:rsid w:val="6EE13152"/>
    <w:rsid w:val="6F1A502C"/>
    <w:rsid w:val="6F2B6D0F"/>
    <w:rsid w:val="6FD42741"/>
    <w:rsid w:val="6FD64AFF"/>
    <w:rsid w:val="701029C9"/>
    <w:rsid w:val="70687416"/>
    <w:rsid w:val="71F45899"/>
    <w:rsid w:val="721372E8"/>
    <w:rsid w:val="72785B7B"/>
    <w:rsid w:val="72B16CEB"/>
    <w:rsid w:val="732D61CF"/>
    <w:rsid w:val="735E501F"/>
    <w:rsid w:val="73C3376E"/>
    <w:rsid w:val="741B2C62"/>
    <w:rsid w:val="74204E87"/>
    <w:rsid w:val="747D6965"/>
    <w:rsid w:val="74D2336D"/>
    <w:rsid w:val="74FF3956"/>
    <w:rsid w:val="757C3BD5"/>
    <w:rsid w:val="75852944"/>
    <w:rsid w:val="75FD347E"/>
    <w:rsid w:val="76436AB4"/>
    <w:rsid w:val="765E2E38"/>
    <w:rsid w:val="76CA7D2C"/>
    <w:rsid w:val="76E65A48"/>
    <w:rsid w:val="77362AB4"/>
    <w:rsid w:val="77D200E8"/>
    <w:rsid w:val="77D4404A"/>
    <w:rsid w:val="78747050"/>
    <w:rsid w:val="78833A69"/>
    <w:rsid w:val="78BD0159"/>
    <w:rsid w:val="78EE0B2B"/>
    <w:rsid w:val="794D2E78"/>
    <w:rsid w:val="79FD2D9D"/>
    <w:rsid w:val="7A4D46B7"/>
    <w:rsid w:val="7B186783"/>
    <w:rsid w:val="7B7E0A21"/>
    <w:rsid w:val="7BAC1ED5"/>
    <w:rsid w:val="7BD019F5"/>
    <w:rsid w:val="7C1761F8"/>
    <w:rsid w:val="7CC876FF"/>
    <w:rsid w:val="7CD10C1B"/>
    <w:rsid w:val="7D7C3545"/>
    <w:rsid w:val="7DAC056D"/>
    <w:rsid w:val="7E146715"/>
    <w:rsid w:val="7E80598D"/>
    <w:rsid w:val="7EAE3FE5"/>
    <w:rsid w:val="7F135CCD"/>
    <w:rsid w:val="7F3B6C94"/>
    <w:rsid w:val="7FC91006"/>
    <w:rsid w:val="7FD718AE"/>
    <w:rsid w:val="7FE27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95"/>
    <w:qFormat/>
    <w:uiPriority w:val="0"/>
    <w:pPr>
      <w:keepNext/>
      <w:tabs>
        <w:tab w:val="left" w:pos="360"/>
      </w:tabs>
      <w:ind w:left="360" w:hanging="360"/>
      <w:outlineLvl w:val="0"/>
    </w:pPr>
    <w:rPr>
      <w:b/>
    </w:rPr>
  </w:style>
  <w:style w:type="paragraph" w:styleId="6">
    <w:name w:val="heading 2"/>
    <w:basedOn w:val="1"/>
    <w:next w:val="1"/>
    <w:link w:val="96"/>
    <w:qFormat/>
    <w:uiPriority w:val="0"/>
    <w:pPr>
      <w:keepNext/>
      <w:keepLines/>
      <w:spacing w:before="260" w:after="260" w:line="416" w:lineRule="auto"/>
      <w:outlineLvl w:val="1"/>
    </w:pPr>
    <w:rPr>
      <w:rFonts w:ascii="Arial" w:hAnsi="Arial" w:eastAsia="黑体"/>
      <w:b/>
      <w:sz w:val="32"/>
    </w:rPr>
  </w:style>
  <w:style w:type="paragraph" w:styleId="7">
    <w:name w:val="heading 3"/>
    <w:basedOn w:val="1"/>
    <w:next w:val="1"/>
    <w:link w:val="97"/>
    <w:qFormat/>
    <w:uiPriority w:val="0"/>
    <w:pPr>
      <w:outlineLvl w:val="2"/>
    </w:pPr>
    <w:rPr>
      <w:bCs/>
      <w:szCs w:val="32"/>
    </w:rPr>
  </w:style>
  <w:style w:type="paragraph" w:styleId="8">
    <w:name w:val="heading 4"/>
    <w:basedOn w:val="1"/>
    <w:next w:val="1"/>
    <w:link w:val="98"/>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99"/>
    <w:qFormat/>
    <w:uiPriority w:val="0"/>
    <w:pPr>
      <w:keepNext/>
      <w:keepLines/>
      <w:tabs>
        <w:tab w:val="left" w:pos="1440"/>
      </w:tabs>
      <w:spacing w:before="280" w:after="290" w:line="372" w:lineRule="auto"/>
      <w:ind w:left="1440" w:hanging="900"/>
      <w:outlineLvl w:val="4"/>
    </w:pPr>
    <w:rPr>
      <w:b/>
      <w:sz w:val="28"/>
    </w:rPr>
  </w:style>
  <w:style w:type="paragraph" w:styleId="10">
    <w:name w:val="heading 6"/>
    <w:basedOn w:val="1"/>
    <w:next w:val="1"/>
    <w:link w:val="100"/>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11">
    <w:name w:val="heading 7"/>
    <w:basedOn w:val="1"/>
    <w:next w:val="1"/>
    <w:link w:val="101"/>
    <w:qFormat/>
    <w:uiPriority w:val="0"/>
    <w:pPr>
      <w:keepNext/>
      <w:keepLines/>
      <w:tabs>
        <w:tab w:val="left" w:pos="1440"/>
      </w:tabs>
      <w:spacing w:before="240" w:after="64" w:line="317" w:lineRule="auto"/>
      <w:ind w:left="1440" w:hanging="900"/>
      <w:outlineLvl w:val="6"/>
    </w:pPr>
    <w:rPr>
      <w:b/>
      <w:sz w:val="24"/>
    </w:rPr>
  </w:style>
  <w:style w:type="paragraph" w:styleId="12">
    <w:name w:val="heading 8"/>
    <w:basedOn w:val="1"/>
    <w:next w:val="1"/>
    <w:link w:val="102"/>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3">
    <w:name w:val="heading 9"/>
    <w:basedOn w:val="1"/>
    <w:next w:val="1"/>
    <w:link w:val="103"/>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rPr>
      <w:rFonts w:ascii="Arial" w:hAnsi="Arial" w:eastAsia="仿宋_GB2312"/>
      <w:sz w:val="28"/>
    </w:rPr>
  </w:style>
  <w:style w:type="paragraph" w:styleId="3">
    <w:name w:val="Body Text Indent"/>
    <w:basedOn w:val="1"/>
    <w:next w:val="4"/>
    <w:link w:val="107"/>
    <w:qFormat/>
    <w:uiPriority w:val="0"/>
    <w:pPr>
      <w:ind w:firstLine="480"/>
    </w:pPr>
    <w:rPr>
      <w:rFonts w:ascii="宋体" w:hAnsi="宋体"/>
      <w:sz w:val="24"/>
    </w:rPr>
  </w:style>
  <w:style w:type="paragraph" w:styleId="4">
    <w:name w:val="envelope return"/>
    <w:basedOn w:val="1"/>
    <w:qFormat/>
    <w:uiPriority w:val="0"/>
    <w:pPr>
      <w:topLinePunct/>
      <w:snapToGrid w:val="0"/>
    </w:pPr>
    <w:rPr>
      <w:rFonts w:ascii="Arial" w:hAnsi="Arial" w:cs="Arial"/>
    </w:rPr>
  </w:style>
  <w:style w:type="paragraph" w:styleId="14">
    <w:name w:val="table of authorities"/>
    <w:basedOn w:val="1"/>
    <w:next w:val="1"/>
    <w:unhideWhenUsed/>
    <w:qFormat/>
    <w:uiPriority w:val="99"/>
    <w:pPr>
      <w:ind w:left="420" w:leftChars="200"/>
    </w:pPr>
  </w:style>
  <w:style w:type="paragraph" w:styleId="15">
    <w:name w:val="Normal Indent"/>
    <w:basedOn w:val="1"/>
    <w:next w:val="1"/>
    <w:link w:val="126"/>
    <w:qFormat/>
    <w:uiPriority w:val="0"/>
    <w:pPr>
      <w:ind w:firstLine="420" w:firstLineChars="200"/>
    </w:pPr>
    <w:rPr>
      <w:rFonts w:ascii="Calibri" w:hAnsi="Calibri" w:cs="黑体"/>
      <w:szCs w:val="24"/>
    </w:rPr>
  </w:style>
  <w:style w:type="paragraph" w:styleId="16">
    <w:name w:val="caption"/>
    <w:basedOn w:val="1"/>
    <w:next w:val="1"/>
    <w:qFormat/>
    <w:uiPriority w:val="0"/>
    <w:rPr>
      <w:rFonts w:ascii="Arial" w:hAnsi="Arial" w:eastAsia="黑体" w:cs="Arial"/>
      <w:sz w:val="20"/>
    </w:rPr>
  </w:style>
  <w:style w:type="paragraph" w:styleId="17">
    <w:name w:val="Document Map"/>
    <w:basedOn w:val="1"/>
    <w:link w:val="135"/>
    <w:qFormat/>
    <w:uiPriority w:val="0"/>
    <w:pPr>
      <w:shd w:val="clear" w:color="auto" w:fill="000080"/>
    </w:pPr>
    <w:rPr>
      <w:rFonts w:ascii="Calibri" w:hAnsi="Calibri" w:cs="黑体"/>
      <w:szCs w:val="22"/>
    </w:rPr>
  </w:style>
  <w:style w:type="paragraph" w:styleId="18">
    <w:name w:val="toa heading"/>
    <w:basedOn w:val="1"/>
    <w:next w:val="1"/>
    <w:qFormat/>
    <w:uiPriority w:val="0"/>
    <w:pPr>
      <w:spacing w:before="120"/>
    </w:pPr>
    <w:rPr>
      <w:rFonts w:ascii="Arial" w:hAnsi="Arial"/>
      <w:sz w:val="24"/>
      <w:szCs w:val="21"/>
    </w:rPr>
  </w:style>
  <w:style w:type="paragraph" w:styleId="19">
    <w:name w:val="annotation text"/>
    <w:basedOn w:val="1"/>
    <w:link w:val="140"/>
    <w:unhideWhenUsed/>
    <w:qFormat/>
    <w:uiPriority w:val="99"/>
    <w:pPr>
      <w:jc w:val="left"/>
    </w:pPr>
  </w:style>
  <w:style w:type="paragraph" w:styleId="20">
    <w:name w:val="index 6"/>
    <w:basedOn w:val="1"/>
    <w:next w:val="1"/>
    <w:qFormat/>
    <w:uiPriority w:val="99"/>
    <w:pPr>
      <w:ind w:left="2100"/>
    </w:pPr>
  </w:style>
  <w:style w:type="paragraph" w:styleId="21">
    <w:name w:val="Salutation"/>
    <w:basedOn w:val="1"/>
    <w:next w:val="1"/>
    <w:link w:val="105"/>
    <w:qFormat/>
    <w:uiPriority w:val="0"/>
    <w:rPr>
      <w:rFonts w:ascii="宋体"/>
      <w:b/>
      <w:sz w:val="28"/>
    </w:rPr>
  </w:style>
  <w:style w:type="paragraph" w:styleId="22">
    <w:name w:val="Body Text"/>
    <w:basedOn w:val="1"/>
    <w:next w:val="15"/>
    <w:link w:val="136"/>
    <w:qFormat/>
    <w:uiPriority w:val="0"/>
    <w:rPr>
      <w:rFonts w:ascii="Arial" w:hAnsi="Arial" w:cs="Arial"/>
      <w:sz w:val="24"/>
      <w:szCs w:val="22"/>
    </w:rPr>
  </w:style>
  <w:style w:type="paragraph" w:styleId="23">
    <w:name w:val="Block Text"/>
    <w:basedOn w:val="22"/>
    <w:qFormat/>
    <w:uiPriority w:val="99"/>
    <w:pPr>
      <w:ind w:left="1171" w:right="91" w:hanging="1080"/>
    </w:pPr>
    <w:rPr>
      <w:rFonts w:eastAsia="楷体_GB2312"/>
    </w:rPr>
  </w:style>
  <w:style w:type="paragraph" w:styleId="24">
    <w:name w:val="toc 3"/>
    <w:basedOn w:val="1"/>
    <w:next w:val="1"/>
    <w:qFormat/>
    <w:uiPriority w:val="39"/>
    <w:pPr>
      <w:ind w:left="840" w:leftChars="400"/>
    </w:pPr>
  </w:style>
  <w:style w:type="paragraph" w:styleId="25">
    <w:name w:val="Plain Text"/>
    <w:basedOn w:val="1"/>
    <w:link w:val="137"/>
    <w:qFormat/>
    <w:uiPriority w:val="0"/>
    <w:rPr>
      <w:rFonts w:ascii="宋体" w:hAnsi="Courier New" w:cs="黑体"/>
      <w:szCs w:val="22"/>
    </w:rPr>
  </w:style>
  <w:style w:type="paragraph" w:styleId="26">
    <w:name w:val="Date"/>
    <w:basedOn w:val="1"/>
    <w:next w:val="1"/>
    <w:link w:val="109"/>
    <w:qFormat/>
    <w:uiPriority w:val="0"/>
    <w:pPr>
      <w:ind w:left="100"/>
    </w:pPr>
    <w:rPr>
      <w:sz w:val="24"/>
    </w:rPr>
  </w:style>
  <w:style w:type="paragraph" w:styleId="27">
    <w:name w:val="Body Text Indent 2"/>
    <w:basedOn w:val="1"/>
    <w:link w:val="134"/>
    <w:qFormat/>
    <w:uiPriority w:val="0"/>
    <w:pPr>
      <w:ind w:firstLine="435"/>
    </w:pPr>
    <w:rPr>
      <w:rFonts w:ascii="宋体" w:hAnsi="宋体" w:cs="黑体"/>
      <w:sz w:val="24"/>
      <w:szCs w:val="22"/>
    </w:rPr>
  </w:style>
  <w:style w:type="paragraph" w:styleId="28">
    <w:name w:val="Balloon Text"/>
    <w:basedOn w:val="1"/>
    <w:link w:val="111"/>
    <w:semiHidden/>
    <w:qFormat/>
    <w:uiPriority w:val="0"/>
    <w:rPr>
      <w:sz w:val="18"/>
      <w:szCs w:val="18"/>
    </w:rPr>
  </w:style>
  <w:style w:type="paragraph" w:styleId="29">
    <w:name w:val="footer"/>
    <w:basedOn w:val="1"/>
    <w:link w:val="112"/>
    <w:unhideWhenUsed/>
    <w:qFormat/>
    <w:uiPriority w:val="0"/>
    <w:pPr>
      <w:tabs>
        <w:tab w:val="center" w:pos="4153"/>
        <w:tab w:val="right" w:pos="8306"/>
      </w:tabs>
      <w:snapToGrid w:val="0"/>
      <w:jc w:val="left"/>
    </w:pPr>
    <w:rPr>
      <w:sz w:val="18"/>
      <w:szCs w:val="18"/>
    </w:rPr>
  </w:style>
  <w:style w:type="paragraph" w:styleId="30">
    <w:name w:val="header"/>
    <w:basedOn w:val="1"/>
    <w:link w:val="113"/>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List"/>
    <w:basedOn w:val="1"/>
    <w:unhideWhenUsed/>
    <w:qFormat/>
    <w:uiPriority w:val="0"/>
    <w:pPr>
      <w:ind w:left="200" w:hanging="200" w:hangingChars="200"/>
      <w:contextualSpacing/>
    </w:pPr>
    <w:rPr>
      <w:sz w:val="20"/>
    </w:rPr>
  </w:style>
  <w:style w:type="paragraph" w:styleId="33">
    <w:name w:val="footnote text"/>
    <w:basedOn w:val="1"/>
    <w:unhideWhenUsed/>
    <w:qFormat/>
    <w:uiPriority w:val="99"/>
    <w:pPr>
      <w:snapToGrid w:val="0"/>
      <w:jc w:val="left"/>
    </w:pPr>
    <w:rPr>
      <w:sz w:val="18"/>
      <w:szCs w:val="18"/>
    </w:rPr>
  </w:style>
  <w:style w:type="paragraph" w:styleId="34">
    <w:name w:val="Body Text Indent 3"/>
    <w:basedOn w:val="1"/>
    <w:link w:val="114"/>
    <w:qFormat/>
    <w:uiPriority w:val="0"/>
    <w:pPr>
      <w:ind w:left="471" w:hanging="471" w:hangingChars="200"/>
    </w:pPr>
    <w:rPr>
      <w:rFonts w:ascii="Arial" w:hAnsi="Arial" w:cs="Arial"/>
      <w:b/>
      <w:bCs/>
      <w:sz w:val="24"/>
    </w:rPr>
  </w:style>
  <w:style w:type="paragraph" w:styleId="35">
    <w:name w:val="toc 2"/>
    <w:basedOn w:val="1"/>
    <w:next w:val="1"/>
    <w:qFormat/>
    <w:uiPriority w:val="39"/>
    <w:pPr>
      <w:ind w:left="420" w:leftChars="200"/>
    </w:pPr>
  </w:style>
  <w:style w:type="paragraph" w:styleId="36">
    <w:name w:val="Body Text 2"/>
    <w:basedOn w:val="1"/>
    <w:link w:val="115"/>
    <w:qFormat/>
    <w:uiPriority w:val="0"/>
    <w:pPr>
      <w:spacing w:line="360" w:lineRule="auto"/>
    </w:pPr>
    <w:rPr>
      <w:b/>
      <w:sz w:val="28"/>
      <w:szCs w:val="21"/>
    </w:rPr>
  </w:style>
  <w:style w:type="paragraph" w:styleId="37">
    <w:name w:val="HTML Preformatted"/>
    <w:basedOn w:val="1"/>
    <w:qFormat/>
    <w:uiPriority w:val="0"/>
    <w:rPr>
      <w:rFonts w:ascii="Courier New" w:hAnsi="Courier New"/>
      <w:sz w:val="20"/>
    </w:rPr>
  </w:style>
  <w:style w:type="paragraph" w:styleId="38">
    <w:name w:val="Normal (Web)"/>
    <w:basedOn w:val="1"/>
    <w:link w:val="139"/>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9">
    <w:name w:val="annotation subject"/>
    <w:basedOn w:val="19"/>
    <w:next w:val="19"/>
    <w:link w:val="141"/>
    <w:unhideWhenUsed/>
    <w:qFormat/>
    <w:uiPriority w:val="99"/>
    <w:rPr>
      <w:b/>
      <w:bCs/>
    </w:rPr>
  </w:style>
  <w:style w:type="paragraph" w:styleId="40">
    <w:name w:val="Body Text First Indent"/>
    <w:basedOn w:val="22"/>
    <w:next w:val="2"/>
    <w:link w:val="138"/>
    <w:qFormat/>
    <w:uiPriority w:val="0"/>
    <w:pPr>
      <w:spacing w:after="120"/>
      <w:ind w:firstLine="420" w:firstLineChars="100"/>
    </w:pPr>
  </w:style>
  <w:style w:type="table" w:styleId="42">
    <w:name w:val="Table Grid"/>
    <w:basedOn w:val="41"/>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color w:val="CC0033"/>
    </w:rPr>
  </w:style>
  <w:style w:type="character" w:styleId="48">
    <w:name w:val="Hyperlink"/>
    <w:basedOn w:val="43"/>
    <w:qFormat/>
    <w:uiPriority w:val="99"/>
    <w:rPr>
      <w:color w:val="0000FF"/>
      <w:u w:val="single"/>
    </w:rPr>
  </w:style>
  <w:style w:type="character" w:styleId="49">
    <w:name w:val="annotation reference"/>
    <w:basedOn w:val="43"/>
    <w:unhideWhenUsed/>
    <w:qFormat/>
    <w:uiPriority w:val="99"/>
    <w:rPr>
      <w:sz w:val="21"/>
      <w:szCs w:val="21"/>
    </w:rPr>
  </w:style>
  <w:style w:type="paragraph" w:customStyle="1" w:styleId="50">
    <w:name w:val="文档正文"/>
    <w:basedOn w:val="15"/>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5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52">
    <w:name w:val="标题 5（有编号）（绿盟科技）"/>
    <w:basedOn w:val="1"/>
    <w:next w:val="5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5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4">
    <w:name w:val="所标正文"/>
    <w:basedOn w:val="1"/>
    <w:link w:val="119"/>
    <w:qFormat/>
    <w:uiPriority w:val="0"/>
    <w:pPr>
      <w:spacing w:line="360" w:lineRule="auto"/>
      <w:ind w:firstLine="200" w:firstLineChars="200"/>
    </w:pPr>
    <w:rPr>
      <w:rFonts w:ascii="仿宋_GB2312" w:hAnsi="Calibri" w:eastAsia="仿宋_GB2312" w:cs="黑体"/>
      <w:sz w:val="30"/>
      <w:szCs w:val="28"/>
    </w:rPr>
  </w:style>
  <w:style w:type="paragraph" w:customStyle="1" w:styleId="55">
    <w:name w:val="正文文字"/>
    <w:basedOn w:val="1"/>
    <w:link w:val="120"/>
    <w:qFormat/>
    <w:uiPriority w:val="0"/>
    <w:pPr>
      <w:widowControl/>
      <w:spacing w:line="2375" w:lineRule="atLeast"/>
      <w:ind w:firstLine="419"/>
      <w:textAlignment w:val="baseline"/>
    </w:pPr>
    <w:rPr>
      <w:rFonts w:ascii="宋体" w:hAnsi="Calibri" w:cs="黑体"/>
      <w:color w:val="000000"/>
      <w:sz w:val="28"/>
      <w:szCs w:val="22"/>
      <w:u w:color="000000"/>
    </w:rPr>
  </w:style>
  <w:style w:type="paragraph" w:customStyle="1" w:styleId="56">
    <w:name w:val="样式 正文缩进 + 首行缩进:  2 字符"/>
    <w:basedOn w:val="15"/>
    <w:link w:val="127"/>
    <w:qFormat/>
    <w:uiPriority w:val="0"/>
    <w:pPr>
      <w:spacing w:line="360" w:lineRule="auto"/>
      <w:ind w:firstLine="200"/>
    </w:pPr>
    <w:rPr>
      <w:sz w:val="24"/>
      <w:szCs w:val="22"/>
    </w:rPr>
  </w:style>
  <w:style w:type="paragraph" w:customStyle="1" w:styleId="57">
    <w:name w:val="标准段落正文"/>
    <w:basedOn w:val="1"/>
    <w:link w:val="128"/>
    <w:qFormat/>
    <w:uiPriority w:val="0"/>
    <w:pPr>
      <w:spacing w:line="360" w:lineRule="auto"/>
      <w:ind w:firstLine="482"/>
    </w:pPr>
    <w:rPr>
      <w:rFonts w:ascii="Calibri" w:hAnsi="Calibri" w:cs="宋体"/>
      <w:sz w:val="24"/>
      <w:szCs w:val="22"/>
    </w:rPr>
  </w:style>
  <w:style w:type="paragraph" w:customStyle="1" w:styleId="58">
    <w:name w:val="列出段落1"/>
    <w:basedOn w:val="1"/>
    <w:qFormat/>
    <w:uiPriority w:val="34"/>
    <w:pPr>
      <w:ind w:firstLine="420" w:firstLineChars="200"/>
    </w:pPr>
    <w:rPr>
      <w:rFonts w:ascii="Calibri" w:hAnsi="Calibri"/>
      <w:szCs w:val="22"/>
    </w:rPr>
  </w:style>
  <w:style w:type="paragraph" w:customStyle="1" w:styleId="59">
    <w:name w:val="标题 31"/>
    <w:basedOn w:val="1"/>
    <w:next w:val="1"/>
    <w:qFormat/>
    <w:uiPriority w:val="0"/>
    <w:pPr>
      <w:adjustRightInd w:val="0"/>
      <w:snapToGrid w:val="0"/>
      <w:spacing w:line="360" w:lineRule="auto"/>
      <w:outlineLvl w:val="2"/>
    </w:pPr>
    <w:rPr>
      <w:rFonts w:hAnsi="宋体"/>
      <w:b/>
      <w:bCs/>
      <w:sz w:val="24"/>
      <w:szCs w:val="21"/>
    </w:rPr>
  </w:style>
  <w:style w:type="paragraph" w:customStyle="1" w:styleId="60">
    <w:name w:val="Char"/>
    <w:basedOn w:val="1"/>
    <w:semiHidden/>
    <w:qFormat/>
    <w:uiPriority w:val="0"/>
    <w:rPr>
      <w:rFonts w:ascii="Tahoma" w:hAnsi="Tahoma" w:cs="仿宋_GB2312"/>
      <w:sz w:val="24"/>
      <w:szCs w:val="28"/>
    </w:rPr>
  </w:style>
  <w:style w:type="paragraph" w:customStyle="1" w:styleId="61">
    <w:name w:val="正文缩进1"/>
    <w:basedOn w:val="1"/>
    <w:qFormat/>
    <w:uiPriority w:val="0"/>
    <w:pPr>
      <w:ind w:firstLine="420" w:firstLineChars="200"/>
    </w:pPr>
    <w:rPr>
      <w:rFonts w:ascii="Calibri" w:hAnsi="Calibri"/>
    </w:rPr>
  </w:style>
  <w:style w:type="paragraph" w:customStyle="1" w:styleId="62">
    <w:name w:val="条目3"/>
    <w:basedOn w:val="25"/>
    <w:qFormat/>
    <w:uiPriority w:val="0"/>
  </w:style>
  <w:style w:type="paragraph" w:customStyle="1" w:styleId="6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5">
    <w:name w:val="列出段落11"/>
    <w:basedOn w:val="1"/>
    <w:qFormat/>
    <w:uiPriority w:val="0"/>
    <w:pPr>
      <w:ind w:firstLine="420" w:firstLineChars="200"/>
    </w:pPr>
  </w:style>
  <w:style w:type="paragraph" w:customStyle="1" w:styleId="66">
    <w:name w:val="Char1"/>
    <w:basedOn w:val="1"/>
    <w:qFormat/>
    <w:uiPriority w:val="0"/>
    <w:pPr>
      <w:widowControl/>
      <w:spacing w:after="160" w:line="240" w:lineRule="exact"/>
      <w:jc w:val="left"/>
    </w:pPr>
    <w:rPr>
      <w:rFonts w:ascii="Verdana" w:hAnsi="Verdana"/>
      <w:kern w:val="0"/>
      <w:sz w:val="20"/>
      <w:lang w:eastAsia="en-US"/>
    </w:rPr>
  </w:style>
  <w:style w:type="paragraph" w:customStyle="1" w:styleId="67">
    <w:name w:val="首页大标题"/>
    <w:basedOn w:val="54"/>
    <w:qFormat/>
    <w:uiPriority w:val="0"/>
    <w:pPr>
      <w:ind w:firstLine="0" w:firstLineChars="0"/>
      <w:jc w:val="center"/>
    </w:pPr>
    <w:rPr>
      <w:rFonts w:ascii="黑体" w:eastAsia="黑体"/>
      <w:b/>
      <w:sz w:val="52"/>
    </w:rPr>
  </w:style>
  <w:style w:type="paragraph" w:customStyle="1" w:styleId="6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p0"/>
    <w:basedOn w:val="1"/>
    <w:qFormat/>
    <w:uiPriority w:val="0"/>
    <w:pPr>
      <w:widowControl/>
    </w:pPr>
    <w:rPr>
      <w:kern w:val="0"/>
      <w:szCs w:val="21"/>
    </w:rPr>
  </w:style>
  <w:style w:type="paragraph" w:customStyle="1" w:styleId="70">
    <w:name w:val="条目2"/>
    <w:basedOn w:val="25"/>
    <w:qFormat/>
    <w:uiPriority w:val="0"/>
    <w:pPr>
      <w:tabs>
        <w:tab w:val="left" w:pos="420"/>
      </w:tabs>
      <w:spacing w:line="360" w:lineRule="auto"/>
      <w:ind w:left="420" w:hanging="420"/>
    </w:pPr>
    <w:rPr>
      <w:color w:val="000000"/>
      <w:sz w:val="30"/>
    </w:rPr>
  </w:style>
  <w:style w:type="paragraph" w:customStyle="1" w:styleId="71">
    <w:name w:val="1 Char Char Char Char"/>
    <w:basedOn w:val="1"/>
    <w:qFormat/>
    <w:uiPriority w:val="0"/>
    <w:rPr>
      <w:rFonts w:ascii="Tahoma" w:hAnsi="Tahoma"/>
      <w:sz w:val="24"/>
    </w:rPr>
  </w:style>
  <w:style w:type="paragraph" w:customStyle="1" w:styleId="72">
    <w:name w:val="列出段落2"/>
    <w:basedOn w:val="1"/>
    <w:qFormat/>
    <w:uiPriority w:val="34"/>
    <w:pPr>
      <w:ind w:firstLine="420" w:firstLineChars="200"/>
    </w:pPr>
    <w:rPr>
      <w:rFonts w:ascii="Calibri" w:hAnsi="Calibri" w:cs="黑体"/>
      <w:szCs w:val="22"/>
    </w:rPr>
  </w:style>
  <w:style w:type="paragraph" w:customStyle="1" w:styleId="73">
    <w:name w:val="宋体小四"/>
    <w:basedOn w:val="1"/>
    <w:qFormat/>
    <w:uiPriority w:val="0"/>
    <w:pPr>
      <w:spacing w:line="360" w:lineRule="auto"/>
      <w:ind w:firstLine="480" w:firstLineChars="200"/>
    </w:pPr>
    <w:rPr>
      <w:rFonts w:ascii="Arial" w:hAnsi="Arial"/>
      <w:sz w:val="24"/>
    </w:rPr>
  </w:style>
  <w:style w:type="paragraph" w:customStyle="1" w:styleId="74">
    <w:name w:val="列出段落21"/>
    <w:basedOn w:val="1"/>
    <w:qFormat/>
    <w:uiPriority w:val="34"/>
    <w:pPr>
      <w:ind w:firstLine="420" w:firstLineChars="200"/>
    </w:pPr>
    <w:rPr>
      <w:rFonts w:ascii="Calibri" w:hAnsi="Calibri" w:cs="黑体"/>
      <w:szCs w:val="24"/>
    </w:rPr>
  </w:style>
  <w:style w:type="paragraph" w:customStyle="1" w:styleId="75">
    <w:name w:val="验收文档-首页保密文字"/>
    <w:basedOn w:val="1"/>
    <w:qFormat/>
    <w:uiPriority w:val="0"/>
    <w:pPr>
      <w:tabs>
        <w:tab w:val="left" w:pos="2700"/>
      </w:tabs>
      <w:spacing w:line="520" w:lineRule="exact"/>
      <w:jc w:val="center"/>
    </w:pPr>
    <w:rPr>
      <w:rFonts w:ascii="仿宋_GB2312" w:eastAsia="仿宋_GB2312" w:cs="黑体"/>
      <w:sz w:val="28"/>
      <w:szCs w:val="24"/>
    </w:rPr>
  </w:style>
  <w:style w:type="paragraph" w:customStyle="1" w:styleId="76">
    <w:name w:val="样式1"/>
    <w:basedOn w:val="7"/>
    <w:qFormat/>
    <w:uiPriority w:val="0"/>
    <w:rPr>
      <w:rFonts w:ascii="宋体" w:hAnsi="宋体"/>
      <w:szCs w:val="21"/>
    </w:rPr>
  </w:style>
  <w:style w:type="paragraph" w:customStyle="1" w:styleId="77">
    <w:name w:val="验收文档-首页主标题"/>
    <w:basedOn w:val="1"/>
    <w:qFormat/>
    <w:uiPriority w:val="0"/>
    <w:pPr>
      <w:jc w:val="center"/>
    </w:pPr>
    <w:rPr>
      <w:rFonts w:ascii="黑体" w:eastAsia="黑体"/>
      <w:sz w:val="52"/>
      <w:szCs w:val="52"/>
    </w:rPr>
  </w:style>
  <w:style w:type="paragraph" w:customStyle="1" w:styleId="78">
    <w:name w:val="TOC 标题1"/>
    <w:basedOn w:val="5"/>
    <w:next w:val="1"/>
    <w:unhideWhenUsed/>
    <w:qFormat/>
    <w:uiPriority w:val="39"/>
    <w:pPr>
      <w:widowControl/>
      <w:spacing w:before="240" w:line="259" w:lineRule="auto"/>
      <w:ind w:left="0" w:firstLine="0"/>
      <w:jc w:val="left"/>
      <w:outlineLvl w:val="9"/>
    </w:pPr>
    <w:rPr>
      <w:rFonts w:ascii="Cambria" w:hAnsi="Cambria" w:cs="黑体"/>
      <w:color w:val="365F90"/>
      <w:kern w:val="0"/>
      <w:sz w:val="32"/>
      <w:szCs w:val="32"/>
    </w:rPr>
  </w:style>
  <w:style w:type="paragraph" w:customStyle="1" w:styleId="79">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80">
    <w:name w:val="表头"/>
    <w:basedOn w:val="1"/>
    <w:qFormat/>
    <w:uiPriority w:val="0"/>
    <w:pPr>
      <w:widowControl/>
      <w:spacing w:line="276" w:lineRule="auto"/>
      <w:jc w:val="center"/>
    </w:pPr>
    <w:rPr>
      <w:rFonts w:ascii="宋体" w:hAnsi="宋体"/>
      <w:b/>
    </w:rPr>
  </w:style>
  <w:style w:type="paragraph" w:customStyle="1" w:styleId="81">
    <w:name w:val="表格内容"/>
    <w:basedOn w:val="1"/>
    <w:qFormat/>
    <w:uiPriority w:val="0"/>
    <w:pPr>
      <w:widowControl/>
      <w:spacing w:line="276" w:lineRule="auto"/>
      <w:jc w:val="left"/>
    </w:pPr>
    <w:rPr>
      <w:rFonts w:ascii="宋体" w:hAnsi="宋体"/>
      <w:kern w:val="0"/>
    </w:rPr>
  </w:style>
  <w:style w:type="paragraph" w:customStyle="1" w:styleId="82">
    <w:name w:val="表格内容左对齐"/>
    <w:basedOn w:val="1"/>
    <w:qFormat/>
    <w:uiPriority w:val="2"/>
    <w:pPr>
      <w:widowControl/>
      <w:jc w:val="left"/>
    </w:pPr>
    <w:rPr>
      <w:rFonts w:ascii="Calibri" w:hAnsi="Calibri"/>
      <w:kern w:val="0"/>
    </w:rPr>
  </w:style>
  <w:style w:type="paragraph" w:customStyle="1" w:styleId="83">
    <w:name w:val="List Paragraph1"/>
    <w:basedOn w:val="1"/>
    <w:semiHidden/>
    <w:qFormat/>
    <w:uiPriority w:val="0"/>
    <w:pPr>
      <w:ind w:firstLine="420" w:firstLineChars="200"/>
    </w:pPr>
    <w:rPr>
      <w:rFonts w:ascii="Calibri" w:hAnsi="Calibri"/>
      <w:szCs w:val="24"/>
    </w:rPr>
  </w:style>
  <w:style w:type="paragraph" w:customStyle="1" w:styleId="8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仿宋_GB2312" w:hAnsi="@仿宋_GB2312" w:eastAsia="@仿宋_GB2312" w:cs="@仿宋_GB2312"/>
      <w:sz w:val="24"/>
    </w:rPr>
  </w:style>
  <w:style w:type="paragraph" w:customStyle="1" w:styleId="85">
    <w:name w:val="正文1"/>
    <w:next w:val="86"/>
    <w:qFormat/>
    <w:uiPriority w:val="0"/>
    <w:rPr>
      <w:rFonts w:ascii="Times New Roman" w:hAnsi="Times New Roman" w:eastAsia="Times New Roman" w:cs="Times New Roman"/>
      <w:sz w:val="24"/>
      <w:szCs w:val="24"/>
      <w:lang w:val="en-US" w:eastAsia="zh-CN" w:bidi="ar-SA"/>
    </w:rPr>
  </w:style>
  <w:style w:type="paragraph" w:customStyle="1" w:styleId="86">
    <w:name w:val="正文首行缩进 21"/>
    <w:basedOn w:val="87"/>
    <w:next w:val="88"/>
    <w:qFormat/>
    <w:uiPriority w:val="0"/>
    <w:pPr>
      <w:spacing w:line="360" w:lineRule="auto"/>
      <w:ind w:firstLine="420"/>
    </w:pPr>
    <w:rPr>
      <w:rFonts w:ascii="宋体" w:hAnsi="宋体" w:eastAsia="宋体"/>
      <w:sz w:val="21"/>
      <w:szCs w:val="20"/>
    </w:rPr>
  </w:style>
  <w:style w:type="paragraph" w:customStyle="1" w:styleId="87">
    <w:name w:val="正文文本缩进1"/>
    <w:basedOn w:val="85"/>
    <w:qFormat/>
    <w:uiPriority w:val="0"/>
    <w:pPr>
      <w:ind w:firstLine="645"/>
    </w:pPr>
    <w:rPr>
      <w:rFonts w:ascii="楷体_GB2312" w:eastAsia="楷体_GB2312"/>
      <w:sz w:val="32"/>
      <w:szCs w:val="32"/>
    </w:rPr>
  </w:style>
  <w:style w:type="paragraph" w:customStyle="1" w:styleId="88">
    <w:name w:val="纯文本1"/>
    <w:basedOn w:val="85"/>
    <w:next w:val="89"/>
    <w:qFormat/>
    <w:uiPriority w:val="0"/>
    <w:rPr>
      <w:rFonts w:ascii="宋体" w:hAnsi="Courier New"/>
    </w:rPr>
  </w:style>
  <w:style w:type="paragraph" w:customStyle="1" w:styleId="89">
    <w:name w:val="列表编号 51"/>
    <w:basedOn w:val="85"/>
    <w:qFormat/>
    <w:uiPriority w:val="0"/>
    <w:pPr>
      <w:numPr>
        <w:ilvl w:val="0"/>
        <w:numId w:val="2"/>
      </w:numPr>
    </w:pPr>
  </w:style>
  <w:style w:type="paragraph" w:customStyle="1" w:styleId="90">
    <w:name w:val="准备书正文"/>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91">
    <w:name w:val="!正文ctrl+q"/>
    <w:basedOn w:val="1"/>
    <w:qFormat/>
    <w:uiPriority w:val="0"/>
    <w:pPr>
      <w:ind w:firstLine="200"/>
    </w:pPr>
    <w:rPr>
      <w:rFonts w:eastAsia="仿宋_GB2312"/>
      <w:kern w:val="0"/>
      <w:sz w:val="28"/>
      <w:szCs w:val="24"/>
    </w:rPr>
  </w:style>
  <w:style w:type="paragraph" w:customStyle="1" w:styleId="92">
    <w:name w:val="0正文"/>
    <w:basedOn w:val="1"/>
    <w:link w:val="143"/>
    <w:qFormat/>
    <w:uiPriority w:val="0"/>
    <w:rPr>
      <w:rFonts w:ascii="Calibri" w:hAnsi="Calibri" w:cs="黑体"/>
      <w:szCs w:val="22"/>
    </w:rPr>
  </w:style>
  <w:style w:type="paragraph" w:customStyle="1" w:styleId="93">
    <w:name w:val="样式 首行缩进:  0.74 厘米"/>
    <w:basedOn w:val="1"/>
    <w:qFormat/>
    <w:uiPriority w:val="0"/>
    <w:pPr>
      <w:ind w:firstLine="420"/>
    </w:pPr>
    <w:rPr>
      <w:rFonts w:ascii="Arial" w:hAnsi="Arial" w:eastAsia="仿宋_GB2312" w:cs="Arial"/>
      <w:bCs/>
      <w:sz w:val="28"/>
      <w:szCs w:val="28"/>
    </w:rPr>
  </w:style>
  <w:style w:type="paragraph" w:customStyle="1" w:styleId="94">
    <w:name w:val="标准文本"/>
    <w:basedOn w:val="1"/>
    <w:qFormat/>
    <w:uiPriority w:val="0"/>
    <w:pPr>
      <w:spacing w:line="360" w:lineRule="auto"/>
      <w:ind w:firstLine="480" w:firstLineChars="200"/>
    </w:pPr>
    <w:rPr>
      <w:rFonts w:cs="宋体"/>
      <w:sz w:val="24"/>
    </w:rPr>
  </w:style>
  <w:style w:type="character" w:customStyle="1" w:styleId="95">
    <w:name w:val="标题 1 字符"/>
    <w:basedOn w:val="43"/>
    <w:link w:val="5"/>
    <w:qFormat/>
    <w:uiPriority w:val="0"/>
    <w:rPr>
      <w:rFonts w:ascii="Times New Roman" w:hAnsi="Times New Roman" w:eastAsia="宋体" w:cs="Times New Roman"/>
      <w:b/>
      <w:szCs w:val="20"/>
    </w:rPr>
  </w:style>
  <w:style w:type="character" w:customStyle="1" w:styleId="96">
    <w:name w:val="标题 2 字符"/>
    <w:basedOn w:val="43"/>
    <w:link w:val="6"/>
    <w:qFormat/>
    <w:uiPriority w:val="0"/>
    <w:rPr>
      <w:rFonts w:ascii="Arial" w:hAnsi="Arial" w:eastAsia="黑体" w:cs="Times New Roman"/>
      <w:b/>
      <w:sz w:val="32"/>
      <w:szCs w:val="20"/>
    </w:rPr>
  </w:style>
  <w:style w:type="character" w:customStyle="1" w:styleId="97">
    <w:name w:val="标题 3 字符"/>
    <w:basedOn w:val="43"/>
    <w:link w:val="7"/>
    <w:qFormat/>
    <w:uiPriority w:val="0"/>
    <w:rPr>
      <w:rFonts w:ascii="Times New Roman" w:hAnsi="Times New Roman" w:eastAsia="宋体" w:cs="Times New Roman"/>
      <w:b/>
      <w:bCs/>
      <w:sz w:val="32"/>
      <w:szCs w:val="32"/>
    </w:rPr>
  </w:style>
  <w:style w:type="character" w:customStyle="1" w:styleId="98">
    <w:name w:val="标题 4 字符"/>
    <w:basedOn w:val="43"/>
    <w:link w:val="8"/>
    <w:qFormat/>
    <w:uiPriority w:val="0"/>
    <w:rPr>
      <w:rFonts w:ascii="Arial" w:hAnsi="Arial" w:eastAsia="黑体" w:cs="Times New Roman"/>
      <w:b/>
      <w:bCs/>
      <w:sz w:val="28"/>
      <w:szCs w:val="28"/>
    </w:rPr>
  </w:style>
  <w:style w:type="character" w:customStyle="1" w:styleId="99">
    <w:name w:val="标题 5 字符"/>
    <w:basedOn w:val="43"/>
    <w:link w:val="9"/>
    <w:qFormat/>
    <w:uiPriority w:val="0"/>
    <w:rPr>
      <w:rFonts w:ascii="Times New Roman" w:hAnsi="Times New Roman" w:eastAsia="宋体" w:cs="Times New Roman"/>
      <w:b/>
      <w:sz w:val="28"/>
      <w:szCs w:val="20"/>
    </w:rPr>
  </w:style>
  <w:style w:type="character" w:customStyle="1" w:styleId="100">
    <w:name w:val="标题 6 字符"/>
    <w:basedOn w:val="43"/>
    <w:link w:val="10"/>
    <w:qFormat/>
    <w:uiPriority w:val="0"/>
    <w:rPr>
      <w:rFonts w:ascii="Arial" w:hAnsi="Arial" w:eastAsia="黑体" w:cs="Times New Roman"/>
      <w:b/>
      <w:sz w:val="24"/>
      <w:szCs w:val="20"/>
    </w:rPr>
  </w:style>
  <w:style w:type="character" w:customStyle="1" w:styleId="101">
    <w:name w:val="标题 7 字符"/>
    <w:basedOn w:val="43"/>
    <w:link w:val="11"/>
    <w:qFormat/>
    <w:uiPriority w:val="0"/>
    <w:rPr>
      <w:rFonts w:ascii="Times New Roman" w:hAnsi="Times New Roman" w:eastAsia="宋体" w:cs="Times New Roman"/>
      <w:b/>
      <w:sz w:val="24"/>
      <w:szCs w:val="20"/>
    </w:rPr>
  </w:style>
  <w:style w:type="character" w:customStyle="1" w:styleId="102">
    <w:name w:val="标题 8 字符"/>
    <w:basedOn w:val="43"/>
    <w:link w:val="12"/>
    <w:qFormat/>
    <w:uiPriority w:val="0"/>
    <w:rPr>
      <w:rFonts w:ascii="Arial" w:hAnsi="Arial" w:eastAsia="黑体" w:cs="Times New Roman"/>
      <w:sz w:val="24"/>
      <w:szCs w:val="20"/>
    </w:rPr>
  </w:style>
  <w:style w:type="character" w:customStyle="1" w:styleId="103">
    <w:name w:val="标题 9 字符"/>
    <w:basedOn w:val="43"/>
    <w:link w:val="13"/>
    <w:qFormat/>
    <w:uiPriority w:val="0"/>
    <w:rPr>
      <w:rFonts w:ascii="Arial" w:hAnsi="Arial" w:eastAsia="黑体" w:cs="Times New Roman"/>
      <w:szCs w:val="20"/>
    </w:rPr>
  </w:style>
  <w:style w:type="character" w:customStyle="1" w:styleId="104">
    <w:name w:val="文档结构图 Char"/>
    <w:basedOn w:val="43"/>
    <w:qFormat/>
    <w:uiPriority w:val="0"/>
    <w:rPr>
      <w:rFonts w:ascii="宋体" w:hAnsi="Times New Roman" w:eastAsia="宋体" w:cs="Times New Roman"/>
      <w:sz w:val="18"/>
      <w:szCs w:val="18"/>
    </w:rPr>
  </w:style>
  <w:style w:type="character" w:customStyle="1" w:styleId="105">
    <w:name w:val="称呼 字符"/>
    <w:basedOn w:val="43"/>
    <w:link w:val="21"/>
    <w:qFormat/>
    <w:uiPriority w:val="0"/>
    <w:rPr>
      <w:rFonts w:ascii="宋体" w:hAnsi="Times New Roman" w:eastAsia="宋体" w:cs="Times New Roman"/>
      <w:b/>
      <w:sz w:val="28"/>
      <w:szCs w:val="20"/>
    </w:rPr>
  </w:style>
  <w:style w:type="character" w:customStyle="1" w:styleId="106">
    <w:name w:val="正文文本 Char"/>
    <w:basedOn w:val="43"/>
    <w:qFormat/>
    <w:uiPriority w:val="0"/>
    <w:rPr>
      <w:rFonts w:ascii="Times New Roman" w:hAnsi="Times New Roman" w:eastAsia="宋体" w:cs="Times New Roman"/>
      <w:szCs w:val="20"/>
    </w:rPr>
  </w:style>
  <w:style w:type="character" w:customStyle="1" w:styleId="107">
    <w:name w:val="正文文本缩进 字符"/>
    <w:basedOn w:val="43"/>
    <w:link w:val="3"/>
    <w:qFormat/>
    <w:uiPriority w:val="0"/>
    <w:rPr>
      <w:rFonts w:ascii="宋体" w:hAnsi="宋体" w:eastAsia="宋体" w:cs="Times New Roman"/>
      <w:sz w:val="24"/>
      <w:szCs w:val="20"/>
    </w:rPr>
  </w:style>
  <w:style w:type="character" w:customStyle="1" w:styleId="108">
    <w:name w:val="纯文本 Char"/>
    <w:basedOn w:val="43"/>
    <w:qFormat/>
    <w:uiPriority w:val="0"/>
    <w:rPr>
      <w:rFonts w:ascii="宋体" w:hAnsi="Courier New" w:eastAsia="宋体" w:cs="Courier New"/>
      <w:szCs w:val="21"/>
    </w:rPr>
  </w:style>
  <w:style w:type="character" w:customStyle="1" w:styleId="109">
    <w:name w:val="日期 字符"/>
    <w:basedOn w:val="43"/>
    <w:link w:val="26"/>
    <w:qFormat/>
    <w:uiPriority w:val="0"/>
    <w:rPr>
      <w:rFonts w:ascii="Times New Roman" w:hAnsi="Times New Roman" w:eastAsia="宋体" w:cs="Times New Roman"/>
      <w:sz w:val="24"/>
      <w:szCs w:val="20"/>
    </w:rPr>
  </w:style>
  <w:style w:type="character" w:customStyle="1" w:styleId="110">
    <w:name w:val="正文文本缩进 2 Char"/>
    <w:basedOn w:val="43"/>
    <w:qFormat/>
    <w:uiPriority w:val="0"/>
    <w:rPr>
      <w:rFonts w:ascii="Times New Roman" w:hAnsi="Times New Roman" w:eastAsia="宋体" w:cs="Times New Roman"/>
      <w:szCs w:val="20"/>
    </w:rPr>
  </w:style>
  <w:style w:type="character" w:customStyle="1" w:styleId="111">
    <w:name w:val="批注框文本 字符"/>
    <w:basedOn w:val="43"/>
    <w:link w:val="28"/>
    <w:semiHidden/>
    <w:qFormat/>
    <w:uiPriority w:val="0"/>
    <w:rPr>
      <w:rFonts w:ascii="Times New Roman" w:hAnsi="Times New Roman" w:eastAsia="宋体" w:cs="Times New Roman"/>
      <w:sz w:val="18"/>
      <w:szCs w:val="18"/>
    </w:rPr>
  </w:style>
  <w:style w:type="character" w:customStyle="1" w:styleId="112">
    <w:name w:val="页脚 字符"/>
    <w:basedOn w:val="43"/>
    <w:link w:val="29"/>
    <w:qFormat/>
    <w:uiPriority w:val="99"/>
    <w:rPr>
      <w:rFonts w:ascii="Times New Roman" w:hAnsi="Times New Roman" w:eastAsia="宋体" w:cs="Times New Roman"/>
      <w:sz w:val="18"/>
      <w:szCs w:val="18"/>
    </w:rPr>
  </w:style>
  <w:style w:type="character" w:customStyle="1" w:styleId="113">
    <w:name w:val="页眉 字符"/>
    <w:basedOn w:val="43"/>
    <w:link w:val="30"/>
    <w:qFormat/>
    <w:uiPriority w:val="99"/>
    <w:rPr>
      <w:rFonts w:ascii="Times New Roman" w:hAnsi="Times New Roman" w:eastAsia="宋体" w:cs="Times New Roman"/>
      <w:sz w:val="18"/>
      <w:szCs w:val="18"/>
    </w:rPr>
  </w:style>
  <w:style w:type="character" w:customStyle="1" w:styleId="114">
    <w:name w:val="正文文本缩进 3 字符"/>
    <w:basedOn w:val="43"/>
    <w:link w:val="34"/>
    <w:qFormat/>
    <w:uiPriority w:val="0"/>
    <w:rPr>
      <w:rFonts w:ascii="Arial" w:hAnsi="Arial" w:eastAsia="宋体" w:cs="Arial"/>
      <w:b/>
      <w:bCs/>
      <w:sz w:val="24"/>
      <w:szCs w:val="20"/>
    </w:rPr>
  </w:style>
  <w:style w:type="character" w:customStyle="1" w:styleId="115">
    <w:name w:val="正文文本 2 字符"/>
    <w:basedOn w:val="43"/>
    <w:link w:val="36"/>
    <w:qFormat/>
    <w:uiPriority w:val="0"/>
    <w:rPr>
      <w:rFonts w:ascii="Times New Roman" w:hAnsi="Times New Roman" w:eastAsia="宋体" w:cs="Times New Roman"/>
      <w:b/>
      <w:sz w:val="28"/>
      <w:szCs w:val="21"/>
    </w:rPr>
  </w:style>
  <w:style w:type="character" w:customStyle="1" w:styleId="116">
    <w:name w:val="正文首行缩进 Char"/>
    <w:basedOn w:val="106"/>
    <w:qFormat/>
    <w:uiPriority w:val="0"/>
    <w:rPr>
      <w:rFonts w:ascii="Times New Roman" w:hAnsi="Times New Roman" w:eastAsia="宋体" w:cs="Times New Roman"/>
      <w:szCs w:val="20"/>
    </w:rPr>
  </w:style>
  <w:style w:type="character" w:customStyle="1" w:styleId="117">
    <w:name w:val="p21"/>
    <w:qFormat/>
    <w:uiPriority w:val="0"/>
    <w:rPr>
      <w:rFonts w:hint="default" w:ascii="Arial" w:hAnsi="Arial" w:cs="Arial"/>
      <w:color w:val="333333"/>
      <w:sz w:val="18"/>
      <w:szCs w:val="18"/>
      <w:u w:val="none"/>
    </w:rPr>
  </w:style>
  <w:style w:type="character" w:customStyle="1" w:styleId="118">
    <w:name w:val="font21"/>
    <w:basedOn w:val="43"/>
    <w:qFormat/>
    <w:uiPriority w:val="0"/>
    <w:rPr>
      <w:rFonts w:hint="eastAsia" w:ascii="宋体" w:hAnsi="宋体" w:eastAsia="宋体" w:cs="宋体"/>
      <w:color w:val="000000"/>
      <w:sz w:val="22"/>
      <w:szCs w:val="22"/>
      <w:u w:val="none"/>
    </w:rPr>
  </w:style>
  <w:style w:type="character" w:customStyle="1" w:styleId="119">
    <w:name w:val="所标正文 Char Char"/>
    <w:link w:val="54"/>
    <w:qFormat/>
    <w:uiPriority w:val="0"/>
    <w:rPr>
      <w:rFonts w:ascii="仿宋_GB2312" w:hAnsi="Calibri" w:eastAsia="仿宋_GB2312"/>
      <w:sz w:val="30"/>
      <w:szCs w:val="28"/>
    </w:rPr>
  </w:style>
  <w:style w:type="character" w:customStyle="1" w:styleId="120">
    <w:name w:val="正文文字 Char1"/>
    <w:link w:val="55"/>
    <w:qFormat/>
    <w:uiPriority w:val="0"/>
    <w:rPr>
      <w:rFonts w:ascii="宋体" w:eastAsia="宋体"/>
      <w:color w:val="000000"/>
      <w:sz w:val="28"/>
      <w:u w:val="none" w:color="000000"/>
    </w:rPr>
  </w:style>
  <w:style w:type="character" w:customStyle="1" w:styleId="121">
    <w:name w:val="marklong"/>
    <w:basedOn w:val="43"/>
    <w:qFormat/>
    <w:uiPriority w:val="0"/>
  </w:style>
  <w:style w:type="character" w:customStyle="1" w:styleId="122">
    <w:name w:val="unnamed1"/>
    <w:basedOn w:val="43"/>
    <w:qFormat/>
    <w:uiPriority w:val="0"/>
  </w:style>
  <w:style w:type="character" w:customStyle="1" w:styleId="123">
    <w:name w:val="css21"/>
    <w:qFormat/>
    <w:uiPriority w:val="0"/>
    <w:rPr>
      <w:sz w:val="18"/>
      <w:szCs w:val="18"/>
    </w:rPr>
  </w:style>
  <w:style w:type="character" w:customStyle="1" w:styleId="124">
    <w:name w:val="font01"/>
    <w:basedOn w:val="43"/>
    <w:qFormat/>
    <w:uiPriority w:val="0"/>
    <w:rPr>
      <w:rFonts w:hint="eastAsia" w:ascii="宋体" w:hAnsi="宋体" w:eastAsia="宋体" w:cs="宋体"/>
      <w:color w:val="000000"/>
      <w:sz w:val="22"/>
      <w:szCs w:val="22"/>
      <w:u w:val="none"/>
    </w:rPr>
  </w:style>
  <w:style w:type="character" w:customStyle="1" w:styleId="125">
    <w:name w:val="纯文本 Char Char Char Char Char Char"/>
    <w:qFormat/>
    <w:locked/>
    <w:uiPriority w:val="0"/>
    <w:rPr>
      <w:rFonts w:ascii="宋体" w:hAnsi="Courier New" w:eastAsia="宋体"/>
      <w:kern w:val="2"/>
      <w:sz w:val="21"/>
      <w:lang w:val="en-US" w:eastAsia="zh-CN" w:bidi="ar-SA"/>
    </w:rPr>
  </w:style>
  <w:style w:type="character" w:customStyle="1" w:styleId="126">
    <w:name w:val="正文缩进 字符"/>
    <w:link w:val="15"/>
    <w:qFormat/>
    <w:uiPriority w:val="99"/>
    <w:rPr>
      <w:szCs w:val="24"/>
    </w:rPr>
  </w:style>
  <w:style w:type="character" w:customStyle="1" w:styleId="127">
    <w:name w:val="样式 正文缩进 + 首行缩进:  2 字符 Char"/>
    <w:link w:val="56"/>
    <w:qFormat/>
    <w:uiPriority w:val="0"/>
    <w:rPr>
      <w:sz w:val="24"/>
    </w:rPr>
  </w:style>
  <w:style w:type="character" w:customStyle="1" w:styleId="128">
    <w:name w:val="标准段落正文 Char"/>
    <w:link w:val="57"/>
    <w:qFormat/>
    <w:uiPriority w:val="0"/>
    <w:rPr>
      <w:rFonts w:cs="宋体"/>
      <w:sz w:val="24"/>
    </w:rPr>
  </w:style>
  <w:style w:type="character" w:customStyle="1" w:styleId="129">
    <w:name w:val="正文文字 Char"/>
    <w:qFormat/>
    <w:uiPriority w:val="0"/>
    <w:rPr>
      <w:rFonts w:ascii="Arial" w:hAnsi="Arial" w:eastAsia="宋体" w:cs="Arial"/>
      <w:kern w:val="2"/>
      <w:sz w:val="24"/>
      <w:lang w:val="en-US" w:eastAsia="zh-CN" w:bidi="ar-SA"/>
    </w:rPr>
  </w:style>
  <w:style w:type="character" w:customStyle="1" w:styleId="130">
    <w:name w:val="书籍标题1"/>
    <w:qFormat/>
    <w:uiPriority w:val="0"/>
    <w:rPr>
      <w:b/>
      <w:bCs/>
      <w:smallCaps/>
      <w:spacing w:val="5"/>
    </w:rPr>
  </w:style>
  <w:style w:type="character" w:customStyle="1" w:styleId="131">
    <w:name w:val="con"/>
    <w:qFormat/>
    <w:uiPriority w:val="0"/>
  </w:style>
  <w:style w:type="character" w:customStyle="1" w:styleId="132">
    <w:name w:val="明显参考1"/>
    <w:qFormat/>
    <w:uiPriority w:val="0"/>
    <w:rPr>
      <w:b/>
      <w:bCs/>
      <w:smallCaps/>
      <w:color w:val="C0504D"/>
      <w:spacing w:val="5"/>
      <w:u w:val="single"/>
    </w:rPr>
  </w:style>
  <w:style w:type="character" w:customStyle="1" w:styleId="133">
    <w:name w:val="grame"/>
    <w:basedOn w:val="43"/>
    <w:qFormat/>
    <w:uiPriority w:val="0"/>
  </w:style>
  <w:style w:type="character" w:customStyle="1" w:styleId="134">
    <w:name w:val="正文文本缩进 2 字符"/>
    <w:basedOn w:val="43"/>
    <w:link w:val="27"/>
    <w:qFormat/>
    <w:uiPriority w:val="0"/>
    <w:rPr>
      <w:rFonts w:ascii="宋体" w:hAnsi="宋体"/>
      <w:sz w:val="24"/>
    </w:rPr>
  </w:style>
  <w:style w:type="character" w:customStyle="1" w:styleId="135">
    <w:name w:val="文档结构图 字符"/>
    <w:basedOn w:val="43"/>
    <w:link w:val="17"/>
    <w:qFormat/>
    <w:uiPriority w:val="0"/>
    <w:rPr>
      <w:shd w:val="clear" w:color="auto" w:fill="000080"/>
    </w:rPr>
  </w:style>
  <w:style w:type="character" w:customStyle="1" w:styleId="136">
    <w:name w:val="正文文本 字符"/>
    <w:basedOn w:val="43"/>
    <w:link w:val="22"/>
    <w:qFormat/>
    <w:uiPriority w:val="0"/>
    <w:rPr>
      <w:rFonts w:ascii="Arial" w:hAnsi="Arial" w:cs="Arial"/>
      <w:sz w:val="24"/>
    </w:rPr>
  </w:style>
  <w:style w:type="character" w:customStyle="1" w:styleId="137">
    <w:name w:val="纯文本 字符"/>
    <w:basedOn w:val="43"/>
    <w:link w:val="25"/>
    <w:qFormat/>
    <w:uiPriority w:val="0"/>
    <w:rPr>
      <w:rFonts w:ascii="宋体" w:hAnsi="Courier New" w:eastAsia="宋体"/>
    </w:rPr>
  </w:style>
  <w:style w:type="character" w:customStyle="1" w:styleId="138">
    <w:name w:val="正文文本首行缩进 字符"/>
    <w:basedOn w:val="136"/>
    <w:link w:val="40"/>
    <w:qFormat/>
    <w:uiPriority w:val="0"/>
    <w:rPr>
      <w:rFonts w:ascii="Arial" w:hAnsi="Arial" w:cs="Arial"/>
      <w:sz w:val="24"/>
    </w:rPr>
  </w:style>
  <w:style w:type="character" w:customStyle="1" w:styleId="139">
    <w:name w:val="普通(网站) 字符"/>
    <w:link w:val="38"/>
    <w:qFormat/>
    <w:uiPriority w:val="99"/>
    <w:rPr>
      <w:rFonts w:ascii="Arial Unicode MS" w:hAnsi="Arial Unicode MS" w:eastAsia="Arial Unicode MS" w:cs="Arial Unicode MS"/>
      <w:kern w:val="0"/>
      <w:sz w:val="24"/>
      <w:szCs w:val="24"/>
    </w:rPr>
  </w:style>
  <w:style w:type="character" w:customStyle="1" w:styleId="140">
    <w:name w:val="批注文字 字符"/>
    <w:basedOn w:val="43"/>
    <w:link w:val="19"/>
    <w:qFormat/>
    <w:uiPriority w:val="99"/>
    <w:rPr>
      <w:kern w:val="2"/>
      <w:sz w:val="21"/>
    </w:rPr>
  </w:style>
  <w:style w:type="character" w:customStyle="1" w:styleId="141">
    <w:name w:val="批注主题 字符"/>
    <w:basedOn w:val="140"/>
    <w:link w:val="39"/>
    <w:semiHidden/>
    <w:qFormat/>
    <w:uiPriority w:val="99"/>
    <w:rPr>
      <w:b/>
      <w:bCs/>
      <w:kern w:val="2"/>
      <w:sz w:val="21"/>
    </w:rPr>
  </w:style>
  <w:style w:type="character" w:customStyle="1" w:styleId="142">
    <w:name w:val="bookmark-item"/>
    <w:basedOn w:val="43"/>
    <w:qFormat/>
    <w:uiPriority w:val="0"/>
  </w:style>
  <w:style w:type="character" w:customStyle="1" w:styleId="143">
    <w:name w:val="0正文 Char"/>
    <w:link w:val="92"/>
    <w:qFormat/>
    <w:uiPriority w:val="0"/>
    <w:rPr>
      <w:rFonts w:ascii="Calibri" w:hAnsi="Calibri" w:cs="黑体"/>
      <w:kern w:val="2"/>
      <w:szCs w:val="22"/>
    </w:rPr>
  </w:style>
  <w:style w:type="table" w:customStyle="1" w:styleId="144">
    <w:name w:val="网格表 5 深色 - 着色 31"/>
    <w:basedOn w:val="41"/>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AF1DD"/>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9BBB59"/>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9BBB59"/>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9BBB59"/>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9BBB59"/>
      </w:tcPr>
    </w:tblStylePr>
    <w:tblStylePr w:type="band1Vert">
      <w:tcPr>
        <w:shd w:val="clear" w:color="auto" w:fill="D6E3BC"/>
      </w:tcPr>
    </w:tblStylePr>
    <w:tblStylePr w:type="band1Horz">
      <w:tcPr>
        <w:shd w:val="clear" w:color="auto" w:fill="D6E3BC"/>
      </w:tcPr>
    </w:tblStylePr>
  </w:style>
  <w:style w:type="character" w:customStyle="1" w:styleId="145">
    <w:name w:val="font41"/>
    <w:basedOn w:val="43"/>
    <w:qFormat/>
    <w:uiPriority w:val="0"/>
    <w:rPr>
      <w:rFonts w:ascii="Arial" w:hAnsi="Arial" w:cs="Arial"/>
      <w:color w:val="000000"/>
      <w:sz w:val="20"/>
      <w:szCs w:val="20"/>
      <w:u w:val="none"/>
    </w:rPr>
  </w:style>
  <w:style w:type="paragraph" w:customStyle="1" w:styleId="146">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147">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character" w:customStyle="1" w:styleId="148">
    <w:name w:val="bm_details_overlay"/>
    <w:basedOn w:val="43"/>
    <w:qFormat/>
    <w:uiPriority w:val="0"/>
  </w:style>
  <w:style w:type="character" w:customStyle="1" w:styleId="149">
    <w:name w:val="large1"/>
    <w:qFormat/>
    <w:uiPriority w:val="0"/>
    <w:rPr>
      <w:rFonts w:ascii="宋体" w:hAnsi="宋体" w:eastAsia="宋体"/>
      <w:sz w:val="21"/>
    </w:rPr>
  </w:style>
  <w:style w:type="paragraph" w:customStyle="1" w:styleId="150">
    <w:name w:val="石墨文档正文"/>
    <w:qFormat/>
    <w:uiPriority w:val="0"/>
    <w:rPr>
      <w:rFonts w:ascii="微软雅黑" w:hAnsi="微软雅黑" w:eastAsia="微软雅黑" w:cs="微软雅黑"/>
      <w:sz w:val="22"/>
      <w:szCs w:val="22"/>
      <w:lang w:val="en-US" w:eastAsia="zh-CN" w:bidi="ar-SA"/>
    </w:rPr>
  </w:style>
  <w:style w:type="paragraph" w:customStyle="1" w:styleId="151">
    <w:name w:val="Text"/>
    <w:basedOn w:val="1"/>
    <w:qFormat/>
    <w:uiPriority w:val="99"/>
    <w:pPr>
      <w:widowControl/>
      <w:spacing w:before="120" w:after="240"/>
      <w:outlineLvl w:val="1"/>
    </w:pPr>
    <w:rPr>
      <w:rFonts w:ascii="Arial" w:hAnsi="Arial"/>
      <w:kern w:val="28"/>
      <w:sz w:val="20"/>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2BDFA-2B8B-470B-B4B1-082534EC72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22225</Words>
  <Characters>23504</Characters>
  <Lines>242</Lines>
  <Paragraphs>68</Paragraphs>
  <TotalTime>77</TotalTime>
  <ScaleCrop>false</ScaleCrop>
  <LinksUpToDate>false</LinksUpToDate>
  <CharactersWithSpaces>25687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2023-03-29T04:01:00Z</dcterms:created>
  <dc:creator>Administrator</dc:creator>
  <cp:lastModifiedBy> c.c.m.雪儿  </cp:lastModifiedBy>
  <cp:lastPrinted>2023-05-05T04:34:00Z</cp:lastPrinted>
  <dcterms:modified xsi:type="dcterms:W3CDTF">2023-05-31T08:55:59Z</dcterms:modified>
  <dc:title>教育教学平台建设项目—新疆艺术学院思政课教学资源项目_x000b_采购文件</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E35521D0789740089D724D7D2D0F3C14</vt:lpwstr>
  </property>
</Properties>
</file>