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napToGrid w:val="0"/>
        <w:spacing w:line="360" w:lineRule="auto"/>
        <w:jc w:val="center"/>
        <w:rPr>
          <w:rFonts w:ascii="宋体" w:hAnsi="宋体"/>
          <w:szCs w:val="24"/>
        </w:rPr>
      </w:pPr>
    </w:p>
    <w:p>
      <w:pPr>
        <w:pStyle w:val="9"/>
        <w:adjustRightInd w:val="0"/>
        <w:snapToGrid w:val="0"/>
        <w:spacing w:line="360" w:lineRule="auto"/>
        <w:jc w:val="center"/>
        <w:rPr>
          <w:rFonts w:ascii="宋体" w:hAnsi="宋体"/>
          <w:szCs w:val="24"/>
        </w:rPr>
      </w:pPr>
    </w:p>
    <w:p>
      <w:pPr>
        <w:pStyle w:val="9"/>
        <w:adjustRightInd w:val="0"/>
        <w:snapToGrid w:val="0"/>
        <w:spacing w:line="360" w:lineRule="auto"/>
        <w:rPr>
          <w:rFonts w:ascii="宋体" w:hAnsi="宋体"/>
          <w:szCs w:val="24"/>
        </w:rPr>
      </w:pPr>
    </w:p>
    <w:p>
      <w:pPr>
        <w:pStyle w:val="9"/>
        <w:adjustRightInd w:val="0"/>
        <w:snapToGrid w:val="0"/>
        <w:spacing w:line="360" w:lineRule="auto"/>
        <w:rPr>
          <w:rFonts w:ascii="宋体" w:hAnsi="宋体"/>
          <w:szCs w:val="24"/>
        </w:rPr>
      </w:pPr>
    </w:p>
    <w:p>
      <w:pPr>
        <w:pStyle w:val="9"/>
        <w:adjustRightInd w:val="0"/>
        <w:snapToGrid w:val="0"/>
        <w:spacing w:line="360" w:lineRule="auto"/>
        <w:rPr>
          <w:rFonts w:ascii="宋体" w:hAnsi="宋体"/>
          <w:szCs w:val="24"/>
        </w:rPr>
      </w:pPr>
    </w:p>
    <w:p>
      <w:pPr>
        <w:pStyle w:val="9"/>
        <w:adjustRightInd w:val="0"/>
        <w:snapToGrid w:val="0"/>
        <w:spacing w:line="360" w:lineRule="auto"/>
        <w:rPr>
          <w:rFonts w:ascii="宋体" w:hAnsi="宋体"/>
          <w:szCs w:val="24"/>
        </w:rPr>
      </w:pPr>
    </w:p>
    <w:p>
      <w:pPr>
        <w:pStyle w:val="9"/>
        <w:adjustRightInd w:val="0"/>
        <w:snapToGrid w:val="0"/>
        <w:spacing w:line="360" w:lineRule="auto"/>
        <w:rPr>
          <w:rFonts w:ascii="宋体" w:hAnsi="宋体"/>
          <w:szCs w:val="24"/>
        </w:rPr>
      </w:pPr>
    </w:p>
    <w:p>
      <w:pPr>
        <w:autoSpaceDE w:val="0"/>
        <w:autoSpaceDN w:val="0"/>
        <w:adjustRightInd w:val="0"/>
        <w:spacing w:line="360" w:lineRule="auto"/>
        <w:jc w:val="center"/>
        <w:outlineLvl w:val="0"/>
        <w:rPr>
          <w:rFonts w:ascii="宋体" w:hAnsi="宋体" w:cs="宋体"/>
          <w:b/>
          <w:bCs/>
          <w:kern w:val="0"/>
          <w:sz w:val="84"/>
          <w:szCs w:val="84"/>
        </w:rPr>
      </w:pPr>
      <w:bookmarkStart w:id="0" w:name="_Toc32586"/>
      <w:r>
        <w:rPr>
          <w:rFonts w:hint="eastAsia" w:ascii="宋体" w:hAnsi="宋体" w:cs="宋体"/>
          <w:b/>
          <w:bCs/>
          <w:kern w:val="0"/>
          <w:sz w:val="84"/>
          <w:szCs w:val="84"/>
        </w:rPr>
        <w:t>竞争性磋商文件</w:t>
      </w:r>
      <w:bookmarkEnd w:id="0"/>
    </w:p>
    <w:p>
      <w:pPr>
        <w:pStyle w:val="31"/>
        <w:rPr>
          <w:rStyle w:val="32"/>
          <w:rFonts w:ascii="宋体" w:hAnsi="宋体" w:cs="宋体"/>
          <w:bCs/>
          <w:color w:val="000000"/>
          <w:sz w:val="36"/>
          <w:szCs w:val="36"/>
        </w:rPr>
      </w:pPr>
    </w:p>
    <w:p>
      <w:pPr>
        <w:pStyle w:val="31"/>
        <w:rPr>
          <w:rStyle w:val="32"/>
          <w:rFonts w:ascii="宋体" w:hAnsi="宋体" w:cs="宋体"/>
          <w:bCs/>
          <w:color w:val="000000"/>
          <w:sz w:val="36"/>
          <w:szCs w:val="36"/>
        </w:rPr>
      </w:pPr>
    </w:p>
    <w:p>
      <w:pPr>
        <w:pStyle w:val="31"/>
        <w:rPr>
          <w:rStyle w:val="32"/>
          <w:rFonts w:ascii="宋体" w:hAnsi="宋体" w:cs="宋体"/>
          <w:bCs/>
          <w:color w:val="000000"/>
          <w:sz w:val="36"/>
          <w:szCs w:val="36"/>
        </w:rPr>
      </w:pPr>
    </w:p>
    <w:p>
      <w:pPr>
        <w:pStyle w:val="34"/>
        <w:widowControl/>
        <w:ind w:firstLine="0"/>
        <w:rPr>
          <w:rStyle w:val="32"/>
          <w:rFonts w:cs="宋体"/>
          <w:bCs/>
          <w:color w:val="000000"/>
          <w:kern w:val="2"/>
          <w:sz w:val="36"/>
          <w:szCs w:val="36"/>
        </w:rPr>
      </w:pPr>
    </w:p>
    <w:p>
      <w:pPr>
        <w:pStyle w:val="34"/>
        <w:widowControl/>
        <w:ind w:firstLine="0"/>
        <w:jc w:val="both"/>
        <w:outlineLvl w:val="0"/>
        <w:rPr>
          <w:rStyle w:val="32"/>
          <w:rFonts w:cs="宋体"/>
          <w:bCs/>
          <w:color w:val="000000"/>
          <w:kern w:val="2"/>
          <w:sz w:val="36"/>
          <w:szCs w:val="36"/>
        </w:rPr>
      </w:pPr>
      <w:bookmarkStart w:id="1" w:name="_Toc1908"/>
      <w:r>
        <w:rPr>
          <w:rStyle w:val="32"/>
          <w:rFonts w:hint="eastAsia" w:cs="宋体"/>
          <w:bCs/>
          <w:color w:val="000000"/>
          <w:kern w:val="2"/>
          <w:sz w:val="36"/>
          <w:szCs w:val="36"/>
        </w:rPr>
        <w:t>采 购 人：新疆维吾尔自治区信访局</w:t>
      </w:r>
      <w:bookmarkEnd w:id="1"/>
    </w:p>
    <w:p>
      <w:pPr>
        <w:pStyle w:val="34"/>
        <w:widowControl/>
        <w:ind w:left="1800" w:hanging="1800" w:hangingChars="500"/>
        <w:rPr>
          <w:rStyle w:val="32"/>
          <w:rFonts w:cs="宋体"/>
          <w:bCs/>
          <w:color w:val="000000"/>
          <w:kern w:val="2"/>
          <w:sz w:val="36"/>
          <w:szCs w:val="36"/>
        </w:rPr>
      </w:pPr>
      <w:r>
        <w:rPr>
          <w:rStyle w:val="32"/>
          <w:rFonts w:hint="eastAsia" w:cs="宋体"/>
          <w:bCs/>
          <w:color w:val="000000"/>
          <w:kern w:val="2"/>
          <w:sz w:val="36"/>
          <w:szCs w:val="36"/>
        </w:rPr>
        <w:t>项目名称：新疆维吾尔自治区信访局办公耗材</w:t>
      </w:r>
      <w:r>
        <w:rPr>
          <w:rStyle w:val="32"/>
          <w:rFonts w:hint="eastAsia" w:cs="宋体"/>
          <w:bCs/>
          <w:color w:val="000000"/>
          <w:kern w:val="2"/>
          <w:sz w:val="36"/>
          <w:szCs w:val="36"/>
          <w:lang w:eastAsia="zh-CN"/>
        </w:rPr>
        <w:t>（二次）</w:t>
      </w:r>
      <w:r>
        <w:rPr>
          <w:rStyle w:val="32"/>
          <w:rFonts w:hint="eastAsia" w:cs="宋体"/>
          <w:bCs/>
          <w:color w:val="000000"/>
          <w:kern w:val="2"/>
          <w:sz w:val="36"/>
          <w:szCs w:val="36"/>
        </w:rPr>
        <w:t>采购项目</w:t>
      </w:r>
    </w:p>
    <w:p>
      <w:pPr>
        <w:pStyle w:val="34"/>
        <w:widowControl/>
        <w:ind w:left="1800" w:hanging="1800" w:hangingChars="500"/>
        <w:jc w:val="both"/>
        <w:outlineLvl w:val="0"/>
        <w:rPr>
          <w:rStyle w:val="32"/>
          <w:rFonts w:hint="default" w:eastAsia="宋体" w:cs="宋体"/>
          <w:bCs/>
          <w:color w:val="000000"/>
          <w:kern w:val="2"/>
          <w:sz w:val="36"/>
          <w:szCs w:val="36"/>
          <w:u w:val="single"/>
          <w:lang w:val="en-US" w:eastAsia="zh-CN"/>
        </w:rPr>
      </w:pPr>
      <w:bookmarkStart w:id="2" w:name="_Toc4409"/>
      <w:r>
        <w:rPr>
          <w:rStyle w:val="32"/>
          <w:rFonts w:hint="eastAsia" w:cs="宋体"/>
          <w:bCs/>
          <w:color w:val="000000"/>
          <w:kern w:val="2"/>
          <w:sz w:val="36"/>
          <w:szCs w:val="36"/>
        </w:rPr>
        <w:t>项目编号：SSQYZB-CG2023</w:t>
      </w:r>
      <w:bookmarkEnd w:id="2"/>
      <w:r>
        <w:rPr>
          <w:rStyle w:val="32"/>
          <w:rFonts w:hint="eastAsia" w:cs="宋体"/>
          <w:bCs/>
          <w:kern w:val="2"/>
          <w:sz w:val="36"/>
          <w:szCs w:val="36"/>
        </w:rPr>
        <w:t>053</w:t>
      </w:r>
      <w:r>
        <w:rPr>
          <w:rStyle w:val="32"/>
          <w:rFonts w:hint="eastAsia" w:cs="宋体"/>
          <w:bCs/>
          <w:kern w:val="2"/>
          <w:sz w:val="36"/>
          <w:szCs w:val="36"/>
          <w:lang w:val="en-US" w:eastAsia="zh-CN"/>
        </w:rPr>
        <w:t>-1</w:t>
      </w:r>
    </w:p>
    <w:p>
      <w:pPr>
        <w:pStyle w:val="34"/>
        <w:widowControl/>
        <w:ind w:firstLine="0"/>
        <w:jc w:val="both"/>
        <w:rPr>
          <w:rStyle w:val="32"/>
          <w:rFonts w:cs="宋体"/>
          <w:bCs/>
          <w:color w:val="000000"/>
          <w:kern w:val="2"/>
          <w:sz w:val="36"/>
          <w:szCs w:val="36"/>
        </w:rPr>
      </w:pPr>
    </w:p>
    <w:p>
      <w:pPr>
        <w:pStyle w:val="34"/>
        <w:widowControl/>
        <w:ind w:firstLine="0"/>
        <w:jc w:val="both"/>
        <w:rPr>
          <w:rStyle w:val="32"/>
          <w:rFonts w:cs="宋体"/>
          <w:bCs/>
          <w:color w:val="000000"/>
          <w:kern w:val="2"/>
          <w:sz w:val="36"/>
          <w:szCs w:val="36"/>
        </w:rPr>
      </w:pPr>
    </w:p>
    <w:p>
      <w:pPr>
        <w:pStyle w:val="31"/>
        <w:rPr>
          <w:rStyle w:val="32"/>
          <w:rFonts w:ascii="宋体" w:hAnsi="宋体" w:cs="宋体"/>
          <w:bCs/>
          <w:color w:val="000000"/>
          <w:sz w:val="36"/>
          <w:szCs w:val="36"/>
        </w:rPr>
      </w:pPr>
    </w:p>
    <w:p>
      <w:pPr>
        <w:pStyle w:val="31"/>
        <w:rPr>
          <w:rStyle w:val="32"/>
          <w:rFonts w:ascii="宋体" w:hAnsi="宋体" w:cs="宋体"/>
          <w:bCs/>
          <w:color w:val="000000"/>
          <w:sz w:val="36"/>
          <w:szCs w:val="36"/>
        </w:rPr>
      </w:pPr>
    </w:p>
    <w:p>
      <w:pPr>
        <w:pStyle w:val="31"/>
        <w:rPr>
          <w:rStyle w:val="32"/>
          <w:rFonts w:ascii="宋体" w:hAnsi="宋体" w:cs="宋体"/>
          <w:bCs/>
          <w:color w:val="000000"/>
          <w:sz w:val="36"/>
          <w:szCs w:val="36"/>
        </w:rPr>
      </w:pPr>
    </w:p>
    <w:p>
      <w:pPr>
        <w:pStyle w:val="34"/>
        <w:widowControl/>
        <w:ind w:firstLine="0"/>
        <w:jc w:val="center"/>
        <w:outlineLvl w:val="0"/>
        <w:rPr>
          <w:rFonts w:cs="宋体"/>
          <w:bCs/>
          <w:color w:val="000000"/>
          <w:sz w:val="36"/>
          <w:szCs w:val="36"/>
        </w:rPr>
      </w:pPr>
      <w:bookmarkStart w:id="3" w:name="_Toc5452"/>
      <w:r>
        <w:rPr>
          <w:rStyle w:val="32"/>
          <w:rFonts w:hint="eastAsia" w:cs="宋体"/>
          <w:bCs/>
          <w:color w:val="000000"/>
          <w:kern w:val="2"/>
          <w:sz w:val="36"/>
          <w:szCs w:val="36"/>
        </w:rPr>
        <w:t>新疆盛世乾元工程项目管理咨询有限公司</w:t>
      </w:r>
      <w:bookmarkEnd w:id="3"/>
    </w:p>
    <w:p>
      <w:pPr>
        <w:pStyle w:val="17"/>
        <w:rPr>
          <w:rStyle w:val="32"/>
          <w:rFonts w:ascii="宋体" w:hAnsi="宋体" w:eastAsia="宋体" w:cs="宋体"/>
          <w:bCs/>
          <w:snapToGrid/>
          <w:color w:val="000000"/>
          <w:kern w:val="2"/>
          <w:sz w:val="36"/>
          <w:szCs w:val="36"/>
        </w:rPr>
      </w:pPr>
      <w:bookmarkStart w:id="4" w:name="_Toc19546"/>
      <w:r>
        <w:rPr>
          <w:rStyle w:val="32"/>
          <w:rFonts w:hint="eastAsia" w:ascii="宋体" w:hAnsi="宋体" w:eastAsia="宋体" w:cs="宋体"/>
          <w:bCs/>
          <w:snapToGrid/>
          <w:color w:val="000000"/>
          <w:kern w:val="2"/>
          <w:sz w:val="36"/>
          <w:szCs w:val="36"/>
        </w:rPr>
        <w:t>二〇二三年</w:t>
      </w:r>
      <w:r>
        <w:rPr>
          <w:rStyle w:val="32"/>
          <w:rFonts w:hint="eastAsia" w:ascii="宋体" w:hAnsi="宋体" w:eastAsia="宋体" w:cs="宋体"/>
          <w:bCs/>
          <w:snapToGrid/>
          <w:color w:val="000000"/>
          <w:kern w:val="2"/>
          <w:sz w:val="36"/>
          <w:szCs w:val="36"/>
          <w:lang w:eastAsia="zh-CN"/>
        </w:rPr>
        <w:t>六</w:t>
      </w:r>
      <w:r>
        <w:rPr>
          <w:rStyle w:val="32"/>
          <w:rFonts w:hint="eastAsia" w:ascii="宋体" w:hAnsi="宋体" w:eastAsia="宋体" w:cs="宋体"/>
          <w:bCs/>
          <w:snapToGrid/>
          <w:color w:val="000000"/>
          <w:kern w:val="2"/>
          <w:sz w:val="36"/>
          <w:szCs w:val="36"/>
        </w:rPr>
        <w:t>月</w:t>
      </w:r>
      <w:bookmarkEnd w:id="4"/>
    </w:p>
    <w:p>
      <w:pPr>
        <w:rPr>
          <w:rStyle w:val="32"/>
          <w:rFonts w:ascii="宋体" w:hAnsi="宋体" w:cs="宋体"/>
          <w:bCs/>
          <w:color w:val="000000"/>
          <w:sz w:val="36"/>
          <w:szCs w:val="36"/>
        </w:rPr>
      </w:pPr>
      <w:r>
        <w:rPr>
          <w:rStyle w:val="32"/>
          <w:rFonts w:hint="eastAsia" w:ascii="宋体" w:hAnsi="宋体" w:cs="宋体"/>
          <w:bCs/>
          <w:color w:val="000000"/>
          <w:sz w:val="36"/>
          <w:szCs w:val="36"/>
        </w:rPr>
        <w:br w:type="page"/>
      </w:r>
    </w:p>
    <w:p>
      <w:r>
        <w:rPr>
          <w:rFonts w:hint="eastAsia"/>
        </w:rPr>
        <w:br w:type="page"/>
      </w:r>
    </w:p>
    <w:p>
      <w:pPr>
        <w:pStyle w:val="17"/>
        <w:outlineLvl w:val="9"/>
      </w:pPr>
    </w:p>
    <w:p>
      <w:pPr>
        <w:pStyle w:val="9"/>
        <w:adjustRightInd w:val="0"/>
        <w:snapToGrid w:val="0"/>
        <w:spacing w:line="360" w:lineRule="auto"/>
        <w:jc w:val="center"/>
        <w:rPr>
          <w:rFonts w:ascii="宋体" w:hAnsi="宋体"/>
          <w:b/>
          <w:spacing w:val="160"/>
          <w:sz w:val="36"/>
          <w:szCs w:val="36"/>
        </w:rPr>
      </w:pPr>
      <w:r>
        <w:rPr>
          <w:rFonts w:hint="eastAsia" w:ascii="宋体" w:hAnsi="宋体"/>
          <w:b/>
          <w:spacing w:val="160"/>
          <w:sz w:val="36"/>
          <w:szCs w:val="36"/>
        </w:rPr>
        <w:t>目录</w:t>
      </w:r>
    </w:p>
    <w:sdt>
      <w:sdtPr>
        <w:rPr>
          <w:rFonts w:ascii="宋体" w:hAnsi="宋体"/>
        </w:rPr>
        <w:id w:val="147469459"/>
        <w:docPartObj>
          <w:docPartGallery w:val="Table of Contents"/>
          <w:docPartUnique/>
        </w:docPartObj>
      </w:sdtPr>
      <w:sdtEndPr>
        <w:rPr>
          <w:rFonts w:ascii="宋体" w:hAnsi="宋体"/>
        </w:rPr>
      </w:sdtEndPr>
      <w:sdtContent>
        <w:p>
          <w:pPr>
            <w:jc w:val="center"/>
          </w:pPr>
          <w:r>
            <w:rPr>
              <w:rFonts w:ascii="宋体" w:hAnsi="宋体"/>
              <w:sz w:val="24"/>
            </w:rPr>
            <w:fldChar w:fldCharType="begin"/>
          </w:r>
          <w:r>
            <w:rPr>
              <w:rFonts w:ascii="宋体" w:hAnsi="宋体"/>
              <w:sz w:val="24"/>
            </w:rPr>
            <w:instrText xml:space="preserve">TOC \o "1-1" \h \u </w:instrText>
          </w:r>
          <w:r>
            <w:rPr>
              <w:rFonts w:ascii="宋体" w:hAnsi="宋体"/>
              <w:sz w:val="24"/>
            </w:rPr>
            <w:fldChar w:fldCharType="separate"/>
          </w:r>
        </w:p>
        <w:p>
          <w:pPr>
            <w:pStyle w:val="67"/>
            <w:tabs>
              <w:tab w:val="right" w:leader="dot" w:pos="9009"/>
            </w:tabs>
            <w:spacing w:line="360" w:lineRule="auto"/>
            <w:rPr>
              <w:sz w:val="32"/>
              <w:szCs w:val="32"/>
            </w:rPr>
          </w:pPr>
          <w:r>
            <w:fldChar w:fldCharType="begin"/>
          </w:r>
          <w:r>
            <w:instrText xml:space="preserve"> HYPERLINK \l "_Toc9996" </w:instrText>
          </w:r>
          <w:r>
            <w:fldChar w:fldCharType="separate"/>
          </w:r>
          <w:r>
            <w:rPr>
              <w:rFonts w:hint="eastAsia" w:ascii="宋体" w:hAnsi="宋体" w:cs="宋体"/>
              <w:kern w:val="2"/>
              <w:sz w:val="32"/>
              <w:szCs w:val="52"/>
            </w:rPr>
            <w:t>第一</w:t>
          </w:r>
          <w:r>
            <w:rPr>
              <w:rFonts w:hint="eastAsia" w:ascii="宋体" w:cs="宋体"/>
              <w:kern w:val="2"/>
              <w:sz w:val="32"/>
              <w:szCs w:val="52"/>
            </w:rPr>
            <w:t xml:space="preserve">部分  </w:t>
          </w:r>
          <w:r>
            <w:rPr>
              <w:rFonts w:hint="eastAsia" w:ascii="宋体" w:hAnsi="宋体" w:cs="宋体"/>
              <w:kern w:val="2"/>
              <w:sz w:val="32"/>
              <w:szCs w:val="52"/>
            </w:rPr>
            <w:t>竞争性</w:t>
          </w:r>
          <w:r>
            <w:rPr>
              <w:rFonts w:hint="eastAsia" w:ascii="宋体" w:cs="宋体"/>
              <w:kern w:val="2"/>
              <w:sz w:val="32"/>
              <w:szCs w:val="52"/>
            </w:rPr>
            <w:t>磋商</w:t>
          </w:r>
          <w:r>
            <w:rPr>
              <w:rFonts w:hint="eastAsia" w:ascii="宋体" w:hAnsi="宋体" w:cs="宋体"/>
              <w:kern w:val="2"/>
              <w:sz w:val="32"/>
              <w:szCs w:val="52"/>
            </w:rPr>
            <w:t>公告</w:t>
          </w:r>
          <w:r>
            <w:rPr>
              <w:sz w:val="32"/>
              <w:szCs w:val="32"/>
            </w:rPr>
            <w:tab/>
          </w:r>
          <w:r>
            <w:rPr>
              <w:sz w:val="32"/>
              <w:szCs w:val="32"/>
            </w:rPr>
            <w:fldChar w:fldCharType="begin"/>
          </w:r>
          <w:r>
            <w:rPr>
              <w:sz w:val="32"/>
              <w:szCs w:val="32"/>
            </w:rPr>
            <w:instrText xml:space="preserve"> PAGEREF _Toc9996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67"/>
            <w:tabs>
              <w:tab w:val="right" w:leader="dot" w:pos="9009"/>
            </w:tabs>
            <w:spacing w:line="360" w:lineRule="auto"/>
            <w:rPr>
              <w:sz w:val="32"/>
              <w:szCs w:val="32"/>
            </w:rPr>
          </w:pPr>
          <w:r>
            <w:fldChar w:fldCharType="begin"/>
          </w:r>
          <w:r>
            <w:instrText xml:space="preserve"> HYPERLINK \l "_Toc31314" </w:instrText>
          </w:r>
          <w:r>
            <w:fldChar w:fldCharType="separate"/>
          </w:r>
          <w:r>
            <w:rPr>
              <w:rFonts w:hint="eastAsia" w:ascii="宋体" w:hAnsi="宋体" w:cs="宋体"/>
              <w:sz w:val="32"/>
              <w:szCs w:val="48"/>
            </w:rPr>
            <w:t>第二部分  供应商须知</w:t>
          </w:r>
          <w:r>
            <w:rPr>
              <w:sz w:val="32"/>
              <w:szCs w:val="32"/>
            </w:rPr>
            <w:tab/>
          </w:r>
          <w:r>
            <w:rPr>
              <w:sz w:val="32"/>
              <w:szCs w:val="32"/>
            </w:rPr>
            <w:fldChar w:fldCharType="begin"/>
          </w:r>
          <w:r>
            <w:rPr>
              <w:sz w:val="32"/>
              <w:szCs w:val="32"/>
            </w:rPr>
            <w:instrText xml:space="preserve"> PAGEREF _Toc31314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67"/>
            <w:tabs>
              <w:tab w:val="right" w:leader="dot" w:pos="9009"/>
            </w:tabs>
            <w:spacing w:line="360" w:lineRule="auto"/>
            <w:rPr>
              <w:sz w:val="32"/>
              <w:szCs w:val="32"/>
            </w:rPr>
          </w:pPr>
          <w:r>
            <w:fldChar w:fldCharType="begin"/>
          </w:r>
          <w:r>
            <w:instrText xml:space="preserve"> HYPERLINK \l "_Toc29315" </w:instrText>
          </w:r>
          <w:r>
            <w:fldChar w:fldCharType="separate"/>
          </w:r>
          <w:r>
            <w:rPr>
              <w:rFonts w:hint="eastAsia" w:ascii="宋体" w:hAnsi="宋体" w:cs="宋体"/>
              <w:snapToGrid w:val="0"/>
              <w:sz w:val="32"/>
              <w:szCs w:val="52"/>
            </w:rPr>
            <w:t>第三部分  合同</w:t>
          </w:r>
          <w:r>
            <w:rPr>
              <w:sz w:val="32"/>
              <w:szCs w:val="32"/>
            </w:rPr>
            <w:tab/>
          </w:r>
          <w:r>
            <w:rPr>
              <w:sz w:val="32"/>
              <w:szCs w:val="32"/>
            </w:rPr>
            <w:fldChar w:fldCharType="begin"/>
          </w:r>
          <w:r>
            <w:rPr>
              <w:sz w:val="32"/>
              <w:szCs w:val="32"/>
            </w:rPr>
            <w:instrText xml:space="preserve"> PAGEREF _Toc29315 \h </w:instrText>
          </w:r>
          <w:r>
            <w:rPr>
              <w:sz w:val="32"/>
              <w:szCs w:val="32"/>
            </w:rPr>
            <w:fldChar w:fldCharType="separate"/>
          </w:r>
          <w:r>
            <w:rPr>
              <w:sz w:val="32"/>
              <w:szCs w:val="32"/>
            </w:rPr>
            <w:t>30</w:t>
          </w:r>
          <w:r>
            <w:rPr>
              <w:sz w:val="32"/>
              <w:szCs w:val="32"/>
            </w:rPr>
            <w:fldChar w:fldCharType="end"/>
          </w:r>
          <w:r>
            <w:rPr>
              <w:sz w:val="32"/>
              <w:szCs w:val="32"/>
            </w:rPr>
            <w:fldChar w:fldCharType="end"/>
          </w:r>
        </w:p>
        <w:p>
          <w:pPr>
            <w:pStyle w:val="67"/>
            <w:tabs>
              <w:tab w:val="right" w:leader="dot" w:pos="9009"/>
            </w:tabs>
            <w:spacing w:line="360" w:lineRule="auto"/>
            <w:rPr>
              <w:sz w:val="32"/>
              <w:szCs w:val="32"/>
            </w:rPr>
          </w:pPr>
          <w:r>
            <w:fldChar w:fldCharType="begin"/>
          </w:r>
          <w:r>
            <w:instrText xml:space="preserve"> HYPERLINK \l "_Toc5983" </w:instrText>
          </w:r>
          <w:r>
            <w:fldChar w:fldCharType="separate"/>
          </w:r>
          <w:r>
            <w:rPr>
              <w:rFonts w:hint="eastAsia"/>
              <w:bCs/>
              <w:sz w:val="32"/>
              <w:szCs w:val="72"/>
            </w:rPr>
            <w:t>第四部分  采购需求</w:t>
          </w:r>
          <w:r>
            <w:rPr>
              <w:sz w:val="32"/>
              <w:szCs w:val="32"/>
            </w:rPr>
            <w:tab/>
          </w:r>
          <w:r>
            <w:rPr>
              <w:sz w:val="32"/>
              <w:szCs w:val="32"/>
            </w:rPr>
            <w:fldChar w:fldCharType="begin"/>
          </w:r>
          <w:r>
            <w:rPr>
              <w:sz w:val="32"/>
              <w:szCs w:val="32"/>
            </w:rPr>
            <w:instrText xml:space="preserve"> PAGEREF _Toc5983 \h </w:instrText>
          </w:r>
          <w:r>
            <w:rPr>
              <w:sz w:val="32"/>
              <w:szCs w:val="32"/>
            </w:rPr>
            <w:fldChar w:fldCharType="separate"/>
          </w:r>
          <w:r>
            <w:rPr>
              <w:sz w:val="32"/>
              <w:szCs w:val="32"/>
            </w:rPr>
            <w:t>31</w:t>
          </w:r>
          <w:r>
            <w:rPr>
              <w:sz w:val="32"/>
              <w:szCs w:val="32"/>
            </w:rPr>
            <w:fldChar w:fldCharType="end"/>
          </w:r>
          <w:r>
            <w:rPr>
              <w:sz w:val="32"/>
              <w:szCs w:val="32"/>
            </w:rPr>
            <w:fldChar w:fldCharType="end"/>
          </w:r>
        </w:p>
        <w:p>
          <w:pPr>
            <w:pStyle w:val="67"/>
            <w:tabs>
              <w:tab w:val="right" w:leader="dot" w:pos="9009"/>
            </w:tabs>
            <w:spacing w:line="360" w:lineRule="auto"/>
            <w:rPr>
              <w:sz w:val="32"/>
              <w:szCs w:val="32"/>
            </w:rPr>
          </w:pPr>
          <w:r>
            <w:fldChar w:fldCharType="begin"/>
          </w:r>
          <w:r>
            <w:instrText xml:space="preserve"> HYPERLINK \l "_Toc2914" </w:instrText>
          </w:r>
          <w:r>
            <w:fldChar w:fldCharType="separate"/>
          </w:r>
          <w:r>
            <w:rPr>
              <w:rFonts w:hint="eastAsia" w:ascii="宋体" w:hAnsi="宋体" w:cs="宋体"/>
              <w:sz w:val="32"/>
              <w:szCs w:val="32"/>
            </w:rPr>
            <w:t>第五部分  响应文件格式</w:t>
          </w:r>
          <w:r>
            <w:rPr>
              <w:sz w:val="32"/>
              <w:szCs w:val="32"/>
            </w:rPr>
            <w:tab/>
          </w:r>
          <w:r>
            <w:rPr>
              <w:sz w:val="32"/>
              <w:szCs w:val="32"/>
            </w:rPr>
            <w:fldChar w:fldCharType="begin"/>
          </w:r>
          <w:r>
            <w:rPr>
              <w:sz w:val="32"/>
              <w:szCs w:val="32"/>
            </w:rPr>
            <w:instrText xml:space="preserve"> PAGEREF _Toc2914 \h </w:instrText>
          </w:r>
          <w:r>
            <w:rPr>
              <w:sz w:val="32"/>
              <w:szCs w:val="32"/>
            </w:rPr>
            <w:fldChar w:fldCharType="separate"/>
          </w:r>
          <w:r>
            <w:rPr>
              <w:sz w:val="32"/>
              <w:szCs w:val="32"/>
            </w:rPr>
            <w:t>32</w:t>
          </w:r>
          <w:r>
            <w:rPr>
              <w:sz w:val="32"/>
              <w:szCs w:val="32"/>
            </w:rPr>
            <w:fldChar w:fldCharType="end"/>
          </w:r>
          <w:r>
            <w:rPr>
              <w:sz w:val="32"/>
              <w:szCs w:val="32"/>
            </w:rPr>
            <w:fldChar w:fldCharType="end"/>
          </w:r>
        </w:p>
        <w:p>
          <w:pPr>
            <w:spacing w:beforeLines="100" w:afterLines="100" w:line="360" w:lineRule="auto"/>
            <w:rPr>
              <w:rFonts w:ascii="宋体" w:hAnsi="宋体"/>
              <w:sz w:val="24"/>
            </w:rPr>
          </w:pPr>
          <w:r>
            <w:rPr>
              <w:rFonts w:ascii="宋体" w:hAnsi="宋体"/>
            </w:rPr>
            <w:fldChar w:fldCharType="end"/>
          </w:r>
        </w:p>
      </w:sdtContent>
    </w:sdt>
    <w:p>
      <w:pPr>
        <w:rPr>
          <w:rFonts w:ascii="宋体" w:hAnsi="宋体"/>
          <w:sz w:val="24"/>
        </w:rPr>
      </w:pPr>
    </w:p>
    <w:p>
      <w:pPr>
        <w:pStyle w:val="7"/>
        <w:rPr>
          <w:rFonts w:ascii="宋体" w:hAnsi="宋体"/>
          <w:sz w:val="24"/>
        </w:rPr>
      </w:pPr>
    </w:p>
    <w:p>
      <w:pPr>
        <w:rPr>
          <w:rFonts w:ascii="宋体" w:hAnsi="宋体"/>
          <w:sz w:val="24"/>
        </w:rPr>
      </w:pPr>
    </w:p>
    <w:p>
      <w:pPr>
        <w:pStyle w:val="7"/>
        <w:rPr>
          <w:rFonts w:ascii="宋体" w:hAnsi="宋体"/>
          <w:sz w:val="24"/>
        </w:rPr>
      </w:pPr>
    </w:p>
    <w:p>
      <w:pPr>
        <w:rPr>
          <w:rFonts w:ascii="宋体" w:hAnsi="宋体"/>
          <w:sz w:val="24"/>
        </w:rPr>
      </w:pPr>
    </w:p>
    <w:p>
      <w:pPr>
        <w:pStyle w:val="7"/>
        <w:rPr>
          <w:rFonts w:ascii="宋体" w:hAnsi="宋体"/>
          <w:sz w:val="24"/>
        </w:rPr>
      </w:pPr>
    </w:p>
    <w:p>
      <w:pPr>
        <w:rPr>
          <w:rFonts w:ascii="宋体" w:hAnsi="宋体"/>
          <w:sz w:val="24"/>
        </w:rPr>
      </w:pPr>
    </w:p>
    <w:p>
      <w:pPr>
        <w:pStyle w:val="7"/>
        <w:rPr>
          <w:rFonts w:ascii="宋体" w:hAnsi="宋体"/>
          <w:sz w:val="24"/>
        </w:rPr>
      </w:pPr>
    </w:p>
    <w:p>
      <w:pPr>
        <w:rPr>
          <w:rFonts w:ascii="宋体" w:hAnsi="宋体"/>
          <w:sz w:val="24"/>
        </w:rPr>
      </w:pPr>
    </w:p>
    <w:p>
      <w:pPr>
        <w:pStyle w:val="7"/>
        <w:rPr>
          <w:rFonts w:ascii="宋体" w:hAnsi="宋体"/>
          <w:sz w:val="24"/>
        </w:rPr>
      </w:pPr>
    </w:p>
    <w:p>
      <w:pPr>
        <w:rPr>
          <w:rFonts w:ascii="宋体" w:hAnsi="宋体"/>
          <w:sz w:val="24"/>
        </w:rPr>
      </w:pPr>
    </w:p>
    <w:p>
      <w:pPr>
        <w:pStyle w:val="7"/>
        <w:rPr>
          <w:rFonts w:ascii="宋体" w:hAnsi="宋体"/>
          <w:sz w:val="24"/>
        </w:rPr>
      </w:pPr>
    </w:p>
    <w:p>
      <w:pPr>
        <w:rPr>
          <w:rFonts w:ascii="宋体" w:hAnsi="宋体"/>
          <w:sz w:val="24"/>
        </w:rPr>
      </w:pPr>
    </w:p>
    <w:p>
      <w:pPr>
        <w:pStyle w:val="7"/>
        <w:rPr>
          <w:rFonts w:ascii="宋体" w:hAnsi="宋体"/>
          <w:sz w:val="24"/>
        </w:rPr>
      </w:pPr>
    </w:p>
    <w:p>
      <w:pPr>
        <w:rPr>
          <w:rFonts w:ascii="宋体" w:hAnsi="宋体"/>
          <w:sz w:val="24"/>
        </w:rPr>
      </w:pPr>
    </w:p>
    <w:p>
      <w:pPr>
        <w:pStyle w:val="7"/>
        <w:rPr>
          <w:rFonts w:ascii="宋体" w:hAnsi="宋体"/>
          <w:sz w:val="24"/>
        </w:rPr>
      </w:pPr>
    </w:p>
    <w:p>
      <w:pPr>
        <w:rPr>
          <w:rFonts w:ascii="宋体" w:hAnsi="宋体"/>
          <w:sz w:val="24"/>
        </w:rPr>
      </w:pPr>
    </w:p>
    <w:p>
      <w:pPr>
        <w:pStyle w:val="7"/>
        <w:rPr>
          <w:rFonts w:ascii="宋体" w:hAnsi="宋体"/>
          <w:sz w:val="24"/>
        </w:rPr>
      </w:pPr>
    </w:p>
    <w:p>
      <w:pPr>
        <w:rPr>
          <w:rFonts w:ascii="宋体" w:hAnsi="宋体"/>
          <w:sz w:val="24"/>
        </w:rPr>
      </w:pPr>
    </w:p>
    <w:p>
      <w:pPr>
        <w:pStyle w:val="7"/>
        <w:rPr>
          <w:rFonts w:ascii="宋体" w:hAnsi="宋体"/>
          <w:sz w:val="24"/>
        </w:rPr>
      </w:pPr>
    </w:p>
    <w:p>
      <w:pPr>
        <w:rPr>
          <w:rFonts w:ascii="宋体" w:hAnsi="宋体"/>
          <w:sz w:val="24"/>
        </w:rPr>
      </w:pPr>
      <w:r>
        <w:rPr>
          <w:rFonts w:ascii="宋体" w:hAnsi="宋体"/>
          <w:sz w:val="24"/>
        </w:rPr>
        <w:br w:type="page"/>
      </w:r>
    </w:p>
    <w:p>
      <w:pPr>
        <w:pStyle w:val="25"/>
        <w:spacing w:before="0" w:after="0" w:line="480" w:lineRule="auto"/>
        <w:outlineLvl w:val="9"/>
        <w:rPr>
          <w:rFonts w:ascii="宋体" w:eastAsia="宋体" w:cs="宋体"/>
          <w:b/>
          <w:kern w:val="2"/>
          <w:sz w:val="36"/>
          <w:szCs w:val="36"/>
        </w:rPr>
        <w:sectPr>
          <w:headerReference r:id="rId3" w:type="default"/>
          <w:footerReference r:id="rId4" w:type="default"/>
          <w:pgSz w:w="11906" w:h="16838"/>
          <w:pgMar w:top="1418" w:right="1196" w:bottom="1418" w:left="1701" w:header="851" w:footer="590" w:gutter="0"/>
          <w:cols w:space="720" w:num="1"/>
          <w:docGrid w:linePitch="312" w:charSpace="-1185"/>
        </w:sectPr>
      </w:pPr>
      <w:bookmarkStart w:id="5" w:name="_Toc110442746"/>
    </w:p>
    <w:p>
      <w:pPr>
        <w:pStyle w:val="25"/>
        <w:spacing w:before="0" w:after="0"/>
        <w:rPr>
          <w:rFonts w:ascii="宋体" w:eastAsia="宋体" w:cs="宋体"/>
          <w:b/>
          <w:kern w:val="2"/>
          <w:sz w:val="32"/>
          <w:szCs w:val="32"/>
        </w:rPr>
        <w:sectPr>
          <w:pgSz w:w="11906" w:h="16838"/>
          <w:pgMar w:top="1440" w:right="1797" w:bottom="1440" w:left="1797" w:header="851" w:footer="992" w:gutter="0"/>
          <w:cols w:space="720" w:num="1"/>
          <w:titlePg/>
          <w:docGrid w:type="lines" w:linePitch="312" w:charSpace="0"/>
        </w:sectPr>
      </w:pPr>
      <w:bookmarkStart w:id="6" w:name="_Toc9996"/>
    </w:p>
    <w:p>
      <w:pPr>
        <w:pStyle w:val="25"/>
        <w:spacing w:before="0" w:after="0"/>
        <w:outlineLvl w:val="9"/>
        <w:rPr>
          <w:sz w:val="32"/>
          <w:szCs w:val="32"/>
        </w:rPr>
      </w:pPr>
      <w:r>
        <w:rPr>
          <w:rFonts w:hint="eastAsia" w:ascii="宋体" w:eastAsia="宋体" w:cs="宋体"/>
          <w:b/>
          <w:kern w:val="2"/>
          <w:sz w:val="32"/>
          <w:szCs w:val="32"/>
        </w:rPr>
        <w:t>第一部分  竞争性磋商公告</w:t>
      </w:r>
      <w:bookmarkEnd w:id="6"/>
    </w:p>
    <w:bookmarkEnd w:id="5"/>
    <w:p>
      <w:pPr>
        <w:keepNext/>
        <w:keepLines/>
        <w:spacing w:line="360" w:lineRule="auto"/>
        <w:ind w:firstLine="480" w:firstLineChars="200"/>
        <w:rPr>
          <w:rFonts w:ascii="宋体" w:hAnsi="宋体" w:cs="宋体"/>
          <w:bCs/>
          <w:sz w:val="24"/>
        </w:rPr>
      </w:pPr>
      <w:bookmarkStart w:id="7" w:name="_Toc110442747"/>
      <w:bookmarkStart w:id="8" w:name="_Toc35393790"/>
      <w:bookmarkStart w:id="9" w:name="_Toc28359079"/>
      <w:bookmarkStart w:id="10" w:name="_Toc28359002"/>
      <w:bookmarkStart w:id="11" w:name="_Toc35393621"/>
      <w:bookmarkStart w:id="12" w:name="_Hlk24379207"/>
      <w:r>
        <w:rPr>
          <w:rFonts w:hint="eastAsia" w:ascii="宋体" w:hAnsi="宋体" w:cs="宋体"/>
          <w:bCs/>
          <w:sz w:val="24"/>
        </w:rPr>
        <w:t>项目概况：新疆维吾尔自治区信访局办公耗材</w:t>
      </w:r>
      <w:r>
        <w:rPr>
          <w:rFonts w:hint="eastAsia" w:ascii="宋体" w:hAnsi="宋体" w:cs="宋体"/>
          <w:bCs/>
          <w:sz w:val="24"/>
          <w:lang w:eastAsia="zh-CN"/>
        </w:rPr>
        <w:t>（二次）</w:t>
      </w:r>
      <w:r>
        <w:rPr>
          <w:rFonts w:hint="eastAsia" w:ascii="宋体" w:hAnsi="宋体" w:cs="宋体"/>
          <w:bCs/>
          <w:sz w:val="24"/>
        </w:rPr>
        <w:t>采购项目的潜在供应商应在政采云平台https://www.zcygov.cn/获取采购文件，并于2023年</w:t>
      </w:r>
      <w:r>
        <w:rPr>
          <w:rFonts w:hint="eastAsia" w:ascii="宋体" w:hAnsi="宋体" w:cs="宋体"/>
          <w:bCs/>
          <w:color w:val="auto"/>
          <w:sz w:val="24"/>
        </w:rPr>
        <w:t>0</w:t>
      </w:r>
      <w:r>
        <w:rPr>
          <w:rFonts w:hint="eastAsia" w:ascii="宋体" w:hAnsi="宋体" w:cs="宋体"/>
          <w:bCs/>
          <w:color w:val="auto"/>
          <w:sz w:val="24"/>
          <w:lang w:val="en-US" w:eastAsia="zh-CN"/>
        </w:rPr>
        <w:t>6</w:t>
      </w:r>
      <w:r>
        <w:rPr>
          <w:rFonts w:hint="eastAsia" w:ascii="宋体" w:hAnsi="宋体" w:cs="宋体"/>
          <w:bCs/>
          <w:color w:val="auto"/>
          <w:sz w:val="24"/>
        </w:rPr>
        <w:t>月</w:t>
      </w:r>
      <w:r>
        <w:rPr>
          <w:rFonts w:hint="eastAsia" w:ascii="宋体" w:hAnsi="宋体" w:cs="宋体"/>
          <w:bCs/>
          <w:color w:val="auto"/>
          <w:sz w:val="24"/>
          <w:lang w:val="en-US" w:eastAsia="zh-CN"/>
        </w:rPr>
        <w:t>12</w:t>
      </w:r>
      <w:r>
        <w:rPr>
          <w:rFonts w:hint="eastAsia" w:ascii="宋体" w:hAnsi="宋体" w:cs="宋体"/>
          <w:bCs/>
          <w:color w:val="auto"/>
          <w:sz w:val="24"/>
        </w:rPr>
        <w:t>日</w:t>
      </w:r>
      <w:r>
        <w:rPr>
          <w:rFonts w:hint="eastAsia" w:ascii="宋体" w:hAnsi="宋体" w:cs="宋体"/>
          <w:bCs/>
          <w:color w:val="auto"/>
          <w:sz w:val="24"/>
          <w:lang w:eastAsia="zh-CN"/>
        </w:rPr>
        <w:t>上午</w:t>
      </w:r>
      <w:r>
        <w:rPr>
          <w:rFonts w:hint="eastAsia" w:ascii="宋体" w:hAnsi="宋体" w:cs="宋体"/>
          <w:bCs/>
          <w:color w:val="auto"/>
          <w:sz w:val="24"/>
          <w:lang w:val="en-US" w:eastAsia="zh-CN"/>
        </w:rPr>
        <w:t>11</w:t>
      </w:r>
      <w:r>
        <w:rPr>
          <w:rFonts w:hint="eastAsia" w:ascii="宋体" w:hAnsi="宋体" w:cs="宋体"/>
          <w:bCs/>
          <w:color w:val="auto"/>
          <w:sz w:val="24"/>
        </w:rPr>
        <w:t>:00（北京时间）前递交</w:t>
      </w:r>
      <w:r>
        <w:rPr>
          <w:rFonts w:hint="eastAsia" w:ascii="宋体" w:hAnsi="宋体" w:cs="宋体"/>
          <w:bCs/>
          <w:color w:val="auto"/>
          <w:sz w:val="24"/>
          <w:lang w:eastAsia="zh-CN"/>
        </w:rPr>
        <w:t>响应文件</w:t>
      </w:r>
      <w:r>
        <w:rPr>
          <w:rFonts w:hint="eastAsia" w:ascii="宋体" w:hAnsi="宋体" w:cs="宋体"/>
          <w:bCs/>
          <w:color w:val="auto"/>
          <w:sz w:val="24"/>
        </w:rPr>
        <w:t>。</w:t>
      </w:r>
    </w:p>
    <w:p>
      <w:pPr>
        <w:keepNext/>
        <w:keepLines/>
        <w:spacing w:line="440" w:lineRule="exact"/>
        <w:rPr>
          <w:rFonts w:ascii="宋体" w:hAnsi="宋体" w:cs="宋体"/>
          <w:b/>
          <w:sz w:val="28"/>
          <w:szCs w:val="28"/>
        </w:rPr>
      </w:pPr>
      <w:r>
        <w:rPr>
          <w:rFonts w:hint="eastAsia" w:ascii="宋体" w:hAnsi="宋体" w:cs="宋体"/>
          <w:b/>
          <w:sz w:val="28"/>
          <w:szCs w:val="28"/>
        </w:rPr>
        <w:t>一、项目基本情况</w:t>
      </w:r>
      <w:bookmarkEnd w:id="7"/>
      <w:bookmarkEnd w:id="8"/>
      <w:bookmarkEnd w:id="9"/>
      <w:bookmarkEnd w:id="10"/>
      <w:bookmarkEnd w:id="11"/>
    </w:p>
    <w:bookmarkEnd w:id="12"/>
    <w:p>
      <w:pPr>
        <w:tabs>
          <w:tab w:val="left" w:pos="3544"/>
        </w:tabs>
        <w:spacing w:line="360" w:lineRule="auto"/>
        <w:ind w:firstLine="480" w:firstLineChars="200"/>
        <w:rPr>
          <w:rFonts w:hint="default" w:ascii="宋体" w:hAnsi="宋体" w:eastAsia="宋体" w:cs="宋体"/>
          <w:bCs/>
          <w:sz w:val="24"/>
          <w:lang w:val="en-US" w:eastAsia="zh-CN"/>
        </w:rPr>
      </w:pPr>
      <w:r>
        <w:rPr>
          <w:rFonts w:hint="eastAsia" w:ascii="宋体" w:hAnsi="宋体" w:cs="宋体"/>
          <w:bCs/>
          <w:sz w:val="24"/>
        </w:rPr>
        <w:t>项目编号：SSQYZB-CG2023053</w:t>
      </w:r>
      <w:r>
        <w:rPr>
          <w:rFonts w:hint="eastAsia" w:ascii="宋体" w:hAnsi="宋体" w:cs="宋体"/>
          <w:bCs/>
          <w:sz w:val="24"/>
          <w:lang w:val="en-US" w:eastAsia="zh-CN"/>
        </w:rPr>
        <w:t>-1</w:t>
      </w:r>
    </w:p>
    <w:p>
      <w:pPr>
        <w:tabs>
          <w:tab w:val="left" w:pos="3544"/>
        </w:tabs>
        <w:spacing w:line="360" w:lineRule="auto"/>
        <w:ind w:firstLine="480" w:firstLineChars="200"/>
        <w:rPr>
          <w:rFonts w:ascii="宋体" w:hAnsi="宋体" w:cs="宋体"/>
          <w:bCs/>
          <w:sz w:val="24"/>
        </w:rPr>
      </w:pPr>
      <w:r>
        <w:rPr>
          <w:rFonts w:hint="eastAsia" w:ascii="宋体" w:hAnsi="宋体" w:cs="宋体"/>
          <w:bCs/>
          <w:sz w:val="24"/>
        </w:rPr>
        <w:t>项目名称：新疆维吾尔自治区信访局办公耗材</w:t>
      </w:r>
      <w:r>
        <w:rPr>
          <w:rFonts w:hint="eastAsia" w:ascii="宋体" w:hAnsi="宋体" w:cs="宋体"/>
          <w:bCs/>
          <w:sz w:val="24"/>
          <w:lang w:eastAsia="zh-CN"/>
        </w:rPr>
        <w:t>（二次）</w:t>
      </w:r>
      <w:r>
        <w:rPr>
          <w:rFonts w:hint="eastAsia" w:ascii="宋体" w:hAnsi="宋体" w:cs="宋体"/>
          <w:bCs/>
          <w:sz w:val="24"/>
        </w:rPr>
        <w:t>采购项目</w:t>
      </w:r>
    </w:p>
    <w:p>
      <w:pPr>
        <w:tabs>
          <w:tab w:val="left" w:pos="3544"/>
        </w:tabs>
        <w:spacing w:line="360" w:lineRule="auto"/>
        <w:ind w:firstLine="480" w:firstLineChars="200"/>
        <w:rPr>
          <w:rFonts w:ascii="宋体" w:hAnsi="宋体" w:cs="宋体"/>
          <w:bCs/>
          <w:sz w:val="24"/>
        </w:rPr>
      </w:pPr>
      <w:r>
        <w:rPr>
          <w:rFonts w:hint="eastAsia" w:ascii="宋体" w:hAnsi="宋体" w:cs="宋体"/>
          <w:bCs/>
          <w:sz w:val="24"/>
        </w:rPr>
        <w:t>采购方式：竞争性磋商</w:t>
      </w:r>
    </w:p>
    <w:p>
      <w:pPr>
        <w:tabs>
          <w:tab w:val="left" w:pos="3544"/>
        </w:tabs>
        <w:spacing w:line="360" w:lineRule="auto"/>
        <w:ind w:firstLine="480" w:firstLineChars="200"/>
        <w:rPr>
          <w:rFonts w:ascii="宋体" w:hAnsi="宋体" w:cs="宋体"/>
          <w:bCs/>
          <w:sz w:val="24"/>
        </w:rPr>
      </w:pPr>
      <w:r>
        <w:rPr>
          <w:rFonts w:hint="eastAsia" w:ascii="宋体" w:hAnsi="宋体" w:cs="宋体"/>
          <w:bCs/>
          <w:sz w:val="24"/>
        </w:rPr>
        <w:t>预算金额：</w:t>
      </w:r>
      <w:r>
        <w:rPr>
          <w:rFonts w:hint="eastAsia" w:ascii="宋体" w:hAnsi="宋体" w:cs="宋体"/>
          <w:bCs/>
          <w:sz w:val="24"/>
          <w:lang w:val="en-US" w:eastAsia="zh-CN"/>
        </w:rPr>
        <w:t>7</w:t>
      </w:r>
      <w:r>
        <w:rPr>
          <w:rFonts w:hint="eastAsia" w:ascii="宋体" w:hAnsi="宋体" w:cs="宋体"/>
          <w:bCs/>
          <w:sz w:val="24"/>
        </w:rPr>
        <w:t>.00万元</w:t>
      </w:r>
    </w:p>
    <w:p>
      <w:pPr>
        <w:tabs>
          <w:tab w:val="left" w:pos="3544"/>
        </w:tabs>
        <w:spacing w:line="360" w:lineRule="auto"/>
        <w:ind w:firstLine="480" w:firstLineChars="200"/>
      </w:pPr>
      <w:r>
        <w:rPr>
          <w:rFonts w:hint="eastAsia" w:ascii="宋体" w:hAnsi="宋体" w:cs="宋体"/>
          <w:bCs/>
          <w:sz w:val="24"/>
        </w:rPr>
        <w:t>最高限价：</w:t>
      </w:r>
      <w:r>
        <w:rPr>
          <w:rFonts w:hint="eastAsia" w:ascii="宋体" w:hAnsi="宋体" w:cs="宋体"/>
          <w:bCs/>
          <w:sz w:val="24"/>
          <w:lang w:val="en-US" w:eastAsia="zh-CN"/>
        </w:rPr>
        <w:t>7</w:t>
      </w:r>
      <w:r>
        <w:rPr>
          <w:rFonts w:hint="eastAsia" w:ascii="宋体" w:hAnsi="宋体" w:cs="宋体"/>
          <w:bCs/>
          <w:sz w:val="24"/>
        </w:rPr>
        <w:t>.00万元</w:t>
      </w:r>
    </w:p>
    <w:p>
      <w:pPr>
        <w:tabs>
          <w:tab w:val="left" w:pos="3544"/>
        </w:tabs>
        <w:spacing w:line="360" w:lineRule="auto"/>
        <w:ind w:firstLine="480" w:firstLineChars="200"/>
        <w:rPr>
          <w:rFonts w:ascii="宋体" w:hAnsi="宋体" w:cs="宋体"/>
          <w:bCs/>
          <w:sz w:val="24"/>
        </w:rPr>
      </w:pPr>
      <w:r>
        <w:rPr>
          <w:rFonts w:hint="eastAsia" w:ascii="宋体" w:hAnsi="宋体" w:cs="宋体"/>
          <w:bCs/>
          <w:sz w:val="24"/>
        </w:rPr>
        <w:t>采购需求：采购办公耗材，具体要求详见竞争性磋商文件</w:t>
      </w:r>
    </w:p>
    <w:p>
      <w:pPr>
        <w:tabs>
          <w:tab w:val="left" w:pos="3544"/>
        </w:tabs>
        <w:spacing w:line="360" w:lineRule="auto"/>
        <w:ind w:firstLine="480" w:firstLineChars="200"/>
        <w:rPr>
          <w:rFonts w:ascii="宋体" w:hAnsi="宋体" w:cs="宋体"/>
          <w:bCs/>
          <w:sz w:val="24"/>
        </w:rPr>
      </w:pPr>
      <w:r>
        <w:rPr>
          <w:rFonts w:hint="eastAsia" w:ascii="宋体" w:hAnsi="宋体" w:cs="宋体"/>
          <w:bCs/>
          <w:sz w:val="24"/>
        </w:rPr>
        <w:t>合同履行期限：自合同签订之日起一年。</w:t>
      </w:r>
    </w:p>
    <w:p>
      <w:pPr>
        <w:spacing w:line="360" w:lineRule="auto"/>
        <w:ind w:firstLine="480" w:firstLineChars="200"/>
        <w:rPr>
          <w:rFonts w:ascii="宋体" w:hAnsi="宋体" w:cs="宋体"/>
          <w:bCs/>
          <w:sz w:val="24"/>
        </w:rPr>
      </w:pPr>
      <w:r>
        <w:rPr>
          <w:rFonts w:hint="eastAsia" w:ascii="宋体" w:hAnsi="宋体" w:cs="宋体"/>
          <w:bCs/>
          <w:sz w:val="24"/>
        </w:rPr>
        <w:t>本项目（否）接受联合体。</w:t>
      </w:r>
    </w:p>
    <w:p>
      <w:pPr>
        <w:spacing w:line="360" w:lineRule="auto"/>
        <w:ind w:firstLine="480" w:firstLineChars="200"/>
      </w:pPr>
      <w:r>
        <w:rPr>
          <w:rFonts w:hint="eastAsia" w:ascii="宋体" w:hAnsi="宋体" w:cs="宋体"/>
          <w:bCs/>
          <w:sz w:val="24"/>
        </w:rPr>
        <w:t>备注：根据采购人需求随时供货。</w:t>
      </w:r>
    </w:p>
    <w:p>
      <w:pPr>
        <w:keepNext/>
        <w:keepLines/>
        <w:spacing w:line="440" w:lineRule="exact"/>
        <w:rPr>
          <w:rFonts w:ascii="宋体" w:hAnsi="宋体" w:cs="宋体"/>
          <w:b/>
          <w:sz w:val="28"/>
          <w:szCs w:val="28"/>
        </w:rPr>
      </w:pPr>
      <w:bookmarkStart w:id="13" w:name="_Toc35393630"/>
      <w:bookmarkStart w:id="14" w:name="_Toc28359013"/>
      <w:bookmarkStart w:id="15" w:name="_Toc110442748"/>
      <w:bookmarkStart w:id="16" w:name="_Toc28359090"/>
      <w:bookmarkStart w:id="17" w:name="_Toc35393799"/>
      <w:r>
        <w:rPr>
          <w:rFonts w:hint="eastAsia" w:ascii="宋体" w:hAnsi="宋体" w:cs="宋体"/>
          <w:b/>
          <w:sz w:val="28"/>
          <w:szCs w:val="28"/>
        </w:rPr>
        <w:t>二、申请人的资格要求</w:t>
      </w:r>
      <w:bookmarkEnd w:id="13"/>
      <w:bookmarkEnd w:id="14"/>
      <w:bookmarkEnd w:id="15"/>
      <w:bookmarkEnd w:id="16"/>
      <w:bookmarkEnd w:id="17"/>
    </w:p>
    <w:p>
      <w:pPr>
        <w:spacing w:line="460" w:lineRule="exact"/>
        <w:ind w:firstLine="480" w:firstLineChars="200"/>
        <w:jc w:val="left"/>
        <w:rPr>
          <w:rFonts w:ascii="宋体" w:hAnsi="宋体" w:cs="宋体"/>
          <w:bCs/>
          <w:sz w:val="24"/>
        </w:rPr>
      </w:pPr>
      <w:bookmarkStart w:id="18" w:name="_Toc35393631"/>
      <w:bookmarkStart w:id="19" w:name="_Toc35393800"/>
      <w:bookmarkStart w:id="20" w:name="_Toc110442749"/>
      <w:bookmarkStart w:id="21" w:name="_Toc28359091"/>
      <w:bookmarkStart w:id="22" w:name="_Toc28359014"/>
      <w:r>
        <w:rPr>
          <w:rFonts w:hint="eastAsia" w:ascii="宋体" w:hAnsi="宋体" w:cs="宋体"/>
          <w:bCs/>
          <w:sz w:val="24"/>
        </w:rPr>
        <w:t>1.满足《中华人民共和国政府采购法》第二十二条规定。</w:t>
      </w:r>
    </w:p>
    <w:p>
      <w:pPr>
        <w:spacing w:line="460" w:lineRule="exact"/>
        <w:ind w:firstLine="480" w:firstLineChars="200"/>
        <w:jc w:val="left"/>
        <w:rPr>
          <w:rFonts w:ascii="宋体" w:hAnsi="宋体" w:cs="宋体"/>
          <w:bCs/>
          <w:sz w:val="24"/>
        </w:rPr>
      </w:pPr>
      <w:r>
        <w:rPr>
          <w:rFonts w:hint="eastAsia" w:ascii="宋体" w:hAnsi="宋体" w:cs="宋体"/>
          <w:bCs/>
          <w:sz w:val="24"/>
        </w:rPr>
        <w:t>2.落实政府采购政策需满足的资格要求：本项目专门面向中小企业。</w:t>
      </w:r>
    </w:p>
    <w:p>
      <w:pPr>
        <w:spacing w:line="460" w:lineRule="exact"/>
        <w:ind w:firstLine="480" w:firstLineChars="200"/>
        <w:jc w:val="left"/>
        <w:rPr>
          <w:rFonts w:ascii="宋体" w:hAnsi="宋体" w:cs="宋体"/>
          <w:bCs/>
          <w:sz w:val="24"/>
        </w:rPr>
      </w:pPr>
      <w:r>
        <w:rPr>
          <w:rFonts w:hint="eastAsia" w:ascii="宋体" w:hAnsi="宋体" w:cs="宋体"/>
          <w:bCs/>
          <w:sz w:val="24"/>
        </w:rPr>
        <w:t>3.本项目的特定资格要求：无。</w:t>
      </w:r>
    </w:p>
    <w:p>
      <w:pPr>
        <w:keepNext/>
        <w:keepLines/>
        <w:spacing w:line="440" w:lineRule="exact"/>
        <w:rPr>
          <w:rFonts w:ascii="宋体" w:hAnsi="宋体" w:cs="宋体"/>
          <w:b/>
          <w:sz w:val="28"/>
          <w:szCs w:val="28"/>
        </w:rPr>
      </w:pPr>
      <w:r>
        <w:rPr>
          <w:rFonts w:hint="eastAsia" w:ascii="宋体" w:hAnsi="宋体" w:cs="宋体"/>
          <w:b/>
          <w:sz w:val="28"/>
          <w:szCs w:val="28"/>
        </w:rPr>
        <w:t>三、获取采购文件</w:t>
      </w:r>
      <w:bookmarkEnd w:id="18"/>
      <w:bookmarkEnd w:id="19"/>
      <w:bookmarkEnd w:id="20"/>
      <w:bookmarkEnd w:id="21"/>
      <w:bookmarkEnd w:id="22"/>
    </w:p>
    <w:p>
      <w:pPr>
        <w:spacing w:line="360" w:lineRule="auto"/>
        <w:ind w:firstLine="540"/>
        <w:rPr>
          <w:rFonts w:ascii="宋体" w:hAnsi="宋体" w:cs="宋体"/>
          <w:bCs/>
          <w:sz w:val="24"/>
        </w:rPr>
      </w:pPr>
      <w:r>
        <w:rPr>
          <w:rFonts w:hint="eastAsia" w:ascii="宋体" w:hAnsi="宋体" w:cs="宋体"/>
          <w:bCs/>
          <w:sz w:val="24"/>
        </w:rPr>
        <w:t>时间：2023年</w:t>
      </w:r>
      <w:r>
        <w:rPr>
          <w:rFonts w:hint="eastAsia" w:ascii="宋体" w:hAnsi="宋体" w:cs="宋体"/>
          <w:bCs/>
          <w:sz w:val="24"/>
          <w:lang w:val="en-US" w:eastAsia="zh-CN"/>
        </w:rPr>
        <w:t>06</w:t>
      </w:r>
      <w:r>
        <w:rPr>
          <w:rFonts w:hint="eastAsia" w:ascii="宋体" w:hAnsi="宋体" w:cs="宋体"/>
          <w:bCs/>
          <w:sz w:val="24"/>
        </w:rPr>
        <w:t>月</w:t>
      </w:r>
      <w:r>
        <w:rPr>
          <w:rFonts w:hint="eastAsia" w:ascii="宋体" w:hAnsi="宋体" w:cs="宋体"/>
          <w:bCs/>
          <w:color w:val="auto"/>
          <w:sz w:val="24"/>
          <w:lang w:val="en-US" w:eastAsia="zh-CN"/>
        </w:rPr>
        <w:t>01</w:t>
      </w:r>
      <w:r>
        <w:rPr>
          <w:rFonts w:hint="eastAsia" w:ascii="宋体" w:hAnsi="宋体" w:cs="宋体"/>
          <w:bCs/>
          <w:sz w:val="24"/>
        </w:rPr>
        <w:t>日至2023年0</w:t>
      </w:r>
      <w:r>
        <w:rPr>
          <w:rFonts w:hint="eastAsia" w:ascii="宋体" w:hAnsi="宋体" w:cs="宋体"/>
          <w:bCs/>
          <w:sz w:val="24"/>
          <w:lang w:val="en-US" w:eastAsia="zh-CN"/>
        </w:rPr>
        <w:t>6</w:t>
      </w:r>
      <w:r>
        <w:rPr>
          <w:rFonts w:hint="eastAsia" w:ascii="宋体" w:hAnsi="宋体" w:cs="宋体"/>
          <w:bCs/>
          <w:sz w:val="24"/>
        </w:rPr>
        <w:t>月</w:t>
      </w:r>
      <w:r>
        <w:rPr>
          <w:rFonts w:hint="eastAsia" w:ascii="宋体" w:hAnsi="宋体" w:cs="宋体"/>
          <w:bCs/>
          <w:color w:val="auto"/>
          <w:sz w:val="24"/>
          <w:lang w:val="en-US" w:eastAsia="zh-CN"/>
        </w:rPr>
        <w:t>08</w:t>
      </w:r>
      <w:bookmarkStart w:id="204" w:name="_GoBack"/>
      <w:bookmarkEnd w:id="204"/>
      <w:r>
        <w:rPr>
          <w:rFonts w:hint="eastAsia" w:ascii="宋体" w:hAnsi="宋体" w:cs="宋体"/>
          <w:bCs/>
          <w:sz w:val="24"/>
        </w:rPr>
        <w:t>日，每天上午10:00至14:00，下午14:00至19:30（北京时间，法定节假日除外）；</w:t>
      </w:r>
    </w:p>
    <w:p>
      <w:pPr>
        <w:spacing w:line="360" w:lineRule="auto"/>
        <w:ind w:firstLine="540"/>
        <w:rPr>
          <w:rFonts w:ascii="宋体" w:hAnsi="宋体" w:cs="宋体"/>
          <w:bCs/>
          <w:sz w:val="24"/>
        </w:rPr>
      </w:pPr>
      <w:r>
        <w:rPr>
          <w:rFonts w:hint="eastAsia" w:ascii="宋体" w:hAnsi="宋体" w:cs="宋体"/>
          <w:bCs/>
          <w:sz w:val="24"/>
        </w:rPr>
        <w:t>地点：政采云平台线上报名及获取采购文件（</w:t>
      </w:r>
      <w:r>
        <w:fldChar w:fldCharType="begin"/>
      </w:r>
      <w:r>
        <w:instrText xml:space="preserve"> HYPERLINK "https://www.zcygov.cn/" </w:instrText>
      </w:r>
      <w:r>
        <w:fldChar w:fldCharType="separate"/>
      </w:r>
      <w:r>
        <w:rPr>
          <w:rFonts w:hint="eastAsia" w:ascii="宋体" w:hAnsi="宋体" w:cs="宋体"/>
          <w:bCs/>
          <w:sz w:val="24"/>
        </w:rPr>
        <w:t>https://www.zcygov.cn/</w:t>
      </w:r>
      <w:r>
        <w:rPr>
          <w:rFonts w:hint="eastAsia" w:ascii="宋体" w:hAnsi="宋体" w:cs="宋体"/>
          <w:bCs/>
          <w:sz w:val="24"/>
        </w:rPr>
        <w:fldChar w:fldCharType="end"/>
      </w:r>
      <w:r>
        <w:rPr>
          <w:rFonts w:hint="eastAsia" w:ascii="宋体" w:hAnsi="宋体" w:cs="宋体"/>
          <w:bCs/>
          <w:sz w:val="24"/>
        </w:rPr>
        <w:t>）；</w:t>
      </w:r>
    </w:p>
    <w:p>
      <w:pPr>
        <w:spacing w:line="360" w:lineRule="auto"/>
        <w:ind w:firstLine="540"/>
      </w:pPr>
      <w:r>
        <w:rPr>
          <w:rFonts w:hint="eastAsia" w:ascii="宋体" w:hAnsi="宋体" w:cs="宋体"/>
          <w:bCs/>
          <w:sz w:val="24"/>
        </w:rPr>
        <w:t>方式：供应商登陆政采云平台https://www.zcygov.cn/进入“项目采购”栏目，在获取采购文件菜单中选择所要获取采购文件的项目，申请获取采购文件。</w:t>
      </w:r>
    </w:p>
    <w:p>
      <w:pPr>
        <w:keepNext/>
        <w:keepLines/>
        <w:spacing w:line="440" w:lineRule="exact"/>
        <w:rPr>
          <w:rFonts w:ascii="宋体" w:hAnsi="宋体" w:cs="宋体"/>
          <w:b/>
          <w:color w:val="auto"/>
          <w:sz w:val="28"/>
          <w:szCs w:val="28"/>
        </w:rPr>
      </w:pPr>
      <w:bookmarkStart w:id="23" w:name="_Toc110442750"/>
      <w:bookmarkStart w:id="24" w:name="_Toc28359092"/>
      <w:bookmarkStart w:id="25" w:name="_Toc35393801"/>
      <w:bookmarkStart w:id="26" w:name="_Toc35393632"/>
      <w:bookmarkStart w:id="27" w:name="_Toc28359015"/>
      <w:r>
        <w:rPr>
          <w:rFonts w:hint="eastAsia" w:ascii="宋体" w:hAnsi="宋体" w:cs="宋体"/>
          <w:b/>
          <w:sz w:val="28"/>
          <w:szCs w:val="28"/>
        </w:rPr>
        <w:t>四、响应文件</w:t>
      </w:r>
      <w:r>
        <w:rPr>
          <w:rFonts w:hint="eastAsia" w:ascii="宋体" w:hAnsi="宋体" w:cs="宋体"/>
          <w:b/>
          <w:color w:val="auto"/>
          <w:sz w:val="28"/>
          <w:szCs w:val="28"/>
        </w:rPr>
        <w:t>提交</w:t>
      </w:r>
      <w:bookmarkEnd w:id="23"/>
      <w:bookmarkEnd w:id="24"/>
      <w:bookmarkEnd w:id="25"/>
      <w:bookmarkEnd w:id="26"/>
      <w:bookmarkEnd w:id="27"/>
    </w:p>
    <w:p>
      <w:pPr>
        <w:spacing w:line="360" w:lineRule="auto"/>
        <w:ind w:firstLine="480" w:firstLineChars="200"/>
        <w:rPr>
          <w:rFonts w:ascii="宋体" w:hAnsi="宋体" w:cs="宋体"/>
          <w:bCs/>
          <w:color w:val="auto"/>
          <w:sz w:val="24"/>
        </w:rPr>
      </w:pPr>
      <w:r>
        <w:rPr>
          <w:rFonts w:hint="eastAsia" w:ascii="宋体" w:hAnsi="宋体" w:cs="宋体"/>
          <w:bCs/>
          <w:color w:val="auto"/>
          <w:sz w:val="24"/>
        </w:rPr>
        <w:t>截止时间：2023年0</w:t>
      </w:r>
      <w:r>
        <w:rPr>
          <w:rFonts w:hint="eastAsia" w:ascii="宋体" w:hAnsi="宋体" w:cs="宋体"/>
          <w:bCs/>
          <w:color w:val="auto"/>
          <w:sz w:val="24"/>
          <w:lang w:val="en-US" w:eastAsia="zh-CN"/>
        </w:rPr>
        <w:t>6</w:t>
      </w:r>
      <w:r>
        <w:rPr>
          <w:rFonts w:hint="eastAsia" w:ascii="宋体" w:hAnsi="宋体" w:cs="宋体"/>
          <w:bCs/>
          <w:color w:val="auto"/>
          <w:sz w:val="24"/>
        </w:rPr>
        <w:t>月</w:t>
      </w:r>
      <w:r>
        <w:rPr>
          <w:rFonts w:hint="eastAsia" w:ascii="宋体" w:hAnsi="宋体" w:cs="宋体"/>
          <w:bCs/>
          <w:color w:val="auto"/>
          <w:sz w:val="24"/>
          <w:lang w:val="en-US" w:eastAsia="zh-CN"/>
        </w:rPr>
        <w:t>12</w:t>
      </w:r>
      <w:r>
        <w:rPr>
          <w:rFonts w:hint="eastAsia" w:ascii="宋体" w:hAnsi="宋体" w:cs="宋体"/>
          <w:bCs/>
          <w:color w:val="auto"/>
          <w:sz w:val="24"/>
        </w:rPr>
        <w:t>日</w:t>
      </w:r>
      <w:r>
        <w:rPr>
          <w:rFonts w:hint="eastAsia" w:ascii="宋体" w:hAnsi="宋体" w:cs="宋体"/>
          <w:bCs/>
          <w:color w:val="auto"/>
          <w:sz w:val="24"/>
          <w:lang w:eastAsia="zh-CN"/>
        </w:rPr>
        <w:t>上午</w:t>
      </w:r>
      <w:r>
        <w:rPr>
          <w:rFonts w:hint="eastAsia" w:ascii="宋体" w:hAnsi="宋体" w:cs="宋体"/>
          <w:bCs/>
          <w:color w:val="auto"/>
          <w:sz w:val="24"/>
          <w:lang w:val="en-US" w:eastAsia="zh-CN"/>
        </w:rPr>
        <w:t>11</w:t>
      </w:r>
      <w:r>
        <w:rPr>
          <w:rFonts w:hint="eastAsia" w:ascii="宋体" w:hAnsi="宋体" w:cs="宋体"/>
          <w:bCs/>
          <w:color w:val="auto"/>
          <w:sz w:val="24"/>
          <w:lang w:eastAsia="zh-CN"/>
        </w:rPr>
        <w:t>：</w:t>
      </w:r>
      <w:r>
        <w:rPr>
          <w:rFonts w:hint="eastAsia" w:ascii="宋体" w:hAnsi="宋体" w:cs="宋体"/>
          <w:bCs/>
          <w:color w:val="auto"/>
          <w:sz w:val="24"/>
        </w:rPr>
        <w:t>00分（北京时间）</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地点：本项目采用不见面开标，加密的电子响应文件在磋商时间前通过CA在政采云平台上传。新疆政府采购网-政采云平台（https://www.zcygov.cn）</w:t>
      </w:r>
    </w:p>
    <w:p>
      <w:pPr>
        <w:keepNext/>
        <w:keepLines/>
        <w:spacing w:line="440" w:lineRule="exact"/>
        <w:rPr>
          <w:rFonts w:ascii="宋体" w:hAnsi="宋体" w:cs="宋体"/>
          <w:b/>
          <w:color w:val="auto"/>
          <w:sz w:val="28"/>
          <w:szCs w:val="28"/>
        </w:rPr>
      </w:pPr>
      <w:bookmarkStart w:id="28" w:name="_Toc35393802"/>
      <w:bookmarkStart w:id="29" w:name="_Toc28359016"/>
      <w:bookmarkStart w:id="30" w:name="_Toc35393633"/>
      <w:bookmarkStart w:id="31" w:name="_Toc28359093"/>
      <w:bookmarkStart w:id="32" w:name="_Toc110442751"/>
      <w:r>
        <w:rPr>
          <w:rFonts w:hint="eastAsia" w:ascii="宋体" w:hAnsi="宋体" w:cs="宋体"/>
          <w:b/>
          <w:color w:val="auto"/>
          <w:sz w:val="28"/>
          <w:szCs w:val="28"/>
        </w:rPr>
        <w:t>五、响应文件开启</w:t>
      </w:r>
      <w:bookmarkEnd w:id="28"/>
      <w:bookmarkEnd w:id="29"/>
      <w:bookmarkEnd w:id="30"/>
      <w:bookmarkEnd w:id="31"/>
      <w:bookmarkEnd w:id="32"/>
    </w:p>
    <w:p>
      <w:pPr>
        <w:spacing w:line="360" w:lineRule="auto"/>
        <w:ind w:firstLine="480" w:firstLineChars="200"/>
        <w:rPr>
          <w:rFonts w:ascii="宋体" w:hAnsi="宋体" w:cs="宋体"/>
          <w:bCs/>
          <w:sz w:val="24"/>
        </w:rPr>
      </w:pPr>
      <w:r>
        <w:rPr>
          <w:rFonts w:hint="eastAsia" w:ascii="宋体" w:hAnsi="宋体" w:cs="宋体"/>
          <w:bCs/>
          <w:color w:val="auto"/>
          <w:sz w:val="24"/>
        </w:rPr>
        <w:t>时间：2023年0</w:t>
      </w:r>
      <w:r>
        <w:rPr>
          <w:rFonts w:hint="eastAsia" w:ascii="宋体" w:hAnsi="宋体" w:cs="宋体"/>
          <w:bCs/>
          <w:color w:val="auto"/>
          <w:sz w:val="24"/>
          <w:lang w:val="en-US" w:eastAsia="zh-CN"/>
        </w:rPr>
        <w:t>6</w:t>
      </w:r>
      <w:r>
        <w:rPr>
          <w:rFonts w:hint="eastAsia" w:ascii="宋体" w:hAnsi="宋体" w:cs="宋体"/>
          <w:bCs/>
          <w:color w:val="auto"/>
          <w:sz w:val="24"/>
        </w:rPr>
        <w:t>月</w:t>
      </w:r>
      <w:r>
        <w:rPr>
          <w:rFonts w:hint="eastAsia" w:ascii="宋体" w:hAnsi="宋体" w:cs="宋体"/>
          <w:bCs/>
          <w:color w:val="auto"/>
          <w:sz w:val="24"/>
          <w:lang w:val="en-US" w:eastAsia="zh-CN"/>
        </w:rPr>
        <w:t>12</w:t>
      </w:r>
      <w:r>
        <w:rPr>
          <w:rFonts w:hint="eastAsia" w:ascii="宋体" w:hAnsi="宋体" w:cs="宋体"/>
          <w:bCs/>
          <w:color w:val="auto"/>
          <w:sz w:val="24"/>
        </w:rPr>
        <w:t>日</w:t>
      </w:r>
      <w:r>
        <w:rPr>
          <w:rFonts w:hint="eastAsia" w:ascii="宋体" w:hAnsi="宋体" w:cs="宋体"/>
          <w:bCs/>
          <w:color w:val="auto"/>
          <w:sz w:val="24"/>
          <w:lang w:eastAsia="zh-CN"/>
        </w:rPr>
        <w:t>上午</w:t>
      </w:r>
      <w:r>
        <w:rPr>
          <w:rFonts w:hint="eastAsia" w:ascii="宋体" w:hAnsi="宋体" w:cs="宋体"/>
          <w:bCs/>
          <w:color w:val="auto"/>
          <w:sz w:val="24"/>
          <w:lang w:val="en-US" w:eastAsia="zh-CN"/>
        </w:rPr>
        <w:t>11</w:t>
      </w:r>
      <w:r>
        <w:rPr>
          <w:rFonts w:hint="eastAsia" w:ascii="宋体" w:hAnsi="宋体" w:cs="宋体"/>
          <w:bCs/>
          <w:color w:val="auto"/>
          <w:sz w:val="24"/>
          <w:lang w:eastAsia="zh-CN"/>
        </w:rPr>
        <w:t>：</w:t>
      </w:r>
      <w:r>
        <w:rPr>
          <w:rFonts w:hint="eastAsia" w:ascii="宋体" w:hAnsi="宋体" w:cs="宋体"/>
          <w:bCs/>
          <w:color w:val="auto"/>
          <w:sz w:val="24"/>
        </w:rPr>
        <w:t>00分（北</w:t>
      </w:r>
      <w:r>
        <w:rPr>
          <w:rFonts w:hint="eastAsia" w:ascii="宋体" w:hAnsi="宋体" w:cs="宋体"/>
          <w:bCs/>
          <w:sz w:val="24"/>
        </w:rPr>
        <w:t>京时间）</w:t>
      </w:r>
    </w:p>
    <w:p>
      <w:pPr>
        <w:spacing w:line="360" w:lineRule="auto"/>
        <w:ind w:firstLine="480" w:firstLineChars="200"/>
        <w:rPr>
          <w:rFonts w:ascii="宋体" w:hAnsi="宋体" w:cs="宋体"/>
          <w:bCs/>
          <w:sz w:val="24"/>
        </w:rPr>
      </w:pPr>
      <w:r>
        <w:rPr>
          <w:rFonts w:hint="eastAsia" w:ascii="宋体" w:hAnsi="宋体" w:cs="宋体"/>
          <w:bCs/>
          <w:sz w:val="24"/>
        </w:rPr>
        <w:t>地点：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 </w:t>
      </w:r>
    </w:p>
    <w:p>
      <w:pPr>
        <w:keepNext/>
        <w:keepLines/>
        <w:spacing w:line="440" w:lineRule="exact"/>
        <w:rPr>
          <w:rFonts w:ascii="宋体" w:hAnsi="宋体" w:cs="宋体"/>
          <w:b/>
          <w:sz w:val="28"/>
          <w:szCs w:val="28"/>
        </w:rPr>
      </w:pPr>
      <w:bookmarkStart w:id="33" w:name="_Toc110442752"/>
      <w:bookmarkStart w:id="34" w:name="_Toc28359094"/>
      <w:bookmarkStart w:id="35" w:name="_Toc28359017"/>
      <w:bookmarkStart w:id="36" w:name="_Toc35393634"/>
      <w:bookmarkStart w:id="37" w:name="_Toc35393803"/>
      <w:r>
        <w:rPr>
          <w:rFonts w:hint="eastAsia" w:ascii="宋体" w:hAnsi="宋体" w:cs="宋体"/>
          <w:b/>
          <w:sz w:val="28"/>
          <w:szCs w:val="28"/>
        </w:rPr>
        <w:t>六、公告期限</w:t>
      </w:r>
      <w:bookmarkEnd w:id="33"/>
      <w:bookmarkEnd w:id="34"/>
      <w:bookmarkEnd w:id="35"/>
      <w:bookmarkEnd w:id="36"/>
      <w:bookmarkEnd w:id="37"/>
    </w:p>
    <w:p>
      <w:pPr>
        <w:spacing w:line="360" w:lineRule="auto"/>
        <w:ind w:firstLine="480" w:firstLineChars="200"/>
        <w:rPr>
          <w:rFonts w:ascii="宋体" w:hAnsi="宋体" w:cs="宋体"/>
          <w:bCs/>
          <w:sz w:val="24"/>
        </w:rPr>
      </w:pPr>
      <w:r>
        <w:rPr>
          <w:rFonts w:hint="eastAsia" w:ascii="宋体" w:hAnsi="宋体" w:cs="宋体"/>
          <w:bCs/>
          <w:sz w:val="24"/>
        </w:rPr>
        <w:t>自本公告发布之日起5个工作日。</w:t>
      </w:r>
    </w:p>
    <w:p>
      <w:pPr>
        <w:keepNext/>
        <w:keepLines/>
        <w:spacing w:line="440" w:lineRule="exact"/>
        <w:rPr>
          <w:rFonts w:ascii="宋体" w:hAnsi="宋体" w:cs="宋体"/>
          <w:b/>
          <w:sz w:val="28"/>
          <w:szCs w:val="28"/>
        </w:rPr>
      </w:pPr>
      <w:bookmarkStart w:id="38" w:name="_Toc110442753"/>
      <w:bookmarkStart w:id="39" w:name="_Toc35393804"/>
      <w:bookmarkStart w:id="40" w:name="_Toc35393635"/>
      <w:r>
        <w:rPr>
          <w:rFonts w:hint="eastAsia" w:ascii="宋体" w:hAnsi="宋体" w:cs="宋体"/>
          <w:b/>
          <w:sz w:val="28"/>
          <w:szCs w:val="28"/>
        </w:rPr>
        <w:t>七、其他补充事宜</w:t>
      </w:r>
      <w:bookmarkEnd w:id="38"/>
      <w:bookmarkEnd w:id="39"/>
      <w:bookmarkEnd w:id="40"/>
    </w:p>
    <w:p>
      <w:pPr>
        <w:keepNext w:val="0"/>
        <w:keepLines w:val="0"/>
        <w:pageBreakBefore w:val="0"/>
        <w:widowControl w:val="0"/>
        <w:tabs>
          <w:tab w:val="left" w:pos="3544"/>
        </w:tabs>
        <w:kinsoku/>
        <w:wordWrap w:val="0"/>
        <w:overflowPunct/>
        <w:topLinePunct w:val="0"/>
        <w:autoSpaceDE/>
        <w:autoSpaceDN/>
        <w:bidi w:val="0"/>
        <w:adjustRightInd/>
        <w:snapToGrid/>
        <w:spacing w:line="360" w:lineRule="auto"/>
        <w:ind w:firstLine="480" w:firstLineChars="200"/>
        <w:textAlignment w:val="auto"/>
        <w:rPr>
          <w:rFonts w:ascii="宋体" w:hAnsi="宋体" w:cs="宋体"/>
          <w:bCs/>
          <w:sz w:val="24"/>
        </w:rPr>
      </w:pPr>
      <w:bookmarkStart w:id="41" w:name="_Toc35393805"/>
      <w:bookmarkStart w:id="42" w:name="_Toc28359018"/>
      <w:bookmarkStart w:id="43" w:name="_Toc28359095"/>
      <w:bookmarkStart w:id="44" w:name="_Toc35393636"/>
      <w:r>
        <w:rPr>
          <w:rFonts w:hint="eastAsia" w:ascii="宋体" w:hAnsi="宋体" w:cs="宋体"/>
          <w:bCs/>
          <w:sz w:val="24"/>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tabs>
          <w:tab w:val="left" w:pos="3544"/>
        </w:tabs>
        <w:kinsoku/>
        <w:wordWrap w:val="0"/>
        <w:overflowPunct/>
        <w:topLinePunct w:val="0"/>
        <w:autoSpaceDE/>
        <w:autoSpaceDN/>
        <w:bidi w:val="0"/>
        <w:adjustRightInd/>
        <w:snapToGrid/>
        <w:spacing w:line="360" w:lineRule="auto"/>
        <w:ind w:firstLine="480" w:firstLineChars="200"/>
        <w:textAlignment w:val="auto"/>
        <w:rPr>
          <w:rFonts w:ascii="宋体" w:hAnsi="宋体" w:cs="宋体"/>
          <w:bCs/>
          <w:sz w:val="24"/>
        </w:rPr>
      </w:pPr>
      <w:r>
        <w:rPr>
          <w:rFonts w:hint="eastAsia" w:ascii="宋体" w:hAnsi="宋体" w:cs="宋体"/>
          <w:bCs/>
          <w:sz w:val="24"/>
        </w:rPr>
        <w:t xml:space="preserve"> 2.本项目实行网上投标，采用加密电子响应文件(供应商须使用CA加密设备通过政采云电子投标客户端制作响应文件)。若供应商参与投标，自行承担投标一切费用。</w:t>
      </w:r>
    </w:p>
    <w:p>
      <w:pPr>
        <w:keepNext w:val="0"/>
        <w:keepLines w:val="0"/>
        <w:pageBreakBefore w:val="0"/>
        <w:widowControl w:val="0"/>
        <w:tabs>
          <w:tab w:val="left" w:pos="3544"/>
        </w:tabs>
        <w:kinsoku/>
        <w:wordWrap w:val="0"/>
        <w:overflowPunct/>
        <w:topLinePunct w:val="0"/>
        <w:autoSpaceDE/>
        <w:autoSpaceDN/>
        <w:bidi w:val="0"/>
        <w:adjustRightInd/>
        <w:snapToGrid/>
        <w:spacing w:line="360" w:lineRule="auto"/>
        <w:ind w:firstLine="480" w:firstLineChars="200"/>
        <w:textAlignment w:val="auto"/>
        <w:rPr>
          <w:rFonts w:ascii="宋体" w:hAnsi="宋体" w:cs="宋体"/>
          <w:bCs/>
          <w:sz w:val="24"/>
        </w:rPr>
      </w:pPr>
      <w:r>
        <w:rPr>
          <w:rFonts w:hint="eastAsia" w:ascii="宋体" w:hAnsi="宋体" w:cs="宋体"/>
          <w:bCs/>
          <w:sz w:val="24"/>
        </w:rPr>
        <w:t xml:space="preserve"> 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keepNext w:val="0"/>
        <w:keepLines w:val="0"/>
        <w:pageBreakBefore w:val="0"/>
        <w:widowControl w:val="0"/>
        <w:tabs>
          <w:tab w:val="left" w:pos="3544"/>
        </w:tabs>
        <w:kinsoku/>
        <w:wordWrap w:val="0"/>
        <w:overflowPunct/>
        <w:topLinePunct w:val="0"/>
        <w:autoSpaceDE/>
        <w:autoSpaceDN/>
        <w:bidi w:val="0"/>
        <w:adjustRightInd/>
        <w:snapToGrid/>
        <w:spacing w:line="360" w:lineRule="auto"/>
        <w:ind w:firstLine="480" w:firstLineChars="200"/>
        <w:textAlignment w:val="auto"/>
        <w:rPr>
          <w:rFonts w:ascii="宋体" w:hAnsi="宋体" w:cs="宋体"/>
          <w:bCs/>
          <w:sz w:val="24"/>
        </w:rPr>
      </w:pPr>
      <w:r>
        <w:rPr>
          <w:rFonts w:hint="eastAsia" w:ascii="宋体" w:hAnsi="宋体" w:cs="宋体"/>
          <w:bCs/>
          <w:sz w:val="24"/>
        </w:rPr>
        <w:t xml:space="preserve"> 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tabs>
          <w:tab w:val="left" w:pos="3544"/>
        </w:tabs>
        <w:kinsoku/>
        <w:wordWrap w:val="0"/>
        <w:overflowPunct/>
        <w:topLinePunct w:val="0"/>
        <w:autoSpaceDE/>
        <w:autoSpaceDN/>
        <w:bidi w:val="0"/>
        <w:adjustRightInd/>
        <w:snapToGrid/>
        <w:spacing w:line="360" w:lineRule="auto"/>
        <w:ind w:firstLine="480" w:firstLineChars="200"/>
        <w:textAlignment w:val="auto"/>
        <w:rPr>
          <w:rFonts w:ascii="宋体" w:hAnsi="宋体" w:cs="宋体"/>
          <w:bCs/>
          <w:sz w:val="24"/>
        </w:rPr>
      </w:pPr>
      <w:r>
        <w:rPr>
          <w:rFonts w:hint="eastAsia" w:ascii="宋体" w:hAnsi="宋体" w:cs="宋体"/>
          <w:bCs/>
          <w:sz w:val="24"/>
        </w:rPr>
        <w:t>5.供应商在开标时须使用制作加密电子响应文件所使用的CA锁及电脑，电脑须提前配置好浏览器（建议使用谷歌浏览器），以便开标时解锁。</w:t>
      </w:r>
    </w:p>
    <w:p>
      <w:pPr>
        <w:keepNext w:val="0"/>
        <w:keepLines w:val="0"/>
        <w:pageBreakBefore w:val="0"/>
        <w:widowControl w:val="0"/>
        <w:tabs>
          <w:tab w:val="left" w:pos="3544"/>
        </w:tabs>
        <w:kinsoku/>
        <w:wordWrap w:val="0"/>
        <w:overflowPunct/>
        <w:topLinePunct w:val="0"/>
        <w:autoSpaceDE/>
        <w:autoSpaceDN/>
        <w:bidi w:val="0"/>
        <w:adjustRightInd/>
        <w:snapToGrid/>
        <w:spacing w:line="360" w:lineRule="auto"/>
        <w:ind w:firstLine="480" w:firstLineChars="200"/>
        <w:textAlignment w:val="auto"/>
        <w:rPr>
          <w:rFonts w:ascii="宋体" w:hAnsi="宋体" w:cs="宋体"/>
          <w:bCs/>
          <w:sz w:val="24"/>
        </w:rPr>
      </w:pPr>
      <w:r>
        <w:rPr>
          <w:rFonts w:hint="eastAsia" w:ascii="宋体" w:hAnsi="宋体" w:cs="宋体"/>
          <w:bCs/>
          <w:sz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tabs>
          <w:tab w:val="left" w:pos="3544"/>
        </w:tabs>
        <w:kinsoku/>
        <w:wordWrap w:val="0"/>
        <w:overflowPunct/>
        <w:topLinePunct w:val="0"/>
        <w:autoSpaceDE/>
        <w:autoSpaceDN/>
        <w:bidi w:val="0"/>
        <w:adjustRightInd/>
        <w:snapToGrid/>
        <w:spacing w:line="360" w:lineRule="auto"/>
        <w:ind w:firstLine="480" w:firstLineChars="200"/>
        <w:textAlignment w:val="auto"/>
        <w:rPr>
          <w:rFonts w:ascii="宋体" w:hAnsi="宋体" w:cs="宋体"/>
          <w:bCs/>
          <w:sz w:val="24"/>
        </w:rPr>
      </w:pPr>
      <w:r>
        <w:rPr>
          <w:rFonts w:hint="eastAsia" w:ascii="宋体" w:hAnsi="宋体" w:cs="宋体"/>
          <w:bCs/>
          <w:sz w:val="24"/>
        </w:rPr>
        <w:t>7.为了保证开评标顺利进行，政采云线上开标功能完全实现，供应商开标所使用的电脑设备须具有视频及语音功能。  </w:t>
      </w:r>
    </w:p>
    <w:p>
      <w:pPr>
        <w:pStyle w:val="16"/>
        <w:wordWrap w:val="0"/>
        <w:spacing w:before="75" w:beforeAutospacing="0" w:after="75" w:afterAutospacing="0" w:line="360" w:lineRule="exact"/>
        <w:rPr>
          <w:rFonts w:ascii="仿宋" w:hAnsi="仿宋" w:eastAsia="仿宋" w:cs="仿宋"/>
          <w:color w:val="000000"/>
          <w:sz w:val="27"/>
          <w:szCs w:val="27"/>
        </w:rPr>
      </w:pPr>
    </w:p>
    <w:p>
      <w:pPr>
        <w:pStyle w:val="16"/>
        <w:spacing w:before="75" w:beforeAutospacing="0" w:after="75" w:afterAutospacing="0" w:line="360" w:lineRule="exact"/>
        <w:rPr>
          <w:color w:val="000000"/>
        </w:rPr>
      </w:pPr>
      <w:r>
        <w:rPr>
          <w:rFonts w:hint="eastAsia"/>
          <w:color w:val="000000"/>
        </w:rPr>
        <w:t>特别提示：</w:t>
      </w:r>
    </w:p>
    <w:p>
      <w:pPr>
        <w:pStyle w:val="16"/>
        <w:spacing w:before="75" w:beforeAutospacing="0" w:after="75" w:afterAutospacing="0" w:line="360" w:lineRule="exact"/>
        <w:rPr>
          <w:color w:val="000000"/>
        </w:rPr>
      </w:pPr>
      <w:r>
        <w:rPr>
          <w:rFonts w:hint="eastAsia"/>
          <w:color w:val="000000"/>
        </w:rPr>
        <w:t>1、超过200万元的货物和服务采购项目、超过400万元的工程采购项目中适宜由中小企业提供的，预留该部分采购项目预算总额的30%以上专门面向中小企业采购，其中预留给小微企业的比例不低于60%。</w:t>
      </w:r>
    </w:p>
    <w:p>
      <w:pPr>
        <w:pStyle w:val="16"/>
        <w:spacing w:before="75" w:beforeAutospacing="0" w:after="75" w:afterAutospacing="0" w:line="360" w:lineRule="exact"/>
        <w:rPr>
          <w:color w:val="000000"/>
        </w:rPr>
      </w:pPr>
      <w:r>
        <w:rPr>
          <w:rFonts w:hint="eastAsia"/>
          <w:color w:val="000000"/>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6"/>
        <w:spacing w:before="75" w:beforeAutospacing="0" w:after="75" w:afterAutospacing="0" w:line="360" w:lineRule="exact"/>
        <w:rPr>
          <w:color w:val="000000"/>
        </w:rPr>
      </w:pPr>
      <w:r>
        <w:rPr>
          <w:rFonts w:hint="eastAsia"/>
          <w:color w:val="000000"/>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360" w:lineRule="auto"/>
        <w:ind w:firstLine="480" w:firstLineChars="200"/>
        <w:jc w:val="left"/>
        <w:rPr>
          <w:rFonts w:ascii="宋体" w:hAnsi="宋体" w:cs="宋体"/>
          <w:bCs/>
          <w:sz w:val="24"/>
        </w:rPr>
      </w:pPr>
    </w:p>
    <w:p>
      <w:pPr>
        <w:keepNext/>
        <w:keepLines/>
        <w:spacing w:line="440" w:lineRule="exact"/>
        <w:rPr>
          <w:rFonts w:ascii="宋体" w:hAnsi="宋体" w:cs="宋体"/>
          <w:b/>
          <w:sz w:val="28"/>
          <w:szCs w:val="28"/>
        </w:rPr>
      </w:pPr>
      <w:bookmarkStart w:id="45" w:name="_Toc110442754"/>
      <w:r>
        <w:rPr>
          <w:rFonts w:hint="eastAsia" w:ascii="宋体" w:hAnsi="宋体" w:cs="宋体"/>
          <w:b/>
          <w:sz w:val="28"/>
          <w:szCs w:val="28"/>
        </w:rPr>
        <w:t>八、凡对本次采购提出询问，请按以下方式联系</w:t>
      </w:r>
      <w:bookmarkEnd w:id="41"/>
      <w:bookmarkEnd w:id="42"/>
      <w:bookmarkEnd w:id="43"/>
      <w:bookmarkEnd w:id="44"/>
      <w:bookmarkEnd w:id="45"/>
    </w:p>
    <w:p>
      <w:pPr>
        <w:spacing w:line="360" w:lineRule="auto"/>
        <w:rPr>
          <w:rFonts w:ascii="宋体" w:hAnsi="宋体" w:cs="宋体"/>
          <w:bCs/>
          <w:sz w:val="24"/>
        </w:rPr>
      </w:pPr>
      <w:bookmarkStart w:id="46" w:name="_Toc28359019"/>
      <w:bookmarkStart w:id="47" w:name="_Toc28359096"/>
      <w:bookmarkStart w:id="48" w:name="_Toc35393637"/>
      <w:bookmarkStart w:id="49" w:name="_Toc35393806"/>
      <w:r>
        <w:rPr>
          <w:rFonts w:hint="eastAsia" w:ascii="宋体" w:hAnsi="宋体" w:cs="宋体"/>
          <w:bCs/>
          <w:sz w:val="24"/>
        </w:rPr>
        <w:t>1.采购人信息</w:t>
      </w:r>
      <w:bookmarkEnd w:id="46"/>
      <w:bookmarkEnd w:id="47"/>
      <w:bookmarkEnd w:id="48"/>
      <w:bookmarkEnd w:id="49"/>
    </w:p>
    <w:p>
      <w:pPr>
        <w:spacing w:line="360" w:lineRule="auto"/>
        <w:rPr>
          <w:rFonts w:ascii="宋体" w:hAnsi="宋体" w:cs="宋体"/>
          <w:bCs/>
          <w:sz w:val="24"/>
        </w:rPr>
      </w:pPr>
      <w:bookmarkStart w:id="50" w:name="_Toc35393638"/>
      <w:bookmarkStart w:id="51" w:name="_Toc35393807"/>
      <w:bookmarkStart w:id="52" w:name="_Toc28359097"/>
      <w:bookmarkStart w:id="53" w:name="_Toc28359020"/>
      <w:r>
        <w:rPr>
          <w:rFonts w:hint="eastAsia" w:ascii="宋体" w:hAnsi="宋体" w:cs="宋体"/>
          <w:bCs/>
          <w:sz w:val="24"/>
        </w:rPr>
        <w:t>名    称：新疆维吾尔自治区信访局</w:t>
      </w:r>
    </w:p>
    <w:p>
      <w:pPr>
        <w:spacing w:line="360" w:lineRule="auto"/>
        <w:rPr>
          <w:rFonts w:ascii="宋体" w:hAnsi="宋体" w:cs="宋体"/>
          <w:bCs/>
          <w:sz w:val="24"/>
        </w:rPr>
      </w:pPr>
      <w:r>
        <w:rPr>
          <w:rFonts w:hint="eastAsia" w:ascii="宋体" w:hAnsi="宋体" w:cs="宋体"/>
          <w:bCs/>
          <w:sz w:val="24"/>
        </w:rPr>
        <w:t>地    址：乌鲁木齐市天山区文化路38号</w:t>
      </w:r>
    </w:p>
    <w:p>
      <w:pPr>
        <w:spacing w:line="360" w:lineRule="auto"/>
        <w:rPr>
          <w:rFonts w:ascii="宋体" w:hAnsi="宋体" w:cs="宋体"/>
          <w:bCs/>
          <w:sz w:val="24"/>
        </w:rPr>
      </w:pPr>
      <w:r>
        <w:rPr>
          <w:rFonts w:hint="eastAsia" w:ascii="宋体" w:hAnsi="宋体" w:cs="宋体"/>
          <w:bCs/>
          <w:sz w:val="24"/>
        </w:rPr>
        <w:t>联系人：吴主任</w:t>
      </w:r>
    </w:p>
    <w:p>
      <w:pPr>
        <w:spacing w:line="360" w:lineRule="auto"/>
        <w:rPr>
          <w:rFonts w:ascii="宋体" w:hAnsi="宋体" w:cs="宋体"/>
          <w:bCs/>
          <w:sz w:val="24"/>
        </w:rPr>
      </w:pPr>
      <w:r>
        <w:rPr>
          <w:rFonts w:hint="eastAsia" w:ascii="宋体" w:hAnsi="宋体" w:cs="宋体"/>
          <w:bCs/>
          <w:sz w:val="24"/>
        </w:rPr>
        <w:t>联系电话：0991-2391052</w:t>
      </w:r>
    </w:p>
    <w:p>
      <w:pPr>
        <w:spacing w:line="360" w:lineRule="auto"/>
        <w:rPr>
          <w:rFonts w:ascii="宋体" w:hAnsi="宋体" w:cs="宋体"/>
          <w:bCs/>
          <w:sz w:val="24"/>
        </w:rPr>
      </w:pPr>
      <w:r>
        <w:rPr>
          <w:rFonts w:hint="eastAsia" w:ascii="宋体" w:hAnsi="宋体" w:cs="宋体"/>
          <w:bCs/>
          <w:sz w:val="24"/>
        </w:rPr>
        <w:t>2.采购代理机构信息</w:t>
      </w:r>
      <w:bookmarkEnd w:id="50"/>
      <w:bookmarkEnd w:id="51"/>
      <w:bookmarkEnd w:id="52"/>
      <w:bookmarkEnd w:id="53"/>
    </w:p>
    <w:p>
      <w:pPr>
        <w:spacing w:line="360" w:lineRule="auto"/>
        <w:rPr>
          <w:rFonts w:ascii="宋体" w:hAnsi="宋体" w:cs="宋体"/>
          <w:bCs/>
          <w:sz w:val="24"/>
        </w:rPr>
      </w:pPr>
      <w:r>
        <w:rPr>
          <w:rFonts w:hint="eastAsia" w:ascii="宋体" w:hAnsi="宋体" w:cs="宋体"/>
          <w:bCs/>
          <w:sz w:val="24"/>
        </w:rPr>
        <w:t>名    称：新疆盛世乾元工程项目管理咨询有限公司</w:t>
      </w:r>
    </w:p>
    <w:p>
      <w:pPr>
        <w:spacing w:line="360" w:lineRule="auto"/>
        <w:rPr>
          <w:rFonts w:ascii="宋体" w:hAnsi="宋体" w:cs="宋体"/>
          <w:bCs/>
          <w:sz w:val="24"/>
        </w:rPr>
      </w:pPr>
      <w:r>
        <w:rPr>
          <w:rFonts w:hint="eastAsia" w:ascii="宋体" w:hAnsi="宋体" w:cs="宋体"/>
          <w:bCs/>
          <w:sz w:val="24"/>
        </w:rPr>
        <w:t>地　　址：新疆乌鲁木齐市水磨沟区南湖北路1956号亚欧财富广场A座903室</w:t>
      </w:r>
    </w:p>
    <w:p>
      <w:pPr>
        <w:spacing w:line="360" w:lineRule="auto"/>
        <w:rPr>
          <w:rFonts w:ascii="宋体" w:hAnsi="宋体" w:cs="宋体"/>
          <w:bCs/>
          <w:sz w:val="24"/>
        </w:rPr>
      </w:pPr>
      <w:r>
        <w:rPr>
          <w:rFonts w:hint="eastAsia" w:ascii="宋体" w:hAnsi="宋体" w:cs="宋体"/>
          <w:bCs/>
          <w:sz w:val="24"/>
        </w:rPr>
        <w:t>联系人：任广文、景羽西</w:t>
      </w:r>
    </w:p>
    <w:p>
      <w:pPr>
        <w:spacing w:line="360" w:lineRule="auto"/>
        <w:rPr>
          <w:rFonts w:ascii="宋体" w:hAnsi="宋体" w:cs="宋体"/>
          <w:bCs/>
          <w:sz w:val="24"/>
        </w:rPr>
      </w:pPr>
      <w:r>
        <w:rPr>
          <w:rFonts w:hint="eastAsia" w:ascii="宋体" w:hAnsi="宋体" w:cs="宋体"/>
          <w:bCs/>
          <w:sz w:val="24"/>
        </w:rPr>
        <w:t>联系电话：0991-4659594</w:t>
      </w:r>
    </w:p>
    <w:p>
      <w:pPr>
        <w:rPr>
          <w:rFonts w:ascii="宋体" w:hAnsi="宋体" w:cs="宋体"/>
          <w:b/>
          <w:sz w:val="30"/>
          <w:szCs w:val="30"/>
        </w:rPr>
      </w:pPr>
      <w:r>
        <w:rPr>
          <w:rFonts w:hint="eastAsia" w:ascii="宋体" w:hAnsi="宋体" w:cs="宋体"/>
          <w:b/>
          <w:sz w:val="30"/>
          <w:szCs w:val="30"/>
        </w:rPr>
        <w:br w:type="page"/>
      </w:r>
    </w:p>
    <w:p>
      <w:pPr>
        <w:ind w:firstLine="643" w:firstLineChars="200"/>
        <w:jc w:val="center"/>
        <w:outlineLvl w:val="0"/>
        <w:rPr>
          <w:rFonts w:ascii="宋体" w:hAnsi="宋体" w:cs="宋体"/>
          <w:b/>
          <w:sz w:val="32"/>
          <w:szCs w:val="32"/>
        </w:rPr>
      </w:pPr>
      <w:bookmarkStart w:id="54" w:name="_Toc31314"/>
      <w:r>
        <w:rPr>
          <w:rFonts w:hint="eastAsia" w:ascii="宋体" w:hAnsi="宋体" w:cs="宋体"/>
          <w:b/>
          <w:sz w:val="32"/>
          <w:szCs w:val="32"/>
        </w:rPr>
        <w:t>第二部分  供应商须知</w:t>
      </w:r>
      <w:bookmarkEnd w:id="54"/>
    </w:p>
    <w:p>
      <w:pPr>
        <w:spacing w:line="440" w:lineRule="exact"/>
        <w:ind w:firstLine="602" w:firstLineChars="200"/>
        <w:jc w:val="center"/>
        <w:rPr>
          <w:rFonts w:ascii="宋体" w:hAnsi="宋体" w:cs="宋体"/>
          <w:b/>
          <w:sz w:val="30"/>
          <w:szCs w:val="30"/>
        </w:rPr>
      </w:pPr>
      <w:r>
        <w:rPr>
          <w:rFonts w:hint="eastAsia" w:ascii="宋体" w:hAnsi="宋体" w:cs="宋体"/>
          <w:b/>
          <w:sz w:val="30"/>
          <w:szCs w:val="30"/>
        </w:rPr>
        <w:t>供应商须知前附表</w:t>
      </w:r>
    </w:p>
    <w:tbl>
      <w:tblPr>
        <w:tblStyle w:val="19"/>
        <w:tblW w:w="9674"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500"/>
        <w:gridCol w:w="7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2" w:type="dxa"/>
            <w:vAlign w:val="center"/>
          </w:tcPr>
          <w:p>
            <w:pPr>
              <w:pStyle w:val="9"/>
              <w:spacing w:line="440" w:lineRule="exact"/>
              <w:jc w:val="center"/>
              <w:rPr>
                <w:rFonts w:hAnsi="宋体" w:cs="宋体"/>
                <w:szCs w:val="24"/>
              </w:rPr>
            </w:pPr>
            <w:r>
              <w:rPr>
                <w:rFonts w:hint="eastAsia" w:hAnsi="宋体" w:cs="宋体"/>
                <w:szCs w:val="24"/>
              </w:rPr>
              <w:t>序号</w:t>
            </w:r>
          </w:p>
        </w:tc>
        <w:tc>
          <w:tcPr>
            <w:tcW w:w="1500" w:type="dxa"/>
            <w:vAlign w:val="center"/>
          </w:tcPr>
          <w:p>
            <w:pPr>
              <w:pStyle w:val="9"/>
              <w:spacing w:line="440" w:lineRule="exact"/>
              <w:jc w:val="center"/>
              <w:rPr>
                <w:rFonts w:hAnsi="宋体" w:cs="宋体"/>
                <w:szCs w:val="24"/>
              </w:rPr>
            </w:pPr>
            <w:r>
              <w:rPr>
                <w:rFonts w:hint="eastAsia" w:hAnsi="宋体" w:cs="宋体"/>
                <w:szCs w:val="24"/>
              </w:rPr>
              <w:t>内容</w:t>
            </w:r>
          </w:p>
        </w:tc>
        <w:tc>
          <w:tcPr>
            <w:tcW w:w="7432" w:type="dxa"/>
            <w:vAlign w:val="center"/>
          </w:tcPr>
          <w:p>
            <w:pPr>
              <w:pStyle w:val="9"/>
              <w:spacing w:line="440" w:lineRule="exact"/>
              <w:jc w:val="center"/>
              <w:rPr>
                <w:rFonts w:hAnsi="宋体" w:cs="宋体"/>
                <w:szCs w:val="24"/>
              </w:rPr>
            </w:pPr>
            <w:r>
              <w:rPr>
                <w:rFonts w:hint="eastAsia" w:hAnsi="宋体" w:cs="宋体"/>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42" w:type="dxa"/>
            <w:vAlign w:val="center"/>
          </w:tcPr>
          <w:p>
            <w:pPr>
              <w:pStyle w:val="9"/>
              <w:spacing w:line="440" w:lineRule="exact"/>
              <w:jc w:val="center"/>
              <w:rPr>
                <w:rFonts w:hAnsi="宋体" w:cs="宋体"/>
                <w:szCs w:val="24"/>
              </w:rPr>
            </w:pPr>
            <w:r>
              <w:rPr>
                <w:rFonts w:hint="eastAsia" w:hAnsi="宋体" w:cs="宋体"/>
                <w:szCs w:val="24"/>
              </w:rPr>
              <w:t>1</w:t>
            </w:r>
          </w:p>
        </w:tc>
        <w:tc>
          <w:tcPr>
            <w:tcW w:w="1500" w:type="dxa"/>
            <w:vAlign w:val="center"/>
          </w:tcPr>
          <w:p>
            <w:pPr>
              <w:pStyle w:val="9"/>
              <w:spacing w:line="440" w:lineRule="exact"/>
              <w:jc w:val="center"/>
              <w:rPr>
                <w:rFonts w:hAnsi="宋体" w:cs="宋体"/>
                <w:szCs w:val="24"/>
              </w:rPr>
            </w:pPr>
            <w:r>
              <w:rPr>
                <w:rFonts w:hint="eastAsia" w:hAnsi="宋体" w:cs="宋体"/>
                <w:szCs w:val="24"/>
              </w:rPr>
              <w:t>项目名称</w:t>
            </w:r>
          </w:p>
        </w:tc>
        <w:tc>
          <w:tcPr>
            <w:tcW w:w="7432" w:type="dxa"/>
            <w:vAlign w:val="center"/>
          </w:tcPr>
          <w:p>
            <w:pPr>
              <w:spacing w:line="440" w:lineRule="exact"/>
              <w:rPr>
                <w:rFonts w:ascii="宋体" w:hAnsi="宋体" w:cs="宋体"/>
                <w:sz w:val="24"/>
              </w:rPr>
            </w:pPr>
            <w:r>
              <w:rPr>
                <w:rFonts w:hint="eastAsia" w:ascii="宋体" w:hAnsi="宋体" w:cs="宋体"/>
                <w:bCs/>
                <w:sz w:val="24"/>
              </w:rPr>
              <w:t>新疆维吾尔自治区信访局办公耗材</w:t>
            </w:r>
            <w:r>
              <w:rPr>
                <w:rFonts w:hint="eastAsia" w:ascii="宋体" w:hAnsi="宋体" w:cs="宋体"/>
                <w:bCs/>
                <w:sz w:val="24"/>
                <w:lang w:eastAsia="zh-CN"/>
              </w:rPr>
              <w:t>（二次）</w:t>
            </w:r>
            <w:r>
              <w:rPr>
                <w:rFonts w:hint="eastAsia" w:ascii="宋体" w:hAnsi="宋体" w:cs="宋体"/>
                <w:bCs/>
                <w:sz w:val="24"/>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42" w:type="dxa"/>
            <w:vAlign w:val="center"/>
          </w:tcPr>
          <w:p>
            <w:pPr>
              <w:pStyle w:val="9"/>
              <w:spacing w:line="440" w:lineRule="exact"/>
              <w:jc w:val="center"/>
              <w:rPr>
                <w:rFonts w:hAnsi="宋体" w:cs="宋体"/>
                <w:szCs w:val="24"/>
              </w:rPr>
            </w:pPr>
            <w:r>
              <w:rPr>
                <w:rFonts w:hint="eastAsia" w:hAnsi="宋体" w:cs="宋体"/>
                <w:szCs w:val="24"/>
              </w:rPr>
              <w:t>2</w:t>
            </w:r>
          </w:p>
        </w:tc>
        <w:tc>
          <w:tcPr>
            <w:tcW w:w="1500" w:type="dxa"/>
            <w:vAlign w:val="center"/>
          </w:tcPr>
          <w:p>
            <w:pPr>
              <w:pStyle w:val="9"/>
              <w:spacing w:line="440" w:lineRule="exact"/>
              <w:jc w:val="center"/>
              <w:rPr>
                <w:rFonts w:hAnsi="宋体" w:cs="宋体"/>
                <w:szCs w:val="24"/>
              </w:rPr>
            </w:pPr>
            <w:r>
              <w:rPr>
                <w:rFonts w:hint="eastAsia" w:hAnsi="宋体" w:cs="宋体"/>
                <w:szCs w:val="24"/>
              </w:rPr>
              <w:t>项目编号</w:t>
            </w:r>
          </w:p>
        </w:tc>
        <w:tc>
          <w:tcPr>
            <w:tcW w:w="7432" w:type="dxa"/>
            <w:vAlign w:val="center"/>
          </w:tcPr>
          <w:p>
            <w:pPr>
              <w:spacing w:line="440" w:lineRule="exact"/>
              <w:rPr>
                <w:rFonts w:hint="default" w:ascii="宋体" w:hAnsi="宋体" w:eastAsia="宋体" w:cs="宋体"/>
                <w:sz w:val="24"/>
                <w:lang w:val="en-US" w:eastAsia="zh-CN"/>
              </w:rPr>
            </w:pPr>
            <w:r>
              <w:rPr>
                <w:rFonts w:hint="eastAsia" w:ascii="宋体" w:hAnsi="宋体" w:cs="宋体"/>
                <w:sz w:val="24"/>
              </w:rPr>
              <w:t>SSQYZB-CG2023053</w:t>
            </w:r>
            <w:r>
              <w:rPr>
                <w:rFonts w:hint="eastAsia" w:ascii="宋体" w:hAnsi="宋体" w:cs="宋体"/>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42" w:type="dxa"/>
            <w:vAlign w:val="center"/>
          </w:tcPr>
          <w:p>
            <w:pPr>
              <w:pStyle w:val="9"/>
              <w:spacing w:line="440" w:lineRule="exact"/>
              <w:jc w:val="center"/>
              <w:rPr>
                <w:rFonts w:hAnsi="宋体" w:cs="宋体"/>
                <w:szCs w:val="24"/>
              </w:rPr>
            </w:pPr>
            <w:r>
              <w:rPr>
                <w:rFonts w:hint="eastAsia" w:hAnsi="宋体" w:cs="宋体"/>
                <w:szCs w:val="24"/>
              </w:rPr>
              <w:t>3</w:t>
            </w:r>
          </w:p>
        </w:tc>
        <w:tc>
          <w:tcPr>
            <w:tcW w:w="1500" w:type="dxa"/>
            <w:vAlign w:val="center"/>
          </w:tcPr>
          <w:p>
            <w:pPr>
              <w:pStyle w:val="9"/>
              <w:spacing w:line="440" w:lineRule="exact"/>
              <w:jc w:val="center"/>
              <w:rPr>
                <w:rFonts w:hAnsi="宋体" w:cs="宋体"/>
                <w:szCs w:val="24"/>
              </w:rPr>
            </w:pPr>
            <w:r>
              <w:rPr>
                <w:rFonts w:hint="eastAsia" w:hAnsi="宋体" w:cs="宋体"/>
                <w:szCs w:val="24"/>
              </w:rPr>
              <w:t>采购人</w:t>
            </w:r>
          </w:p>
        </w:tc>
        <w:tc>
          <w:tcPr>
            <w:tcW w:w="7432" w:type="dxa"/>
            <w:vAlign w:val="center"/>
          </w:tcPr>
          <w:p>
            <w:pPr>
              <w:pStyle w:val="9"/>
              <w:spacing w:line="440" w:lineRule="exact"/>
              <w:rPr>
                <w:rFonts w:hAnsi="宋体" w:cs="宋体"/>
                <w:szCs w:val="24"/>
              </w:rPr>
            </w:pPr>
            <w:r>
              <w:rPr>
                <w:rFonts w:hint="eastAsia" w:ascii="宋体" w:hAnsi="宋体" w:cs="宋体"/>
                <w:bCs/>
                <w:szCs w:val="24"/>
              </w:rPr>
              <w:t>新疆维吾尔自治区信访局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42" w:type="dxa"/>
            <w:vAlign w:val="center"/>
          </w:tcPr>
          <w:p>
            <w:pPr>
              <w:pStyle w:val="9"/>
              <w:spacing w:line="440" w:lineRule="exact"/>
              <w:jc w:val="center"/>
              <w:rPr>
                <w:rFonts w:hAnsi="宋体" w:cs="宋体"/>
                <w:szCs w:val="24"/>
              </w:rPr>
            </w:pPr>
            <w:r>
              <w:rPr>
                <w:rFonts w:hint="eastAsia" w:hAnsi="宋体" w:cs="宋体"/>
                <w:szCs w:val="24"/>
              </w:rPr>
              <w:t>4</w:t>
            </w:r>
          </w:p>
        </w:tc>
        <w:tc>
          <w:tcPr>
            <w:tcW w:w="1500" w:type="dxa"/>
            <w:vAlign w:val="center"/>
          </w:tcPr>
          <w:p>
            <w:pPr>
              <w:pStyle w:val="9"/>
              <w:spacing w:line="440" w:lineRule="exact"/>
              <w:jc w:val="center"/>
              <w:rPr>
                <w:rFonts w:hAnsi="宋体" w:cs="宋体"/>
                <w:szCs w:val="24"/>
              </w:rPr>
            </w:pPr>
            <w:r>
              <w:rPr>
                <w:rFonts w:hint="eastAsia" w:hAnsi="宋体" w:cs="宋体"/>
                <w:szCs w:val="24"/>
              </w:rPr>
              <w:t>采购内容</w:t>
            </w:r>
          </w:p>
        </w:tc>
        <w:tc>
          <w:tcPr>
            <w:tcW w:w="7432" w:type="dxa"/>
            <w:vAlign w:val="center"/>
          </w:tcPr>
          <w:p>
            <w:pPr>
              <w:pStyle w:val="9"/>
              <w:spacing w:line="440" w:lineRule="exact"/>
              <w:rPr>
                <w:rFonts w:hAnsi="宋体" w:cs="宋体"/>
                <w:szCs w:val="24"/>
              </w:rPr>
            </w:pPr>
            <w:r>
              <w:rPr>
                <w:rFonts w:hint="eastAsia" w:ascii="宋体" w:hAnsi="宋体" w:cs="宋体"/>
                <w:szCs w:val="24"/>
                <w:lang w:bidi="ug-CN"/>
              </w:rPr>
              <w:t>采购办公耗材（具体采购内容及要求详见竞争性磋商文件）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42" w:type="dxa"/>
            <w:vAlign w:val="center"/>
          </w:tcPr>
          <w:p>
            <w:pPr>
              <w:pStyle w:val="9"/>
              <w:spacing w:line="440" w:lineRule="exact"/>
              <w:jc w:val="center"/>
              <w:rPr>
                <w:rFonts w:hAnsi="宋体" w:cs="宋体"/>
                <w:szCs w:val="24"/>
              </w:rPr>
            </w:pPr>
            <w:r>
              <w:rPr>
                <w:rFonts w:hint="eastAsia" w:hAnsi="宋体" w:cs="宋体"/>
                <w:szCs w:val="24"/>
              </w:rPr>
              <w:t>5</w:t>
            </w:r>
          </w:p>
        </w:tc>
        <w:tc>
          <w:tcPr>
            <w:tcW w:w="1500" w:type="dxa"/>
            <w:vAlign w:val="center"/>
          </w:tcPr>
          <w:p>
            <w:pPr>
              <w:pStyle w:val="9"/>
              <w:spacing w:line="440" w:lineRule="exact"/>
              <w:jc w:val="center"/>
              <w:rPr>
                <w:rFonts w:hAnsi="宋体" w:cs="宋体"/>
                <w:szCs w:val="24"/>
              </w:rPr>
            </w:pPr>
            <w:r>
              <w:rPr>
                <w:rFonts w:hint="eastAsia" w:hAnsi="宋体" w:cs="宋体"/>
                <w:szCs w:val="24"/>
              </w:rPr>
              <w:t>采购方式</w:t>
            </w:r>
          </w:p>
        </w:tc>
        <w:tc>
          <w:tcPr>
            <w:tcW w:w="7432" w:type="dxa"/>
            <w:vAlign w:val="center"/>
          </w:tcPr>
          <w:p>
            <w:pPr>
              <w:spacing w:line="440" w:lineRule="exact"/>
              <w:rPr>
                <w:rFonts w:ascii="宋体" w:hAnsi="宋体" w:cs="宋体"/>
                <w:sz w:val="24"/>
              </w:rPr>
            </w:pPr>
            <w:r>
              <w:rPr>
                <w:rFonts w:hint="eastAsia" w:hAnsi="宋体" w:cs="宋体"/>
                <w:spacing w:val="-2"/>
                <w:kern w:val="0"/>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42" w:type="dxa"/>
            <w:vAlign w:val="center"/>
          </w:tcPr>
          <w:p>
            <w:pPr>
              <w:pStyle w:val="9"/>
              <w:spacing w:line="440" w:lineRule="exact"/>
              <w:jc w:val="center"/>
              <w:rPr>
                <w:rFonts w:hAnsi="宋体" w:cs="宋体"/>
                <w:szCs w:val="24"/>
              </w:rPr>
            </w:pPr>
            <w:r>
              <w:rPr>
                <w:rFonts w:hint="eastAsia" w:hAnsi="宋体" w:cs="宋体"/>
                <w:szCs w:val="24"/>
              </w:rPr>
              <w:t>6</w:t>
            </w:r>
          </w:p>
        </w:tc>
        <w:tc>
          <w:tcPr>
            <w:tcW w:w="1500" w:type="dxa"/>
            <w:vAlign w:val="center"/>
          </w:tcPr>
          <w:p>
            <w:pPr>
              <w:pStyle w:val="9"/>
              <w:spacing w:line="440" w:lineRule="exact"/>
              <w:jc w:val="center"/>
              <w:rPr>
                <w:rFonts w:hAnsi="宋体" w:cs="宋体"/>
                <w:szCs w:val="24"/>
              </w:rPr>
            </w:pPr>
            <w:r>
              <w:rPr>
                <w:rFonts w:hint="eastAsia" w:hAnsi="宋体" w:cs="宋体"/>
                <w:szCs w:val="24"/>
              </w:rPr>
              <w:t>采购预算</w:t>
            </w:r>
          </w:p>
        </w:tc>
        <w:tc>
          <w:tcPr>
            <w:tcW w:w="7432" w:type="dxa"/>
            <w:vAlign w:val="center"/>
          </w:tcPr>
          <w:p>
            <w:pPr>
              <w:spacing w:line="440" w:lineRule="exact"/>
              <w:rPr>
                <w:rFonts w:hAnsi="宋体" w:cs="宋体"/>
                <w:spacing w:val="-2"/>
                <w:kern w:val="0"/>
                <w:sz w:val="24"/>
              </w:rPr>
            </w:pPr>
            <w:r>
              <w:rPr>
                <w:rFonts w:hint="eastAsia" w:hAnsi="宋体" w:cs="宋体"/>
                <w:spacing w:val="-2"/>
                <w:kern w:val="0"/>
                <w:sz w:val="24"/>
                <w:lang w:val="en-US" w:eastAsia="zh-CN"/>
              </w:rPr>
              <w:t>7</w:t>
            </w:r>
            <w:r>
              <w:rPr>
                <w:rFonts w:hint="eastAsia" w:hAnsi="宋体" w:cs="宋体"/>
                <w:spacing w:val="-2"/>
                <w:kern w:val="0"/>
                <w:sz w:val="24"/>
              </w:rPr>
              <w:t>.00万元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42" w:type="dxa"/>
            <w:vAlign w:val="center"/>
          </w:tcPr>
          <w:p>
            <w:pPr>
              <w:pStyle w:val="9"/>
              <w:spacing w:line="440" w:lineRule="exact"/>
              <w:jc w:val="center"/>
              <w:rPr>
                <w:rFonts w:hAnsi="宋体" w:cs="宋体"/>
                <w:szCs w:val="24"/>
              </w:rPr>
            </w:pPr>
            <w:r>
              <w:rPr>
                <w:rFonts w:hint="eastAsia" w:hAnsi="宋体" w:cs="宋体"/>
                <w:szCs w:val="24"/>
              </w:rPr>
              <w:t>7</w:t>
            </w:r>
          </w:p>
        </w:tc>
        <w:tc>
          <w:tcPr>
            <w:tcW w:w="1500" w:type="dxa"/>
            <w:vAlign w:val="center"/>
          </w:tcPr>
          <w:p>
            <w:pPr>
              <w:pStyle w:val="9"/>
              <w:spacing w:line="440" w:lineRule="exact"/>
              <w:jc w:val="center"/>
              <w:rPr>
                <w:rFonts w:hAnsi="宋体" w:cs="宋体"/>
                <w:szCs w:val="24"/>
              </w:rPr>
            </w:pPr>
            <w:r>
              <w:rPr>
                <w:rFonts w:hint="eastAsia" w:hAnsi="宋体" w:cs="宋体"/>
                <w:szCs w:val="24"/>
              </w:rPr>
              <w:t>供货周期</w:t>
            </w:r>
          </w:p>
        </w:tc>
        <w:tc>
          <w:tcPr>
            <w:tcW w:w="7432" w:type="dxa"/>
            <w:vAlign w:val="center"/>
          </w:tcPr>
          <w:p>
            <w:pPr>
              <w:pStyle w:val="9"/>
              <w:spacing w:line="440" w:lineRule="exact"/>
              <w:rPr>
                <w:rFonts w:hAnsi="宋体" w:cs="宋体"/>
                <w:szCs w:val="24"/>
              </w:rPr>
            </w:pPr>
            <w:r>
              <w:rPr>
                <w:rFonts w:hint="eastAsia" w:hAnsi="宋体" w:cs="宋体"/>
                <w:szCs w:val="24"/>
              </w:rPr>
              <w:t>自合同签订之日起一年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42" w:type="dxa"/>
            <w:vAlign w:val="center"/>
          </w:tcPr>
          <w:p>
            <w:pPr>
              <w:pStyle w:val="9"/>
              <w:spacing w:line="440" w:lineRule="exact"/>
              <w:jc w:val="center"/>
              <w:rPr>
                <w:rFonts w:hAnsi="宋体" w:cs="宋体"/>
                <w:szCs w:val="24"/>
              </w:rPr>
            </w:pPr>
            <w:r>
              <w:rPr>
                <w:rFonts w:hint="eastAsia" w:hAnsi="宋体" w:cs="宋体"/>
                <w:szCs w:val="24"/>
              </w:rPr>
              <w:t>8</w:t>
            </w:r>
          </w:p>
        </w:tc>
        <w:tc>
          <w:tcPr>
            <w:tcW w:w="1500" w:type="dxa"/>
            <w:vAlign w:val="center"/>
          </w:tcPr>
          <w:p>
            <w:pPr>
              <w:pStyle w:val="9"/>
              <w:spacing w:line="440" w:lineRule="exact"/>
              <w:jc w:val="center"/>
              <w:rPr>
                <w:rFonts w:hAnsi="宋体" w:cs="宋体"/>
                <w:szCs w:val="24"/>
              </w:rPr>
            </w:pPr>
            <w:r>
              <w:rPr>
                <w:rFonts w:hint="eastAsia" w:hAnsi="宋体" w:cs="宋体"/>
                <w:szCs w:val="24"/>
              </w:rPr>
              <w:t>质量标准</w:t>
            </w:r>
          </w:p>
        </w:tc>
        <w:tc>
          <w:tcPr>
            <w:tcW w:w="7432" w:type="dxa"/>
            <w:vAlign w:val="center"/>
          </w:tcPr>
          <w:p>
            <w:pPr>
              <w:pStyle w:val="9"/>
              <w:spacing w:line="440" w:lineRule="exact"/>
              <w:rPr>
                <w:rFonts w:hAnsi="宋体" w:cs="宋体"/>
                <w:szCs w:val="24"/>
              </w:rPr>
            </w:pPr>
            <w:r>
              <w:rPr>
                <w:rFonts w:hint="eastAsia" w:hAnsi="宋体" w:cs="宋体"/>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vAlign w:val="center"/>
          </w:tcPr>
          <w:p>
            <w:pPr>
              <w:pStyle w:val="9"/>
              <w:spacing w:line="440" w:lineRule="exact"/>
              <w:jc w:val="center"/>
              <w:rPr>
                <w:rFonts w:hAnsi="宋体" w:cs="宋体"/>
                <w:szCs w:val="24"/>
              </w:rPr>
            </w:pPr>
            <w:r>
              <w:rPr>
                <w:rFonts w:hint="eastAsia" w:hAnsi="宋体" w:cs="宋体"/>
                <w:szCs w:val="24"/>
              </w:rPr>
              <w:t>9</w:t>
            </w:r>
          </w:p>
        </w:tc>
        <w:tc>
          <w:tcPr>
            <w:tcW w:w="1500" w:type="dxa"/>
            <w:vAlign w:val="center"/>
          </w:tcPr>
          <w:p>
            <w:pPr>
              <w:pStyle w:val="9"/>
              <w:spacing w:line="440" w:lineRule="exact"/>
              <w:jc w:val="center"/>
              <w:rPr>
                <w:rFonts w:hAnsi="宋体" w:cs="宋体"/>
                <w:szCs w:val="24"/>
              </w:rPr>
            </w:pPr>
            <w:r>
              <w:rPr>
                <w:rFonts w:hint="eastAsia" w:hAnsi="宋体" w:cs="宋体"/>
                <w:szCs w:val="24"/>
              </w:rPr>
              <w:t>质保期</w:t>
            </w:r>
          </w:p>
        </w:tc>
        <w:tc>
          <w:tcPr>
            <w:tcW w:w="7432" w:type="dxa"/>
            <w:vAlign w:val="center"/>
          </w:tcPr>
          <w:p>
            <w:pPr>
              <w:pStyle w:val="9"/>
              <w:spacing w:line="440" w:lineRule="exact"/>
              <w:rPr>
                <w:rFonts w:hAnsi="宋体" w:cs="宋体"/>
                <w:szCs w:val="24"/>
              </w:rPr>
            </w:pPr>
            <w:r>
              <w:rPr>
                <w:rFonts w:hint="eastAsia" w:hAnsi="宋体" w:cs="宋体"/>
                <w:szCs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10</w:t>
            </w:r>
          </w:p>
        </w:tc>
        <w:tc>
          <w:tcPr>
            <w:tcW w:w="1500" w:type="dxa"/>
            <w:vAlign w:val="center"/>
          </w:tcPr>
          <w:p>
            <w:pPr>
              <w:pStyle w:val="9"/>
              <w:spacing w:line="440" w:lineRule="exact"/>
              <w:jc w:val="center"/>
              <w:rPr>
                <w:rFonts w:hAnsi="宋体" w:cs="宋体"/>
                <w:szCs w:val="24"/>
              </w:rPr>
            </w:pPr>
            <w:r>
              <w:rPr>
                <w:rFonts w:hint="eastAsia" w:hAnsi="宋体" w:cs="宋体"/>
                <w:szCs w:val="24"/>
              </w:rPr>
              <w:t>资金来源</w:t>
            </w:r>
          </w:p>
        </w:tc>
        <w:tc>
          <w:tcPr>
            <w:tcW w:w="7432" w:type="dxa"/>
            <w:vAlign w:val="center"/>
          </w:tcPr>
          <w:p>
            <w:pPr>
              <w:pStyle w:val="9"/>
              <w:spacing w:line="440" w:lineRule="exact"/>
              <w:rPr>
                <w:rFonts w:hAnsi="宋体" w:cs="宋体"/>
                <w:szCs w:val="24"/>
              </w:rPr>
            </w:pPr>
            <w:r>
              <w:rPr>
                <w:rFonts w:hint="eastAsia" w:hAnsi="宋体" w:cs="宋体"/>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11</w:t>
            </w:r>
          </w:p>
        </w:tc>
        <w:tc>
          <w:tcPr>
            <w:tcW w:w="1500" w:type="dxa"/>
            <w:vAlign w:val="center"/>
          </w:tcPr>
          <w:p>
            <w:pPr>
              <w:pStyle w:val="9"/>
              <w:spacing w:line="440" w:lineRule="exact"/>
              <w:jc w:val="center"/>
              <w:rPr>
                <w:rFonts w:hAnsi="宋体" w:cs="宋体"/>
                <w:szCs w:val="24"/>
              </w:rPr>
            </w:pPr>
            <w:r>
              <w:rPr>
                <w:rFonts w:hint="eastAsia" w:hAnsi="宋体" w:cs="宋体"/>
                <w:szCs w:val="24"/>
              </w:rPr>
              <w:t>供应商资格要求</w:t>
            </w:r>
          </w:p>
        </w:tc>
        <w:tc>
          <w:tcPr>
            <w:tcW w:w="7432" w:type="dxa"/>
            <w:vAlign w:val="center"/>
          </w:tcPr>
          <w:p>
            <w:pPr>
              <w:spacing w:line="440" w:lineRule="exact"/>
              <w:jc w:val="left"/>
              <w:rPr>
                <w:rFonts w:ascii="宋体" w:hAnsi="宋体" w:cs="宋体"/>
                <w:bCs/>
                <w:sz w:val="24"/>
              </w:rPr>
            </w:pPr>
            <w:r>
              <w:rPr>
                <w:rFonts w:hint="eastAsia" w:ascii="宋体" w:hAnsi="宋体" w:cs="宋体"/>
                <w:bCs/>
                <w:sz w:val="24"/>
              </w:rPr>
              <w:t>1.满足《中华人民共和国政府采购法》第二十二条规定。</w:t>
            </w:r>
          </w:p>
          <w:p>
            <w:pPr>
              <w:spacing w:line="440" w:lineRule="exact"/>
              <w:jc w:val="left"/>
              <w:rPr>
                <w:rFonts w:ascii="宋体" w:hAnsi="宋体" w:cs="宋体"/>
                <w:bCs/>
                <w:sz w:val="24"/>
              </w:rPr>
            </w:pPr>
            <w:r>
              <w:rPr>
                <w:rFonts w:hint="eastAsia" w:ascii="宋体" w:hAnsi="宋体" w:cs="宋体"/>
                <w:bCs/>
                <w:sz w:val="24"/>
              </w:rPr>
              <w:t>2.落实政府采购政策需满足的资格要求：本项目专门面向中小企业。</w:t>
            </w:r>
          </w:p>
          <w:p>
            <w:pPr>
              <w:spacing w:line="440" w:lineRule="exact"/>
              <w:jc w:val="left"/>
              <w:rPr>
                <w:rFonts w:ascii="宋体" w:hAnsi="宋体" w:cs="宋体"/>
                <w:kern w:val="0"/>
                <w:sz w:val="24"/>
              </w:rPr>
            </w:pPr>
            <w:r>
              <w:rPr>
                <w:rFonts w:hint="eastAsia" w:ascii="宋体" w:hAnsi="宋体" w:cs="宋体"/>
                <w:bCs/>
                <w:sz w:val="24"/>
              </w:rPr>
              <w:t>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2" w:type="dxa"/>
            <w:vAlign w:val="center"/>
          </w:tcPr>
          <w:p>
            <w:pPr>
              <w:pStyle w:val="9"/>
              <w:spacing w:line="440" w:lineRule="exact"/>
              <w:jc w:val="center"/>
              <w:rPr>
                <w:rFonts w:hAnsi="宋体" w:cs="宋体"/>
                <w:szCs w:val="24"/>
              </w:rPr>
            </w:pPr>
            <w:r>
              <w:rPr>
                <w:rFonts w:hint="eastAsia" w:hAnsi="宋体" w:cs="宋体"/>
                <w:szCs w:val="24"/>
              </w:rPr>
              <w:t>12</w:t>
            </w:r>
          </w:p>
        </w:tc>
        <w:tc>
          <w:tcPr>
            <w:tcW w:w="1500" w:type="dxa"/>
            <w:vAlign w:val="center"/>
          </w:tcPr>
          <w:p>
            <w:pPr>
              <w:pStyle w:val="35"/>
              <w:spacing w:line="440" w:lineRule="exact"/>
              <w:jc w:val="center"/>
              <w:rPr>
                <w:rFonts w:ascii="宋体" w:hAnsi="宋体" w:cs="宋体"/>
                <w:b/>
                <w:sz w:val="24"/>
              </w:rPr>
            </w:pPr>
            <w:r>
              <w:rPr>
                <w:rFonts w:hint="eastAsia" w:ascii="宋体" w:hAnsi="宋体" w:cs="宋体"/>
                <w:bCs/>
                <w:sz w:val="24"/>
              </w:rPr>
              <w:t>是否允许联合体投标</w:t>
            </w:r>
          </w:p>
        </w:tc>
        <w:tc>
          <w:tcPr>
            <w:tcW w:w="7432" w:type="dxa"/>
            <w:vAlign w:val="center"/>
          </w:tcPr>
          <w:p>
            <w:pPr>
              <w:pStyle w:val="35"/>
              <w:spacing w:line="440" w:lineRule="exact"/>
              <w:rPr>
                <w:rFonts w:ascii="宋体" w:hAnsi="宋体" w:cs="宋体"/>
                <w:kern w:val="0"/>
                <w:sz w:val="24"/>
              </w:rPr>
            </w:pPr>
            <w:r>
              <w:rPr>
                <w:rFonts w:hint="eastAsia" w:ascii="宋体" w:hAnsi="宋体" w:cs="宋体"/>
                <w:kern w:val="0"/>
                <w:sz w:val="24"/>
              </w:rPr>
              <w:t>□是。</w:t>
            </w:r>
          </w:p>
          <w:p>
            <w:pPr>
              <w:pStyle w:val="35"/>
              <w:spacing w:line="440" w:lineRule="exact"/>
              <w:rPr>
                <w:rFonts w:ascii="宋体" w:hAnsi="宋体" w:cs="宋体"/>
                <w:kern w:val="0"/>
                <w:sz w:val="24"/>
              </w:rPr>
            </w:pPr>
            <w:r>
              <w:rPr>
                <w:rFonts w:hint="eastAsia" w:ascii="宋体" w:hAnsi="宋体"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13</w:t>
            </w:r>
          </w:p>
        </w:tc>
        <w:tc>
          <w:tcPr>
            <w:tcW w:w="1500" w:type="dxa"/>
            <w:vAlign w:val="center"/>
          </w:tcPr>
          <w:p>
            <w:pPr>
              <w:pStyle w:val="9"/>
              <w:spacing w:line="440" w:lineRule="exact"/>
              <w:jc w:val="center"/>
              <w:rPr>
                <w:rFonts w:hAnsi="宋体" w:cs="宋体"/>
                <w:szCs w:val="24"/>
              </w:rPr>
            </w:pPr>
            <w:r>
              <w:rPr>
                <w:rFonts w:hint="eastAsia" w:hAnsi="宋体" w:cs="宋体"/>
                <w:szCs w:val="24"/>
              </w:rPr>
              <w:t>磋商有效期</w:t>
            </w:r>
          </w:p>
        </w:tc>
        <w:tc>
          <w:tcPr>
            <w:tcW w:w="7432" w:type="dxa"/>
            <w:vAlign w:val="center"/>
          </w:tcPr>
          <w:p>
            <w:pPr>
              <w:pStyle w:val="9"/>
              <w:spacing w:line="440" w:lineRule="exact"/>
              <w:jc w:val="left"/>
              <w:rPr>
                <w:rFonts w:hAnsi="宋体" w:cs="宋体"/>
                <w:szCs w:val="24"/>
              </w:rPr>
            </w:pPr>
            <w:r>
              <w:rPr>
                <w:rFonts w:hint="eastAsia" w:hAnsi="宋体" w:cs="宋体"/>
                <w:szCs w:val="24"/>
              </w:rPr>
              <w:t>90日历日（从投标截止之日算起）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42" w:type="dxa"/>
            <w:vAlign w:val="center"/>
          </w:tcPr>
          <w:p>
            <w:pPr>
              <w:pStyle w:val="9"/>
              <w:spacing w:line="440" w:lineRule="exact"/>
              <w:jc w:val="center"/>
              <w:rPr>
                <w:rFonts w:hAnsi="宋体" w:cs="宋体"/>
                <w:szCs w:val="24"/>
              </w:rPr>
            </w:pPr>
            <w:r>
              <w:rPr>
                <w:rFonts w:hint="eastAsia" w:hAnsi="宋体" w:cs="宋体"/>
                <w:szCs w:val="24"/>
              </w:rPr>
              <w:t>14</w:t>
            </w:r>
          </w:p>
        </w:tc>
        <w:tc>
          <w:tcPr>
            <w:tcW w:w="1500" w:type="dxa"/>
            <w:vAlign w:val="center"/>
          </w:tcPr>
          <w:p>
            <w:pPr>
              <w:pStyle w:val="9"/>
              <w:spacing w:line="440" w:lineRule="exact"/>
              <w:jc w:val="center"/>
              <w:rPr>
                <w:rFonts w:hAnsi="宋体" w:cs="宋体"/>
                <w:szCs w:val="24"/>
              </w:rPr>
            </w:pPr>
            <w:r>
              <w:rPr>
                <w:rFonts w:hint="eastAsia" w:hAnsi="宋体" w:cs="宋体"/>
                <w:szCs w:val="24"/>
              </w:rPr>
              <w:t>响应文件</w:t>
            </w:r>
          </w:p>
          <w:p>
            <w:pPr>
              <w:pStyle w:val="9"/>
              <w:spacing w:line="440" w:lineRule="exact"/>
              <w:jc w:val="center"/>
              <w:rPr>
                <w:rFonts w:hAnsi="宋体" w:cs="宋体"/>
                <w:szCs w:val="24"/>
              </w:rPr>
            </w:pPr>
            <w:r>
              <w:rPr>
                <w:rFonts w:hint="eastAsia" w:hAnsi="宋体" w:cs="宋体"/>
                <w:szCs w:val="24"/>
              </w:rPr>
              <w:t>份数</w:t>
            </w:r>
          </w:p>
        </w:tc>
        <w:tc>
          <w:tcPr>
            <w:tcW w:w="7432" w:type="dxa"/>
            <w:vAlign w:val="center"/>
          </w:tcPr>
          <w:p>
            <w:pPr>
              <w:spacing w:line="440" w:lineRule="exact"/>
              <w:rPr>
                <w:rFonts w:ascii="宋体" w:hAnsi="宋体" w:cs="宋体"/>
                <w:sz w:val="24"/>
              </w:rPr>
            </w:pPr>
            <w:r>
              <w:rPr>
                <w:rFonts w:hint="eastAsia" w:ascii="宋体" w:hAnsi="宋体" w:cs="宋体"/>
                <w:sz w:val="24"/>
              </w:rPr>
              <w:t>电子版响应文件：递交响应文件截止时间之前将电子响应文件上传到“政采云”平台。应按照本项目采购文件和政采云平台的要求编制、加密传输响应文件。</w:t>
            </w:r>
          </w:p>
          <w:p>
            <w:pPr>
              <w:pStyle w:val="9"/>
              <w:spacing w:line="440" w:lineRule="exact"/>
              <w:jc w:val="left"/>
              <w:rPr>
                <w:rFonts w:hAnsi="宋体" w:cs="宋体"/>
                <w:szCs w:val="24"/>
              </w:rPr>
            </w:pPr>
            <w:r>
              <w:rPr>
                <w:rFonts w:hint="eastAsia" w:ascii="宋体" w:hAnsi="宋体" w:cs="宋体"/>
                <w:szCs w:val="24"/>
              </w:rPr>
              <w:t>若中标则需单独提供纸质版一正二副响应文件，电子光盘（电子响应文件不加密）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15</w:t>
            </w:r>
          </w:p>
        </w:tc>
        <w:tc>
          <w:tcPr>
            <w:tcW w:w="1500" w:type="dxa"/>
            <w:vAlign w:val="center"/>
          </w:tcPr>
          <w:p>
            <w:pPr>
              <w:pStyle w:val="9"/>
              <w:spacing w:line="440" w:lineRule="exact"/>
              <w:jc w:val="center"/>
              <w:rPr>
                <w:rFonts w:hAnsi="宋体" w:cs="宋体"/>
                <w:szCs w:val="24"/>
              </w:rPr>
            </w:pPr>
            <w:r>
              <w:rPr>
                <w:rFonts w:hint="eastAsia" w:hAnsi="宋体" w:cs="宋体"/>
                <w:szCs w:val="24"/>
              </w:rPr>
              <w:t>投标保证金</w:t>
            </w:r>
          </w:p>
        </w:tc>
        <w:tc>
          <w:tcPr>
            <w:tcW w:w="7432" w:type="dxa"/>
            <w:vAlign w:val="center"/>
          </w:tcPr>
          <w:p>
            <w:pPr>
              <w:spacing w:line="440" w:lineRule="exact"/>
              <w:jc w:val="left"/>
              <w:rPr>
                <w:rFonts w:ascii="宋体" w:hAnsi="宋体" w:cs="宋体"/>
                <w:bCs/>
                <w:snapToGrid w:val="0"/>
                <w:kern w:val="0"/>
                <w:sz w:val="24"/>
              </w:rPr>
            </w:pPr>
            <w:r>
              <w:rPr>
                <w:rFonts w:hint="eastAsia" w:ascii="宋体" w:hAnsi="宋体" w:cs="宋体"/>
                <w:bCs/>
                <w:snapToGrid w:val="0"/>
                <w:kern w:val="0"/>
                <w:sz w:val="24"/>
              </w:rPr>
              <w:t>缴纳方式：</w:t>
            </w:r>
            <w:r>
              <w:rPr>
                <w:rFonts w:hint="eastAsia" w:ascii="宋体" w:hAnsi="宋体" w:cs="宋体"/>
                <w:sz w:val="24"/>
              </w:rPr>
              <w:t>电汇、网银转账、保函等形式</w:t>
            </w:r>
          </w:p>
          <w:p>
            <w:pPr>
              <w:spacing w:line="440" w:lineRule="exact"/>
              <w:jc w:val="left"/>
              <w:rPr>
                <w:rFonts w:ascii="宋体" w:hAnsi="宋体" w:cs="宋体"/>
                <w:b/>
                <w:bCs/>
                <w:sz w:val="24"/>
              </w:rPr>
            </w:pPr>
            <w:r>
              <w:rPr>
                <w:rFonts w:hint="eastAsia" w:ascii="宋体" w:hAnsi="宋体" w:cs="宋体"/>
                <w:bCs/>
                <w:snapToGrid w:val="0"/>
                <w:kern w:val="0"/>
                <w:sz w:val="24"/>
              </w:rPr>
              <w:t>投标保证金的金额：</w:t>
            </w:r>
            <w:r>
              <w:rPr>
                <w:rFonts w:hint="eastAsia" w:ascii="宋体" w:hAnsi="宋体" w:cs="宋体"/>
                <w:b/>
                <w:bCs/>
                <w:sz w:val="24"/>
                <w:lang w:val="en-US" w:eastAsia="zh-CN"/>
              </w:rPr>
              <w:t>14</w:t>
            </w:r>
            <w:r>
              <w:rPr>
                <w:rFonts w:hint="eastAsia" w:ascii="宋体" w:hAnsi="宋体" w:cs="宋体"/>
                <w:b/>
                <w:bCs/>
                <w:sz w:val="24"/>
              </w:rPr>
              <w:t>00.00元（大写：</w:t>
            </w:r>
            <w:r>
              <w:rPr>
                <w:rFonts w:hint="eastAsia" w:ascii="宋体" w:hAnsi="宋体" w:cs="宋体"/>
                <w:b/>
                <w:bCs/>
                <w:sz w:val="24"/>
                <w:lang w:eastAsia="zh-CN"/>
              </w:rPr>
              <w:t>壹</w:t>
            </w:r>
            <w:r>
              <w:rPr>
                <w:rFonts w:hint="eastAsia" w:ascii="宋体" w:hAnsi="宋体" w:cs="宋体"/>
                <w:b/>
                <w:bCs/>
                <w:sz w:val="24"/>
              </w:rPr>
              <w:t>仟</w:t>
            </w:r>
            <w:r>
              <w:rPr>
                <w:rFonts w:hint="eastAsia" w:ascii="宋体" w:hAnsi="宋体" w:cs="宋体"/>
                <w:b/>
                <w:bCs/>
                <w:sz w:val="24"/>
                <w:lang w:eastAsia="zh-CN"/>
              </w:rPr>
              <w:t>肆佰</w:t>
            </w:r>
            <w:r>
              <w:rPr>
                <w:rFonts w:hint="eastAsia" w:ascii="宋体" w:hAnsi="宋体" w:cs="宋体"/>
                <w:b/>
                <w:bCs/>
                <w:sz w:val="24"/>
              </w:rPr>
              <w:t>元整）</w:t>
            </w:r>
          </w:p>
          <w:p>
            <w:pPr>
              <w:spacing w:line="440" w:lineRule="exact"/>
              <w:rPr>
                <w:rFonts w:ascii="宋体" w:hAnsi="宋体" w:cs="宋体"/>
                <w:b/>
                <w:snapToGrid w:val="0"/>
                <w:kern w:val="0"/>
                <w:sz w:val="24"/>
              </w:rPr>
            </w:pPr>
            <w:r>
              <w:rPr>
                <w:rFonts w:hint="eastAsia" w:ascii="宋体" w:hAnsi="宋体" w:cs="宋体"/>
                <w:b/>
                <w:snapToGrid w:val="0"/>
                <w:kern w:val="0"/>
                <w:sz w:val="24"/>
              </w:rPr>
              <w:t>1.户名：新疆盛世乾元工程项目管理咨询有限公司</w:t>
            </w:r>
          </w:p>
          <w:p>
            <w:pPr>
              <w:spacing w:line="440" w:lineRule="exact"/>
              <w:rPr>
                <w:rFonts w:ascii="宋体" w:hAnsi="宋体" w:cs="宋体"/>
                <w:b/>
                <w:snapToGrid w:val="0"/>
                <w:kern w:val="0"/>
                <w:sz w:val="24"/>
              </w:rPr>
            </w:pPr>
            <w:r>
              <w:rPr>
                <w:rFonts w:hint="eastAsia" w:ascii="宋体" w:hAnsi="宋体" w:cs="宋体"/>
                <w:b/>
                <w:snapToGrid w:val="0"/>
                <w:kern w:val="0"/>
                <w:sz w:val="24"/>
              </w:rPr>
              <w:t>2.账号：30704501040008571</w:t>
            </w:r>
          </w:p>
          <w:p>
            <w:pPr>
              <w:spacing w:line="440" w:lineRule="exact"/>
              <w:rPr>
                <w:rFonts w:ascii="宋体" w:hAnsi="宋体" w:cs="宋体"/>
                <w:b/>
                <w:snapToGrid w:val="0"/>
                <w:kern w:val="0"/>
                <w:sz w:val="24"/>
              </w:rPr>
            </w:pPr>
            <w:r>
              <w:rPr>
                <w:rFonts w:hint="eastAsia" w:ascii="宋体" w:hAnsi="宋体" w:cs="宋体"/>
                <w:b/>
                <w:snapToGrid w:val="0"/>
                <w:kern w:val="0"/>
                <w:sz w:val="24"/>
              </w:rPr>
              <w:t>3.开户银行：中国农业银行股份有限公司乌鲁木齐南湖路（兵团）支行</w:t>
            </w:r>
          </w:p>
          <w:p>
            <w:pPr>
              <w:spacing w:line="440" w:lineRule="exact"/>
              <w:rPr>
                <w:rFonts w:ascii="宋体" w:hAnsi="宋体" w:cs="宋体"/>
                <w:b/>
                <w:snapToGrid w:val="0"/>
                <w:kern w:val="0"/>
                <w:sz w:val="24"/>
              </w:rPr>
            </w:pPr>
            <w:r>
              <w:rPr>
                <w:rFonts w:hint="eastAsia" w:ascii="宋体" w:hAnsi="宋体" w:cs="宋体"/>
                <w:b/>
                <w:snapToGrid w:val="0"/>
                <w:kern w:val="0"/>
                <w:sz w:val="24"/>
              </w:rPr>
              <w:t>4.行号：103881070457</w:t>
            </w:r>
          </w:p>
          <w:p>
            <w:pPr>
              <w:spacing w:line="440" w:lineRule="exact"/>
              <w:rPr>
                <w:rFonts w:ascii="宋体" w:hAnsi="宋体" w:cs="宋体"/>
                <w:b/>
                <w:snapToGrid w:val="0"/>
                <w:kern w:val="0"/>
                <w:sz w:val="24"/>
              </w:rPr>
            </w:pPr>
            <w:r>
              <w:rPr>
                <w:rFonts w:hint="eastAsia" w:ascii="宋体" w:hAnsi="宋体" w:cs="宋体"/>
                <w:b/>
                <w:snapToGrid w:val="0"/>
                <w:kern w:val="0"/>
                <w:sz w:val="24"/>
              </w:rPr>
              <w:t>5.请于开标前将投标保证金由供应商从基本账户足额汇入（存入）新疆盛世乾元工程项目管理咨询有限公司指定账号。</w:t>
            </w:r>
          </w:p>
          <w:p>
            <w:pPr>
              <w:spacing w:line="440" w:lineRule="exact"/>
              <w:rPr>
                <w:rFonts w:hAnsi="宋体" w:cs="宋体"/>
                <w:sz w:val="24"/>
              </w:rPr>
            </w:pPr>
            <w:r>
              <w:rPr>
                <w:rFonts w:hint="eastAsia" w:ascii="宋体" w:hAnsi="宋体" w:cs="宋体"/>
                <w:sz w:val="24"/>
              </w:rPr>
              <w:t>投标保证金必须在响应文件递交截止时间前确保到账；供应商未按采购文件要求提交投标保证金的，响应文件无效。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16</w:t>
            </w:r>
          </w:p>
        </w:tc>
        <w:tc>
          <w:tcPr>
            <w:tcW w:w="1500" w:type="dxa"/>
            <w:vAlign w:val="center"/>
          </w:tcPr>
          <w:p>
            <w:pPr>
              <w:pStyle w:val="9"/>
              <w:spacing w:line="440" w:lineRule="exact"/>
              <w:jc w:val="center"/>
              <w:rPr>
                <w:rFonts w:hAnsi="宋体" w:cs="宋体"/>
                <w:szCs w:val="24"/>
              </w:rPr>
            </w:pPr>
            <w:r>
              <w:rPr>
                <w:rFonts w:hint="eastAsia" w:hAnsi="宋体" w:cs="宋体"/>
                <w:szCs w:val="24"/>
              </w:rPr>
              <w:t>不予退还保证金的情形</w:t>
            </w:r>
          </w:p>
        </w:tc>
        <w:tc>
          <w:tcPr>
            <w:tcW w:w="7432" w:type="dxa"/>
          </w:tcPr>
          <w:p>
            <w:pPr>
              <w:pStyle w:val="9"/>
              <w:spacing w:line="440" w:lineRule="exact"/>
              <w:rPr>
                <w:rFonts w:hAnsi="宋体" w:cs="宋体"/>
                <w:szCs w:val="24"/>
              </w:rPr>
            </w:pPr>
            <w:r>
              <w:rPr>
                <w:rFonts w:hAnsi="宋体" w:cs="宋体"/>
                <w:szCs w:val="24"/>
              </w:rPr>
              <w:t>有下列情形之一的，保证金不予退还：</w:t>
            </w:r>
          </w:p>
          <w:p>
            <w:pPr>
              <w:pStyle w:val="9"/>
              <w:spacing w:line="440" w:lineRule="exact"/>
              <w:rPr>
                <w:rFonts w:ascii="宋体" w:hAnsi="宋体" w:cs="宋体"/>
                <w:color w:val="000000"/>
                <w:szCs w:val="24"/>
              </w:rPr>
            </w:pPr>
            <w:r>
              <w:rPr>
                <w:rFonts w:hint="eastAsia" w:ascii="宋体" w:hAnsi="宋体" w:cs="宋体"/>
                <w:color w:val="000000"/>
                <w:szCs w:val="24"/>
              </w:rPr>
              <w:t>（1）开标后在投标有效期内，供应商撤回其投标；</w:t>
            </w:r>
          </w:p>
          <w:p>
            <w:pPr>
              <w:pStyle w:val="9"/>
              <w:spacing w:line="440" w:lineRule="exact"/>
              <w:rPr>
                <w:rFonts w:ascii="宋体" w:hAnsi="宋体" w:cs="宋体"/>
                <w:color w:val="000000"/>
                <w:szCs w:val="24"/>
              </w:rPr>
            </w:pPr>
            <w:r>
              <w:rPr>
                <w:rFonts w:hint="eastAsia" w:ascii="宋体" w:hAnsi="宋体" w:cs="宋体"/>
                <w:color w:val="000000"/>
                <w:szCs w:val="24"/>
              </w:rPr>
              <w:t>（2）中标后无正当理由不与采购人签订合同的；</w:t>
            </w:r>
          </w:p>
          <w:p>
            <w:pPr>
              <w:pStyle w:val="9"/>
              <w:spacing w:line="440" w:lineRule="exact"/>
              <w:rPr>
                <w:rFonts w:ascii="宋体" w:hAnsi="宋体" w:cs="宋体"/>
                <w:color w:val="000000"/>
                <w:szCs w:val="24"/>
              </w:rPr>
            </w:pPr>
            <w:r>
              <w:rPr>
                <w:rFonts w:hint="eastAsia" w:ascii="宋体" w:hAnsi="宋体" w:cs="宋体"/>
                <w:color w:val="000000"/>
                <w:szCs w:val="24"/>
              </w:rPr>
              <w:t>（3）成交方与采购人订立背离合同实质性内容的其他协议；</w:t>
            </w:r>
          </w:p>
          <w:p>
            <w:pPr>
              <w:pStyle w:val="9"/>
              <w:spacing w:line="440" w:lineRule="exact"/>
              <w:rPr>
                <w:rFonts w:ascii="宋体" w:hAnsi="宋体" w:cs="宋体"/>
                <w:color w:val="000000"/>
                <w:szCs w:val="24"/>
              </w:rPr>
            </w:pPr>
            <w:r>
              <w:rPr>
                <w:rFonts w:hint="eastAsia" w:ascii="宋体" w:hAnsi="宋体" w:cs="宋体"/>
                <w:color w:val="000000"/>
                <w:szCs w:val="24"/>
              </w:rPr>
              <w:t>（4）将中标项目转让给他人，或者在</w:t>
            </w:r>
            <w:r>
              <w:rPr>
                <w:rFonts w:hint="eastAsia" w:ascii="宋体" w:hAnsi="宋体" w:cs="宋体"/>
                <w:color w:val="000000"/>
                <w:szCs w:val="24"/>
                <w:lang w:eastAsia="zh-CN"/>
              </w:rPr>
              <w:t>响应文件</w:t>
            </w:r>
            <w:r>
              <w:rPr>
                <w:rFonts w:hint="eastAsia" w:ascii="宋体" w:hAnsi="宋体" w:cs="宋体"/>
                <w:color w:val="000000"/>
                <w:szCs w:val="24"/>
              </w:rPr>
              <w:t>中未说明，且未经采购代理机构同意，将中标项目分包给他人的；</w:t>
            </w:r>
          </w:p>
          <w:p>
            <w:pPr>
              <w:pStyle w:val="9"/>
              <w:spacing w:line="440" w:lineRule="exact"/>
              <w:rPr>
                <w:rFonts w:ascii="宋体" w:hAnsi="宋体" w:cs="宋体"/>
                <w:color w:val="000000"/>
                <w:szCs w:val="24"/>
              </w:rPr>
            </w:pPr>
            <w:r>
              <w:rPr>
                <w:rFonts w:hint="eastAsia" w:ascii="宋体" w:hAnsi="宋体" w:cs="宋体"/>
                <w:color w:val="000000"/>
                <w:szCs w:val="24"/>
              </w:rPr>
              <w:t>（5）存在串通投标行为的；</w:t>
            </w:r>
          </w:p>
          <w:p>
            <w:pPr>
              <w:pStyle w:val="9"/>
              <w:spacing w:line="440" w:lineRule="exact"/>
              <w:rPr>
                <w:rFonts w:ascii="宋体" w:hAnsi="宋体" w:cs="宋体"/>
                <w:color w:val="000000"/>
                <w:szCs w:val="24"/>
              </w:rPr>
            </w:pPr>
            <w:r>
              <w:rPr>
                <w:rFonts w:hint="eastAsia" w:ascii="宋体" w:hAnsi="宋体" w:cs="宋体"/>
                <w:color w:val="000000"/>
                <w:szCs w:val="24"/>
              </w:rPr>
              <w:t>（6）存在弄虚作假或提供虚假材料谋取中标的；</w:t>
            </w:r>
          </w:p>
          <w:p>
            <w:pPr>
              <w:pStyle w:val="9"/>
              <w:spacing w:line="440" w:lineRule="exact"/>
              <w:rPr>
                <w:rFonts w:hAnsi="宋体" w:cs="宋体"/>
                <w:szCs w:val="24"/>
              </w:rPr>
            </w:pPr>
            <w:r>
              <w:rPr>
                <w:rFonts w:hint="eastAsia" w:ascii="宋体" w:hAnsi="宋体" w:cs="宋体"/>
                <w:color w:val="000000"/>
                <w:szCs w:val="24"/>
              </w:rPr>
              <w:t>（7）供应商其他未按磋商文件规定和合同约定履行义务的行为。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17</w:t>
            </w:r>
          </w:p>
        </w:tc>
        <w:tc>
          <w:tcPr>
            <w:tcW w:w="1500" w:type="dxa"/>
            <w:vAlign w:val="center"/>
          </w:tcPr>
          <w:p>
            <w:pPr>
              <w:pStyle w:val="9"/>
              <w:spacing w:line="440" w:lineRule="exact"/>
              <w:jc w:val="center"/>
              <w:rPr>
                <w:rFonts w:hAnsi="宋体" w:cs="宋体"/>
                <w:szCs w:val="24"/>
              </w:rPr>
            </w:pPr>
            <w:r>
              <w:rPr>
                <w:rFonts w:hint="eastAsia" w:hAnsi="宋体" w:cs="宋体"/>
                <w:szCs w:val="24"/>
              </w:rPr>
              <w:t>响应文件递交地点及截止日期</w:t>
            </w:r>
          </w:p>
        </w:tc>
        <w:tc>
          <w:tcPr>
            <w:tcW w:w="7432" w:type="dxa"/>
            <w:vAlign w:val="center"/>
          </w:tcPr>
          <w:p>
            <w:pPr>
              <w:pStyle w:val="9"/>
              <w:spacing w:line="440" w:lineRule="exact"/>
              <w:rPr>
                <w:rFonts w:hAnsi="宋体" w:cs="宋体"/>
                <w:b/>
                <w:bCs/>
                <w:szCs w:val="24"/>
              </w:rPr>
            </w:pPr>
            <w:r>
              <w:rPr>
                <w:rFonts w:hint="eastAsia" w:hAnsi="宋体" w:cs="宋体"/>
                <w:b/>
                <w:bCs/>
                <w:szCs w:val="24"/>
              </w:rPr>
              <w:t>响应文件递交截止时间（开标时间）：2023年0</w:t>
            </w:r>
            <w:r>
              <w:rPr>
                <w:rFonts w:hint="eastAsia" w:hAnsi="宋体" w:cs="宋体"/>
                <w:b/>
                <w:bCs/>
                <w:szCs w:val="24"/>
                <w:lang w:val="en-US" w:eastAsia="zh-CN"/>
              </w:rPr>
              <w:t>6</w:t>
            </w:r>
            <w:r>
              <w:rPr>
                <w:rFonts w:hint="eastAsia" w:hAnsi="宋体" w:cs="宋体"/>
                <w:b/>
                <w:bCs/>
                <w:color w:val="auto"/>
                <w:szCs w:val="24"/>
              </w:rPr>
              <w:t>月</w:t>
            </w:r>
            <w:r>
              <w:rPr>
                <w:rFonts w:hint="eastAsia" w:hAnsi="宋体" w:cs="宋体"/>
                <w:b/>
                <w:bCs/>
                <w:color w:val="auto"/>
                <w:szCs w:val="24"/>
                <w:lang w:val="en-US" w:eastAsia="zh-CN"/>
              </w:rPr>
              <w:t>12</w:t>
            </w:r>
            <w:r>
              <w:rPr>
                <w:rFonts w:hint="eastAsia" w:hAnsi="宋体" w:cs="宋体"/>
                <w:b/>
                <w:bCs/>
                <w:color w:val="auto"/>
                <w:szCs w:val="24"/>
              </w:rPr>
              <w:t>日</w:t>
            </w:r>
            <w:r>
              <w:rPr>
                <w:rFonts w:hint="eastAsia" w:hAnsi="宋体" w:cs="宋体"/>
                <w:b/>
                <w:bCs/>
                <w:color w:val="auto"/>
                <w:szCs w:val="24"/>
                <w:lang w:eastAsia="zh-CN"/>
              </w:rPr>
              <w:t>上午</w:t>
            </w:r>
            <w:r>
              <w:rPr>
                <w:rFonts w:hint="eastAsia" w:hAnsi="宋体" w:cs="宋体"/>
                <w:b/>
                <w:bCs/>
                <w:color w:val="auto"/>
                <w:szCs w:val="24"/>
                <w:lang w:val="en-US" w:eastAsia="zh-CN"/>
              </w:rPr>
              <w:t>11</w:t>
            </w:r>
            <w:r>
              <w:rPr>
                <w:rFonts w:hint="eastAsia" w:hAnsi="宋体" w:cs="宋体"/>
                <w:b/>
                <w:bCs/>
                <w:color w:val="auto"/>
                <w:szCs w:val="24"/>
              </w:rPr>
              <w:t>时00分（北京时间）。</w:t>
            </w:r>
          </w:p>
          <w:p>
            <w:pPr>
              <w:pStyle w:val="9"/>
              <w:spacing w:line="440" w:lineRule="exact"/>
              <w:rPr>
                <w:rFonts w:hAnsi="宋体" w:cs="宋体"/>
                <w:szCs w:val="24"/>
              </w:rPr>
            </w:pPr>
            <w:r>
              <w:rPr>
                <w:rFonts w:hint="eastAsia" w:hAnsi="宋体" w:cs="宋体"/>
                <w:b/>
                <w:bCs/>
                <w:szCs w:val="24"/>
              </w:rPr>
              <w:t>地址：新疆政府采购网（政采云平台）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18</w:t>
            </w:r>
          </w:p>
        </w:tc>
        <w:tc>
          <w:tcPr>
            <w:tcW w:w="1500" w:type="dxa"/>
            <w:vAlign w:val="center"/>
          </w:tcPr>
          <w:p>
            <w:pPr>
              <w:pStyle w:val="9"/>
              <w:spacing w:line="440" w:lineRule="exact"/>
              <w:jc w:val="center"/>
              <w:rPr>
                <w:rFonts w:hAnsi="宋体" w:cs="宋体"/>
                <w:szCs w:val="24"/>
              </w:rPr>
            </w:pPr>
            <w:r>
              <w:rPr>
                <w:rFonts w:hint="eastAsia" w:hAnsi="宋体" w:cs="宋体"/>
                <w:szCs w:val="24"/>
              </w:rPr>
              <w:t>开标地址、时间</w:t>
            </w:r>
          </w:p>
        </w:tc>
        <w:tc>
          <w:tcPr>
            <w:tcW w:w="7432" w:type="dxa"/>
            <w:vAlign w:val="center"/>
          </w:tcPr>
          <w:p>
            <w:pPr>
              <w:spacing w:line="440" w:lineRule="exact"/>
              <w:rPr>
                <w:rFonts w:ascii="宋体" w:hAnsi="宋体" w:cs="宋体"/>
                <w:b/>
                <w:bCs/>
                <w:sz w:val="24"/>
              </w:rPr>
            </w:pPr>
            <w:r>
              <w:rPr>
                <w:rFonts w:hint="eastAsia" w:ascii="宋体" w:hAnsi="宋体" w:cs="宋体"/>
                <w:b/>
                <w:bCs/>
                <w:sz w:val="24"/>
              </w:rPr>
              <w:t>采用不见面开标：</w:t>
            </w:r>
          </w:p>
          <w:p>
            <w:pPr>
              <w:spacing w:line="440" w:lineRule="exact"/>
              <w:rPr>
                <w:rFonts w:ascii="宋体" w:hAnsi="宋体" w:cs="宋体"/>
                <w:b/>
                <w:bCs/>
                <w:sz w:val="24"/>
              </w:rPr>
            </w:pPr>
            <w:r>
              <w:rPr>
                <w:rFonts w:hint="eastAsia" w:ascii="宋体" w:hAnsi="宋体" w:cs="宋体"/>
                <w:b/>
                <w:bCs/>
                <w:sz w:val="24"/>
              </w:rPr>
              <w:t>开标时间后30分钟内供应商可以登录“政采云”平台，用“项目采购-开标评标”功能进行解密响应文件。</w:t>
            </w:r>
          </w:p>
          <w:p>
            <w:pPr>
              <w:spacing w:line="440" w:lineRule="exact"/>
              <w:rPr>
                <w:rFonts w:hAnsi="宋体" w:cs="宋体"/>
                <w:b/>
                <w:bCs/>
                <w:sz w:val="24"/>
              </w:rPr>
            </w:pPr>
            <w:r>
              <w:rPr>
                <w:rFonts w:hint="eastAsia" w:ascii="宋体" w:hAnsi="宋体" w:cs="宋体"/>
                <w:b/>
                <w:bCs/>
                <w:sz w:val="24"/>
              </w:rPr>
              <w:t>不见面开标默认解密时长：30分钟（由于供应商自身原因导致无法按时解密，后果由供应商自行承担）。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19</w:t>
            </w:r>
          </w:p>
        </w:tc>
        <w:tc>
          <w:tcPr>
            <w:tcW w:w="1500" w:type="dxa"/>
            <w:vAlign w:val="center"/>
          </w:tcPr>
          <w:p>
            <w:pPr>
              <w:pStyle w:val="9"/>
              <w:spacing w:line="440" w:lineRule="exact"/>
              <w:jc w:val="center"/>
              <w:rPr>
                <w:rFonts w:hAnsi="宋体" w:cs="宋体"/>
                <w:szCs w:val="24"/>
              </w:rPr>
            </w:pPr>
            <w:r>
              <w:rPr>
                <w:rFonts w:hint="eastAsia" w:hAnsi="宋体" w:cs="宋体"/>
                <w:szCs w:val="24"/>
              </w:rPr>
              <w:t>评标方法</w:t>
            </w:r>
          </w:p>
        </w:tc>
        <w:tc>
          <w:tcPr>
            <w:tcW w:w="7432" w:type="dxa"/>
            <w:vAlign w:val="center"/>
          </w:tcPr>
          <w:p>
            <w:pPr>
              <w:pStyle w:val="9"/>
              <w:spacing w:line="440" w:lineRule="exact"/>
              <w:rPr>
                <w:rFonts w:hAnsi="宋体" w:cs="宋体"/>
                <w:szCs w:val="24"/>
              </w:rPr>
            </w:pP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vAlign w:val="center"/>
          </w:tcPr>
          <w:p>
            <w:pPr>
              <w:pStyle w:val="9"/>
              <w:spacing w:line="440" w:lineRule="exact"/>
              <w:jc w:val="center"/>
              <w:rPr>
                <w:rFonts w:hAnsi="宋体" w:cs="宋体"/>
                <w:szCs w:val="24"/>
              </w:rPr>
            </w:pPr>
            <w:r>
              <w:rPr>
                <w:rFonts w:hint="eastAsia" w:hAnsi="宋体" w:cs="宋体"/>
                <w:szCs w:val="24"/>
              </w:rPr>
              <w:t>20</w:t>
            </w:r>
          </w:p>
        </w:tc>
        <w:tc>
          <w:tcPr>
            <w:tcW w:w="8932" w:type="dxa"/>
            <w:gridSpan w:val="2"/>
            <w:vAlign w:val="center"/>
          </w:tcPr>
          <w:p>
            <w:pPr>
              <w:spacing w:line="440" w:lineRule="exact"/>
              <w:rPr>
                <w:rFonts w:ascii="宋体" w:hAnsi="宋体" w:cs="宋体"/>
                <w:sz w:val="24"/>
              </w:rPr>
            </w:pPr>
            <w:r>
              <w:rPr>
                <w:rFonts w:hint="eastAsia" w:ascii="宋体" w:hAnsi="宋体" w:cs="宋体"/>
                <w:sz w:val="24"/>
              </w:rPr>
              <w:t>履约保证金：5000.00（伍仟元整）；</w:t>
            </w:r>
          </w:p>
          <w:p>
            <w:pPr>
              <w:pStyle w:val="9"/>
              <w:spacing w:line="440" w:lineRule="exact"/>
              <w:rPr>
                <w:rFonts w:ascii="宋体" w:hAnsi="宋体"/>
                <w:szCs w:val="21"/>
              </w:rPr>
            </w:pPr>
            <w:r>
              <w:rPr>
                <w:rFonts w:hint="eastAsia" w:ascii="宋体" w:hAnsi="宋体" w:cs="宋体"/>
                <w:szCs w:val="24"/>
              </w:rPr>
              <w:t>乙方在签订采购合同之前应向甲方缴纳履约保证金</w:t>
            </w:r>
            <w:r>
              <w:rPr>
                <w:rFonts w:hint="eastAsia" w:ascii="宋体" w:hAnsi="宋体" w:cs="宋体"/>
                <w:szCs w:val="24"/>
                <w:u w:val="single"/>
              </w:rPr>
              <w:t>5000元</w:t>
            </w:r>
            <w:r>
              <w:rPr>
                <w:rFonts w:hint="eastAsia" w:ascii="宋体" w:hAnsi="宋体" w:cs="宋体"/>
                <w:szCs w:val="24"/>
              </w:rPr>
              <w:t>，履约保证金在合同解除</w:t>
            </w:r>
            <w:r>
              <w:rPr>
                <w:rFonts w:hint="eastAsia" w:ascii="宋体" w:hAnsi="宋体" w:cs="宋体"/>
                <w:szCs w:val="24"/>
                <w:lang w:eastAsia="zh-CN"/>
              </w:rPr>
              <w:t>后</w:t>
            </w:r>
            <w:r>
              <w:rPr>
                <w:rFonts w:hint="eastAsia" w:ascii="宋体" w:hAnsi="宋体" w:cs="宋体"/>
                <w:szCs w:val="24"/>
                <w:lang w:val="en-US" w:eastAsia="zh-CN"/>
              </w:rPr>
              <w:t>15日内</w:t>
            </w:r>
            <w:r>
              <w:rPr>
                <w:rFonts w:hint="eastAsia" w:ascii="宋体" w:hAnsi="宋体" w:cs="宋体"/>
                <w:szCs w:val="24"/>
              </w:rPr>
              <w:t>退还乙方，如乙方有违约行为，将从履约保证金中扣除合同约定的违约金。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21</w:t>
            </w:r>
          </w:p>
        </w:tc>
        <w:tc>
          <w:tcPr>
            <w:tcW w:w="8932" w:type="dxa"/>
            <w:gridSpan w:val="2"/>
            <w:vAlign w:val="center"/>
          </w:tcPr>
          <w:p>
            <w:pPr>
              <w:pStyle w:val="9"/>
              <w:spacing w:line="440" w:lineRule="exact"/>
              <w:rPr>
                <w:rFonts w:hAnsi="宋体" w:cs="宋体"/>
                <w:b/>
                <w:szCs w:val="24"/>
              </w:rPr>
            </w:pPr>
            <w:r>
              <w:rPr>
                <w:rFonts w:hint="eastAsia" w:hAnsi="宋体" w:cs="宋体"/>
                <w:b/>
                <w:szCs w:val="24"/>
              </w:rPr>
              <w:t>本项目采购预算为：</w:t>
            </w:r>
            <w:r>
              <w:rPr>
                <w:rFonts w:hint="eastAsia" w:hAnsi="宋体" w:cs="宋体"/>
                <w:b/>
                <w:szCs w:val="24"/>
                <w:lang w:val="en-US" w:eastAsia="zh-CN"/>
              </w:rPr>
              <w:t>7</w:t>
            </w:r>
            <w:r>
              <w:rPr>
                <w:rFonts w:hint="eastAsia" w:hAnsi="宋体" w:cs="宋体"/>
                <w:b/>
                <w:szCs w:val="24"/>
              </w:rPr>
              <w:t>.00万元</w:t>
            </w:r>
          </w:p>
          <w:p>
            <w:pPr>
              <w:spacing w:line="440" w:lineRule="exact"/>
              <w:rPr>
                <w:rFonts w:hAnsi="宋体" w:cs="宋体"/>
                <w:b/>
                <w:sz w:val="24"/>
              </w:rPr>
            </w:pPr>
            <w:r>
              <w:rPr>
                <w:rFonts w:hint="eastAsia" w:hAnsi="宋体" w:cs="宋体"/>
                <w:b/>
                <w:sz w:val="24"/>
              </w:rPr>
              <w:t>备注：报价不得超过采购预算，否则做无效标处理。</w:t>
            </w:r>
          </w:p>
          <w:p>
            <w:pPr>
              <w:spacing w:line="440" w:lineRule="exact"/>
              <w:rPr>
                <w:rFonts w:ascii="宋体" w:hAnsi="宋体" w:cs="宋体"/>
                <w:sz w:val="24"/>
              </w:rPr>
            </w:pPr>
            <w:r>
              <w:rPr>
                <w:rFonts w:hint="eastAsia" w:ascii="宋体" w:hAnsi="宋体" w:cs="宋体"/>
                <w:sz w:val="24"/>
              </w:rPr>
              <w:t>1、本项目采用单价报价方式。</w:t>
            </w:r>
          </w:p>
          <w:p>
            <w:pPr>
              <w:spacing w:line="440" w:lineRule="exact"/>
              <w:rPr>
                <w:rFonts w:ascii="宋体" w:hAnsi="宋体" w:cs="宋体"/>
                <w:sz w:val="24"/>
              </w:rPr>
            </w:pPr>
            <w:r>
              <w:rPr>
                <w:rFonts w:hint="eastAsia" w:ascii="宋体" w:hAnsi="宋体" w:cs="宋体"/>
                <w:sz w:val="24"/>
              </w:rPr>
              <w:t>2、配送价格应包含乙方所有税费、成本、利润、运输、装卸、各类劳保、保险等一切费用。</w:t>
            </w:r>
          </w:p>
          <w:p>
            <w:pPr>
              <w:spacing w:line="440" w:lineRule="exact"/>
              <w:rPr>
                <w:rFonts w:ascii="宋体" w:hAnsi="宋体" w:cs="宋体"/>
                <w:sz w:val="24"/>
              </w:rPr>
            </w:pPr>
            <w:r>
              <w:rPr>
                <w:rFonts w:hint="eastAsia" w:ascii="宋体" w:hAnsi="宋体" w:cs="宋体"/>
                <w:sz w:val="24"/>
              </w:rPr>
              <w:t>3、具体数量以实际供货为准。</w:t>
            </w:r>
          </w:p>
          <w:p>
            <w:pPr>
              <w:pStyle w:val="9"/>
              <w:spacing w:line="440" w:lineRule="exact"/>
              <w:rPr>
                <w:rFonts w:hAnsi="宋体" w:cs="宋体"/>
                <w:b/>
                <w:szCs w:val="24"/>
              </w:rPr>
            </w:pPr>
            <w:r>
              <w:rPr>
                <w:rFonts w:hint="eastAsia" w:ascii="宋体" w:hAnsi="宋体" w:cs="宋体"/>
                <w:szCs w:val="24"/>
              </w:rPr>
              <w:t>4、供应商应在磋商文件所附相应的《分项报价表》中标明所提供产品单价和总价。如单价和总价不符，以单价累计为准。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22</w:t>
            </w:r>
          </w:p>
        </w:tc>
        <w:tc>
          <w:tcPr>
            <w:tcW w:w="8932" w:type="dxa"/>
            <w:gridSpan w:val="2"/>
            <w:vAlign w:val="center"/>
          </w:tcPr>
          <w:p>
            <w:pPr>
              <w:spacing w:line="440" w:lineRule="exact"/>
              <w:rPr>
                <w:rFonts w:ascii="宋体" w:hAnsi="宋体" w:cs="宋体"/>
                <w:sz w:val="24"/>
                <w:highlight w:val="yellow"/>
              </w:rPr>
            </w:pPr>
            <w:r>
              <w:rPr>
                <w:rFonts w:hint="eastAsia" w:ascii="宋体" w:hAnsi="宋体" w:cs="宋体"/>
                <w:sz w:val="24"/>
              </w:rPr>
              <w:t>付款方式：本合同为固定单价，在合同期内，乙方的报价不再做调整，合同总价以本合同单价乘以甲方实际使用量和甲方资金计划进行结算支付；具体付款时间及比例由甲方确定。</w:t>
            </w:r>
          </w:p>
          <w:p>
            <w:pPr>
              <w:spacing w:line="440" w:lineRule="exact"/>
              <w:rPr>
                <w:rFonts w:ascii="宋体" w:hAnsi="宋体" w:cs="宋体"/>
                <w:bCs/>
                <w:sz w:val="24"/>
              </w:rPr>
            </w:pPr>
            <w:r>
              <w:rPr>
                <w:rFonts w:hint="eastAsia" w:ascii="宋体" w:hAnsi="宋体" w:cs="宋体"/>
                <w:sz w:val="24"/>
              </w:rPr>
              <w:t>支付的货币单位为：人民币。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vAlign w:val="center"/>
          </w:tcPr>
          <w:p>
            <w:pPr>
              <w:pStyle w:val="9"/>
              <w:spacing w:line="440" w:lineRule="exact"/>
              <w:jc w:val="center"/>
              <w:rPr>
                <w:rFonts w:hAnsi="宋体" w:cs="宋体"/>
                <w:szCs w:val="24"/>
              </w:rPr>
            </w:pPr>
            <w:r>
              <w:rPr>
                <w:rFonts w:hint="eastAsia" w:hAnsi="宋体" w:cs="宋体"/>
                <w:szCs w:val="24"/>
              </w:rPr>
              <w:t>23</w:t>
            </w:r>
          </w:p>
        </w:tc>
        <w:tc>
          <w:tcPr>
            <w:tcW w:w="8932" w:type="dxa"/>
            <w:gridSpan w:val="2"/>
            <w:vAlign w:val="center"/>
          </w:tcPr>
          <w:p>
            <w:pPr>
              <w:spacing w:line="440" w:lineRule="exact"/>
              <w:rPr>
                <w:rFonts w:ascii="宋体" w:hAnsi="宋体" w:cs="宋体"/>
                <w:sz w:val="24"/>
              </w:rPr>
            </w:pPr>
            <w:r>
              <w:rPr>
                <w:rFonts w:hint="eastAsia" w:ascii="宋体" w:hAnsi="宋体" w:cs="宋体"/>
                <w:sz w:val="24"/>
              </w:rPr>
              <w:t>签订合同：中标（成交）通知书发出之日起30日内。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742" w:type="dxa"/>
            <w:vAlign w:val="center"/>
          </w:tcPr>
          <w:p>
            <w:pPr>
              <w:pStyle w:val="9"/>
              <w:spacing w:line="440" w:lineRule="exact"/>
              <w:jc w:val="center"/>
              <w:rPr>
                <w:rFonts w:hAnsi="宋体" w:cs="宋体"/>
                <w:szCs w:val="24"/>
              </w:rPr>
            </w:pPr>
            <w:r>
              <w:rPr>
                <w:rFonts w:hint="eastAsia" w:hAnsi="宋体" w:cs="宋体"/>
                <w:szCs w:val="24"/>
              </w:rPr>
              <w:t>24</w:t>
            </w:r>
          </w:p>
        </w:tc>
        <w:tc>
          <w:tcPr>
            <w:tcW w:w="8932" w:type="dxa"/>
            <w:gridSpan w:val="2"/>
            <w:vAlign w:val="center"/>
          </w:tcPr>
          <w:p>
            <w:pPr>
              <w:spacing w:line="440" w:lineRule="exact"/>
              <w:rPr>
                <w:rFonts w:ascii="宋体" w:hAnsi="宋体" w:cs="宋体"/>
                <w:kern w:val="1"/>
                <w:sz w:val="24"/>
              </w:rPr>
            </w:pPr>
            <w:r>
              <w:rPr>
                <w:rFonts w:hint="eastAsia" w:ascii="宋体" w:hAnsi="宋体" w:cs="宋体"/>
                <w:bCs/>
                <w:kern w:val="1"/>
                <w:sz w:val="24"/>
              </w:rPr>
              <w:t>本项目代理服务费由</w:t>
            </w:r>
            <w:r>
              <w:rPr>
                <w:rFonts w:hint="eastAsia" w:ascii="宋体" w:hAnsi="宋体" w:cs="宋体"/>
                <w:b/>
                <w:kern w:val="1"/>
                <w:sz w:val="24"/>
              </w:rPr>
              <w:t>中标单位</w:t>
            </w:r>
            <w:r>
              <w:rPr>
                <w:rFonts w:hint="eastAsia" w:ascii="宋体" w:hAnsi="宋体" w:cs="宋体"/>
                <w:bCs/>
                <w:kern w:val="1"/>
                <w:sz w:val="24"/>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25</w:t>
            </w:r>
          </w:p>
        </w:tc>
        <w:tc>
          <w:tcPr>
            <w:tcW w:w="8932" w:type="dxa"/>
            <w:gridSpan w:val="2"/>
            <w:vAlign w:val="center"/>
          </w:tcPr>
          <w:p>
            <w:pPr>
              <w:spacing w:line="440" w:lineRule="exact"/>
              <w:rPr>
                <w:rFonts w:hint="eastAsia" w:ascii="宋体" w:hAnsi="宋体" w:cs="宋体"/>
                <w:sz w:val="24"/>
              </w:rPr>
            </w:pPr>
            <w:r>
              <w:rPr>
                <w:rFonts w:hint="eastAsia" w:ascii="宋体" w:hAnsi="宋体" w:cs="宋体"/>
                <w:sz w:val="24"/>
              </w:rPr>
              <w:t>报价说明：采用竞争性磋商，通过磋商，仅对满足竞争性磋商文件实质性要求的供应商，进行第二次最终报价，但最终报价不得高于第一次报价，否则其投标将被否决。</w:t>
            </w:r>
          </w:p>
          <w:p>
            <w:pPr>
              <w:spacing w:line="440" w:lineRule="exact"/>
              <w:rPr>
                <w:rFonts w:hint="eastAsia" w:ascii="宋体" w:hAnsi="宋体" w:eastAsia="宋体" w:cs="宋体"/>
                <w:kern w:val="1"/>
                <w:sz w:val="24"/>
                <w:lang w:val="en-US" w:eastAsia="zh-CN"/>
              </w:rPr>
            </w:pPr>
            <w:r>
              <w:rPr>
                <w:rFonts w:hint="eastAsia" w:ascii="宋体" w:hAnsi="宋体" w:cs="宋体"/>
                <w:sz w:val="24"/>
                <w:lang w:eastAsia="zh-CN"/>
              </w:rPr>
              <w:t>注：中标单位需在中标后提供最终报价的报价明细表。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26</w:t>
            </w:r>
          </w:p>
        </w:tc>
        <w:tc>
          <w:tcPr>
            <w:tcW w:w="8932" w:type="dxa"/>
            <w:gridSpan w:val="2"/>
            <w:vAlign w:val="center"/>
          </w:tcPr>
          <w:p>
            <w:pPr>
              <w:spacing w:line="440" w:lineRule="exact"/>
              <w:rPr>
                <w:rFonts w:ascii="宋体" w:hAnsi="宋体" w:cs="宋体"/>
                <w:sz w:val="24"/>
              </w:rPr>
            </w:pPr>
            <w:r>
              <w:rPr>
                <w:rFonts w:hint="eastAsia" w:ascii="宋体" w:hAnsi="宋体" w:cs="宋体"/>
                <w:sz w:val="24"/>
              </w:rPr>
              <w:t>根据财政部、工业信息化部发布的关于印发《政府采购促进中小企业发展管理办法》的通知，财库[2020]46号规定执行；</w:t>
            </w:r>
          </w:p>
          <w:p>
            <w:pPr>
              <w:pStyle w:val="4"/>
              <w:keepNext w:val="0"/>
              <w:keepLines w:val="0"/>
              <w:spacing w:line="440" w:lineRule="exact"/>
              <w:rPr>
                <w:rFonts w:ascii="宋体" w:hAnsi="宋体" w:cs="宋体"/>
                <w:b w:val="0"/>
                <w:bCs w:val="0"/>
                <w:szCs w:val="24"/>
              </w:rPr>
            </w:pPr>
            <w:r>
              <w:rPr>
                <w:rFonts w:hint="eastAsia" w:ascii="宋体" w:hAnsi="宋体" w:cs="宋体"/>
                <w:b w:val="0"/>
                <w:bCs w:val="0"/>
                <w:szCs w:val="24"/>
              </w:rPr>
              <w:t>本项目所属行业：批发和零售业</w:t>
            </w:r>
          </w:p>
          <w:p>
            <w:pPr>
              <w:pStyle w:val="4"/>
              <w:keepNext w:val="0"/>
              <w:keepLines w:val="0"/>
              <w:spacing w:line="440" w:lineRule="exact"/>
              <w:rPr>
                <w:rFonts w:ascii="宋体" w:hAnsi="宋体" w:cs="宋体"/>
                <w:b w:val="0"/>
                <w:bCs w:val="0"/>
                <w:szCs w:val="24"/>
              </w:rPr>
            </w:pPr>
            <w:r>
              <w:rPr>
                <w:rFonts w:hint="eastAsia" w:ascii="宋体" w:hAnsi="宋体" w:cs="宋体"/>
                <w:b w:val="0"/>
                <w:bCs w:val="0"/>
                <w:szCs w:val="24"/>
              </w:rPr>
              <w:t>是否专门面向中小企业采购：是</w:t>
            </w:r>
          </w:p>
          <w:p>
            <w:pPr>
              <w:spacing w:line="440" w:lineRule="exact"/>
              <w:rPr>
                <w:rFonts w:ascii="宋体" w:hAnsi="宋体" w:cs="宋体"/>
                <w:b/>
                <w:bCs/>
                <w:sz w:val="24"/>
              </w:rPr>
            </w:pPr>
            <w:r>
              <w:rPr>
                <w:rFonts w:hint="eastAsia" w:ascii="宋体" w:hAnsi="宋体" w:cs="宋体"/>
                <w:sz w:val="24"/>
              </w:rPr>
              <w:t>是否为本项目面向中小企业采购预留份额：否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27</w:t>
            </w:r>
          </w:p>
        </w:tc>
        <w:tc>
          <w:tcPr>
            <w:tcW w:w="8932" w:type="dxa"/>
            <w:gridSpan w:val="2"/>
            <w:vAlign w:val="center"/>
          </w:tcPr>
          <w:p>
            <w:pPr>
              <w:spacing w:line="440" w:lineRule="exact"/>
              <w:rPr>
                <w:rFonts w:ascii="宋体" w:hAnsi="宋体" w:cs="宋体"/>
                <w:kern w:val="1"/>
                <w:sz w:val="24"/>
              </w:rPr>
            </w:pPr>
            <w:r>
              <w:rPr>
                <w:rFonts w:hint="eastAsia" w:ascii="宋体" w:hAnsi="宋体" w:cs="宋体"/>
                <w:kern w:val="1"/>
                <w:sz w:val="24"/>
              </w:rPr>
              <w:t>实质性要求和条件：除法律、法规和规章规定外，采购文件中用“拒绝”、“不接受”、“无效”、“不得”等文字规定或采购文件初步审查表中的内容条款为实质性要求条款（即重要条款），对其中任何一条的偏离，在评标时将其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28</w:t>
            </w:r>
          </w:p>
        </w:tc>
        <w:tc>
          <w:tcPr>
            <w:tcW w:w="8932" w:type="dxa"/>
            <w:gridSpan w:val="2"/>
            <w:vAlign w:val="center"/>
          </w:tcPr>
          <w:p>
            <w:pPr>
              <w:spacing w:line="440" w:lineRule="exact"/>
              <w:rPr>
                <w:rFonts w:ascii="宋体" w:hAnsi="宋体" w:cs="宋体"/>
                <w:bCs/>
                <w:kern w:val="1"/>
                <w:sz w:val="24"/>
              </w:rPr>
            </w:pPr>
            <w:r>
              <w:rPr>
                <w:rFonts w:hint="eastAsia" w:ascii="宋体" w:hAnsi="宋体" w:cs="宋体"/>
                <w:kern w:val="1"/>
                <w:sz w:val="24"/>
              </w:rPr>
              <w:t>注：如本《供应商须知前附表》相关内容与竞争性磋商文件中的相关内容如有不一致处，则以本《供应商须知前附表》相关内容为准。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42" w:type="dxa"/>
            <w:vAlign w:val="center"/>
          </w:tcPr>
          <w:p>
            <w:pPr>
              <w:pStyle w:val="9"/>
              <w:spacing w:line="440" w:lineRule="exact"/>
              <w:jc w:val="center"/>
              <w:rPr>
                <w:rFonts w:ascii="宋体" w:hAnsi="宋体" w:cs="宋体"/>
                <w:szCs w:val="24"/>
              </w:rPr>
            </w:pPr>
            <w:r>
              <w:rPr>
                <w:rFonts w:hint="eastAsia" w:hAnsi="宋体" w:cs="宋体"/>
                <w:szCs w:val="24"/>
              </w:rPr>
              <w:t>29</w:t>
            </w:r>
          </w:p>
        </w:tc>
        <w:tc>
          <w:tcPr>
            <w:tcW w:w="8932" w:type="dxa"/>
            <w:gridSpan w:val="2"/>
            <w:vAlign w:val="center"/>
          </w:tcPr>
          <w:p>
            <w:pPr>
              <w:spacing w:line="440" w:lineRule="exact"/>
              <w:rPr>
                <w:rFonts w:ascii="宋体" w:hAnsi="宋体" w:cs="宋体"/>
                <w:kern w:val="1"/>
                <w:sz w:val="24"/>
              </w:rPr>
            </w:pPr>
            <w:r>
              <w:rPr>
                <w:rFonts w:hint="eastAsia" w:ascii="宋体" w:hAnsi="宋体" w:cs="宋体"/>
                <w:kern w:val="1"/>
                <w:sz w:val="24"/>
              </w:rPr>
              <w:t>磋商小组的组建：磋商小组构成：</w:t>
            </w:r>
            <w:r>
              <w:rPr>
                <w:rFonts w:hint="eastAsia" w:ascii="宋体" w:hAnsi="宋体" w:cs="宋体"/>
                <w:kern w:val="1"/>
                <w:sz w:val="24"/>
                <w:u w:val="single"/>
              </w:rPr>
              <w:t>3</w:t>
            </w:r>
            <w:r>
              <w:rPr>
                <w:rFonts w:hint="eastAsia" w:ascii="宋体" w:hAnsi="宋体" w:cs="宋体"/>
                <w:kern w:val="1"/>
                <w:sz w:val="24"/>
              </w:rPr>
              <w:t>人，其中：采购人代表</w:t>
            </w:r>
            <w:r>
              <w:rPr>
                <w:rFonts w:hint="eastAsia" w:ascii="宋体" w:hAnsi="宋体" w:cs="宋体"/>
                <w:kern w:val="1"/>
                <w:sz w:val="24"/>
                <w:u w:val="single"/>
              </w:rPr>
              <w:t>0</w:t>
            </w:r>
            <w:r>
              <w:rPr>
                <w:rFonts w:hint="eastAsia" w:ascii="宋体" w:hAnsi="宋体" w:cs="宋体"/>
                <w:kern w:val="1"/>
                <w:sz w:val="24"/>
              </w:rPr>
              <w:t>人，技术、经济等方面的专家</w:t>
            </w:r>
            <w:r>
              <w:rPr>
                <w:rFonts w:hint="eastAsia" w:ascii="宋体" w:hAnsi="宋体" w:cs="宋体"/>
                <w:kern w:val="1"/>
                <w:sz w:val="24"/>
                <w:u w:val="single"/>
              </w:rPr>
              <w:t>3</w:t>
            </w:r>
            <w:r>
              <w:rPr>
                <w:rFonts w:hint="eastAsia" w:ascii="宋体" w:hAnsi="宋体" w:cs="宋体"/>
                <w:kern w:val="1"/>
                <w:sz w:val="24"/>
              </w:rPr>
              <w:t>人；</w:t>
            </w:r>
          </w:p>
          <w:p>
            <w:pPr>
              <w:spacing w:line="440" w:lineRule="exact"/>
              <w:rPr>
                <w:rFonts w:ascii="宋体" w:hAnsi="宋体" w:cs="宋体"/>
                <w:kern w:val="1"/>
                <w:sz w:val="24"/>
              </w:rPr>
            </w:pPr>
            <w:r>
              <w:rPr>
                <w:rFonts w:hint="eastAsia" w:ascii="宋体" w:hAnsi="宋体" w:cs="宋体"/>
                <w:kern w:val="1"/>
                <w:sz w:val="24"/>
              </w:rPr>
              <w:t>评标专家确定方式：技术、经济等方面的专家由</w:t>
            </w:r>
            <w:r>
              <w:rPr>
                <w:rFonts w:hint="eastAsia" w:ascii="宋体" w:hAnsi="宋体" w:cs="宋体"/>
                <w:kern w:val="1"/>
                <w:sz w:val="24"/>
                <w:u w:val="single"/>
              </w:rPr>
              <w:t>新疆政府采购网</w:t>
            </w:r>
            <w:r>
              <w:rPr>
                <w:rFonts w:hint="eastAsia" w:ascii="宋体" w:hAnsi="宋体" w:cs="宋体"/>
                <w:kern w:val="1"/>
                <w:sz w:val="24"/>
              </w:rPr>
              <w:t>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42" w:type="dxa"/>
            <w:vAlign w:val="center"/>
          </w:tcPr>
          <w:p>
            <w:pPr>
              <w:pStyle w:val="9"/>
              <w:spacing w:line="440" w:lineRule="exact"/>
              <w:jc w:val="center"/>
            </w:pPr>
            <w:r>
              <w:rPr>
                <w:rFonts w:hint="eastAsia"/>
              </w:rPr>
              <w:t>30</w:t>
            </w:r>
          </w:p>
        </w:tc>
        <w:tc>
          <w:tcPr>
            <w:tcW w:w="8932" w:type="dxa"/>
            <w:gridSpan w:val="2"/>
            <w:vAlign w:val="center"/>
          </w:tcPr>
          <w:p>
            <w:pPr>
              <w:numPr>
                <w:ilvl w:val="0"/>
                <w:numId w:val="1"/>
              </w:numPr>
              <w:spacing w:line="440" w:lineRule="exact"/>
              <w:rPr>
                <w:rFonts w:ascii="宋体" w:hAnsi="宋体" w:cs="宋体"/>
                <w:bCs/>
                <w:kern w:val="1"/>
                <w:sz w:val="24"/>
              </w:rPr>
            </w:pPr>
            <w:r>
              <w:rPr>
                <w:rFonts w:hint="eastAsia" w:ascii="宋体" w:hAnsi="宋体" w:cs="宋体"/>
                <w:bCs/>
                <w:kern w:val="1"/>
                <w:sz w:val="24"/>
              </w:rPr>
              <w:t>政采云远程不见面开标大厅（本项目采用远程不见面交易的模式。开标当日，供应商无需到达开标现场，仅需在任意地点登录政采云平台（https://www.zcygov.cn）不见面开标系统（进入“项目采购”应用，在开标评标菜单中选择进入开标大厅）或点击链接https://www.zcygov.cn/bidding-entrust/#/bidFile/upload/list完成远程解密、提疑澄清、开标唱标、结果公布等交互环节。）</w:t>
            </w:r>
          </w:p>
          <w:p>
            <w:pPr>
              <w:numPr>
                <w:ilvl w:val="0"/>
                <w:numId w:val="1"/>
              </w:numPr>
              <w:spacing w:line="440" w:lineRule="exact"/>
              <w:rPr>
                <w:rFonts w:ascii="宋体" w:hAnsi="宋体" w:cs="宋体"/>
                <w:bCs/>
                <w:kern w:val="1"/>
                <w:sz w:val="24"/>
              </w:rPr>
            </w:pPr>
            <w:r>
              <w:rPr>
                <w:rFonts w:hint="eastAsia" w:ascii="宋体" w:hAnsi="宋体" w:cs="宋体"/>
                <w:bCs/>
                <w:kern w:val="1"/>
                <w:sz w:val="24"/>
              </w:rPr>
              <w:t>各供应商应在开标前应确保成为新疆维吾尔自治区政府采购网正式注册入库供应商，并完成CA数字证书申领。因未注册入库、未办理CA数字证书等原因造成无法投标或投标失败等后果由供应商自行承担。</w:t>
            </w:r>
          </w:p>
          <w:p>
            <w:pPr>
              <w:numPr>
                <w:ilvl w:val="0"/>
                <w:numId w:val="1"/>
              </w:numPr>
              <w:spacing w:line="440" w:lineRule="exact"/>
              <w:rPr>
                <w:rFonts w:ascii="宋体" w:hAnsi="宋体" w:cs="宋体"/>
                <w:bCs/>
                <w:kern w:val="1"/>
                <w:sz w:val="24"/>
              </w:rPr>
            </w:pPr>
            <w:r>
              <w:rPr>
                <w:rFonts w:hint="eastAsia" w:ascii="宋体" w:hAnsi="宋体" w:cs="宋体"/>
                <w:bCs/>
                <w:kern w:val="1"/>
                <w:sz w:val="24"/>
              </w:rPr>
              <w:t>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numPr>
                <w:ilvl w:val="0"/>
                <w:numId w:val="1"/>
              </w:numPr>
              <w:spacing w:line="440" w:lineRule="exact"/>
              <w:rPr>
                <w:rFonts w:ascii="宋体" w:hAnsi="宋体" w:cs="宋体"/>
                <w:bCs/>
                <w:kern w:val="1"/>
                <w:sz w:val="24"/>
              </w:rPr>
            </w:pPr>
            <w:r>
              <w:rPr>
                <w:rFonts w:hint="eastAsia" w:ascii="宋体" w:hAnsi="宋体" w:cs="宋体"/>
                <w:bCs/>
                <w:kern w:val="1"/>
                <w:sz w:val="24"/>
              </w:rPr>
              <w:t>供应商登陆政采云平台http://www.zcygov.cn/，在线申请获取采购文件（登录政府采购云平台→项目采购 →获取采购文件 →申请，审核通过后可下载采购文件，如有操作性问题，可与政采云在线客服进行咨询，咨询电话：95763）。 </w:t>
            </w:r>
          </w:p>
          <w:p>
            <w:pPr>
              <w:numPr>
                <w:ilvl w:val="0"/>
                <w:numId w:val="1"/>
              </w:numPr>
              <w:spacing w:line="440" w:lineRule="exact"/>
              <w:rPr>
                <w:rFonts w:ascii="宋体" w:hAnsi="宋体" w:cs="宋体"/>
                <w:bCs/>
                <w:kern w:val="1"/>
                <w:sz w:val="24"/>
              </w:rPr>
            </w:pPr>
            <w:r>
              <w:rPr>
                <w:rFonts w:hint="eastAsia" w:ascii="宋体" w:hAnsi="宋体" w:cs="宋体"/>
                <w:bCs/>
                <w:kern w:val="1"/>
                <w:sz w:val="24"/>
              </w:rPr>
              <w:t>供应商对不见面开评标系统的技术操作咨询，可通过https://edu.zcygov.cn/luban/xinjiang-e-biding自助查询，也可在政采云帮助中心常见问题解答和操作流程讲解视频中自助查询，网址为：</w:t>
            </w:r>
            <w:r>
              <w:fldChar w:fldCharType="begin"/>
            </w:r>
            <w:r>
              <w:instrText xml:space="preserve"> HYPERLINK "https://service.zcygov.cn/#/help，“项目采购”—“操作流程-电子招投标”—“政府采购项目电子交易管理操作指南-供应商”版面获取操作指南。" </w:instrText>
            </w:r>
            <w:r>
              <w:fldChar w:fldCharType="separate"/>
            </w:r>
            <w:r>
              <w:rPr>
                <w:rFonts w:hint="eastAsia" w:ascii="宋体" w:hAnsi="宋体" w:cs="宋体"/>
                <w:bCs/>
                <w:kern w:val="1"/>
                <w:sz w:val="24"/>
              </w:rPr>
              <w:t>https://service.zcygov.cn/#/help，“项目采购”—“操作流程-电子招投标”—“政府采购项目电子交易管理操作指南-供应商”版面获取操作指南。</w:t>
            </w:r>
            <w:r>
              <w:rPr>
                <w:rFonts w:hint="eastAsia" w:ascii="宋体" w:hAnsi="宋体" w:cs="宋体"/>
                <w:bCs/>
                <w:kern w:val="1"/>
                <w:sz w:val="24"/>
              </w:rPr>
              <w:fldChar w:fldCharType="end"/>
            </w:r>
          </w:p>
          <w:p>
            <w:pPr>
              <w:spacing w:line="440" w:lineRule="exact"/>
              <w:rPr>
                <w:rFonts w:ascii="宋体" w:hAnsi="宋体" w:cs="宋体"/>
                <w:bCs/>
                <w:kern w:val="1"/>
                <w:sz w:val="24"/>
              </w:rPr>
            </w:pPr>
            <w:r>
              <w:rPr>
                <w:rFonts w:hint="eastAsia" w:ascii="宋体" w:hAnsi="宋体" w:cs="宋体"/>
                <w:bCs/>
                <w:kern w:val="1"/>
                <w:sz w:val="24"/>
              </w:rPr>
              <w:t>6、供应商在开标时须使用制作加密电子响应文件所使用的CA锁及电脑，电脑须提前配置好浏览器（建议使用360浏览器极速模式或谷歌浏览器），以便开标时解锁。 </w:t>
            </w:r>
          </w:p>
        </w:tc>
      </w:tr>
    </w:tbl>
    <w:p>
      <w:pPr>
        <w:spacing w:line="440" w:lineRule="exact"/>
      </w:pPr>
      <w:r>
        <w:rPr>
          <w:rFonts w:hint="eastAsia" w:ascii="宋体" w:hAnsi="宋体" w:cs="宋体"/>
          <w:b/>
          <w:sz w:val="32"/>
          <w:szCs w:val="32"/>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b/>
          <w:bCs/>
          <w:kern w:val="1"/>
          <w:sz w:val="30"/>
          <w:szCs w:val="30"/>
        </w:rPr>
      </w:pPr>
      <w:bookmarkStart w:id="55" w:name="_Toc110442757"/>
      <w:r>
        <w:rPr>
          <w:rFonts w:hint="eastAsia" w:ascii="宋体" w:hAnsi="宋体" w:cs="宋体"/>
          <w:b/>
          <w:bCs/>
          <w:kern w:val="1"/>
          <w:sz w:val="30"/>
          <w:szCs w:val="30"/>
        </w:rPr>
        <w:t>第一章  磋商须知正文</w:t>
      </w:r>
      <w:bookmarkEnd w:id="55"/>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sz w:val="24"/>
        </w:rPr>
      </w:pPr>
      <w:r>
        <w:rPr>
          <w:rStyle w:val="26"/>
          <w:rFonts w:hint="eastAsia" w:ascii="宋体" w:hAnsi="宋体" w:cs="宋体"/>
          <w:sz w:val="24"/>
          <w:szCs w:val="24"/>
        </w:rPr>
        <w:t>本磋商文件仅适用于本次竞争性磋商活动。</w:t>
      </w:r>
    </w:p>
    <w:p>
      <w:pPr>
        <w:spacing w:line="360" w:lineRule="auto"/>
        <w:rPr>
          <w:rFonts w:ascii="宋体" w:hAnsi="宋体" w:cs="宋体"/>
          <w:b/>
          <w:sz w:val="24"/>
        </w:rPr>
      </w:pPr>
      <w:r>
        <w:rPr>
          <w:rFonts w:hint="eastAsia" w:ascii="宋体" w:hAnsi="宋体" w:cs="宋体"/>
          <w:b/>
          <w:sz w:val="24"/>
        </w:rPr>
        <w:t>2. 投标资格</w:t>
      </w:r>
    </w:p>
    <w:p>
      <w:pPr>
        <w:spacing w:line="360" w:lineRule="auto"/>
        <w:rPr>
          <w:rFonts w:ascii="宋体" w:hAnsi="宋体" w:cs="宋体"/>
          <w:bCs/>
          <w:sz w:val="24"/>
        </w:rPr>
      </w:pPr>
      <w:r>
        <w:rPr>
          <w:rFonts w:hint="eastAsia" w:ascii="宋体" w:hAnsi="宋体" w:cs="宋体"/>
          <w:bCs/>
          <w:sz w:val="24"/>
        </w:rPr>
        <w:t>　　</w:t>
      </w:r>
      <w:r>
        <w:rPr>
          <w:rFonts w:hint="eastAsia" w:ascii="宋体" w:hAnsi="宋体" w:cs="宋体"/>
          <w:bCs/>
          <w:sz w:val="24"/>
          <w:lang w:val="en-US" w:eastAsia="zh-CN"/>
        </w:rPr>
        <w:t>2.</w:t>
      </w:r>
      <w:r>
        <w:rPr>
          <w:rFonts w:hint="eastAsia" w:ascii="宋体" w:hAnsi="宋体" w:cs="宋体"/>
          <w:bCs/>
          <w:sz w:val="24"/>
        </w:rPr>
        <w:t>1满足《中华人民共和国政府采购法》第二十二条规定。</w:t>
      </w:r>
    </w:p>
    <w:p>
      <w:pPr>
        <w:spacing w:line="360" w:lineRule="auto"/>
        <w:rPr>
          <w:rFonts w:ascii="宋体" w:hAnsi="宋体" w:cs="宋体"/>
          <w:bCs/>
          <w:sz w:val="24"/>
        </w:rPr>
      </w:pPr>
      <w:r>
        <w:rPr>
          <w:rFonts w:hint="eastAsia" w:ascii="宋体" w:hAnsi="宋体" w:cs="宋体"/>
          <w:bCs/>
          <w:sz w:val="24"/>
        </w:rPr>
        <w:t>　　2.</w:t>
      </w:r>
      <w:r>
        <w:rPr>
          <w:rFonts w:hint="eastAsia" w:ascii="宋体" w:hAnsi="宋体" w:cs="宋体"/>
          <w:bCs/>
          <w:sz w:val="24"/>
          <w:lang w:val="en-US" w:eastAsia="zh-CN"/>
        </w:rPr>
        <w:t>2</w:t>
      </w:r>
      <w:r>
        <w:rPr>
          <w:rFonts w:hint="eastAsia" w:ascii="宋体" w:hAnsi="宋体" w:cs="宋体"/>
          <w:bCs/>
          <w:sz w:val="24"/>
        </w:rPr>
        <w:t>落实政府采购政策需满足的资格要求：本项目专门面向中小企业。</w:t>
      </w:r>
    </w:p>
    <w:p>
      <w:pPr>
        <w:spacing w:line="360" w:lineRule="auto"/>
        <w:rPr>
          <w:rFonts w:ascii="宋体" w:hAnsi="宋体" w:cs="宋体"/>
          <w:bCs/>
          <w:sz w:val="24"/>
        </w:rPr>
      </w:pPr>
      <w:r>
        <w:rPr>
          <w:rFonts w:hint="eastAsia" w:ascii="宋体" w:hAnsi="宋体" w:cs="宋体"/>
          <w:bCs/>
          <w:sz w:val="24"/>
        </w:rPr>
        <w:t>　　</w:t>
      </w:r>
      <w:r>
        <w:rPr>
          <w:rFonts w:hint="eastAsia" w:ascii="宋体" w:hAnsi="宋体" w:cs="宋体"/>
          <w:bCs/>
          <w:sz w:val="24"/>
          <w:lang w:val="en-US" w:eastAsia="zh-CN"/>
        </w:rPr>
        <w:t>2.3</w:t>
      </w:r>
      <w:r>
        <w:rPr>
          <w:rFonts w:hint="eastAsia" w:ascii="宋体" w:hAnsi="宋体" w:cs="宋体"/>
          <w:bCs/>
          <w:sz w:val="24"/>
        </w:rPr>
        <w:t>本项目的特定资格要求：无。</w:t>
      </w:r>
    </w:p>
    <w:p>
      <w:pPr>
        <w:spacing w:line="360" w:lineRule="auto"/>
        <w:rPr>
          <w:rFonts w:ascii="宋体" w:hAnsi="宋体" w:cs="宋体"/>
          <w:b/>
          <w:sz w:val="24"/>
        </w:rPr>
      </w:pPr>
      <w:r>
        <w:rPr>
          <w:rFonts w:hint="eastAsia" w:ascii="宋体" w:hAnsi="宋体" w:cs="宋体"/>
          <w:b/>
          <w:sz w:val="24"/>
        </w:rPr>
        <w:t>3. 定义</w:t>
      </w:r>
    </w:p>
    <w:p>
      <w:pPr>
        <w:spacing w:line="360" w:lineRule="auto"/>
        <w:ind w:firstLine="480" w:firstLineChars="200"/>
        <w:rPr>
          <w:rStyle w:val="26"/>
          <w:rFonts w:ascii="宋体" w:hAnsi="宋体" w:cs="宋体"/>
          <w:sz w:val="24"/>
          <w:szCs w:val="24"/>
        </w:rPr>
      </w:pPr>
      <w:r>
        <w:rPr>
          <w:rStyle w:val="26"/>
          <w:rFonts w:hint="eastAsia" w:ascii="宋体" w:hAnsi="宋体" w:cs="宋体"/>
          <w:sz w:val="24"/>
          <w:szCs w:val="24"/>
        </w:rPr>
        <w:t>下列术语和缩写的定义为：</w:t>
      </w:r>
    </w:p>
    <w:p>
      <w:pPr>
        <w:spacing w:line="360" w:lineRule="auto"/>
        <w:ind w:firstLine="480" w:firstLineChars="200"/>
        <w:rPr>
          <w:rStyle w:val="26"/>
          <w:rFonts w:ascii="宋体" w:hAnsi="宋体" w:cs="宋体"/>
          <w:color w:val="FF0000"/>
          <w:sz w:val="24"/>
          <w:szCs w:val="24"/>
        </w:rPr>
      </w:pPr>
      <w:r>
        <w:rPr>
          <w:rFonts w:hint="eastAsia" w:ascii="宋体" w:hAnsi="宋体" w:cs="宋体"/>
          <w:sz w:val="24"/>
        </w:rPr>
        <w:t>3.1</w:t>
      </w:r>
      <w:r>
        <w:rPr>
          <w:rStyle w:val="26"/>
          <w:rFonts w:hint="eastAsia" w:ascii="宋体" w:hAnsi="宋体" w:cs="宋体"/>
          <w:sz w:val="24"/>
          <w:szCs w:val="24"/>
        </w:rPr>
        <w:t>“采购人”系指依法进行政府采购的国家机关、事业单位、团体组织。本次采购的采购人名称、地址、电话、联系人见竞争性磋商文件。</w:t>
      </w:r>
    </w:p>
    <w:p>
      <w:pPr>
        <w:spacing w:line="360" w:lineRule="auto"/>
        <w:ind w:firstLine="480" w:firstLineChars="200"/>
        <w:rPr>
          <w:rStyle w:val="26"/>
          <w:rFonts w:ascii="宋体" w:hAnsi="宋体" w:cs="宋体"/>
          <w:sz w:val="24"/>
          <w:szCs w:val="24"/>
        </w:rPr>
      </w:pPr>
      <w:r>
        <w:rPr>
          <w:rFonts w:hint="eastAsia" w:ascii="宋体" w:hAnsi="宋体" w:cs="宋体"/>
          <w:sz w:val="24"/>
        </w:rPr>
        <w:t>3.2</w:t>
      </w:r>
      <w:r>
        <w:rPr>
          <w:rStyle w:val="26"/>
          <w:rFonts w:hint="eastAsia" w:ascii="宋体" w:hAnsi="宋体" w:cs="宋体"/>
          <w:sz w:val="24"/>
          <w:szCs w:val="24"/>
        </w:rPr>
        <w:t>“采购代理机构”系指接受采购人委托，代理采购项目的依法经财政部门认定资格的采购代理机构。本次采购的采购人名称、地址、电话、联系人见竞争性磋商文件。</w:t>
      </w:r>
    </w:p>
    <w:p>
      <w:pPr>
        <w:spacing w:line="360" w:lineRule="auto"/>
        <w:ind w:firstLine="480" w:firstLineChars="200"/>
        <w:rPr>
          <w:rStyle w:val="26"/>
          <w:rFonts w:ascii="宋体" w:hAnsi="宋体" w:cs="宋体"/>
          <w:sz w:val="24"/>
          <w:szCs w:val="24"/>
        </w:rPr>
      </w:pPr>
      <w:r>
        <w:rPr>
          <w:rFonts w:hint="eastAsia" w:ascii="宋体" w:hAnsi="宋体" w:cs="宋体"/>
          <w:sz w:val="24"/>
        </w:rPr>
        <w:t>3.3</w:t>
      </w:r>
      <w:r>
        <w:rPr>
          <w:rStyle w:val="26"/>
          <w:rFonts w:hint="eastAsia" w:ascii="宋体" w:hAnsi="宋体" w:cs="宋体"/>
          <w:sz w:val="24"/>
          <w:szCs w:val="24"/>
        </w:rPr>
        <w:t>“采购方”系指采购人和采购代理机构的统称。</w:t>
      </w:r>
    </w:p>
    <w:p>
      <w:pPr>
        <w:spacing w:line="360" w:lineRule="auto"/>
        <w:ind w:firstLine="480" w:firstLineChars="200"/>
        <w:rPr>
          <w:rFonts w:ascii="宋体" w:hAnsi="宋体" w:cs="宋体"/>
          <w:sz w:val="24"/>
        </w:rPr>
      </w:pPr>
      <w:r>
        <w:rPr>
          <w:rFonts w:hint="eastAsia" w:ascii="宋体" w:hAnsi="宋体" w:cs="宋体"/>
          <w:sz w:val="24"/>
        </w:rPr>
        <w:t>3.4“供应商”系指有资格的服务商及投标表现人。</w:t>
      </w:r>
    </w:p>
    <w:p>
      <w:pPr>
        <w:spacing w:line="360" w:lineRule="auto"/>
        <w:ind w:left="479" w:leftChars="228"/>
        <w:rPr>
          <w:rFonts w:ascii="宋体" w:hAnsi="宋体" w:cs="宋体"/>
          <w:sz w:val="24"/>
        </w:rPr>
      </w:pPr>
      <w:r>
        <w:rPr>
          <w:rFonts w:hint="eastAsia" w:ascii="宋体" w:hAnsi="宋体" w:cs="宋体"/>
          <w:sz w:val="24"/>
        </w:rPr>
        <w:t>3.5“成交方”系指经磋商小组评定后综合得分排名第一的的服务供应商。</w:t>
      </w:r>
    </w:p>
    <w:p>
      <w:pPr>
        <w:spacing w:line="360" w:lineRule="auto"/>
        <w:ind w:left="479" w:leftChars="228"/>
        <w:rPr>
          <w:rFonts w:ascii="宋体" w:hAnsi="宋体" w:cs="宋体"/>
          <w:sz w:val="24"/>
        </w:rPr>
      </w:pPr>
      <w:r>
        <w:rPr>
          <w:rFonts w:hint="eastAsia" w:ascii="宋体" w:hAnsi="宋体" w:cs="宋体"/>
          <w:sz w:val="24"/>
        </w:rPr>
        <w:t>3.6“响应”系指供应商、根据采购代理机构发布的磋商文件，编制响应文件并按规定投标的行为。</w:t>
      </w:r>
    </w:p>
    <w:p>
      <w:pPr>
        <w:spacing w:line="360" w:lineRule="auto"/>
        <w:ind w:left="479" w:leftChars="228"/>
        <w:rPr>
          <w:rFonts w:ascii="宋体" w:hAnsi="宋体" w:cs="宋体"/>
          <w:sz w:val="24"/>
        </w:rPr>
      </w:pPr>
      <w:r>
        <w:rPr>
          <w:rFonts w:hint="eastAsia" w:ascii="宋体" w:hAnsi="宋体" w:cs="宋体"/>
          <w:sz w:val="24"/>
        </w:rPr>
        <w:t>3.7“货物”系指竞争性磋商文件中采购需求所述所有货物。</w:t>
      </w:r>
    </w:p>
    <w:p>
      <w:pPr>
        <w:spacing w:line="360" w:lineRule="auto"/>
        <w:ind w:left="479" w:leftChars="228"/>
        <w:rPr>
          <w:rFonts w:ascii="宋体" w:hAnsi="宋体" w:cs="宋体"/>
          <w:sz w:val="24"/>
        </w:rPr>
      </w:pPr>
      <w:r>
        <w:rPr>
          <w:rFonts w:hint="eastAsia" w:ascii="宋体" w:hAnsi="宋体" w:cs="宋体"/>
          <w:sz w:val="24"/>
        </w:rPr>
        <w:t>3.8“服务”系指竞争性磋商文件所述的供应商应该提供的服务及履行的承诺和义务。</w:t>
      </w:r>
    </w:p>
    <w:p>
      <w:pPr>
        <w:spacing w:line="360" w:lineRule="auto"/>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sz w:val="24"/>
        </w:rPr>
      </w:pPr>
      <w:r>
        <w:rPr>
          <w:rFonts w:hint="eastAsia" w:ascii="宋体" w:hAnsi="宋体" w:cs="宋体"/>
          <w:sz w:val="24"/>
        </w:rPr>
        <w:t>4.1无论投标结果如何，凡参与招标、投标活动有关的所有费用将由供应商自行承担。</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b/>
          <w:sz w:val="30"/>
          <w:szCs w:val="30"/>
        </w:rPr>
      </w:pPr>
      <w:bookmarkStart w:id="56" w:name="_Toc110442760"/>
      <w:bookmarkStart w:id="57" w:name="_Toc420948010"/>
      <w:r>
        <w:rPr>
          <w:rFonts w:hint="eastAsia" w:ascii="宋体" w:hAnsi="宋体" w:cs="宋体"/>
          <w:b/>
          <w:sz w:val="30"/>
          <w:szCs w:val="30"/>
        </w:rPr>
        <w:t>第二章  竞争性磋商文件的编写</w:t>
      </w:r>
    </w:p>
    <w:p>
      <w:pPr>
        <w:spacing w:line="360" w:lineRule="auto"/>
        <w:rPr>
          <w:rFonts w:ascii="宋体" w:hAnsi="宋体" w:cs="宋体"/>
          <w:b/>
          <w:sz w:val="24"/>
        </w:rPr>
      </w:pPr>
      <w:r>
        <w:rPr>
          <w:rFonts w:hint="eastAsia" w:ascii="宋体" w:hAnsi="宋体" w:cs="宋体"/>
          <w:b/>
          <w:sz w:val="24"/>
        </w:rPr>
        <w:t>5. 磋商文件的构成</w:t>
      </w:r>
    </w:p>
    <w:p>
      <w:pPr>
        <w:spacing w:line="360" w:lineRule="auto"/>
        <w:rPr>
          <w:rFonts w:ascii="宋体" w:hAnsi="宋体" w:cs="宋体"/>
          <w:sz w:val="24"/>
        </w:rPr>
      </w:pPr>
      <w:r>
        <w:rPr>
          <w:rFonts w:hint="eastAsia" w:ascii="宋体" w:hAnsi="宋体" w:cs="宋体"/>
          <w:sz w:val="24"/>
        </w:rPr>
        <w:t>　　磋商文件由下述部分组成：</w:t>
      </w:r>
    </w:p>
    <w:p>
      <w:pPr>
        <w:spacing w:line="360" w:lineRule="auto"/>
        <w:ind w:firstLine="480" w:firstLineChars="200"/>
        <w:rPr>
          <w:rFonts w:ascii="宋体" w:hAnsi="宋体" w:cs="宋体"/>
          <w:sz w:val="24"/>
        </w:rPr>
      </w:pPr>
      <w:r>
        <w:rPr>
          <w:rFonts w:hint="eastAsia" w:ascii="宋体" w:hAnsi="宋体" w:cs="宋体"/>
          <w:sz w:val="24"/>
        </w:rPr>
        <w:t>第一部分  竞争性磋商公告</w:t>
      </w:r>
    </w:p>
    <w:p>
      <w:pPr>
        <w:spacing w:line="360" w:lineRule="auto"/>
        <w:ind w:firstLine="480" w:firstLineChars="200"/>
        <w:rPr>
          <w:rFonts w:ascii="宋体" w:hAnsi="宋体" w:cs="宋体"/>
          <w:sz w:val="24"/>
        </w:rPr>
      </w:pPr>
      <w:r>
        <w:rPr>
          <w:rFonts w:hint="eastAsia" w:ascii="宋体" w:hAnsi="宋体" w:cs="宋体"/>
          <w:sz w:val="24"/>
        </w:rPr>
        <w:t>第二部分  供应商须知</w:t>
      </w:r>
    </w:p>
    <w:p>
      <w:pPr>
        <w:spacing w:line="360" w:lineRule="auto"/>
        <w:ind w:firstLine="480" w:firstLineChars="200"/>
        <w:rPr>
          <w:rFonts w:ascii="宋体" w:hAnsi="宋体" w:cs="宋体"/>
          <w:sz w:val="24"/>
        </w:rPr>
      </w:pPr>
      <w:r>
        <w:rPr>
          <w:rFonts w:hint="eastAsia" w:ascii="宋体" w:hAnsi="宋体" w:cs="宋体"/>
          <w:sz w:val="24"/>
        </w:rPr>
        <w:t>第三部分  合同条款</w:t>
      </w:r>
      <w:r>
        <w:rPr>
          <w:rFonts w:hint="eastAsia" w:ascii="宋体" w:hAnsi="宋体" w:cs="宋体"/>
          <w:sz w:val="24"/>
        </w:rPr>
        <w:tab/>
      </w:r>
    </w:p>
    <w:p>
      <w:pPr>
        <w:spacing w:line="360" w:lineRule="auto"/>
        <w:ind w:firstLine="480" w:firstLineChars="200"/>
        <w:rPr>
          <w:rFonts w:ascii="宋体" w:hAnsi="宋体" w:cs="宋体"/>
          <w:sz w:val="24"/>
        </w:rPr>
      </w:pPr>
      <w:r>
        <w:rPr>
          <w:rFonts w:hint="eastAsia" w:ascii="宋体" w:hAnsi="宋体" w:cs="宋体"/>
          <w:sz w:val="24"/>
        </w:rPr>
        <w:t>第四部分  采购需求</w:t>
      </w:r>
      <w:r>
        <w:rPr>
          <w:rFonts w:hint="eastAsia" w:ascii="宋体" w:hAnsi="宋体" w:cs="宋体"/>
          <w:sz w:val="24"/>
        </w:rPr>
        <w:tab/>
      </w:r>
    </w:p>
    <w:p>
      <w:pPr>
        <w:spacing w:line="360" w:lineRule="auto"/>
        <w:ind w:firstLine="480" w:firstLineChars="200"/>
        <w:rPr>
          <w:rFonts w:ascii="宋体" w:hAnsi="宋体" w:cs="宋体"/>
          <w:sz w:val="24"/>
        </w:rPr>
      </w:pPr>
      <w:r>
        <w:rPr>
          <w:rFonts w:hint="eastAsia" w:ascii="宋体" w:hAnsi="宋体" w:cs="宋体"/>
          <w:sz w:val="24"/>
        </w:rPr>
        <w:t>第五部分  响应文件格式</w:t>
      </w:r>
    </w:p>
    <w:p>
      <w:pPr>
        <w:spacing w:line="360" w:lineRule="auto"/>
        <w:rPr>
          <w:rFonts w:ascii="宋体" w:hAnsi="宋体" w:cs="宋体"/>
          <w:b/>
          <w:sz w:val="24"/>
        </w:rPr>
      </w:pPr>
      <w:r>
        <w:rPr>
          <w:rFonts w:hint="eastAsia" w:ascii="宋体" w:hAnsi="宋体" w:cs="宋体"/>
          <w:b/>
          <w:sz w:val="24"/>
        </w:rPr>
        <w:t xml:space="preserve">6. </w:t>
      </w:r>
      <w:r>
        <w:rPr>
          <w:rFonts w:hint="eastAsia" w:ascii="宋体" w:hAnsi="宋体"/>
          <w:b/>
          <w:sz w:val="24"/>
        </w:rPr>
        <w:t>竞争性</w:t>
      </w:r>
      <w:r>
        <w:rPr>
          <w:rFonts w:hint="eastAsia" w:ascii="宋体" w:hAnsi="宋体" w:cs="宋体"/>
          <w:b/>
          <w:sz w:val="24"/>
        </w:rPr>
        <w:t>磋商</w:t>
      </w:r>
      <w:r>
        <w:rPr>
          <w:rFonts w:hint="eastAsia" w:ascii="宋体" w:hAnsi="宋体"/>
          <w:b/>
          <w:sz w:val="24"/>
        </w:rPr>
        <w:t>文件的答疑、澄清及修改</w:t>
      </w:r>
    </w:p>
    <w:p>
      <w:pPr>
        <w:spacing w:line="360" w:lineRule="auto"/>
        <w:ind w:firstLine="480" w:firstLineChars="200"/>
        <w:jc w:val="left"/>
        <w:rPr>
          <w:rFonts w:ascii="宋体" w:hAnsi="宋体" w:cs="宋体"/>
          <w:sz w:val="24"/>
        </w:rPr>
      </w:pPr>
      <w:r>
        <w:rPr>
          <w:rFonts w:hint="eastAsia" w:ascii="宋体" w:hAnsi="宋体" w:cs="宋体"/>
          <w:sz w:val="24"/>
        </w:rPr>
        <w:t>6.1 在投标截止期5日前的任何时间提出后，请供应商及时通过交易平台“答疑文件下载”栏目查看答疑文件或澄清文件。必要时，采购代理机构将组织相关专家召开答疑会，如召开，答疑会安排另行通知。</w:t>
      </w:r>
    </w:p>
    <w:p>
      <w:pPr>
        <w:spacing w:line="360" w:lineRule="auto"/>
        <w:ind w:firstLine="480" w:firstLineChars="200"/>
        <w:jc w:val="left"/>
        <w:rPr>
          <w:rFonts w:ascii="宋体" w:hAnsi="宋体" w:cs="宋体"/>
          <w:sz w:val="24"/>
        </w:rPr>
      </w:pPr>
      <w:r>
        <w:rPr>
          <w:rFonts w:hint="eastAsia" w:ascii="宋体" w:hAnsi="宋体" w:cs="宋体"/>
          <w:sz w:val="24"/>
        </w:rPr>
        <w:t>供应商在规定的时间内未对采购文件提出疑问或要求澄清的，采购代理机构将视其为同意，对在“答疑接受时间”后就采购文件内容提出的疑问及澄清要求将不予受理。</w:t>
      </w:r>
    </w:p>
    <w:p>
      <w:pPr>
        <w:spacing w:line="360" w:lineRule="auto"/>
        <w:ind w:firstLine="480" w:firstLineChars="200"/>
        <w:jc w:val="left"/>
        <w:rPr>
          <w:rFonts w:ascii="宋体" w:hAnsi="宋体" w:cs="宋体"/>
          <w:sz w:val="24"/>
        </w:rPr>
      </w:pPr>
      <w:r>
        <w:rPr>
          <w:rFonts w:hint="eastAsia" w:ascii="宋体" w:hAnsi="宋体" w:cs="宋体"/>
          <w:sz w:val="24"/>
        </w:rPr>
        <w:t>6.2无论出于何种原因，采购代理机构主动或出于解答供应商疑问对已发出的采购文件进行必要澄清或修改的，应当在采购文件要求提交响应文件截止时间5日前，以当面交接、邮寄、传真或电子邮件、网站披露等其中至少一种方式，向潜在供应商发出澄清、修改的补充文件。需要为此调整响应文件提交截止时间的，应当重新确定，并就变更后的投标截止时间重新发出通知。</w:t>
      </w:r>
    </w:p>
    <w:p>
      <w:pPr>
        <w:spacing w:line="360" w:lineRule="auto"/>
        <w:ind w:firstLine="480" w:firstLineChars="200"/>
        <w:jc w:val="left"/>
        <w:rPr>
          <w:rFonts w:ascii="宋体" w:hAnsi="宋体" w:cs="宋体"/>
          <w:sz w:val="24"/>
        </w:rPr>
      </w:pPr>
      <w:r>
        <w:rPr>
          <w:rFonts w:hint="eastAsia" w:ascii="宋体" w:hAnsi="宋体" w:cs="宋体"/>
          <w:sz w:val="24"/>
        </w:rPr>
        <w:t>6.3采购代理机构一旦对采购文件作出了澄清、修改，即刻发生效力，采购代理机构有关的补充文件，将作为采购文件的组成部分，对所有现实的或潜在的供应商均具有约束力，而无论是否已经实际收到上述文件。同时，采购代理机构和供应商的权利及义务将受到新的截止期的约束。</w:t>
      </w:r>
    </w:p>
    <w:p>
      <w:pPr>
        <w:spacing w:line="360" w:lineRule="auto"/>
        <w:ind w:firstLine="480" w:firstLineChars="200"/>
        <w:jc w:val="left"/>
        <w:rPr>
          <w:rFonts w:ascii="宋体" w:hAnsi="宋体" w:cs="宋体"/>
          <w:sz w:val="24"/>
        </w:rPr>
      </w:pPr>
      <w:r>
        <w:rPr>
          <w:rFonts w:hint="eastAsia" w:ascii="宋体" w:hAnsi="宋体" w:cs="宋体"/>
          <w:sz w:val="24"/>
        </w:rPr>
        <w:t>6.4采购代理机构对采购文件作出的澄清、修改在政府采购云平台电子交易平台内进行披露，请供应商及时关注并获取相关资料。因登记有误、线路故障或其它任何意外情形，导致供应商未及时获取的，采购代理机构不因此承担任何责任，且有关的招标活动继续有效地进行。当采购文件的澄清、修改及进行其他答复等就同一内容的表述不一致时，以最后发布的内容为准。</w:t>
      </w:r>
    </w:p>
    <w:p>
      <w:pPr>
        <w:spacing w:line="360" w:lineRule="auto"/>
        <w:ind w:firstLine="480" w:firstLineChars="200"/>
        <w:jc w:val="left"/>
        <w:rPr>
          <w:rFonts w:ascii="宋体" w:hAnsi="宋体" w:cs="宋体"/>
          <w:sz w:val="24"/>
        </w:rPr>
      </w:pPr>
      <w:r>
        <w:rPr>
          <w:rFonts w:hint="eastAsia" w:ascii="宋体" w:hAnsi="宋体" w:cs="宋体"/>
          <w:sz w:val="24"/>
        </w:rPr>
        <w:t>上述澄清、修改在交易平台上发布的同时，交易平台将通过第三方短信群发方式提醒供应商进行查询。此短信仅系友情提示，并不具有任何约束性和必要性，采购代理机构不承担供应商未收到短信而引起的一切后果和法律责任。</w:t>
      </w:r>
    </w:p>
    <w:p>
      <w:pPr>
        <w:spacing w:line="360" w:lineRule="auto"/>
        <w:ind w:firstLine="480" w:firstLineChars="200"/>
        <w:jc w:val="left"/>
        <w:rPr>
          <w:sz w:val="10"/>
          <w:szCs w:val="10"/>
        </w:rPr>
      </w:pPr>
      <w:r>
        <w:rPr>
          <w:rFonts w:hint="eastAsia" w:ascii="宋体" w:hAnsi="宋体" w:cs="宋体"/>
          <w:sz w:val="24"/>
        </w:rPr>
        <w:t>6.5澄清、修改文件发出后，供应商必须使用最新的答疑、澄清文件制作电子响应文件，否则将无法完成上传。</w:t>
      </w:r>
    </w:p>
    <w:bookmarkEnd w:id="56"/>
    <w:bookmarkEnd w:id="57"/>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b/>
          <w:sz w:val="30"/>
          <w:szCs w:val="30"/>
        </w:rPr>
      </w:pPr>
      <w:bookmarkStart w:id="58" w:name="_Toc420948013"/>
      <w:bookmarkStart w:id="59" w:name="_Toc110442762"/>
      <w:r>
        <w:rPr>
          <w:rFonts w:hint="eastAsia" w:ascii="宋体" w:hAnsi="宋体" w:cs="宋体"/>
          <w:b/>
          <w:sz w:val="30"/>
          <w:szCs w:val="30"/>
        </w:rPr>
        <w:t>第三章  响应文件的编写</w:t>
      </w:r>
    </w:p>
    <w:p>
      <w:pPr>
        <w:spacing w:line="360" w:lineRule="auto"/>
        <w:rPr>
          <w:rFonts w:ascii="宋体" w:hAnsi="宋体" w:cs="宋体"/>
          <w:b/>
          <w:sz w:val="24"/>
        </w:rPr>
      </w:pPr>
      <w:r>
        <w:rPr>
          <w:rFonts w:hint="eastAsia" w:ascii="宋体" w:hAnsi="宋体" w:cs="宋体"/>
          <w:b/>
          <w:sz w:val="24"/>
        </w:rPr>
        <w:t>7. 要求</w:t>
      </w:r>
    </w:p>
    <w:p>
      <w:pPr>
        <w:spacing w:line="360" w:lineRule="auto"/>
        <w:ind w:firstLine="480" w:firstLineChars="200"/>
        <w:rPr>
          <w:rFonts w:ascii="宋体" w:hAnsi="宋体" w:cs="宋体"/>
          <w:sz w:val="24"/>
        </w:rPr>
      </w:pPr>
      <w:r>
        <w:rPr>
          <w:rFonts w:hint="eastAsia" w:ascii="宋体" w:hAnsi="宋体" w:cs="宋体"/>
          <w:sz w:val="24"/>
        </w:rPr>
        <w:t>供应商应详细阅读磋商文件中的条款、规范、表示、条件和格式等所有内容，按磋商文件的要求提供响应文件，并保证所提供的全部材料的真实性，使其投标对磋商文件做出实质性响应。否则，其投标将视为无效。</w:t>
      </w:r>
    </w:p>
    <w:p>
      <w:pPr>
        <w:spacing w:line="360" w:lineRule="auto"/>
        <w:rPr>
          <w:rFonts w:ascii="宋体" w:hAnsi="宋体" w:cs="宋体"/>
          <w:b/>
          <w:sz w:val="24"/>
        </w:rPr>
      </w:pPr>
      <w:r>
        <w:rPr>
          <w:rFonts w:hint="eastAsia" w:ascii="宋体" w:hAnsi="宋体" w:cs="宋体"/>
          <w:b/>
          <w:sz w:val="24"/>
        </w:rPr>
        <w:t>8. 响应文件语言和度量单位</w:t>
      </w:r>
      <w:r>
        <w:rPr>
          <w:rFonts w:hint="eastAsia" w:ascii="宋体" w:hAnsi="宋体" w:cs="宋体"/>
          <w:b/>
          <w:sz w:val="24"/>
        </w:rPr>
        <w:tab/>
      </w:r>
    </w:p>
    <w:p>
      <w:pPr>
        <w:spacing w:line="360" w:lineRule="auto"/>
        <w:ind w:firstLine="480" w:firstLineChars="200"/>
        <w:rPr>
          <w:rFonts w:ascii="宋体" w:hAnsi="宋体" w:cs="宋体"/>
          <w:sz w:val="24"/>
        </w:rPr>
      </w:pPr>
      <w:r>
        <w:rPr>
          <w:rFonts w:hint="eastAsia" w:ascii="宋体" w:hAnsi="宋体" w:cs="宋体"/>
          <w:sz w:val="24"/>
        </w:rPr>
        <w:t>8.1  响应文件及供应商和采购方就招标、投标交换的文件和往来信件，须以中文书写。</w:t>
      </w:r>
    </w:p>
    <w:p>
      <w:pPr>
        <w:spacing w:line="360" w:lineRule="auto"/>
        <w:ind w:firstLine="480" w:firstLineChars="200"/>
        <w:rPr>
          <w:rFonts w:ascii="宋体" w:hAnsi="宋体" w:cs="宋体"/>
          <w:sz w:val="24"/>
        </w:rPr>
      </w:pPr>
      <w:r>
        <w:rPr>
          <w:rFonts w:hint="eastAsia" w:ascii="宋体" w:hAnsi="宋体" w:cs="宋体"/>
          <w:sz w:val="24"/>
        </w:rPr>
        <w:t>8.2  除在磋商文件的技术规格中另有规定外，计量单位应使用中华人民共和国法定计量单位。</w:t>
      </w:r>
    </w:p>
    <w:p>
      <w:pPr>
        <w:spacing w:line="360" w:lineRule="auto"/>
        <w:rPr>
          <w:rFonts w:ascii="宋体" w:hAnsi="宋体" w:cs="宋体"/>
          <w:b/>
          <w:sz w:val="24"/>
        </w:rPr>
      </w:pPr>
      <w:r>
        <w:rPr>
          <w:rFonts w:hint="eastAsia" w:ascii="宋体" w:hAnsi="宋体" w:cs="宋体"/>
          <w:b/>
          <w:sz w:val="24"/>
        </w:rPr>
        <w:t>9. 响应文件的组成</w:t>
      </w:r>
    </w:p>
    <w:p>
      <w:pPr>
        <w:suppressAutoHyphens/>
        <w:autoSpaceDE w:val="0"/>
        <w:autoSpaceDN w:val="0"/>
        <w:adjustRightInd w:val="0"/>
        <w:spacing w:line="360" w:lineRule="auto"/>
        <w:outlineLvl w:val="1"/>
        <w:rPr>
          <w:rFonts w:ascii="宋体" w:hAnsi="宋体" w:cs="宋体"/>
          <w:b/>
          <w:sz w:val="24"/>
        </w:rPr>
      </w:pPr>
      <w:r>
        <w:rPr>
          <w:rFonts w:hint="eastAsia" w:ascii="宋体" w:hAnsi="宋体" w:cs="宋体"/>
          <w:b/>
          <w:sz w:val="24"/>
        </w:rPr>
        <w:t>一、投标函</w:t>
      </w:r>
    </w:p>
    <w:p>
      <w:pPr>
        <w:autoSpaceDE w:val="0"/>
        <w:autoSpaceDN w:val="0"/>
        <w:adjustRightInd w:val="0"/>
        <w:spacing w:line="360" w:lineRule="auto"/>
        <w:rPr>
          <w:rFonts w:ascii="宋体" w:hAnsi="宋体" w:cs="宋体"/>
          <w:b/>
          <w:sz w:val="24"/>
        </w:rPr>
      </w:pPr>
      <w:r>
        <w:rPr>
          <w:rFonts w:hint="eastAsia" w:ascii="宋体" w:hAnsi="宋体" w:cs="宋体"/>
          <w:b/>
          <w:sz w:val="24"/>
        </w:rPr>
        <w:t>二、资格证明文件</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（一）具有独立承担民事责任的能力（营业执照）</w:t>
      </w:r>
    </w:p>
    <w:p>
      <w:pPr>
        <w:spacing w:line="360" w:lineRule="auto"/>
        <w:ind w:firstLine="480" w:firstLineChars="200"/>
        <w:rPr>
          <w:rFonts w:ascii="宋体" w:hAnsi="宋体" w:cs="宋体"/>
          <w:sz w:val="24"/>
        </w:rPr>
      </w:pPr>
      <w:r>
        <w:rPr>
          <w:rFonts w:hint="eastAsia" w:ascii="宋体" w:hAnsi="宋体" w:cs="宋体"/>
          <w:sz w:val="24"/>
        </w:rPr>
        <w:t>（二）</w:t>
      </w:r>
      <w:r>
        <w:rPr>
          <w:rFonts w:hint="eastAsia" w:ascii="宋体" w:hAnsi="宋体" w:cs="宋体"/>
          <w:spacing w:val="-2"/>
          <w:sz w:val="24"/>
        </w:rPr>
        <w:t>有依法缴纳税收和社会保障资金的良好记录</w:t>
      </w:r>
    </w:p>
    <w:p>
      <w:pPr>
        <w:spacing w:line="360" w:lineRule="auto"/>
        <w:ind w:firstLine="480" w:firstLineChars="200"/>
      </w:pPr>
      <w:r>
        <w:rPr>
          <w:rFonts w:hint="eastAsia" w:ascii="宋体" w:hAnsi="宋体" w:cs="宋体"/>
          <w:sz w:val="24"/>
        </w:rPr>
        <w:t>（三）具有履行合同所必需的设备和专业技术能力</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（四）参加政府采购活动前三年内，在经营活动中没有重大违法记录</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（五）</w:t>
      </w:r>
      <w:r>
        <w:rPr>
          <w:rFonts w:hint="eastAsia" w:ascii="宋体" w:hAnsi="宋体" w:cs="宋体"/>
          <w:spacing w:val="-2"/>
          <w:sz w:val="24"/>
        </w:rPr>
        <w:t>无不良信用记录声明函</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（六）限制行为</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（七）投标保证金</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（八）中小微企业、残疾人福利性单位、监狱企业声明函</w:t>
      </w:r>
    </w:p>
    <w:p>
      <w:pPr>
        <w:autoSpaceDE w:val="0"/>
        <w:autoSpaceDN w:val="0"/>
        <w:adjustRightInd w:val="0"/>
        <w:spacing w:line="360" w:lineRule="auto"/>
        <w:rPr>
          <w:rFonts w:ascii="宋体" w:hAnsi="宋体" w:cs="宋体"/>
          <w:b/>
          <w:sz w:val="24"/>
        </w:rPr>
      </w:pPr>
      <w:r>
        <w:rPr>
          <w:rFonts w:hint="eastAsia" w:ascii="宋体" w:hAnsi="宋体" w:cs="宋体"/>
          <w:b/>
          <w:sz w:val="24"/>
        </w:rPr>
        <w:t>三、商务、技术文件</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（一）法定代表人资格证明及法定代表人授权委托书</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（二）报价一览表及分项报价表</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（三）商务条款偏离表、技术条款偏离表</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（四）近三年（2020年01月01日起至今）类似项目业绩</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（五）配送方案</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（六）配送人员</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（七）仓储能力</w:t>
      </w:r>
    </w:p>
    <w:p>
      <w:pPr>
        <w:pStyle w:val="7"/>
        <w:spacing w:after="0" w:line="360" w:lineRule="auto"/>
        <w:ind w:firstLine="480" w:firstLineChars="200"/>
      </w:pPr>
      <w:r>
        <w:rPr>
          <w:rFonts w:hint="eastAsia" w:ascii="宋体" w:hAnsi="宋体" w:cs="宋体"/>
          <w:sz w:val="24"/>
        </w:rPr>
        <w:t>（八）退换货承诺</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（九）售后服务</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（十）应急方案</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（十一）货物备品</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（十二）供应商认为应该提供的其他商务、技术内容</w:t>
      </w:r>
    </w:p>
    <w:p>
      <w:pPr>
        <w:spacing w:line="460" w:lineRule="exact"/>
        <w:rPr>
          <w:rFonts w:ascii="宋体" w:hAnsi="宋体" w:cs="宋体"/>
          <w:b/>
          <w:bCs/>
          <w:sz w:val="24"/>
        </w:rPr>
      </w:pPr>
      <w:r>
        <w:rPr>
          <w:rFonts w:hint="eastAsia" w:ascii="宋体" w:hAnsi="宋体" w:cs="宋体"/>
          <w:b/>
          <w:bCs/>
          <w:sz w:val="24"/>
        </w:rPr>
        <w:t>注：为了便于查找，请按上述顺序编制</w:t>
      </w:r>
      <w:r>
        <w:rPr>
          <w:rFonts w:hint="eastAsia" w:ascii="宋体" w:hAnsi="宋体" w:cs="宋体"/>
          <w:b/>
          <w:bCs/>
          <w:sz w:val="24"/>
          <w:lang w:eastAsia="zh-CN"/>
        </w:rPr>
        <w:t>响应文件</w:t>
      </w:r>
      <w:r>
        <w:rPr>
          <w:rFonts w:hint="eastAsia" w:ascii="宋体" w:hAnsi="宋体" w:cs="宋体"/>
          <w:b/>
          <w:bCs/>
          <w:sz w:val="24"/>
        </w:rPr>
        <w:t>内容，并在目录中标明每项内容的起始页码。</w:t>
      </w:r>
    </w:p>
    <w:p>
      <w:pPr>
        <w:spacing w:line="360" w:lineRule="auto"/>
        <w:rPr>
          <w:rFonts w:ascii="宋体" w:hAnsi="宋体" w:cs="宋体"/>
          <w:b/>
          <w:sz w:val="24"/>
        </w:rPr>
      </w:pPr>
      <w:r>
        <w:rPr>
          <w:rFonts w:hint="eastAsia" w:ascii="宋体" w:hAnsi="宋体" w:cs="宋体"/>
          <w:b/>
          <w:sz w:val="24"/>
        </w:rPr>
        <w:t>10. 响应文件格式</w:t>
      </w:r>
    </w:p>
    <w:p>
      <w:pPr>
        <w:spacing w:line="360" w:lineRule="auto"/>
        <w:ind w:firstLine="480" w:firstLineChars="200"/>
        <w:rPr>
          <w:rFonts w:ascii="宋体" w:hAnsi="宋体" w:cs="宋体"/>
          <w:sz w:val="24"/>
        </w:rPr>
      </w:pPr>
      <w:r>
        <w:rPr>
          <w:rFonts w:hint="eastAsia" w:ascii="宋体" w:hAnsi="宋体" w:cs="宋体"/>
          <w:sz w:val="24"/>
        </w:rPr>
        <w:t>供应商应按磋商文件的范本格式中提供的响应文件格式认真填写响应文件、报价一览表。如响应文件中提供的各类表格不能包含全部内容，供应商可自行添加。</w:t>
      </w:r>
    </w:p>
    <w:p>
      <w:pPr>
        <w:spacing w:line="360" w:lineRule="auto"/>
        <w:rPr>
          <w:rFonts w:ascii="宋体" w:hAnsi="宋体" w:cs="宋体"/>
          <w:b/>
          <w:sz w:val="24"/>
        </w:rPr>
      </w:pPr>
      <w:r>
        <w:rPr>
          <w:rFonts w:hint="eastAsia" w:ascii="宋体" w:hAnsi="宋体" w:cs="宋体"/>
          <w:b/>
          <w:sz w:val="24"/>
        </w:rPr>
        <w:t>11. 投标报价的货币单位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11.1投标报价单位为元。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11.2不接受任何变通或有任何选择性的报价。报价必须唯一、确定、严格。（当在单价和总价之间出现任何差异时，以单价为准，除非单价有明显的小数点错误，则以合计价格修正单价。）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11.3供应商不得以低于成本的报价竞标，也不得以其他方式弄虚作假，骗取中标、成交。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sz w:val="24"/>
        </w:rPr>
      </w:pPr>
      <w:r>
        <w:rPr>
          <w:rFonts w:hint="eastAsia" w:ascii="宋体" w:hAnsi="宋体" w:cs="宋体"/>
          <w:bCs/>
          <w:sz w:val="24"/>
        </w:rPr>
        <w:t>11.4为了防止本次磋商的投标报价过高，超出采购人为本次采购项目的资金支付能力，采购人依据主管部门的批复为本次采购设定了最高投标限价（即采购预算），如果供应商的投标报价高于本竞争性磋商文件规定的“最高投标限价”，其响应文件将被拒绝；如果所有供应商的投标报价均高于“最高投标限价”，采购人有权重新组织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sz w:val="24"/>
        </w:rPr>
      </w:pPr>
      <w:r>
        <w:rPr>
          <w:rFonts w:hint="eastAsia" w:ascii="宋体" w:hAnsi="宋体" w:cs="宋体"/>
          <w:b/>
          <w:sz w:val="24"/>
        </w:rPr>
        <w:t>12. 服务计划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供应商可以针对本次招标项目的实际需求拟定完善的服务计划。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sz w:val="24"/>
        </w:rPr>
      </w:pPr>
      <w:r>
        <w:rPr>
          <w:rFonts w:hint="eastAsia" w:ascii="宋体" w:hAnsi="宋体" w:cs="宋体"/>
          <w:b/>
          <w:sz w:val="24"/>
        </w:rPr>
        <w:t>13. 磋商响应有效期</w:t>
      </w:r>
    </w:p>
    <w:p>
      <w:pPr>
        <w:pStyle w:val="3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2"/>
        </w:rPr>
      </w:pPr>
      <w:bookmarkStart w:id="60" w:name="_Toc18844"/>
      <w:bookmarkStart w:id="61" w:name="_Toc11316"/>
      <w:bookmarkStart w:id="62" w:name="_Toc17293"/>
      <w:bookmarkStart w:id="63" w:name="_Toc22937"/>
      <w:bookmarkStart w:id="64" w:name="_Toc4056"/>
      <w:bookmarkStart w:id="65" w:name="_Toc27572"/>
      <w:bookmarkStart w:id="66" w:name="_Toc15551"/>
      <w:bookmarkStart w:id="67" w:name="_Toc13419"/>
      <w:bookmarkStart w:id="68" w:name="_Toc26565"/>
      <w:bookmarkStart w:id="69" w:name="_Toc23488"/>
      <w:bookmarkStart w:id="70" w:name="_Toc2411"/>
      <w:bookmarkStart w:id="71" w:name="_Toc31339"/>
      <w:bookmarkStart w:id="72" w:name="_Toc15502"/>
      <w:bookmarkStart w:id="73" w:name="_Toc1214"/>
      <w:r>
        <w:rPr>
          <w:rFonts w:hint="eastAsia" w:ascii="宋体" w:hAnsi="宋体" w:eastAsia="宋体" w:cs="宋体"/>
          <w:sz w:val="24"/>
          <w:szCs w:val="22"/>
        </w:rPr>
        <w:t>13.1 本项目的投标有效期按照采购文件第二部分“供应商须知前附表”中第13项的规定。投标有效期自开标之日起计算，短于规定期限的投标将按无效投标处理。</w:t>
      </w:r>
    </w:p>
    <w:p>
      <w:pPr>
        <w:pStyle w:val="3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2"/>
        </w:rPr>
      </w:pPr>
      <w:r>
        <w:rPr>
          <w:rFonts w:hint="eastAsia" w:ascii="宋体" w:hAnsi="宋体" w:eastAsia="宋体" w:cs="宋体"/>
          <w:sz w:val="24"/>
          <w:szCs w:val="22"/>
        </w:rPr>
        <w:t>13.2 在特殊情况下，采购代理机构可与供应商协商延长投标有效期。这种要求和答复都应以书面形式进行。此时，规定的投标保证金的有效期也相应延长。供应商可以拒绝接受延期要求而不会被没收保证金。同意延长有效期的供应商除按照采购代理机构要求修改投标有效期外，不能修改</w:t>
      </w:r>
      <w:r>
        <w:rPr>
          <w:rFonts w:hint="eastAsia" w:ascii="宋体" w:hAnsi="宋体" w:eastAsia="宋体" w:cs="宋体"/>
          <w:sz w:val="24"/>
          <w:szCs w:val="22"/>
          <w:lang w:eastAsia="zh-CN"/>
        </w:rPr>
        <w:t>响应文件</w:t>
      </w:r>
      <w:r>
        <w:rPr>
          <w:rFonts w:hint="eastAsia" w:ascii="宋体" w:hAnsi="宋体" w:eastAsia="宋体" w:cs="宋体"/>
          <w:sz w:val="24"/>
          <w:szCs w:val="22"/>
        </w:rPr>
        <w:t>的其他内容。</w:t>
      </w:r>
    </w:p>
    <w:p>
      <w:pPr>
        <w:pStyle w:val="7"/>
        <w:keepNext w:val="0"/>
        <w:keepLines w:val="0"/>
        <w:pageBreakBefore w:val="0"/>
        <w:widowControl w:val="0"/>
        <w:tabs>
          <w:tab w:val="left" w:pos="1146"/>
          <w:tab w:val="left" w:pos="1719"/>
          <w:tab w:val="left" w:pos="2483"/>
        </w:tabs>
        <w:kinsoku/>
        <w:wordWrap/>
        <w:overflowPunct/>
        <w:topLinePunct w:val="0"/>
        <w:autoSpaceDE/>
        <w:autoSpaceDN/>
        <w:bidi w:val="0"/>
        <w:adjustRightInd/>
        <w:snapToGrid/>
        <w:spacing w:after="0" w:line="360" w:lineRule="auto"/>
        <w:jc w:val="left"/>
        <w:textAlignment w:val="auto"/>
        <w:rPr>
          <w:rFonts w:ascii="宋体" w:hAnsi="宋体" w:cs="宋体"/>
          <w:b/>
          <w:sz w:val="24"/>
        </w:rPr>
      </w:pPr>
      <w:r>
        <w:rPr>
          <w:rFonts w:hint="eastAsia" w:ascii="宋体" w:hAnsi="宋体" w:cs="宋体"/>
          <w:b/>
          <w:sz w:val="24"/>
        </w:rPr>
        <w:t>14．电子响应文件的编制</w:t>
      </w:r>
    </w:p>
    <w:p>
      <w:pPr>
        <w:pStyle w:val="7"/>
        <w:keepNext w:val="0"/>
        <w:keepLines w:val="0"/>
        <w:pageBreakBefore w:val="0"/>
        <w:widowControl w:val="0"/>
        <w:tabs>
          <w:tab w:val="left" w:pos="1146"/>
          <w:tab w:val="left" w:pos="1719"/>
          <w:tab w:val="left" w:pos="2483"/>
        </w:tabs>
        <w:kinsoku/>
        <w:wordWrap/>
        <w:overflowPunct/>
        <w:topLinePunct w:val="0"/>
        <w:autoSpaceDE/>
        <w:autoSpaceDN/>
        <w:bidi w:val="0"/>
        <w:adjustRightInd/>
        <w:snapToGrid/>
        <w:spacing w:after="0" w:line="360" w:lineRule="auto"/>
        <w:ind w:firstLine="480" w:firstLineChars="200"/>
        <w:jc w:val="left"/>
        <w:textAlignment w:val="auto"/>
        <w:rPr>
          <w:rFonts w:ascii="宋体" w:hAnsi="宋体" w:cs="宋体"/>
          <w:bCs/>
          <w:sz w:val="24"/>
        </w:rPr>
      </w:pPr>
      <w:r>
        <w:rPr>
          <w:rFonts w:hint="eastAsia" w:ascii="宋体" w:hAnsi="宋体" w:cs="宋体"/>
          <w:bCs/>
          <w:sz w:val="24"/>
        </w:rPr>
        <w:t>电子响应文件使用政府采购云平台电子交易平台提供的响应文件制作工具以及采购文件要求进行制作编制。响应文件制作时，不同内容按标签提示制作导入，按照采购文件中明确的响应文件目录和格式进行编制，保证目录清晰、内容完整。</w:t>
      </w:r>
    </w:p>
    <w:p>
      <w:pPr>
        <w:pStyle w:val="7"/>
        <w:keepNext w:val="0"/>
        <w:keepLines w:val="0"/>
        <w:pageBreakBefore w:val="0"/>
        <w:widowControl w:val="0"/>
        <w:tabs>
          <w:tab w:val="left" w:pos="1146"/>
          <w:tab w:val="left" w:pos="1719"/>
          <w:tab w:val="left" w:pos="2483"/>
        </w:tabs>
        <w:kinsoku/>
        <w:wordWrap/>
        <w:overflowPunct/>
        <w:topLinePunct w:val="0"/>
        <w:autoSpaceDE/>
        <w:autoSpaceDN/>
        <w:bidi w:val="0"/>
        <w:adjustRightInd/>
        <w:snapToGrid/>
        <w:spacing w:after="0" w:line="360" w:lineRule="auto"/>
        <w:ind w:firstLine="480" w:firstLineChars="200"/>
        <w:jc w:val="left"/>
        <w:textAlignment w:val="auto"/>
        <w:rPr>
          <w:rFonts w:ascii="宋体" w:hAnsi="宋体" w:cs="宋体"/>
          <w:bCs/>
          <w:sz w:val="24"/>
        </w:rPr>
      </w:pPr>
      <w:r>
        <w:rPr>
          <w:rFonts w:hint="eastAsia" w:ascii="宋体" w:hAnsi="宋体" w:cs="宋体"/>
          <w:bCs/>
          <w:sz w:val="24"/>
        </w:rPr>
        <w:t>14.1 电子响应文件须使用供应商公章的电子签章以及法定代表人的电子签章。若无电子签章，则视为无效投标。</w:t>
      </w:r>
    </w:p>
    <w:p>
      <w:pPr>
        <w:pStyle w:val="7"/>
        <w:keepNext w:val="0"/>
        <w:keepLines w:val="0"/>
        <w:pageBreakBefore w:val="0"/>
        <w:widowControl w:val="0"/>
        <w:tabs>
          <w:tab w:val="left" w:pos="1146"/>
          <w:tab w:val="left" w:pos="1719"/>
          <w:tab w:val="left" w:pos="2483"/>
        </w:tabs>
        <w:kinsoku/>
        <w:wordWrap/>
        <w:overflowPunct/>
        <w:topLinePunct w:val="0"/>
        <w:autoSpaceDE/>
        <w:autoSpaceDN/>
        <w:bidi w:val="0"/>
        <w:adjustRightInd/>
        <w:snapToGrid/>
        <w:spacing w:after="0" w:line="360" w:lineRule="auto"/>
        <w:ind w:firstLine="480" w:firstLineChars="200"/>
        <w:jc w:val="left"/>
        <w:textAlignment w:val="auto"/>
        <w:rPr>
          <w:rFonts w:ascii="宋体" w:hAnsi="宋体" w:cs="宋体"/>
          <w:bCs/>
          <w:sz w:val="24"/>
        </w:rPr>
      </w:pPr>
      <w:r>
        <w:rPr>
          <w:rFonts w:hint="eastAsia" w:ascii="宋体" w:hAnsi="宋体" w:cs="宋体"/>
          <w:bCs/>
          <w:sz w:val="24"/>
        </w:rPr>
        <w:t>14.2 电子响应文件具有法律效力，与其他形式的招标响应文件在内容和格式上等同，若响应文件与采购文件要求不一致，其内容影响中标结果时，责任由供应商自行承担。供应商递交的电子响应文件因供应商自身原因而导致无法导入电子辅助评标系统，该响应文件视为无效响应文件，将导致其投标被拒绝。</w:t>
      </w:r>
    </w:p>
    <w:p>
      <w:pPr>
        <w:pStyle w:val="7"/>
        <w:keepNext w:val="0"/>
        <w:keepLines w:val="0"/>
        <w:pageBreakBefore w:val="0"/>
        <w:widowControl w:val="0"/>
        <w:tabs>
          <w:tab w:val="left" w:pos="1146"/>
          <w:tab w:val="left" w:pos="1719"/>
          <w:tab w:val="left" w:pos="2483"/>
        </w:tabs>
        <w:kinsoku/>
        <w:wordWrap/>
        <w:overflowPunct/>
        <w:topLinePunct w:val="0"/>
        <w:autoSpaceDE/>
        <w:autoSpaceDN/>
        <w:bidi w:val="0"/>
        <w:adjustRightInd/>
        <w:snapToGrid/>
        <w:spacing w:after="0" w:line="360" w:lineRule="auto"/>
        <w:ind w:firstLine="480" w:firstLineChars="200"/>
        <w:jc w:val="left"/>
        <w:textAlignment w:val="auto"/>
        <w:rPr>
          <w:rFonts w:ascii="宋体" w:hAnsi="宋体" w:cs="宋体"/>
          <w:bCs/>
          <w:sz w:val="24"/>
        </w:rPr>
      </w:pPr>
      <w:r>
        <w:rPr>
          <w:rFonts w:hint="eastAsia" w:ascii="宋体" w:hAnsi="宋体" w:cs="宋体"/>
          <w:bCs/>
          <w:sz w:val="24"/>
        </w:rPr>
        <w:t>14.3 电子响应文件制作工具在生成加密响应文件时，同时生成非加密响应文件一份。</w:t>
      </w:r>
      <w:bookmarkEnd w:id="60"/>
      <w:bookmarkEnd w:id="61"/>
      <w:bookmarkEnd w:id="62"/>
      <w:bookmarkEnd w:id="63"/>
      <w:bookmarkEnd w:id="64"/>
      <w:bookmarkEnd w:id="65"/>
      <w:bookmarkEnd w:id="66"/>
      <w:bookmarkEnd w:id="67"/>
      <w:bookmarkEnd w:id="68"/>
      <w:bookmarkEnd w:id="69"/>
      <w:bookmarkEnd w:id="70"/>
      <w:bookmarkEnd w:id="71"/>
      <w:bookmarkEnd w:id="72"/>
      <w:bookmarkEnd w:id="73"/>
    </w:p>
    <w:p>
      <w:pPr>
        <w:pStyle w:val="36"/>
        <w:spacing w:line="360" w:lineRule="auto"/>
        <w:rPr>
          <w:rFonts w:ascii="宋体" w:hAnsi="宋体" w:eastAsia="宋体" w:cs="宋体"/>
          <w:b/>
          <w:sz w:val="24"/>
          <w:szCs w:val="22"/>
        </w:rPr>
      </w:pPr>
      <w:r>
        <w:rPr>
          <w:rFonts w:hint="eastAsia" w:ascii="宋体" w:hAnsi="宋体" w:eastAsia="宋体" w:cs="宋体"/>
          <w:b/>
          <w:sz w:val="24"/>
          <w:szCs w:val="22"/>
        </w:rPr>
        <w:t>15.投标内容填写说明</w:t>
      </w:r>
    </w:p>
    <w:p>
      <w:pPr>
        <w:pStyle w:val="3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2"/>
        </w:rPr>
      </w:pPr>
      <w:r>
        <w:rPr>
          <w:rFonts w:hint="eastAsia" w:ascii="宋体" w:hAnsi="宋体" w:eastAsia="宋体" w:cs="宋体"/>
          <w:sz w:val="24"/>
          <w:szCs w:val="22"/>
        </w:rPr>
        <w:t>15.1 供应商应详细阅读采购文件的全部内容。</w:t>
      </w:r>
      <w:r>
        <w:rPr>
          <w:rFonts w:hint="eastAsia" w:ascii="宋体" w:hAnsi="宋体" w:eastAsia="宋体" w:cs="宋体"/>
          <w:sz w:val="24"/>
          <w:szCs w:val="22"/>
          <w:lang w:eastAsia="zh-CN"/>
        </w:rPr>
        <w:t>响应文件</w:t>
      </w:r>
      <w:r>
        <w:rPr>
          <w:rFonts w:hint="eastAsia" w:ascii="宋体" w:hAnsi="宋体" w:eastAsia="宋体" w:cs="宋体"/>
          <w:sz w:val="24"/>
          <w:szCs w:val="22"/>
        </w:rPr>
        <w:t>须对采购文件中的内容作出实质性和完整的响应，如果</w:t>
      </w:r>
      <w:r>
        <w:rPr>
          <w:rFonts w:hint="eastAsia" w:ascii="宋体" w:hAnsi="宋体" w:eastAsia="宋体" w:cs="宋体"/>
          <w:sz w:val="24"/>
          <w:szCs w:val="22"/>
          <w:lang w:eastAsia="zh-CN"/>
        </w:rPr>
        <w:t>响应文件</w:t>
      </w:r>
      <w:r>
        <w:rPr>
          <w:rFonts w:hint="eastAsia" w:ascii="宋体" w:hAnsi="宋体" w:eastAsia="宋体" w:cs="宋体"/>
          <w:sz w:val="24"/>
          <w:szCs w:val="22"/>
        </w:rPr>
        <w:t>填报的内容不详，或没有提供采购文件中所要求的全部资料及数据，将可能导致投标被拒绝。</w:t>
      </w:r>
    </w:p>
    <w:p>
      <w:pPr>
        <w:pStyle w:val="3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sz w:val="24"/>
          <w:szCs w:val="22"/>
        </w:rPr>
      </w:pPr>
      <w:r>
        <w:rPr>
          <w:rFonts w:hint="eastAsia" w:ascii="宋体" w:hAnsi="宋体" w:eastAsia="宋体" w:cs="宋体"/>
          <w:sz w:val="24"/>
          <w:szCs w:val="22"/>
        </w:rPr>
        <w:t xml:space="preserve">15.2 </w:t>
      </w:r>
      <w:r>
        <w:rPr>
          <w:rFonts w:hint="eastAsia" w:ascii="宋体" w:hAnsi="宋体" w:eastAsia="宋体" w:cs="宋体"/>
          <w:sz w:val="24"/>
          <w:szCs w:val="22"/>
          <w:lang w:eastAsia="zh-CN"/>
        </w:rPr>
        <w:t>响应文件</w:t>
      </w:r>
      <w:r>
        <w:rPr>
          <w:rFonts w:hint="eastAsia" w:ascii="宋体" w:hAnsi="宋体" w:eastAsia="宋体" w:cs="宋体"/>
          <w:sz w:val="24"/>
          <w:szCs w:val="22"/>
        </w:rPr>
        <w:t>须严格按照采购文件第五部分规定的格式提交，并按规定的统一格式逐项填写，不准有空项；无相应内容可填的项，应填写“无”、“未测试”、“没有相应指标”等明确的回答文字。由于编排混乱导致</w:t>
      </w:r>
      <w:r>
        <w:rPr>
          <w:rFonts w:hint="eastAsia" w:ascii="宋体" w:hAnsi="宋体" w:eastAsia="宋体" w:cs="宋体"/>
          <w:sz w:val="24"/>
          <w:szCs w:val="22"/>
          <w:lang w:eastAsia="zh-CN"/>
        </w:rPr>
        <w:t>响应文件</w:t>
      </w:r>
      <w:r>
        <w:rPr>
          <w:rFonts w:hint="eastAsia" w:ascii="宋体" w:hAnsi="宋体" w:eastAsia="宋体" w:cs="宋体"/>
          <w:sz w:val="24"/>
          <w:szCs w:val="22"/>
        </w:rPr>
        <w:t>被误读或查找不到，其责任由供应商承担。</w:t>
      </w:r>
      <w:r>
        <w:rPr>
          <w:rFonts w:hint="eastAsia" w:ascii="宋体" w:hAnsi="宋体" w:eastAsia="宋体" w:cs="宋体"/>
          <w:sz w:val="24"/>
          <w:szCs w:val="22"/>
          <w:lang w:eastAsia="zh-CN"/>
        </w:rPr>
        <w:t>响应文件</w:t>
      </w:r>
      <w:r>
        <w:rPr>
          <w:rFonts w:hint="eastAsia" w:ascii="宋体" w:hAnsi="宋体" w:eastAsia="宋体" w:cs="宋体"/>
          <w:sz w:val="24"/>
          <w:szCs w:val="22"/>
        </w:rPr>
        <w:t>未按规定提交或留有空项，将被视为不完整响应的</w:t>
      </w:r>
      <w:r>
        <w:rPr>
          <w:rFonts w:hint="eastAsia" w:ascii="宋体" w:hAnsi="宋体" w:eastAsia="宋体" w:cs="宋体"/>
          <w:sz w:val="24"/>
          <w:szCs w:val="22"/>
          <w:lang w:eastAsia="zh-CN"/>
        </w:rPr>
        <w:t>响应文件</w:t>
      </w:r>
      <w:r>
        <w:rPr>
          <w:rFonts w:hint="eastAsia" w:ascii="宋体" w:hAnsi="宋体" w:eastAsia="宋体" w:cs="宋体"/>
          <w:sz w:val="24"/>
          <w:szCs w:val="22"/>
        </w:rPr>
        <w:t>，其投标有可能被拒绝</w:t>
      </w:r>
      <w:r>
        <w:rPr>
          <w:rFonts w:hint="eastAsia" w:ascii="宋体" w:hAnsi="宋体" w:eastAsia="宋体" w:cs="宋体"/>
          <w:b/>
          <w:sz w:val="24"/>
          <w:szCs w:val="22"/>
        </w:rPr>
        <w:t>。</w:t>
      </w:r>
    </w:p>
    <w:p>
      <w:pPr>
        <w:pStyle w:val="3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2"/>
        </w:rPr>
      </w:pPr>
      <w:r>
        <w:rPr>
          <w:rFonts w:hint="eastAsia" w:ascii="宋体" w:hAnsi="宋体" w:eastAsia="宋体" w:cs="宋体"/>
          <w:sz w:val="24"/>
          <w:szCs w:val="22"/>
        </w:rPr>
        <w:t>15.3 开标一览表应按要求按格式统一填写，不得自行增减内容。</w:t>
      </w:r>
    </w:p>
    <w:p>
      <w:pPr>
        <w:pStyle w:val="3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2"/>
        </w:rPr>
      </w:pPr>
      <w:r>
        <w:rPr>
          <w:rFonts w:hint="eastAsia" w:ascii="宋体" w:hAnsi="宋体" w:eastAsia="宋体" w:cs="宋体"/>
          <w:sz w:val="24"/>
          <w:szCs w:val="22"/>
        </w:rPr>
        <w:t>15.4 供应商须注意：为合理节约政府采购评审成本，提倡诚实信用的投标行为，特别要求供应商应本着诚信精神，在本次</w:t>
      </w:r>
      <w:r>
        <w:rPr>
          <w:rFonts w:hint="eastAsia" w:ascii="宋体" w:hAnsi="宋体" w:eastAsia="宋体" w:cs="宋体"/>
          <w:sz w:val="24"/>
          <w:szCs w:val="22"/>
          <w:lang w:eastAsia="zh-CN"/>
        </w:rPr>
        <w:t>响应文件</w:t>
      </w:r>
      <w:r>
        <w:rPr>
          <w:rFonts w:hint="eastAsia" w:ascii="宋体" w:hAnsi="宋体" w:eastAsia="宋体" w:cs="宋体"/>
          <w:sz w:val="24"/>
          <w:szCs w:val="22"/>
        </w:rPr>
        <w:t>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标委员会有权视具体情形评审时予以处理，乃至对该投标予以拒绝。</w:t>
      </w:r>
    </w:p>
    <w:p>
      <w:pPr>
        <w:pStyle w:val="3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2"/>
        </w:rPr>
      </w:pPr>
      <w:r>
        <w:rPr>
          <w:rFonts w:hint="eastAsia" w:ascii="宋体" w:hAnsi="宋体" w:eastAsia="宋体" w:cs="宋体"/>
          <w:sz w:val="24"/>
          <w:szCs w:val="22"/>
        </w:rPr>
        <w:t>15.5 供应商必须保证</w:t>
      </w:r>
      <w:r>
        <w:rPr>
          <w:rFonts w:hint="eastAsia" w:ascii="宋体" w:hAnsi="宋体" w:eastAsia="宋体" w:cs="宋体"/>
          <w:sz w:val="24"/>
          <w:szCs w:val="22"/>
          <w:lang w:eastAsia="zh-CN"/>
        </w:rPr>
        <w:t>响应文件</w:t>
      </w:r>
      <w:r>
        <w:rPr>
          <w:rFonts w:hint="eastAsia" w:ascii="宋体" w:hAnsi="宋体" w:eastAsia="宋体" w:cs="宋体"/>
          <w:sz w:val="24"/>
          <w:szCs w:val="22"/>
        </w:rPr>
        <w:t>所提供的全部资料真实可靠，并接受采购代理机构或评标委员会对其中任何资料进一步审查的要求。</w:t>
      </w:r>
    </w:p>
    <w:p>
      <w:pPr>
        <w:pStyle w:val="3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eastAsia="宋体" w:cs="宋体"/>
          <w:sz w:val="24"/>
          <w:szCs w:val="22"/>
        </w:rPr>
        <w:t>15.6 供应商在</w:t>
      </w:r>
      <w:r>
        <w:rPr>
          <w:rFonts w:hint="eastAsia" w:ascii="宋体" w:hAnsi="宋体" w:eastAsia="宋体" w:cs="宋体"/>
          <w:sz w:val="24"/>
          <w:szCs w:val="22"/>
          <w:lang w:eastAsia="zh-CN"/>
        </w:rPr>
        <w:t>响应文件</w:t>
      </w:r>
      <w:r>
        <w:rPr>
          <w:rFonts w:hint="eastAsia" w:ascii="宋体" w:hAnsi="宋体" w:eastAsia="宋体" w:cs="宋体"/>
          <w:sz w:val="24"/>
          <w:szCs w:val="22"/>
        </w:rPr>
        <w:t>及相关文件的签订、履行、通知等事项的文件中的单位盖章、印章、公章等处均指与当事人全称相一致的电子签章或标准公章，不得使用其他形式（如带有“专用章”等字样的印章）。不符合本条规定的按无效投标处理。</w:t>
      </w:r>
    </w:p>
    <w:p>
      <w:pPr>
        <w:spacing w:line="360" w:lineRule="auto"/>
        <w:rPr>
          <w:rFonts w:ascii="宋体" w:hAnsi="宋体" w:cs="宋体"/>
          <w:b/>
          <w:sz w:val="24"/>
        </w:rPr>
      </w:pPr>
      <w:r>
        <w:rPr>
          <w:rFonts w:hint="eastAsia" w:ascii="宋体" w:hAnsi="宋体" w:cs="宋体"/>
          <w:b/>
          <w:sz w:val="24"/>
        </w:rPr>
        <w:t xml:space="preserve">16. 投标保证金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16.1 采购方因供应商的违规行为而受到损害时将不予退还供应商的投标保证金，将其作为所受损害的补偿。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sz w:val="24"/>
        </w:rPr>
      </w:pPr>
      <w:r>
        <w:rPr>
          <w:rFonts w:hint="eastAsia" w:ascii="宋体" w:hAnsi="宋体" w:cs="宋体"/>
          <w:sz w:val="24"/>
        </w:rPr>
        <w:t>16.2 供应商应提交投标保证金，本项目投标保证金：</w:t>
      </w:r>
      <w:r>
        <w:rPr>
          <w:rFonts w:hint="eastAsia" w:ascii="宋体" w:hAnsi="宋体" w:cs="宋体"/>
          <w:sz w:val="24"/>
          <w:lang w:val="en-US" w:eastAsia="zh-CN"/>
        </w:rPr>
        <w:t>14</w:t>
      </w:r>
      <w:r>
        <w:rPr>
          <w:rFonts w:hint="eastAsia" w:ascii="宋体" w:hAnsi="宋体" w:cs="宋体"/>
          <w:sz w:val="24"/>
        </w:rPr>
        <w:t>00元整。（大写：</w:t>
      </w:r>
      <w:r>
        <w:rPr>
          <w:rFonts w:hint="eastAsia" w:ascii="宋体" w:hAnsi="宋体" w:cs="宋体"/>
          <w:sz w:val="24"/>
          <w:lang w:eastAsia="zh-CN"/>
        </w:rPr>
        <w:t>壹仟肆佰元</w:t>
      </w:r>
      <w:r>
        <w:rPr>
          <w:rFonts w:hint="eastAsia" w:ascii="宋体" w:hAnsi="宋体" w:cs="宋体"/>
          <w:sz w:val="24"/>
        </w:rPr>
        <w:t>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投标保证金账户信息如下：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kern w:val="0"/>
          <w:sz w:val="24"/>
        </w:rPr>
      </w:pPr>
      <w:r>
        <w:rPr>
          <w:rFonts w:hint="eastAsia" w:ascii="宋体" w:hAnsi="宋体" w:cs="宋体"/>
          <w:b/>
          <w:bCs/>
          <w:kern w:val="0"/>
          <w:sz w:val="24"/>
        </w:rPr>
        <w:t>账户名：新疆盛世乾元工程项目管理咨询有限公司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kern w:val="0"/>
          <w:sz w:val="24"/>
        </w:rPr>
      </w:pPr>
      <w:r>
        <w:rPr>
          <w:rFonts w:hint="eastAsia" w:ascii="宋体" w:hAnsi="宋体" w:cs="宋体"/>
          <w:b/>
          <w:bCs/>
          <w:kern w:val="0"/>
          <w:sz w:val="24"/>
        </w:rPr>
        <w:t>开户银行：中国农业银行股份有限公司乌鲁木齐南湖路（兵团）支行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kern w:val="0"/>
          <w:sz w:val="24"/>
        </w:rPr>
      </w:pPr>
      <w:r>
        <w:rPr>
          <w:rFonts w:hint="eastAsia" w:ascii="宋体" w:hAnsi="宋体" w:cs="宋体"/>
          <w:b/>
          <w:bCs/>
          <w:kern w:val="0"/>
          <w:sz w:val="24"/>
        </w:rPr>
        <w:t>账号：30704501040008571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kern w:val="0"/>
          <w:sz w:val="24"/>
        </w:rPr>
      </w:pPr>
      <w:r>
        <w:rPr>
          <w:rFonts w:hint="eastAsia" w:ascii="宋体" w:hAnsi="宋体" w:cs="宋体"/>
          <w:b/>
          <w:bCs/>
          <w:kern w:val="0"/>
          <w:sz w:val="24"/>
        </w:rPr>
        <w:t>行号：103881070457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16.3　投标保证金有效期应不低于磋商响应有效期。</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szCs w:val="24"/>
        </w:rPr>
      </w:pPr>
      <w:r>
        <w:rPr>
          <w:rFonts w:hint="eastAsia" w:hAnsi="宋体" w:cs="宋体"/>
        </w:rPr>
        <w:t>16</w:t>
      </w:r>
      <w:r>
        <w:rPr>
          <w:rFonts w:hint="eastAsia" w:hAnsi="宋体" w:cs="宋体"/>
          <w:szCs w:val="24"/>
        </w:rPr>
        <w:t>.4　未中标的供应商的投标保证金，将在成交通知书发出后五个工作日内无息退还。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16.5  成交方的投标保证金，将在领取中标（成交）通知书，签订合同后无息退还。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16.6　未按规定提交投标保证金的供应商，将被视为投标无效。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16.7  下列任何情况发生时，投标保证金将不予退还，转为违约金：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（1）开标后在投标有效期内，供应商撤回其投标；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（2）中标后无正当理由不与采购人签订合同的；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（3）成交方与采购人订立背离合同实质性内容的其他协议；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（4）将中标项目转让给他人，或者在</w:t>
      </w:r>
      <w:r>
        <w:rPr>
          <w:rFonts w:hint="eastAsia" w:ascii="宋体" w:hAnsi="宋体" w:cs="宋体"/>
          <w:sz w:val="24"/>
          <w:lang w:eastAsia="zh-CN"/>
        </w:rPr>
        <w:t>响应文件</w:t>
      </w:r>
      <w:r>
        <w:rPr>
          <w:rFonts w:hint="eastAsia" w:ascii="宋体" w:hAnsi="宋体" w:cs="宋体"/>
          <w:sz w:val="24"/>
        </w:rPr>
        <w:t>中未说明，且未经采购代理机构同意，将中标项目分包给他人的；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（5）存在串通投标行为的；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（6）存在弄虚作假或提供虚假材料谋取中标的；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（7）供应商其他未按磋商文件规定和合同约定履行义务的行为。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上述不予退还投标保证金的情况并给采购代理机构造成损失的，还要承担赔偿责任。</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b/>
          <w:sz w:val="30"/>
          <w:szCs w:val="30"/>
        </w:rPr>
      </w:pPr>
      <w:r>
        <w:rPr>
          <w:rFonts w:hint="eastAsia" w:ascii="宋体" w:hAnsi="宋体" w:cs="宋体"/>
          <w:b/>
          <w:sz w:val="30"/>
          <w:szCs w:val="30"/>
        </w:rPr>
        <w:t>第四章  响应文件的递交</w:t>
      </w:r>
    </w:p>
    <w:p>
      <w:pPr>
        <w:spacing w:line="360" w:lineRule="auto"/>
        <w:rPr>
          <w:rFonts w:ascii="宋体" w:hAnsi="宋体" w:cs="宋体"/>
          <w:b/>
          <w:sz w:val="24"/>
        </w:rPr>
      </w:pPr>
      <w:r>
        <w:rPr>
          <w:rFonts w:hint="eastAsia" w:ascii="宋体" w:hAnsi="宋体" w:cs="宋体"/>
          <w:b/>
          <w:sz w:val="24"/>
        </w:rPr>
        <w:t>17. 磋商响应文件的密封与标记</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szCs w:val="24"/>
        </w:rPr>
      </w:pPr>
      <w:r>
        <w:rPr>
          <w:rFonts w:hint="eastAsia" w:ascii="宋体" w:hAnsi="宋体" w:cs="宋体"/>
        </w:rPr>
        <w:t>1</w:t>
      </w:r>
      <w:r>
        <w:rPr>
          <w:rFonts w:hint="eastAsia" w:hAnsi="宋体" w:cs="宋体"/>
        </w:rPr>
        <w:t>7</w:t>
      </w:r>
      <w:r>
        <w:rPr>
          <w:rFonts w:hint="eastAsia" w:ascii="宋体" w:hAnsi="宋体" w:cs="宋体"/>
        </w:rPr>
        <w:t>.1供应商应通过电子</w:t>
      </w:r>
      <w:r>
        <w:rPr>
          <w:rFonts w:hint="eastAsia" w:ascii="宋体" w:hAnsi="宋体" w:cs="宋体"/>
          <w:lang w:eastAsia="zh-CN"/>
        </w:rPr>
        <w:t>响应文件</w:t>
      </w:r>
      <w:r>
        <w:rPr>
          <w:rFonts w:hint="eastAsia" w:ascii="宋体" w:hAnsi="宋体" w:cs="宋体"/>
        </w:rPr>
        <w:t>制作工具严格按</w:t>
      </w:r>
      <w:r>
        <w:rPr>
          <w:rFonts w:hint="eastAsia" w:hAnsi="宋体" w:cs="宋体"/>
        </w:rPr>
        <w:t>磋商</w:t>
      </w:r>
      <w:r>
        <w:rPr>
          <w:rFonts w:hint="eastAsia" w:ascii="宋体" w:hAnsi="宋体" w:cs="宋体"/>
        </w:rPr>
        <w:t>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17.2投标截止时间以政府采购云平台电子交易平台显示的时间为准，逾期系统将自动关闭，未完成上传的响应文件视为逾期送达，将被拒绝。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17.3本项目采用不见面开标，无需提供电子响应文件U盘、纸质响应文件。</w:t>
      </w:r>
    </w:p>
    <w:p>
      <w:pPr>
        <w:numPr>
          <w:ilvl w:val="0"/>
          <w:numId w:val="2"/>
        </w:numPr>
        <w:spacing w:line="360" w:lineRule="auto"/>
        <w:rPr>
          <w:rFonts w:ascii="宋体" w:hAnsi="宋体" w:cs="宋体"/>
          <w:b/>
          <w:sz w:val="24"/>
        </w:rPr>
      </w:pPr>
      <w:r>
        <w:rPr>
          <w:rFonts w:hint="eastAsia" w:ascii="宋体" w:hAnsi="宋体" w:cs="宋体"/>
          <w:b/>
          <w:sz w:val="24"/>
        </w:rPr>
        <w:t>投标截止时间</w:t>
      </w:r>
    </w:p>
    <w:p>
      <w:pPr>
        <w:spacing w:line="360" w:lineRule="auto"/>
        <w:ind w:firstLine="480" w:firstLineChars="200"/>
        <w:rPr>
          <w:rFonts w:ascii="宋体" w:hAnsi="宋体"/>
          <w:bCs/>
          <w:sz w:val="24"/>
        </w:rPr>
      </w:pPr>
      <w:r>
        <w:rPr>
          <w:rFonts w:hint="eastAsia" w:ascii="宋体" w:hAnsi="宋体"/>
          <w:bCs/>
          <w:sz w:val="24"/>
        </w:rPr>
        <w:t>18.1供应商应当在采购文件要求提交响应文件的截止时间前网上投标。</w:t>
      </w:r>
    </w:p>
    <w:p>
      <w:pPr>
        <w:spacing w:line="360" w:lineRule="auto"/>
        <w:ind w:firstLine="480" w:firstLineChars="200"/>
        <w:rPr>
          <w:rFonts w:ascii="宋体" w:hAnsi="宋体" w:cs="宋体"/>
          <w:sz w:val="24"/>
        </w:rPr>
      </w:pPr>
      <w:r>
        <w:rPr>
          <w:rFonts w:hint="eastAsia" w:ascii="宋体" w:hAnsi="宋体" w:cs="宋体"/>
          <w:sz w:val="24"/>
        </w:rPr>
        <w:t>18.2在采购文件要求提交响应文件的截止时间之后送达的响应文件，为无效响应文件，采购代理机构将拒绝接收。</w:t>
      </w:r>
    </w:p>
    <w:p>
      <w:pPr>
        <w:spacing w:line="360" w:lineRule="auto"/>
        <w:ind w:firstLine="480" w:firstLineChars="200"/>
        <w:rPr>
          <w:rFonts w:ascii="宋体" w:hAnsi="宋体" w:cs="宋体"/>
          <w:sz w:val="24"/>
        </w:rPr>
      </w:pPr>
      <w:r>
        <w:rPr>
          <w:rFonts w:hint="eastAsia" w:ascii="宋体" w:hAnsi="宋体" w:cs="宋体"/>
          <w:sz w:val="24"/>
        </w:rPr>
        <w:t>18.3本项目采用不见面开标，只需将加密电子响应文件（.jmbs格式）在投标截止时间前通过政府采购云平台电子交易平台上传完成。上传时必须得到电脑“上传成功”的确认回复后方为上传成功。逾期上传的或者未上传到平台的响应文件，采购人不予受理。</w:t>
      </w:r>
    </w:p>
    <w:p>
      <w:pPr>
        <w:spacing w:line="360" w:lineRule="auto"/>
        <w:rPr>
          <w:rFonts w:ascii="宋体" w:hAnsi="宋体" w:cs="宋体"/>
          <w:b/>
          <w:sz w:val="24"/>
        </w:rPr>
      </w:pPr>
      <w:r>
        <w:rPr>
          <w:rFonts w:hint="eastAsia" w:ascii="宋体" w:hAnsi="宋体" w:cs="宋体"/>
          <w:b/>
          <w:sz w:val="24"/>
        </w:rPr>
        <w:t>19．磋商响应文件的修改和撤销</w:t>
      </w:r>
    </w:p>
    <w:p>
      <w:pPr>
        <w:spacing w:line="360" w:lineRule="auto"/>
        <w:ind w:firstLine="480" w:firstLineChars="200"/>
        <w:rPr>
          <w:rFonts w:ascii="宋体" w:hAnsi="宋体" w:cs="宋体"/>
          <w:sz w:val="24"/>
        </w:rPr>
      </w:pPr>
      <w:r>
        <w:rPr>
          <w:rFonts w:hint="eastAsia" w:ascii="宋体" w:hAnsi="宋体" w:cs="宋体"/>
          <w:sz w:val="24"/>
        </w:rPr>
        <w:t>19.1供应商在递交磋商响应文件后，可在规定的投标截止时间之前，对其响应文件以书面通知的形式进行修改或撤销。该通知须有委托代理人的签字，并得到采购人的确认。</w:t>
      </w:r>
    </w:p>
    <w:p>
      <w:pPr>
        <w:spacing w:line="360" w:lineRule="auto"/>
        <w:ind w:firstLine="480" w:firstLineChars="200"/>
        <w:rPr>
          <w:rFonts w:ascii="宋体" w:hAnsi="宋体" w:cs="宋体"/>
          <w:sz w:val="24"/>
        </w:rPr>
      </w:pPr>
      <w:r>
        <w:rPr>
          <w:rFonts w:hint="eastAsia" w:ascii="宋体" w:hAnsi="宋体" w:cs="宋体"/>
          <w:sz w:val="24"/>
        </w:rPr>
        <w:t>19.2供应商对响应文件修改的书面材料或撤销通知应按竞争性磋商文件要求进行密封、标注和递交，并注明“修改响应文件”或“</w:t>
      </w:r>
      <w:r>
        <w:rPr>
          <w:rFonts w:hint="eastAsia" w:ascii="宋体" w:hAnsi="宋体" w:cs="宋体"/>
          <w:bCs/>
          <w:sz w:val="24"/>
        </w:rPr>
        <w:t>撤销</w:t>
      </w:r>
      <w:r>
        <w:rPr>
          <w:rFonts w:hint="eastAsia" w:ascii="宋体" w:hAnsi="宋体" w:cs="宋体"/>
          <w:sz w:val="24"/>
        </w:rPr>
        <w:t>投标”字样，修改或撤销的内容须按竞争性磋商文件的要求签署、盖章，并作为响应文件的组成部分。</w:t>
      </w:r>
    </w:p>
    <w:p>
      <w:pPr>
        <w:spacing w:line="360" w:lineRule="auto"/>
        <w:ind w:firstLine="480" w:firstLineChars="200"/>
        <w:rPr>
          <w:rFonts w:ascii="宋体" w:hAnsi="宋体" w:cs="宋体"/>
          <w:sz w:val="24"/>
        </w:rPr>
      </w:pPr>
      <w:r>
        <w:rPr>
          <w:rFonts w:hint="eastAsia" w:ascii="宋体" w:hAnsi="宋体" w:cs="宋体"/>
          <w:sz w:val="24"/>
        </w:rPr>
        <w:t>19.3对响应文件修改的书面材料应于投标截止日前送达采购人，投标截止时间以后不得修改响应文件。</w:t>
      </w:r>
    </w:p>
    <w:p>
      <w:pPr>
        <w:spacing w:line="360" w:lineRule="auto"/>
        <w:ind w:firstLine="480" w:firstLineChars="200"/>
        <w:rPr>
          <w:sz w:val="10"/>
          <w:szCs w:val="10"/>
        </w:rPr>
      </w:pPr>
      <w:r>
        <w:rPr>
          <w:rFonts w:hint="eastAsia" w:ascii="宋体" w:hAnsi="宋体" w:cs="宋体"/>
          <w:sz w:val="24"/>
        </w:rPr>
        <w:t>19.4供应商不得在开标后至磋商响应有效期期满前撤销响应文件。否则采购人将没收其投标保证金。</w:t>
      </w:r>
    </w:p>
    <w:p>
      <w:pPr>
        <w:keepNext w:val="0"/>
        <w:keepLines w:val="0"/>
        <w:pageBreakBefore w:val="0"/>
        <w:widowControl w:val="0"/>
        <w:kinsoku/>
        <w:wordWrap/>
        <w:overflowPunct/>
        <w:topLinePunct w:val="0"/>
        <w:autoSpaceDE/>
        <w:autoSpaceDN/>
        <w:bidi w:val="0"/>
        <w:adjustRightInd/>
        <w:snapToGrid/>
        <w:jc w:val="center"/>
        <w:textAlignment w:val="auto"/>
        <w:rPr>
          <w:sz w:val="10"/>
          <w:szCs w:val="10"/>
        </w:rPr>
      </w:pPr>
      <w:r>
        <w:rPr>
          <w:rFonts w:hint="eastAsia" w:ascii="宋体" w:hAnsi="宋体" w:cs="宋体"/>
          <w:b/>
          <w:sz w:val="30"/>
          <w:szCs w:val="30"/>
        </w:rPr>
        <w:t>第五章  开 标</w:t>
      </w:r>
      <w:r>
        <w:rPr>
          <w:rFonts w:hint="eastAsia" w:ascii="宋体" w:hAnsi="宋体" w:cs="宋体"/>
          <w:b/>
          <w:sz w:val="32"/>
          <w:szCs w:val="32"/>
        </w:rPr>
        <w:t xml:space="preserve">  </w:t>
      </w:r>
    </w:p>
    <w:p>
      <w:pPr>
        <w:spacing w:line="360" w:lineRule="auto"/>
        <w:rPr>
          <w:rFonts w:ascii="宋体" w:hAnsi="宋体" w:cs="宋体"/>
          <w:b/>
          <w:sz w:val="24"/>
        </w:rPr>
      </w:pPr>
      <w:r>
        <w:rPr>
          <w:rFonts w:hint="eastAsia" w:ascii="宋体" w:hAnsi="宋体" w:cs="宋体"/>
          <w:b/>
          <w:sz w:val="24"/>
        </w:rPr>
        <w:t>20.开标</w:t>
      </w:r>
    </w:p>
    <w:p>
      <w:pPr>
        <w:pStyle w:val="7"/>
        <w:spacing w:after="0" w:line="360" w:lineRule="auto"/>
        <w:ind w:firstLine="482" w:firstLineChars="200"/>
        <w:rPr>
          <w:rFonts w:ascii="宋体" w:hAnsi="宋体" w:cs="宋体"/>
          <w:b/>
          <w:bCs/>
          <w:sz w:val="24"/>
        </w:rPr>
      </w:pPr>
      <w:r>
        <w:rPr>
          <w:rFonts w:hint="eastAsia" w:ascii="宋体" w:hAnsi="宋体" w:cs="宋体"/>
          <w:b/>
          <w:bCs/>
          <w:sz w:val="24"/>
        </w:rPr>
        <w:t>采用不见面开标方式</w:t>
      </w:r>
    </w:p>
    <w:p>
      <w:pPr>
        <w:pStyle w:val="7"/>
        <w:spacing w:after="0" w:line="360" w:lineRule="auto"/>
        <w:ind w:firstLine="480" w:firstLineChars="200"/>
        <w:rPr>
          <w:rFonts w:ascii="宋体" w:hAnsi="宋体" w:cs="宋体"/>
          <w:sz w:val="24"/>
        </w:rPr>
      </w:pPr>
      <w:r>
        <w:rPr>
          <w:rFonts w:hint="eastAsia" w:ascii="宋体" w:hAnsi="宋体" w:cs="宋体"/>
          <w:sz w:val="24"/>
          <w:lang w:eastAsia="zh-CN"/>
        </w:rPr>
        <w:t>采购</w:t>
      </w:r>
      <w:r>
        <w:rPr>
          <w:rFonts w:hint="eastAsia" w:ascii="宋体" w:hAnsi="宋体" w:cs="宋体"/>
          <w:sz w:val="24"/>
        </w:rPr>
        <w:t>人在规定的投标截止时间（开标时间）和供应商须知前附表规定的地点开标。供应商的法定代表人或其委托代理人无需到达开标现场，仅需在任意地点通过政采云不见面开标系统，使用CA密钥完成远程解密、提疑澄清、开标唱标、结果公布等交互环节。</w:t>
      </w:r>
    </w:p>
    <w:p>
      <w:pPr>
        <w:pStyle w:val="7"/>
        <w:spacing w:after="0" w:line="360" w:lineRule="auto"/>
        <w:ind w:firstLine="480" w:firstLineChars="200"/>
        <w:rPr>
          <w:rFonts w:ascii="宋体" w:hAnsi="宋体" w:cs="宋体"/>
          <w:sz w:val="24"/>
        </w:rPr>
      </w:pPr>
      <w:r>
        <w:rPr>
          <w:rFonts w:hint="eastAsia" w:ascii="宋体" w:hAnsi="宋体" w:cs="宋体"/>
          <w:sz w:val="24"/>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bookmarkEnd w:id="58"/>
    <w:bookmarkEnd w:id="59"/>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b/>
          <w:sz w:val="30"/>
          <w:szCs w:val="30"/>
        </w:rPr>
      </w:pPr>
      <w:r>
        <w:rPr>
          <w:rFonts w:hint="eastAsia" w:ascii="宋体" w:hAnsi="宋体" w:cs="宋体"/>
          <w:b/>
          <w:sz w:val="30"/>
          <w:szCs w:val="30"/>
        </w:rPr>
        <w:t>第六章  评  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rPr>
      </w:pPr>
      <w:r>
        <w:rPr>
          <w:rFonts w:hint="eastAsia" w:ascii="宋体" w:hAnsi="宋体"/>
          <w:b/>
          <w:sz w:val="24"/>
        </w:rPr>
        <w:t>21.磋商小组</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21.1 采购人将根据《中华人民共和国政府采购法》的规定，依法组建本次招标的磋商小组，负责本次招标的评审、评标等活动。磋商小组负责向采购人推荐中标（成交）候选人或者根据采购人的授权直接确定中标（成交）人。</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21.2 磋商小组成员名单在评标结果公告前应当保密。</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21.3 磋商小组由采购人代表和评审专家组成，成员人数应当为三人以上单数，其中评审专家不得少于成员总数的三分之二。</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21.</w:t>
      </w:r>
      <w:r>
        <w:rPr>
          <w:rFonts w:ascii="宋体" w:hAnsi="宋体"/>
          <w:spacing w:val="-2"/>
          <w:sz w:val="24"/>
        </w:rPr>
        <w:t>4采购人或者采购代理机构应当从省级以上财政部门设立的政府采购评审专家库中，通过随机方式抽取评审专家。</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ascii="宋体" w:hAnsi="宋体"/>
          <w:spacing w:val="-2"/>
          <w:sz w:val="24"/>
        </w:rPr>
        <w:t>对技术复杂、专业性强的采购项目，通过随机方式难以确定合适评审专家的，经主管预算单位同意，采购人可以自行选定相应专业领域的评审专家</w:t>
      </w:r>
      <w:r>
        <w:rPr>
          <w:rFonts w:hint="eastAsia" w:ascii="宋体" w:hAnsi="宋体"/>
          <w:spacing w:val="-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21.5</w:t>
      </w:r>
      <w:r>
        <w:rPr>
          <w:rFonts w:ascii="宋体" w:hAnsi="宋体"/>
          <w:spacing w:val="-2"/>
          <w:sz w:val="24"/>
        </w:rPr>
        <w:t>评标中因</w:t>
      </w:r>
      <w:r>
        <w:rPr>
          <w:rFonts w:hint="eastAsia" w:ascii="宋体" w:hAnsi="宋体"/>
          <w:spacing w:val="-2"/>
          <w:sz w:val="24"/>
        </w:rPr>
        <w:t>评审</w:t>
      </w:r>
      <w:r>
        <w:rPr>
          <w:rFonts w:ascii="宋体" w:hAnsi="宋体"/>
          <w:spacing w:val="-2"/>
          <w:sz w:val="24"/>
        </w:rPr>
        <w:t>成员缺席、回避或者健康等特殊原因导致</w:t>
      </w:r>
      <w:r>
        <w:rPr>
          <w:rFonts w:hint="eastAsia" w:ascii="宋体" w:hAnsi="宋体"/>
          <w:spacing w:val="-2"/>
          <w:sz w:val="24"/>
        </w:rPr>
        <w:t>磋商小组</w:t>
      </w:r>
      <w:r>
        <w:rPr>
          <w:rFonts w:ascii="宋体" w:hAnsi="宋体"/>
          <w:spacing w:val="-2"/>
          <w:sz w:val="24"/>
        </w:rPr>
        <w:t>组成不符合</w:t>
      </w:r>
      <w:r>
        <w:rPr>
          <w:rFonts w:hint="eastAsia" w:ascii="宋体" w:hAnsi="宋体"/>
          <w:spacing w:val="-2"/>
          <w:sz w:val="24"/>
        </w:rPr>
        <w:t>《政府采购货物和服务招标投标管理办法》</w:t>
      </w:r>
      <w:r>
        <w:rPr>
          <w:rFonts w:ascii="宋体" w:hAnsi="宋体"/>
          <w:spacing w:val="-2"/>
          <w:sz w:val="24"/>
        </w:rPr>
        <w:t>规定的，采购人或者采购代理机构应当依法补足后继续评标。被更换的</w:t>
      </w:r>
      <w:r>
        <w:rPr>
          <w:rFonts w:hint="eastAsia" w:ascii="宋体" w:hAnsi="宋体"/>
          <w:spacing w:val="-2"/>
          <w:sz w:val="24"/>
        </w:rPr>
        <w:t>磋商小组</w:t>
      </w:r>
      <w:r>
        <w:rPr>
          <w:rFonts w:ascii="宋体" w:hAnsi="宋体"/>
          <w:spacing w:val="-2"/>
          <w:sz w:val="24"/>
        </w:rPr>
        <w:t>成员所作出的评标意见无效。</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ascii="宋体" w:hAnsi="宋体"/>
          <w:spacing w:val="-2"/>
          <w:sz w:val="24"/>
        </w:rPr>
        <w:t>无法及时补足</w:t>
      </w:r>
      <w:r>
        <w:rPr>
          <w:rFonts w:hint="eastAsia" w:ascii="宋体" w:hAnsi="宋体"/>
          <w:spacing w:val="-2"/>
          <w:sz w:val="24"/>
        </w:rPr>
        <w:t>磋商小组</w:t>
      </w:r>
      <w:r>
        <w:rPr>
          <w:rFonts w:ascii="宋体" w:hAnsi="宋体"/>
          <w:spacing w:val="-2"/>
          <w:sz w:val="24"/>
        </w:rPr>
        <w:t>成员的，采购人或者采购代理机构应当停止评标活动，封存所有</w:t>
      </w:r>
      <w:r>
        <w:rPr>
          <w:rFonts w:hint="eastAsia" w:ascii="宋体" w:hAnsi="宋体"/>
          <w:spacing w:val="-2"/>
          <w:sz w:val="24"/>
        </w:rPr>
        <w:t>响应</w:t>
      </w:r>
      <w:r>
        <w:rPr>
          <w:rFonts w:ascii="宋体" w:hAnsi="宋体"/>
          <w:spacing w:val="-2"/>
          <w:sz w:val="24"/>
        </w:rPr>
        <w:t>文件和开标、评标资料，依法重新组建</w:t>
      </w:r>
      <w:r>
        <w:rPr>
          <w:rFonts w:hint="eastAsia" w:ascii="宋体" w:hAnsi="宋体"/>
          <w:spacing w:val="-2"/>
          <w:sz w:val="24"/>
        </w:rPr>
        <w:t>磋商小组</w:t>
      </w:r>
      <w:r>
        <w:rPr>
          <w:rFonts w:ascii="宋体" w:hAnsi="宋体"/>
          <w:spacing w:val="-2"/>
          <w:sz w:val="24"/>
        </w:rPr>
        <w:t>进行评标。原</w:t>
      </w:r>
      <w:r>
        <w:rPr>
          <w:rFonts w:hint="eastAsia" w:ascii="宋体" w:hAnsi="宋体"/>
          <w:spacing w:val="-2"/>
          <w:sz w:val="24"/>
        </w:rPr>
        <w:t>磋商小组</w:t>
      </w:r>
      <w:r>
        <w:rPr>
          <w:rFonts w:ascii="宋体" w:hAnsi="宋体"/>
          <w:spacing w:val="-2"/>
          <w:sz w:val="24"/>
        </w:rPr>
        <w:t>所作出的评标意见无效。</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ascii="宋体" w:hAnsi="宋体"/>
          <w:spacing w:val="-2"/>
          <w:sz w:val="24"/>
        </w:rPr>
        <w:t>采购人或者采购代理机构应当将变更、重新组建</w:t>
      </w:r>
      <w:r>
        <w:rPr>
          <w:rFonts w:hint="eastAsia" w:ascii="宋体" w:hAnsi="宋体"/>
          <w:spacing w:val="-2"/>
          <w:sz w:val="24"/>
        </w:rPr>
        <w:t>磋商小组</w:t>
      </w:r>
      <w:r>
        <w:rPr>
          <w:rFonts w:ascii="宋体" w:hAnsi="宋体"/>
          <w:spacing w:val="-2"/>
          <w:sz w:val="24"/>
        </w:rPr>
        <w:t>的情况予以记录，并随</w:t>
      </w:r>
      <w:r>
        <w:rPr>
          <w:rFonts w:hint="eastAsia" w:ascii="宋体" w:hAnsi="宋体"/>
          <w:spacing w:val="-2"/>
          <w:sz w:val="24"/>
        </w:rPr>
        <w:t>磋商文件</w:t>
      </w:r>
      <w:r>
        <w:rPr>
          <w:rFonts w:ascii="宋体" w:hAnsi="宋体"/>
          <w:spacing w:val="-2"/>
          <w:sz w:val="24"/>
        </w:rPr>
        <w:t>一并存档。</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21.6评标专家应符合下列条件：</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21.6.1具有良好的职业道德，廉洁自律，遵纪守法，无行贿、受贿、欺诈等不良信用记录；</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21.6.2具有中级专业技术职称或同等专业水平且从事相关领域工作满8年，或者具有高级专业技术职称或同等专业水平；</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21.6.3 熟悉政府采购相关政策法规；</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21.6.4承诺以独立身份参加评审工作，依法履行评审专家工作职责并承担相应法律责任的中国公民；</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21.6.5 身体健康，能够承担评审工作；</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21.6.6 申请成为评审专家前三年内，无《政府采购评审专家管理办法》中规定的不良行为记录。</w:t>
      </w:r>
    </w:p>
    <w:p>
      <w:pPr>
        <w:keepNext w:val="0"/>
        <w:keepLines w:val="0"/>
        <w:pageBreakBefore w:val="0"/>
        <w:widowControl w:val="0"/>
        <w:kinsoku/>
        <w:wordWrap/>
        <w:overflowPunct/>
        <w:topLinePunct w:val="0"/>
        <w:autoSpaceDE/>
        <w:autoSpaceDN/>
        <w:bidi w:val="0"/>
        <w:adjustRightInd/>
        <w:snapToGrid/>
        <w:spacing w:line="360" w:lineRule="auto"/>
        <w:ind w:left="5" w:hanging="4" w:hangingChars="2"/>
        <w:textAlignment w:val="auto"/>
        <w:rPr>
          <w:rFonts w:ascii="宋体" w:hAnsi="宋体"/>
          <w:spacing w:val="-2"/>
          <w:sz w:val="24"/>
        </w:rPr>
      </w:pPr>
      <w:r>
        <w:rPr>
          <w:rFonts w:hint="eastAsia" w:ascii="宋体" w:hAnsi="宋体"/>
          <w:spacing w:val="-2"/>
          <w:sz w:val="24"/>
        </w:rPr>
        <w:t>有下列情形之一的，不得担任磋商小组成员：</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(1)参加采购活动前三年内，与供应商存在劳动关系，或者担任过供应商的董事、监事,或者是供应商的控股股东或实际控制人；</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(2)与供应商的法定代表人或者负责人有夫妻、直系血亲、三代以内旁系血亲或者近姻亲关系；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360" w:lineRule="auto"/>
        <w:ind w:left="5" w:hanging="4" w:hangingChars="2"/>
        <w:textAlignment w:val="auto"/>
        <w:rPr>
          <w:rFonts w:ascii="宋体" w:hAnsi="宋体"/>
          <w:spacing w:val="-2"/>
          <w:sz w:val="24"/>
        </w:rPr>
      </w:pPr>
      <w:r>
        <w:rPr>
          <w:rFonts w:hint="eastAsia" w:ascii="宋体" w:hAnsi="宋体"/>
          <w:spacing w:val="-2"/>
          <w:sz w:val="24"/>
        </w:rPr>
        <w:t>(3)与供应商有其他可能影响政府采购活动公平、公正进行的关系。</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21.7 磋商小组负责具体评标事务，并独立履行下列职责：</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(1)审查、评价响应文件是否符合竞争性磋商文件的商务、技术等实质性要求；</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(2)要求供应商对响应文件的有关事项作出澄清或者说明；</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(3)对响应文件进行比较和评价；</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(4)确定中标（成交）候选人名单，以及根据采购人委托直接确定中标（成交）人；</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(5)向采购人、采购代理机构或者有关部门报告评标中发现的违法行为。</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21.8磋商小组</w:t>
      </w:r>
      <w:r>
        <w:rPr>
          <w:rFonts w:ascii="宋体" w:hAnsi="宋体"/>
          <w:spacing w:val="-2"/>
          <w:sz w:val="24"/>
        </w:rPr>
        <w:t>及其成员不得有下列行为：</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(1)</w:t>
      </w:r>
      <w:r>
        <w:rPr>
          <w:rFonts w:ascii="宋体" w:hAnsi="宋体"/>
          <w:spacing w:val="-2"/>
          <w:sz w:val="24"/>
        </w:rPr>
        <w:t>确定参与评标至评标结束前私自接触</w:t>
      </w:r>
      <w:r>
        <w:rPr>
          <w:rFonts w:hint="eastAsia" w:ascii="宋体" w:hAnsi="宋体"/>
          <w:spacing w:val="-2"/>
          <w:sz w:val="24"/>
        </w:rPr>
        <w:t>供应商</w:t>
      </w:r>
      <w:r>
        <w:rPr>
          <w:rFonts w:ascii="宋体" w:hAnsi="宋体"/>
          <w:spacing w:val="-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w:t>
      </w:r>
      <w:r>
        <w:rPr>
          <w:rFonts w:ascii="宋体" w:hAnsi="宋体"/>
          <w:spacing w:val="-2"/>
          <w:sz w:val="24"/>
        </w:rPr>
        <w:t>接受</w:t>
      </w:r>
      <w:r>
        <w:rPr>
          <w:rFonts w:hint="eastAsia" w:ascii="宋体" w:hAnsi="宋体"/>
          <w:spacing w:val="-2"/>
          <w:sz w:val="24"/>
        </w:rPr>
        <w:t>供应商</w:t>
      </w:r>
      <w:r>
        <w:rPr>
          <w:rFonts w:ascii="宋体" w:hAnsi="宋体"/>
          <w:spacing w:val="-2"/>
          <w:sz w:val="24"/>
        </w:rPr>
        <w:t>提出的与</w:t>
      </w:r>
      <w:r>
        <w:rPr>
          <w:rFonts w:hint="eastAsia" w:ascii="宋体" w:hAnsi="宋体"/>
          <w:spacing w:val="-2"/>
          <w:sz w:val="24"/>
        </w:rPr>
        <w:t>响应</w:t>
      </w:r>
      <w:r>
        <w:rPr>
          <w:rFonts w:ascii="宋体" w:hAnsi="宋体"/>
          <w:spacing w:val="-2"/>
          <w:sz w:val="24"/>
        </w:rPr>
        <w:t>文件不一致的澄清或者说明，本</w:t>
      </w:r>
      <w:r>
        <w:rPr>
          <w:rFonts w:hint="eastAsia" w:ascii="宋体" w:hAnsi="宋体"/>
          <w:spacing w:val="-2"/>
          <w:sz w:val="24"/>
        </w:rPr>
        <w:t>竞争性磋商文件</w:t>
      </w:r>
      <w:r>
        <w:rPr>
          <w:rFonts w:hint="eastAsia" w:ascii="宋体" w:hAnsi="宋体"/>
          <w:spacing w:val="-2"/>
          <w:sz w:val="24"/>
          <w:lang w:eastAsia="zh-CN"/>
        </w:rPr>
        <w:t>前</w:t>
      </w:r>
      <w:r>
        <w:rPr>
          <w:rFonts w:hint="eastAsia" w:ascii="宋体" w:hAnsi="宋体"/>
          <w:spacing w:val="-2"/>
          <w:sz w:val="24"/>
        </w:rPr>
        <w:t>款</w:t>
      </w:r>
      <w:r>
        <w:rPr>
          <w:rFonts w:ascii="宋体" w:hAnsi="宋体"/>
          <w:spacing w:val="-2"/>
          <w:sz w:val="24"/>
        </w:rPr>
        <w:t>规定的情形除外；</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(3)</w:t>
      </w:r>
      <w:r>
        <w:rPr>
          <w:rFonts w:ascii="宋体" w:hAnsi="宋体"/>
          <w:spacing w:val="-2"/>
          <w:sz w:val="24"/>
        </w:rPr>
        <w:t>违反评标纪律发表倾向性意见或者征询采购人的倾向性意见；</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(4)</w:t>
      </w:r>
      <w:r>
        <w:rPr>
          <w:rFonts w:ascii="宋体" w:hAnsi="宋体"/>
          <w:spacing w:val="-2"/>
          <w:sz w:val="24"/>
        </w:rPr>
        <w:t>对需要专业判断的主观评审因素协商评分；</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(5)</w:t>
      </w:r>
      <w:r>
        <w:rPr>
          <w:rFonts w:ascii="宋体" w:hAnsi="宋体"/>
          <w:spacing w:val="-2"/>
          <w:sz w:val="24"/>
        </w:rPr>
        <w:t>在评标过程中擅离职守，影响评标程序正常进行的；</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(6)</w:t>
      </w:r>
      <w:r>
        <w:rPr>
          <w:rFonts w:ascii="宋体" w:hAnsi="宋体"/>
          <w:spacing w:val="-2"/>
          <w:sz w:val="24"/>
        </w:rPr>
        <w:t>记录、复制或者带走任何评标资料；</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(7)</w:t>
      </w:r>
      <w:r>
        <w:rPr>
          <w:rFonts w:ascii="宋体" w:hAnsi="宋体"/>
          <w:spacing w:val="-2"/>
          <w:sz w:val="24"/>
        </w:rPr>
        <w:t>其他不遵守评标纪律的行为。</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磋商小组</w:t>
      </w:r>
      <w:r>
        <w:rPr>
          <w:rFonts w:ascii="宋体" w:hAnsi="宋体"/>
          <w:spacing w:val="-2"/>
          <w:sz w:val="24"/>
        </w:rPr>
        <w:t>成员有前款第</w:t>
      </w:r>
      <w:r>
        <w:rPr>
          <w:rFonts w:hint="eastAsia" w:ascii="宋体" w:hAnsi="宋体"/>
          <w:spacing w:val="-2"/>
          <w:sz w:val="24"/>
        </w:rPr>
        <w:t>(1)</w:t>
      </w:r>
      <w:r>
        <w:rPr>
          <w:rFonts w:ascii="宋体" w:hAnsi="宋体"/>
          <w:spacing w:val="-2"/>
          <w:sz w:val="24"/>
        </w:rPr>
        <w:t>至</w:t>
      </w:r>
      <w:r>
        <w:rPr>
          <w:rFonts w:hint="eastAsia" w:ascii="宋体" w:hAnsi="宋体"/>
          <w:spacing w:val="-2"/>
          <w:sz w:val="24"/>
        </w:rPr>
        <w:t>(7)</w:t>
      </w:r>
      <w:r>
        <w:rPr>
          <w:rFonts w:ascii="宋体" w:hAnsi="宋体"/>
          <w:spacing w:val="-2"/>
          <w:sz w:val="24"/>
        </w:rPr>
        <w:t>项行为之一的，其评审意见无效，并不得获取评审劳务报酬和报销异地评审差旅费。</w:t>
      </w:r>
    </w:p>
    <w:p>
      <w:pPr>
        <w:spacing w:line="460" w:lineRule="exact"/>
        <w:ind w:firstLine="482" w:firstLineChars="200"/>
        <w:rPr>
          <w:rFonts w:ascii="宋体" w:hAnsi="宋体"/>
          <w:b/>
          <w:sz w:val="24"/>
        </w:rPr>
      </w:pPr>
      <w:r>
        <w:rPr>
          <w:rFonts w:hint="eastAsia" w:ascii="宋体" w:hAnsi="宋体"/>
          <w:b/>
          <w:sz w:val="24"/>
        </w:rPr>
        <w:t>22.评审过程的保密性</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 xml:space="preserve">22.1 </w:t>
      </w:r>
      <w:r>
        <w:rPr>
          <w:rFonts w:ascii="宋体" w:hAnsi="宋体"/>
          <w:spacing w:val="-2"/>
          <w:sz w:val="24"/>
        </w:rPr>
        <w:t>采购人、采购代理机构应当采取必要措施，保证评标在严格保密的情况下进行。除采购人代表、评标现场组织人员外，采购人的其他工作人员以及与评标工作无关的人员不得进入评标现场。</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ascii="宋体" w:hAnsi="宋体"/>
          <w:spacing w:val="-2"/>
          <w:sz w:val="24"/>
        </w:rPr>
        <w:t>有关人员对评标情况以及在评标过程中获悉的国家秘密、商业秘密负有保密责任。</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22.2 供应商在评审过程中，所进行的力图影响评审结果的不符合《中华人民共和国招标投标法》、《中华人民共和国政府采购法》以及本次招标的有关规定的活动，将被取消其中标资格。</w:t>
      </w:r>
    </w:p>
    <w:p>
      <w:pPr>
        <w:spacing w:line="460" w:lineRule="exact"/>
        <w:ind w:firstLine="482" w:firstLineChars="200"/>
        <w:rPr>
          <w:rFonts w:ascii="宋体" w:hAnsi="宋体"/>
          <w:b/>
          <w:sz w:val="24"/>
        </w:rPr>
      </w:pPr>
      <w:r>
        <w:rPr>
          <w:rFonts w:hint="eastAsia" w:ascii="宋体" w:hAnsi="宋体"/>
          <w:b/>
          <w:sz w:val="24"/>
        </w:rPr>
        <w:t>23．评标的准备</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bookmarkStart w:id="74" w:name="_Toc27757"/>
      <w:r>
        <w:rPr>
          <w:rFonts w:hint="eastAsia" w:ascii="宋体" w:hAnsi="宋体"/>
          <w:spacing w:val="-2"/>
          <w:sz w:val="24"/>
        </w:rPr>
        <w:t>23.1 磋商小组成员应当熟悉并认真研究竞争性磋商文件，至少应了解和熟悉以下内容：</w:t>
      </w:r>
      <w:bookmarkEnd w:id="74"/>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23.1.1 采购目的。</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23.1.2 采购项目的范围、性质。</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23.1.3 竞争性磋商文件中规定的主要技术要求、标准和商务条款。</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23.1.4 竞争性磋商文件规定的评标标准、评标方法和在评标过程中应考虑的相关因素。</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23</w:t>
      </w:r>
      <w:r>
        <w:rPr>
          <w:rFonts w:ascii="宋体" w:hAnsi="宋体"/>
          <w:spacing w:val="-2"/>
          <w:sz w:val="24"/>
        </w:rPr>
        <w:t>.2</w:t>
      </w:r>
      <w:r>
        <w:rPr>
          <w:rFonts w:hint="eastAsia" w:ascii="宋体" w:hAnsi="宋体"/>
          <w:spacing w:val="-2"/>
          <w:sz w:val="24"/>
        </w:rPr>
        <w:t xml:space="preserve"> 采购人应当向磋商小组提供评标所需的重要信息和数据。</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bookmarkStart w:id="75" w:name="_Toc15252"/>
      <w:r>
        <w:rPr>
          <w:rFonts w:ascii="宋体" w:hAnsi="宋体"/>
          <w:spacing w:val="-2"/>
          <w:sz w:val="24"/>
        </w:rPr>
        <w:t>2</w:t>
      </w:r>
      <w:r>
        <w:rPr>
          <w:rFonts w:hint="eastAsia" w:ascii="宋体" w:hAnsi="宋体"/>
          <w:spacing w:val="-2"/>
          <w:sz w:val="24"/>
        </w:rPr>
        <w:t>3</w:t>
      </w:r>
      <w:r>
        <w:rPr>
          <w:rFonts w:ascii="宋体" w:hAnsi="宋体"/>
          <w:spacing w:val="-2"/>
          <w:sz w:val="24"/>
        </w:rPr>
        <w:t>.3</w:t>
      </w:r>
      <w:r>
        <w:rPr>
          <w:rFonts w:hint="eastAsia" w:ascii="宋体" w:hAnsi="宋体"/>
          <w:spacing w:val="-2"/>
          <w:sz w:val="24"/>
        </w:rPr>
        <w:t xml:space="preserve"> 磋商小组应当根据竞争性磋商文件规定的评标标准和方法，对响应文件进行系统地评审和比较。竞争性磋商文件中没有规定的标准和方法不得作为评标的依据。</w:t>
      </w:r>
      <w:bookmarkEnd w:id="75"/>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rPr>
      </w:pPr>
      <w:r>
        <w:rPr>
          <w:rFonts w:hint="eastAsia" w:ascii="宋体" w:hAnsi="宋体"/>
          <w:b/>
          <w:sz w:val="24"/>
        </w:rPr>
        <w:t>24.评审依据及评标办法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bookmarkStart w:id="76" w:name="_Toc4097"/>
      <w:r>
        <w:rPr>
          <w:rFonts w:hint="eastAsia" w:ascii="宋体" w:hAnsi="宋体"/>
          <w:sz w:val="24"/>
        </w:rPr>
        <w:t>24.1 评审的依据为竞争性磋商文件。</w:t>
      </w:r>
      <w:bookmarkEnd w:id="7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pacing w:val="-2"/>
          <w:sz w:val="24"/>
        </w:rPr>
      </w:pPr>
      <w:r>
        <w:rPr>
          <w:rFonts w:hint="eastAsia" w:ascii="宋体" w:hAnsi="宋体"/>
          <w:sz w:val="24"/>
        </w:rPr>
        <w:t>24.2 评标办法：</w:t>
      </w:r>
      <w:r>
        <w:rPr>
          <w:rFonts w:hint="eastAsia" w:ascii="宋体" w:hAnsi="宋体"/>
          <w:b/>
          <w:spacing w:val="-2"/>
          <w:sz w:val="24"/>
        </w:rPr>
        <w:t>综合评分法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综合评分法，是指响应文件满足竞争性磋商文件全部实质性要求，且按照评审因素的量化指标评审得分最高的供应商为中标（成交）候选人的评标方法。</w:t>
      </w:r>
    </w:p>
    <w:p>
      <w:pPr>
        <w:keepNext w:val="0"/>
        <w:keepLines w:val="0"/>
        <w:pageBreakBefore w:val="0"/>
        <w:widowControl w:val="0"/>
        <w:tabs>
          <w:tab w:val="center" w:pos="4605"/>
        </w:tabs>
        <w:kinsoku/>
        <w:wordWrap/>
        <w:overflowPunct/>
        <w:topLinePunct w:val="0"/>
        <w:autoSpaceDE/>
        <w:autoSpaceDN/>
        <w:bidi w:val="0"/>
        <w:adjustRightInd/>
        <w:snapToGrid/>
        <w:spacing w:line="360" w:lineRule="auto"/>
        <w:ind w:firstLine="480" w:firstLineChars="200"/>
        <w:textAlignment w:val="auto"/>
        <w:rPr>
          <w:rFonts w:ascii="宋体" w:hAnsi="宋体"/>
          <w:sz w:val="24"/>
        </w:rPr>
      </w:pPr>
      <w:bookmarkStart w:id="77" w:name="_Toc7746"/>
      <w:r>
        <w:rPr>
          <w:rFonts w:hint="eastAsia" w:ascii="宋体" w:hAnsi="宋体"/>
          <w:sz w:val="24"/>
        </w:rPr>
        <w:t>24.3 评审程序：</w:t>
      </w:r>
      <w:bookmarkEnd w:id="77"/>
      <w:r>
        <w:rPr>
          <w:rFonts w:ascii="宋体" w:hAnsi="宋体"/>
          <w:sz w:val="24"/>
        </w:rPr>
        <w:tab/>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rPr>
      </w:pPr>
      <w:r>
        <w:rPr>
          <w:rFonts w:hint="eastAsia" w:ascii="宋体" w:hAnsi="宋体"/>
          <w:b/>
          <w:sz w:val="24"/>
        </w:rPr>
        <w:t>成立磋商小组→初步评审（符合性审查表）→磋商（包含二次报价）→详细评审（商务、技术部分评审及报价得分计算）→推荐中标（成交）候选人→完成评审报告。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rPr>
      </w:pPr>
      <w:r>
        <w:rPr>
          <w:rFonts w:hint="eastAsia" w:ascii="宋体" w:hAnsi="宋体"/>
          <w:b/>
          <w:sz w:val="24"/>
        </w:rPr>
        <w:t>通过初步评审的响应文件，方可进入下一环节的评审。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rPr>
      </w:pPr>
      <w:r>
        <w:rPr>
          <w:rFonts w:hint="eastAsia" w:ascii="宋体" w:hAnsi="宋体"/>
          <w:b/>
          <w:sz w:val="24"/>
        </w:rPr>
        <w:t>25. 符合性审查</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25.1 磋商小组对响应文件的有效性、完整性和响应程度进行审查时，应当以书面方式要求供应商对响应文件中含义不明确、对同类问题表述不一致或者有明显文字和计算错误的内容作必要的澄清、说明或补正。</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 xml:space="preserve">供应商的澄清、说明或补正应以书面方式进行，并加盖公章，或者由法定代表人或其授权的代表签字。供应商的澄清、说明或者补正不得超出响应文件的范围或者改变竞争性磋商文件的实质性内容。 </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按上述规定，经供应商确认后，对供应商起约束作用。如果供应商不确认的，则其投标无效。</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25.2 采购方不接受不符合国家有关部门相关规定的投标报价或优惠方案。</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25.3 在评审过程中，磋商小组发现供应商以他人名义投标、串通投标、以行贿手段谋取中标或者以其他弄虚作假方式投标的，该供应商的投标将被否决。</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b/>
          <w:sz w:val="24"/>
        </w:rPr>
      </w:pPr>
      <w:r>
        <w:rPr>
          <w:rFonts w:hint="eastAsia" w:ascii="宋体" w:hAnsi="宋体"/>
          <w:spacing w:val="-2"/>
          <w:sz w:val="24"/>
        </w:rPr>
        <w:t xml:space="preserve">25.4 </w:t>
      </w:r>
      <w:r>
        <w:rPr>
          <w:rFonts w:hint="eastAsia" w:ascii="宋体" w:hAnsi="宋体"/>
          <w:b/>
          <w:sz w:val="24"/>
        </w:rPr>
        <w:t>供应商存在下列情况之一的，投标无效:</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(1)未按照竞争性磋商文件的规定提交磋商保证金的；</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(2)响应文件未按竞争性磋商文件要求签署、盖章的；</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(3)不具备竞争性磋商文件中规定的资格要求的；</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(4)报价超过竞争性磋商文件中规定的预算金额或者最高限价的；</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(5)响应文件含有采购人不能接受的附加条件的；</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(6)法律、法规和竞争性磋商文件规定的其他无效情形。</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25.5 磋商小组应当审查每一响应文件是否对竞争性磋商文件提出的所有实质性要求和条件做出响应。未能在实质上响应的投标，其投标将被否决。</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25.6 供应商不得误导、干扰采购方的评审活动，否则将废除其投标。</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25.7 磋商小组根据上述规定否决不合格投标，因有效投标不足本次评审办法规定数量而使得投标明显缺乏竞争性时，根据《中华人民共和国政府采购法》的相关，将作流标处理。</w:t>
      </w:r>
    </w:p>
    <w:p>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rPr>
          <w:rFonts w:ascii="宋体" w:hAnsi="宋体"/>
          <w:spacing w:val="-2"/>
          <w:sz w:val="24"/>
        </w:rPr>
      </w:pPr>
      <w:r>
        <w:rPr>
          <w:rFonts w:hint="eastAsia" w:ascii="宋体" w:hAnsi="宋体"/>
          <w:b/>
          <w:spacing w:val="-2"/>
          <w:sz w:val="24"/>
        </w:rPr>
        <w:t>符合性审查标准详见附表1。</w:t>
      </w:r>
    </w:p>
    <w:p>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rPr>
          <w:rFonts w:ascii="宋体" w:hAnsi="宋体"/>
          <w:b/>
          <w:bCs/>
          <w:sz w:val="24"/>
        </w:rPr>
      </w:pPr>
      <w:r>
        <w:rPr>
          <w:rFonts w:hint="eastAsia" w:ascii="宋体" w:hAnsi="宋体"/>
          <w:b/>
          <w:spacing w:val="-2"/>
          <w:sz w:val="24"/>
        </w:rPr>
        <w:t xml:space="preserve">26. </w:t>
      </w:r>
      <w:r>
        <w:rPr>
          <w:rFonts w:hint="eastAsia" w:ascii="宋体" w:hAnsi="宋体"/>
          <w:b/>
          <w:bCs/>
          <w:sz w:val="24"/>
        </w:rPr>
        <w:t>响应文件计算错误的修正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响应文件中报价出现前后不一致的，磋商小组按以下原则对投标报价进行修正：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a.</w:t>
      </w:r>
      <w:r>
        <w:rPr>
          <w:rFonts w:ascii="宋体" w:hAnsi="宋体" w:cs="宋体"/>
          <w:sz w:val="24"/>
        </w:rPr>
        <w:t xml:space="preserve"> </w:t>
      </w:r>
      <w:r>
        <w:rPr>
          <w:rFonts w:hint="eastAsia" w:ascii="宋体" w:hAnsi="宋体" w:cs="宋体"/>
          <w:sz w:val="24"/>
        </w:rPr>
        <w:t>响应文件</w:t>
      </w:r>
      <w:r>
        <w:rPr>
          <w:rFonts w:ascii="宋体" w:hAnsi="宋体" w:cs="宋体"/>
          <w:sz w:val="24"/>
        </w:rPr>
        <w:t>中</w:t>
      </w:r>
      <w:r>
        <w:rPr>
          <w:rFonts w:hint="eastAsia" w:ascii="宋体" w:hAnsi="宋体" w:cs="宋体"/>
          <w:sz w:val="24"/>
        </w:rPr>
        <w:t>报价</w:t>
      </w:r>
      <w:r>
        <w:rPr>
          <w:rFonts w:ascii="宋体" w:hAnsi="宋体" w:cs="宋体"/>
          <w:sz w:val="24"/>
        </w:rPr>
        <w:t>一览表（报价表）内容与</w:t>
      </w:r>
      <w:r>
        <w:rPr>
          <w:rFonts w:hint="eastAsia" w:ascii="宋体" w:hAnsi="宋体" w:cs="宋体"/>
          <w:sz w:val="24"/>
        </w:rPr>
        <w:t>响应文件</w:t>
      </w:r>
      <w:r>
        <w:rPr>
          <w:rFonts w:ascii="宋体" w:hAnsi="宋体" w:cs="宋体"/>
          <w:sz w:val="24"/>
        </w:rPr>
        <w:t>中相应内容不一致的，以</w:t>
      </w:r>
      <w:r>
        <w:rPr>
          <w:rFonts w:hint="eastAsia" w:ascii="宋体" w:hAnsi="宋体" w:cs="宋体"/>
          <w:sz w:val="24"/>
        </w:rPr>
        <w:t>报价</w:t>
      </w:r>
      <w:r>
        <w:rPr>
          <w:rFonts w:ascii="宋体" w:hAnsi="宋体" w:cs="宋体"/>
          <w:sz w:val="24"/>
        </w:rPr>
        <w:t>一览表为准；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b.</w:t>
      </w:r>
      <w:r>
        <w:rPr>
          <w:rFonts w:hint="eastAsia"/>
          <w:sz w:val="24"/>
        </w:rPr>
        <w:t xml:space="preserve"> </w:t>
      </w:r>
      <w:r>
        <w:rPr>
          <w:rFonts w:hint="eastAsia" w:ascii="宋体" w:hAnsi="宋体" w:cs="宋体"/>
          <w:sz w:val="24"/>
        </w:rPr>
        <w:t>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c.</w:t>
      </w:r>
      <w:r>
        <w:rPr>
          <w:rFonts w:ascii="inherit" w:hAnsi="inherit" w:eastAsia="仿宋" w:cs="宋体"/>
          <w:kern w:val="0"/>
          <w:sz w:val="24"/>
        </w:rPr>
        <w:t xml:space="preserve"> </w:t>
      </w:r>
      <w:r>
        <w:rPr>
          <w:rFonts w:ascii="宋体" w:hAnsi="宋体" w:cs="宋体"/>
          <w:sz w:val="24"/>
        </w:rPr>
        <w:t>单价金额小数点或者百分比有明显错位的，以</w:t>
      </w:r>
      <w:r>
        <w:rPr>
          <w:rFonts w:hint="eastAsia" w:ascii="宋体" w:hAnsi="宋体" w:cs="宋体"/>
          <w:sz w:val="24"/>
        </w:rPr>
        <w:t>报价</w:t>
      </w:r>
      <w:r>
        <w:rPr>
          <w:rFonts w:ascii="宋体" w:hAnsi="宋体" w:cs="宋体"/>
          <w:sz w:val="24"/>
        </w:rPr>
        <w:t>一览表的总价为准，并修改单价；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d.</w:t>
      </w:r>
      <w:r>
        <w:rPr>
          <w:rFonts w:hint="eastAsia"/>
          <w:sz w:val="24"/>
        </w:rPr>
        <w:t xml:space="preserve"> </w:t>
      </w:r>
      <w:r>
        <w:rPr>
          <w:rFonts w:hint="eastAsia" w:ascii="宋体" w:hAnsi="宋体" w:cs="宋体"/>
          <w:sz w:val="24"/>
        </w:rPr>
        <w:t>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sz w:val="24"/>
        </w:rPr>
        <w:t>同时出现两种以上不一致的，按照前款规定的顺序修正。</w:t>
      </w:r>
    </w:p>
    <w:p>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rPr>
          <w:rFonts w:ascii="宋体" w:hAnsi="宋体"/>
          <w:b/>
          <w:bCs/>
          <w:sz w:val="24"/>
        </w:rPr>
      </w:pPr>
      <w:r>
        <w:rPr>
          <w:rFonts w:hint="eastAsia" w:ascii="宋体" w:hAnsi="宋体"/>
          <w:b/>
          <w:spacing w:val="-2"/>
          <w:sz w:val="24"/>
        </w:rPr>
        <w:t xml:space="preserve">27. </w:t>
      </w:r>
      <w:r>
        <w:rPr>
          <w:rFonts w:hint="eastAsia" w:ascii="宋体" w:hAnsi="宋体"/>
          <w:b/>
          <w:bCs/>
          <w:sz w:val="24"/>
        </w:rPr>
        <w:t>详细评审</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27.1 经符合性审查合格的响应文件，磋商小组应当根据竞争性磋商文件确定的评审标准和方法，对其技术和商务部分进行综合比较与评价。</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27.2 评标时，磋商小组各成员应当独立对每个供应商的响应文件进行评价，并汇总每个供应商的得分。</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27.3 评审和定标一般应当在开标后7个工作日内完成，项目金额较大、技术较为复杂等特殊项目的评审工作应当在30个工作日内完成。不能在开标后30个工作日内完成评审和定标的，采购人应当提前3天通知所有供应商延长磋商有效期 。同意延长磋商有效期 的供应商应当相应延长磋商保证金的有效期，但不得修改响应文件的实质性内容。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64" w:firstLineChars="197"/>
        <w:textAlignment w:val="auto"/>
        <w:rPr>
          <w:rFonts w:ascii="宋体" w:hAnsi="宋体"/>
          <w:spacing w:val="-2"/>
          <w:sz w:val="24"/>
        </w:rPr>
      </w:pPr>
      <w:r>
        <w:rPr>
          <w:rFonts w:hint="eastAsia" w:ascii="宋体" w:hAnsi="宋体"/>
          <w:spacing w:val="-2"/>
          <w:sz w:val="24"/>
        </w:rPr>
        <w:t>27.4评审因素及标准(详见评分细则)</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评审因素：与供应商所提供</w:t>
      </w:r>
      <w:r>
        <w:rPr>
          <w:rFonts w:ascii="宋体" w:hAnsi="宋体"/>
          <w:spacing w:val="-2"/>
          <w:sz w:val="24"/>
        </w:rPr>
        <w:t>货物服务的质量</w:t>
      </w:r>
      <w:r>
        <w:rPr>
          <w:rFonts w:hint="eastAsia" w:ascii="宋体" w:hAnsi="宋体"/>
          <w:spacing w:val="-2"/>
          <w:sz w:val="24"/>
        </w:rPr>
        <w:t>相关</w:t>
      </w:r>
      <w:r>
        <w:rPr>
          <w:rFonts w:ascii="宋体" w:hAnsi="宋体"/>
          <w:spacing w:val="-2"/>
          <w:sz w:val="24"/>
        </w:rPr>
        <w:t>，包括投标报价、技术或者服务水平、履约能力服务等。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textAlignment w:val="auto"/>
        <w:rPr>
          <w:rFonts w:ascii="宋体" w:hAnsi="宋体"/>
          <w:b/>
          <w:sz w:val="24"/>
        </w:rPr>
      </w:pPr>
      <w:r>
        <w:rPr>
          <w:rFonts w:hint="eastAsia" w:ascii="宋体" w:hAnsi="宋体"/>
          <w:b/>
          <w:sz w:val="24"/>
        </w:rPr>
        <w:t xml:space="preserve">商务技术部分  70分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rPr>
      </w:pPr>
      <w:r>
        <w:rPr>
          <w:rFonts w:hint="eastAsia" w:ascii="宋体" w:hAnsi="宋体"/>
          <w:b/>
          <w:sz w:val="24"/>
        </w:rPr>
        <w:t>（2） 投标报价部分  30分</w:t>
      </w:r>
    </w:p>
    <w:p>
      <w:pPr>
        <w:keepNext w:val="0"/>
        <w:keepLines w:val="0"/>
        <w:pageBreakBefore w:val="0"/>
        <w:widowControl w:val="0"/>
        <w:kinsoku/>
        <w:wordWrap/>
        <w:overflowPunct/>
        <w:topLinePunct w:val="0"/>
        <w:autoSpaceDE/>
        <w:autoSpaceDN/>
        <w:bidi w:val="0"/>
        <w:adjustRightInd/>
        <w:snapToGrid/>
        <w:spacing w:line="360" w:lineRule="auto"/>
        <w:ind w:firstLine="542" w:firstLineChars="225"/>
        <w:textAlignment w:val="auto"/>
        <w:rPr>
          <w:rFonts w:ascii="宋体" w:hAnsi="宋体"/>
          <w:b/>
          <w:sz w:val="24"/>
        </w:rPr>
      </w:pPr>
      <w:r>
        <w:rPr>
          <w:rFonts w:hint="eastAsia" w:ascii="宋体" w:hAnsi="宋体"/>
          <w:b/>
          <w:sz w:val="24"/>
        </w:rPr>
        <w:t>27.5二次报价</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27.5.1本次采购方式为竞争性磋商，共有两次报价机会，响应单位在截止时间内递交的响应文件中的报价作为第一次报价；磋商小组分别与供应商进行技术、服务等的商讨，磋商结束后，磋商小组要求所有实质性响应竞争性磋商文件和采购方要求的供应商在规定的时间内提交最终报价，供应商的最后报价进入价格评审。</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27.5.2在评审过程中，磋商小组发现投标供应商的报价明显低于其他投标报价，使得其投标报价可能低于其个别成本的，应当要求该投标供应商做出书面说明并提供相关证明材料。投标供应商不能合理说明或者不能提供相关证明材料的，磋商小组认定该投标供应商以低于成本报价竞标，其投标将被否决。</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27.5.3投标的最低报价，不作为是否成交的保证。</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报价得分计算及说明：</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本次评标采用综合评分法；价格分采用低价优先法计算，即满足竞争性磋商文件要求且投标价格最低的投标报价为评标基准价，其价格分为满分。其他供应商的价格分统一按照下列公式计算：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rPr>
          <w:rFonts w:ascii="宋体" w:hAnsi="宋体"/>
          <w:b/>
          <w:bCs/>
          <w:spacing w:val="-2"/>
          <w:sz w:val="24"/>
        </w:rPr>
      </w:pPr>
      <w:r>
        <w:rPr>
          <w:rFonts w:hint="eastAsia" w:ascii="宋体" w:hAnsi="宋体"/>
          <w:b/>
          <w:bCs/>
          <w:spacing w:val="-2"/>
          <w:sz w:val="24"/>
        </w:rPr>
        <w:t>投标报价得分=（评标基准价/投标报价）×报价部分权重×100</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本项目的价格权重为30%</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sz w:val="24"/>
        </w:rPr>
      </w:pPr>
      <w:r>
        <w:rPr>
          <w:rFonts w:hint="eastAsia" w:ascii="宋体" w:hAnsi="宋体"/>
          <w:sz w:val="24"/>
        </w:rPr>
        <w:t>评标过程中，不得去掉报价中的最高报价和最低报价。</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z w:val="24"/>
        </w:rPr>
      </w:pPr>
      <w:r>
        <w:rPr>
          <w:rFonts w:hint="eastAsia" w:ascii="宋体" w:hAnsi="宋体"/>
          <w:spacing w:val="-2"/>
          <w:sz w:val="24"/>
        </w:rPr>
        <w:t>计算公式的计算结果值在小数点后均保留两位小数，后余位数四舍五入计。</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27.6 综合得分</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pacing w:val="-2"/>
          <w:sz w:val="24"/>
        </w:rPr>
      </w:pPr>
      <w:r>
        <w:rPr>
          <w:rFonts w:hint="eastAsia" w:ascii="宋体" w:hAnsi="宋体"/>
          <w:spacing w:val="-2"/>
          <w:sz w:val="24"/>
        </w:rPr>
        <w:t>综合得分=商务技术部分得分+ 投标报价部分得分</w:t>
      </w:r>
    </w:p>
    <w:p>
      <w:pPr>
        <w:spacing w:line="460" w:lineRule="exact"/>
        <w:ind w:firstLine="474" w:firstLineChars="200"/>
      </w:pPr>
      <w:r>
        <w:rPr>
          <w:rFonts w:hint="eastAsia" w:ascii="宋体" w:hAnsi="宋体"/>
          <w:b/>
          <w:spacing w:val="-2"/>
          <w:sz w:val="24"/>
        </w:rPr>
        <w:t>详细评审的标准详见附表2。</w:t>
      </w:r>
    </w:p>
    <w:p>
      <w:pPr>
        <w:pStyle w:val="6"/>
        <w:keepNext w:val="0"/>
        <w:keepLines w:val="0"/>
        <w:pageBreakBefore w:val="0"/>
        <w:widowControl w:val="0"/>
        <w:kinsoku/>
        <w:wordWrap/>
        <w:overflowPunct/>
        <w:topLinePunct w:val="0"/>
        <w:autoSpaceDE/>
        <w:autoSpaceDN/>
        <w:bidi w:val="0"/>
        <w:adjustRightInd/>
        <w:snapToGrid/>
        <w:spacing w:before="0"/>
        <w:textAlignment w:val="auto"/>
        <w:rPr>
          <w:sz w:val="24"/>
          <w:szCs w:val="24"/>
        </w:rPr>
      </w:pPr>
      <w:r>
        <w:rPr>
          <w:rFonts w:hint="eastAsia" w:ascii="宋体" w:hAnsi="宋体" w:eastAsia="宋体"/>
          <w:b/>
          <w:sz w:val="24"/>
          <w:szCs w:val="24"/>
        </w:rPr>
        <w:t>由采购人代表</w:t>
      </w:r>
      <w:r>
        <w:rPr>
          <w:rFonts w:hint="eastAsia" w:ascii="宋体" w:hAnsi="宋体" w:eastAsia="宋体"/>
          <w:b/>
          <w:sz w:val="24"/>
          <w:szCs w:val="24"/>
          <w:lang w:eastAsia="zh-CN"/>
        </w:rPr>
        <w:t>或采购代理机构</w:t>
      </w:r>
      <w:r>
        <w:rPr>
          <w:rFonts w:hint="eastAsia" w:ascii="宋体" w:hAnsi="宋体" w:eastAsia="宋体"/>
          <w:b/>
          <w:sz w:val="24"/>
          <w:szCs w:val="24"/>
        </w:rPr>
        <w:t>查验：</w:t>
      </w:r>
    </w:p>
    <w:tbl>
      <w:tblPr>
        <w:tblStyle w:val="19"/>
        <w:tblW w:w="8482"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75" w:type="dxa"/>
          <w:left w:w="75" w:type="dxa"/>
          <w:bottom w:w="75" w:type="dxa"/>
          <w:right w:w="75" w:type="dxa"/>
        </w:tblCellMar>
      </w:tblPr>
      <w:tblGrid>
        <w:gridCol w:w="1879"/>
        <w:gridCol w:w="5603"/>
        <w:gridCol w:w="475"/>
        <w:gridCol w:w="23"/>
        <w:gridCol w:w="482"/>
        <w:gridCol w:w="2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20" w:type="dxa"/>
          <w:trHeight w:val="90" w:hRule="atLeast"/>
        </w:trPr>
        <w:tc>
          <w:tcPr>
            <w:tcW w:w="0" w:type="auto"/>
            <w:gridSpan w:val="5"/>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jc w:val="center"/>
              <w:rPr>
                <w:rFonts w:ascii="宋体" w:hAnsi="宋体" w:cs="宋体"/>
                <w:b/>
                <w:sz w:val="24"/>
              </w:rPr>
            </w:pPr>
            <w:r>
              <w:rPr>
                <w:rFonts w:hint="eastAsia" w:ascii="宋体" w:hAnsi="宋体" w:cs="宋体"/>
                <w:b/>
                <w:sz w:val="24"/>
              </w:rPr>
              <w:t>资格审查</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20" w:type="dxa"/>
          <w:trHeight w:val="90" w:hRule="atLeast"/>
        </w:trPr>
        <w:tc>
          <w:tcPr>
            <w:tcW w:w="1879" w:type="dxa"/>
            <w:vMerge w:val="restart"/>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jc w:val="center"/>
              <w:rPr>
                <w:rFonts w:ascii="宋体" w:hAnsi="宋体" w:cs="宋体"/>
                <w:sz w:val="24"/>
              </w:rPr>
            </w:pPr>
            <w:r>
              <w:rPr>
                <w:rFonts w:hint="eastAsia" w:ascii="宋体" w:hAnsi="宋体" w:cs="宋体"/>
                <w:b/>
                <w:sz w:val="24"/>
              </w:rPr>
              <w:t>评分点</w:t>
            </w:r>
          </w:p>
        </w:tc>
        <w:tc>
          <w:tcPr>
            <w:tcW w:w="5603" w:type="dxa"/>
            <w:vMerge w:val="restart"/>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jc w:val="center"/>
              <w:rPr>
                <w:rFonts w:ascii="宋体" w:hAnsi="宋体" w:cs="宋体"/>
                <w:sz w:val="24"/>
              </w:rPr>
            </w:pPr>
            <w:r>
              <w:rPr>
                <w:rFonts w:hint="eastAsia" w:ascii="宋体" w:hAnsi="宋体" w:cs="宋体"/>
                <w:b/>
                <w:sz w:val="24"/>
              </w:rPr>
              <w:t>评分标准</w:t>
            </w:r>
          </w:p>
        </w:tc>
        <w:tc>
          <w:tcPr>
            <w:tcW w:w="980" w:type="dxa"/>
            <w:gridSpan w:val="3"/>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宋体" w:hAnsi="宋体" w:cs="宋体"/>
                <w:b/>
                <w:sz w:val="24"/>
              </w:rPr>
            </w:pPr>
            <w:r>
              <w:rPr>
                <w:rFonts w:hint="eastAsia" w:ascii="宋体" w:hAnsi="宋体" w:cs="宋体"/>
                <w:b/>
                <w:sz w:val="24"/>
              </w:rPr>
              <w:t>评审</w:t>
            </w:r>
          </w:p>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ascii="宋体" w:hAnsi="宋体" w:cs="宋体"/>
                <w:sz w:val="24"/>
              </w:rPr>
            </w:pPr>
            <w:r>
              <w:rPr>
                <w:rFonts w:hint="eastAsia" w:ascii="宋体" w:hAnsi="宋体" w:cs="宋体"/>
                <w:b/>
                <w:sz w:val="24"/>
              </w:rPr>
              <w:t>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20" w:type="dxa"/>
          <w:trHeight w:val="90" w:hRule="atLeast"/>
        </w:trPr>
        <w:tc>
          <w:tcPr>
            <w:tcW w:w="1879"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cs="宋体"/>
                <w:sz w:val="24"/>
              </w:rPr>
            </w:pPr>
          </w:p>
        </w:tc>
        <w:tc>
          <w:tcPr>
            <w:tcW w:w="5603"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cs="宋体"/>
                <w:sz w:val="24"/>
              </w:rPr>
            </w:pPr>
          </w:p>
        </w:tc>
        <w:tc>
          <w:tcPr>
            <w:tcW w:w="475" w:type="dxa"/>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jc w:val="center"/>
              <w:rPr>
                <w:rFonts w:ascii="宋体" w:hAnsi="宋体" w:cs="宋体"/>
                <w:sz w:val="24"/>
              </w:rPr>
            </w:pPr>
            <w:r>
              <w:rPr>
                <w:rFonts w:hint="eastAsia" w:ascii="宋体" w:hAnsi="宋体" w:cs="宋体"/>
                <w:b/>
                <w:sz w:val="24"/>
              </w:rPr>
              <w:t>是</w:t>
            </w:r>
          </w:p>
        </w:tc>
        <w:tc>
          <w:tcPr>
            <w:tcW w:w="505" w:type="dxa"/>
            <w:gridSpan w:val="2"/>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jc w:val="center"/>
              <w:rPr>
                <w:rFonts w:ascii="宋体" w:hAnsi="宋体" w:cs="宋体"/>
                <w:sz w:val="24"/>
              </w:rPr>
            </w:pPr>
            <w:r>
              <w:rPr>
                <w:rFonts w:hint="eastAsia" w:ascii="宋体" w:hAnsi="宋体" w:cs="宋体"/>
                <w:b/>
                <w:sz w:val="24"/>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20" w:type="dxa"/>
          <w:trHeight w:val="140" w:hRule="atLeast"/>
        </w:trPr>
        <w:tc>
          <w:tcPr>
            <w:tcW w:w="1879"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宋体" w:hAnsi="宋体" w:cs="宋体"/>
                <w:sz w:val="24"/>
              </w:rPr>
            </w:pPr>
            <w:r>
              <w:rPr>
                <w:rFonts w:hint="eastAsia" w:ascii="宋体" w:hAnsi="宋体" w:cs="宋体"/>
                <w:spacing w:val="-2"/>
                <w:sz w:val="24"/>
              </w:rPr>
              <w:t>具有独立承担民事责任的能力</w:t>
            </w:r>
          </w:p>
        </w:tc>
        <w:tc>
          <w:tcPr>
            <w:tcW w:w="5603"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宋体" w:hAnsi="宋体" w:cs="宋体"/>
                <w:sz w:val="24"/>
              </w:rPr>
            </w:pPr>
            <w:r>
              <w:rPr>
                <w:rFonts w:hint="eastAsia" w:ascii="宋体" w:hAnsi="宋体" w:cs="宋体"/>
                <w:spacing w:val="-2"/>
                <w:sz w:val="24"/>
              </w:rPr>
              <w:t>提供合法有效的法人营业执照复印件并加盖单位章</w:t>
            </w:r>
          </w:p>
        </w:tc>
        <w:tc>
          <w:tcPr>
            <w:tcW w:w="475" w:type="dxa"/>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c>
          <w:tcPr>
            <w:tcW w:w="505" w:type="dxa"/>
            <w:gridSpan w:val="2"/>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20" w:type="dxa"/>
          <w:trHeight w:val="90" w:hRule="atLeast"/>
        </w:trPr>
        <w:tc>
          <w:tcPr>
            <w:tcW w:w="1879"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宋体" w:hAnsi="宋体" w:cs="宋体"/>
                <w:sz w:val="24"/>
              </w:rPr>
            </w:pPr>
            <w:r>
              <w:rPr>
                <w:rFonts w:hint="eastAsia" w:ascii="宋体" w:hAnsi="宋体" w:cs="宋体"/>
                <w:spacing w:val="-2"/>
                <w:sz w:val="24"/>
              </w:rPr>
              <w:t>有依法缴纳税收和社会保障资金的良好记录</w:t>
            </w:r>
          </w:p>
        </w:tc>
        <w:tc>
          <w:tcPr>
            <w:tcW w:w="5603"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宋体" w:hAnsi="宋体" w:cs="宋体"/>
                <w:sz w:val="24"/>
              </w:rPr>
            </w:pPr>
            <w:r>
              <w:rPr>
                <w:rFonts w:hint="eastAsia" w:ascii="宋体" w:hAnsi="宋体" w:cs="宋体"/>
                <w:spacing w:val="-2"/>
                <w:sz w:val="24"/>
              </w:rPr>
              <w:t>供应商提供有依法缴纳税收和社会保障资金的良好记录的声明函并加盖单位章</w:t>
            </w:r>
          </w:p>
        </w:tc>
        <w:tc>
          <w:tcPr>
            <w:tcW w:w="475" w:type="dxa"/>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c>
          <w:tcPr>
            <w:tcW w:w="505" w:type="dxa"/>
            <w:gridSpan w:val="2"/>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20" w:type="dxa"/>
          <w:trHeight w:val="545" w:hRule="atLeast"/>
        </w:trPr>
        <w:tc>
          <w:tcPr>
            <w:tcW w:w="1879"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宋体" w:hAnsi="宋体" w:cs="宋体"/>
                <w:sz w:val="24"/>
              </w:rPr>
            </w:pPr>
            <w:r>
              <w:rPr>
                <w:rFonts w:hint="eastAsia" w:ascii="宋体" w:hAnsi="宋体" w:cs="宋体"/>
                <w:spacing w:val="-2"/>
                <w:sz w:val="24"/>
              </w:rPr>
              <w:t>具有履行合同所必需的设备和专业技术能力</w:t>
            </w:r>
          </w:p>
        </w:tc>
        <w:tc>
          <w:tcPr>
            <w:tcW w:w="5603"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宋体" w:hAnsi="宋体" w:cs="宋体"/>
                <w:sz w:val="24"/>
              </w:rPr>
            </w:pPr>
            <w:r>
              <w:rPr>
                <w:rFonts w:hint="eastAsia" w:ascii="宋体" w:hAnsi="宋体" w:cs="宋体"/>
                <w:spacing w:val="-2"/>
                <w:sz w:val="24"/>
              </w:rPr>
              <w:t>根据项目需求提供履行合同所必需的设备和专业技术能力的证明材料或加盖单位章的书面承诺函</w:t>
            </w:r>
          </w:p>
        </w:tc>
        <w:tc>
          <w:tcPr>
            <w:tcW w:w="475" w:type="dxa"/>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c>
          <w:tcPr>
            <w:tcW w:w="505" w:type="dxa"/>
            <w:gridSpan w:val="2"/>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20" w:type="dxa"/>
          <w:trHeight w:val="870" w:hRule="atLeast"/>
        </w:trPr>
        <w:tc>
          <w:tcPr>
            <w:tcW w:w="1879"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宋体" w:hAnsi="宋体" w:cs="宋体"/>
                <w:sz w:val="24"/>
              </w:rPr>
            </w:pPr>
            <w:r>
              <w:rPr>
                <w:rFonts w:hint="eastAsia" w:ascii="宋体" w:hAnsi="宋体" w:cs="宋体"/>
                <w:spacing w:val="-2"/>
                <w:sz w:val="24"/>
              </w:rPr>
              <w:t>参加政府采购活动前三年内，在经营活动中没有重大违法记录</w:t>
            </w:r>
          </w:p>
        </w:tc>
        <w:tc>
          <w:tcPr>
            <w:tcW w:w="5603"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宋体" w:hAnsi="宋体" w:cs="宋体"/>
                <w:sz w:val="24"/>
              </w:rPr>
            </w:pPr>
            <w:r>
              <w:rPr>
                <w:rFonts w:hint="eastAsia" w:ascii="宋体" w:hAnsi="宋体" w:cs="宋体"/>
                <w:spacing w:val="-2"/>
                <w:sz w:val="24"/>
              </w:rPr>
              <w:t>提供参加本次政府采购活动前3年内在经营活动中没有重大违法记录的书面承诺函并加盖单位章</w:t>
            </w:r>
          </w:p>
        </w:tc>
        <w:tc>
          <w:tcPr>
            <w:tcW w:w="475" w:type="dxa"/>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c>
          <w:tcPr>
            <w:tcW w:w="505" w:type="dxa"/>
            <w:gridSpan w:val="2"/>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20" w:type="dxa"/>
          <w:trHeight w:val="90" w:hRule="atLeast"/>
        </w:trPr>
        <w:tc>
          <w:tcPr>
            <w:tcW w:w="1879"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宋体" w:hAnsi="宋体" w:cs="宋体"/>
                <w:sz w:val="24"/>
              </w:rPr>
            </w:pPr>
            <w:r>
              <w:rPr>
                <w:rFonts w:hint="eastAsia" w:ascii="宋体" w:hAnsi="宋体" w:cs="宋体"/>
                <w:spacing w:val="-2"/>
                <w:sz w:val="24"/>
              </w:rPr>
              <w:t>无不良信用记录</w:t>
            </w:r>
          </w:p>
        </w:tc>
        <w:tc>
          <w:tcPr>
            <w:tcW w:w="5603"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宋体" w:hAnsi="宋体" w:cs="宋体"/>
                <w:sz w:val="24"/>
              </w:rPr>
            </w:pPr>
            <w:r>
              <w:rPr>
                <w:rFonts w:hint="eastAsia" w:ascii="宋体" w:hAnsi="宋体" w:cs="宋体"/>
                <w:spacing w:val="-2"/>
                <w:sz w:val="24"/>
              </w:rPr>
              <w:t>供应商提供无不良信用记录承诺函并加盖单位章</w:t>
            </w:r>
          </w:p>
        </w:tc>
        <w:tc>
          <w:tcPr>
            <w:tcW w:w="475" w:type="dxa"/>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c>
          <w:tcPr>
            <w:tcW w:w="505" w:type="dxa"/>
            <w:gridSpan w:val="2"/>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gridAfter w:val="1"/>
          <w:wAfter w:w="20" w:type="dxa"/>
          <w:trHeight w:val="90" w:hRule="atLeast"/>
        </w:trPr>
        <w:tc>
          <w:tcPr>
            <w:tcW w:w="1879"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宋体" w:hAnsi="宋体" w:cs="宋体"/>
                <w:sz w:val="24"/>
              </w:rPr>
            </w:pPr>
            <w:r>
              <w:rPr>
                <w:rFonts w:hint="eastAsia" w:ascii="宋体" w:hAnsi="宋体" w:cs="宋体"/>
                <w:spacing w:val="-2"/>
                <w:sz w:val="24"/>
              </w:rPr>
              <w:t>限制行为</w:t>
            </w:r>
          </w:p>
        </w:tc>
        <w:tc>
          <w:tcPr>
            <w:tcW w:w="5603"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宋体" w:hAnsi="宋体" w:cs="宋体"/>
                <w:sz w:val="24"/>
              </w:rPr>
            </w:pPr>
            <w:r>
              <w:rPr>
                <w:rFonts w:hint="eastAsia" w:ascii="宋体" w:hAnsi="宋体" w:cs="宋体"/>
                <w:spacing w:val="-2"/>
                <w:sz w:val="24"/>
              </w:rPr>
              <w:t>单位负责人为同一人或者存在直接控股、管理关系的不同投标人，不得参加同一合同项下的政府采购或动。除单一来源采购项目外，为采购项目提供整体设计、规范编制或者项目管理、监理、检测等服务的投标人，不得再参加该采购项目的其他采购活动；投标人提供相关承诺函并加盖单位公章</w:t>
            </w:r>
          </w:p>
        </w:tc>
        <w:tc>
          <w:tcPr>
            <w:tcW w:w="475" w:type="dxa"/>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c>
          <w:tcPr>
            <w:tcW w:w="505" w:type="dxa"/>
            <w:gridSpan w:val="2"/>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78" w:hRule="atLeast"/>
        </w:trPr>
        <w:tc>
          <w:tcPr>
            <w:tcW w:w="1879"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宋体" w:hAnsi="宋体" w:cs="宋体"/>
                <w:sz w:val="24"/>
              </w:rPr>
            </w:pPr>
            <w:r>
              <w:rPr>
                <w:rFonts w:hint="eastAsia" w:ascii="宋体" w:hAnsi="宋体" w:cs="宋体"/>
                <w:spacing w:val="-2"/>
                <w:sz w:val="24"/>
              </w:rPr>
              <w:t>投标保证金缴纳</w:t>
            </w:r>
          </w:p>
        </w:tc>
        <w:tc>
          <w:tcPr>
            <w:tcW w:w="5603"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宋体" w:hAnsi="宋体" w:cs="宋体"/>
                <w:spacing w:val="-2"/>
                <w:sz w:val="24"/>
              </w:rPr>
            </w:pPr>
            <w:r>
              <w:rPr>
                <w:rFonts w:hint="eastAsia" w:ascii="宋体" w:hAnsi="宋体" w:cs="宋体"/>
                <w:sz w:val="24"/>
              </w:rPr>
              <w:t>投标保证金收据或汇款凭证或保函证明复印件</w:t>
            </w:r>
            <w:r>
              <w:rPr>
                <w:rFonts w:hint="eastAsia" w:ascii="宋体" w:hAnsi="宋体" w:cs="宋体"/>
                <w:spacing w:val="-2"/>
                <w:sz w:val="24"/>
              </w:rPr>
              <w:t>并加盖单位章</w:t>
            </w:r>
          </w:p>
        </w:tc>
        <w:tc>
          <w:tcPr>
            <w:tcW w:w="498" w:type="dxa"/>
            <w:gridSpan w:val="2"/>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c>
          <w:tcPr>
            <w:tcW w:w="502" w:type="dxa"/>
            <w:gridSpan w:val="2"/>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78" w:hRule="atLeast"/>
        </w:trPr>
        <w:tc>
          <w:tcPr>
            <w:tcW w:w="1879"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宋体" w:hAnsi="宋体" w:cs="宋体"/>
                <w:spacing w:val="-2"/>
                <w:sz w:val="24"/>
              </w:rPr>
            </w:pPr>
            <w:r>
              <w:rPr>
                <w:rFonts w:hint="eastAsia" w:ascii="宋体" w:hAnsi="宋体" w:cs="宋体"/>
                <w:spacing w:val="-2"/>
                <w:sz w:val="24"/>
              </w:rPr>
              <w:t>中小企业声明函</w:t>
            </w:r>
          </w:p>
        </w:tc>
        <w:tc>
          <w:tcPr>
            <w:tcW w:w="5603"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宋体" w:hAnsi="宋体" w:cs="宋体"/>
                <w:spacing w:val="-2"/>
                <w:sz w:val="24"/>
              </w:rPr>
            </w:pPr>
            <w:r>
              <w:rPr>
                <w:rFonts w:hint="eastAsia" w:ascii="宋体" w:hAnsi="宋体" w:cs="宋体"/>
                <w:spacing w:val="-2"/>
                <w:sz w:val="24"/>
              </w:rPr>
              <w:t>供应商提供中小企业声明函并加盖单位章</w:t>
            </w:r>
          </w:p>
        </w:tc>
        <w:tc>
          <w:tcPr>
            <w:tcW w:w="498" w:type="dxa"/>
            <w:gridSpan w:val="2"/>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c>
          <w:tcPr>
            <w:tcW w:w="502" w:type="dxa"/>
            <w:gridSpan w:val="2"/>
            <w:tcBorders>
              <w:top w:val="outset" w:color="auto" w:sz="6" w:space="0"/>
              <w:left w:val="outset" w:color="auto" w:sz="6" w:space="0"/>
              <w:bottom w:val="outset" w:color="auto" w:sz="6" w:space="0"/>
              <w:right w:val="outset" w:color="auto" w:sz="6" w:space="0"/>
            </w:tcBorders>
            <w:vAlign w:val="center"/>
          </w:tcPr>
          <w:p>
            <w:pPr>
              <w:spacing w:after="100" w:afterAutospacing="1" w:line="400" w:lineRule="exact"/>
              <w:rPr>
                <w:rFonts w:ascii="宋体" w:hAnsi="宋体" w:cs="宋体"/>
                <w:sz w:val="24"/>
              </w:rPr>
            </w:pPr>
          </w:p>
        </w:tc>
      </w:tr>
    </w:tbl>
    <w:p>
      <w:pPr>
        <w:widowControl/>
        <w:tabs>
          <w:tab w:val="left" w:pos="1440"/>
        </w:tabs>
        <w:spacing w:line="460" w:lineRule="exact"/>
        <w:rPr>
          <w:rFonts w:ascii="宋体" w:hAnsi="宋体" w:cs="宋体"/>
          <w:b/>
          <w:bCs/>
          <w:kern w:val="0"/>
          <w:sz w:val="32"/>
          <w:szCs w:val="32"/>
        </w:rPr>
      </w:pPr>
      <w:r>
        <w:rPr>
          <w:rFonts w:hint="eastAsia" w:ascii="宋体" w:hAnsi="宋体"/>
          <w:b/>
          <w:sz w:val="24"/>
          <w:szCs w:val="24"/>
        </w:rPr>
        <w:t>附表1：符合性审查</w:t>
      </w:r>
      <w:r>
        <w:rPr>
          <w:rFonts w:hint="eastAsia" w:ascii="宋体" w:hAnsi="宋体" w:cs="宋体"/>
          <w:bCs/>
          <w:kern w:val="0"/>
          <w:sz w:val="24"/>
          <w:szCs w:val="24"/>
        </w:rPr>
        <w:t xml:space="preserve">  </w:t>
      </w:r>
      <w:r>
        <w:rPr>
          <w:rFonts w:hint="eastAsia" w:ascii="宋体" w:hAnsi="宋体" w:cs="宋体"/>
          <w:bCs/>
          <w:kern w:val="0"/>
          <w:szCs w:val="21"/>
        </w:rPr>
        <w:t xml:space="preserve">                            </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24"/>
        <w:gridCol w:w="2566"/>
        <w:gridCol w:w="4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 w:val="24"/>
              </w:rPr>
            </w:pPr>
            <w:r>
              <w:rPr>
                <w:rFonts w:hint="eastAsia" w:ascii="宋体" w:hAnsi="宋体" w:cs="宋体"/>
                <w:b/>
                <w:sz w:val="24"/>
              </w:rPr>
              <w:t>评分</w:t>
            </w:r>
          </w:p>
          <w:p>
            <w:pPr>
              <w:spacing w:line="360" w:lineRule="auto"/>
              <w:jc w:val="center"/>
              <w:rPr>
                <w:rFonts w:ascii="宋体" w:hAnsi="宋体" w:cs="宋体"/>
                <w:bCs/>
                <w:sz w:val="24"/>
              </w:rPr>
            </w:pPr>
            <w:r>
              <w:rPr>
                <w:rFonts w:hint="eastAsia" w:ascii="宋体" w:hAnsi="宋体" w:cs="宋体"/>
                <w:b/>
                <w:sz w:val="24"/>
              </w:rPr>
              <w:t>因素</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rPr>
            </w:pPr>
            <w:r>
              <w:rPr>
                <w:rFonts w:hint="eastAsia" w:ascii="宋体" w:hAnsi="宋体" w:cs="宋体"/>
                <w:b/>
                <w:sz w:val="24"/>
              </w:rPr>
              <w:t>评分点</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rPr>
            </w:pPr>
            <w:r>
              <w:rPr>
                <w:rFonts w:hint="eastAsia" w:ascii="宋体" w:hAnsi="宋体" w:cs="宋体"/>
                <w:b/>
                <w:sz w:val="24"/>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0" w:type="auto"/>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bCs/>
                <w:sz w:val="24"/>
              </w:rPr>
            </w:pPr>
            <w:r>
              <w:rPr>
                <w:rFonts w:hint="eastAsia" w:ascii="宋体" w:hAnsi="宋体"/>
                <w:b/>
                <w:sz w:val="28"/>
                <w:szCs w:val="28"/>
              </w:rPr>
              <w:t>符合性审查</w:t>
            </w:r>
            <w:r>
              <w:rPr>
                <w:rFonts w:hint="eastAsia" w:ascii="宋体" w:hAnsi="宋体" w:cs="宋体"/>
                <w:bCs/>
                <w:kern w:val="0"/>
                <w:szCs w:val="21"/>
              </w:rPr>
              <w:t xml:space="preserve"> </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响应文件</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项目名称、项目编号与磋商文件一致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0" w:type="auto"/>
            <w:vMerge w:val="continue"/>
            <w:tcBorders>
              <w:left w:val="single" w:color="auto" w:sz="4" w:space="0"/>
              <w:right w:val="single" w:color="auto" w:sz="4" w:space="0"/>
            </w:tcBorders>
            <w:vAlign w:val="center"/>
          </w:tcPr>
          <w:p>
            <w:pPr>
              <w:spacing w:line="360" w:lineRule="auto"/>
              <w:jc w:val="center"/>
              <w:rPr>
                <w:rFonts w:ascii="宋体" w:hAnsi="宋体" w:cs="宋体"/>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法人授权</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提供法定代表人授权委托书或提供法定代表人身份证明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0" w:type="auto"/>
            <w:vMerge w:val="continue"/>
            <w:tcBorders>
              <w:left w:val="single" w:color="auto" w:sz="4" w:space="0"/>
              <w:right w:val="single" w:color="auto" w:sz="4" w:space="0"/>
            </w:tcBorders>
            <w:vAlign w:val="center"/>
          </w:tcPr>
          <w:p>
            <w:pPr>
              <w:spacing w:line="360" w:lineRule="auto"/>
              <w:jc w:val="center"/>
              <w:rPr>
                <w:rFonts w:ascii="宋体" w:hAnsi="宋体" w:cs="宋体"/>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37"/>
              <w:spacing w:line="360" w:lineRule="exact"/>
              <w:rPr>
                <w:rFonts w:ascii="宋体" w:hAnsi="宋体" w:eastAsia="宋体" w:cs="宋体"/>
                <w:kern w:val="2"/>
                <w:sz w:val="24"/>
                <w:szCs w:val="24"/>
              </w:rPr>
            </w:pPr>
            <w:r>
              <w:rPr>
                <w:rFonts w:hint="eastAsia" w:ascii="宋体" w:hAnsi="宋体" w:eastAsia="宋体" w:cs="宋体"/>
                <w:kern w:val="2"/>
                <w:sz w:val="24"/>
                <w:szCs w:val="24"/>
              </w:rPr>
              <w:t>响应文件签署</w:t>
            </w:r>
          </w:p>
        </w:tc>
        <w:tc>
          <w:tcPr>
            <w:tcW w:w="0" w:type="auto"/>
            <w:tcBorders>
              <w:top w:val="single" w:color="auto" w:sz="4" w:space="0"/>
              <w:left w:val="single" w:color="auto" w:sz="4" w:space="0"/>
              <w:bottom w:val="single" w:color="auto" w:sz="4" w:space="0"/>
              <w:right w:val="single" w:color="auto" w:sz="4" w:space="0"/>
            </w:tcBorders>
            <w:vAlign w:val="center"/>
          </w:tcPr>
          <w:p>
            <w:pPr>
              <w:pStyle w:val="37"/>
              <w:spacing w:line="360" w:lineRule="exact"/>
              <w:rPr>
                <w:rFonts w:ascii="宋体" w:hAnsi="宋体" w:eastAsia="宋体" w:cs="宋体"/>
                <w:kern w:val="2"/>
                <w:sz w:val="24"/>
                <w:szCs w:val="24"/>
              </w:rPr>
            </w:pPr>
            <w:r>
              <w:rPr>
                <w:rFonts w:hint="eastAsia" w:ascii="宋体" w:hAnsi="宋体" w:eastAsia="宋体" w:cs="宋体"/>
                <w:kern w:val="2"/>
                <w:sz w:val="24"/>
                <w:szCs w:val="24"/>
              </w:rPr>
              <w:t>法定代表人或其授权代理人的盖章、供应商的单位章齐全符合磋商文件规定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0" w:type="auto"/>
            <w:vMerge w:val="continue"/>
            <w:tcBorders>
              <w:left w:val="single" w:color="auto" w:sz="4" w:space="0"/>
              <w:right w:val="single" w:color="auto" w:sz="4" w:space="0"/>
            </w:tcBorders>
            <w:vAlign w:val="center"/>
          </w:tcPr>
          <w:p>
            <w:pPr>
              <w:spacing w:line="360" w:lineRule="auto"/>
              <w:jc w:val="center"/>
              <w:rPr>
                <w:rFonts w:ascii="宋体" w:hAnsi="宋体" w:cs="宋体"/>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37"/>
              <w:spacing w:line="360" w:lineRule="exact"/>
              <w:rPr>
                <w:rFonts w:ascii="宋体" w:hAnsi="宋体" w:eastAsia="宋体" w:cs="宋体"/>
                <w:kern w:val="2"/>
                <w:sz w:val="24"/>
                <w:szCs w:val="24"/>
              </w:rPr>
            </w:pPr>
            <w:r>
              <w:rPr>
                <w:rFonts w:hint="eastAsia" w:ascii="宋体" w:hAnsi="宋体" w:eastAsia="宋体" w:cs="宋体"/>
                <w:kern w:val="2"/>
                <w:sz w:val="24"/>
                <w:szCs w:val="24"/>
              </w:rPr>
              <w:t>响应文件有效期</w:t>
            </w:r>
          </w:p>
        </w:tc>
        <w:tc>
          <w:tcPr>
            <w:tcW w:w="0" w:type="auto"/>
            <w:tcBorders>
              <w:top w:val="single" w:color="auto" w:sz="4" w:space="0"/>
              <w:left w:val="single" w:color="auto" w:sz="4" w:space="0"/>
              <w:bottom w:val="single" w:color="auto" w:sz="4" w:space="0"/>
              <w:right w:val="single" w:color="auto" w:sz="4" w:space="0"/>
            </w:tcBorders>
            <w:vAlign w:val="center"/>
          </w:tcPr>
          <w:p>
            <w:pPr>
              <w:pStyle w:val="37"/>
              <w:spacing w:line="360" w:lineRule="exact"/>
              <w:rPr>
                <w:rFonts w:ascii="宋体" w:hAnsi="宋体" w:eastAsia="宋体" w:cs="宋体"/>
                <w:kern w:val="2"/>
                <w:sz w:val="24"/>
                <w:szCs w:val="24"/>
              </w:rPr>
            </w:pPr>
            <w:r>
              <w:rPr>
                <w:rFonts w:hint="eastAsia" w:ascii="宋体" w:hAnsi="宋体" w:eastAsia="宋体" w:cs="宋体"/>
                <w:kern w:val="2"/>
                <w:sz w:val="24"/>
                <w:szCs w:val="24"/>
              </w:rPr>
              <w:t>响应文件承诺有效期符合磋商文件要求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0" w:type="auto"/>
            <w:vMerge w:val="continue"/>
            <w:tcBorders>
              <w:left w:val="single" w:color="auto" w:sz="4" w:space="0"/>
              <w:right w:val="single" w:color="auto" w:sz="4" w:space="0"/>
            </w:tcBorders>
            <w:vAlign w:val="center"/>
          </w:tcPr>
          <w:p>
            <w:pPr>
              <w:spacing w:line="360" w:lineRule="auto"/>
              <w:jc w:val="center"/>
              <w:rPr>
                <w:rFonts w:ascii="宋体" w:hAnsi="宋体" w:cs="宋体"/>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投标报价</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供应商的投标报价未超出本项目的预算，且报价唯一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0" w:type="auto"/>
            <w:vMerge w:val="continue"/>
            <w:tcBorders>
              <w:left w:val="single" w:color="auto" w:sz="4" w:space="0"/>
              <w:right w:val="single" w:color="auto" w:sz="4" w:space="0"/>
            </w:tcBorders>
            <w:vAlign w:val="center"/>
          </w:tcPr>
          <w:p>
            <w:pPr>
              <w:spacing w:line="360" w:lineRule="auto"/>
              <w:jc w:val="center"/>
              <w:rPr>
                <w:rFonts w:ascii="宋体" w:hAnsi="宋体" w:cs="宋体"/>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质保期、供货周期</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满足磋商文件要求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0" w:type="auto"/>
            <w:vMerge w:val="continue"/>
            <w:tcBorders>
              <w:left w:val="single" w:color="auto" w:sz="4" w:space="0"/>
              <w:right w:val="single" w:color="auto" w:sz="4" w:space="0"/>
            </w:tcBorders>
            <w:vAlign w:val="center"/>
          </w:tcPr>
          <w:p>
            <w:pPr>
              <w:spacing w:line="360" w:lineRule="auto"/>
              <w:jc w:val="center"/>
              <w:rPr>
                <w:rFonts w:ascii="宋体" w:hAnsi="宋体" w:cs="宋体"/>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对磋商文件其他实质性条款满足情况</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满足磋商文件中已明确的其他实质性条款</w:t>
            </w:r>
          </w:p>
        </w:tc>
      </w:tr>
    </w:tbl>
    <w:p>
      <w:pPr>
        <w:rPr>
          <w:rFonts w:ascii="宋体" w:hAnsi="宋体"/>
          <w:b/>
          <w:sz w:val="24"/>
          <w:szCs w:val="24"/>
        </w:rPr>
      </w:pPr>
      <w:r>
        <w:rPr>
          <w:rFonts w:hint="eastAsia" w:ascii="宋体" w:hAnsi="宋体"/>
          <w:b/>
          <w:sz w:val="24"/>
          <w:szCs w:val="24"/>
        </w:rPr>
        <w:t>附表2：详细评审细则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728"/>
        <w:gridCol w:w="494"/>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项目</w:t>
            </w:r>
          </w:p>
        </w:tc>
        <w:tc>
          <w:tcPr>
            <w:tcW w:w="0" w:type="auto"/>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分值</w:t>
            </w:r>
          </w:p>
        </w:tc>
        <w:tc>
          <w:tcPr>
            <w:tcW w:w="0" w:type="auto"/>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90" w:type="dxa"/>
            <w:vAlign w:val="center"/>
          </w:tcPr>
          <w:p>
            <w:pPr>
              <w:spacing w:line="280" w:lineRule="exact"/>
              <w:jc w:val="center"/>
              <w:rPr>
                <w:rFonts w:ascii="宋体" w:hAnsi="宋体" w:cs="宋体"/>
                <w:sz w:val="24"/>
              </w:rPr>
            </w:pPr>
            <w:r>
              <w:rPr>
                <w:rFonts w:hint="eastAsia" w:ascii="宋体" w:hAnsi="宋体" w:cs="宋体"/>
                <w:sz w:val="24"/>
              </w:rPr>
              <w:t>价格</w:t>
            </w:r>
          </w:p>
          <w:p>
            <w:pPr>
              <w:spacing w:line="280" w:lineRule="exact"/>
              <w:jc w:val="center"/>
              <w:rPr>
                <w:rFonts w:ascii="宋体" w:hAnsi="宋体" w:cs="宋体"/>
                <w:sz w:val="24"/>
              </w:rPr>
            </w:pPr>
            <w:r>
              <w:rPr>
                <w:rFonts w:hint="eastAsia" w:ascii="宋体" w:hAnsi="宋体" w:cs="宋体"/>
                <w:sz w:val="24"/>
              </w:rPr>
              <w:t>部分</w:t>
            </w:r>
          </w:p>
          <w:p>
            <w:pPr>
              <w:spacing w:line="280" w:lineRule="exact"/>
              <w:jc w:val="center"/>
              <w:rPr>
                <w:rFonts w:ascii="宋体" w:hAnsi="宋体" w:cs="宋体"/>
                <w:sz w:val="24"/>
              </w:rPr>
            </w:pPr>
            <w:r>
              <w:rPr>
                <w:rFonts w:hint="eastAsia" w:ascii="宋体" w:hAnsi="宋体" w:cs="宋体"/>
                <w:sz w:val="24"/>
              </w:rPr>
              <w:t>（30分）</w:t>
            </w:r>
          </w:p>
        </w:tc>
        <w:tc>
          <w:tcPr>
            <w:tcW w:w="728" w:type="dxa"/>
            <w:vAlign w:val="center"/>
          </w:tcPr>
          <w:p>
            <w:pPr>
              <w:jc w:val="center"/>
              <w:rPr>
                <w:rFonts w:ascii="宋体" w:hAnsi="宋体" w:cs="宋体"/>
                <w:sz w:val="24"/>
              </w:rPr>
            </w:pPr>
            <w:r>
              <w:rPr>
                <w:rFonts w:hint="eastAsia" w:ascii="宋体" w:hAnsi="宋体" w:cs="宋体"/>
                <w:sz w:val="24"/>
              </w:rPr>
              <w:t>报价</w:t>
            </w:r>
          </w:p>
        </w:tc>
        <w:tc>
          <w:tcPr>
            <w:tcW w:w="0" w:type="auto"/>
            <w:vAlign w:val="center"/>
          </w:tcPr>
          <w:p>
            <w:pPr>
              <w:jc w:val="center"/>
              <w:rPr>
                <w:rFonts w:ascii="宋体" w:hAnsi="宋体" w:cs="宋体"/>
                <w:sz w:val="24"/>
              </w:rPr>
            </w:pPr>
            <w:r>
              <w:rPr>
                <w:rFonts w:hint="eastAsia" w:ascii="宋体" w:hAnsi="宋体" w:cs="宋体"/>
                <w:sz w:val="24"/>
              </w:rPr>
              <w:t>30</w:t>
            </w:r>
          </w:p>
        </w:tc>
        <w:tc>
          <w:tcPr>
            <w:tcW w:w="0" w:type="auto"/>
            <w:vAlign w:val="center"/>
          </w:tcPr>
          <w:p>
            <w:pPr>
              <w:rPr>
                <w:rFonts w:ascii="宋体" w:hAnsi="宋体" w:cs="宋体"/>
                <w:sz w:val="24"/>
              </w:rPr>
            </w:pPr>
            <w:r>
              <w:rPr>
                <w:rFonts w:hint="eastAsia" w:ascii="宋体" w:hAnsi="宋体" w:cs="宋体"/>
                <w:sz w:val="24"/>
              </w:rPr>
              <w:t>评标基准价=有效投标报价的最低值，有效投标报价等于评标基准价(值)的得满分，</w:t>
            </w:r>
            <w:r>
              <w:rPr>
                <w:rFonts w:hint="eastAsia" w:ascii="宋体" w:hAnsi="宋体" w:cs="宋体"/>
                <w:sz w:val="24"/>
                <w:lang w:val="zh-CN"/>
              </w:rPr>
              <w:t>投标报价得分=（评标基准价/投标报价）×</w:t>
            </w:r>
            <w:r>
              <w:rPr>
                <w:rFonts w:hint="eastAsia" w:ascii="宋体" w:hAnsi="宋体" w:cs="宋体"/>
                <w:sz w:val="24"/>
              </w:rPr>
              <w:t>报价部分权重×100。</w:t>
            </w:r>
          </w:p>
          <w:p>
            <w:pPr>
              <w:rPr>
                <w:rFonts w:ascii="宋体" w:hAnsi="宋体" w:cs="宋体"/>
                <w:sz w:val="24"/>
              </w:rPr>
            </w:pPr>
            <w:r>
              <w:rPr>
                <w:rFonts w:hint="eastAsia" w:ascii="宋体" w:hAnsi="宋体" w:cs="宋体"/>
                <w:sz w:val="24"/>
              </w:rPr>
              <w:t>（1-6）项报价经济得分=</w:t>
            </w:r>
            <w:r>
              <w:rPr>
                <w:rFonts w:hint="eastAsia" w:ascii="宋体" w:hAnsi="宋体" w:cs="宋体"/>
                <w:sz w:val="24"/>
                <w:lang w:val="zh-CN"/>
              </w:rPr>
              <w:t>（评标基准价/投标报价）</w:t>
            </w:r>
            <w:r>
              <w:rPr>
                <w:rFonts w:hint="eastAsia" w:ascii="宋体" w:hAnsi="宋体" w:cs="宋体"/>
                <w:sz w:val="24"/>
              </w:rPr>
              <w:t>×25%×100；（7-12）项报价经济得分=</w:t>
            </w:r>
            <w:r>
              <w:rPr>
                <w:rFonts w:hint="eastAsia" w:ascii="宋体" w:hAnsi="宋体" w:cs="宋体"/>
                <w:sz w:val="24"/>
                <w:lang w:val="zh-CN"/>
              </w:rPr>
              <w:t>（评标基准价/投标报价）</w:t>
            </w:r>
            <w:r>
              <w:rPr>
                <w:rFonts w:hint="eastAsia" w:ascii="宋体" w:hAnsi="宋体" w:cs="宋体"/>
                <w:sz w:val="24"/>
              </w:rPr>
              <w:t>×5%×100；</w:t>
            </w:r>
          </w:p>
          <w:p>
            <w:r>
              <w:rPr>
                <w:rFonts w:hint="eastAsia" w:ascii="宋体" w:hAnsi="宋体" w:cs="宋体"/>
                <w:sz w:val="24"/>
              </w:rPr>
              <w:t>最终报价得分=（1-6）项报价经济得分+（7-12）项报价经济得分；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90" w:type="dxa"/>
            <w:vMerge w:val="restart"/>
            <w:vAlign w:val="center"/>
          </w:tcPr>
          <w:p>
            <w:pPr>
              <w:spacing w:line="280" w:lineRule="exact"/>
              <w:jc w:val="center"/>
              <w:rPr>
                <w:rFonts w:ascii="宋体" w:hAnsi="宋体" w:cs="宋体"/>
                <w:sz w:val="24"/>
              </w:rPr>
            </w:pPr>
            <w:r>
              <w:rPr>
                <w:rFonts w:hint="eastAsia" w:ascii="宋体" w:hAnsi="宋体" w:cs="宋体"/>
                <w:sz w:val="24"/>
              </w:rPr>
              <w:t>商务技术部分（70分）</w:t>
            </w:r>
          </w:p>
        </w:tc>
        <w:tc>
          <w:tcPr>
            <w:tcW w:w="728" w:type="dxa"/>
            <w:vAlign w:val="center"/>
          </w:tcPr>
          <w:p>
            <w:pPr>
              <w:jc w:val="center"/>
              <w:rPr>
                <w:rFonts w:ascii="宋体" w:hAnsi="宋体" w:cs="宋体"/>
                <w:sz w:val="24"/>
              </w:rPr>
            </w:pPr>
            <w:r>
              <w:rPr>
                <w:rFonts w:hint="eastAsia" w:ascii="宋体" w:hAnsi="宋体" w:cs="宋体"/>
                <w:sz w:val="24"/>
              </w:rPr>
              <w:t>企业业绩</w:t>
            </w:r>
          </w:p>
        </w:tc>
        <w:tc>
          <w:tcPr>
            <w:tcW w:w="0" w:type="auto"/>
            <w:vAlign w:val="center"/>
          </w:tcPr>
          <w:p>
            <w:pPr>
              <w:jc w:val="center"/>
              <w:rPr>
                <w:rFonts w:ascii="宋体" w:hAnsi="宋体" w:cs="宋体"/>
                <w:kern w:val="0"/>
                <w:sz w:val="24"/>
              </w:rPr>
            </w:pPr>
            <w:r>
              <w:rPr>
                <w:rFonts w:hint="eastAsia" w:ascii="宋体" w:hAnsi="宋体" w:cs="宋体"/>
                <w:sz w:val="24"/>
              </w:rPr>
              <w:t>10</w:t>
            </w:r>
          </w:p>
        </w:tc>
        <w:tc>
          <w:tcPr>
            <w:tcW w:w="0" w:type="auto"/>
            <w:vAlign w:val="center"/>
          </w:tcPr>
          <w:p>
            <w:pPr>
              <w:rPr>
                <w:rFonts w:ascii="宋体" w:hAnsi="宋体" w:cs="宋体"/>
                <w:kern w:val="0"/>
                <w:sz w:val="24"/>
              </w:rPr>
            </w:pPr>
            <w:r>
              <w:rPr>
                <w:rFonts w:hint="eastAsia" w:ascii="宋体" w:hAnsi="宋体" w:cs="宋体"/>
                <w:sz w:val="24"/>
              </w:rPr>
              <w:t>近三年(2020年01月至今）已完成类似业绩，每提供1项得2分，满分10分。(须提供采购合同（政采云网上超市合同）或中标（成交）通知书加盖公章复印件，证明材料须体现甲乙双方名称及合同金额（未体现金额的提供实际开具的发票扫描件且完整清晰及具有电子二维码），内容清晰可辩，项目不得重复得分，未提供或内容不全或内容模糊不清的，其业绩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90" w:type="dxa"/>
            <w:vMerge w:val="continue"/>
            <w:vAlign w:val="center"/>
          </w:tcPr>
          <w:p>
            <w:pPr>
              <w:spacing w:line="280" w:lineRule="exact"/>
              <w:jc w:val="center"/>
              <w:rPr>
                <w:rFonts w:ascii="宋体" w:hAnsi="宋体" w:cs="宋体"/>
                <w:sz w:val="24"/>
              </w:rPr>
            </w:pPr>
          </w:p>
        </w:tc>
        <w:tc>
          <w:tcPr>
            <w:tcW w:w="728" w:type="dxa"/>
            <w:vAlign w:val="center"/>
          </w:tcPr>
          <w:p>
            <w:pPr>
              <w:jc w:val="center"/>
              <w:rPr>
                <w:rFonts w:ascii="宋体" w:hAnsi="宋体" w:cs="宋体"/>
                <w:sz w:val="24"/>
              </w:rPr>
            </w:pPr>
            <w:r>
              <w:rPr>
                <w:rFonts w:hint="eastAsia" w:ascii="宋体" w:hAnsi="宋体" w:cs="宋体"/>
                <w:sz w:val="24"/>
              </w:rPr>
              <w:t>仓储能力</w:t>
            </w:r>
          </w:p>
        </w:tc>
        <w:tc>
          <w:tcPr>
            <w:tcW w:w="0" w:type="auto"/>
            <w:vAlign w:val="center"/>
          </w:tcPr>
          <w:p>
            <w:pPr>
              <w:spacing w:line="440" w:lineRule="exact"/>
              <w:jc w:val="center"/>
              <w:rPr>
                <w:rFonts w:ascii="宋体" w:hAnsi="宋体" w:cs="宋体"/>
                <w:sz w:val="24"/>
              </w:rPr>
            </w:pPr>
            <w:r>
              <w:rPr>
                <w:rFonts w:hint="eastAsia" w:ascii="宋体" w:hAnsi="宋体" w:cs="宋体"/>
                <w:sz w:val="24"/>
              </w:rPr>
              <w:t>5</w:t>
            </w:r>
          </w:p>
        </w:tc>
        <w:tc>
          <w:tcPr>
            <w:tcW w:w="0" w:type="auto"/>
            <w:vAlign w:val="center"/>
          </w:tcPr>
          <w:p>
            <w:pPr>
              <w:widowControl/>
              <w:jc w:val="left"/>
            </w:pPr>
            <w:r>
              <w:rPr>
                <w:rFonts w:hint="eastAsia" w:ascii="宋体" w:hAnsi="宋体" w:cs="宋体"/>
                <w:color w:val="000000"/>
                <w:kern w:val="0"/>
                <w:sz w:val="24"/>
              </w:rPr>
              <w:t xml:space="preserve">供应商在项目实施地点的有仓储能力，得 5 分，否则不得分。 </w:t>
            </w:r>
          </w:p>
          <w:p>
            <w:pPr>
              <w:widowControl/>
              <w:jc w:val="left"/>
              <w:rPr>
                <w:rFonts w:ascii="宋体" w:hAnsi="宋体" w:cs="宋体"/>
                <w:kern w:val="0"/>
                <w:sz w:val="24"/>
              </w:rPr>
            </w:pPr>
            <w:r>
              <w:rPr>
                <w:rFonts w:hint="eastAsia" w:ascii="宋体" w:hAnsi="宋体" w:cs="宋体"/>
                <w:color w:val="000000"/>
                <w:kern w:val="0"/>
                <w:sz w:val="24"/>
              </w:rPr>
              <w:t>注：自有仓库须提供产权证明，如是租赁仓储，则须提供租赁合同复印件，不提供或内容模糊不清不得分。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90" w:type="dxa"/>
            <w:vMerge w:val="continue"/>
            <w:vAlign w:val="center"/>
          </w:tcPr>
          <w:p>
            <w:pPr>
              <w:spacing w:line="280" w:lineRule="exact"/>
              <w:jc w:val="center"/>
              <w:rPr>
                <w:rFonts w:ascii="宋体" w:hAnsi="宋体" w:cs="宋体"/>
                <w:sz w:val="24"/>
              </w:rPr>
            </w:pPr>
          </w:p>
        </w:tc>
        <w:tc>
          <w:tcPr>
            <w:tcW w:w="728" w:type="dxa"/>
            <w:vAlign w:val="center"/>
          </w:tcPr>
          <w:p>
            <w:pPr>
              <w:jc w:val="center"/>
              <w:rPr>
                <w:rFonts w:ascii="宋体" w:hAnsi="宋体" w:cs="宋体"/>
                <w:sz w:val="24"/>
              </w:rPr>
            </w:pPr>
            <w:r>
              <w:rPr>
                <w:rFonts w:hint="eastAsia" w:ascii="宋体" w:hAnsi="宋体" w:cs="宋体"/>
                <w:sz w:val="24"/>
              </w:rPr>
              <w:t>配送方案</w:t>
            </w:r>
          </w:p>
        </w:tc>
        <w:tc>
          <w:tcPr>
            <w:tcW w:w="0" w:type="auto"/>
            <w:vAlign w:val="center"/>
          </w:tcPr>
          <w:p>
            <w:pPr>
              <w:spacing w:line="400" w:lineRule="exact"/>
              <w:jc w:val="center"/>
              <w:rPr>
                <w:rFonts w:hint="default" w:ascii="宋体" w:hAnsi="宋体" w:eastAsia="宋体" w:cs="宋体"/>
                <w:szCs w:val="21"/>
                <w:lang w:val="en-US" w:eastAsia="zh-CN"/>
              </w:rPr>
            </w:pPr>
            <w:r>
              <w:rPr>
                <w:rFonts w:hint="eastAsia" w:ascii="宋体" w:hAnsi="宋体" w:cs="宋体"/>
                <w:sz w:val="24"/>
                <w:lang w:val="en-US" w:eastAsia="zh-CN"/>
              </w:rPr>
              <w:t>16</w:t>
            </w:r>
          </w:p>
        </w:tc>
        <w:tc>
          <w:tcPr>
            <w:tcW w:w="0" w:type="auto"/>
            <w:vAlign w:val="center"/>
          </w:tcPr>
          <w:p>
            <w:pPr>
              <w:keepLines/>
              <w:widowControl/>
              <w:wordWrap w:val="0"/>
              <w:jc w:val="left"/>
              <w:rPr>
                <w:rFonts w:ascii="宋体" w:hAnsi="宋体" w:cs="宋体"/>
                <w:kern w:val="0"/>
                <w:sz w:val="24"/>
              </w:rPr>
            </w:pPr>
            <w:r>
              <w:rPr>
                <w:rFonts w:hint="eastAsia" w:ascii="宋体" w:hAnsi="宋体" w:cs="宋体"/>
                <w:color w:val="000000"/>
                <w:kern w:val="0"/>
                <w:sz w:val="24"/>
              </w:rPr>
              <w:t>配送方案包括：①运输方案；②出入库管理；③货物交接； ④配送时间计划；以上内容全部提供得1</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r>
              <w:rPr>
                <w:rFonts w:hint="eastAsia" w:ascii="宋体" w:hAnsi="宋体" w:cs="宋体"/>
                <w:color w:val="000000"/>
                <w:kern w:val="0"/>
                <w:sz w:val="24"/>
                <w:lang w:eastAsia="zh-CN"/>
              </w:rPr>
              <w:t>每缺一项扣</w:t>
            </w:r>
            <w:r>
              <w:rPr>
                <w:rFonts w:hint="eastAsia" w:ascii="宋体" w:hAnsi="宋体" w:cs="宋体"/>
                <w:color w:val="000000"/>
                <w:kern w:val="0"/>
                <w:sz w:val="24"/>
                <w:lang w:val="en-US" w:eastAsia="zh-CN"/>
              </w:rPr>
              <w:t>4分（每有一项表述混乱或不完善扣2分，扣完为止）</w:t>
            </w:r>
            <w:r>
              <w:rPr>
                <w:rFonts w:hint="eastAsia"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90" w:type="dxa"/>
            <w:vMerge w:val="continue"/>
            <w:vAlign w:val="center"/>
          </w:tcPr>
          <w:p>
            <w:pPr>
              <w:spacing w:line="280" w:lineRule="exact"/>
              <w:jc w:val="center"/>
              <w:rPr>
                <w:rFonts w:ascii="宋体" w:hAnsi="宋体" w:cs="宋体"/>
                <w:sz w:val="24"/>
              </w:rPr>
            </w:pPr>
          </w:p>
        </w:tc>
        <w:tc>
          <w:tcPr>
            <w:tcW w:w="728" w:type="dxa"/>
            <w:vAlign w:val="center"/>
          </w:tcPr>
          <w:p>
            <w:pPr>
              <w:jc w:val="center"/>
              <w:rPr>
                <w:rFonts w:ascii="宋体" w:hAnsi="宋体" w:cs="宋体"/>
                <w:sz w:val="24"/>
              </w:rPr>
            </w:pPr>
            <w:r>
              <w:rPr>
                <w:rFonts w:hint="eastAsia" w:ascii="宋体" w:hAnsi="宋体" w:cs="宋体"/>
                <w:sz w:val="24"/>
              </w:rPr>
              <w:t>配送人员</w:t>
            </w:r>
          </w:p>
        </w:tc>
        <w:tc>
          <w:tcPr>
            <w:tcW w:w="0" w:type="auto"/>
            <w:vAlign w:val="center"/>
          </w:tcPr>
          <w:p>
            <w:pPr>
              <w:spacing w:line="400" w:lineRule="exact"/>
              <w:jc w:val="center"/>
              <w:rPr>
                <w:rFonts w:ascii="宋体" w:hAnsi="宋体" w:cs="宋体"/>
                <w:sz w:val="24"/>
              </w:rPr>
            </w:pPr>
            <w:r>
              <w:rPr>
                <w:rFonts w:hint="eastAsia" w:ascii="宋体" w:hAnsi="宋体" w:cs="宋体"/>
                <w:sz w:val="24"/>
              </w:rPr>
              <w:t>4</w:t>
            </w:r>
          </w:p>
        </w:tc>
        <w:tc>
          <w:tcPr>
            <w:tcW w:w="0" w:type="auto"/>
            <w:vAlign w:val="center"/>
          </w:tcPr>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配送人员；（须提供人员身份证复印件及联系方式）。以上内容全部提供得4分，否则不得分。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890" w:type="dxa"/>
            <w:vMerge w:val="continue"/>
            <w:vAlign w:val="center"/>
          </w:tcPr>
          <w:p>
            <w:pPr>
              <w:spacing w:line="280" w:lineRule="exact"/>
              <w:jc w:val="center"/>
              <w:rPr>
                <w:rFonts w:ascii="宋体" w:hAnsi="宋体" w:cs="宋体"/>
                <w:sz w:val="24"/>
              </w:rPr>
            </w:pPr>
          </w:p>
        </w:tc>
        <w:tc>
          <w:tcPr>
            <w:tcW w:w="728" w:type="dxa"/>
            <w:vAlign w:val="center"/>
          </w:tcPr>
          <w:p>
            <w:pPr>
              <w:jc w:val="center"/>
              <w:rPr>
                <w:rFonts w:ascii="宋体" w:hAnsi="宋体" w:cs="宋体"/>
                <w:sz w:val="24"/>
              </w:rPr>
            </w:pPr>
            <w:r>
              <w:rPr>
                <w:rFonts w:hint="eastAsia" w:ascii="宋体" w:hAnsi="宋体" w:cs="宋体"/>
                <w:sz w:val="24"/>
              </w:rPr>
              <w:t>售后服务</w:t>
            </w:r>
          </w:p>
        </w:tc>
        <w:tc>
          <w:tcPr>
            <w:tcW w:w="0" w:type="auto"/>
            <w:vAlign w:val="center"/>
          </w:tcPr>
          <w:p>
            <w:pPr>
              <w:spacing w:line="440" w:lineRule="exact"/>
              <w:jc w:val="center"/>
              <w:rPr>
                <w:rFonts w:hint="eastAsia"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8</w:t>
            </w:r>
          </w:p>
        </w:tc>
        <w:tc>
          <w:tcPr>
            <w:tcW w:w="0" w:type="auto"/>
            <w:vAlign w:val="center"/>
          </w:tcPr>
          <w:p>
            <w:pPr>
              <w:widowControl/>
              <w:jc w:val="left"/>
            </w:pPr>
            <w:r>
              <w:rPr>
                <w:rFonts w:hint="eastAsia" w:ascii="宋体" w:hAnsi="宋体" w:cs="宋体"/>
                <w:color w:val="000000"/>
                <w:kern w:val="0"/>
                <w:sz w:val="24"/>
              </w:rPr>
              <w:t xml:space="preserve">（1）售后服务响应 </w:t>
            </w:r>
          </w:p>
          <w:p>
            <w:pPr>
              <w:widowControl/>
              <w:jc w:val="left"/>
            </w:pPr>
            <w:r>
              <w:rPr>
                <w:rFonts w:hint="eastAsia" w:ascii="宋体" w:hAnsi="宋体" w:cs="宋体"/>
                <w:color w:val="000000"/>
                <w:kern w:val="0"/>
                <w:sz w:val="24"/>
              </w:rPr>
              <w:t xml:space="preserve">内容包括：①具有售后服务机构②设立售后服务专线（联系人及联系电话） </w:t>
            </w:r>
          </w:p>
          <w:p>
            <w:pPr>
              <w:widowControl/>
              <w:jc w:val="left"/>
            </w:pPr>
            <w:r>
              <w:rPr>
                <w:rFonts w:hint="eastAsia" w:ascii="宋体" w:hAnsi="宋体" w:cs="宋体"/>
                <w:color w:val="000000"/>
                <w:kern w:val="0"/>
                <w:sz w:val="24"/>
              </w:rPr>
              <w:t>注：须提供相关证明材料、营业执照、联系人及联系电话。全部提供得</w:t>
            </w:r>
            <w:r>
              <w:rPr>
                <w:rFonts w:hint="eastAsia" w:ascii="宋体" w:hAnsi="宋体" w:cs="宋体"/>
                <w:color w:val="000000"/>
                <w:kern w:val="0"/>
                <w:sz w:val="24"/>
                <w:lang w:val="en-US" w:eastAsia="zh-CN"/>
              </w:rPr>
              <w:t>8</w:t>
            </w:r>
            <w:r>
              <w:rPr>
                <w:rFonts w:hint="eastAsia" w:ascii="宋体" w:hAnsi="宋体" w:cs="宋体"/>
                <w:color w:val="000000"/>
                <w:kern w:val="0"/>
                <w:sz w:val="24"/>
              </w:rPr>
              <w:t>分，每缺一项扣</w:t>
            </w:r>
            <w:r>
              <w:rPr>
                <w:rFonts w:hint="eastAsia" w:ascii="宋体" w:hAnsi="宋体" w:cs="宋体"/>
                <w:color w:val="000000"/>
                <w:kern w:val="0"/>
                <w:sz w:val="24"/>
                <w:lang w:val="en-US" w:eastAsia="zh-CN"/>
              </w:rPr>
              <w:t>4</w:t>
            </w:r>
            <w:r>
              <w:rPr>
                <w:rFonts w:hint="eastAsia" w:ascii="宋体" w:hAnsi="宋体" w:cs="宋体"/>
                <w:color w:val="000000"/>
                <w:kern w:val="0"/>
                <w:sz w:val="24"/>
              </w:rPr>
              <w:t>分（每有一项表述混乱或不完善扣</w:t>
            </w:r>
            <w:r>
              <w:rPr>
                <w:rFonts w:hint="eastAsia" w:ascii="宋体" w:hAnsi="宋体" w:cs="宋体"/>
                <w:color w:val="000000"/>
                <w:kern w:val="0"/>
                <w:sz w:val="24"/>
                <w:lang w:val="en-US" w:eastAsia="zh-CN"/>
              </w:rPr>
              <w:t>2</w:t>
            </w:r>
            <w:r>
              <w:rPr>
                <w:rFonts w:hint="eastAsia" w:ascii="宋体" w:hAnsi="宋体" w:cs="宋体"/>
                <w:color w:val="000000"/>
                <w:kern w:val="0"/>
                <w:sz w:val="24"/>
              </w:rPr>
              <w:t xml:space="preserve">分） </w:t>
            </w:r>
          </w:p>
          <w:p>
            <w:pPr>
              <w:widowControl/>
              <w:jc w:val="left"/>
            </w:pPr>
            <w:r>
              <w:rPr>
                <w:rFonts w:hint="eastAsia" w:ascii="宋体" w:hAnsi="宋体" w:cs="宋体"/>
                <w:color w:val="000000"/>
                <w:kern w:val="0"/>
                <w:sz w:val="24"/>
              </w:rPr>
              <w:t xml:space="preserve">（2）售后服务方案 </w:t>
            </w:r>
          </w:p>
          <w:p>
            <w:pPr>
              <w:widowControl/>
              <w:jc w:val="left"/>
            </w:pPr>
            <w:r>
              <w:rPr>
                <w:rFonts w:hint="eastAsia" w:ascii="宋体" w:hAnsi="宋体" w:cs="宋体"/>
                <w:color w:val="000000"/>
                <w:kern w:val="0"/>
                <w:sz w:val="24"/>
              </w:rPr>
              <w:t>内容包括：①针对服务中出现产品各项问题的解决办法；②项目售后服务组织措施。以上内容全部提供得</w:t>
            </w:r>
            <w:r>
              <w:rPr>
                <w:rFonts w:hint="eastAsia" w:ascii="宋体" w:hAnsi="宋体" w:cs="宋体"/>
                <w:color w:val="000000"/>
                <w:kern w:val="0"/>
                <w:sz w:val="24"/>
                <w:lang w:val="en-US" w:eastAsia="zh-CN"/>
              </w:rPr>
              <w:t>8</w:t>
            </w:r>
            <w:r>
              <w:rPr>
                <w:rFonts w:hint="eastAsia" w:ascii="宋体" w:hAnsi="宋体" w:cs="宋体"/>
                <w:color w:val="000000"/>
                <w:kern w:val="0"/>
                <w:sz w:val="24"/>
              </w:rPr>
              <w:t>分，每缺一项扣</w:t>
            </w:r>
            <w:r>
              <w:rPr>
                <w:rFonts w:hint="eastAsia" w:ascii="宋体" w:hAnsi="宋体" w:cs="宋体"/>
                <w:color w:val="000000"/>
                <w:kern w:val="0"/>
                <w:sz w:val="24"/>
                <w:lang w:val="en-US" w:eastAsia="zh-CN"/>
              </w:rPr>
              <w:t>4</w:t>
            </w:r>
            <w:r>
              <w:rPr>
                <w:rFonts w:hint="eastAsia" w:ascii="宋体" w:hAnsi="宋体" w:cs="宋体"/>
                <w:color w:val="000000"/>
                <w:kern w:val="0"/>
                <w:sz w:val="24"/>
              </w:rPr>
              <w:t>分（每有一项表述混乱或不完善扣</w:t>
            </w:r>
            <w:r>
              <w:rPr>
                <w:rFonts w:hint="eastAsia" w:ascii="宋体" w:hAnsi="宋体" w:cs="宋体"/>
                <w:color w:val="000000"/>
                <w:kern w:val="0"/>
                <w:sz w:val="24"/>
                <w:lang w:val="en-US" w:eastAsia="zh-CN"/>
              </w:rPr>
              <w:t>2</w:t>
            </w:r>
            <w:r>
              <w:rPr>
                <w:rFonts w:hint="eastAsia" w:ascii="宋体" w:hAnsi="宋体" w:cs="宋体"/>
                <w:color w:val="000000"/>
                <w:kern w:val="0"/>
                <w:sz w:val="24"/>
              </w:rPr>
              <w:t xml:space="preserve">分） </w:t>
            </w:r>
          </w:p>
          <w:p>
            <w:pPr>
              <w:widowControl/>
              <w:jc w:val="left"/>
              <w:rPr>
                <w:rFonts w:ascii="宋体" w:hAnsi="宋体" w:cs="宋体"/>
                <w:color w:val="000000"/>
                <w:kern w:val="0"/>
                <w:sz w:val="24"/>
              </w:rPr>
            </w:pPr>
            <w:r>
              <w:rPr>
                <w:rFonts w:hint="eastAsia" w:ascii="宋体" w:hAnsi="宋体" w:cs="宋体"/>
                <w:color w:val="000000"/>
                <w:kern w:val="0"/>
                <w:sz w:val="24"/>
              </w:rPr>
              <w:t>（3）售后服务承诺函</w:t>
            </w:r>
          </w:p>
          <w:p>
            <w:pPr>
              <w:widowControl/>
              <w:jc w:val="left"/>
              <w:rPr>
                <w:rFonts w:ascii="宋体" w:hAnsi="宋体" w:cs="宋体"/>
                <w:kern w:val="0"/>
                <w:sz w:val="24"/>
              </w:rPr>
            </w:pPr>
            <w:r>
              <w:rPr>
                <w:rFonts w:hint="eastAsia" w:ascii="宋体" w:hAnsi="宋体" w:cs="宋体"/>
                <w:color w:val="000000"/>
                <w:kern w:val="0"/>
                <w:sz w:val="24"/>
              </w:rPr>
              <w:t>提供得</w:t>
            </w:r>
            <w:r>
              <w:rPr>
                <w:rFonts w:hint="eastAsia" w:ascii="宋体" w:hAnsi="宋体" w:cs="宋体"/>
                <w:color w:val="000000"/>
                <w:kern w:val="0"/>
                <w:sz w:val="24"/>
                <w:lang w:val="en-US" w:eastAsia="zh-CN"/>
              </w:rPr>
              <w:t>2</w:t>
            </w:r>
            <w:r>
              <w:rPr>
                <w:rFonts w:hint="eastAsia" w:ascii="宋体" w:hAnsi="宋体" w:cs="宋体"/>
                <w:color w:val="000000"/>
                <w:kern w:val="0"/>
                <w:sz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90" w:type="dxa"/>
            <w:vMerge w:val="continue"/>
            <w:vAlign w:val="center"/>
          </w:tcPr>
          <w:p>
            <w:pPr>
              <w:spacing w:line="280" w:lineRule="exact"/>
              <w:jc w:val="center"/>
              <w:rPr>
                <w:rFonts w:ascii="宋体" w:hAnsi="宋体" w:cs="宋体"/>
                <w:sz w:val="24"/>
              </w:rPr>
            </w:pPr>
          </w:p>
        </w:tc>
        <w:tc>
          <w:tcPr>
            <w:tcW w:w="728" w:type="dxa"/>
            <w:vAlign w:val="center"/>
          </w:tcPr>
          <w:p>
            <w:pPr>
              <w:jc w:val="center"/>
              <w:rPr>
                <w:rFonts w:ascii="宋体" w:hAnsi="宋体" w:cs="宋体"/>
                <w:sz w:val="24"/>
              </w:rPr>
            </w:pPr>
            <w:r>
              <w:rPr>
                <w:rFonts w:hint="eastAsia" w:ascii="宋体" w:hAnsi="宋体" w:cs="宋体"/>
                <w:sz w:val="24"/>
              </w:rPr>
              <w:t>应急方案</w:t>
            </w:r>
          </w:p>
        </w:tc>
        <w:tc>
          <w:tcPr>
            <w:tcW w:w="0" w:type="auto"/>
            <w:vAlign w:val="center"/>
          </w:tcPr>
          <w:p>
            <w:pPr>
              <w:spacing w:line="440" w:lineRule="exact"/>
              <w:jc w:val="center"/>
              <w:rPr>
                <w:rFonts w:ascii="宋体" w:hAnsi="宋体" w:cs="宋体"/>
                <w:kern w:val="0"/>
                <w:sz w:val="24"/>
              </w:rPr>
            </w:pPr>
            <w:r>
              <w:rPr>
                <w:rFonts w:hint="eastAsia" w:ascii="宋体" w:hAnsi="宋体" w:cs="宋体"/>
                <w:kern w:val="0"/>
                <w:sz w:val="24"/>
              </w:rPr>
              <w:t>9</w:t>
            </w:r>
          </w:p>
        </w:tc>
        <w:tc>
          <w:tcPr>
            <w:tcW w:w="0" w:type="auto"/>
            <w:vAlign w:val="center"/>
          </w:tcPr>
          <w:p>
            <w:pPr>
              <w:widowControl/>
              <w:jc w:val="left"/>
            </w:pPr>
            <w:r>
              <w:rPr>
                <w:rFonts w:hint="eastAsia" w:ascii="宋体" w:hAnsi="宋体" w:cs="宋体"/>
                <w:color w:val="000000"/>
                <w:kern w:val="0"/>
                <w:sz w:val="24"/>
              </w:rPr>
              <w:t>供应商提供应急预案，内容包括①应急预案；②配送超时应急预案；③因突发情况无法按需配送应急预案且能满足项目实际要求；</w:t>
            </w:r>
          </w:p>
          <w:p>
            <w:pPr>
              <w:widowControl/>
              <w:jc w:val="left"/>
            </w:pPr>
            <w:r>
              <w:rPr>
                <w:rFonts w:hint="eastAsia" w:ascii="宋体" w:hAnsi="宋体" w:cs="宋体"/>
                <w:color w:val="000000"/>
                <w:kern w:val="0"/>
                <w:sz w:val="24"/>
              </w:rPr>
              <w:t>以上方案内容完整清晰完整得9分，每缺少一项内容扣3分（每有一项表述混乱或不完善扣1.5分，扣完为止。）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90" w:type="dxa"/>
            <w:vMerge w:val="continue"/>
            <w:vAlign w:val="center"/>
          </w:tcPr>
          <w:p>
            <w:pPr>
              <w:spacing w:line="280" w:lineRule="exact"/>
              <w:jc w:val="center"/>
              <w:rPr>
                <w:rFonts w:ascii="宋体" w:hAnsi="宋体" w:cs="宋体"/>
                <w:sz w:val="24"/>
              </w:rPr>
            </w:pPr>
          </w:p>
        </w:tc>
        <w:tc>
          <w:tcPr>
            <w:tcW w:w="728" w:type="dxa"/>
            <w:vAlign w:val="center"/>
          </w:tcPr>
          <w:p>
            <w:pPr>
              <w:jc w:val="center"/>
              <w:rPr>
                <w:rFonts w:ascii="宋体" w:hAnsi="宋体" w:cs="宋体"/>
                <w:sz w:val="24"/>
              </w:rPr>
            </w:pPr>
            <w:r>
              <w:rPr>
                <w:rFonts w:hint="eastAsia" w:ascii="宋体" w:hAnsi="宋体" w:cs="宋体"/>
                <w:sz w:val="24"/>
              </w:rPr>
              <w:t>货物备品</w:t>
            </w:r>
          </w:p>
        </w:tc>
        <w:tc>
          <w:tcPr>
            <w:tcW w:w="0" w:type="auto"/>
            <w:vAlign w:val="center"/>
          </w:tcPr>
          <w:p>
            <w:pPr>
              <w:spacing w:line="400" w:lineRule="exact"/>
              <w:jc w:val="center"/>
              <w:rPr>
                <w:rFonts w:ascii="宋体" w:hAnsi="宋体" w:cs="宋体"/>
                <w:kern w:val="0"/>
                <w:sz w:val="24"/>
              </w:rPr>
            </w:pPr>
            <w:r>
              <w:rPr>
                <w:rFonts w:hint="eastAsia" w:ascii="宋体" w:hAnsi="宋体" w:cs="宋体"/>
                <w:kern w:val="0"/>
                <w:sz w:val="24"/>
              </w:rPr>
              <w:t>4</w:t>
            </w:r>
          </w:p>
        </w:tc>
        <w:tc>
          <w:tcPr>
            <w:tcW w:w="0" w:type="auto"/>
            <w:vAlign w:val="center"/>
          </w:tcPr>
          <w:p>
            <w:pPr>
              <w:widowControl/>
              <w:jc w:val="left"/>
            </w:pPr>
            <w:r>
              <w:rPr>
                <w:rFonts w:hint="eastAsia" w:ascii="宋体" w:hAnsi="宋体" w:cs="宋体"/>
                <w:color w:val="000000"/>
                <w:kern w:val="0"/>
                <w:sz w:val="24"/>
              </w:rPr>
              <w:t xml:space="preserve">供应商提供货物备品，内容包括①备品产品；②备品数量；③备品质量； </w:t>
            </w:r>
          </w:p>
          <w:p>
            <w:pPr>
              <w:widowControl/>
              <w:jc w:val="left"/>
              <w:rPr>
                <w:rFonts w:ascii="宋体" w:hAnsi="宋体" w:cs="宋体"/>
                <w:sz w:val="24"/>
              </w:rPr>
            </w:pPr>
            <w:r>
              <w:rPr>
                <w:rFonts w:hint="eastAsia" w:ascii="宋体" w:hAnsi="宋体" w:cs="宋体"/>
                <w:color w:val="000000"/>
                <w:kern w:val="0"/>
                <w:sz w:val="24"/>
              </w:rPr>
              <w:t>以上内容完整清晰完整得4分，每缺少一项内容扣2分（每有一项表述混乱或不完善扣1分，扣完为止。）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90" w:type="dxa"/>
            <w:vMerge w:val="continue"/>
            <w:vAlign w:val="center"/>
          </w:tcPr>
          <w:p>
            <w:pPr>
              <w:spacing w:line="280" w:lineRule="exact"/>
              <w:rPr>
                <w:rFonts w:ascii="宋体" w:hAnsi="宋体" w:cs="宋体"/>
                <w:sz w:val="24"/>
              </w:rPr>
            </w:pPr>
          </w:p>
        </w:tc>
        <w:tc>
          <w:tcPr>
            <w:tcW w:w="728" w:type="dxa"/>
            <w:vAlign w:val="center"/>
          </w:tcPr>
          <w:p>
            <w:pPr>
              <w:spacing w:line="280" w:lineRule="exact"/>
              <w:jc w:val="center"/>
              <w:rPr>
                <w:rFonts w:ascii="宋体" w:hAnsi="宋体" w:cs="宋体"/>
                <w:sz w:val="24"/>
              </w:rPr>
            </w:pPr>
            <w:r>
              <w:rPr>
                <w:rFonts w:hint="eastAsia" w:ascii="宋体" w:hAnsi="宋体" w:cs="宋体"/>
                <w:sz w:val="24"/>
              </w:rPr>
              <w:t>退换货承诺</w:t>
            </w:r>
          </w:p>
        </w:tc>
        <w:tc>
          <w:tcPr>
            <w:tcW w:w="0" w:type="auto"/>
            <w:vAlign w:val="center"/>
          </w:tcPr>
          <w:p>
            <w:pPr>
              <w:spacing w:line="280" w:lineRule="exact"/>
              <w:jc w:val="center"/>
              <w:rPr>
                <w:rFonts w:ascii="宋体" w:hAnsi="宋体" w:cs="宋体"/>
                <w:sz w:val="24"/>
              </w:rPr>
            </w:pPr>
            <w:r>
              <w:rPr>
                <w:rFonts w:hint="eastAsia" w:ascii="宋体" w:hAnsi="宋体" w:cs="宋体"/>
                <w:sz w:val="24"/>
              </w:rPr>
              <w:t>4</w:t>
            </w:r>
          </w:p>
        </w:tc>
        <w:tc>
          <w:tcPr>
            <w:tcW w:w="0" w:type="auto"/>
            <w:vAlign w:val="center"/>
          </w:tcPr>
          <w:p>
            <w:pPr>
              <w:widowControl/>
              <w:jc w:val="left"/>
              <w:rPr>
                <w:rFonts w:ascii="宋体" w:hAnsi="宋体" w:cs="宋体"/>
                <w:sz w:val="24"/>
              </w:rPr>
            </w:pPr>
            <w:r>
              <w:rPr>
                <w:rFonts w:hint="eastAsia" w:ascii="宋体" w:hAnsi="宋体" w:cs="宋体"/>
                <w:color w:val="000000"/>
                <w:kern w:val="0"/>
                <w:sz w:val="24"/>
              </w:rPr>
              <w:t>承诺对于非客户原因发现存在质量问题全部免费更换的，得4分，未提供承诺不得分。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0" w:type="auto"/>
            <w:gridSpan w:val="2"/>
            <w:vAlign w:val="center"/>
          </w:tcPr>
          <w:p>
            <w:pPr>
              <w:spacing w:line="280" w:lineRule="exact"/>
              <w:rPr>
                <w:rFonts w:ascii="宋体" w:hAnsi="宋体" w:cs="宋体"/>
                <w:sz w:val="24"/>
              </w:rPr>
            </w:pPr>
            <w:r>
              <w:rPr>
                <w:rFonts w:hint="eastAsia" w:ascii="宋体" w:hAnsi="宋体" w:cs="宋体"/>
                <w:sz w:val="24"/>
              </w:rPr>
              <w:t>合计</w:t>
            </w:r>
          </w:p>
        </w:tc>
        <w:tc>
          <w:tcPr>
            <w:tcW w:w="0" w:type="auto"/>
            <w:gridSpan w:val="2"/>
            <w:vAlign w:val="center"/>
          </w:tcPr>
          <w:p>
            <w:pPr>
              <w:spacing w:line="280" w:lineRule="exact"/>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0" w:type="auto"/>
            <w:gridSpan w:val="4"/>
            <w:vAlign w:val="center"/>
          </w:tcPr>
          <w:p>
            <w:pPr>
              <w:spacing w:line="280" w:lineRule="exact"/>
              <w:rPr>
                <w:rFonts w:ascii="宋体" w:hAnsi="宋体" w:cs="宋体"/>
                <w:sz w:val="24"/>
              </w:rPr>
            </w:pPr>
            <w:r>
              <w:rPr>
                <w:rFonts w:hint="eastAsia" w:ascii="宋体" w:hAnsi="宋体" w:cs="宋体"/>
                <w:sz w:val="24"/>
              </w:rPr>
              <w:t>注: 分项得分汇总后,取所有磋商小组成员评分的平均值为商务技术部分得分。</w:t>
            </w:r>
          </w:p>
        </w:tc>
      </w:tr>
    </w:tbl>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1、磋商小组应当执行连续评标的原则完成全部评标工作。只有发生不可抗力导致评标工作无法继续时，评标活动方可暂停。发生评标暂停情况时，磋商小组应当封存全部响应文件和评标记录，待不可抗力的影响结束且具备继续评标的条件时，由原磋商小组继续评标。</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2、除非发生下列情况之一，磋商小组成员不得在评标中途更换：(1)因不可抗拒的客观原因，不能到场或需在评标中途退出评标活动；(2)根据法律法规规定，某个或某几个磋商小组成员需要回避。退出评标的磋商小组成员，其已完成的评标行为无效。根据本采购文件规定的磋商小组成员产生方式另行确定替代者进行评标。</w:t>
      </w:r>
    </w:p>
    <w:p>
      <w:pPr>
        <w:keepNext w:val="0"/>
        <w:keepLines w:val="0"/>
        <w:pageBreakBefore w:val="0"/>
        <w:widowControl w:val="0"/>
        <w:kinsoku/>
        <w:wordWrap/>
        <w:overflowPunct/>
        <w:topLinePunct w:val="0"/>
        <w:bidi w:val="0"/>
        <w:spacing w:line="360" w:lineRule="auto"/>
        <w:ind w:firstLine="472" w:firstLineChars="200"/>
        <w:textAlignment w:val="auto"/>
      </w:pPr>
      <w:r>
        <w:rPr>
          <w:rFonts w:hint="eastAsia" w:ascii="宋体" w:hAnsi="宋体"/>
          <w:spacing w:val="-2"/>
          <w:sz w:val="24"/>
        </w:rPr>
        <w:t>3、在任何评标环节中，需磋商小组就某项评审结论做出表决的，由磋商小组全体成员按照少数服从多数的原则，以记名投票方式表决。</w:t>
      </w:r>
    </w:p>
    <w:p>
      <w:pPr>
        <w:keepNext w:val="0"/>
        <w:keepLines w:val="0"/>
        <w:pageBreakBefore w:val="0"/>
        <w:widowControl w:val="0"/>
        <w:kinsoku/>
        <w:wordWrap/>
        <w:overflowPunct/>
        <w:topLinePunct w:val="0"/>
        <w:bidi w:val="0"/>
        <w:spacing w:line="360" w:lineRule="auto"/>
        <w:jc w:val="left"/>
        <w:textAlignment w:val="auto"/>
        <w:rPr>
          <w:rFonts w:ascii="宋体" w:hAnsi="宋体"/>
          <w:b/>
          <w:bCs/>
          <w:sz w:val="24"/>
        </w:rPr>
      </w:pPr>
      <w:r>
        <w:rPr>
          <w:rFonts w:hint="eastAsia" w:ascii="宋体" w:hAnsi="宋体"/>
          <w:b/>
          <w:bCs/>
          <w:sz w:val="24"/>
        </w:rPr>
        <w:t>28．定标原则</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kern w:val="0"/>
          <w:sz w:val="24"/>
        </w:rPr>
      </w:pPr>
      <w:r>
        <w:rPr>
          <w:rFonts w:hint="eastAsia" w:ascii="宋体" w:hAnsi="宋体"/>
          <w:kern w:val="0"/>
          <w:sz w:val="24"/>
        </w:rPr>
        <w:t>28.1综合评分法，是指响应文件满足磋商文件全部实质性要求且按评分因素的量化指标评审得分最高的供应商为成交候选供应商的评审方法。</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kern w:val="0"/>
          <w:sz w:val="24"/>
        </w:rPr>
      </w:pPr>
      <w:r>
        <w:rPr>
          <w:rFonts w:hint="eastAsia" w:ascii="宋体" w:hAnsi="宋体"/>
          <w:kern w:val="0"/>
          <w:sz w:val="24"/>
        </w:rPr>
        <w:t>28.2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
          <w:sz w:val="24"/>
        </w:rPr>
      </w:pPr>
      <w:r>
        <w:rPr>
          <w:rFonts w:hint="eastAsia" w:ascii="宋体" w:hAnsi="宋体"/>
          <w:kern w:val="0"/>
          <w:sz w:val="24"/>
        </w:rPr>
        <w:t>28.3采购人根据磋商小组的评审报告，应当确定排名第一的中标（成交）候选人为中标（成交）人。排名第一的中标（成交）候选人放弃成交、因不可抗力不能履行合同、不按照竞争性磋商文件要求提交履约保证金，或者被查实存在影响成交结果的违法行为等情形，不符合成交条件的，采购人可以按照磋商小组提出的中标（成交）候选人名单排序依次确定其他中标（成交）候选人为中标（成交）人，也可以重新采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b/>
          <w:sz w:val="30"/>
          <w:szCs w:val="30"/>
        </w:rPr>
      </w:pPr>
      <w:r>
        <w:rPr>
          <w:rFonts w:hint="eastAsia" w:ascii="宋体" w:hAnsi="宋体"/>
          <w:b/>
          <w:sz w:val="30"/>
          <w:szCs w:val="30"/>
        </w:rPr>
        <w:t>第七章  授予合同</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sz w:val="24"/>
        </w:rPr>
      </w:pPr>
      <w:r>
        <w:rPr>
          <w:rFonts w:hint="eastAsia" w:ascii="宋体" w:hAnsi="宋体"/>
          <w:b/>
          <w:sz w:val="24"/>
        </w:rPr>
        <w:t>29．合同授予标准</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29.1合同将授予被确定为实质上响应竞争性磋商文件要求，且认为具备履行合同条件、报价合理、技术和商务条件都符合的基础上对采购人最为有利的供应商。</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29.2最低投标价不一定是被授予合同的保证。</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29.3如果确定该供应商不能无条件圆满履行合同，采购人将对下一个可能中标的供应商资格做出类似的审查。</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sz w:val="24"/>
        </w:rPr>
      </w:pPr>
      <w:bookmarkStart w:id="78" w:name="_Toc7510"/>
      <w:r>
        <w:rPr>
          <w:rFonts w:hint="eastAsia" w:ascii="宋体" w:hAnsi="宋体"/>
          <w:b/>
          <w:sz w:val="24"/>
        </w:rPr>
        <w:t>30．接受和拒绝任何或所有投标的权力</w:t>
      </w:r>
      <w:bookmarkEnd w:id="78"/>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30.1为维护国家利益，采购人在授予合同之前仍有选择或拒绝任何全部投标的权力，并对所采取的行为不作任何解释。</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sz w:val="24"/>
        </w:rPr>
      </w:pPr>
      <w:bookmarkStart w:id="79" w:name="_Toc32068"/>
      <w:r>
        <w:rPr>
          <w:rFonts w:hint="eastAsia" w:ascii="宋体" w:hAnsi="宋体"/>
          <w:b/>
          <w:sz w:val="24"/>
        </w:rPr>
        <w:t>31．</w:t>
      </w:r>
      <w:bookmarkEnd w:id="79"/>
      <w:r>
        <w:rPr>
          <w:rFonts w:hint="eastAsia" w:ascii="宋体" w:hAnsi="宋体"/>
          <w:b/>
          <w:sz w:val="24"/>
        </w:rPr>
        <w:t>中标（成交）通知书</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31.1中标结果公示结束后，采购人将以书面形式发出《中标（成交）通知书》，《中标（成交）通知书》一经发出即发生法律效力。</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31.2 《中标（成交）通知书》将作为签订合同的依据。</w:t>
      </w:r>
    </w:p>
    <w:p>
      <w:pPr>
        <w:keepNext w:val="0"/>
        <w:keepLines w:val="0"/>
        <w:pageBreakBefore w:val="0"/>
        <w:widowControl w:val="0"/>
        <w:kinsoku/>
        <w:wordWrap/>
        <w:overflowPunct/>
        <w:topLinePunct w:val="0"/>
        <w:bidi w:val="0"/>
        <w:spacing w:line="360" w:lineRule="auto"/>
        <w:ind w:firstLine="474" w:firstLineChars="200"/>
        <w:textAlignment w:val="auto"/>
        <w:rPr>
          <w:rFonts w:ascii="宋体" w:hAnsi="宋体"/>
          <w:b/>
          <w:spacing w:val="-2"/>
          <w:sz w:val="24"/>
        </w:rPr>
      </w:pPr>
      <w:r>
        <w:rPr>
          <w:rFonts w:hint="eastAsia" w:ascii="宋体" w:hAnsi="宋体"/>
          <w:b/>
          <w:spacing w:val="-2"/>
          <w:sz w:val="24"/>
        </w:rPr>
        <w:t>32.履约担保</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b w:val="0"/>
          <w:bCs/>
          <w:sz w:val="24"/>
        </w:rPr>
      </w:pPr>
      <w:r>
        <w:rPr>
          <w:rFonts w:hint="eastAsia" w:ascii="宋体" w:hAnsi="宋体"/>
          <w:b w:val="0"/>
          <w:bCs/>
          <w:sz w:val="24"/>
        </w:rPr>
        <w:t>乙方在签订采购合同之前应向甲方缴纳履约保证金5000元，履约保证金在合同解除</w:t>
      </w:r>
      <w:r>
        <w:rPr>
          <w:rFonts w:hint="eastAsia" w:ascii="宋体" w:hAnsi="宋体"/>
          <w:b w:val="0"/>
          <w:bCs/>
          <w:sz w:val="24"/>
          <w:lang w:eastAsia="zh-CN"/>
        </w:rPr>
        <w:t>后</w:t>
      </w:r>
      <w:r>
        <w:rPr>
          <w:rFonts w:hint="eastAsia" w:ascii="宋体" w:hAnsi="宋体"/>
          <w:b w:val="0"/>
          <w:bCs/>
          <w:sz w:val="24"/>
          <w:lang w:val="en-US" w:eastAsia="zh-CN"/>
        </w:rPr>
        <w:t>15日内</w:t>
      </w:r>
      <w:r>
        <w:rPr>
          <w:rFonts w:hint="eastAsia" w:ascii="宋体" w:hAnsi="宋体"/>
          <w:b w:val="0"/>
          <w:bCs/>
          <w:sz w:val="24"/>
        </w:rPr>
        <w:t>退还乙方，如乙方有违约行为，将从履约保证金中扣除合同约定的违约金。</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sz w:val="24"/>
        </w:rPr>
      </w:pPr>
      <w:r>
        <w:rPr>
          <w:rFonts w:hint="eastAsia" w:ascii="宋体" w:hAnsi="宋体"/>
          <w:b/>
          <w:sz w:val="24"/>
        </w:rPr>
        <w:t>33．签订合同</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33.1　中标（成交）候选人在收到</w:t>
      </w:r>
      <w:r>
        <w:rPr>
          <w:rFonts w:hint="eastAsia" w:ascii="宋体" w:hAnsi="宋体"/>
          <w:spacing w:val="-2"/>
          <w:sz w:val="24"/>
          <w:lang w:val="en-US" w:eastAsia="zh-CN"/>
        </w:rPr>
        <w:t>采购</w:t>
      </w:r>
      <w:r>
        <w:rPr>
          <w:rFonts w:hint="eastAsia" w:ascii="宋体" w:hAnsi="宋体"/>
          <w:spacing w:val="-2"/>
          <w:sz w:val="24"/>
        </w:rPr>
        <w:t>方的《中标（成交）通知书》后</w:t>
      </w:r>
      <w:r>
        <w:rPr>
          <w:rFonts w:hint="eastAsia" w:ascii="宋体" w:hAnsi="宋体"/>
          <w:spacing w:val="-2"/>
          <w:sz w:val="24"/>
          <w:lang w:val="en-US" w:eastAsia="zh-CN"/>
        </w:rPr>
        <w:t>30日内</w:t>
      </w:r>
      <w:r>
        <w:rPr>
          <w:rFonts w:hint="eastAsia" w:ascii="宋体" w:hAnsi="宋体"/>
          <w:spacing w:val="-2"/>
          <w:sz w:val="24"/>
        </w:rPr>
        <w:t>，按照竞争性磋商文件和其所提供的响应文件中的约定与采购</w:t>
      </w:r>
      <w:r>
        <w:rPr>
          <w:rFonts w:hint="eastAsia" w:ascii="宋体" w:hAnsi="宋体"/>
          <w:spacing w:val="-2"/>
          <w:sz w:val="24"/>
          <w:lang w:val="en-US" w:eastAsia="zh-CN"/>
        </w:rPr>
        <w:t>方</w:t>
      </w:r>
      <w:r>
        <w:rPr>
          <w:rFonts w:hint="eastAsia" w:ascii="宋体" w:hAnsi="宋体"/>
          <w:spacing w:val="-2"/>
          <w:sz w:val="24"/>
        </w:rPr>
        <w:t>签订书面合同，所签订的合同不得对竞争性磋商文件和成交方的响应文件作实质性修改。</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33.2签约合同价的确定原则如下：</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(1)按照评标办法规定对投标报价进行修正后，若修正后的最终投标报价小于开标时的投标函文字报价，则签订合同时以修正后的最终投标报价为准；</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(2) 按照评标办法规定对投标报价进行修正后，若修正后的最终投标报价大于开标时的投标函文字报价，则签订合同时以开标时的投标函文字报价为准，同时按比例修正相应子目的单价或合价。</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33.3竞争性磋商文件、成交方的响应文件及其澄清文件等，均为签订合同的依据。</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33.4 如果中标（成交）人不能按本须知前款的规定执行，采购人将有充分的理由废除其中标资格，并没收其磋商保证金，给采购人造成的损失超过磋商保证金数额的，还应当对超过部分予以赔偿，</w:t>
      </w:r>
      <w:r>
        <w:rPr>
          <w:rFonts w:hint="eastAsia" w:hAnsi="宋体"/>
          <w:sz w:val="24"/>
        </w:rPr>
        <w:t>同时依法承担相应法律责任</w:t>
      </w:r>
      <w:r>
        <w:rPr>
          <w:rFonts w:hint="eastAsia" w:ascii="宋体" w:hAnsi="宋体"/>
          <w:spacing w:val="-2"/>
          <w:sz w:val="24"/>
        </w:rPr>
        <w:t>；同时，采购人有权将标授予另一个候选中标（成交）人或重新招标。</w:t>
      </w:r>
    </w:p>
    <w:p>
      <w:pPr>
        <w:keepNext w:val="0"/>
        <w:keepLines w:val="0"/>
        <w:pageBreakBefore w:val="0"/>
        <w:widowControl w:val="0"/>
        <w:kinsoku/>
        <w:wordWrap/>
        <w:overflowPunct/>
        <w:topLinePunct w:val="0"/>
        <w:bidi w:val="0"/>
        <w:spacing w:line="360" w:lineRule="auto"/>
        <w:ind w:firstLine="472" w:firstLineChars="200"/>
        <w:textAlignment w:val="auto"/>
        <w:rPr>
          <w:sz w:val="24"/>
        </w:rPr>
      </w:pPr>
      <w:r>
        <w:rPr>
          <w:rFonts w:hint="eastAsia" w:ascii="宋体" w:hAnsi="宋体"/>
          <w:spacing w:val="-2"/>
          <w:sz w:val="24"/>
        </w:rPr>
        <w:t>33.5 不允许中标（成交）人将中标项目分包或转交他人承担。特殊情况下，中标（成交）人必须与</w:t>
      </w:r>
      <w:r>
        <w:rPr>
          <w:rFonts w:hint="eastAsia" w:ascii="宋体" w:hAnsi="宋体"/>
          <w:spacing w:val="-2"/>
          <w:sz w:val="24"/>
          <w:lang w:eastAsia="zh-CN"/>
        </w:rPr>
        <w:t>采购</w:t>
      </w:r>
      <w:r>
        <w:rPr>
          <w:rFonts w:hint="eastAsia" w:ascii="宋体" w:hAnsi="宋体"/>
          <w:spacing w:val="-2"/>
          <w:sz w:val="24"/>
        </w:rPr>
        <w:t>方协商后共同决定将合同标的中的部分由第三方承担供货和服务责任，但中标方必须对合同标的的全部内容向</w:t>
      </w:r>
      <w:r>
        <w:rPr>
          <w:rFonts w:hint="eastAsia" w:ascii="宋体" w:hAnsi="宋体"/>
          <w:spacing w:val="-2"/>
          <w:sz w:val="24"/>
          <w:lang w:eastAsia="zh-CN"/>
        </w:rPr>
        <w:t>采购</w:t>
      </w:r>
      <w:r>
        <w:rPr>
          <w:rFonts w:hint="eastAsia" w:ascii="宋体" w:hAnsi="宋体"/>
          <w:spacing w:val="-2"/>
          <w:sz w:val="24"/>
        </w:rPr>
        <w:t>方负责，并保证第三方提供的供货和服务符合竞争性磋商文件的约定和响应文件的承诺及相关约定。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b/>
          <w:sz w:val="30"/>
          <w:szCs w:val="30"/>
          <w:vertAlign w:val="superscript"/>
        </w:rPr>
      </w:pPr>
      <w:r>
        <w:rPr>
          <w:rFonts w:hint="eastAsia" w:ascii="宋体" w:hAnsi="宋体"/>
          <w:b/>
          <w:sz w:val="30"/>
          <w:szCs w:val="30"/>
        </w:rPr>
        <w:t>第八章  其  他</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sz w:val="24"/>
        </w:rPr>
      </w:pPr>
      <w:r>
        <w:rPr>
          <w:rFonts w:hint="eastAsia" w:ascii="宋体" w:hAnsi="宋体"/>
          <w:b/>
          <w:sz w:val="24"/>
        </w:rPr>
        <w:t>34.重新招标和不再招标</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34.1 重新招标</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有下列情形之一的，采购人将重新招标：</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（1）投标截止时间止，供应商少于 3 家的；</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（2）经磋商小组评审后否决所有投标的；</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（3）经评审后，如合格的供应商少于三家的，且明显缺乏竞争的，磋商小组可以否决全部投标，采购人将重新组织招标；</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（4）法律法规规定的其他情形。</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34.2 二次招标和不再招标</w:t>
      </w:r>
    </w:p>
    <w:p>
      <w:pPr>
        <w:keepNext w:val="0"/>
        <w:keepLines w:val="0"/>
        <w:pageBreakBefore w:val="0"/>
        <w:widowControl w:val="0"/>
        <w:kinsoku/>
        <w:wordWrap/>
        <w:overflowPunct/>
        <w:topLinePunct w:val="0"/>
        <w:bidi w:val="0"/>
        <w:spacing w:line="360" w:lineRule="auto"/>
        <w:ind w:firstLine="472" w:firstLineChars="200"/>
        <w:textAlignment w:val="auto"/>
        <w:rPr>
          <w:rFonts w:ascii="宋体" w:hAnsi="宋体"/>
          <w:spacing w:val="-2"/>
          <w:sz w:val="24"/>
        </w:rPr>
      </w:pPr>
      <w:r>
        <w:rPr>
          <w:rFonts w:hint="eastAsia" w:ascii="宋体" w:hAnsi="宋体"/>
          <w:spacing w:val="-2"/>
          <w:sz w:val="24"/>
        </w:rPr>
        <w:t>重新招标后供应商仍少于3个，按法定程序开标和评标，确定中标（成交）人。经评审无合格供应商，属于必须审批或核准的工程建设项目，经原审批或核准部门批准后不再进行招标。</w:t>
      </w:r>
    </w:p>
    <w:p>
      <w:pPr>
        <w:keepNext w:val="0"/>
        <w:keepLines w:val="0"/>
        <w:pageBreakBefore w:val="0"/>
        <w:widowControl w:val="0"/>
        <w:kinsoku/>
        <w:wordWrap/>
        <w:overflowPunct/>
        <w:topLinePunct w:val="0"/>
        <w:bidi w:val="0"/>
        <w:spacing w:line="360" w:lineRule="auto"/>
        <w:ind w:firstLine="482" w:firstLineChars="200"/>
        <w:textAlignment w:val="auto"/>
        <w:rPr>
          <w:rFonts w:hAnsi="宋体"/>
          <w:b/>
          <w:sz w:val="24"/>
        </w:rPr>
      </w:pPr>
      <w:r>
        <w:rPr>
          <w:rFonts w:hint="eastAsia" w:ascii="宋体" w:hAnsi="宋体"/>
          <w:b/>
          <w:sz w:val="24"/>
        </w:rPr>
        <w:t>35.</w:t>
      </w:r>
      <w:r>
        <w:rPr>
          <w:rFonts w:hint="eastAsia" w:hAnsi="宋体"/>
          <w:b/>
          <w:sz w:val="24"/>
        </w:rPr>
        <w:t>其他</w:t>
      </w:r>
    </w:p>
    <w:p>
      <w:pPr>
        <w:pStyle w:val="27"/>
        <w:keepNext w:val="0"/>
        <w:keepLines w:val="0"/>
        <w:pageBreakBefore w:val="0"/>
        <w:widowControl w:val="0"/>
        <w:kinsoku/>
        <w:wordWrap/>
        <w:overflowPunct/>
        <w:topLinePunct w:val="0"/>
        <w:bidi w:val="0"/>
        <w:spacing w:line="360" w:lineRule="auto"/>
        <w:jc w:val="center"/>
        <w:textAlignment w:val="auto"/>
        <w:outlineLvl w:val="0"/>
        <w:rPr>
          <w:rFonts w:hAnsi="宋体"/>
          <w:color w:val="auto"/>
        </w:rPr>
      </w:pPr>
      <w:bookmarkStart w:id="80" w:name="_Toc8432"/>
      <w:bookmarkStart w:id="81" w:name="_Toc28061"/>
      <w:r>
        <w:rPr>
          <w:rFonts w:hint="eastAsia" w:hAnsi="宋体"/>
          <w:color w:val="auto"/>
        </w:rPr>
        <w:t>本竞争性磋商文件未尽事宜按现行政府采购法的有关法律法规和规定执行。</w:t>
      </w:r>
      <w:bookmarkEnd w:id="80"/>
      <w:bookmarkEnd w:id="81"/>
    </w:p>
    <w:p>
      <w:pPr>
        <w:pStyle w:val="27"/>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b/>
          <w:bCs/>
          <w:sz w:val="30"/>
          <w:szCs w:val="30"/>
        </w:rPr>
      </w:pPr>
      <w:bookmarkStart w:id="82" w:name="_Toc18135"/>
      <w:bookmarkStart w:id="83" w:name="_Toc28592"/>
      <w:r>
        <w:rPr>
          <w:rFonts w:hint="eastAsia" w:ascii="宋体" w:hAnsi="宋体"/>
          <w:b/>
          <w:color w:val="auto"/>
          <w:kern w:val="2"/>
          <w:sz w:val="30"/>
          <w:szCs w:val="30"/>
        </w:rPr>
        <w:t>第九章  质疑的提出及处理</w:t>
      </w:r>
      <w:bookmarkEnd w:id="82"/>
      <w:bookmarkEnd w:id="83"/>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hint="eastAsia" w:ascii="宋体" w:hAnsi="宋体"/>
          <w:sz w:val="24"/>
        </w:rPr>
        <w:t>政府采购供应商（以下简称供应商）提出质疑和投诉应当坚持依法依规、诚实信用原则。</w:t>
      </w:r>
    </w:p>
    <w:p>
      <w:pPr>
        <w:keepNext w:val="0"/>
        <w:keepLines w:val="0"/>
        <w:pageBreakBefore w:val="0"/>
        <w:widowControl w:val="0"/>
        <w:kinsoku/>
        <w:wordWrap/>
        <w:overflowPunct/>
        <w:topLinePunct w:val="0"/>
        <w:bidi w:val="0"/>
        <w:spacing w:line="360" w:lineRule="auto"/>
        <w:ind w:firstLine="482" w:firstLineChars="200"/>
        <w:jc w:val="left"/>
        <w:textAlignment w:val="auto"/>
        <w:rPr>
          <w:rFonts w:ascii="宋体" w:hAnsi="宋体"/>
          <w:b/>
          <w:sz w:val="24"/>
        </w:rPr>
      </w:pPr>
      <w:r>
        <w:rPr>
          <w:rFonts w:ascii="宋体" w:hAnsi="宋体"/>
          <w:b/>
          <w:sz w:val="24"/>
        </w:rPr>
        <w:t>3</w:t>
      </w:r>
      <w:r>
        <w:rPr>
          <w:rFonts w:hint="eastAsia" w:ascii="宋体" w:hAnsi="宋体"/>
          <w:b/>
          <w:sz w:val="24"/>
        </w:rPr>
        <w:t>6</w:t>
      </w:r>
      <w:r>
        <w:rPr>
          <w:rFonts w:ascii="宋体" w:hAnsi="宋体"/>
          <w:b/>
          <w:sz w:val="24"/>
        </w:rPr>
        <w:t xml:space="preserve">. </w:t>
      </w:r>
      <w:r>
        <w:rPr>
          <w:rFonts w:hint="eastAsia" w:ascii="宋体" w:hAnsi="宋体"/>
          <w:b/>
          <w:sz w:val="24"/>
        </w:rPr>
        <w:t>质疑的提出</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ascii="宋体" w:hAnsi="宋体"/>
          <w:sz w:val="24"/>
        </w:rPr>
      </w:pPr>
      <w:r>
        <w:rPr>
          <w:rFonts w:ascii="宋体" w:hAnsi="宋体"/>
          <w:sz w:val="24"/>
        </w:rPr>
        <w:t>3</w:t>
      </w:r>
      <w:r>
        <w:rPr>
          <w:rFonts w:hint="eastAsia" w:ascii="宋体" w:hAnsi="宋体"/>
          <w:sz w:val="24"/>
        </w:rPr>
        <w:t>6</w:t>
      </w:r>
      <w:r>
        <w:rPr>
          <w:rFonts w:ascii="宋体" w:hAnsi="宋体"/>
          <w:sz w:val="24"/>
        </w:rPr>
        <w:t xml:space="preserve">.1  </w:t>
      </w:r>
      <w:r>
        <w:rPr>
          <w:rFonts w:hint="eastAsia" w:ascii="宋体" w:hAnsi="宋体"/>
          <w:sz w:val="24"/>
        </w:rPr>
        <w:t>供应商认为磋商文件、采购过程、中标或者成交结果使自己的权益受到损害的，可以在知道或者应知其权益受到损害之日起七个工作日内，以书面形式向采购人、采购代理机构提出质疑。</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宋体" w:hAnsi="宋体"/>
          <w:sz w:val="24"/>
        </w:rPr>
      </w:pPr>
      <w:r>
        <w:rPr>
          <w:rFonts w:hint="eastAsia" w:ascii="宋体" w:hAnsi="宋体"/>
          <w:sz w:val="24"/>
        </w:rPr>
        <w:t>磋商文件可以要求供应商在法定质疑期内一次性提出针对同一采购程序环节的质疑。</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宋体" w:hAnsi="宋体"/>
          <w:sz w:val="24"/>
        </w:rPr>
      </w:pPr>
      <w:r>
        <w:rPr>
          <w:rFonts w:hint="eastAsia" w:ascii="宋体" w:hAnsi="宋体"/>
          <w:sz w:val="24"/>
        </w:rPr>
        <w:t>供应商应知其权益受到损害之日，是指：（</w:t>
      </w:r>
      <w:r>
        <w:rPr>
          <w:rFonts w:ascii="宋体" w:hAnsi="宋体"/>
          <w:sz w:val="24"/>
        </w:rPr>
        <w:t>1</w:t>
      </w:r>
      <w:r>
        <w:rPr>
          <w:rFonts w:hint="eastAsia" w:ascii="宋体" w:hAnsi="宋体"/>
          <w:sz w:val="24"/>
        </w:rPr>
        <w:t>）对可以质疑的磋商文件提出质疑的，为收到磋商文件之日或者磋商文件公告期限届满之日。（</w:t>
      </w:r>
      <w:r>
        <w:rPr>
          <w:rFonts w:ascii="宋体" w:hAnsi="宋体"/>
          <w:sz w:val="24"/>
        </w:rPr>
        <w:t>2</w:t>
      </w:r>
      <w:r>
        <w:rPr>
          <w:rFonts w:hint="eastAsia" w:ascii="宋体" w:hAnsi="宋体"/>
          <w:sz w:val="24"/>
        </w:rPr>
        <w:t>）对采购过程提出质疑的，为各采购程序环节结束之日。（</w:t>
      </w:r>
      <w:r>
        <w:rPr>
          <w:rFonts w:ascii="宋体" w:hAnsi="宋体"/>
          <w:sz w:val="24"/>
        </w:rPr>
        <w:t>3</w:t>
      </w:r>
      <w:r>
        <w:rPr>
          <w:rFonts w:hint="eastAsia" w:ascii="宋体" w:hAnsi="宋体"/>
          <w:sz w:val="24"/>
        </w:rPr>
        <w:t>）对中标或者成交结果提出质疑的，为中标或者成交结果公告期限届满之日。</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ascii="宋体" w:hAnsi="宋体"/>
          <w:sz w:val="24"/>
        </w:rPr>
        <w:t>3</w:t>
      </w:r>
      <w:r>
        <w:rPr>
          <w:rFonts w:hint="eastAsia" w:ascii="宋体" w:hAnsi="宋体"/>
          <w:sz w:val="24"/>
        </w:rPr>
        <w:t>6</w:t>
      </w:r>
      <w:r>
        <w:rPr>
          <w:rFonts w:ascii="宋体" w:hAnsi="宋体"/>
          <w:sz w:val="24"/>
        </w:rPr>
        <w:t>.2</w:t>
      </w:r>
      <w:r>
        <w:rPr>
          <w:rFonts w:hint="eastAsia" w:ascii="宋体" w:hAnsi="宋体"/>
          <w:sz w:val="24"/>
        </w:rPr>
        <w:t>提出质疑的供应商（以下简称质疑供应商）应当是参与所质疑项目采购活动的供应商。</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潜在供应商已依法获取其可质疑的磋商文件的，可以对该文件提出质疑。对磋商文件提出质疑的，应当在获取磋商文件或者磋商文件公告期限届满之日起</w:t>
      </w:r>
      <w:r>
        <w:rPr>
          <w:rFonts w:ascii="宋体" w:hAnsi="宋体"/>
          <w:sz w:val="24"/>
        </w:rPr>
        <w:t>7</w:t>
      </w:r>
      <w:r>
        <w:rPr>
          <w:rFonts w:hint="eastAsia" w:ascii="宋体" w:hAnsi="宋体"/>
          <w:sz w:val="24"/>
        </w:rPr>
        <w:t>个工作日内提出。</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ascii="宋体" w:hAnsi="宋体"/>
          <w:sz w:val="24"/>
        </w:rPr>
        <w:t>3</w:t>
      </w:r>
      <w:r>
        <w:rPr>
          <w:rFonts w:hint="eastAsia" w:ascii="宋体" w:hAnsi="宋体"/>
          <w:sz w:val="24"/>
        </w:rPr>
        <w:t>6</w:t>
      </w:r>
      <w:r>
        <w:rPr>
          <w:rFonts w:ascii="宋体" w:hAnsi="宋体"/>
          <w:sz w:val="24"/>
        </w:rPr>
        <w:t xml:space="preserve">.3  </w:t>
      </w:r>
      <w:r>
        <w:rPr>
          <w:rFonts w:hint="eastAsia" w:ascii="宋体" w:hAnsi="宋体"/>
          <w:sz w:val="24"/>
        </w:rPr>
        <w:t>供应商提出质疑应当提交质疑函和必要的证明材料。质疑函应当包括下列内容：</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）供应商的姓名或者名称、地址、邮编、联系人及联系电话；</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）质疑项目的名称、编号；</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）具体、明确的质疑事项和与质疑事项相关的请求；</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）事实依据；</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）必要的法律依据；</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）提出质疑的日期。</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提出质疑时，必须按照“实事求是”、“谁主张，谁举证”的原则，提供相关证明材料，不能主观臆测。</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ascii="宋体" w:hAnsi="宋体"/>
          <w:sz w:val="24"/>
        </w:rPr>
        <w:t>3</w:t>
      </w:r>
      <w:r>
        <w:rPr>
          <w:rFonts w:hint="eastAsia" w:ascii="宋体" w:hAnsi="宋体"/>
          <w:sz w:val="24"/>
        </w:rPr>
        <w:t>6</w:t>
      </w:r>
      <w:r>
        <w:rPr>
          <w:rFonts w:ascii="宋体" w:hAnsi="宋体"/>
          <w:sz w:val="24"/>
        </w:rPr>
        <w:t>.4</w:t>
      </w:r>
      <w:r>
        <w:rPr>
          <w:rFonts w:hint="eastAsia" w:ascii="宋体" w:hAnsi="宋体"/>
          <w:sz w:val="24"/>
        </w:rPr>
        <w:t>供应商可以授权委托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代理人提出质疑和投诉，应当提交供应商签署的授权委托书。</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ascii="宋体" w:hAnsi="宋体"/>
          <w:sz w:val="24"/>
        </w:rPr>
        <w:t>3</w:t>
      </w:r>
      <w:r>
        <w:rPr>
          <w:rFonts w:hint="eastAsia" w:ascii="宋体" w:hAnsi="宋体"/>
          <w:sz w:val="24"/>
        </w:rPr>
        <w:t>6</w:t>
      </w:r>
      <w:r>
        <w:rPr>
          <w:rFonts w:ascii="宋体" w:hAnsi="宋体"/>
          <w:sz w:val="24"/>
        </w:rPr>
        <w:t xml:space="preserve">.5 </w:t>
      </w:r>
      <w:r>
        <w:rPr>
          <w:rFonts w:hint="eastAsia" w:ascii="宋体" w:hAnsi="宋体"/>
          <w:sz w:val="24"/>
        </w:rPr>
        <w:t>以联合体形式参加政府采购活动的，其投诉应当由组成联合体的所有供应商共同提出。</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ascii="宋体" w:hAnsi="宋体"/>
          <w:sz w:val="24"/>
        </w:rPr>
        <w:t>3</w:t>
      </w:r>
      <w:r>
        <w:rPr>
          <w:rFonts w:hint="eastAsia" w:ascii="宋体" w:hAnsi="宋体"/>
          <w:sz w:val="24"/>
        </w:rPr>
        <w:t>6</w:t>
      </w:r>
      <w:r>
        <w:rPr>
          <w:rFonts w:ascii="宋体" w:hAnsi="宋体"/>
          <w:sz w:val="24"/>
        </w:rPr>
        <w:t xml:space="preserve">.6  </w:t>
      </w:r>
      <w:r>
        <w:rPr>
          <w:rFonts w:hint="eastAsia" w:ascii="宋体" w:hAnsi="宋体"/>
          <w:sz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w:t>
      </w:r>
      <w:r>
        <w:rPr>
          <w:rFonts w:hint="eastAsia" w:ascii="宋体" w:hAnsi="宋体"/>
          <w:sz w:val="24"/>
          <w:lang w:eastAsia="zh-CN"/>
        </w:rPr>
        <w:t>采购</w:t>
      </w:r>
      <w:r>
        <w:rPr>
          <w:rFonts w:hint="eastAsia" w:ascii="宋体" w:hAnsi="宋体"/>
          <w:sz w:val="24"/>
        </w:rPr>
        <w:t>方。</w:t>
      </w:r>
      <w:r>
        <w:rPr>
          <w:rFonts w:hint="eastAsia" w:ascii="宋体" w:hAnsi="宋体"/>
          <w:sz w:val="24"/>
          <w:lang w:eastAsia="zh-CN"/>
        </w:rPr>
        <w:t>采购</w:t>
      </w:r>
      <w:r>
        <w:rPr>
          <w:rFonts w:hint="eastAsia" w:ascii="宋体" w:hAnsi="宋体"/>
          <w:sz w:val="24"/>
        </w:rPr>
        <w:t>方不具有法定调查、认定权限和义务。</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ascii="宋体" w:hAnsi="宋体"/>
          <w:sz w:val="24"/>
        </w:rPr>
        <w:t>3</w:t>
      </w:r>
      <w:r>
        <w:rPr>
          <w:rFonts w:hint="eastAsia" w:ascii="宋体" w:hAnsi="宋体"/>
          <w:sz w:val="24"/>
        </w:rPr>
        <w:t>6</w:t>
      </w:r>
      <w:r>
        <w:rPr>
          <w:rFonts w:ascii="宋体" w:hAnsi="宋体"/>
          <w:sz w:val="24"/>
        </w:rPr>
        <w:t xml:space="preserve">.7 </w:t>
      </w:r>
      <w:r>
        <w:rPr>
          <w:rFonts w:hint="eastAsia" w:ascii="宋体" w:hAnsi="宋体"/>
          <w:sz w:val="24"/>
        </w:rPr>
        <w:t>证明材料要具备客观性、关联性、合法性，无法查实的（如宣传册、媒体报道、猜测、推理等）不能作为证明材料。</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ascii="宋体" w:hAnsi="宋体"/>
          <w:sz w:val="24"/>
        </w:rPr>
        <w:t>3</w:t>
      </w:r>
      <w:r>
        <w:rPr>
          <w:rFonts w:hint="eastAsia" w:ascii="宋体" w:hAnsi="宋体"/>
          <w:sz w:val="24"/>
        </w:rPr>
        <w:t>6</w:t>
      </w:r>
      <w:r>
        <w:rPr>
          <w:rFonts w:ascii="宋体" w:hAnsi="宋体"/>
          <w:sz w:val="24"/>
        </w:rPr>
        <w:t xml:space="preserve">.8 </w:t>
      </w:r>
      <w:r>
        <w:rPr>
          <w:rFonts w:hint="eastAsia" w:ascii="宋体" w:hAnsi="宋体"/>
          <w:sz w:val="24"/>
        </w:rPr>
        <w:t>对不能提供相关证明材料的、涉及商业秘密的、非书面形式送达的、匿名的质疑将不予受理。</w:t>
      </w:r>
    </w:p>
    <w:p>
      <w:pPr>
        <w:keepNext w:val="0"/>
        <w:keepLines w:val="0"/>
        <w:pageBreakBefore w:val="0"/>
        <w:widowControl w:val="0"/>
        <w:kinsoku/>
        <w:wordWrap/>
        <w:overflowPunct/>
        <w:topLinePunct w:val="0"/>
        <w:bidi w:val="0"/>
        <w:spacing w:line="360" w:lineRule="auto"/>
        <w:ind w:firstLine="482" w:firstLineChars="200"/>
        <w:jc w:val="left"/>
        <w:textAlignment w:val="auto"/>
        <w:rPr>
          <w:rFonts w:ascii="宋体" w:hAnsi="宋体"/>
          <w:b/>
          <w:sz w:val="24"/>
        </w:rPr>
      </w:pPr>
      <w:r>
        <w:rPr>
          <w:rFonts w:ascii="宋体" w:hAnsi="宋体"/>
          <w:b/>
          <w:sz w:val="24"/>
        </w:rPr>
        <w:t>3</w:t>
      </w:r>
      <w:r>
        <w:rPr>
          <w:rFonts w:hint="eastAsia" w:ascii="宋体" w:hAnsi="宋体"/>
          <w:b/>
          <w:sz w:val="24"/>
        </w:rPr>
        <w:t>7</w:t>
      </w:r>
      <w:r>
        <w:rPr>
          <w:rFonts w:ascii="宋体" w:hAnsi="宋体"/>
          <w:b/>
          <w:sz w:val="24"/>
        </w:rPr>
        <w:t xml:space="preserve">. </w:t>
      </w:r>
      <w:r>
        <w:rPr>
          <w:rFonts w:hint="eastAsia" w:ascii="宋体" w:hAnsi="宋体"/>
          <w:b/>
          <w:sz w:val="24"/>
        </w:rPr>
        <w:t>受理和处理</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ascii="宋体" w:hAnsi="宋体"/>
          <w:sz w:val="24"/>
        </w:rPr>
        <w:t>3</w:t>
      </w:r>
      <w:r>
        <w:rPr>
          <w:rFonts w:hint="eastAsia" w:ascii="宋体" w:hAnsi="宋体"/>
          <w:sz w:val="24"/>
        </w:rPr>
        <w:t>7</w:t>
      </w:r>
      <w:r>
        <w:rPr>
          <w:rFonts w:ascii="宋体" w:hAnsi="宋体"/>
          <w:sz w:val="24"/>
        </w:rPr>
        <w:t xml:space="preserve">.1 </w:t>
      </w:r>
      <w:r>
        <w:rPr>
          <w:rFonts w:hint="eastAsia" w:ascii="宋体" w:hAnsi="宋体"/>
          <w:sz w:val="24"/>
        </w:rPr>
        <w:t>《质疑函》必须由质疑方的法定代表人或参与本次投标的被授权人以书面的形式送达</w:t>
      </w:r>
      <w:r>
        <w:rPr>
          <w:rFonts w:hint="eastAsia" w:ascii="宋体" w:hAnsi="宋体"/>
          <w:sz w:val="24"/>
          <w:lang w:eastAsia="zh-CN"/>
        </w:rPr>
        <w:t>采购</w:t>
      </w:r>
      <w:r>
        <w:rPr>
          <w:rFonts w:hint="eastAsia" w:ascii="宋体" w:hAnsi="宋体"/>
          <w:sz w:val="24"/>
        </w:rPr>
        <w:t>方或采购</w:t>
      </w:r>
      <w:r>
        <w:rPr>
          <w:rFonts w:hint="eastAsia" w:ascii="宋体" w:hAnsi="宋体"/>
          <w:sz w:val="24"/>
          <w:lang w:val="en-US" w:eastAsia="zh-CN"/>
        </w:rPr>
        <w:t>代理机构</w:t>
      </w:r>
      <w:r>
        <w:rPr>
          <w:rFonts w:hint="eastAsia" w:ascii="宋体" w:hAnsi="宋体"/>
          <w:sz w:val="24"/>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ascii="宋体" w:hAnsi="宋体"/>
          <w:sz w:val="24"/>
        </w:rPr>
        <w:t>3</w:t>
      </w:r>
      <w:r>
        <w:rPr>
          <w:rFonts w:hint="eastAsia" w:ascii="宋体" w:hAnsi="宋体"/>
          <w:sz w:val="24"/>
        </w:rPr>
        <w:t>7</w:t>
      </w:r>
      <w:r>
        <w:rPr>
          <w:rFonts w:ascii="宋体" w:hAnsi="宋体"/>
          <w:sz w:val="24"/>
        </w:rPr>
        <w:t>.2</w:t>
      </w:r>
      <w:r>
        <w:rPr>
          <w:rFonts w:hint="eastAsia" w:ascii="宋体" w:hAnsi="宋体"/>
          <w:sz w:val="24"/>
        </w:rPr>
        <w:t>采购人、采购代理机构不得拒收质疑供应商在法定质疑期内发出的质疑函，应当在收到质疑函后</w:t>
      </w:r>
      <w:r>
        <w:rPr>
          <w:rFonts w:ascii="宋体" w:hAnsi="宋体"/>
          <w:sz w:val="24"/>
        </w:rPr>
        <w:t>7</w:t>
      </w:r>
      <w:r>
        <w:rPr>
          <w:rFonts w:hint="eastAsia" w:ascii="宋体" w:hAnsi="宋体"/>
          <w:sz w:val="24"/>
        </w:rPr>
        <w:t>个工作日内作出答复，并以书面形式通知质疑供应商和其他有关供应商。</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ascii="宋体" w:hAnsi="宋体"/>
          <w:sz w:val="24"/>
        </w:rPr>
        <w:t>3</w:t>
      </w:r>
      <w:r>
        <w:rPr>
          <w:rFonts w:hint="eastAsia" w:ascii="宋体" w:hAnsi="宋体"/>
          <w:sz w:val="24"/>
        </w:rPr>
        <w:t>7</w:t>
      </w:r>
      <w:r>
        <w:rPr>
          <w:rFonts w:ascii="宋体" w:hAnsi="宋体"/>
          <w:sz w:val="24"/>
        </w:rPr>
        <w:t>.3</w:t>
      </w:r>
      <w:r>
        <w:rPr>
          <w:rFonts w:hint="eastAsia" w:ascii="宋体" w:hAnsi="宋体"/>
          <w:sz w:val="24"/>
        </w:rPr>
        <w:t>质疑答复的内容不得涉及商业秘密。</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ascii="宋体" w:hAnsi="宋体"/>
          <w:sz w:val="24"/>
        </w:rPr>
        <w:t>3</w:t>
      </w:r>
      <w:r>
        <w:rPr>
          <w:rFonts w:hint="eastAsia" w:ascii="宋体" w:hAnsi="宋体"/>
          <w:sz w:val="24"/>
        </w:rPr>
        <w:t>7</w:t>
      </w:r>
      <w:r>
        <w:rPr>
          <w:rFonts w:ascii="宋体" w:hAnsi="宋体"/>
          <w:sz w:val="24"/>
        </w:rPr>
        <w:t xml:space="preserve">.4 </w:t>
      </w:r>
      <w:r>
        <w:rPr>
          <w:rFonts w:hint="eastAsia" w:ascii="宋体" w:hAnsi="宋体"/>
          <w:sz w:val="24"/>
        </w:rPr>
        <w:t>对于不符合上述</w:t>
      </w:r>
      <w:r>
        <w:rPr>
          <w:rFonts w:ascii="宋体" w:hAnsi="宋体"/>
          <w:sz w:val="24"/>
        </w:rPr>
        <w:t>3</w:t>
      </w:r>
      <w:r>
        <w:rPr>
          <w:rFonts w:hint="eastAsia" w:ascii="宋体" w:hAnsi="宋体"/>
          <w:sz w:val="24"/>
        </w:rPr>
        <w:t>6项所述的相关条款要求的质疑，</w:t>
      </w:r>
      <w:r>
        <w:rPr>
          <w:rFonts w:hint="eastAsia" w:ascii="宋体" w:hAnsi="宋体"/>
          <w:sz w:val="24"/>
          <w:lang w:eastAsia="zh-CN"/>
        </w:rPr>
        <w:t>采购</w:t>
      </w:r>
      <w:r>
        <w:rPr>
          <w:rFonts w:hint="eastAsia" w:ascii="宋体" w:hAnsi="宋体"/>
          <w:sz w:val="24"/>
        </w:rPr>
        <w:t>方将不予受理。</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ascii="宋体" w:hAnsi="宋体"/>
          <w:sz w:val="24"/>
        </w:rPr>
        <w:t>3</w:t>
      </w:r>
      <w:r>
        <w:rPr>
          <w:rFonts w:hint="eastAsia" w:ascii="宋体" w:hAnsi="宋体"/>
          <w:sz w:val="24"/>
        </w:rPr>
        <w:t>7</w:t>
      </w:r>
      <w:r>
        <w:rPr>
          <w:rFonts w:ascii="宋体" w:hAnsi="宋体"/>
          <w:sz w:val="24"/>
        </w:rPr>
        <w:t xml:space="preserve">.5 </w:t>
      </w:r>
      <w:r>
        <w:rPr>
          <w:rFonts w:hint="eastAsia" w:ascii="宋体" w:hAnsi="宋体"/>
          <w:sz w:val="24"/>
        </w:rPr>
        <w:t>在处理过程中，发现需要质疑人进一步补充相关佐证材料的，要求质疑人在规定时间内提供。质疑人不能按照要求提供相关佐证材料的，视同放弃质疑。</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ascii="宋体" w:hAnsi="宋体"/>
          <w:sz w:val="24"/>
        </w:rPr>
        <w:t>3</w:t>
      </w:r>
      <w:r>
        <w:rPr>
          <w:rFonts w:hint="eastAsia" w:ascii="宋体" w:hAnsi="宋体"/>
          <w:sz w:val="24"/>
        </w:rPr>
        <w:t>7</w:t>
      </w:r>
      <w:r>
        <w:rPr>
          <w:rFonts w:ascii="宋体" w:hAnsi="宋体"/>
          <w:sz w:val="24"/>
        </w:rPr>
        <w:t xml:space="preserve">.6 </w:t>
      </w:r>
      <w:r>
        <w:rPr>
          <w:rFonts w:hint="eastAsia" w:ascii="宋体" w:hAnsi="宋体"/>
          <w:sz w:val="24"/>
          <w:lang w:eastAsia="zh-CN"/>
        </w:rPr>
        <w:t>采购</w:t>
      </w:r>
      <w:r>
        <w:rPr>
          <w:rFonts w:hint="eastAsia" w:ascii="宋体" w:hAnsi="宋体"/>
          <w:sz w:val="24"/>
        </w:rPr>
        <w:t>方或采购单位负责对质疑的回复工作，将质疑人的质疑材料提供给相关专家或评审小组，并将处理意见回复质疑人。</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ascii="宋体" w:hAnsi="宋体"/>
          <w:sz w:val="24"/>
        </w:rPr>
        <w:t>3</w:t>
      </w:r>
      <w:r>
        <w:rPr>
          <w:rFonts w:hint="eastAsia" w:ascii="宋体" w:hAnsi="宋体"/>
          <w:sz w:val="24"/>
        </w:rPr>
        <w:t>7</w:t>
      </w:r>
      <w:r>
        <w:rPr>
          <w:rFonts w:ascii="宋体" w:hAnsi="宋体"/>
          <w:sz w:val="24"/>
        </w:rPr>
        <w:t>.7</w:t>
      </w:r>
      <w:r>
        <w:rPr>
          <w:rFonts w:hint="eastAsia" w:ascii="宋体" w:hAnsi="宋体"/>
          <w:sz w:val="24"/>
        </w:rPr>
        <w:t>采购人、采购代理机构认为供应商质疑不成立，或者成立但未对中标、成交结果构成影响的，继续开展采购活动；认为供应商质疑成立且影响或者可能影响中标、成交结果的，按照下列情况处理：</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）对磋商文件提出的质疑，依法通过澄清或者修改可以继续开展采购活动的，澄清或者修改磋商文件后继续开展采购活动；否则应当修改磋商文件后重新开展采购活动。</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对采购过程、中标或者成交结果提出的质疑，合格供应商符合法定数量时，可以从合格的中标或者成交候选人中另行确定中标、成交供应商的，应当依法另行确定中标、成交供应商；否则应当重新开展采购活动。</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hint="eastAsia" w:ascii="宋体" w:hAnsi="宋体"/>
          <w:sz w:val="24"/>
        </w:rPr>
        <w:t>质疑答复导致中标、成交结果改变的，采购人或者采购代理机构应当将有关情况书面报告本级财政部门。</w:t>
      </w:r>
    </w:p>
    <w:p>
      <w:pPr>
        <w:keepNext w:val="0"/>
        <w:keepLines w:val="0"/>
        <w:pageBreakBefore w:val="0"/>
        <w:widowControl w:val="0"/>
        <w:kinsoku/>
        <w:wordWrap/>
        <w:overflowPunct/>
        <w:topLinePunct w:val="0"/>
        <w:bidi w:val="0"/>
        <w:spacing w:line="360" w:lineRule="auto"/>
        <w:ind w:firstLine="482" w:firstLineChars="200"/>
        <w:jc w:val="left"/>
        <w:textAlignment w:val="auto"/>
        <w:rPr>
          <w:rFonts w:ascii="宋体" w:hAnsi="宋体"/>
          <w:b/>
          <w:sz w:val="24"/>
        </w:rPr>
      </w:pPr>
      <w:r>
        <w:rPr>
          <w:rFonts w:hint="eastAsia" w:ascii="宋体" w:hAnsi="宋体"/>
          <w:b/>
          <w:sz w:val="24"/>
        </w:rPr>
        <w:t>38</w:t>
      </w:r>
      <w:r>
        <w:rPr>
          <w:rFonts w:ascii="宋体" w:hAnsi="宋体"/>
          <w:b/>
          <w:sz w:val="24"/>
        </w:rPr>
        <w:t xml:space="preserve">. </w:t>
      </w:r>
      <w:r>
        <w:rPr>
          <w:rFonts w:hint="eastAsia" w:ascii="宋体" w:hAnsi="宋体"/>
          <w:b/>
          <w:sz w:val="24"/>
        </w:rPr>
        <w:t>质疑无效的处理</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hint="eastAsia" w:ascii="宋体" w:hAnsi="宋体"/>
          <w:sz w:val="24"/>
        </w:rPr>
        <w:t>38</w:t>
      </w:r>
      <w:r>
        <w:rPr>
          <w:rFonts w:ascii="宋体" w:hAnsi="宋体"/>
          <w:sz w:val="24"/>
        </w:rPr>
        <w:t xml:space="preserve">.1 </w:t>
      </w:r>
      <w:r>
        <w:rPr>
          <w:rFonts w:hint="eastAsia" w:ascii="宋体" w:hAnsi="宋体"/>
          <w:sz w:val="24"/>
        </w:rPr>
        <w:t>质疑人提供的相关佐证材料不能证明质疑成立的，</w:t>
      </w:r>
      <w:r>
        <w:rPr>
          <w:rFonts w:hint="eastAsia" w:ascii="宋体" w:hAnsi="宋体"/>
          <w:sz w:val="24"/>
          <w:lang w:eastAsia="zh-CN"/>
        </w:rPr>
        <w:t>采购</w:t>
      </w:r>
      <w:r>
        <w:rPr>
          <w:rFonts w:hint="eastAsia" w:ascii="宋体" w:hAnsi="宋体"/>
          <w:sz w:val="24"/>
        </w:rPr>
        <w:t>方可要求质疑人补充相关佐证材料，如补充材料仍不能证明质疑成立的，将不予受理。</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hint="eastAsia" w:ascii="宋体" w:hAnsi="宋体"/>
          <w:sz w:val="24"/>
        </w:rPr>
        <w:t>38</w:t>
      </w:r>
      <w:r>
        <w:rPr>
          <w:rFonts w:ascii="宋体" w:hAnsi="宋体"/>
          <w:sz w:val="24"/>
        </w:rPr>
        <w:t xml:space="preserve">.2 </w:t>
      </w:r>
      <w:r>
        <w:rPr>
          <w:rFonts w:hint="eastAsia" w:ascii="宋体" w:hAnsi="宋体"/>
          <w:sz w:val="24"/>
        </w:rPr>
        <w:t>对于质疑人在质疑期间不配合进行质疑调查处理的，视为自动放弃质疑。</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hint="eastAsia" w:ascii="宋体" w:hAnsi="宋体"/>
          <w:sz w:val="24"/>
        </w:rPr>
        <w:t>38</w:t>
      </w:r>
      <w:r>
        <w:rPr>
          <w:rFonts w:ascii="宋体" w:hAnsi="宋体"/>
          <w:sz w:val="24"/>
        </w:rPr>
        <w:t xml:space="preserve">.3 </w:t>
      </w:r>
      <w:r>
        <w:rPr>
          <w:rFonts w:hint="eastAsia" w:ascii="宋体" w:hAnsi="宋体"/>
          <w:sz w:val="24"/>
        </w:rPr>
        <w:t>质疑人提出的质疑，经评标专家审定后驳回的，列为无效质疑。</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sz w:val="24"/>
        </w:rPr>
      </w:pPr>
      <w:r>
        <w:rPr>
          <w:rFonts w:hint="eastAsia" w:ascii="宋体" w:hAnsi="宋体"/>
          <w:sz w:val="24"/>
        </w:rPr>
        <w:t>38</w:t>
      </w:r>
      <w:r>
        <w:rPr>
          <w:rFonts w:ascii="宋体" w:hAnsi="宋体"/>
          <w:sz w:val="24"/>
        </w:rPr>
        <w:t xml:space="preserve">.4 </w:t>
      </w:r>
      <w:r>
        <w:rPr>
          <w:rFonts w:hint="eastAsia" w:ascii="宋体" w:hAnsi="宋体"/>
          <w:sz w:val="24"/>
        </w:rPr>
        <w:t>对于质疑中使用虚假材料或恶意方式质疑的，按无效质疑处理，并列入不良记录供应商名单。</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b/>
          <w:sz w:val="24"/>
        </w:rPr>
      </w:pPr>
      <w:r>
        <w:rPr>
          <w:rFonts w:hint="eastAsia" w:ascii="宋体" w:hAnsi="宋体"/>
          <w:sz w:val="24"/>
        </w:rPr>
        <w:t>38</w:t>
      </w:r>
      <w:r>
        <w:rPr>
          <w:rFonts w:ascii="宋体" w:hAnsi="宋体"/>
          <w:sz w:val="24"/>
        </w:rPr>
        <w:t>.5</w:t>
      </w:r>
      <w:r>
        <w:rPr>
          <w:rFonts w:hint="eastAsia" w:ascii="宋体" w:hAnsi="宋体"/>
          <w:sz w:val="24"/>
        </w:rPr>
        <w:t>质疑人进行质疑后，</w:t>
      </w:r>
      <w:r>
        <w:rPr>
          <w:rFonts w:hint="eastAsia" w:ascii="宋体" w:hAnsi="宋体"/>
          <w:sz w:val="24"/>
          <w:lang w:eastAsia="zh-CN"/>
        </w:rPr>
        <w:t>采购</w:t>
      </w:r>
      <w:r>
        <w:rPr>
          <w:rFonts w:hint="eastAsia" w:ascii="宋体" w:hAnsi="宋体"/>
          <w:sz w:val="24"/>
        </w:rPr>
        <w:t>方在法定时间内对质疑进行回复，质疑人认为回复不满意的，可向相关的采购管理部门进行投诉。</w:t>
      </w:r>
    </w:p>
    <w:p>
      <w:pPr>
        <w:keepNext w:val="0"/>
        <w:keepLines w:val="0"/>
        <w:pageBreakBefore w:val="0"/>
        <w:widowControl w:val="0"/>
        <w:kinsoku/>
        <w:wordWrap/>
        <w:overflowPunct/>
        <w:topLinePunct w:val="0"/>
        <w:bidi w:val="0"/>
        <w:spacing w:line="360" w:lineRule="auto"/>
        <w:ind w:firstLine="482" w:firstLineChars="200"/>
        <w:jc w:val="left"/>
        <w:textAlignment w:val="auto"/>
        <w:rPr>
          <w:rFonts w:ascii="宋体" w:hAnsi="宋体"/>
          <w:b/>
          <w:sz w:val="24"/>
        </w:rPr>
      </w:pPr>
      <w:r>
        <w:rPr>
          <w:rFonts w:hint="eastAsia" w:ascii="宋体" w:hAnsi="宋体"/>
          <w:b/>
          <w:sz w:val="24"/>
        </w:rPr>
        <w:t>39</w:t>
      </w:r>
      <w:r>
        <w:rPr>
          <w:rFonts w:ascii="宋体" w:hAnsi="宋体"/>
          <w:b/>
          <w:sz w:val="24"/>
        </w:rPr>
        <w:t>.</w:t>
      </w:r>
      <w:r>
        <w:rPr>
          <w:rFonts w:hint="eastAsia" w:ascii="宋体" w:hAnsi="宋体"/>
          <w:b/>
          <w:sz w:val="24"/>
        </w:rPr>
        <w:t>其他</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bCs/>
          <w:sz w:val="24"/>
        </w:rPr>
      </w:pPr>
      <w:r>
        <w:rPr>
          <w:rFonts w:hint="eastAsia" w:ascii="宋体" w:hAnsi="宋体"/>
          <w:bCs/>
          <w:sz w:val="24"/>
        </w:rPr>
        <w:t>39</w:t>
      </w:r>
      <w:r>
        <w:rPr>
          <w:rFonts w:ascii="宋体" w:hAnsi="宋体"/>
          <w:bCs/>
          <w:sz w:val="24"/>
        </w:rPr>
        <w:t>.1</w:t>
      </w:r>
      <w:r>
        <w:rPr>
          <w:rFonts w:hint="eastAsia" w:ascii="宋体" w:hAnsi="宋体"/>
          <w:bCs/>
          <w:sz w:val="24"/>
        </w:rPr>
        <w:t>质疑函和投诉书应当使用中文。质疑函和投诉书的范本，由财政部制定。</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ascii="宋体" w:hAnsi="宋体" w:cs="宋体"/>
          <w:b/>
          <w:bCs/>
          <w:sz w:val="24"/>
        </w:rPr>
      </w:pPr>
      <w:r>
        <w:rPr>
          <w:rFonts w:hint="eastAsia" w:ascii="宋体" w:hAnsi="宋体"/>
          <w:bCs/>
          <w:sz w:val="24"/>
        </w:rPr>
        <w:t>39</w:t>
      </w:r>
      <w:r>
        <w:rPr>
          <w:rFonts w:ascii="宋体" w:hAnsi="宋体"/>
          <w:bCs/>
          <w:sz w:val="24"/>
        </w:rPr>
        <w:t>.2</w:t>
      </w:r>
      <w:r>
        <w:rPr>
          <w:rFonts w:hint="eastAsia" w:ascii="宋体" w:hAnsi="宋体"/>
          <w:bCs/>
          <w:sz w:val="24"/>
        </w:rPr>
        <w:t>对</w:t>
      </w:r>
      <w:r>
        <w:rPr>
          <w:rFonts w:hint="eastAsia" w:ascii="宋体" w:hAnsi="宋体"/>
          <w:sz w:val="24"/>
        </w:rPr>
        <w:t>在质疑答复和投诉处理过程中知悉的国家秘密、商业秘密、个人隐私和依法不予公开的信息，财政部门、采购人、采购代理机构等相关知情人应当保密。</w:t>
      </w:r>
    </w:p>
    <w:p/>
    <w:p>
      <w:pPr>
        <w:pStyle w:val="7"/>
        <w:rPr>
          <w:rFonts w:ascii="宋体" w:hAnsi="宋体" w:cs="宋体"/>
          <w:kern w:val="1"/>
          <w:sz w:val="24"/>
        </w:rPr>
      </w:pPr>
    </w:p>
    <w:p>
      <w:pPr>
        <w:rPr>
          <w:rFonts w:ascii="宋体" w:hAnsi="宋体" w:cs="宋体"/>
          <w:kern w:val="1"/>
          <w:sz w:val="24"/>
        </w:rPr>
      </w:pPr>
    </w:p>
    <w:p>
      <w:pPr>
        <w:pStyle w:val="7"/>
        <w:rPr>
          <w:rFonts w:ascii="宋体" w:hAnsi="宋体" w:cs="宋体"/>
          <w:kern w:val="1"/>
          <w:sz w:val="24"/>
        </w:rPr>
      </w:pPr>
    </w:p>
    <w:p>
      <w:pPr>
        <w:rPr>
          <w:rFonts w:ascii="宋体" w:hAnsi="宋体" w:cs="宋体"/>
          <w:kern w:val="1"/>
          <w:sz w:val="24"/>
        </w:rPr>
      </w:pPr>
      <w:r>
        <w:rPr>
          <w:rFonts w:hint="eastAsia" w:ascii="宋体" w:hAnsi="宋体" w:cs="宋体"/>
          <w:kern w:val="1"/>
          <w:sz w:val="24"/>
        </w:rPr>
        <w:br w:type="page"/>
      </w:r>
    </w:p>
    <w:p>
      <w:pPr>
        <w:pStyle w:val="18"/>
        <w:ind w:left="0" w:leftChars="0"/>
        <w:jc w:val="center"/>
        <w:outlineLvl w:val="0"/>
        <w:rPr>
          <w:rFonts w:ascii="宋体" w:hAnsi="宋体" w:cs="宋体"/>
          <w:b/>
          <w:snapToGrid w:val="0"/>
          <w:sz w:val="32"/>
          <w:szCs w:val="32"/>
        </w:rPr>
      </w:pPr>
      <w:bookmarkStart w:id="84" w:name="_Toc29315"/>
      <w:r>
        <w:rPr>
          <w:rFonts w:hint="eastAsia" w:ascii="宋体" w:hAnsi="宋体" w:cs="宋体"/>
          <w:b/>
          <w:snapToGrid w:val="0"/>
          <w:sz w:val="32"/>
          <w:szCs w:val="32"/>
        </w:rPr>
        <w:t>第三部分  合同</w:t>
      </w:r>
      <w:bookmarkEnd w:id="84"/>
    </w:p>
    <w:p>
      <w:pPr>
        <w:pStyle w:val="18"/>
        <w:ind w:left="0" w:leftChars="0"/>
        <w:jc w:val="center"/>
        <w:rPr>
          <w:rFonts w:ascii="宋体" w:hAnsi="宋体" w:cs="宋体"/>
          <w:b/>
          <w:snapToGrid w:val="0"/>
          <w:sz w:val="32"/>
          <w:szCs w:val="32"/>
        </w:rPr>
      </w:pPr>
      <w:r>
        <w:rPr>
          <w:rFonts w:hint="eastAsia" w:ascii="宋体" w:hAnsi="宋体" w:cs="宋体"/>
          <w:b/>
          <w:snapToGrid w:val="0"/>
          <w:sz w:val="32"/>
          <w:szCs w:val="32"/>
        </w:rPr>
        <w:t>（仅供参考，具体以实际签订的合同为准）</w:t>
      </w:r>
    </w:p>
    <w:p>
      <w:pPr>
        <w:pStyle w:val="30"/>
        <w:jc w:val="both"/>
        <w:rPr>
          <w:rFonts w:ascii="宋体" w:hAnsi="宋体" w:cs="宋体"/>
          <w:b/>
          <w:color w:val="auto"/>
        </w:rPr>
      </w:pPr>
      <w:bookmarkStart w:id="85" w:name="_Toc26195"/>
    </w:p>
    <w:p>
      <w:pPr>
        <w:wordWrap w:val="0"/>
        <w:jc w:val="right"/>
        <w:rPr>
          <w:rFonts w:ascii="宋体" w:hAnsi="宋体" w:cs="宋体"/>
          <w:bCs/>
          <w:sz w:val="24"/>
          <w:u w:val="single"/>
        </w:rPr>
      </w:pPr>
      <w:r>
        <w:rPr>
          <w:rFonts w:hint="eastAsia" w:ascii="宋体" w:hAnsi="宋体" w:cs="宋体"/>
          <w:bCs/>
          <w:sz w:val="24"/>
        </w:rPr>
        <w:t>合同编号：</w:t>
      </w:r>
      <w:r>
        <w:rPr>
          <w:rFonts w:hint="eastAsia" w:ascii="宋体" w:hAnsi="宋体" w:cs="宋体"/>
          <w:bCs/>
          <w:sz w:val="24"/>
          <w:u w:val="single"/>
        </w:rPr>
        <w:t xml:space="preserve">               </w:t>
      </w:r>
    </w:p>
    <w:p>
      <w:pPr>
        <w:pStyle w:val="5"/>
      </w:pPr>
    </w:p>
    <w:p>
      <w:pPr>
        <w:pStyle w:val="5"/>
      </w:pPr>
    </w:p>
    <w:p>
      <w:pPr>
        <w:pStyle w:val="5"/>
      </w:pPr>
    </w:p>
    <w:p>
      <w:pPr>
        <w:pStyle w:val="27"/>
        <w:spacing w:line="360" w:lineRule="auto"/>
        <w:jc w:val="center"/>
        <w:rPr>
          <w:rFonts w:ascii="宋体" w:hAnsi="宋体"/>
          <w:b/>
          <w:bCs/>
          <w:color w:val="auto"/>
          <w:sz w:val="48"/>
          <w:szCs w:val="48"/>
        </w:rPr>
      </w:pPr>
      <w:r>
        <w:rPr>
          <w:rFonts w:hint="eastAsia" w:ascii="宋体" w:hAnsi="宋体"/>
          <w:iCs/>
          <w:color w:val="auto"/>
          <w:sz w:val="44"/>
          <w:szCs w:val="44"/>
        </w:rPr>
        <w:t>新疆维吾尔自治区信访局办公耗材</w:t>
      </w:r>
      <w:r>
        <w:rPr>
          <w:rFonts w:hint="eastAsia" w:ascii="宋体" w:hAnsi="宋体"/>
          <w:iCs/>
          <w:color w:val="auto"/>
          <w:sz w:val="44"/>
          <w:szCs w:val="44"/>
          <w:lang w:eastAsia="zh-CN"/>
        </w:rPr>
        <w:t>（二次）</w:t>
      </w:r>
      <w:r>
        <w:rPr>
          <w:rFonts w:hint="eastAsia" w:ascii="宋体" w:hAnsi="宋体"/>
          <w:iCs/>
          <w:color w:val="auto"/>
          <w:sz w:val="44"/>
          <w:szCs w:val="44"/>
        </w:rPr>
        <w:t>采购项目</w:t>
      </w:r>
    </w:p>
    <w:p>
      <w:pPr>
        <w:pStyle w:val="27"/>
        <w:spacing w:line="360" w:lineRule="auto"/>
        <w:jc w:val="both"/>
        <w:rPr>
          <w:rFonts w:ascii="宋体" w:hAnsi="宋体"/>
          <w:b/>
          <w:bCs/>
          <w:color w:val="auto"/>
          <w:sz w:val="48"/>
          <w:szCs w:val="48"/>
        </w:rPr>
      </w:pPr>
    </w:p>
    <w:p>
      <w:pPr>
        <w:jc w:val="center"/>
        <w:rPr>
          <w:rFonts w:ascii="仿宋_GB2312" w:hAnsi="仿宋" w:eastAsia="仿宋_GB2312"/>
          <w:sz w:val="24"/>
        </w:rPr>
      </w:pPr>
    </w:p>
    <w:p>
      <w:pPr>
        <w:pStyle w:val="27"/>
        <w:spacing w:line="360" w:lineRule="auto"/>
        <w:jc w:val="both"/>
        <w:rPr>
          <w:rFonts w:ascii="宋体" w:hAnsi="宋体"/>
          <w:b/>
          <w:color w:val="auto"/>
          <w:sz w:val="30"/>
        </w:rPr>
      </w:pPr>
    </w:p>
    <w:p>
      <w:pPr>
        <w:pStyle w:val="27"/>
        <w:spacing w:line="360" w:lineRule="auto"/>
        <w:jc w:val="both"/>
        <w:rPr>
          <w:rFonts w:ascii="宋体" w:hAnsi="宋体"/>
          <w:b/>
          <w:color w:val="auto"/>
          <w:sz w:val="30"/>
        </w:rPr>
      </w:pPr>
    </w:p>
    <w:p>
      <w:pPr>
        <w:pStyle w:val="27"/>
        <w:spacing w:line="360" w:lineRule="auto"/>
        <w:jc w:val="both"/>
        <w:rPr>
          <w:rFonts w:ascii="宋体" w:hAnsi="宋体"/>
          <w:b/>
          <w:color w:val="auto"/>
          <w:sz w:val="30"/>
        </w:rPr>
      </w:pPr>
    </w:p>
    <w:p>
      <w:pPr>
        <w:pStyle w:val="27"/>
        <w:spacing w:line="360" w:lineRule="auto"/>
        <w:jc w:val="both"/>
        <w:rPr>
          <w:rFonts w:ascii="宋体" w:hAnsi="宋体"/>
          <w:b/>
          <w:color w:val="auto"/>
          <w:sz w:val="30"/>
        </w:rPr>
      </w:pPr>
    </w:p>
    <w:p>
      <w:pPr>
        <w:pStyle w:val="27"/>
        <w:spacing w:line="360" w:lineRule="auto"/>
        <w:ind w:left="4066" w:hanging="4066" w:hangingChars="1350"/>
        <w:jc w:val="both"/>
        <w:rPr>
          <w:rFonts w:ascii="宋体" w:hAnsi="宋体"/>
          <w:b/>
          <w:color w:val="auto"/>
          <w:sz w:val="30"/>
          <w:u w:val="single"/>
        </w:rPr>
      </w:pPr>
      <w:r>
        <w:rPr>
          <w:rFonts w:hint="eastAsia" w:ascii="宋体" w:hAnsi="宋体"/>
          <w:b/>
          <w:color w:val="auto"/>
          <w:sz w:val="30"/>
        </w:rPr>
        <w:t>项目名称：</w:t>
      </w:r>
      <w:r>
        <w:rPr>
          <w:rFonts w:ascii="宋体" w:hAnsi="宋体"/>
          <w:b/>
          <w:color w:val="auto"/>
          <w:sz w:val="30"/>
          <w:u w:val="single"/>
        </w:rPr>
        <w:t xml:space="preserve"> </w:t>
      </w:r>
      <w:r>
        <w:rPr>
          <w:rFonts w:hint="eastAsia" w:ascii="宋体" w:hAnsi="宋体"/>
          <w:b/>
          <w:color w:val="auto"/>
          <w:sz w:val="30"/>
          <w:u w:val="single"/>
        </w:rPr>
        <w:t xml:space="preserve">                                         </w:t>
      </w:r>
    </w:p>
    <w:p>
      <w:pPr>
        <w:pStyle w:val="27"/>
        <w:spacing w:line="360" w:lineRule="auto"/>
        <w:ind w:left="4066" w:hanging="4066" w:hangingChars="1350"/>
        <w:jc w:val="both"/>
        <w:rPr>
          <w:rFonts w:ascii="宋体" w:hAnsi="宋体"/>
          <w:b/>
          <w:color w:val="auto"/>
          <w:sz w:val="30"/>
        </w:rPr>
      </w:pPr>
    </w:p>
    <w:p>
      <w:pPr>
        <w:pStyle w:val="27"/>
        <w:spacing w:line="360" w:lineRule="auto"/>
        <w:ind w:left="4066" w:hanging="4066" w:hangingChars="1350"/>
        <w:jc w:val="both"/>
        <w:rPr>
          <w:rFonts w:ascii="宋体" w:hAnsi="宋体"/>
          <w:b/>
          <w:color w:val="auto"/>
          <w:sz w:val="30"/>
          <w:u w:val="single"/>
        </w:rPr>
      </w:pPr>
      <w:r>
        <w:rPr>
          <w:rFonts w:hint="eastAsia" w:ascii="宋体" w:hAnsi="宋体"/>
          <w:b/>
          <w:color w:val="auto"/>
          <w:sz w:val="30"/>
        </w:rPr>
        <w:t>项目编号：</w:t>
      </w:r>
      <w:r>
        <w:rPr>
          <w:rFonts w:hint="eastAsia" w:ascii="宋体" w:hAnsi="宋体"/>
          <w:b/>
          <w:color w:val="auto"/>
          <w:sz w:val="30"/>
          <w:u w:val="single"/>
        </w:rPr>
        <w:t xml:space="preserve">                                          </w:t>
      </w:r>
    </w:p>
    <w:p>
      <w:pPr>
        <w:pStyle w:val="27"/>
        <w:spacing w:line="360" w:lineRule="auto"/>
        <w:ind w:left="4050" w:hanging="4050" w:hangingChars="1350"/>
        <w:jc w:val="center"/>
        <w:rPr>
          <w:rFonts w:ascii="宋体" w:hAnsi="宋体" w:cs="宋体"/>
          <w:color w:val="auto"/>
          <w:sz w:val="30"/>
        </w:rPr>
      </w:pPr>
    </w:p>
    <w:p>
      <w:pPr>
        <w:pStyle w:val="27"/>
        <w:spacing w:line="360" w:lineRule="auto"/>
        <w:ind w:left="4050" w:hanging="4050" w:hangingChars="1350"/>
        <w:jc w:val="center"/>
        <w:rPr>
          <w:rFonts w:ascii="宋体" w:hAnsi="宋体" w:cs="宋体"/>
          <w:color w:val="auto"/>
          <w:sz w:val="30"/>
        </w:rPr>
      </w:pPr>
      <w:r>
        <w:rPr>
          <w:rFonts w:hint="eastAsia" w:ascii="宋体" w:hAnsi="宋体" w:cs="宋体"/>
          <w:color w:val="auto"/>
          <w:sz w:val="30"/>
        </w:rPr>
        <w:t>二零二三年</w:t>
      </w:r>
      <w:r>
        <w:rPr>
          <w:rFonts w:hint="eastAsia" w:ascii="宋体" w:hAnsi="宋体" w:cs="宋体"/>
          <w:color w:val="auto"/>
          <w:sz w:val="28"/>
        </w:rPr>
        <w:t xml:space="preserve">    </w:t>
      </w:r>
      <w:r>
        <w:rPr>
          <w:rFonts w:hint="eastAsia" w:ascii="宋体" w:hAnsi="宋体" w:cs="宋体"/>
          <w:color w:val="auto"/>
          <w:sz w:val="30"/>
        </w:rPr>
        <w:t>月</w:t>
      </w:r>
    </w:p>
    <w:bookmarkEnd w:id="85"/>
    <w:p>
      <w:pPr>
        <w:jc w:val="center"/>
        <w:outlineLvl w:val="0"/>
        <w:rPr>
          <w:b/>
          <w:bCs/>
          <w:sz w:val="32"/>
          <w:szCs w:val="40"/>
        </w:rPr>
      </w:pPr>
      <w:r>
        <w:rPr>
          <w:rFonts w:hint="eastAsia" w:ascii="宋体" w:hAnsi="宋体" w:cs="宋体"/>
          <w:b/>
          <w:sz w:val="36"/>
        </w:rPr>
        <w:br w:type="page"/>
      </w:r>
      <w:bookmarkStart w:id="86" w:name="_Toc5983"/>
      <w:r>
        <w:rPr>
          <w:rFonts w:hint="eastAsia"/>
          <w:b/>
          <w:bCs/>
          <w:sz w:val="32"/>
          <w:szCs w:val="40"/>
        </w:rPr>
        <w:t>第四部分  采购需求</w:t>
      </w:r>
      <w:bookmarkEnd w:id="86"/>
    </w:p>
    <w:p>
      <w:pPr>
        <w:pStyle w:val="7"/>
        <w:spacing w:after="0"/>
        <w:jc w:val="center"/>
        <w:rPr>
          <w:sz w:val="28"/>
          <w:szCs w:val="36"/>
        </w:rPr>
      </w:pPr>
      <w:r>
        <w:rPr>
          <w:rFonts w:hint="eastAsia"/>
          <w:sz w:val="28"/>
          <w:szCs w:val="36"/>
        </w:rPr>
        <w:t>办公耗材</w:t>
      </w:r>
    </w:p>
    <w:tbl>
      <w:tblPr>
        <w:tblStyle w:val="20"/>
        <w:tblW w:w="9332"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4071"/>
        <w:gridCol w:w="4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94" w:type="dxa"/>
            <w:vAlign w:val="center"/>
          </w:tcPr>
          <w:p>
            <w:pPr>
              <w:widowControl/>
              <w:jc w:val="center"/>
              <w:textAlignment w:val="center"/>
              <w:rPr>
                <w:sz w:val="24"/>
              </w:rPr>
            </w:pPr>
            <w:r>
              <w:rPr>
                <w:rFonts w:hint="eastAsia" w:ascii="宋体" w:hAnsi="宋体" w:cs="宋体"/>
                <w:color w:val="000000"/>
                <w:kern w:val="0"/>
                <w:sz w:val="24"/>
              </w:rPr>
              <w:t>序号</w:t>
            </w:r>
          </w:p>
        </w:tc>
        <w:tc>
          <w:tcPr>
            <w:tcW w:w="4071" w:type="dxa"/>
            <w:vAlign w:val="center"/>
          </w:tcPr>
          <w:p>
            <w:pPr>
              <w:widowControl/>
              <w:jc w:val="center"/>
              <w:textAlignment w:val="center"/>
              <w:rPr>
                <w:sz w:val="24"/>
              </w:rPr>
            </w:pPr>
            <w:r>
              <w:rPr>
                <w:rFonts w:hint="eastAsia" w:ascii="宋体" w:hAnsi="宋体" w:cs="宋体"/>
                <w:color w:val="000000"/>
                <w:kern w:val="0"/>
                <w:sz w:val="24"/>
              </w:rPr>
              <w:t>货物品名</w:t>
            </w:r>
          </w:p>
        </w:tc>
        <w:tc>
          <w:tcPr>
            <w:tcW w:w="4467" w:type="dxa"/>
            <w:vAlign w:val="center"/>
          </w:tcPr>
          <w:p>
            <w:pPr>
              <w:widowControl/>
              <w:jc w:val="center"/>
              <w:textAlignment w:val="center"/>
              <w:rPr>
                <w:sz w:val="24"/>
              </w:rPr>
            </w:pPr>
            <w:r>
              <w:rPr>
                <w:rFonts w:hint="eastAsia" w:ascii="宋体" w:hAnsi="宋体" w:cs="宋体"/>
                <w:color w:val="000000"/>
                <w:kern w:val="0"/>
                <w:sz w:val="24"/>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4" w:type="dxa"/>
            <w:vAlign w:val="center"/>
          </w:tcPr>
          <w:p>
            <w:pPr>
              <w:widowControl/>
              <w:jc w:val="center"/>
              <w:textAlignment w:val="center"/>
              <w:rPr>
                <w:sz w:val="24"/>
              </w:rPr>
            </w:pPr>
            <w:r>
              <w:rPr>
                <w:rFonts w:hint="eastAsia" w:ascii="宋体" w:hAnsi="宋体" w:cs="宋体"/>
                <w:color w:val="000000"/>
                <w:kern w:val="0"/>
                <w:sz w:val="24"/>
              </w:rPr>
              <w:t>1</w:t>
            </w:r>
          </w:p>
        </w:tc>
        <w:tc>
          <w:tcPr>
            <w:tcW w:w="4071" w:type="dxa"/>
            <w:vAlign w:val="center"/>
          </w:tcPr>
          <w:p>
            <w:pPr>
              <w:widowControl/>
              <w:jc w:val="center"/>
              <w:textAlignment w:val="center"/>
              <w:rPr>
                <w:sz w:val="24"/>
              </w:rPr>
            </w:pPr>
            <w:r>
              <w:rPr>
                <w:rFonts w:hint="eastAsia" w:ascii="宋体" w:hAnsi="宋体" w:cs="宋体"/>
                <w:color w:val="000000"/>
                <w:kern w:val="0"/>
                <w:sz w:val="24"/>
              </w:rPr>
              <w:t>光电通4025DN/OEP4010DN/4025</w:t>
            </w:r>
          </w:p>
        </w:tc>
        <w:tc>
          <w:tcPr>
            <w:tcW w:w="4467" w:type="dxa"/>
            <w:vAlign w:val="center"/>
          </w:tcPr>
          <w:p>
            <w:pPr>
              <w:widowControl/>
              <w:jc w:val="center"/>
              <w:textAlignment w:val="center"/>
              <w:rPr>
                <w:sz w:val="24"/>
              </w:rPr>
            </w:pPr>
            <w:r>
              <w:rPr>
                <w:rFonts w:hint="eastAsia" w:ascii="宋体" w:hAnsi="宋体" w:cs="宋体"/>
                <w:color w:val="000000"/>
                <w:kern w:val="0"/>
                <w:sz w:val="24"/>
              </w:rPr>
              <w:t>光电通OEP-400粉盒  （原装）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94" w:type="dxa"/>
            <w:vAlign w:val="center"/>
          </w:tcPr>
          <w:p>
            <w:pPr>
              <w:widowControl/>
              <w:jc w:val="center"/>
              <w:textAlignment w:val="center"/>
              <w:rPr>
                <w:sz w:val="24"/>
              </w:rPr>
            </w:pPr>
            <w:r>
              <w:rPr>
                <w:rFonts w:hint="eastAsia" w:ascii="宋体" w:hAnsi="宋体" w:cs="宋体"/>
                <w:color w:val="000000"/>
                <w:kern w:val="0"/>
                <w:sz w:val="24"/>
              </w:rPr>
              <w:t>2</w:t>
            </w:r>
          </w:p>
        </w:tc>
        <w:tc>
          <w:tcPr>
            <w:tcW w:w="4071" w:type="dxa"/>
            <w:vAlign w:val="center"/>
          </w:tcPr>
          <w:p>
            <w:pPr>
              <w:widowControl/>
              <w:jc w:val="center"/>
              <w:textAlignment w:val="center"/>
              <w:rPr>
                <w:sz w:val="24"/>
              </w:rPr>
            </w:pPr>
            <w:r>
              <w:rPr>
                <w:rFonts w:hint="eastAsia" w:ascii="宋体" w:hAnsi="宋体" w:cs="宋体"/>
                <w:color w:val="000000"/>
                <w:kern w:val="0"/>
                <w:sz w:val="24"/>
              </w:rPr>
              <w:t>HP1536DNF/1566</w:t>
            </w:r>
          </w:p>
        </w:tc>
        <w:tc>
          <w:tcPr>
            <w:tcW w:w="4467" w:type="dxa"/>
            <w:vAlign w:val="center"/>
          </w:tcPr>
          <w:p>
            <w:pPr>
              <w:widowControl/>
              <w:jc w:val="center"/>
              <w:textAlignment w:val="center"/>
              <w:rPr>
                <w:sz w:val="24"/>
              </w:rPr>
            </w:pPr>
            <w:r>
              <w:rPr>
                <w:rFonts w:hint="eastAsia" w:ascii="宋体" w:hAnsi="宋体" w:cs="宋体"/>
                <w:color w:val="000000"/>
                <w:kern w:val="0"/>
                <w:sz w:val="24"/>
              </w:rPr>
              <w:t>HP 278A硒鼓（原装）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4" w:type="dxa"/>
            <w:vAlign w:val="center"/>
          </w:tcPr>
          <w:p>
            <w:pPr>
              <w:widowControl/>
              <w:jc w:val="center"/>
              <w:textAlignment w:val="center"/>
              <w:rPr>
                <w:sz w:val="24"/>
              </w:rPr>
            </w:pPr>
            <w:r>
              <w:rPr>
                <w:rFonts w:hint="eastAsia" w:ascii="宋体" w:hAnsi="宋体" w:cs="宋体"/>
                <w:color w:val="000000"/>
                <w:kern w:val="0"/>
                <w:sz w:val="24"/>
              </w:rPr>
              <w:t>3</w:t>
            </w:r>
          </w:p>
        </w:tc>
        <w:tc>
          <w:tcPr>
            <w:tcW w:w="4071" w:type="dxa"/>
            <w:vAlign w:val="center"/>
          </w:tcPr>
          <w:p>
            <w:pPr>
              <w:widowControl/>
              <w:jc w:val="center"/>
              <w:textAlignment w:val="center"/>
              <w:rPr>
                <w:sz w:val="24"/>
              </w:rPr>
            </w:pPr>
            <w:r>
              <w:rPr>
                <w:rFonts w:hint="eastAsia" w:ascii="宋体" w:hAnsi="宋体" w:cs="宋体"/>
                <w:color w:val="000000"/>
                <w:kern w:val="0"/>
                <w:sz w:val="24"/>
              </w:rPr>
              <w:t>奔图CM8505DN彩色</w:t>
            </w:r>
          </w:p>
        </w:tc>
        <w:tc>
          <w:tcPr>
            <w:tcW w:w="4467" w:type="dxa"/>
            <w:vAlign w:val="center"/>
          </w:tcPr>
          <w:p>
            <w:pPr>
              <w:widowControl/>
              <w:jc w:val="center"/>
              <w:textAlignment w:val="center"/>
              <w:rPr>
                <w:sz w:val="24"/>
              </w:rPr>
            </w:pPr>
            <w:r>
              <w:rPr>
                <w:rFonts w:hint="eastAsia" w:ascii="宋体" w:hAnsi="宋体" w:cs="宋体"/>
                <w:color w:val="000000"/>
                <w:kern w:val="0"/>
                <w:sz w:val="24"/>
              </w:rPr>
              <w:t>pantum CTO-850HK粉盒（原装）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94" w:type="dxa"/>
            <w:vAlign w:val="center"/>
          </w:tcPr>
          <w:p>
            <w:pPr>
              <w:widowControl/>
              <w:jc w:val="center"/>
              <w:textAlignment w:val="center"/>
              <w:rPr>
                <w:sz w:val="24"/>
              </w:rPr>
            </w:pPr>
            <w:r>
              <w:rPr>
                <w:rFonts w:hint="eastAsia" w:ascii="宋体" w:hAnsi="宋体" w:cs="宋体"/>
                <w:color w:val="000000"/>
                <w:kern w:val="0"/>
                <w:sz w:val="24"/>
              </w:rPr>
              <w:t>4</w:t>
            </w:r>
          </w:p>
        </w:tc>
        <w:tc>
          <w:tcPr>
            <w:tcW w:w="4071" w:type="dxa"/>
            <w:vAlign w:val="center"/>
          </w:tcPr>
          <w:p>
            <w:pPr>
              <w:widowControl/>
              <w:jc w:val="center"/>
              <w:textAlignment w:val="center"/>
              <w:rPr>
                <w:sz w:val="24"/>
              </w:rPr>
            </w:pPr>
            <w:r>
              <w:rPr>
                <w:rFonts w:hint="eastAsia" w:ascii="宋体" w:hAnsi="宋体" w:cs="宋体"/>
                <w:color w:val="000000"/>
                <w:kern w:val="0"/>
                <w:sz w:val="24"/>
              </w:rPr>
              <w:t>奔图（PANTUM）M9005DN</w:t>
            </w:r>
          </w:p>
        </w:tc>
        <w:tc>
          <w:tcPr>
            <w:tcW w:w="4467" w:type="dxa"/>
            <w:vAlign w:val="center"/>
          </w:tcPr>
          <w:p>
            <w:pPr>
              <w:widowControl/>
              <w:jc w:val="center"/>
              <w:textAlignment w:val="center"/>
              <w:rPr>
                <w:sz w:val="24"/>
              </w:rPr>
            </w:pPr>
            <w:r>
              <w:rPr>
                <w:rFonts w:hint="eastAsia" w:ascii="宋体" w:hAnsi="宋体" w:cs="宋体"/>
                <w:color w:val="000000"/>
                <w:kern w:val="0"/>
                <w:sz w:val="24"/>
              </w:rPr>
              <w:t>奔图（PANTUM）TO-900X碳粉盒（双色）（原装）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94" w:type="dxa"/>
            <w:vAlign w:val="center"/>
          </w:tcPr>
          <w:p>
            <w:pPr>
              <w:widowControl/>
              <w:jc w:val="center"/>
              <w:textAlignment w:val="center"/>
              <w:rPr>
                <w:sz w:val="24"/>
              </w:rPr>
            </w:pPr>
            <w:r>
              <w:rPr>
                <w:rFonts w:hint="eastAsia" w:ascii="宋体" w:hAnsi="宋体" w:cs="宋体"/>
                <w:color w:val="000000"/>
                <w:kern w:val="0"/>
                <w:sz w:val="24"/>
              </w:rPr>
              <w:t>5</w:t>
            </w:r>
          </w:p>
        </w:tc>
        <w:tc>
          <w:tcPr>
            <w:tcW w:w="4071" w:type="dxa"/>
            <w:vAlign w:val="center"/>
          </w:tcPr>
          <w:p>
            <w:pPr>
              <w:widowControl/>
              <w:jc w:val="center"/>
              <w:textAlignment w:val="center"/>
              <w:rPr>
                <w:sz w:val="24"/>
              </w:rPr>
            </w:pPr>
            <w:r>
              <w:rPr>
                <w:rFonts w:hint="eastAsia" w:ascii="宋体" w:hAnsi="宋体" w:cs="宋体"/>
                <w:color w:val="000000"/>
                <w:kern w:val="0"/>
                <w:sz w:val="24"/>
              </w:rPr>
              <w:t>联想8650DN</w:t>
            </w:r>
          </w:p>
        </w:tc>
        <w:tc>
          <w:tcPr>
            <w:tcW w:w="4467" w:type="dxa"/>
            <w:vAlign w:val="center"/>
          </w:tcPr>
          <w:p>
            <w:pPr>
              <w:widowControl/>
              <w:jc w:val="center"/>
              <w:textAlignment w:val="center"/>
              <w:rPr>
                <w:sz w:val="24"/>
              </w:rPr>
            </w:pPr>
            <w:r>
              <w:rPr>
                <w:rFonts w:hint="eastAsia" w:ascii="宋体" w:hAnsi="宋体" w:cs="宋体"/>
                <w:color w:val="000000"/>
                <w:kern w:val="0"/>
                <w:sz w:val="24"/>
              </w:rPr>
              <w:t>原装联想LT401粉盒（原装）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94" w:type="dxa"/>
            <w:vAlign w:val="center"/>
          </w:tcPr>
          <w:p>
            <w:pPr>
              <w:widowControl/>
              <w:jc w:val="center"/>
              <w:textAlignment w:val="center"/>
              <w:rPr>
                <w:sz w:val="24"/>
              </w:rPr>
            </w:pPr>
            <w:r>
              <w:rPr>
                <w:rFonts w:hint="eastAsia" w:ascii="宋体" w:hAnsi="宋体" w:cs="宋体"/>
                <w:color w:val="000000"/>
                <w:kern w:val="0"/>
                <w:sz w:val="24"/>
              </w:rPr>
              <w:t>6</w:t>
            </w:r>
          </w:p>
        </w:tc>
        <w:tc>
          <w:tcPr>
            <w:tcW w:w="4071" w:type="dxa"/>
            <w:vAlign w:val="center"/>
          </w:tcPr>
          <w:p>
            <w:pPr>
              <w:widowControl/>
              <w:jc w:val="center"/>
              <w:textAlignment w:val="center"/>
              <w:rPr>
                <w:sz w:val="24"/>
              </w:rPr>
            </w:pPr>
            <w:r>
              <w:rPr>
                <w:rFonts w:hint="eastAsia" w:ascii="宋体" w:hAnsi="宋体" w:cs="宋体"/>
                <w:kern w:val="0"/>
                <w:sz w:val="24"/>
              </w:rPr>
              <w:t>奔图7115DN</w:t>
            </w:r>
          </w:p>
        </w:tc>
        <w:tc>
          <w:tcPr>
            <w:tcW w:w="4467" w:type="dxa"/>
            <w:vAlign w:val="center"/>
          </w:tcPr>
          <w:p>
            <w:pPr>
              <w:widowControl/>
              <w:jc w:val="center"/>
              <w:textAlignment w:val="center"/>
              <w:rPr>
                <w:sz w:val="24"/>
              </w:rPr>
            </w:pPr>
            <w:r>
              <w:rPr>
                <w:rFonts w:hint="eastAsia" w:ascii="宋体" w:hAnsi="宋体" w:cs="宋体"/>
                <w:kern w:val="0"/>
                <w:sz w:val="24"/>
              </w:rPr>
              <w:t>奔图CTL350粉盒（原装）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94" w:type="dxa"/>
            <w:vAlign w:val="center"/>
          </w:tcPr>
          <w:p>
            <w:pPr>
              <w:widowControl/>
              <w:jc w:val="center"/>
              <w:textAlignment w:val="center"/>
              <w:rPr>
                <w:sz w:val="24"/>
              </w:rPr>
            </w:pPr>
            <w:r>
              <w:rPr>
                <w:rFonts w:hint="eastAsia" w:ascii="宋体" w:hAnsi="宋体" w:cs="宋体"/>
                <w:color w:val="000000"/>
                <w:kern w:val="0"/>
                <w:sz w:val="24"/>
              </w:rPr>
              <w:t>7</w:t>
            </w:r>
          </w:p>
        </w:tc>
        <w:tc>
          <w:tcPr>
            <w:tcW w:w="4071" w:type="dxa"/>
            <w:vAlign w:val="center"/>
          </w:tcPr>
          <w:p>
            <w:pPr>
              <w:widowControl/>
              <w:jc w:val="center"/>
              <w:textAlignment w:val="center"/>
              <w:rPr>
                <w:sz w:val="24"/>
              </w:rPr>
            </w:pPr>
            <w:r>
              <w:rPr>
                <w:rFonts w:hint="eastAsia" w:ascii="宋体" w:hAnsi="宋体" w:cs="宋体"/>
                <w:color w:val="000000"/>
                <w:kern w:val="0"/>
                <w:sz w:val="24"/>
              </w:rPr>
              <w:t>联想M7675DXF</w:t>
            </w:r>
          </w:p>
        </w:tc>
        <w:tc>
          <w:tcPr>
            <w:tcW w:w="4467" w:type="dxa"/>
            <w:vAlign w:val="center"/>
          </w:tcPr>
          <w:p>
            <w:pPr>
              <w:widowControl/>
              <w:jc w:val="center"/>
              <w:textAlignment w:val="center"/>
              <w:rPr>
                <w:sz w:val="24"/>
              </w:rPr>
            </w:pPr>
            <w:r>
              <w:rPr>
                <w:rFonts w:hint="eastAsia" w:ascii="宋体" w:hAnsi="宋体" w:cs="宋体"/>
                <w:color w:val="000000"/>
                <w:kern w:val="0"/>
                <w:sz w:val="24"/>
              </w:rPr>
              <w:t>PR-LEN LT2451HG碳粉盒 （原装）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4" w:type="dxa"/>
            <w:vAlign w:val="center"/>
          </w:tcPr>
          <w:p>
            <w:pPr>
              <w:widowControl/>
              <w:jc w:val="center"/>
              <w:textAlignment w:val="center"/>
              <w:rPr>
                <w:sz w:val="24"/>
              </w:rPr>
            </w:pPr>
            <w:r>
              <w:rPr>
                <w:rFonts w:hint="eastAsia" w:ascii="宋体" w:hAnsi="宋体" w:cs="宋体"/>
                <w:color w:val="000000"/>
                <w:kern w:val="0"/>
                <w:sz w:val="24"/>
              </w:rPr>
              <w:t>8</w:t>
            </w:r>
          </w:p>
        </w:tc>
        <w:tc>
          <w:tcPr>
            <w:tcW w:w="4071" w:type="dxa"/>
            <w:vAlign w:val="center"/>
          </w:tcPr>
          <w:p>
            <w:pPr>
              <w:widowControl/>
              <w:jc w:val="center"/>
              <w:textAlignment w:val="center"/>
              <w:rPr>
                <w:sz w:val="24"/>
              </w:rPr>
            </w:pPr>
            <w:r>
              <w:rPr>
                <w:rFonts w:hint="eastAsia" w:ascii="宋体" w:hAnsi="宋体" w:cs="宋体"/>
                <w:color w:val="000000"/>
                <w:kern w:val="0"/>
                <w:sz w:val="24"/>
              </w:rPr>
              <w:t>联想M7650DF</w:t>
            </w:r>
          </w:p>
        </w:tc>
        <w:tc>
          <w:tcPr>
            <w:tcW w:w="4467" w:type="dxa"/>
            <w:vAlign w:val="center"/>
          </w:tcPr>
          <w:p>
            <w:pPr>
              <w:widowControl/>
              <w:jc w:val="center"/>
              <w:textAlignment w:val="center"/>
              <w:rPr>
                <w:sz w:val="24"/>
              </w:rPr>
            </w:pPr>
            <w:r>
              <w:rPr>
                <w:rFonts w:hint="eastAsia" w:ascii="宋体" w:hAnsi="宋体" w:cs="宋体"/>
                <w:color w:val="000000"/>
                <w:kern w:val="0"/>
                <w:sz w:val="24"/>
              </w:rPr>
              <w:t>PR-BROTN2225G （原装）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4" w:type="dxa"/>
            <w:vAlign w:val="center"/>
          </w:tcPr>
          <w:p>
            <w:pPr>
              <w:widowControl/>
              <w:jc w:val="center"/>
              <w:textAlignment w:val="center"/>
              <w:rPr>
                <w:sz w:val="24"/>
              </w:rPr>
            </w:pPr>
            <w:r>
              <w:rPr>
                <w:rFonts w:hint="eastAsia" w:ascii="宋体" w:hAnsi="宋体" w:cs="宋体"/>
                <w:color w:val="000000"/>
                <w:kern w:val="0"/>
                <w:sz w:val="24"/>
              </w:rPr>
              <w:t>9</w:t>
            </w:r>
          </w:p>
        </w:tc>
        <w:tc>
          <w:tcPr>
            <w:tcW w:w="4071" w:type="dxa"/>
            <w:vAlign w:val="center"/>
          </w:tcPr>
          <w:p>
            <w:pPr>
              <w:widowControl/>
              <w:jc w:val="center"/>
              <w:textAlignment w:val="center"/>
              <w:rPr>
                <w:sz w:val="24"/>
              </w:rPr>
            </w:pPr>
            <w:r>
              <w:rPr>
                <w:rFonts w:hint="eastAsia" w:ascii="宋体" w:hAnsi="宋体" w:cs="宋体"/>
                <w:color w:val="000000"/>
                <w:kern w:val="0"/>
                <w:sz w:val="24"/>
              </w:rPr>
              <w:t xml:space="preserve">惠普HP P2055D </w:t>
            </w:r>
          </w:p>
        </w:tc>
        <w:tc>
          <w:tcPr>
            <w:tcW w:w="4467" w:type="dxa"/>
            <w:vAlign w:val="center"/>
          </w:tcPr>
          <w:p>
            <w:pPr>
              <w:widowControl/>
              <w:jc w:val="center"/>
              <w:textAlignment w:val="center"/>
              <w:rPr>
                <w:sz w:val="24"/>
              </w:rPr>
            </w:pPr>
            <w:r>
              <w:rPr>
                <w:rFonts w:hint="eastAsia" w:ascii="宋体" w:hAnsi="宋体" w:cs="宋体"/>
                <w:color w:val="000000"/>
                <w:kern w:val="0"/>
                <w:sz w:val="24"/>
              </w:rPr>
              <w:t>PR-CE505A/CF280A碳粉盒 （原装）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94" w:type="dxa"/>
            <w:vAlign w:val="center"/>
          </w:tcPr>
          <w:p>
            <w:pPr>
              <w:widowControl/>
              <w:jc w:val="center"/>
              <w:textAlignment w:val="center"/>
              <w:rPr>
                <w:sz w:val="24"/>
              </w:rPr>
            </w:pPr>
            <w:r>
              <w:rPr>
                <w:rFonts w:hint="eastAsia" w:ascii="宋体" w:hAnsi="宋体" w:cs="宋体"/>
                <w:color w:val="000000"/>
                <w:kern w:val="0"/>
                <w:sz w:val="24"/>
              </w:rPr>
              <w:t>10</w:t>
            </w:r>
          </w:p>
        </w:tc>
        <w:tc>
          <w:tcPr>
            <w:tcW w:w="4071" w:type="dxa"/>
            <w:vAlign w:val="center"/>
          </w:tcPr>
          <w:p>
            <w:pPr>
              <w:widowControl/>
              <w:jc w:val="center"/>
              <w:textAlignment w:val="center"/>
              <w:rPr>
                <w:sz w:val="24"/>
              </w:rPr>
            </w:pPr>
            <w:r>
              <w:rPr>
                <w:rFonts w:hint="eastAsia" w:ascii="宋体" w:hAnsi="宋体" w:cs="宋体"/>
                <w:color w:val="000000"/>
                <w:kern w:val="0"/>
                <w:sz w:val="24"/>
              </w:rPr>
              <w:t>光电通OEP102D双色（红黑）</w:t>
            </w:r>
          </w:p>
        </w:tc>
        <w:tc>
          <w:tcPr>
            <w:tcW w:w="4467" w:type="dxa"/>
            <w:vAlign w:val="center"/>
          </w:tcPr>
          <w:p>
            <w:pPr>
              <w:widowControl/>
              <w:jc w:val="center"/>
              <w:textAlignment w:val="center"/>
              <w:rPr>
                <w:sz w:val="24"/>
              </w:rPr>
            </w:pPr>
            <w:r>
              <w:rPr>
                <w:rFonts w:hint="eastAsia" w:ascii="宋体" w:hAnsi="宋体" w:cs="宋体"/>
                <w:color w:val="000000"/>
                <w:kern w:val="0"/>
                <w:sz w:val="24"/>
              </w:rPr>
              <w:t>PT-800TR 粉盒（原装）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4" w:type="dxa"/>
            <w:vAlign w:val="center"/>
          </w:tcPr>
          <w:p>
            <w:pPr>
              <w:widowControl/>
              <w:jc w:val="center"/>
              <w:textAlignment w:val="center"/>
              <w:rPr>
                <w:sz w:val="24"/>
              </w:rPr>
            </w:pPr>
            <w:r>
              <w:rPr>
                <w:rFonts w:hint="eastAsia" w:ascii="宋体" w:hAnsi="宋体" w:cs="宋体"/>
                <w:color w:val="000000"/>
                <w:kern w:val="0"/>
                <w:sz w:val="24"/>
              </w:rPr>
              <w:t>11</w:t>
            </w:r>
          </w:p>
        </w:tc>
        <w:tc>
          <w:tcPr>
            <w:tcW w:w="4071" w:type="dxa"/>
            <w:vAlign w:val="center"/>
          </w:tcPr>
          <w:p>
            <w:pPr>
              <w:widowControl/>
              <w:jc w:val="center"/>
              <w:textAlignment w:val="center"/>
              <w:rPr>
                <w:sz w:val="24"/>
              </w:rPr>
            </w:pPr>
            <w:r>
              <w:rPr>
                <w:rFonts w:hint="eastAsia" w:ascii="宋体" w:hAnsi="宋体" w:cs="宋体"/>
                <w:color w:val="000000"/>
                <w:kern w:val="0"/>
                <w:sz w:val="24"/>
              </w:rPr>
              <w:t>联想M7655DHF</w:t>
            </w:r>
          </w:p>
        </w:tc>
        <w:tc>
          <w:tcPr>
            <w:tcW w:w="4467" w:type="dxa"/>
            <w:vAlign w:val="center"/>
          </w:tcPr>
          <w:p>
            <w:pPr>
              <w:widowControl/>
              <w:jc w:val="center"/>
              <w:textAlignment w:val="center"/>
              <w:rPr>
                <w:sz w:val="24"/>
              </w:rPr>
            </w:pPr>
            <w:r>
              <w:rPr>
                <w:rFonts w:hint="eastAsia" w:ascii="宋体" w:hAnsi="宋体" w:cs="宋体"/>
                <w:color w:val="000000"/>
                <w:kern w:val="0"/>
                <w:sz w:val="24"/>
              </w:rPr>
              <w:t>PR-LEN LT2451HG碳粉盒 （原装）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4" w:type="dxa"/>
            <w:vAlign w:val="center"/>
          </w:tcPr>
          <w:p>
            <w:pPr>
              <w:widowControl/>
              <w:jc w:val="center"/>
              <w:textAlignment w:val="center"/>
              <w:rPr>
                <w:rFonts w:ascii="宋体" w:hAnsi="宋体" w:cs="宋体"/>
                <w:color w:val="000000"/>
                <w:kern w:val="0"/>
                <w:sz w:val="24"/>
              </w:rPr>
            </w:pPr>
            <w:bookmarkStart w:id="87" w:name="_Toc1884"/>
            <w:r>
              <w:rPr>
                <w:rFonts w:hint="eastAsia" w:ascii="宋体" w:hAnsi="宋体" w:cs="宋体"/>
                <w:color w:val="000000"/>
                <w:kern w:val="0"/>
                <w:sz w:val="24"/>
              </w:rPr>
              <w:t>12</w:t>
            </w:r>
          </w:p>
        </w:tc>
        <w:tc>
          <w:tcPr>
            <w:tcW w:w="4071"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惠普LF1020PLUS</w:t>
            </w:r>
          </w:p>
        </w:tc>
        <w:tc>
          <w:tcPr>
            <w:tcW w:w="446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PR-Q2612AE粉盒（原装）</w:t>
            </w:r>
          </w:p>
        </w:tc>
      </w:tr>
    </w:tbl>
    <w:p>
      <w:pPr>
        <w:spacing w:line="500" w:lineRule="exact"/>
        <w:ind w:firstLine="482" w:firstLineChars="200"/>
        <w:jc w:val="left"/>
        <w:outlineLvl w:val="0"/>
        <w:rPr>
          <w:rFonts w:ascii="宋体" w:hAnsi="宋体" w:cs="宋体"/>
          <w:b/>
          <w:sz w:val="24"/>
        </w:rPr>
      </w:pPr>
      <w:r>
        <w:rPr>
          <w:rFonts w:hint="eastAsia" w:ascii="宋体" w:hAnsi="宋体" w:cs="宋体"/>
          <w:b/>
          <w:sz w:val="24"/>
        </w:rPr>
        <w:t>1、服务：所需货物原则上应当天配备到位，具体送货时间可与相关人员进行沟通。如有遇紧急情况时，所需货物应当在两小时内配备到位。</w:t>
      </w:r>
      <w:bookmarkEnd w:id="87"/>
    </w:p>
    <w:p>
      <w:pPr>
        <w:spacing w:line="500" w:lineRule="exact"/>
        <w:ind w:firstLine="482" w:firstLineChars="200"/>
        <w:outlineLvl w:val="0"/>
        <w:rPr>
          <w:rFonts w:ascii="宋体" w:hAnsi="宋体" w:cs="宋体"/>
          <w:b/>
          <w:sz w:val="24"/>
        </w:rPr>
      </w:pPr>
      <w:bookmarkStart w:id="88" w:name="_Toc23357"/>
      <w:bookmarkStart w:id="89" w:name="_Toc22819"/>
      <w:r>
        <w:rPr>
          <w:rFonts w:hint="eastAsia" w:ascii="宋体" w:hAnsi="宋体" w:cs="宋体"/>
          <w:b/>
          <w:sz w:val="24"/>
        </w:rPr>
        <w:t>2、质量：所供货物必须保证为正品、符合国家质量检验标准或具有医疗器械许可编号。供货商需提供质量承诺函，及在合同内作出相关质量条款约定，如假一赔十或赔百，以及甲方保留继续追责的权利等。</w:t>
      </w:r>
      <w:bookmarkEnd w:id="88"/>
      <w:bookmarkEnd w:id="89"/>
    </w:p>
    <w:p>
      <w:pPr>
        <w:spacing w:line="500" w:lineRule="exact"/>
        <w:ind w:firstLine="482" w:firstLineChars="200"/>
        <w:outlineLvl w:val="0"/>
        <w:rPr>
          <w:rFonts w:ascii="宋体" w:hAnsi="宋体" w:cs="宋体"/>
          <w:b/>
          <w:sz w:val="24"/>
        </w:rPr>
      </w:pPr>
      <w:bookmarkStart w:id="90" w:name="_Toc1604"/>
      <w:bookmarkStart w:id="91" w:name="_Toc2263"/>
      <w:r>
        <w:rPr>
          <w:rFonts w:hint="eastAsia" w:ascii="宋体" w:hAnsi="宋体" w:cs="宋体"/>
          <w:b/>
          <w:sz w:val="24"/>
        </w:rPr>
        <w:t>3、售后：合同中应体现有售后保证的条款。若所供货物出现货损、质量不达标、规格型号不符合要求等情况，供货商应及时进行更换。尤其出现质量不达标情况时，甲方将依据合同签订条款依法进行追责。</w:t>
      </w:r>
      <w:bookmarkEnd w:id="90"/>
      <w:bookmarkEnd w:id="91"/>
    </w:p>
    <w:p>
      <w:pPr>
        <w:spacing w:line="500" w:lineRule="exact"/>
        <w:ind w:firstLine="482" w:firstLineChars="200"/>
        <w:outlineLvl w:val="0"/>
        <w:rPr>
          <w:rFonts w:ascii="宋体" w:hAnsi="宋体" w:cs="宋体"/>
          <w:b/>
          <w:sz w:val="24"/>
        </w:rPr>
      </w:pPr>
      <w:bookmarkStart w:id="92" w:name="_Toc17051"/>
      <w:bookmarkStart w:id="93" w:name="_Toc16496"/>
      <w:r>
        <w:rPr>
          <w:rFonts w:hint="eastAsia" w:ascii="宋体" w:hAnsi="宋体" w:cs="宋体"/>
          <w:b/>
          <w:sz w:val="24"/>
        </w:rPr>
        <w:t>4、价格承诺：所供货物价格在一个月内，处于政采云网上超市的平均价格以下。</w:t>
      </w:r>
      <w:bookmarkEnd w:id="92"/>
      <w:bookmarkEnd w:id="93"/>
      <w:bookmarkStart w:id="94" w:name="_Toc199"/>
    </w:p>
    <w:p>
      <w:pPr>
        <w:ind w:firstLine="482" w:firstLineChars="200"/>
        <w:outlineLvl w:val="0"/>
        <w:rPr>
          <w:rFonts w:ascii="宋体" w:hAnsi="宋体" w:cs="宋体"/>
          <w:b/>
          <w:sz w:val="24"/>
        </w:rPr>
      </w:pPr>
      <w:bookmarkStart w:id="95" w:name="_Toc4718"/>
      <w:r>
        <w:rPr>
          <w:rFonts w:hint="eastAsia" w:ascii="宋体" w:hAnsi="宋体" w:cs="宋体"/>
          <w:b/>
          <w:sz w:val="24"/>
        </w:rPr>
        <w:t>5、其他：清单中未标注品牌型号的，供货商需根据实际采购需求进行配备。</w:t>
      </w:r>
      <w:bookmarkEnd w:id="94"/>
      <w:bookmarkEnd w:id="95"/>
      <w:bookmarkStart w:id="96" w:name="_Toc10833"/>
      <w:bookmarkStart w:id="97" w:name="_Toc268271058"/>
      <w:bookmarkStart w:id="98" w:name="第六部分"/>
    </w:p>
    <w:p>
      <w:pPr>
        <w:jc w:val="center"/>
        <w:outlineLvl w:val="0"/>
        <w:rPr>
          <w:rFonts w:ascii="宋体" w:hAnsi="宋体" w:cs="宋体"/>
          <w:b/>
          <w:sz w:val="32"/>
          <w:szCs w:val="32"/>
        </w:rPr>
      </w:pPr>
      <w:bookmarkStart w:id="99" w:name="_Toc2914"/>
      <w:r>
        <w:rPr>
          <w:rFonts w:hint="eastAsia" w:ascii="宋体" w:hAnsi="宋体" w:cs="宋体"/>
          <w:b/>
          <w:sz w:val="36"/>
        </w:rPr>
        <w:t>第五部分  响应文件格式</w:t>
      </w:r>
      <w:bookmarkEnd w:id="96"/>
      <w:bookmarkEnd w:id="99"/>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响应文件封面</w:t>
      </w:r>
    </w:p>
    <w:p>
      <w:pPr>
        <w:wordWrap w:val="0"/>
        <w:spacing w:line="360" w:lineRule="auto"/>
        <w:jc w:val="right"/>
        <w:outlineLvl w:val="0"/>
        <w:rPr>
          <w:rFonts w:ascii="宋体" w:hAnsi="宋体" w:cs="宋体"/>
          <w:b/>
          <w:sz w:val="24"/>
        </w:rPr>
      </w:pPr>
      <w:r>
        <w:rPr>
          <w:rFonts w:hint="eastAsia" w:ascii="宋体" w:hAnsi="宋体" w:cs="宋体"/>
          <w:b/>
          <w:sz w:val="36"/>
        </w:rPr>
        <w:t xml:space="preserve"> </w:t>
      </w:r>
    </w:p>
    <w:p>
      <w:pPr>
        <w:pStyle w:val="5"/>
        <w:ind w:firstLine="480"/>
        <w:rPr>
          <w:rFonts w:ascii="宋体" w:hAnsi="宋体" w:cs="宋体"/>
          <w:sz w:val="24"/>
        </w:rPr>
      </w:pPr>
    </w:p>
    <w:p>
      <w:pPr>
        <w:pStyle w:val="5"/>
        <w:ind w:firstLine="480"/>
        <w:rPr>
          <w:rFonts w:ascii="宋体" w:hAnsi="宋体" w:cs="宋体"/>
          <w:sz w:val="24"/>
        </w:rPr>
      </w:pPr>
    </w:p>
    <w:p>
      <w:pPr>
        <w:pStyle w:val="5"/>
        <w:ind w:firstLine="480"/>
        <w:rPr>
          <w:rFonts w:ascii="宋体" w:hAnsi="宋体" w:cs="宋体"/>
          <w:sz w:val="24"/>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bookmarkStart w:id="100" w:name="_Toc30719"/>
      <w:r>
        <w:rPr>
          <w:rFonts w:hint="eastAsia" w:ascii="宋体" w:hAnsi="宋体" w:cs="宋体"/>
          <w:sz w:val="28"/>
          <w:szCs w:val="28"/>
        </w:rPr>
        <w:t>（项目名称）</w:t>
      </w:r>
      <w:bookmarkEnd w:id="100"/>
    </w:p>
    <w:p>
      <w:pPr>
        <w:spacing w:line="360" w:lineRule="auto"/>
        <w:jc w:val="center"/>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bookmarkStart w:id="101" w:name="_Toc9780"/>
      <w:r>
        <w:rPr>
          <w:rFonts w:hint="eastAsia" w:ascii="宋体" w:hAnsi="宋体" w:cs="宋体"/>
          <w:sz w:val="28"/>
          <w:szCs w:val="28"/>
        </w:rPr>
        <w:t>（项目编号）</w:t>
      </w:r>
      <w:bookmarkEnd w:id="101"/>
    </w:p>
    <w:p>
      <w:pPr>
        <w:spacing w:line="360" w:lineRule="auto"/>
        <w:rPr>
          <w:rFonts w:ascii="宋体" w:hAnsi="宋体" w:cs="宋体"/>
          <w:sz w:val="28"/>
          <w:szCs w:val="28"/>
        </w:rPr>
      </w:pPr>
    </w:p>
    <w:p>
      <w:pPr>
        <w:pStyle w:val="5"/>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b/>
          <w:sz w:val="52"/>
          <w:szCs w:val="52"/>
        </w:rPr>
      </w:pPr>
      <w:r>
        <w:rPr>
          <w:rFonts w:hint="eastAsia" w:ascii="宋体" w:hAnsi="宋体" w:cs="宋体"/>
          <w:b/>
          <w:sz w:val="52"/>
          <w:szCs w:val="52"/>
        </w:rPr>
        <w:t>响应文件</w:t>
      </w:r>
    </w:p>
    <w:p>
      <w:pPr>
        <w:spacing w:line="360" w:lineRule="auto"/>
        <w:jc w:val="center"/>
        <w:rPr>
          <w:rFonts w:ascii="宋体" w:hAnsi="宋体" w:cs="宋体"/>
          <w:sz w:val="24"/>
        </w:rPr>
      </w:pPr>
    </w:p>
    <w:p>
      <w:pPr>
        <w:pStyle w:val="5"/>
        <w:ind w:firstLine="0" w:firstLineChars="0"/>
      </w:pPr>
    </w:p>
    <w:p>
      <w:pPr>
        <w:spacing w:line="360" w:lineRule="auto"/>
        <w:jc w:val="center"/>
        <w:rPr>
          <w:rFonts w:ascii="宋体" w:hAnsi="宋体" w:cs="宋体"/>
          <w:sz w:val="28"/>
          <w:szCs w:val="28"/>
        </w:rPr>
      </w:pPr>
      <w:r>
        <w:rPr>
          <w:rFonts w:hint="eastAsia" w:ascii="宋体" w:hAnsi="宋体" w:cs="宋体"/>
          <w:sz w:val="28"/>
          <w:szCs w:val="28"/>
        </w:rPr>
        <w:t xml:space="preserve">  </w:t>
      </w:r>
    </w:p>
    <w:p>
      <w:pPr>
        <w:pStyle w:val="5"/>
        <w:spacing w:line="360" w:lineRule="auto"/>
        <w:ind w:firstLine="1680" w:firstLineChars="600"/>
        <w:outlineLvl w:val="0"/>
        <w:rPr>
          <w:rFonts w:ascii="宋体" w:hAnsi="宋体" w:cs="宋体"/>
          <w:sz w:val="28"/>
          <w:szCs w:val="28"/>
          <w:u w:val="single"/>
        </w:rPr>
      </w:pPr>
      <w:bookmarkStart w:id="102" w:name="_Toc6759"/>
      <w:bookmarkStart w:id="103" w:name="_Toc11121"/>
      <w:bookmarkStart w:id="104" w:name="_Toc25722"/>
      <w:r>
        <w:rPr>
          <w:rFonts w:hint="eastAsia" w:ascii="宋体" w:hAnsi="宋体" w:cs="宋体"/>
          <w:sz w:val="28"/>
          <w:szCs w:val="28"/>
        </w:rPr>
        <w:t>采购人：</w:t>
      </w:r>
      <w:bookmarkEnd w:id="102"/>
      <w:bookmarkEnd w:id="103"/>
      <w:bookmarkEnd w:id="104"/>
      <w:r>
        <w:rPr>
          <w:rFonts w:hint="eastAsia" w:ascii="宋体" w:hAnsi="宋体" w:cs="宋体"/>
          <w:sz w:val="28"/>
          <w:szCs w:val="28"/>
          <w:u w:val="single"/>
        </w:rPr>
        <w:t xml:space="preserve">                      </w:t>
      </w:r>
    </w:p>
    <w:p>
      <w:pPr>
        <w:pStyle w:val="5"/>
        <w:spacing w:line="360" w:lineRule="auto"/>
        <w:ind w:firstLine="1680" w:firstLineChars="600"/>
        <w:outlineLvl w:val="0"/>
        <w:rPr>
          <w:rFonts w:ascii="宋体" w:hAnsi="宋体" w:cs="宋体"/>
          <w:sz w:val="28"/>
          <w:szCs w:val="28"/>
        </w:rPr>
      </w:pPr>
      <w:bookmarkStart w:id="105" w:name="_Toc2378"/>
      <w:bookmarkStart w:id="106" w:name="_Toc23994"/>
      <w:bookmarkStart w:id="107" w:name="_Toc10780"/>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lang w:val="en-US" w:eastAsia="zh-CN"/>
        </w:rPr>
        <w:t>电子章</w:t>
      </w:r>
      <w:r>
        <w:rPr>
          <w:rFonts w:hint="eastAsia" w:ascii="宋体" w:hAnsi="宋体" w:cs="宋体"/>
          <w:sz w:val="28"/>
          <w:szCs w:val="28"/>
        </w:rPr>
        <w:t>）</w:t>
      </w:r>
      <w:bookmarkEnd w:id="105"/>
      <w:bookmarkEnd w:id="106"/>
      <w:bookmarkEnd w:id="107"/>
    </w:p>
    <w:p>
      <w:pPr>
        <w:pStyle w:val="5"/>
        <w:spacing w:line="360" w:lineRule="auto"/>
        <w:ind w:firstLine="1680" w:firstLineChars="600"/>
        <w:outlineLvl w:val="0"/>
        <w:rPr>
          <w:rFonts w:ascii="宋体" w:hAnsi="宋体" w:cs="宋体"/>
          <w:sz w:val="28"/>
          <w:szCs w:val="28"/>
          <w:u w:val="single"/>
        </w:rPr>
      </w:pPr>
      <w:bookmarkStart w:id="108" w:name="_Toc14388"/>
      <w:bookmarkStart w:id="109" w:name="_Toc5249"/>
      <w:bookmarkStart w:id="110" w:name="_Toc16989"/>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w:t>
      </w:r>
      <w:r>
        <w:rPr>
          <w:rFonts w:hint="eastAsia" w:ascii="宋体" w:hAnsi="宋体" w:cs="宋体"/>
          <w:sz w:val="28"/>
          <w:szCs w:val="28"/>
          <w:lang w:val="en-US" w:eastAsia="zh-CN"/>
        </w:rPr>
        <w:t>电子签章</w:t>
      </w:r>
      <w:r>
        <w:rPr>
          <w:rFonts w:hint="eastAsia" w:ascii="宋体" w:hAnsi="宋体" w:cs="宋体"/>
          <w:sz w:val="28"/>
          <w:szCs w:val="28"/>
        </w:rPr>
        <w:t>）</w:t>
      </w:r>
      <w:bookmarkEnd w:id="108"/>
      <w:bookmarkEnd w:id="109"/>
      <w:bookmarkEnd w:id="110"/>
    </w:p>
    <w:p>
      <w:pPr>
        <w:pStyle w:val="5"/>
        <w:spacing w:line="360" w:lineRule="auto"/>
        <w:ind w:firstLine="1680" w:firstLineChars="600"/>
        <w:outlineLvl w:val="0"/>
        <w:rPr>
          <w:rFonts w:ascii="宋体" w:hAnsi="宋体" w:cs="宋体"/>
          <w:sz w:val="28"/>
          <w:szCs w:val="28"/>
        </w:rPr>
      </w:pPr>
      <w:bookmarkStart w:id="111" w:name="_Toc12551"/>
      <w:bookmarkStart w:id="112" w:name="_Toc10195"/>
      <w:bookmarkStart w:id="113" w:name="_Toc3426"/>
      <w:r>
        <w:rPr>
          <w:rFonts w:hint="eastAsia" w:ascii="宋体" w:hAnsi="宋体" w:cs="宋体"/>
          <w:sz w:val="28"/>
          <w:szCs w:val="28"/>
        </w:rPr>
        <w:t>委托代理人：</w:t>
      </w:r>
      <w:r>
        <w:rPr>
          <w:rFonts w:hint="eastAsia" w:ascii="宋体" w:hAnsi="宋体" w:cs="宋体"/>
          <w:sz w:val="28"/>
          <w:szCs w:val="28"/>
          <w:u w:val="single"/>
        </w:rPr>
        <w:t xml:space="preserve">                  </w:t>
      </w:r>
      <w:r>
        <w:rPr>
          <w:rFonts w:hint="eastAsia" w:ascii="宋体" w:hAnsi="宋体" w:cs="宋体"/>
          <w:sz w:val="28"/>
          <w:szCs w:val="28"/>
        </w:rPr>
        <w:t>（签字</w:t>
      </w:r>
      <w:r>
        <w:rPr>
          <w:rFonts w:hint="eastAsia" w:ascii="宋体" w:hAnsi="宋体" w:cs="宋体"/>
          <w:sz w:val="28"/>
          <w:szCs w:val="28"/>
          <w:lang w:val="en-US" w:eastAsia="zh-CN"/>
        </w:rPr>
        <w:t>或电子签章</w:t>
      </w:r>
      <w:r>
        <w:rPr>
          <w:rFonts w:hint="eastAsia" w:ascii="宋体" w:hAnsi="宋体" w:cs="宋体"/>
          <w:sz w:val="28"/>
          <w:szCs w:val="28"/>
        </w:rPr>
        <w:t>）</w:t>
      </w:r>
      <w:bookmarkEnd w:id="111"/>
      <w:bookmarkEnd w:id="112"/>
      <w:bookmarkEnd w:id="113"/>
    </w:p>
    <w:p>
      <w:pPr>
        <w:pStyle w:val="5"/>
        <w:spacing w:line="360" w:lineRule="auto"/>
        <w:ind w:firstLine="1680" w:firstLineChars="600"/>
        <w:outlineLvl w:val="0"/>
        <w:rPr>
          <w:rFonts w:ascii="宋体" w:hAnsi="宋体" w:cs="宋体"/>
          <w:sz w:val="28"/>
          <w:szCs w:val="28"/>
        </w:rPr>
      </w:pPr>
      <w:bookmarkStart w:id="114" w:name="_Toc23799"/>
      <w:bookmarkStart w:id="115" w:name="_Toc29511"/>
      <w:bookmarkStart w:id="116" w:name="_Toc9551"/>
      <w:r>
        <w:rPr>
          <w:rFonts w:hint="eastAsia" w:ascii="宋体" w:hAnsi="宋体" w:cs="宋体"/>
          <w:sz w:val="28"/>
          <w:szCs w:val="28"/>
        </w:rPr>
        <w:t>联系方式：</w:t>
      </w:r>
      <w:bookmarkEnd w:id="114"/>
      <w:bookmarkEnd w:id="115"/>
      <w:bookmarkEnd w:id="116"/>
      <w:r>
        <w:rPr>
          <w:rFonts w:hint="eastAsia" w:ascii="宋体" w:hAnsi="宋体" w:cs="宋体"/>
          <w:sz w:val="28"/>
          <w:szCs w:val="28"/>
          <w:u w:val="single"/>
        </w:rPr>
        <w:t xml:space="preserve">                     </w:t>
      </w:r>
    </w:p>
    <w:p>
      <w:pPr>
        <w:pStyle w:val="5"/>
        <w:spacing w:line="360" w:lineRule="auto"/>
        <w:ind w:firstLine="1680" w:firstLineChars="600"/>
        <w:outlineLvl w:val="0"/>
        <w:rPr>
          <w:rFonts w:ascii="宋体" w:hAnsi="宋体" w:cs="宋体"/>
          <w:sz w:val="28"/>
          <w:szCs w:val="28"/>
        </w:rPr>
      </w:pPr>
      <w:bookmarkStart w:id="117" w:name="_Toc18523"/>
      <w:bookmarkStart w:id="118" w:name="_Toc14769"/>
      <w:bookmarkStart w:id="119" w:name="_Toc12203"/>
      <w:r>
        <w:rPr>
          <w:rFonts w:hint="eastAsia" w:ascii="宋体" w:hAnsi="宋体" w:cs="宋体"/>
          <w:sz w:val="28"/>
          <w:szCs w:val="28"/>
        </w:rPr>
        <w:t>联系地址：</w:t>
      </w:r>
      <w:bookmarkEnd w:id="117"/>
      <w:bookmarkEnd w:id="118"/>
      <w:bookmarkEnd w:id="119"/>
      <w:r>
        <w:rPr>
          <w:rFonts w:hint="eastAsia" w:ascii="宋体" w:hAnsi="宋体" w:cs="宋体"/>
          <w:sz w:val="28"/>
          <w:szCs w:val="28"/>
          <w:u w:val="single"/>
        </w:rPr>
        <w:t xml:space="preserve">                     </w:t>
      </w:r>
    </w:p>
    <w:p>
      <w:pPr>
        <w:pStyle w:val="5"/>
        <w:spacing w:line="360" w:lineRule="auto"/>
        <w:ind w:firstLine="1680" w:firstLineChars="600"/>
        <w:jc w:val="center"/>
        <w:outlineLvl w:val="0"/>
        <w:rPr>
          <w:rFonts w:ascii="宋体" w:hAnsi="宋体" w:cs="宋体"/>
          <w:b/>
          <w:sz w:val="32"/>
          <w:szCs w:val="32"/>
        </w:rPr>
      </w:pPr>
      <w:bookmarkStart w:id="120" w:name="_Toc10100"/>
      <w:bookmarkStart w:id="121" w:name="_Toc24903"/>
      <w:bookmarkStart w:id="122" w:name="_Toc31862"/>
      <w:r>
        <w:rPr>
          <w:rFonts w:hint="eastAsia" w:ascii="宋体" w:hAnsi="宋体" w:cs="宋体"/>
          <w:sz w:val="28"/>
          <w:szCs w:val="28"/>
        </w:rPr>
        <w:t>日期：      年    月    日</w:t>
      </w:r>
      <w:bookmarkEnd w:id="120"/>
      <w:bookmarkEnd w:id="121"/>
      <w:r>
        <w:rPr>
          <w:rFonts w:hint="eastAsia" w:ascii="宋体" w:hAnsi="宋体" w:cs="宋体"/>
          <w:b/>
          <w:sz w:val="32"/>
          <w:szCs w:val="32"/>
        </w:rPr>
        <w:br w:type="page"/>
      </w:r>
      <w:bookmarkStart w:id="123" w:name="_Toc19240"/>
      <w:bookmarkStart w:id="124" w:name="_Toc5037"/>
      <w:r>
        <w:rPr>
          <w:rFonts w:hint="eastAsia" w:ascii="宋体" w:hAnsi="宋体" w:cs="宋体"/>
          <w:b/>
          <w:sz w:val="32"/>
          <w:szCs w:val="32"/>
        </w:rPr>
        <w:t>目  录</w:t>
      </w:r>
      <w:bookmarkEnd w:id="122"/>
      <w:bookmarkEnd w:id="123"/>
      <w:bookmarkEnd w:id="124"/>
    </w:p>
    <w:p>
      <w:pPr>
        <w:spacing w:line="360" w:lineRule="auto"/>
        <w:jc w:val="left"/>
        <w:rPr>
          <w:rFonts w:ascii="宋体" w:hAnsi="宋体" w:cs="宋体"/>
          <w:bCs/>
          <w:sz w:val="24"/>
        </w:rPr>
      </w:pPr>
    </w:p>
    <w:p>
      <w:pPr>
        <w:suppressAutoHyphens/>
        <w:autoSpaceDE w:val="0"/>
        <w:autoSpaceDN w:val="0"/>
        <w:adjustRightInd w:val="0"/>
        <w:spacing w:line="360" w:lineRule="auto"/>
        <w:outlineLvl w:val="1"/>
        <w:rPr>
          <w:rFonts w:ascii="宋体" w:hAnsi="宋体" w:cs="宋体"/>
          <w:b/>
          <w:sz w:val="24"/>
        </w:rPr>
      </w:pPr>
      <w:r>
        <w:rPr>
          <w:rFonts w:hint="eastAsia" w:ascii="宋体" w:hAnsi="宋体" w:cs="宋体"/>
          <w:b/>
          <w:sz w:val="24"/>
        </w:rPr>
        <w:t>一、投标函</w:t>
      </w:r>
    </w:p>
    <w:p>
      <w:pPr>
        <w:autoSpaceDE w:val="0"/>
        <w:autoSpaceDN w:val="0"/>
        <w:adjustRightInd w:val="0"/>
        <w:spacing w:line="360" w:lineRule="auto"/>
        <w:rPr>
          <w:rFonts w:ascii="宋体" w:hAnsi="宋体" w:cs="宋体"/>
          <w:b/>
          <w:sz w:val="24"/>
        </w:rPr>
      </w:pPr>
      <w:r>
        <w:rPr>
          <w:rFonts w:hint="eastAsia" w:ascii="宋体" w:hAnsi="宋体" w:cs="宋体"/>
          <w:b/>
          <w:sz w:val="24"/>
        </w:rPr>
        <w:t>二、资格证明文件</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（一）具有独立承担民事责任的能力（营业执照）</w:t>
      </w:r>
    </w:p>
    <w:p>
      <w:pPr>
        <w:spacing w:line="360" w:lineRule="auto"/>
        <w:ind w:firstLine="480" w:firstLineChars="200"/>
        <w:rPr>
          <w:rFonts w:ascii="宋体" w:hAnsi="宋体" w:cs="宋体"/>
          <w:sz w:val="24"/>
        </w:rPr>
      </w:pPr>
      <w:r>
        <w:rPr>
          <w:rFonts w:hint="eastAsia" w:ascii="宋体" w:hAnsi="宋体" w:cs="宋体"/>
          <w:sz w:val="24"/>
        </w:rPr>
        <w:t>（二）</w:t>
      </w:r>
      <w:r>
        <w:rPr>
          <w:rFonts w:hint="eastAsia" w:ascii="宋体" w:hAnsi="宋体" w:cs="宋体"/>
          <w:spacing w:val="-2"/>
          <w:sz w:val="24"/>
        </w:rPr>
        <w:t>有依法缴纳税收和社会保障资金的良好记录</w:t>
      </w:r>
    </w:p>
    <w:p>
      <w:pPr>
        <w:spacing w:line="360" w:lineRule="auto"/>
        <w:ind w:firstLine="480" w:firstLineChars="200"/>
      </w:pPr>
      <w:r>
        <w:rPr>
          <w:rFonts w:hint="eastAsia" w:ascii="宋体" w:hAnsi="宋体" w:cs="宋体"/>
          <w:sz w:val="24"/>
        </w:rPr>
        <w:t>（三）具有履行合同所必需的设备和专业技术能力</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（四）参加政府采购活动前三年内，在经营活动中没有重大违法记录</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（五）</w:t>
      </w:r>
      <w:r>
        <w:rPr>
          <w:rFonts w:hint="eastAsia" w:ascii="宋体" w:hAnsi="宋体" w:cs="宋体"/>
          <w:spacing w:val="-2"/>
          <w:sz w:val="24"/>
        </w:rPr>
        <w:t>无不良信用记录声明函</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（六）限制行为</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（七）投标保证金</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（八）中小微企业、残疾人福利性单位、监狱企业声明函</w:t>
      </w:r>
    </w:p>
    <w:p>
      <w:pPr>
        <w:autoSpaceDE w:val="0"/>
        <w:autoSpaceDN w:val="0"/>
        <w:adjustRightInd w:val="0"/>
        <w:spacing w:line="360" w:lineRule="auto"/>
        <w:rPr>
          <w:rFonts w:ascii="宋体" w:hAnsi="宋体" w:cs="宋体"/>
          <w:b/>
          <w:sz w:val="24"/>
        </w:rPr>
      </w:pPr>
      <w:r>
        <w:rPr>
          <w:rFonts w:hint="eastAsia" w:ascii="宋体" w:hAnsi="宋体" w:cs="宋体"/>
          <w:b/>
          <w:sz w:val="24"/>
        </w:rPr>
        <w:t>三、商务、技术文件</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（一）法定代表人资格证明及法定代表人授权委托书</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（二）报价一览表及分项报价表</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（三）商务条款偏离表、技术条款偏离表</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（四）近三年（2020年01月01日起至今）类似项目业绩</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（五）配送方案</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（六）配送人员</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（七）仓储能力</w:t>
      </w:r>
    </w:p>
    <w:p>
      <w:pPr>
        <w:pStyle w:val="7"/>
        <w:spacing w:after="0" w:line="360" w:lineRule="auto"/>
        <w:ind w:firstLine="480" w:firstLineChars="200"/>
      </w:pPr>
      <w:r>
        <w:rPr>
          <w:rFonts w:hint="eastAsia" w:ascii="宋体" w:hAnsi="宋体" w:cs="宋体"/>
          <w:sz w:val="24"/>
        </w:rPr>
        <w:t>（八）退换货承诺</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（九）售后服务</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（十）应急方案</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（十一）货物备品</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（十二）供应商认为应该提供的其他商务、技术内容</w:t>
      </w:r>
    </w:p>
    <w:p>
      <w:pPr>
        <w:pStyle w:val="2"/>
        <w:spacing w:before="156" w:after="156"/>
        <w:ind w:firstLine="480"/>
      </w:pPr>
    </w:p>
    <w:p>
      <w:pPr>
        <w:spacing w:line="460" w:lineRule="exact"/>
        <w:rPr>
          <w:rFonts w:ascii="宋体" w:hAnsi="宋体" w:cs="宋体"/>
          <w:b/>
          <w:bCs/>
          <w:sz w:val="24"/>
        </w:rPr>
      </w:pPr>
      <w:r>
        <w:rPr>
          <w:rFonts w:hint="eastAsia" w:ascii="宋体" w:hAnsi="宋体" w:cs="宋体"/>
          <w:b/>
          <w:bCs/>
          <w:sz w:val="24"/>
        </w:rPr>
        <w:t>注：为了便于查找，请按上述顺序编制</w:t>
      </w:r>
      <w:r>
        <w:rPr>
          <w:rFonts w:hint="eastAsia" w:ascii="宋体" w:hAnsi="宋体" w:cs="宋体"/>
          <w:b/>
          <w:bCs/>
          <w:sz w:val="24"/>
          <w:lang w:eastAsia="zh-CN"/>
        </w:rPr>
        <w:t>响应文件</w:t>
      </w:r>
      <w:r>
        <w:rPr>
          <w:rFonts w:hint="eastAsia" w:ascii="宋体" w:hAnsi="宋体" w:cs="宋体"/>
          <w:b/>
          <w:bCs/>
          <w:sz w:val="24"/>
        </w:rPr>
        <w:t>内容，并在目录中标明每项内容的起始页码。</w:t>
      </w:r>
    </w:p>
    <w:p>
      <w:pPr>
        <w:pStyle w:val="39"/>
        <w:outlineLvl w:val="2"/>
        <w:rPr>
          <w:rFonts w:ascii="宋体" w:hAnsi="宋体" w:eastAsia="宋体" w:cs="宋体"/>
        </w:rPr>
      </w:pPr>
      <w:r>
        <w:rPr>
          <w:rFonts w:hint="eastAsia" w:ascii="宋体" w:hAnsi="宋体" w:cs="宋体"/>
          <w:bCs/>
          <w:sz w:val="24"/>
        </w:rPr>
        <w:br w:type="page"/>
      </w:r>
      <w:bookmarkStart w:id="125" w:name="_Toc8016"/>
      <w:bookmarkStart w:id="126" w:name="_Toc6559_WPSOffice_Level1"/>
      <w:bookmarkStart w:id="127" w:name="_Toc19189"/>
      <w:bookmarkStart w:id="128" w:name="_Toc18785_WPSOffice_Level1"/>
      <w:bookmarkStart w:id="129" w:name="_Toc16307_WPSOffice_Level1"/>
      <w:bookmarkStart w:id="130" w:name="_Toc13225_WPSOffice_Level1"/>
      <w:bookmarkStart w:id="131" w:name="_Toc30510_WPSOffice_Level1"/>
      <w:bookmarkStart w:id="132" w:name="_Toc3247"/>
      <w:bookmarkStart w:id="133" w:name="_Toc11519_WPSOffice_Level1"/>
      <w:bookmarkStart w:id="134" w:name="_Toc256000059"/>
      <w:r>
        <w:rPr>
          <w:rFonts w:hint="eastAsia" w:ascii="宋体" w:hAnsi="宋体" w:eastAsia="宋体" w:cs="宋体"/>
          <w:bCs/>
          <w:kern w:val="2"/>
          <w:szCs w:val="32"/>
        </w:rPr>
        <w:t>一、投标函</w:t>
      </w:r>
      <w:bookmarkEnd w:id="125"/>
      <w:bookmarkEnd w:id="126"/>
      <w:bookmarkEnd w:id="127"/>
      <w:bookmarkEnd w:id="128"/>
      <w:bookmarkEnd w:id="129"/>
      <w:bookmarkEnd w:id="130"/>
      <w:bookmarkEnd w:id="131"/>
      <w:bookmarkEnd w:id="132"/>
      <w:bookmarkEnd w:id="133"/>
    </w:p>
    <w:p>
      <w:pPr>
        <w:pStyle w:val="40"/>
        <w:jc w:val="center"/>
        <w:outlineLvl w:val="2"/>
        <w:rPr>
          <w:rFonts w:ascii="宋体" w:hAnsi="宋体" w:eastAsia="宋体" w:cs="宋体"/>
        </w:rPr>
      </w:pPr>
      <w:bookmarkStart w:id="135" w:name="_Toc8146"/>
      <w:bookmarkStart w:id="136" w:name="_Toc649"/>
      <w:bookmarkStart w:id="137" w:name="_Toc29287"/>
      <w:r>
        <w:rPr>
          <w:rFonts w:hint="eastAsia" w:ascii="宋体" w:hAnsi="宋体" w:eastAsia="宋体" w:cs="宋体"/>
        </w:rPr>
        <w:t>投标函</w:t>
      </w:r>
      <w:bookmarkEnd w:id="135"/>
      <w:bookmarkEnd w:id="136"/>
      <w:bookmarkEnd w:id="137"/>
    </w:p>
    <w:p>
      <w:pPr>
        <w:adjustRightInd w:val="0"/>
        <w:snapToGrid w:val="0"/>
        <w:spacing w:line="360" w:lineRule="auto"/>
        <w:ind w:right="630" w:rightChars="300"/>
        <w:rPr>
          <w:rFonts w:ascii="宋体" w:hAnsi="宋体" w:cs="宋体"/>
          <w:sz w:val="24"/>
          <w:u w:val="single"/>
        </w:rPr>
      </w:pPr>
      <w:r>
        <w:rPr>
          <w:rFonts w:hint="eastAsia" w:ascii="宋体" w:hAnsi="宋体" w:cs="宋体"/>
          <w:sz w:val="24"/>
        </w:rPr>
        <w:t xml:space="preserve"> </w:t>
      </w:r>
      <w:r>
        <w:rPr>
          <w:rFonts w:hint="eastAsia" w:ascii="宋体" w:hAnsi="宋体" w:cs="宋体"/>
          <w:sz w:val="24"/>
          <w:u w:val="single"/>
        </w:rPr>
        <w:t>（采购人或采购代理机构）：</w:t>
      </w:r>
    </w:p>
    <w:p>
      <w:pPr>
        <w:adjustRightInd w:val="0"/>
        <w:snapToGrid w:val="0"/>
        <w:spacing w:line="360" w:lineRule="auto"/>
        <w:ind w:right="-21" w:rightChars="-10"/>
        <w:rPr>
          <w:rFonts w:ascii="宋体" w:hAnsi="宋体" w:cs="宋体"/>
          <w:sz w:val="24"/>
        </w:rPr>
      </w:pPr>
      <w:r>
        <w:rPr>
          <w:rFonts w:hint="eastAsia" w:ascii="宋体" w:hAnsi="宋体" w:cs="宋体"/>
          <w:sz w:val="24"/>
        </w:rPr>
        <w:t xml:space="preserve">    根据贵方</w:t>
      </w:r>
      <w:r>
        <w:rPr>
          <w:rFonts w:hint="eastAsia" w:ascii="宋体" w:hAnsi="宋体" w:cs="宋体"/>
          <w:sz w:val="24"/>
          <w:u w:val="single"/>
        </w:rPr>
        <w:t xml:space="preserve">   (项目名称  )</w:t>
      </w:r>
      <w:r>
        <w:rPr>
          <w:rFonts w:hint="eastAsia" w:ascii="宋体" w:hAnsi="宋体" w:cs="宋体"/>
          <w:sz w:val="24"/>
        </w:rPr>
        <w:t>项目的招标公告,签字代表</w:t>
      </w:r>
      <w:r>
        <w:rPr>
          <w:rFonts w:hint="eastAsia" w:ascii="宋体" w:hAnsi="宋体" w:cs="宋体"/>
          <w:sz w:val="24"/>
          <w:u w:val="single"/>
        </w:rPr>
        <w:t xml:space="preserve">  (姓名、职务)</w:t>
      </w:r>
      <w:r>
        <w:rPr>
          <w:rFonts w:hint="eastAsia" w:ascii="宋体" w:hAnsi="宋体" w:cs="宋体"/>
          <w:sz w:val="24"/>
        </w:rPr>
        <w:t>经正式授权并代表供应商</w:t>
      </w:r>
      <w:r>
        <w:rPr>
          <w:rFonts w:hint="eastAsia" w:ascii="宋体" w:hAnsi="宋体" w:cs="宋体"/>
          <w:sz w:val="24"/>
          <w:u w:val="single"/>
        </w:rPr>
        <w:t xml:space="preserve">（名称、地址） </w:t>
      </w:r>
      <w:r>
        <w:rPr>
          <w:rFonts w:hint="eastAsia" w:ascii="宋体" w:hAnsi="宋体" w:cs="宋体"/>
          <w:sz w:val="24"/>
        </w:rPr>
        <w:t>提交加密电子响应文件一份，并以</w:t>
      </w:r>
      <w:r>
        <w:rPr>
          <w:rFonts w:hint="eastAsia" w:ascii="宋体" w:hAnsi="宋体" w:cs="宋体"/>
          <w:sz w:val="24"/>
          <w:u w:val="single"/>
        </w:rPr>
        <w:t xml:space="preserve">   </w:t>
      </w:r>
      <w:r>
        <w:rPr>
          <w:rFonts w:hint="eastAsia" w:ascii="宋体" w:hAnsi="宋体" w:cs="宋体"/>
          <w:sz w:val="24"/>
        </w:rPr>
        <w:t>形式出具的金额为</w:t>
      </w:r>
      <w:r>
        <w:rPr>
          <w:rFonts w:hint="eastAsia" w:ascii="宋体" w:hAnsi="宋体" w:cs="宋体"/>
          <w:sz w:val="24"/>
          <w:u w:val="single"/>
        </w:rPr>
        <w:t xml:space="preserve">      </w:t>
      </w:r>
      <w:r>
        <w:rPr>
          <w:rFonts w:hint="eastAsia" w:ascii="宋体" w:hAnsi="宋体" w:cs="宋体"/>
          <w:sz w:val="24"/>
        </w:rPr>
        <w:t>人民币元的投标保证金。</w:t>
      </w:r>
    </w:p>
    <w:p>
      <w:pPr>
        <w:adjustRightInd w:val="0"/>
        <w:snapToGrid w:val="0"/>
        <w:spacing w:line="360" w:lineRule="auto"/>
        <w:ind w:right="-21" w:rightChars="-10" w:firstLine="480" w:firstLineChars="200"/>
        <w:rPr>
          <w:rFonts w:ascii="宋体" w:hAnsi="宋体" w:cs="宋体"/>
          <w:sz w:val="24"/>
        </w:rPr>
      </w:pPr>
      <w:r>
        <w:rPr>
          <w:rFonts w:hint="eastAsia" w:ascii="宋体" w:hAnsi="宋体" w:cs="宋体"/>
          <w:sz w:val="24"/>
        </w:rPr>
        <w:t>据此，签字代表宣布同意如下：</w:t>
      </w:r>
    </w:p>
    <w:p>
      <w:pPr>
        <w:adjustRightInd w:val="0"/>
        <w:snapToGrid w:val="0"/>
        <w:spacing w:line="360" w:lineRule="auto"/>
        <w:ind w:right="-21" w:rightChars="-10" w:firstLine="480" w:firstLineChars="200"/>
        <w:rPr>
          <w:rFonts w:ascii="宋体" w:hAnsi="宋体" w:cs="宋体"/>
          <w:sz w:val="24"/>
        </w:rPr>
      </w:pPr>
      <w:r>
        <w:rPr>
          <w:rFonts w:hint="eastAsia" w:ascii="宋体" w:hAnsi="宋体" w:cs="宋体"/>
          <w:sz w:val="24"/>
        </w:rPr>
        <w:t>（1）本项目投标总价详见报价一览表。</w:t>
      </w:r>
    </w:p>
    <w:p>
      <w:pPr>
        <w:adjustRightInd w:val="0"/>
        <w:snapToGrid w:val="0"/>
        <w:spacing w:line="360" w:lineRule="auto"/>
        <w:ind w:right="-21" w:rightChars="-10" w:firstLine="480" w:firstLineChars="200"/>
        <w:rPr>
          <w:rFonts w:ascii="宋体" w:hAnsi="宋体" w:cs="宋体"/>
          <w:sz w:val="24"/>
        </w:rPr>
      </w:pPr>
      <w:r>
        <w:rPr>
          <w:rFonts w:hint="eastAsia" w:ascii="宋体" w:hAnsi="宋体" w:cs="宋体"/>
          <w:sz w:val="24"/>
        </w:rPr>
        <w:t>（2）本项目有效期为自递交响应文件截止之日起</w:t>
      </w:r>
      <w:r>
        <w:rPr>
          <w:rFonts w:hint="eastAsia" w:ascii="宋体" w:hAnsi="宋体" w:cs="宋体"/>
          <w:sz w:val="24"/>
          <w:u w:val="single"/>
        </w:rPr>
        <w:t xml:space="preserve">  </w:t>
      </w:r>
      <w:r>
        <w:rPr>
          <w:rFonts w:hint="eastAsia" w:ascii="宋体" w:hAnsi="宋体" w:cs="宋体"/>
          <w:sz w:val="24"/>
        </w:rPr>
        <w:t>个日历日。</w:t>
      </w:r>
    </w:p>
    <w:p>
      <w:pPr>
        <w:adjustRightInd w:val="0"/>
        <w:snapToGrid w:val="0"/>
        <w:spacing w:line="360" w:lineRule="auto"/>
        <w:ind w:right="-21" w:rightChars="-10" w:firstLine="480" w:firstLineChars="200"/>
        <w:rPr>
          <w:rFonts w:ascii="宋体" w:hAnsi="宋体" w:cs="宋体"/>
          <w:sz w:val="24"/>
        </w:rPr>
      </w:pPr>
      <w:r>
        <w:rPr>
          <w:rFonts w:hint="eastAsia" w:ascii="宋体" w:hAnsi="宋体" w:cs="宋体"/>
          <w:sz w:val="24"/>
        </w:rPr>
        <w:t>（3）已详细审查全部竞争性磋商文件，包括所有补充通知（如有）。</w:t>
      </w:r>
    </w:p>
    <w:p>
      <w:pPr>
        <w:adjustRightInd w:val="0"/>
        <w:snapToGrid w:val="0"/>
        <w:spacing w:line="360" w:lineRule="auto"/>
        <w:ind w:right="-21" w:rightChars="-10" w:firstLine="480" w:firstLineChars="200"/>
        <w:rPr>
          <w:rFonts w:ascii="宋体" w:hAnsi="宋体" w:cs="宋体"/>
          <w:sz w:val="24"/>
        </w:rPr>
      </w:pPr>
      <w:r>
        <w:rPr>
          <w:rFonts w:hint="eastAsia" w:ascii="宋体" w:hAnsi="宋体" w:cs="宋体"/>
          <w:sz w:val="24"/>
        </w:rPr>
        <w:t>（4）在规定的时间后，遵守竞争性磋商文件中有关保证金的规定。</w:t>
      </w:r>
    </w:p>
    <w:p>
      <w:pPr>
        <w:adjustRightInd w:val="0"/>
        <w:snapToGrid w:val="0"/>
        <w:spacing w:line="360" w:lineRule="auto"/>
        <w:ind w:right="-21" w:rightChars="-10" w:firstLine="480" w:firstLineChars="200"/>
        <w:rPr>
          <w:rFonts w:ascii="宋体" w:hAnsi="宋体" w:cs="宋体"/>
          <w:sz w:val="24"/>
        </w:rPr>
      </w:pPr>
      <w:r>
        <w:rPr>
          <w:rFonts w:hint="eastAsia" w:ascii="宋体" w:hAnsi="宋体" w:cs="宋体"/>
          <w:sz w:val="24"/>
        </w:rPr>
        <w:t>（5）在领取中标（成交）通知书的同时按竞争性磋商文件规定的形式，向贵方一次性支付代理服务费。</w:t>
      </w:r>
    </w:p>
    <w:p>
      <w:pPr>
        <w:adjustRightInd w:val="0"/>
        <w:snapToGrid w:val="0"/>
        <w:spacing w:line="360" w:lineRule="auto"/>
        <w:ind w:right="-21" w:rightChars="-10" w:firstLine="480" w:firstLineChars="200"/>
        <w:rPr>
          <w:rFonts w:ascii="宋体" w:hAnsi="宋体" w:cs="宋体"/>
          <w:sz w:val="24"/>
        </w:rPr>
      </w:pPr>
      <w:r>
        <w:rPr>
          <w:rFonts w:hint="eastAsia" w:ascii="宋体" w:hAnsi="宋体" w:cs="宋体"/>
          <w:sz w:val="24"/>
        </w:rPr>
        <w:t>（6）按照贵方要求，提供与其响应有关的一切数据或资料，完全理解贵方不一定接受最低价的响应。</w:t>
      </w:r>
    </w:p>
    <w:p>
      <w:pPr>
        <w:adjustRightInd w:val="0"/>
        <w:snapToGrid w:val="0"/>
        <w:spacing w:line="360" w:lineRule="auto"/>
        <w:ind w:right="-21" w:rightChars="-10" w:firstLine="480" w:firstLineChars="200"/>
        <w:rPr>
          <w:rFonts w:ascii="宋体" w:hAnsi="宋体" w:cs="宋体"/>
          <w:sz w:val="24"/>
        </w:rPr>
      </w:pPr>
      <w:r>
        <w:rPr>
          <w:rFonts w:hint="eastAsia" w:ascii="宋体" w:hAnsi="宋体" w:cs="宋体"/>
          <w:sz w:val="24"/>
        </w:rPr>
        <w:t>（7）按照竞争性磋商文件的规定履行合同责任和义务。</w:t>
      </w:r>
    </w:p>
    <w:p>
      <w:pPr>
        <w:adjustRightInd w:val="0"/>
        <w:snapToGrid w:val="0"/>
        <w:spacing w:line="360" w:lineRule="auto"/>
        <w:ind w:right="-21" w:rightChars="-10" w:firstLine="480" w:firstLineChars="200"/>
        <w:rPr>
          <w:rFonts w:ascii="宋体" w:hAnsi="宋体" w:cs="宋体"/>
          <w:sz w:val="24"/>
        </w:rPr>
      </w:pPr>
      <w:r>
        <w:rPr>
          <w:rFonts w:hint="eastAsia" w:ascii="宋体" w:hAnsi="宋体" w:cs="宋体"/>
          <w:sz w:val="24"/>
        </w:rPr>
        <w:t>（8）我方承诺响应文件中的证明材料真实、合法、有效。</w:t>
      </w:r>
    </w:p>
    <w:p>
      <w:pPr>
        <w:tabs>
          <w:tab w:val="left" w:pos="10467"/>
        </w:tabs>
        <w:adjustRightInd w:val="0"/>
        <w:snapToGrid w:val="0"/>
        <w:spacing w:line="360" w:lineRule="auto"/>
        <w:ind w:right="1050" w:rightChars="500" w:firstLine="544" w:firstLineChars="227"/>
        <w:rPr>
          <w:rFonts w:ascii="宋体" w:hAnsi="宋体" w:cs="宋体"/>
          <w:sz w:val="24"/>
        </w:rPr>
      </w:pPr>
      <w:r>
        <w:rPr>
          <w:rFonts w:hint="eastAsia" w:ascii="宋体" w:hAnsi="宋体" w:cs="宋体"/>
          <w:sz w:val="24"/>
        </w:rPr>
        <w:t>与本会议有关的一切往来通讯请寄：</w:t>
      </w:r>
    </w:p>
    <w:p>
      <w:pPr>
        <w:pStyle w:val="41"/>
        <w:widowControl/>
        <w:spacing w:line="360" w:lineRule="auto"/>
        <w:ind w:left="0" w:leftChars="0"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pPr>
        <w:pStyle w:val="41"/>
        <w:widowControl/>
        <w:spacing w:line="360" w:lineRule="auto"/>
        <w:ind w:left="0" w:leftChars="0" w:firstLine="480" w:firstLineChars="200"/>
        <w:rPr>
          <w:rFonts w:ascii="宋体" w:hAnsi="宋体" w:cs="宋体"/>
          <w:sz w:val="24"/>
        </w:rPr>
      </w:pPr>
      <w:r>
        <w:rPr>
          <w:rFonts w:hint="eastAsia" w:ascii="宋体" w:hAnsi="宋体" w:cs="宋体"/>
          <w:sz w:val="24"/>
        </w:rPr>
        <w:t>邮编：</w:t>
      </w:r>
      <w:r>
        <w:rPr>
          <w:rFonts w:hint="eastAsia" w:ascii="宋体" w:hAnsi="宋体" w:cs="宋体"/>
          <w:sz w:val="24"/>
          <w:u w:val="single"/>
        </w:rPr>
        <w:t xml:space="preserve">              </w:t>
      </w:r>
      <w:r>
        <w:rPr>
          <w:rFonts w:hint="eastAsia" w:ascii="宋体" w:hAnsi="宋体" w:cs="宋体"/>
          <w:sz w:val="24"/>
        </w:rPr>
        <w:t>　</w:t>
      </w:r>
    </w:p>
    <w:p>
      <w:pPr>
        <w:pStyle w:val="41"/>
        <w:widowControl/>
        <w:spacing w:line="360" w:lineRule="auto"/>
        <w:ind w:left="0" w:leftChars="0" w:firstLine="480" w:firstLineChars="200"/>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w:t>
      </w:r>
    </w:p>
    <w:p>
      <w:pPr>
        <w:pStyle w:val="41"/>
        <w:widowControl/>
        <w:spacing w:line="360" w:lineRule="auto"/>
        <w:ind w:left="0" w:leftChars="0" w:firstLine="480" w:firstLineChars="200"/>
        <w:rPr>
          <w:rFonts w:ascii="宋体" w:hAnsi="宋体" w:cs="宋体"/>
          <w:sz w:val="24"/>
        </w:rPr>
      </w:pPr>
      <w:r>
        <w:rPr>
          <w:rFonts w:hint="eastAsia" w:ascii="宋体" w:hAnsi="宋体" w:cs="宋体"/>
          <w:sz w:val="24"/>
        </w:rPr>
        <w:t>传真：</w:t>
      </w:r>
      <w:r>
        <w:rPr>
          <w:rFonts w:hint="eastAsia" w:ascii="宋体" w:hAnsi="宋体" w:cs="宋体"/>
          <w:sz w:val="24"/>
          <w:u w:val="single"/>
        </w:rPr>
        <w:t xml:space="preserve">              </w:t>
      </w:r>
    </w:p>
    <w:p>
      <w:pPr>
        <w:pStyle w:val="41"/>
        <w:widowControl/>
        <w:spacing w:line="360" w:lineRule="auto"/>
        <w:ind w:left="0" w:leftChars="0" w:firstLine="480" w:firstLineChars="200"/>
        <w:rPr>
          <w:rFonts w:ascii="宋体" w:hAnsi="宋体" w:cs="宋体"/>
          <w:sz w:val="24"/>
        </w:rPr>
      </w:pPr>
      <w:r>
        <w:rPr>
          <w:rFonts w:hint="eastAsia" w:ascii="宋体" w:hAnsi="宋体" w:cs="宋体"/>
          <w:sz w:val="24"/>
        </w:rPr>
        <w:t>邮箱：</w:t>
      </w:r>
      <w:r>
        <w:rPr>
          <w:rFonts w:hint="eastAsia" w:ascii="宋体" w:hAnsi="宋体" w:cs="宋体"/>
          <w:sz w:val="24"/>
          <w:u w:val="single"/>
        </w:rPr>
        <w:t xml:space="preserve">              </w:t>
      </w:r>
      <w:r>
        <w:rPr>
          <w:rFonts w:hint="eastAsia" w:ascii="宋体" w:hAnsi="宋体" w:cs="宋体"/>
          <w:sz w:val="24"/>
        </w:rPr>
        <w:t xml:space="preserve">       </w:t>
      </w:r>
    </w:p>
    <w:p>
      <w:pPr>
        <w:pStyle w:val="41"/>
        <w:widowControl/>
        <w:spacing w:line="360" w:lineRule="auto"/>
        <w:ind w:left="0" w:leftChars="0"/>
        <w:rPr>
          <w:rFonts w:ascii="宋体" w:hAnsi="宋体" w:cs="宋体"/>
          <w:sz w:val="24"/>
        </w:rPr>
      </w:pPr>
    </w:p>
    <w:p>
      <w:pPr>
        <w:pStyle w:val="41"/>
        <w:widowControl/>
        <w:spacing w:line="360" w:lineRule="auto"/>
        <w:ind w:left="101" w:leftChars="48" w:firstLine="361" w:firstLineChars="150"/>
        <w:rPr>
          <w:rFonts w:ascii="宋体" w:hAnsi="宋体" w:cs="宋体"/>
          <w:b/>
          <w:sz w:val="24"/>
        </w:rPr>
      </w:pPr>
      <w:r>
        <w:rPr>
          <w:rFonts w:hint="eastAsia" w:ascii="宋体" w:hAnsi="宋体" w:cs="宋体"/>
          <w:b/>
          <w:sz w:val="24"/>
        </w:rPr>
        <w:t>法定代表人或委托代理人（签字或电子签章）：</w:t>
      </w:r>
    </w:p>
    <w:p>
      <w:pPr>
        <w:pStyle w:val="41"/>
        <w:widowControl/>
        <w:spacing w:line="360" w:lineRule="auto"/>
        <w:ind w:left="0" w:leftChars="0" w:firstLine="482" w:firstLineChars="200"/>
        <w:rPr>
          <w:rFonts w:ascii="宋体" w:hAnsi="宋体" w:cs="宋体"/>
          <w:b/>
          <w:sz w:val="24"/>
        </w:rPr>
      </w:pPr>
      <w:r>
        <w:rPr>
          <w:rFonts w:hint="eastAsia" w:ascii="宋体" w:hAnsi="宋体" w:cs="宋体"/>
          <w:b/>
          <w:sz w:val="24"/>
        </w:rPr>
        <w:t>供应商</w:t>
      </w:r>
      <w:r>
        <w:rPr>
          <w:rFonts w:hint="eastAsia" w:ascii="宋体" w:hAnsi="宋体" w:cs="宋体"/>
          <w:b/>
          <w:sz w:val="24"/>
          <w:lang w:eastAsia="zh-CN"/>
        </w:rPr>
        <w:t>（</w:t>
      </w:r>
      <w:r>
        <w:rPr>
          <w:rFonts w:hint="eastAsia" w:ascii="宋体" w:hAnsi="宋体" w:cs="宋体"/>
          <w:b/>
          <w:sz w:val="24"/>
          <w:lang w:val="en-US" w:eastAsia="zh-CN"/>
        </w:rPr>
        <w:t>电子章</w:t>
      </w:r>
      <w:r>
        <w:rPr>
          <w:rFonts w:hint="eastAsia" w:ascii="宋体" w:hAnsi="宋体" w:cs="宋体"/>
          <w:b/>
          <w:sz w:val="24"/>
          <w:lang w:eastAsia="zh-CN"/>
        </w:rPr>
        <w:t>）</w:t>
      </w:r>
      <w:r>
        <w:rPr>
          <w:rFonts w:hint="eastAsia" w:ascii="宋体" w:hAnsi="宋体" w:cs="宋体"/>
          <w:b/>
          <w:sz w:val="24"/>
        </w:rPr>
        <w:t>：</w:t>
      </w:r>
    </w:p>
    <w:p>
      <w:pPr>
        <w:pStyle w:val="41"/>
        <w:widowControl/>
        <w:spacing w:line="360" w:lineRule="auto"/>
        <w:ind w:left="0" w:leftChars="0"/>
        <w:rPr>
          <w:rFonts w:ascii="宋体" w:hAnsi="宋体" w:cs="宋体"/>
          <w:sz w:val="24"/>
        </w:rPr>
      </w:pPr>
      <w:r>
        <w:rPr>
          <w:rFonts w:hint="eastAsia" w:ascii="宋体" w:hAnsi="宋体" w:cs="宋体"/>
          <w:sz w:val="24"/>
        </w:rPr>
        <w:tab/>
      </w:r>
      <w:r>
        <w:rPr>
          <w:rFonts w:hint="eastAsia" w:ascii="宋体" w:hAnsi="宋体" w:cs="宋体"/>
          <w:sz w:val="24"/>
        </w:rPr>
        <w:t xml:space="preserve"> </w:t>
      </w:r>
      <w:r>
        <w:rPr>
          <w:rFonts w:hint="eastAsia" w:ascii="宋体" w:hAnsi="宋体" w:cs="宋体"/>
          <w:b/>
          <w:sz w:val="24"/>
        </w:rPr>
        <w:t>日　 期：</w:t>
      </w:r>
    </w:p>
    <w:p>
      <w:pPr>
        <w:pStyle w:val="41"/>
        <w:widowControl/>
        <w:spacing w:line="360" w:lineRule="auto"/>
        <w:ind w:left="0" w:leftChars="0"/>
        <w:rPr>
          <w:rFonts w:ascii="宋体" w:hAnsi="宋体" w:cs="宋体"/>
          <w:bCs/>
          <w:sz w:val="24"/>
        </w:rPr>
      </w:pPr>
      <w:r>
        <w:rPr>
          <w:rFonts w:hint="eastAsia" w:ascii="宋体" w:hAnsi="宋体" w:cs="宋体"/>
          <w:bCs/>
          <w:sz w:val="24"/>
        </w:rPr>
        <w:t>说明：除可填报项目外，对本投标函的任何修改将被视为非实质性响应投标，从而导致该投标被拒绝。</w:t>
      </w:r>
    </w:p>
    <w:p>
      <w:pPr>
        <w:pStyle w:val="39"/>
        <w:rPr>
          <w:rFonts w:ascii="宋体" w:hAnsi="宋体" w:eastAsia="宋体" w:cs="宋体"/>
        </w:rPr>
        <w:sectPr>
          <w:footerReference r:id="rId6" w:type="first"/>
          <w:footerReference r:id="rId5" w:type="default"/>
          <w:pgSz w:w="11906" w:h="16838"/>
          <w:pgMar w:top="1440" w:right="1797" w:bottom="1440" w:left="1797" w:header="851" w:footer="992" w:gutter="0"/>
          <w:pgNumType w:start="1"/>
          <w:cols w:space="720" w:num="1"/>
          <w:titlePg/>
          <w:docGrid w:type="lines" w:linePitch="312" w:charSpace="0"/>
        </w:sectPr>
      </w:pPr>
    </w:p>
    <w:p>
      <w:pPr>
        <w:pStyle w:val="44"/>
        <w:outlineLvl w:val="1"/>
        <w:rPr>
          <w:rFonts w:ascii="宋体" w:hAnsi="宋体" w:eastAsia="宋体" w:cs="宋体"/>
        </w:rPr>
      </w:pPr>
      <w:bookmarkStart w:id="138" w:name="_Toc14685_WPSOffice_Level1"/>
      <w:bookmarkStart w:id="139" w:name="_Toc20007_WPSOffice_Level1"/>
      <w:bookmarkStart w:id="140" w:name="_Toc21330"/>
      <w:bookmarkStart w:id="141" w:name="_Toc15501_WPSOffice_Level1"/>
      <w:bookmarkStart w:id="142" w:name="_Toc13964"/>
      <w:bookmarkStart w:id="143" w:name="_Toc1385_WPSOffice_Level1"/>
      <w:bookmarkStart w:id="144" w:name="_Toc8145_WPSOffice_Level1"/>
      <w:bookmarkStart w:id="145" w:name="_Toc2777_WPSOffice_Level1"/>
      <w:r>
        <w:rPr>
          <w:rFonts w:hint="eastAsia" w:ascii="宋体" w:hAnsi="宋体" w:eastAsia="宋体" w:cs="宋体"/>
        </w:rPr>
        <w:t>二、资格证明文件</w:t>
      </w:r>
      <w:bookmarkEnd w:id="138"/>
      <w:bookmarkEnd w:id="139"/>
      <w:bookmarkEnd w:id="140"/>
      <w:bookmarkEnd w:id="141"/>
      <w:bookmarkEnd w:id="142"/>
      <w:bookmarkEnd w:id="143"/>
      <w:bookmarkEnd w:id="144"/>
      <w:bookmarkEnd w:id="145"/>
    </w:p>
    <w:bookmarkEnd w:id="134"/>
    <w:p>
      <w:pPr>
        <w:pStyle w:val="39"/>
        <w:outlineLvl w:val="2"/>
        <w:rPr>
          <w:rFonts w:ascii="宋体" w:hAnsi="宋体" w:eastAsia="宋体" w:cs="宋体"/>
        </w:rPr>
      </w:pPr>
      <w:bookmarkStart w:id="146" w:name="_Toc792"/>
      <w:bookmarkStart w:id="147" w:name="_Toc22850"/>
      <w:bookmarkStart w:id="148" w:name="_Toc24703"/>
      <w:bookmarkStart w:id="149" w:name="_Toc30074"/>
      <w:r>
        <w:rPr>
          <w:rFonts w:hint="eastAsia" w:ascii="宋体" w:hAnsi="宋体" w:eastAsia="宋体" w:cs="宋体"/>
        </w:rPr>
        <w:t>（一）营业执照</w:t>
      </w:r>
      <w:bookmarkEnd w:id="146"/>
      <w:bookmarkEnd w:id="147"/>
      <w:bookmarkEnd w:id="148"/>
      <w:bookmarkEnd w:id="149"/>
    </w:p>
    <w:p>
      <w:pPr>
        <w:pStyle w:val="45"/>
        <w:ind w:firstLine="560" w:firstLineChars="200"/>
        <w:rPr>
          <w:rFonts w:ascii="宋体" w:hAnsi="宋体" w:cs="宋体"/>
        </w:rPr>
      </w:pPr>
      <w:r>
        <w:rPr>
          <w:rFonts w:hint="eastAsia" w:ascii="宋体" w:hAnsi="宋体" w:cs="宋体"/>
        </w:rPr>
        <w:t>说明：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p>
      <w:pPr>
        <w:pStyle w:val="46"/>
        <w:jc w:val="center"/>
        <w:rPr>
          <w:rFonts w:ascii="宋体" w:hAnsi="宋体" w:eastAsia="宋体" w:cs="宋体"/>
        </w:rPr>
      </w:pPr>
      <w:bookmarkStart w:id="150" w:name="_Toc256000058"/>
      <w:bookmarkStart w:id="151" w:name="_Toc256000045"/>
      <w:r>
        <w:rPr>
          <w:rFonts w:hint="eastAsia" w:ascii="宋体" w:hAnsi="宋体" w:eastAsia="宋体" w:cs="宋体"/>
        </w:rPr>
        <w:t>供应商基本情况表</w:t>
      </w:r>
      <w:bookmarkEnd w:id="150"/>
      <w:bookmarkEnd w:id="151"/>
    </w:p>
    <w:p>
      <w:pPr>
        <w:pStyle w:val="47"/>
        <w:tabs>
          <w:tab w:val="left" w:pos="5570"/>
        </w:tabs>
        <w:spacing w:before="123"/>
        <w:ind w:left="217"/>
        <w:rPr>
          <w:rFonts w:ascii="宋体" w:hAnsi="宋体" w:cs="宋体"/>
          <w:sz w:val="24"/>
        </w:rPr>
      </w:pPr>
      <w:r>
        <w:rPr>
          <w:rFonts w:hint="eastAsia" w:ascii="宋体" w:hAnsi="宋体" w:cs="宋体"/>
          <w:sz w:val="24"/>
        </w:rPr>
        <w:t>项目名称：</w:t>
      </w:r>
      <w:r>
        <w:rPr>
          <w:rFonts w:hint="eastAsia" w:ascii="宋体" w:hAnsi="宋体" w:cs="宋体"/>
          <w:sz w:val="24"/>
        </w:rPr>
        <w:tab/>
      </w:r>
    </w:p>
    <w:p>
      <w:pPr>
        <w:pStyle w:val="47"/>
        <w:tabs>
          <w:tab w:val="left" w:pos="5570"/>
        </w:tabs>
        <w:spacing w:before="123"/>
        <w:ind w:left="217"/>
        <w:rPr>
          <w:rFonts w:ascii="宋体" w:hAnsi="宋体" w:cs="宋体"/>
          <w:sz w:val="24"/>
        </w:rPr>
      </w:pPr>
      <w:r>
        <w:rPr>
          <w:rFonts w:hint="eastAsia" w:ascii="宋体" w:hAnsi="宋体" w:cs="宋体"/>
          <w:sz w:val="24"/>
        </w:rPr>
        <w:t>项目编号：</w:t>
      </w:r>
    </w:p>
    <w:p>
      <w:pPr>
        <w:pStyle w:val="48"/>
        <w:spacing w:before="9"/>
        <w:rPr>
          <w:rFonts w:ascii="宋体" w:hAnsi="宋体" w:cs="宋体"/>
          <w:sz w:val="24"/>
        </w:rPr>
      </w:pPr>
    </w:p>
    <w:tbl>
      <w:tblPr>
        <w:tblStyle w:val="19"/>
        <w:tblW w:w="0" w:type="auto"/>
        <w:jc w:val="center"/>
        <w:tblLayout w:type="fixed"/>
        <w:tblCellMar>
          <w:top w:w="0" w:type="dxa"/>
          <w:left w:w="0" w:type="dxa"/>
          <w:bottom w:w="0" w:type="dxa"/>
          <w:right w:w="0" w:type="dxa"/>
        </w:tblCellMar>
      </w:tblPr>
      <w:tblGrid>
        <w:gridCol w:w="1983"/>
        <w:gridCol w:w="3572"/>
        <w:gridCol w:w="3550"/>
      </w:tblGrid>
      <w:tr>
        <w:tblPrEx>
          <w:tblCellMar>
            <w:top w:w="0" w:type="dxa"/>
            <w:left w:w="0" w:type="dxa"/>
            <w:bottom w:w="0" w:type="dxa"/>
            <w:right w:w="0" w:type="dxa"/>
          </w:tblCellMar>
        </w:tblPrEx>
        <w:trPr>
          <w:trHeight w:val="520" w:hRule="exact"/>
          <w:jc w:val="center"/>
        </w:trPr>
        <w:tc>
          <w:tcPr>
            <w:tcW w:w="1983" w:type="dxa"/>
            <w:tcBorders>
              <w:top w:val="single" w:color="000000" w:sz="4" w:space="0"/>
              <w:left w:val="single" w:color="000000" w:sz="4" w:space="0"/>
              <w:bottom w:val="single" w:color="000000" w:sz="4" w:space="0"/>
              <w:right w:val="single" w:color="000000" w:sz="4" w:space="0"/>
            </w:tcBorders>
          </w:tcPr>
          <w:p>
            <w:pPr>
              <w:pStyle w:val="29"/>
              <w:spacing w:before="84"/>
              <w:ind w:left="587"/>
              <w:jc w:val="both"/>
              <w:rPr>
                <w:rFonts w:ascii="宋体" w:hAnsi="宋体" w:cs="宋体"/>
                <w:kern w:val="2"/>
                <w:sz w:val="21"/>
                <w:szCs w:val="21"/>
              </w:rPr>
            </w:pPr>
            <w:r>
              <w:rPr>
                <w:rFonts w:hint="eastAsia" w:ascii="宋体" w:hAnsi="宋体" w:cs="宋体"/>
                <w:kern w:val="2"/>
                <w:sz w:val="21"/>
                <w:szCs w:val="21"/>
              </w:rPr>
              <w:t>供应商名称</w:t>
            </w:r>
          </w:p>
        </w:tc>
        <w:tc>
          <w:tcPr>
            <w:tcW w:w="7122" w:type="dxa"/>
            <w:gridSpan w:val="2"/>
            <w:tcBorders>
              <w:top w:val="single" w:color="000000" w:sz="4" w:space="0"/>
              <w:left w:val="single" w:color="000000" w:sz="4" w:space="0"/>
              <w:bottom w:val="single" w:color="000000" w:sz="4" w:space="0"/>
              <w:right w:val="single" w:color="000000" w:sz="4" w:space="0"/>
            </w:tcBorders>
          </w:tcPr>
          <w:p>
            <w:pPr>
              <w:pStyle w:val="48"/>
              <w:rPr>
                <w:rFonts w:ascii="宋体" w:hAnsi="宋体" w:cs="宋体"/>
                <w:szCs w:val="21"/>
              </w:rPr>
            </w:pPr>
          </w:p>
        </w:tc>
      </w:tr>
      <w:tr>
        <w:tblPrEx>
          <w:tblCellMar>
            <w:top w:w="0" w:type="dxa"/>
            <w:left w:w="0" w:type="dxa"/>
            <w:bottom w:w="0" w:type="dxa"/>
            <w:right w:w="0" w:type="dxa"/>
          </w:tblCellMar>
        </w:tblPrEx>
        <w:trPr>
          <w:trHeight w:val="521" w:hRule="exact"/>
          <w:jc w:val="center"/>
        </w:trPr>
        <w:tc>
          <w:tcPr>
            <w:tcW w:w="1983" w:type="dxa"/>
            <w:tcBorders>
              <w:top w:val="single" w:color="000000" w:sz="4" w:space="0"/>
              <w:left w:val="single" w:color="000000" w:sz="4" w:space="0"/>
              <w:bottom w:val="single" w:color="000000" w:sz="4" w:space="0"/>
              <w:right w:val="single" w:color="000000" w:sz="4" w:space="0"/>
            </w:tcBorders>
          </w:tcPr>
          <w:p>
            <w:pPr>
              <w:pStyle w:val="29"/>
              <w:spacing w:before="86"/>
              <w:ind w:left="692"/>
              <w:jc w:val="both"/>
              <w:rPr>
                <w:rFonts w:ascii="宋体" w:hAnsi="宋体" w:cs="宋体"/>
                <w:kern w:val="2"/>
                <w:sz w:val="21"/>
                <w:szCs w:val="21"/>
              </w:rPr>
            </w:pPr>
            <w:r>
              <w:rPr>
                <w:rFonts w:hint="eastAsia" w:ascii="宋体" w:hAnsi="宋体" w:cs="宋体"/>
                <w:kern w:val="2"/>
                <w:sz w:val="21"/>
                <w:szCs w:val="21"/>
              </w:rPr>
              <w:t>联系地址</w:t>
            </w:r>
          </w:p>
        </w:tc>
        <w:tc>
          <w:tcPr>
            <w:tcW w:w="7122" w:type="dxa"/>
            <w:gridSpan w:val="2"/>
            <w:tcBorders>
              <w:top w:val="single" w:color="000000" w:sz="4" w:space="0"/>
              <w:left w:val="single" w:color="000000" w:sz="4" w:space="0"/>
              <w:bottom w:val="single" w:color="000000" w:sz="4" w:space="0"/>
              <w:right w:val="single" w:color="000000" w:sz="4" w:space="0"/>
            </w:tcBorders>
          </w:tcPr>
          <w:p>
            <w:pPr>
              <w:pStyle w:val="48"/>
              <w:rPr>
                <w:rFonts w:ascii="宋体" w:hAnsi="宋体" w:cs="宋体"/>
                <w:szCs w:val="21"/>
              </w:rPr>
            </w:pPr>
          </w:p>
        </w:tc>
      </w:tr>
      <w:tr>
        <w:tblPrEx>
          <w:tblCellMar>
            <w:top w:w="0" w:type="dxa"/>
            <w:left w:w="0" w:type="dxa"/>
            <w:bottom w:w="0" w:type="dxa"/>
            <w:right w:w="0" w:type="dxa"/>
          </w:tblCellMar>
        </w:tblPrEx>
        <w:trPr>
          <w:trHeight w:val="485" w:hRule="exact"/>
          <w:jc w:val="center"/>
        </w:trPr>
        <w:tc>
          <w:tcPr>
            <w:tcW w:w="1983" w:type="dxa"/>
            <w:tcBorders>
              <w:top w:val="single" w:color="000000" w:sz="4" w:space="0"/>
              <w:left w:val="single" w:color="000000" w:sz="4" w:space="0"/>
              <w:bottom w:val="single" w:color="000000" w:sz="4" w:space="0"/>
              <w:right w:val="single" w:color="000000" w:sz="4" w:space="0"/>
            </w:tcBorders>
          </w:tcPr>
          <w:p>
            <w:pPr>
              <w:pStyle w:val="29"/>
              <w:spacing w:before="84"/>
              <w:jc w:val="both"/>
              <w:rPr>
                <w:rFonts w:ascii="宋体" w:hAnsi="宋体" w:cs="宋体"/>
                <w:kern w:val="2"/>
                <w:sz w:val="21"/>
                <w:szCs w:val="21"/>
              </w:rPr>
            </w:pPr>
            <w:r>
              <w:rPr>
                <w:rFonts w:hint="eastAsia" w:ascii="宋体" w:hAnsi="宋体" w:cs="宋体"/>
                <w:kern w:val="2"/>
                <w:sz w:val="21"/>
                <w:szCs w:val="21"/>
              </w:rPr>
              <w:t>供应商从业人员数量</w:t>
            </w:r>
          </w:p>
        </w:tc>
        <w:tc>
          <w:tcPr>
            <w:tcW w:w="7122" w:type="dxa"/>
            <w:gridSpan w:val="2"/>
            <w:tcBorders>
              <w:top w:val="single" w:color="000000" w:sz="4" w:space="0"/>
              <w:left w:val="single" w:color="000000" w:sz="4" w:space="0"/>
              <w:bottom w:val="single" w:color="000000" w:sz="4" w:space="0"/>
              <w:right w:val="single" w:color="000000" w:sz="4" w:space="0"/>
            </w:tcBorders>
          </w:tcPr>
          <w:p>
            <w:pPr>
              <w:pStyle w:val="48"/>
              <w:rPr>
                <w:rFonts w:ascii="宋体" w:hAnsi="宋体" w:cs="宋体"/>
                <w:szCs w:val="21"/>
              </w:rPr>
            </w:pPr>
          </w:p>
        </w:tc>
      </w:tr>
      <w:tr>
        <w:tblPrEx>
          <w:tblCellMar>
            <w:top w:w="0" w:type="dxa"/>
            <w:left w:w="0" w:type="dxa"/>
            <w:bottom w:w="0" w:type="dxa"/>
            <w:right w:w="0" w:type="dxa"/>
          </w:tblCellMar>
        </w:tblPrEx>
        <w:trPr>
          <w:trHeight w:val="520" w:hRule="exact"/>
          <w:jc w:val="center"/>
        </w:trPr>
        <w:tc>
          <w:tcPr>
            <w:tcW w:w="1983" w:type="dxa"/>
            <w:tcBorders>
              <w:top w:val="single" w:color="000000" w:sz="4" w:space="0"/>
              <w:left w:val="single" w:color="000000" w:sz="4" w:space="0"/>
              <w:bottom w:val="single" w:color="000000" w:sz="4" w:space="0"/>
              <w:right w:val="single" w:color="000000" w:sz="4" w:space="0"/>
            </w:tcBorders>
          </w:tcPr>
          <w:p>
            <w:pPr>
              <w:pStyle w:val="29"/>
              <w:spacing w:before="84"/>
              <w:ind w:left="587"/>
              <w:jc w:val="both"/>
              <w:rPr>
                <w:rFonts w:ascii="宋体" w:hAnsi="宋体" w:cs="宋体"/>
                <w:kern w:val="2"/>
                <w:sz w:val="21"/>
                <w:szCs w:val="21"/>
              </w:rPr>
            </w:pPr>
            <w:r>
              <w:rPr>
                <w:rFonts w:hint="eastAsia" w:ascii="宋体" w:hAnsi="宋体" w:cs="宋体"/>
                <w:kern w:val="2"/>
                <w:sz w:val="21"/>
                <w:szCs w:val="21"/>
              </w:rPr>
              <w:t>法定代表人</w:t>
            </w:r>
          </w:p>
        </w:tc>
        <w:tc>
          <w:tcPr>
            <w:tcW w:w="3572" w:type="dxa"/>
            <w:tcBorders>
              <w:top w:val="single" w:color="000000" w:sz="4" w:space="0"/>
              <w:left w:val="single" w:color="000000" w:sz="4" w:space="0"/>
              <w:bottom w:val="single" w:color="000000" w:sz="4" w:space="0"/>
              <w:right w:val="nil"/>
            </w:tcBorders>
          </w:tcPr>
          <w:p>
            <w:pPr>
              <w:pStyle w:val="29"/>
              <w:spacing w:before="84"/>
              <w:ind w:left="101"/>
              <w:rPr>
                <w:rFonts w:ascii="宋体" w:hAnsi="宋体" w:cs="宋体"/>
                <w:kern w:val="2"/>
                <w:sz w:val="21"/>
                <w:szCs w:val="21"/>
              </w:rPr>
            </w:pPr>
            <w:r>
              <w:rPr>
                <w:rFonts w:hint="eastAsia" w:ascii="宋体" w:hAnsi="宋体" w:cs="宋体"/>
                <w:kern w:val="2"/>
                <w:sz w:val="21"/>
                <w:szCs w:val="21"/>
              </w:rPr>
              <w:t>姓名：      职务：    职称：</w:t>
            </w:r>
          </w:p>
        </w:tc>
        <w:tc>
          <w:tcPr>
            <w:tcW w:w="3550" w:type="dxa"/>
            <w:tcBorders>
              <w:top w:val="single" w:color="000000" w:sz="4" w:space="0"/>
              <w:left w:val="nil"/>
              <w:bottom w:val="single" w:color="000000" w:sz="4" w:space="0"/>
              <w:right w:val="single" w:color="000000" w:sz="4" w:space="0"/>
            </w:tcBorders>
          </w:tcPr>
          <w:p>
            <w:pPr>
              <w:pStyle w:val="29"/>
              <w:spacing w:before="84"/>
              <w:ind w:left="420"/>
              <w:rPr>
                <w:rFonts w:ascii="宋体" w:hAnsi="宋体" w:cs="宋体"/>
                <w:kern w:val="2"/>
                <w:sz w:val="21"/>
                <w:szCs w:val="21"/>
              </w:rPr>
            </w:pPr>
            <w:r>
              <w:rPr>
                <w:rFonts w:hint="eastAsia" w:ascii="宋体" w:hAnsi="宋体" w:cs="宋体"/>
                <w:kern w:val="2"/>
                <w:sz w:val="21"/>
                <w:szCs w:val="21"/>
              </w:rPr>
              <w:t>电话：</w:t>
            </w:r>
          </w:p>
        </w:tc>
      </w:tr>
      <w:tr>
        <w:tblPrEx>
          <w:tblCellMar>
            <w:top w:w="0" w:type="dxa"/>
            <w:left w:w="0" w:type="dxa"/>
            <w:bottom w:w="0" w:type="dxa"/>
            <w:right w:w="0" w:type="dxa"/>
          </w:tblCellMar>
        </w:tblPrEx>
        <w:trPr>
          <w:trHeight w:val="521" w:hRule="exact"/>
          <w:jc w:val="center"/>
        </w:trPr>
        <w:tc>
          <w:tcPr>
            <w:tcW w:w="1983" w:type="dxa"/>
            <w:tcBorders>
              <w:top w:val="single" w:color="000000" w:sz="4" w:space="0"/>
              <w:left w:val="single" w:color="000000" w:sz="4" w:space="0"/>
              <w:bottom w:val="single" w:color="000000" w:sz="4" w:space="0"/>
              <w:right w:val="single" w:color="000000" w:sz="4" w:space="0"/>
            </w:tcBorders>
          </w:tcPr>
          <w:p>
            <w:pPr>
              <w:pStyle w:val="29"/>
              <w:spacing w:before="86"/>
              <w:ind w:left="587"/>
              <w:jc w:val="both"/>
              <w:rPr>
                <w:rFonts w:ascii="宋体" w:hAnsi="宋体" w:cs="宋体"/>
                <w:kern w:val="2"/>
                <w:sz w:val="21"/>
                <w:szCs w:val="21"/>
              </w:rPr>
            </w:pPr>
            <w:r>
              <w:rPr>
                <w:rFonts w:hint="eastAsia" w:ascii="宋体" w:hAnsi="宋体" w:cs="宋体"/>
                <w:kern w:val="2"/>
                <w:sz w:val="21"/>
                <w:szCs w:val="21"/>
              </w:rPr>
              <w:t>负责人</w:t>
            </w:r>
          </w:p>
        </w:tc>
        <w:tc>
          <w:tcPr>
            <w:tcW w:w="3572" w:type="dxa"/>
            <w:tcBorders>
              <w:top w:val="single" w:color="000000" w:sz="4" w:space="0"/>
              <w:left w:val="single" w:color="000000" w:sz="4" w:space="0"/>
              <w:bottom w:val="single" w:color="000000" w:sz="4" w:space="0"/>
              <w:right w:val="nil"/>
            </w:tcBorders>
          </w:tcPr>
          <w:p>
            <w:pPr>
              <w:pStyle w:val="29"/>
              <w:spacing w:before="86"/>
              <w:ind w:left="101"/>
              <w:rPr>
                <w:rFonts w:ascii="宋体" w:hAnsi="宋体" w:cs="宋体"/>
                <w:kern w:val="2"/>
                <w:sz w:val="21"/>
                <w:szCs w:val="21"/>
              </w:rPr>
            </w:pPr>
            <w:r>
              <w:rPr>
                <w:rFonts w:hint="eastAsia" w:ascii="宋体" w:hAnsi="宋体" w:cs="宋体"/>
                <w:kern w:val="2"/>
                <w:sz w:val="21"/>
                <w:szCs w:val="21"/>
              </w:rPr>
              <w:t>姓名：      职务：    职称：</w:t>
            </w:r>
          </w:p>
        </w:tc>
        <w:tc>
          <w:tcPr>
            <w:tcW w:w="3550" w:type="dxa"/>
            <w:tcBorders>
              <w:top w:val="single" w:color="000000" w:sz="4" w:space="0"/>
              <w:left w:val="nil"/>
              <w:bottom w:val="single" w:color="000000" w:sz="4" w:space="0"/>
              <w:right w:val="single" w:color="000000" w:sz="4" w:space="0"/>
            </w:tcBorders>
          </w:tcPr>
          <w:p>
            <w:pPr>
              <w:pStyle w:val="29"/>
              <w:spacing w:before="86"/>
              <w:ind w:left="420"/>
              <w:rPr>
                <w:rFonts w:ascii="宋体" w:hAnsi="宋体" w:cs="宋体"/>
                <w:kern w:val="2"/>
                <w:sz w:val="21"/>
                <w:szCs w:val="21"/>
              </w:rPr>
            </w:pPr>
            <w:r>
              <w:rPr>
                <w:rFonts w:hint="eastAsia" w:ascii="宋体" w:hAnsi="宋体" w:cs="宋体"/>
                <w:kern w:val="2"/>
                <w:sz w:val="21"/>
                <w:szCs w:val="21"/>
              </w:rPr>
              <w:t>电话：</w:t>
            </w:r>
          </w:p>
        </w:tc>
      </w:tr>
      <w:tr>
        <w:tblPrEx>
          <w:tblCellMar>
            <w:top w:w="0" w:type="dxa"/>
            <w:left w:w="0" w:type="dxa"/>
            <w:bottom w:w="0" w:type="dxa"/>
            <w:right w:w="0" w:type="dxa"/>
          </w:tblCellMar>
        </w:tblPrEx>
        <w:trPr>
          <w:trHeight w:val="727" w:hRule="exact"/>
          <w:jc w:val="center"/>
        </w:trPr>
        <w:tc>
          <w:tcPr>
            <w:tcW w:w="1983" w:type="dxa"/>
            <w:tcBorders>
              <w:top w:val="single" w:color="000000" w:sz="4" w:space="0"/>
              <w:left w:val="single" w:color="000000" w:sz="4" w:space="0"/>
              <w:bottom w:val="single" w:color="000000" w:sz="4" w:space="0"/>
              <w:right w:val="single" w:color="000000" w:sz="4" w:space="0"/>
            </w:tcBorders>
          </w:tcPr>
          <w:p>
            <w:pPr>
              <w:pStyle w:val="29"/>
              <w:spacing w:before="5"/>
              <w:jc w:val="both"/>
              <w:rPr>
                <w:rFonts w:ascii="宋体" w:hAnsi="宋体" w:cs="宋体"/>
                <w:kern w:val="2"/>
                <w:sz w:val="21"/>
                <w:szCs w:val="21"/>
              </w:rPr>
            </w:pPr>
          </w:p>
          <w:p>
            <w:pPr>
              <w:pStyle w:val="29"/>
              <w:ind w:left="692"/>
              <w:jc w:val="both"/>
              <w:rPr>
                <w:rFonts w:ascii="宋体" w:hAnsi="宋体" w:cs="宋体"/>
                <w:kern w:val="2"/>
                <w:sz w:val="21"/>
                <w:szCs w:val="21"/>
              </w:rPr>
            </w:pPr>
            <w:r>
              <w:rPr>
                <w:rFonts w:hint="eastAsia" w:ascii="宋体" w:hAnsi="宋体" w:cs="宋体"/>
                <w:kern w:val="2"/>
                <w:sz w:val="21"/>
                <w:szCs w:val="21"/>
              </w:rPr>
              <w:t>联系方式</w:t>
            </w:r>
          </w:p>
        </w:tc>
        <w:tc>
          <w:tcPr>
            <w:tcW w:w="7122" w:type="dxa"/>
            <w:gridSpan w:val="2"/>
            <w:tcBorders>
              <w:top w:val="single" w:color="000000" w:sz="4" w:space="0"/>
              <w:left w:val="single" w:color="000000" w:sz="4" w:space="0"/>
              <w:bottom w:val="single" w:color="000000" w:sz="4" w:space="0"/>
              <w:right w:val="single" w:color="000000" w:sz="4" w:space="0"/>
            </w:tcBorders>
          </w:tcPr>
          <w:p>
            <w:pPr>
              <w:pStyle w:val="29"/>
              <w:tabs>
                <w:tab w:val="left" w:pos="3735"/>
              </w:tabs>
              <w:spacing w:before="9"/>
              <w:ind w:left="101"/>
              <w:rPr>
                <w:rFonts w:ascii="宋体" w:hAnsi="宋体" w:cs="宋体"/>
                <w:kern w:val="2"/>
                <w:sz w:val="21"/>
                <w:szCs w:val="21"/>
              </w:rPr>
            </w:pPr>
            <w:r>
              <w:rPr>
                <w:rFonts w:hint="eastAsia" w:ascii="宋体" w:hAnsi="宋体" w:cs="宋体"/>
                <w:kern w:val="2"/>
                <w:sz w:val="21"/>
                <w:szCs w:val="21"/>
              </w:rPr>
              <w:t>联系人：</w:t>
            </w:r>
            <w:r>
              <w:rPr>
                <w:rFonts w:hint="eastAsia" w:ascii="宋体" w:hAnsi="宋体" w:cs="宋体"/>
                <w:kern w:val="2"/>
                <w:sz w:val="21"/>
                <w:szCs w:val="21"/>
              </w:rPr>
              <w:tab/>
            </w:r>
            <w:r>
              <w:rPr>
                <w:rFonts w:hint="eastAsia" w:ascii="宋体" w:hAnsi="宋体" w:cs="宋体"/>
                <w:kern w:val="2"/>
                <w:sz w:val="21"/>
                <w:szCs w:val="21"/>
              </w:rPr>
              <w:t>电</w:t>
            </w:r>
            <w:r>
              <w:rPr>
                <w:rFonts w:hint="eastAsia" w:ascii="宋体" w:hAnsi="宋体" w:cs="宋体"/>
                <w:spacing w:val="103"/>
                <w:kern w:val="2"/>
                <w:sz w:val="21"/>
                <w:szCs w:val="21"/>
              </w:rPr>
              <w:t xml:space="preserve"> </w:t>
            </w:r>
            <w:r>
              <w:rPr>
                <w:rFonts w:hint="eastAsia" w:ascii="宋体" w:hAnsi="宋体" w:cs="宋体"/>
                <w:kern w:val="2"/>
                <w:sz w:val="21"/>
                <w:szCs w:val="21"/>
              </w:rPr>
              <w:t>话：</w:t>
            </w:r>
          </w:p>
          <w:p>
            <w:pPr>
              <w:pStyle w:val="29"/>
              <w:tabs>
                <w:tab w:val="left" w:pos="3673"/>
              </w:tabs>
              <w:spacing w:before="84"/>
              <w:ind w:left="102"/>
              <w:rPr>
                <w:rFonts w:ascii="宋体" w:hAnsi="宋体" w:cs="宋体"/>
                <w:kern w:val="2"/>
                <w:sz w:val="21"/>
                <w:szCs w:val="21"/>
              </w:rPr>
            </w:pPr>
            <w:r>
              <w:rPr>
                <w:rFonts w:hint="eastAsia" w:ascii="宋体" w:hAnsi="宋体" w:cs="宋体"/>
                <w:kern w:val="2"/>
                <w:sz w:val="21"/>
                <w:szCs w:val="21"/>
              </w:rPr>
              <w:t>传  真：                      邮</w:t>
            </w:r>
            <w:r>
              <w:rPr>
                <w:rFonts w:hint="eastAsia" w:ascii="宋体" w:hAnsi="宋体" w:cs="宋体"/>
                <w:kern w:val="2"/>
                <w:sz w:val="21"/>
                <w:szCs w:val="21"/>
              </w:rPr>
              <w:tab/>
            </w:r>
            <w:r>
              <w:rPr>
                <w:rFonts w:hint="eastAsia" w:ascii="宋体" w:hAnsi="宋体" w:cs="宋体"/>
                <w:kern w:val="2"/>
                <w:sz w:val="21"/>
                <w:szCs w:val="21"/>
              </w:rPr>
              <w:t>箱：</w:t>
            </w:r>
          </w:p>
        </w:tc>
      </w:tr>
      <w:tr>
        <w:tblPrEx>
          <w:tblCellMar>
            <w:top w:w="0" w:type="dxa"/>
            <w:left w:w="0" w:type="dxa"/>
            <w:bottom w:w="0" w:type="dxa"/>
            <w:right w:w="0" w:type="dxa"/>
          </w:tblCellMar>
        </w:tblPrEx>
        <w:trPr>
          <w:trHeight w:val="673" w:hRule="exact"/>
          <w:jc w:val="center"/>
        </w:trPr>
        <w:tc>
          <w:tcPr>
            <w:tcW w:w="1983" w:type="dxa"/>
            <w:tcBorders>
              <w:top w:val="single" w:color="000000" w:sz="4" w:space="0"/>
              <w:left w:val="single" w:color="000000" w:sz="4" w:space="0"/>
              <w:bottom w:val="single" w:color="000000" w:sz="4" w:space="0"/>
              <w:right w:val="single" w:color="000000" w:sz="4" w:space="0"/>
            </w:tcBorders>
          </w:tcPr>
          <w:p>
            <w:pPr>
              <w:pStyle w:val="29"/>
              <w:spacing w:before="84"/>
              <w:ind w:left="692"/>
              <w:jc w:val="both"/>
              <w:rPr>
                <w:rFonts w:ascii="宋体" w:hAnsi="宋体" w:cs="宋体"/>
                <w:kern w:val="2"/>
                <w:sz w:val="21"/>
                <w:szCs w:val="21"/>
              </w:rPr>
            </w:pPr>
            <w:r>
              <w:rPr>
                <w:rFonts w:hint="eastAsia" w:ascii="宋体" w:hAnsi="宋体" w:cs="宋体"/>
                <w:kern w:val="2"/>
                <w:sz w:val="21"/>
                <w:szCs w:val="21"/>
              </w:rPr>
              <w:t>基本账户</w:t>
            </w:r>
          </w:p>
        </w:tc>
        <w:tc>
          <w:tcPr>
            <w:tcW w:w="3572" w:type="dxa"/>
            <w:tcBorders>
              <w:top w:val="single" w:color="000000" w:sz="4" w:space="0"/>
              <w:left w:val="single" w:color="000000" w:sz="4" w:space="0"/>
              <w:bottom w:val="single" w:color="000000" w:sz="4" w:space="0"/>
              <w:right w:val="nil"/>
            </w:tcBorders>
          </w:tcPr>
          <w:p>
            <w:pPr>
              <w:pStyle w:val="29"/>
              <w:spacing w:before="84"/>
              <w:ind w:left="3041" w:leftChars="48" w:hanging="2940" w:hangingChars="1400"/>
              <w:rPr>
                <w:rFonts w:ascii="宋体" w:hAnsi="宋体" w:cs="宋体"/>
                <w:kern w:val="2"/>
                <w:sz w:val="21"/>
                <w:szCs w:val="21"/>
              </w:rPr>
            </w:pPr>
            <w:r>
              <w:rPr>
                <w:rFonts w:hint="eastAsia" w:ascii="宋体" w:hAnsi="宋体" w:cs="宋体"/>
                <w:kern w:val="2"/>
                <w:sz w:val="21"/>
                <w:szCs w:val="21"/>
              </w:rPr>
              <w:t xml:space="preserve">名  称：          </w:t>
            </w:r>
          </w:p>
        </w:tc>
        <w:tc>
          <w:tcPr>
            <w:tcW w:w="3550" w:type="dxa"/>
            <w:tcBorders>
              <w:top w:val="single" w:color="000000" w:sz="4" w:space="0"/>
              <w:left w:val="nil"/>
              <w:bottom w:val="single" w:color="000000" w:sz="4" w:space="0"/>
              <w:right w:val="single" w:color="000000" w:sz="4" w:space="0"/>
            </w:tcBorders>
          </w:tcPr>
          <w:p>
            <w:pPr>
              <w:pStyle w:val="29"/>
              <w:spacing w:before="84"/>
              <w:ind w:left="105" w:firstLine="210" w:firstLineChars="100"/>
              <w:rPr>
                <w:rFonts w:ascii="宋体" w:hAnsi="宋体" w:cs="宋体"/>
                <w:kern w:val="2"/>
                <w:sz w:val="21"/>
                <w:szCs w:val="21"/>
              </w:rPr>
            </w:pPr>
            <w:r>
              <w:rPr>
                <w:rFonts w:hint="eastAsia" w:ascii="宋体" w:hAnsi="宋体" w:cs="宋体"/>
                <w:kern w:val="2"/>
                <w:sz w:val="21"/>
                <w:szCs w:val="21"/>
              </w:rPr>
              <w:t>账号：</w:t>
            </w:r>
          </w:p>
        </w:tc>
      </w:tr>
      <w:tr>
        <w:tblPrEx>
          <w:tblCellMar>
            <w:top w:w="0" w:type="dxa"/>
            <w:left w:w="0" w:type="dxa"/>
            <w:bottom w:w="0" w:type="dxa"/>
            <w:right w:w="0" w:type="dxa"/>
          </w:tblCellMar>
        </w:tblPrEx>
        <w:trPr>
          <w:trHeight w:val="298" w:hRule="exact"/>
          <w:jc w:val="center"/>
        </w:trPr>
        <w:tc>
          <w:tcPr>
            <w:tcW w:w="1983" w:type="dxa"/>
            <w:vMerge w:val="restart"/>
            <w:tcBorders>
              <w:top w:val="single" w:color="000000" w:sz="4" w:space="0"/>
              <w:left w:val="single" w:color="000000" w:sz="4" w:space="0"/>
              <w:bottom w:val="single" w:color="000000" w:sz="4" w:space="0"/>
              <w:right w:val="single" w:color="000000" w:sz="4" w:space="0"/>
            </w:tcBorders>
          </w:tcPr>
          <w:p>
            <w:pPr>
              <w:pStyle w:val="29"/>
              <w:rPr>
                <w:rFonts w:ascii="宋体" w:hAnsi="宋体" w:cs="宋体"/>
                <w:kern w:val="2"/>
                <w:sz w:val="21"/>
                <w:szCs w:val="21"/>
              </w:rPr>
            </w:pPr>
          </w:p>
          <w:p>
            <w:pPr>
              <w:pStyle w:val="29"/>
              <w:rPr>
                <w:rFonts w:ascii="宋体" w:hAnsi="宋体" w:cs="宋体"/>
                <w:kern w:val="2"/>
                <w:sz w:val="21"/>
                <w:szCs w:val="21"/>
              </w:rPr>
            </w:pPr>
          </w:p>
          <w:p>
            <w:pPr>
              <w:pStyle w:val="29"/>
              <w:rPr>
                <w:rFonts w:ascii="宋体" w:hAnsi="宋体" w:cs="宋体"/>
                <w:kern w:val="2"/>
                <w:sz w:val="21"/>
                <w:szCs w:val="21"/>
              </w:rPr>
            </w:pPr>
          </w:p>
          <w:p>
            <w:pPr>
              <w:pStyle w:val="29"/>
              <w:rPr>
                <w:rFonts w:ascii="宋体" w:hAnsi="宋体" w:cs="宋体"/>
                <w:kern w:val="2"/>
                <w:sz w:val="21"/>
                <w:szCs w:val="21"/>
              </w:rPr>
            </w:pPr>
          </w:p>
          <w:p>
            <w:pPr>
              <w:pStyle w:val="29"/>
              <w:rPr>
                <w:rFonts w:ascii="宋体" w:hAnsi="宋体" w:cs="宋体"/>
                <w:kern w:val="2"/>
                <w:sz w:val="21"/>
                <w:szCs w:val="21"/>
              </w:rPr>
            </w:pPr>
          </w:p>
          <w:p>
            <w:pPr>
              <w:pStyle w:val="29"/>
              <w:spacing w:before="6"/>
              <w:rPr>
                <w:rFonts w:ascii="宋体" w:hAnsi="宋体" w:cs="宋体"/>
                <w:kern w:val="2"/>
                <w:sz w:val="21"/>
                <w:szCs w:val="21"/>
              </w:rPr>
            </w:pPr>
          </w:p>
          <w:p>
            <w:pPr>
              <w:pStyle w:val="29"/>
              <w:ind w:left="108"/>
              <w:jc w:val="center"/>
              <w:rPr>
                <w:rFonts w:ascii="宋体" w:hAnsi="宋体" w:cs="宋体"/>
                <w:kern w:val="2"/>
                <w:sz w:val="21"/>
                <w:szCs w:val="21"/>
              </w:rPr>
            </w:pPr>
            <w:r>
              <w:rPr>
                <w:rFonts w:hint="eastAsia" w:ascii="宋体" w:hAnsi="宋体" w:cs="宋体"/>
                <w:kern w:val="2"/>
                <w:sz w:val="21"/>
                <w:szCs w:val="21"/>
              </w:rPr>
              <w:t>供应商关联情况</w:t>
            </w:r>
          </w:p>
        </w:tc>
        <w:tc>
          <w:tcPr>
            <w:tcW w:w="7122" w:type="dxa"/>
            <w:gridSpan w:val="2"/>
            <w:tcBorders>
              <w:top w:val="single" w:color="000000" w:sz="4" w:space="0"/>
              <w:left w:val="single" w:color="000000" w:sz="4" w:space="0"/>
              <w:bottom w:val="nil"/>
              <w:right w:val="single" w:color="000000" w:sz="4" w:space="0"/>
            </w:tcBorders>
          </w:tcPr>
          <w:p>
            <w:pPr>
              <w:pStyle w:val="29"/>
              <w:spacing w:line="242" w:lineRule="exact"/>
              <w:ind w:left="101"/>
              <w:rPr>
                <w:rFonts w:ascii="宋体" w:hAnsi="宋体" w:cs="宋体"/>
                <w:kern w:val="2"/>
                <w:sz w:val="21"/>
                <w:szCs w:val="21"/>
              </w:rPr>
            </w:pPr>
            <w:r>
              <w:rPr>
                <w:rFonts w:hint="eastAsia" w:ascii="宋体" w:hAnsi="宋体" w:cs="宋体"/>
                <w:kern w:val="2"/>
                <w:sz w:val="21"/>
                <w:szCs w:val="21"/>
              </w:rPr>
              <w:t xml:space="preserve">1：与我公司单位负责人为同一人的其他单位名称： </w:t>
            </w:r>
          </w:p>
        </w:tc>
      </w:tr>
      <w:tr>
        <w:tblPrEx>
          <w:tblCellMar>
            <w:top w:w="0" w:type="dxa"/>
            <w:left w:w="0" w:type="dxa"/>
            <w:bottom w:w="0" w:type="dxa"/>
            <w:right w:w="0" w:type="dxa"/>
          </w:tblCellMar>
        </w:tblPrEx>
        <w:trPr>
          <w:trHeight w:val="313"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7122" w:type="dxa"/>
            <w:gridSpan w:val="2"/>
            <w:tcBorders>
              <w:top w:val="nil"/>
              <w:left w:val="single" w:color="000000" w:sz="4" w:space="0"/>
              <w:bottom w:val="nil"/>
              <w:right w:val="single" w:color="000000" w:sz="4" w:space="0"/>
            </w:tcBorders>
          </w:tcPr>
          <w:p>
            <w:pPr>
              <w:pStyle w:val="29"/>
              <w:spacing w:line="262" w:lineRule="exact"/>
              <w:ind w:left="101"/>
              <w:rPr>
                <w:rFonts w:ascii="宋体" w:hAnsi="宋体" w:cs="宋体"/>
                <w:kern w:val="2"/>
                <w:sz w:val="21"/>
                <w:szCs w:val="21"/>
              </w:rPr>
            </w:pPr>
            <w:r>
              <w:rPr>
                <w:rFonts w:hint="eastAsia" w:ascii="宋体" w:hAnsi="宋体" w:cs="宋体"/>
                <w:kern w:val="2"/>
                <w:sz w:val="21"/>
                <w:szCs w:val="21"/>
              </w:rPr>
              <w:t xml:space="preserve">□无； </w:t>
            </w:r>
          </w:p>
        </w:tc>
      </w:tr>
      <w:tr>
        <w:tblPrEx>
          <w:tblCellMar>
            <w:top w:w="0" w:type="dxa"/>
            <w:left w:w="0" w:type="dxa"/>
            <w:bottom w:w="0" w:type="dxa"/>
            <w:right w:w="0" w:type="dxa"/>
          </w:tblCellMar>
        </w:tblPrEx>
        <w:trPr>
          <w:trHeight w:val="313"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lang w:eastAsia="en-US"/>
              </w:rPr>
            </w:pPr>
          </w:p>
        </w:tc>
        <w:tc>
          <w:tcPr>
            <w:tcW w:w="7122" w:type="dxa"/>
            <w:gridSpan w:val="2"/>
            <w:tcBorders>
              <w:top w:val="nil"/>
              <w:left w:val="single" w:color="000000" w:sz="4" w:space="0"/>
              <w:bottom w:val="nil"/>
              <w:right w:val="single" w:color="000000" w:sz="4" w:space="0"/>
            </w:tcBorders>
          </w:tcPr>
          <w:p>
            <w:pPr>
              <w:pStyle w:val="29"/>
              <w:spacing w:line="262" w:lineRule="exact"/>
              <w:ind w:left="101"/>
              <w:rPr>
                <w:rFonts w:ascii="宋体" w:hAnsi="宋体" w:cs="宋体"/>
                <w:kern w:val="2"/>
                <w:sz w:val="21"/>
                <w:szCs w:val="21"/>
              </w:rPr>
            </w:pPr>
            <w:r>
              <w:rPr>
                <w:rFonts w:hint="eastAsia" w:ascii="宋体" w:hAnsi="宋体" w:cs="宋体"/>
                <w:kern w:val="2"/>
                <w:sz w:val="21"/>
                <w:szCs w:val="21"/>
                <w:u w:val="single" w:color="000000"/>
              </w:rPr>
              <w:t>□</w:t>
            </w:r>
            <w:r>
              <w:rPr>
                <w:rFonts w:hint="eastAsia" w:ascii="宋体" w:hAnsi="宋体" w:cs="宋体"/>
                <w:kern w:val="2"/>
                <w:sz w:val="21"/>
                <w:szCs w:val="21"/>
              </w:rPr>
              <w:t xml:space="preserve">有：                                  </w:t>
            </w:r>
            <w:r>
              <w:rPr>
                <w:rFonts w:hint="eastAsia" w:ascii="宋体" w:hAnsi="宋体" w:cs="宋体"/>
                <w:spacing w:val="68"/>
                <w:kern w:val="2"/>
                <w:sz w:val="21"/>
                <w:szCs w:val="21"/>
              </w:rPr>
              <w:t xml:space="preserve"> </w:t>
            </w:r>
            <w:r>
              <w:rPr>
                <w:rFonts w:hint="eastAsia" w:ascii="宋体" w:hAnsi="宋体" w:cs="宋体"/>
                <w:kern w:val="2"/>
                <w:sz w:val="21"/>
                <w:szCs w:val="21"/>
              </w:rPr>
              <w:t xml:space="preserve">。 </w:t>
            </w:r>
          </w:p>
        </w:tc>
      </w:tr>
      <w:tr>
        <w:tblPrEx>
          <w:tblCellMar>
            <w:top w:w="0" w:type="dxa"/>
            <w:left w:w="0" w:type="dxa"/>
            <w:bottom w:w="0" w:type="dxa"/>
            <w:right w:w="0" w:type="dxa"/>
          </w:tblCellMar>
        </w:tblPrEx>
        <w:trPr>
          <w:trHeight w:val="313"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lang w:eastAsia="en-US"/>
              </w:rPr>
            </w:pPr>
          </w:p>
        </w:tc>
        <w:tc>
          <w:tcPr>
            <w:tcW w:w="7122" w:type="dxa"/>
            <w:gridSpan w:val="2"/>
            <w:tcBorders>
              <w:top w:val="nil"/>
              <w:left w:val="single" w:color="000000" w:sz="4" w:space="0"/>
              <w:bottom w:val="nil"/>
              <w:right w:val="single" w:color="000000" w:sz="4" w:space="0"/>
            </w:tcBorders>
          </w:tcPr>
          <w:p>
            <w:pPr>
              <w:pStyle w:val="29"/>
              <w:spacing w:line="262" w:lineRule="exact"/>
              <w:ind w:left="101"/>
              <w:rPr>
                <w:rFonts w:ascii="宋体" w:hAnsi="宋体" w:cs="宋体"/>
                <w:kern w:val="2"/>
                <w:sz w:val="21"/>
                <w:szCs w:val="21"/>
              </w:rPr>
            </w:pPr>
            <w:r>
              <w:rPr>
                <w:rFonts w:hint="eastAsia" w:ascii="宋体" w:hAnsi="宋体" w:cs="宋体"/>
                <w:kern w:val="2"/>
                <w:sz w:val="21"/>
                <w:szCs w:val="21"/>
              </w:rPr>
              <w:t xml:space="preserve">2、与我公司存在控股、管理关系的其他单位的名称： </w:t>
            </w:r>
          </w:p>
        </w:tc>
      </w:tr>
      <w:tr>
        <w:tblPrEx>
          <w:tblCellMar>
            <w:top w:w="0" w:type="dxa"/>
            <w:left w:w="0" w:type="dxa"/>
            <w:bottom w:w="0" w:type="dxa"/>
            <w:right w:w="0" w:type="dxa"/>
          </w:tblCellMar>
        </w:tblPrEx>
        <w:trPr>
          <w:trHeight w:val="313"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7122" w:type="dxa"/>
            <w:gridSpan w:val="2"/>
            <w:tcBorders>
              <w:top w:val="nil"/>
              <w:left w:val="single" w:color="000000" w:sz="4" w:space="0"/>
              <w:bottom w:val="nil"/>
              <w:right w:val="single" w:color="000000" w:sz="4" w:space="0"/>
            </w:tcBorders>
          </w:tcPr>
          <w:p>
            <w:pPr>
              <w:pStyle w:val="29"/>
              <w:spacing w:line="262" w:lineRule="exact"/>
              <w:ind w:left="101"/>
              <w:rPr>
                <w:rFonts w:ascii="宋体" w:hAnsi="宋体" w:cs="宋体"/>
                <w:kern w:val="2"/>
                <w:sz w:val="21"/>
                <w:szCs w:val="21"/>
              </w:rPr>
            </w:pPr>
            <w:r>
              <w:rPr>
                <w:rFonts w:hint="eastAsia" w:ascii="宋体" w:hAnsi="宋体" w:cs="宋体"/>
                <w:kern w:val="2"/>
                <w:sz w:val="21"/>
                <w:szCs w:val="21"/>
              </w:rPr>
              <w:t xml:space="preserve">□无； </w:t>
            </w:r>
          </w:p>
        </w:tc>
      </w:tr>
      <w:tr>
        <w:tblPrEx>
          <w:tblCellMar>
            <w:top w:w="0" w:type="dxa"/>
            <w:left w:w="0" w:type="dxa"/>
            <w:bottom w:w="0" w:type="dxa"/>
            <w:right w:w="0" w:type="dxa"/>
          </w:tblCellMar>
        </w:tblPrEx>
        <w:trPr>
          <w:trHeight w:val="335"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lang w:eastAsia="en-US"/>
              </w:rPr>
            </w:pPr>
          </w:p>
        </w:tc>
        <w:tc>
          <w:tcPr>
            <w:tcW w:w="7122" w:type="dxa"/>
            <w:gridSpan w:val="2"/>
            <w:tcBorders>
              <w:top w:val="nil"/>
              <w:left w:val="single" w:color="000000" w:sz="4" w:space="0"/>
              <w:bottom w:val="nil"/>
              <w:right w:val="single" w:color="000000" w:sz="4" w:space="0"/>
            </w:tcBorders>
          </w:tcPr>
          <w:p>
            <w:pPr>
              <w:pStyle w:val="29"/>
              <w:spacing w:line="262" w:lineRule="exact"/>
              <w:ind w:left="101"/>
              <w:rPr>
                <w:rFonts w:ascii="宋体" w:hAnsi="宋体" w:cs="宋体"/>
                <w:kern w:val="2"/>
                <w:sz w:val="21"/>
                <w:szCs w:val="21"/>
              </w:rPr>
            </w:pPr>
            <w:r>
              <w:rPr>
                <w:rFonts w:hint="eastAsia" w:ascii="宋体" w:hAnsi="宋体" w:cs="宋体"/>
                <w:kern w:val="2"/>
                <w:sz w:val="21"/>
                <w:szCs w:val="21"/>
                <w:u w:val="single" w:color="000000"/>
              </w:rPr>
              <w:t>□</w:t>
            </w:r>
            <w:r>
              <w:rPr>
                <w:rFonts w:hint="eastAsia" w:ascii="宋体" w:hAnsi="宋体" w:cs="宋体"/>
                <w:kern w:val="2"/>
                <w:sz w:val="21"/>
                <w:szCs w:val="21"/>
              </w:rPr>
              <w:t xml:space="preserve">有：                                   </w:t>
            </w:r>
            <w:r>
              <w:rPr>
                <w:rFonts w:hint="eastAsia" w:ascii="宋体" w:hAnsi="宋体" w:cs="宋体"/>
                <w:spacing w:val="68"/>
                <w:kern w:val="2"/>
                <w:sz w:val="21"/>
                <w:szCs w:val="21"/>
              </w:rPr>
              <w:t xml:space="preserve"> </w:t>
            </w:r>
            <w:r>
              <w:rPr>
                <w:rFonts w:hint="eastAsia" w:ascii="宋体" w:hAnsi="宋体" w:cs="宋体"/>
                <w:kern w:val="2"/>
                <w:sz w:val="21"/>
                <w:szCs w:val="21"/>
              </w:rPr>
              <w:t xml:space="preserve">。 </w:t>
            </w:r>
          </w:p>
        </w:tc>
      </w:tr>
      <w:tr>
        <w:tblPrEx>
          <w:tblCellMar>
            <w:top w:w="0" w:type="dxa"/>
            <w:left w:w="0" w:type="dxa"/>
            <w:bottom w:w="0" w:type="dxa"/>
            <w:right w:w="0" w:type="dxa"/>
          </w:tblCellMar>
        </w:tblPrEx>
        <w:trPr>
          <w:trHeight w:val="358"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lang w:eastAsia="en-US"/>
              </w:rPr>
            </w:pPr>
          </w:p>
        </w:tc>
        <w:tc>
          <w:tcPr>
            <w:tcW w:w="7122" w:type="dxa"/>
            <w:gridSpan w:val="2"/>
            <w:tcBorders>
              <w:top w:val="nil"/>
              <w:left w:val="single" w:color="000000" w:sz="4" w:space="0"/>
              <w:bottom w:val="nil"/>
              <w:right w:val="single" w:color="000000" w:sz="4" w:space="0"/>
            </w:tcBorders>
          </w:tcPr>
          <w:p>
            <w:pPr>
              <w:pStyle w:val="29"/>
              <w:spacing w:before="8"/>
              <w:ind w:left="101"/>
              <w:rPr>
                <w:rFonts w:ascii="宋体" w:hAnsi="宋体" w:cs="宋体"/>
                <w:kern w:val="2"/>
                <w:sz w:val="21"/>
                <w:szCs w:val="21"/>
              </w:rPr>
            </w:pPr>
            <w:r>
              <w:rPr>
                <w:rFonts w:hint="eastAsia" w:ascii="宋体" w:hAnsi="宋体" w:cs="宋体"/>
                <w:kern w:val="2"/>
                <w:sz w:val="21"/>
                <w:szCs w:val="21"/>
              </w:rPr>
              <w:t>备注：</w:t>
            </w:r>
          </w:p>
        </w:tc>
      </w:tr>
      <w:tr>
        <w:tblPrEx>
          <w:tblCellMar>
            <w:top w:w="0" w:type="dxa"/>
            <w:left w:w="0" w:type="dxa"/>
            <w:bottom w:w="0" w:type="dxa"/>
            <w:right w:w="0" w:type="dxa"/>
          </w:tblCellMar>
        </w:tblPrEx>
        <w:trPr>
          <w:trHeight w:val="364"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lang w:eastAsia="en-US"/>
              </w:rPr>
            </w:pPr>
          </w:p>
        </w:tc>
        <w:tc>
          <w:tcPr>
            <w:tcW w:w="7122" w:type="dxa"/>
            <w:gridSpan w:val="2"/>
            <w:tcBorders>
              <w:top w:val="nil"/>
              <w:left w:val="single" w:color="000000" w:sz="4" w:space="0"/>
              <w:bottom w:val="nil"/>
              <w:right w:val="single" w:color="000000" w:sz="4" w:space="0"/>
            </w:tcBorders>
          </w:tcPr>
          <w:p>
            <w:pPr>
              <w:pStyle w:val="29"/>
              <w:spacing w:before="9"/>
              <w:ind w:left="101"/>
              <w:rPr>
                <w:rFonts w:ascii="宋体" w:hAnsi="宋体" w:cs="宋体"/>
                <w:kern w:val="2"/>
                <w:sz w:val="21"/>
                <w:szCs w:val="21"/>
              </w:rPr>
            </w:pPr>
            <w:r>
              <w:rPr>
                <w:rFonts w:hint="eastAsia" w:ascii="宋体" w:hAnsi="宋体" w:cs="宋体"/>
                <w:kern w:val="2"/>
                <w:sz w:val="21"/>
                <w:szCs w:val="21"/>
              </w:rPr>
              <w:t>1、“单位负责人”是指单位法定代表人或者法律、行政法规规定代表</w:t>
            </w:r>
          </w:p>
        </w:tc>
      </w:tr>
      <w:tr>
        <w:tblPrEx>
          <w:tblCellMar>
            <w:top w:w="0" w:type="dxa"/>
            <w:left w:w="0" w:type="dxa"/>
            <w:bottom w:w="0" w:type="dxa"/>
            <w:right w:w="0" w:type="dxa"/>
          </w:tblCellMar>
        </w:tblPrEx>
        <w:trPr>
          <w:trHeight w:val="354"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7122" w:type="dxa"/>
            <w:gridSpan w:val="2"/>
            <w:tcBorders>
              <w:top w:val="nil"/>
              <w:left w:val="single" w:color="000000" w:sz="4" w:space="0"/>
              <w:bottom w:val="nil"/>
              <w:right w:val="single" w:color="000000" w:sz="4" w:space="0"/>
            </w:tcBorders>
          </w:tcPr>
          <w:p>
            <w:pPr>
              <w:pStyle w:val="29"/>
              <w:spacing w:before="4"/>
              <w:ind w:left="101"/>
              <w:rPr>
                <w:rFonts w:ascii="宋体" w:hAnsi="宋体" w:cs="宋体"/>
                <w:kern w:val="2"/>
                <w:sz w:val="21"/>
                <w:szCs w:val="21"/>
              </w:rPr>
            </w:pPr>
            <w:r>
              <w:rPr>
                <w:rFonts w:hint="eastAsia" w:ascii="宋体" w:hAnsi="宋体" w:cs="宋体"/>
                <w:kern w:val="2"/>
                <w:sz w:val="21"/>
                <w:szCs w:val="21"/>
              </w:rPr>
              <w:t>单位行使职权的主要负责人。</w:t>
            </w:r>
          </w:p>
        </w:tc>
      </w:tr>
      <w:tr>
        <w:tblPrEx>
          <w:tblCellMar>
            <w:top w:w="0" w:type="dxa"/>
            <w:left w:w="0" w:type="dxa"/>
            <w:bottom w:w="0" w:type="dxa"/>
            <w:right w:w="0" w:type="dxa"/>
          </w:tblCellMar>
        </w:tblPrEx>
        <w:trPr>
          <w:trHeight w:val="364"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7122" w:type="dxa"/>
            <w:gridSpan w:val="2"/>
            <w:tcBorders>
              <w:top w:val="nil"/>
              <w:left w:val="single" w:color="000000" w:sz="4" w:space="0"/>
              <w:bottom w:val="nil"/>
              <w:right w:val="single" w:color="000000" w:sz="4" w:space="0"/>
            </w:tcBorders>
          </w:tcPr>
          <w:p>
            <w:pPr>
              <w:pStyle w:val="29"/>
              <w:spacing w:before="9"/>
              <w:ind w:left="102"/>
              <w:rPr>
                <w:rFonts w:ascii="宋体" w:hAnsi="宋体" w:cs="宋体"/>
                <w:kern w:val="2"/>
                <w:sz w:val="21"/>
                <w:szCs w:val="21"/>
              </w:rPr>
            </w:pPr>
            <w:r>
              <w:rPr>
                <w:rFonts w:hint="eastAsia" w:ascii="宋体" w:hAnsi="宋体" w:cs="宋体"/>
                <w:kern w:val="2"/>
                <w:sz w:val="21"/>
                <w:szCs w:val="21"/>
              </w:rPr>
              <w:t>2、本条所规定的控股、管理关系仅限于直接控股、直接管理关系，不</w:t>
            </w:r>
          </w:p>
        </w:tc>
      </w:tr>
      <w:tr>
        <w:tblPrEx>
          <w:tblCellMar>
            <w:top w:w="0" w:type="dxa"/>
            <w:left w:w="0" w:type="dxa"/>
            <w:bottom w:w="0" w:type="dxa"/>
            <w:right w:w="0" w:type="dxa"/>
          </w:tblCellMar>
        </w:tblPrEx>
        <w:trPr>
          <w:trHeight w:val="359"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7122" w:type="dxa"/>
            <w:gridSpan w:val="2"/>
            <w:tcBorders>
              <w:top w:val="nil"/>
              <w:left w:val="single" w:color="000000" w:sz="4" w:space="0"/>
              <w:bottom w:val="single" w:color="000000" w:sz="4" w:space="0"/>
              <w:right w:val="single" w:color="000000" w:sz="4" w:space="0"/>
            </w:tcBorders>
          </w:tcPr>
          <w:p>
            <w:pPr>
              <w:pStyle w:val="29"/>
              <w:spacing w:before="4"/>
              <w:ind w:left="102"/>
              <w:rPr>
                <w:rFonts w:ascii="宋体" w:hAnsi="宋体" w:cs="宋体"/>
                <w:kern w:val="2"/>
                <w:sz w:val="21"/>
                <w:szCs w:val="21"/>
              </w:rPr>
            </w:pPr>
            <w:r>
              <w:rPr>
                <w:rFonts w:hint="eastAsia" w:ascii="宋体" w:hAnsi="宋体" w:cs="宋体"/>
                <w:kern w:val="2"/>
                <w:sz w:val="21"/>
                <w:szCs w:val="21"/>
              </w:rPr>
              <w:t>包括间接的控股或管理关系。</w:t>
            </w:r>
          </w:p>
        </w:tc>
      </w:tr>
    </w:tbl>
    <w:p>
      <w:pPr>
        <w:pStyle w:val="47"/>
        <w:spacing w:before="35"/>
        <w:ind w:left="217"/>
        <w:rPr>
          <w:rFonts w:ascii="宋体" w:hAnsi="宋体" w:cs="宋体"/>
          <w:szCs w:val="21"/>
        </w:rPr>
      </w:pPr>
      <w:r>
        <w:rPr>
          <w:rFonts w:hint="eastAsia" w:ascii="宋体" w:hAnsi="宋体" w:cs="宋体"/>
          <w:szCs w:val="21"/>
        </w:rPr>
        <w:t>供应商名称[</w:t>
      </w:r>
      <w:r>
        <w:rPr>
          <w:rFonts w:hint="eastAsia" w:ascii="宋体" w:hAnsi="宋体" w:cs="宋体"/>
          <w:szCs w:val="21"/>
          <w:lang w:val="en-US" w:eastAsia="zh-CN"/>
        </w:rPr>
        <w:t>电子章</w:t>
      </w:r>
      <w:r>
        <w:rPr>
          <w:rFonts w:hint="eastAsia" w:ascii="宋体" w:hAnsi="宋体" w:cs="宋体"/>
          <w:szCs w:val="21"/>
        </w:rPr>
        <w:t>]：</w:t>
      </w:r>
      <w:r>
        <w:rPr>
          <w:rFonts w:hint="eastAsia" w:ascii="宋体" w:hAnsi="宋体" w:cs="宋体"/>
          <w:szCs w:val="21"/>
          <w:u w:val="single" w:color="000000"/>
        </w:rPr>
        <w:t xml:space="preserve">            </w:t>
      </w:r>
    </w:p>
    <w:p>
      <w:pPr>
        <w:pStyle w:val="47"/>
        <w:spacing w:before="35"/>
        <w:ind w:left="217"/>
        <w:rPr>
          <w:rFonts w:ascii="宋体" w:hAnsi="宋体" w:cs="宋体"/>
          <w:szCs w:val="21"/>
        </w:rPr>
      </w:pPr>
      <w:r>
        <w:rPr>
          <w:rFonts w:hint="eastAsia" w:ascii="宋体" w:hAnsi="宋体" w:cs="宋体"/>
          <w:szCs w:val="21"/>
          <w:u w:val="single"/>
        </w:rPr>
        <w:t xml:space="preserve">法定代表人或委托代理人（签字或电子签章）：          </w:t>
      </w:r>
    </w:p>
    <w:p>
      <w:pPr>
        <w:pStyle w:val="47"/>
        <w:spacing w:before="35"/>
        <w:ind w:left="217"/>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p>
    <w:p>
      <w:pPr>
        <w:pStyle w:val="39"/>
        <w:outlineLvl w:val="2"/>
        <w:rPr>
          <w:rFonts w:ascii="宋体" w:hAnsi="宋体" w:eastAsia="宋体" w:cs="宋体"/>
        </w:rPr>
      </w:pPr>
      <w:r>
        <w:rPr>
          <w:rFonts w:hint="eastAsia" w:ascii="宋体" w:hAnsi="宋体" w:eastAsia="宋体" w:cs="宋体"/>
        </w:rPr>
        <w:br w:type="page"/>
      </w:r>
      <w:r>
        <w:rPr>
          <w:rFonts w:hint="eastAsia" w:ascii="宋体" w:hAnsi="宋体" w:eastAsia="宋体" w:cs="宋体"/>
        </w:rPr>
        <w:t>（二）有依法缴纳税收和社会保障资金的良好记录</w:t>
      </w:r>
    </w:p>
    <w:p>
      <w:pPr>
        <w:pStyle w:val="39"/>
        <w:rPr>
          <w:rFonts w:ascii="宋体" w:hAnsi="宋体" w:eastAsia="宋体" w:cs="宋体"/>
          <w:spacing w:val="-2"/>
          <w:kern w:val="2"/>
          <w:sz w:val="24"/>
        </w:rPr>
      </w:pPr>
    </w:p>
    <w:p>
      <w:pPr>
        <w:pStyle w:val="49"/>
        <w:autoSpaceDE w:val="0"/>
        <w:autoSpaceDN w:val="0"/>
        <w:adjustRightInd w:val="0"/>
        <w:spacing w:line="440" w:lineRule="exact"/>
        <w:jc w:val="center"/>
        <w:rPr>
          <w:rFonts w:ascii="宋体" w:hAnsi="宋体" w:cs="宋体"/>
          <w:b/>
          <w:bCs/>
          <w:kern w:val="0"/>
          <w:sz w:val="32"/>
          <w:szCs w:val="32"/>
        </w:rPr>
      </w:pPr>
      <w:r>
        <w:rPr>
          <w:rFonts w:hint="eastAsia" w:ascii="宋体" w:hAnsi="宋体" w:cs="宋体"/>
          <w:b/>
          <w:bCs/>
          <w:kern w:val="0"/>
          <w:sz w:val="32"/>
          <w:szCs w:val="32"/>
        </w:rPr>
        <w:t>声明函</w:t>
      </w:r>
    </w:p>
    <w:p>
      <w:pPr>
        <w:snapToGrid w:val="0"/>
        <w:spacing w:line="480" w:lineRule="auto"/>
        <w:ind w:firstLine="480" w:firstLineChars="200"/>
        <w:rPr>
          <w:rFonts w:ascii="宋体" w:hAnsi="宋体" w:cs="宋体"/>
          <w:sz w:val="24"/>
        </w:rPr>
      </w:pPr>
    </w:p>
    <w:p>
      <w:pPr>
        <w:snapToGrid w:val="0"/>
        <w:spacing w:line="480" w:lineRule="auto"/>
        <w:ind w:firstLine="480" w:firstLineChars="200"/>
        <w:rPr>
          <w:rFonts w:ascii="宋体" w:hAnsi="宋体" w:cs="宋体"/>
          <w:sz w:val="24"/>
        </w:rPr>
      </w:pPr>
      <w:r>
        <w:rPr>
          <w:rFonts w:hint="eastAsia" w:ascii="宋体" w:hAnsi="宋体" w:cs="宋体"/>
          <w:sz w:val="24"/>
        </w:rPr>
        <w:t>我单位参与</w:t>
      </w:r>
      <w:r>
        <w:rPr>
          <w:rFonts w:hint="eastAsia" w:ascii="宋体" w:hAnsi="宋体" w:cs="宋体"/>
          <w:sz w:val="24"/>
          <w:u w:val="single"/>
        </w:rPr>
        <w:t xml:space="preserve">                          </w:t>
      </w:r>
      <w:r>
        <w:rPr>
          <w:rFonts w:hint="eastAsia" w:ascii="宋体" w:hAnsi="宋体" w:cs="宋体"/>
          <w:sz w:val="24"/>
        </w:rPr>
        <w:t>（项目名称、项目编号）投标，本单位郑重声明，本单位具有依法缴纳税收和社会保障资金的良好记录，特此承诺。</w:t>
      </w:r>
    </w:p>
    <w:p>
      <w:pPr>
        <w:pStyle w:val="5"/>
      </w:pPr>
    </w:p>
    <w:p/>
    <w:p>
      <w:pPr>
        <w:pStyle w:val="7"/>
      </w:pPr>
    </w:p>
    <w:p/>
    <w:p>
      <w:pPr>
        <w:snapToGrid w:val="0"/>
        <w:spacing w:line="360" w:lineRule="auto"/>
        <w:rPr>
          <w:rFonts w:ascii="仿宋_GB2312" w:hAnsi="仿宋_GB2312" w:eastAsia="仿宋_GB2312" w:cs="仿宋_GB2312"/>
        </w:rPr>
      </w:pPr>
      <w:r>
        <w:rPr>
          <w:rFonts w:hint="eastAsia" w:ascii="宋体" w:hAnsi="宋体" w:cs="宋体"/>
          <w:sz w:val="24"/>
        </w:rPr>
        <w:t>供应商名称（</w:t>
      </w:r>
      <w:r>
        <w:rPr>
          <w:rFonts w:hint="eastAsia" w:ascii="宋体" w:hAnsi="宋体" w:cs="宋体"/>
          <w:sz w:val="24"/>
          <w:lang w:val="en-US" w:eastAsia="zh-CN"/>
        </w:rPr>
        <w:t>电子</w:t>
      </w:r>
      <w:r>
        <w:rPr>
          <w:rFonts w:hint="eastAsia" w:ascii="宋体" w:hAnsi="宋体" w:cs="宋体"/>
          <w:sz w:val="24"/>
        </w:rPr>
        <w:t>章）：</w:t>
      </w:r>
      <w:r>
        <w:rPr>
          <w:rFonts w:hint="eastAsia" w:ascii="仿宋_GB2312" w:hAnsi="仿宋_GB2312" w:eastAsia="仿宋_GB2312" w:cs="仿宋_GB2312"/>
          <w:u w:val="single"/>
        </w:rPr>
        <w:t xml:space="preserve">                          </w:t>
      </w:r>
    </w:p>
    <w:p>
      <w:pPr>
        <w:snapToGrid w:val="0"/>
        <w:spacing w:line="360" w:lineRule="auto"/>
        <w:rPr>
          <w:rFonts w:ascii="仿宋_GB2312" w:hAnsi="仿宋_GB2312" w:eastAsia="仿宋_GB2312" w:cs="仿宋_GB2312"/>
        </w:rPr>
      </w:pPr>
      <w:r>
        <w:rPr>
          <w:rFonts w:hint="eastAsia" w:ascii="宋体" w:hAnsi="宋体" w:cs="宋体"/>
          <w:sz w:val="24"/>
        </w:rPr>
        <w:t>法定代表人或</w:t>
      </w:r>
      <w:r>
        <w:rPr>
          <w:rFonts w:hint="eastAsia" w:ascii="宋体" w:hAnsi="宋体" w:cs="宋体"/>
          <w:sz w:val="24"/>
          <w:lang w:val="en-US" w:eastAsia="zh-CN"/>
        </w:rPr>
        <w:t>委托代理人</w:t>
      </w:r>
      <w:r>
        <w:rPr>
          <w:rFonts w:hint="eastAsia" w:ascii="宋体" w:hAnsi="宋体" w:cs="宋体"/>
          <w:sz w:val="24"/>
        </w:rPr>
        <w:t>(签字或</w:t>
      </w:r>
      <w:r>
        <w:rPr>
          <w:rFonts w:hint="eastAsia" w:ascii="宋体" w:hAnsi="宋体" w:cs="宋体"/>
          <w:sz w:val="24"/>
          <w:lang w:val="en-US" w:eastAsia="zh-CN"/>
        </w:rPr>
        <w:t>电子签章</w:t>
      </w:r>
      <w:r>
        <w:rPr>
          <w:rFonts w:hint="eastAsia" w:ascii="宋体" w:hAnsi="宋体" w:cs="宋体"/>
          <w:sz w:val="24"/>
        </w:rPr>
        <w:t>)：</w:t>
      </w:r>
      <w:r>
        <w:rPr>
          <w:rFonts w:hint="eastAsia" w:ascii="仿宋_GB2312" w:hAnsi="仿宋_GB2312" w:eastAsia="仿宋_GB2312" w:cs="仿宋_GB2312"/>
          <w:u w:val="single"/>
        </w:rPr>
        <w:t xml:space="preserve">                         </w:t>
      </w:r>
    </w:p>
    <w:p>
      <w:pPr>
        <w:spacing w:line="360" w:lineRule="auto"/>
        <w:rPr>
          <w:rFonts w:ascii="宋体" w:hAnsi="宋体" w:cs="宋体"/>
          <w:sz w:val="24"/>
        </w:rPr>
      </w:pPr>
      <w:r>
        <w:rPr>
          <w:rFonts w:hint="eastAsia" w:ascii="宋体" w:hAnsi="宋体" w:cs="宋体"/>
          <w:sz w:val="24"/>
        </w:rPr>
        <w:t>日           期：</w:t>
      </w:r>
      <w:r>
        <w:rPr>
          <w:rFonts w:hint="eastAsia" w:ascii="仿宋_GB2312" w:hAnsi="仿宋_GB2312" w:eastAsia="仿宋_GB2312" w:cs="仿宋_GB2312"/>
          <w:u w:val="single"/>
        </w:rPr>
        <w:t xml:space="preserve">                                      </w:t>
      </w:r>
    </w:p>
    <w:p>
      <w:pPr>
        <w:pStyle w:val="39"/>
        <w:outlineLvl w:val="2"/>
        <w:rPr>
          <w:rFonts w:ascii="宋体" w:hAnsi="宋体" w:eastAsia="宋体" w:cs="宋体"/>
        </w:rPr>
      </w:pPr>
      <w:r>
        <w:rPr>
          <w:rFonts w:hint="eastAsia" w:ascii="宋体" w:hAnsi="宋体" w:eastAsia="宋体" w:cs="宋体"/>
        </w:rPr>
        <w:br w:type="page"/>
      </w:r>
      <w:r>
        <w:rPr>
          <w:rFonts w:hint="eastAsia" w:ascii="宋体" w:hAnsi="宋体" w:eastAsia="宋体" w:cs="宋体"/>
        </w:rPr>
        <w:t>（三）</w:t>
      </w:r>
      <w:r>
        <w:rPr>
          <w:rFonts w:hint="eastAsia" w:ascii="宋体" w:hAnsi="宋体" w:eastAsia="宋体" w:cs="宋体"/>
          <w:sz w:val="28"/>
          <w:szCs w:val="22"/>
        </w:rPr>
        <w:t>供应商须具有履行合同所必需的设备和专业技术能力</w:t>
      </w:r>
    </w:p>
    <w:p>
      <w:pPr>
        <w:pStyle w:val="39"/>
        <w:rPr>
          <w:rFonts w:ascii="宋体" w:hAnsi="宋体" w:eastAsia="宋体" w:cs="宋体"/>
        </w:rPr>
      </w:pPr>
    </w:p>
    <w:p>
      <w:pPr>
        <w:pStyle w:val="49"/>
        <w:autoSpaceDE w:val="0"/>
        <w:autoSpaceDN w:val="0"/>
        <w:adjustRightInd w:val="0"/>
        <w:spacing w:line="440" w:lineRule="exact"/>
        <w:rPr>
          <w:rFonts w:ascii="宋体" w:hAnsi="宋体" w:cs="宋体"/>
          <w:kern w:val="0"/>
          <w:sz w:val="24"/>
          <w:szCs w:val="24"/>
        </w:rPr>
      </w:pPr>
      <w:bookmarkStart w:id="152" w:name="_Toc23229"/>
      <w:bookmarkStart w:id="153" w:name="_Toc22210"/>
      <w:bookmarkStart w:id="154" w:name="_Toc22107"/>
    </w:p>
    <w:p>
      <w:pPr>
        <w:pStyle w:val="49"/>
        <w:autoSpaceDE w:val="0"/>
        <w:autoSpaceDN w:val="0"/>
        <w:adjustRightInd w:val="0"/>
        <w:spacing w:line="440" w:lineRule="exact"/>
        <w:jc w:val="center"/>
        <w:rPr>
          <w:rFonts w:ascii="宋体" w:hAnsi="宋体" w:cs="宋体"/>
          <w:b/>
          <w:bCs/>
          <w:kern w:val="0"/>
          <w:sz w:val="32"/>
          <w:szCs w:val="32"/>
        </w:rPr>
      </w:pPr>
      <w:r>
        <w:rPr>
          <w:rFonts w:hint="eastAsia" w:ascii="宋体" w:hAnsi="宋体" w:cs="宋体"/>
          <w:b/>
          <w:bCs/>
          <w:kern w:val="0"/>
          <w:sz w:val="32"/>
          <w:szCs w:val="32"/>
        </w:rPr>
        <w:t>声明函</w:t>
      </w:r>
    </w:p>
    <w:p>
      <w:pPr>
        <w:snapToGrid w:val="0"/>
        <w:spacing w:line="480" w:lineRule="auto"/>
        <w:ind w:firstLine="480" w:firstLineChars="200"/>
        <w:rPr>
          <w:rFonts w:ascii="宋体" w:hAnsi="宋体" w:cs="宋体"/>
          <w:sz w:val="24"/>
        </w:rPr>
      </w:pPr>
    </w:p>
    <w:p>
      <w:pPr>
        <w:snapToGrid w:val="0"/>
        <w:spacing w:line="480" w:lineRule="auto"/>
        <w:ind w:firstLine="480" w:firstLineChars="200"/>
        <w:rPr>
          <w:rFonts w:ascii="宋体" w:hAnsi="宋体" w:cs="宋体"/>
          <w:sz w:val="24"/>
        </w:rPr>
      </w:pPr>
      <w:r>
        <w:rPr>
          <w:rFonts w:hint="eastAsia" w:ascii="宋体" w:hAnsi="宋体" w:cs="宋体"/>
          <w:sz w:val="24"/>
        </w:rPr>
        <w:t>我单位参与</w:t>
      </w:r>
      <w:r>
        <w:rPr>
          <w:rFonts w:hint="eastAsia" w:ascii="宋体" w:hAnsi="宋体" w:cs="宋体"/>
          <w:sz w:val="24"/>
          <w:u w:val="single"/>
        </w:rPr>
        <w:t xml:space="preserve">                          </w:t>
      </w:r>
      <w:r>
        <w:rPr>
          <w:rFonts w:hint="eastAsia" w:ascii="宋体" w:hAnsi="宋体" w:cs="宋体"/>
          <w:sz w:val="24"/>
        </w:rPr>
        <w:t>（项目名称、项目编号）投标，本单位郑重声明，本单位具备本项目履行合同所必需的设备和专业技术能力，特此承诺。</w:t>
      </w:r>
    </w:p>
    <w:p>
      <w:pPr>
        <w:pStyle w:val="5"/>
      </w:pPr>
    </w:p>
    <w:p>
      <w:pPr>
        <w:snapToGrid w:val="0"/>
        <w:rPr>
          <w:rFonts w:ascii="仿宋_GB2312" w:hAnsi="仿宋_GB2312" w:eastAsia="仿宋_GB2312" w:cs="仿宋_GB2312"/>
        </w:rPr>
      </w:pPr>
      <w:r>
        <w:rPr>
          <w:rFonts w:hint="eastAsia" w:ascii="宋体" w:hAnsi="宋体" w:cs="宋体"/>
          <w:sz w:val="24"/>
        </w:rPr>
        <w:t>供应商名称（</w:t>
      </w:r>
      <w:r>
        <w:rPr>
          <w:rFonts w:hint="eastAsia" w:ascii="宋体" w:hAnsi="宋体" w:cs="宋体"/>
          <w:sz w:val="24"/>
          <w:lang w:val="en-US" w:eastAsia="zh-CN"/>
        </w:rPr>
        <w:t>电子章</w:t>
      </w:r>
      <w:r>
        <w:rPr>
          <w:rFonts w:hint="eastAsia" w:ascii="宋体" w:hAnsi="宋体" w:cs="宋体"/>
          <w:sz w:val="24"/>
        </w:rPr>
        <w:t>）：</w:t>
      </w:r>
      <w:r>
        <w:rPr>
          <w:rFonts w:hint="eastAsia" w:ascii="仿宋_GB2312" w:hAnsi="仿宋_GB2312" w:eastAsia="仿宋_GB2312" w:cs="仿宋_GB2312"/>
          <w:u w:val="single"/>
        </w:rPr>
        <w:t xml:space="preserve">                          </w:t>
      </w:r>
    </w:p>
    <w:p>
      <w:pPr>
        <w:snapToGrid w:val="0"/>
        <w:rPr>
          <w:rFonts w:ascii="仿宋_GB2312" w:hAnsi="仿宋_GB2312" w:eastAsia="仿宋_GB2312" w:cs="仿宋_GB2312"/>
        </w:rPr>
      </w:pPr>
      <w:r>
        <w:rPr>
          <w:rFonts w:hint="eastAsia" w:ascii="宋体" w:hAnsi="宋体" w:cs="宋体"/>
          <w:sz w:val="24"/>
        </w:rPr>
        <w:t>法定代表人</w:t>
      </w:r>
      <w:r>
        <w:rPr>
          <w:rFonts w:hint="eastAsia" w:ascii="宋体" w:hAnsi="宋体" w:cs="宋体"/>
          <w:sz w:val="24"/>
          <w:lang w:val="en-US" w:eastAsia="zh-CN"/>
        </w:rPr>
        <w:t>或委托代理人</w:t>
      </w:r>
      <w:r>
        <w:rPr>
          <w:rFonts w:hint="eastAsia" w:ascii="宋体" w:hAnsi="宋体" w:cs="宋体"/>
          <w:sz w:val="24"/>
        </w:rPr>
        <w:t>(签字或</w:t>
      </w:r>
      <w:r>
        <w:rPr>
          <w:rFonts w:hint="eastAsia" w:ascii="宋体" w:hAnsi="宋体" w:cs="宋体"/>
          <w:sz w:val="24"/>
          <w:lang w:val="en-US" w:eastAsia="zh-CN"/>
        </w:rPr>
        <w:t>电子签章</w:t>
      </w:r>
      <w:r>
        <w:rPr>
          <w:rFonts w:hint="eastAsia" w:ascii="宋体" w:hAnsi="宋体" w:cs="宋体"/>
          <w:sz w:val="24"/>
        </w:rPr>
        <w:t>)：</w:t>
      </w:r>
      <w:r>
        <w:rPr>
          <w:rFonts w:hint="eastAsia" w:ascii="仿宋_GB2312" w:hAnsi="仿宋_GB2312" w:eastAsia="仿宋_GB2312" w:cs="仿宋_GB2312"/>
          <w:u w:val="single"/>
        </w:rPr>
        <w:t xml:space="preserve">                         </w:t>
      </w:r>
    </w:p>
    <w:p>
      <w:pPr>
        <w:rPr>
          <w:rFonts w:ascii="宋体" w:hAnsi="宋体" w:cs="宋体"/>
          <w:sz w:val="24"/>
        </w:rPr>
      </w:pPr>
      <w:r>
        <w:rPr>
          <w:rFonts w:hint="eastAsia" w:ascii="宋体" w:hAnsi="宋体" w:cs="宋体"/>
          <w:sz w:val="24"/>
        </w:rPr>
        <w:t>日           期：</w:t>
      </w:r>
      <w:r>
        <w:rPr>
          <w:rFonts w:hint="eastAsia" w:ascii="仿宋_GB2312" w:hAnsi="仿宋_GB2312" w:eastAsia="仿宋_GB2312" w:cs="仿宋_GB2312"/>
          <w:u w:val="single"/>
        </w:rPr>
        <w:t xml:space="preserve">                                      </w:t>
      </w:r>
    </w:p>
    <w:p>
      <w:pPr>
        <w:pStyle w:val="49"/>
        <w:autoSpaceDE w:val="0"/>
        <w:autoSpaceDN w:val="0"/>
        <w:adjustRightInd w:val="0"/>
        <w:spacing w:line="440" w:lineRule="exact"/>
        <w:rPr>
          <w:rFonts w:ascii="宋体" w:hAnsi="宋体" w:cs="宋体"/>
          <w:kern w:val="0"/>
          <w:sz w:val="24"/>
          <w:szCs w:val="24"/>
        </w:rPr>
      </w:pPr>
    </w:p>
    <w:p>
      <w:pPr>
        <w:pStyle w:val="39"/>
        <w:outlineLvl w:val="2"/>
        <w:rPr>
          <w:rFonts w:ascii="宋体" w:hAnsi="宋体" w:eastAsia="宋体" w:cs="宋体"/>
        </w:rPr>
      </w:pPr>
      <w:r>
        <w:rPr>
          <w:rFonts w:hint="eastAsia" w:ascii="宋体" w:hAnsi="宋体" w:eastAsia="宋体" w:cs="宋体"/>
          <w:b w:val="0"/>
          <w:kern w:val="2"/>
          <w:sz w:val="28"/>
          <w:szCs w:val="22"/>
        </w:rPr>
        <w:br w:type="page"/>
      </w:r>
      <w:r>
        <w:rPr>
          <w:rFonts w:hint="eastAsia" w:ascii="宋体" w:hAnsi="宋体" w:eastAsia="宋体" w:cs="宋体"/>
        </w:rPr>
        <w:t>（四）</w:t>
      </w:r>
      <w:bookmarkEnd w:id="152"/>
      <w:bookmarkEnd w:id="153"/>
      <w:bookmarkEnd w:id="154"/>
      <w:bookmarkStart w:id="155" w:name="_Toc2602"/>
      <w:bookmarkStart w:id="156" w:name="_Toc2948"/>
      <w:bookmarkStart w:id="157" w:name="_Toc3970"/>
      <w:r>
        <w:rPr>
          <w:rFonts w:hint="eastAsia" w:ascii="宋体" w:hAnsi="宋体" w:eastAsia="宋体" w:cs="宋体"/>
        </w:rPr>
        <w:t>参加政府采购活动前三年内，在经营活动中没有重大违法记录</w:t>
      </w:r>
    </w:p>
    <w:p>
      <w:pPr>
        <w:pStyle w:val="49"/>
        <w:adjustRightInd w:val="0"/>
        <w:snapToGrid w:val="0"/>
        <w:spacing w:line="360" w:lineRule="auto"/>
        <w:rPr>
          <w:rFonts w:ascii="宋体" w:hAnsi="宋体" w:cs="宋体"/>
          <w:sz w:val="24"/>
          <w:szCs w:val="24"/>
        </w:rPr>
      </w:pPr>
    </w:p>
    <w:p>
      <w:pPr>
        <w:pStyle w:val="50"/>
        <w:adjustRightInd w:val="0"/>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无重大违法记录声明书</w:t>
      </w:r>
    </w:p>
    <w:p>
      <w:pPr>
        <w:pStyle w:val="49"/>
        <w:adjustRightInd w:val="0"/>
        <w:snapToGrid w:val="0"/>
        <w:spacing w:line="360" w:lineRule="auto"/>
        <w:rPr>
          <w:rFonts w:ascii="宋体" w:hAnsi="宋体" w:cs="宋体"/>
          <w:sz w:val="24"/>
          <w:szCs w:val="24"/>
        </w:rPr>
      </w:pPr>
    </w:p>
    <w:p>
      <w:pPr>
        <w:pStyle w:val="49"/>
        <w:adjustRightInd w:val="0"/>
        <w:snapToGrid w:val="0"/>
        <w:spacing w:line="360" w:lineRule="auto"/>
        <w:rPr>
          <w:rFonts w:ascii="宋体" w:hAnsi="宋体" w:cs="宋体"/>
          <w:sz w:val="24"/>
          <w:szCs w:val="24"/>
        </w:rPr>
      </w:pPr>
      <w:r>
        <w:rPr>
          <w:rFonts w:hint="eastAsia" w:ascii="宋体" w:hAnsi="宋体" w:cs="宋体"/>
          <w:sz w:val="24"/>
          <w:szCs w:val="24"/>
          <w:u w:val="single"/>
        </w:rPr>
        <w:t xml:space="preserve">（采购人）         </w:t>
      </w:r>
      <w:r>
        <w:rPr>
          <w:rFonts w:hint="eastAsia" w:ascii="宋体" w:hAnsi="宋体" w:cs="宋体"/>
          <w:sz w:val="24"/>
          <w:szCs w:val="24"/>
        </w:rPr>
        <w:t>：</w:t>
      </w:r>
    </w:p>
    <w:p>
      <w:pPr>
        <w:pStyle w:val="49"/>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我公司参与</w:t>
      </w:r>
      <w:r>
        <w:rPr>
          <w:rFonts w:hint="eastAsia" w:ascii="宋体" w:hAnsi="宋体" w:cs="宋体"/>
          <w:sz w:val="24"/>
          <w:szCs w:val="24"/>
          <w:u w:val="single"/>
        </w:rPr>
        <w:t xml:space="preserve">                          （</w:t>
      </w:r>
      <w:r>
        <w:rPr>
          <w:rFonts w:hint="eastAsia" w:ascii="宋体" w:hAnsi="宋体" w:cs="宋体"/>
          <w:sz w:val="24"/>
          <w:szCs w:val="24"/>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pPr>
        <w:pStyle w:val="49"/>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特此声明  </w:t>
      </w:r>
    </w:p>
    <w:p>
      <w:pPr>
        <w:pStyle w:val="49"/>
        <w:adjustRightInd w:val="0"/>
        <w:snapToGrid w:val="0"/>
        <w:spacing w:line="360" w:lineRule="auto"/>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lang w:val="en-US" w:eastAsia="zh-CN"/>
        </w:rPr>
        <w:t>电子</w:t>
      </w:r>
      <w:r>
        <w:rPr>
          <w:rFonts w:hint="eastAsia" w:ascii="宋体" w:hAnsi="宋体" w:cs="宋体"/>
          <w:sz w:val="24"/>
          <w:szCs w:val="24"/>
        </w:rPr>
        <w:t>章）：</w:t>
      </w:r>
    </w:p>
    <w:p>
      <w:pPr>
        <w:pStyle w:val="49"/>
        <w:adjustRightInd w:val="0"/>
        <w:snapToGrid w:val="0"/>
        <w:spacing w:line="360" w:lineRule="auto"/>
        <w:rPr>
          <w:rFonts w:ascii="宋体" w:hAnsi="宋体" w:cs="宋体"/>
          <w:sz w:val="24"/>
          <w:szCs w:val="24"/>
        </w:rPr>
      </w:pPr>
      <w:r>
        <w:rPr>
          <w:rFonts w:hint="eastAsia" w:ascii="宋体" w:hAnsi="宋体" w:cs="宋体"/>
          <w:sz w:val="24"/>
          <w:szCs w:val="24"/>
        </w:rPr>
        <w:t>法定代表人或委托代理人(签字或</w:t>
      </w:r>
      <w:r>
        <w:rPr>
          <w:rFonts w:hint="eastAsia" w:ascii="宋体" w:hAnsi="宋体" w:cs="宋体"/>
          <w:sz w:val="24"/>
          <w:szCs w:val="24"/>
          <w:lang w:val="en-US" w:eastAsia="zh-CN"/>
        </w:rPr>
        <w:t>电子签章</w:t>
      </w:r>
      <w:r>
        <w:rPr>
          <w:rFonts w:hint="eastAsia" w:ascii="宋体" w:hAnsi="宋体" w:cs="宋体"/>
          <w:sz w:val="24"/>
          <w:szCs w:val="24"/>
        </w:rPr>
        <w:t>)：</w:t>
      </w:r>
      <w:r>
        <w:rPr>
          <w:rFonts w:hint="eastAsia" w:ascii="宋体" w:hAnsi="宋体" w:cs="宋体"/>
          <w:sz w:val="24"/>
          <w:szCs w:val="24"/>
          <w:u w:val="single"/>
        </w:rPr>
        <w:t xml:space="preserve">       </w:t>
      </w:r>
    </w:p>
    <w:p>
      <w:pPr>
        <w:pStyle w:val="49"/>
        <w:adjustRightInd w:val="0"/>
        <w:snapToGrid w:val="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49"/>
        <w:adjustRightInd w:val="0"/>
        <w:snapToGrid w:val="0"/>
        <w:spacing w:line="360" w:lineRule="auto"/>
        <w:jc w:val="left"/>
        <w:rPr>
          <w:rFonts w:ascii="宋体" w:hAnsi="宋体" w:cs="宋体"/>
          <w:sz w:val="24"/>
          <w:szCs w:val="24"/>
        </w:rPr>
      </w:pPr>
    </w:p>
    <w:p>
      <w:pPr>
        <w:pStyle w:val="39"/>
        <w:ind w:firstLine="560" w:firstLineChars="200"/>
        <w:rPr>
          <w:rFonts w:ascii="宋体" w:hAnsi="宋体" w:eastAsia="宋体" w:cs="宋体"/>
          <w:b w:val="0"/>
          <w:kern w:val="2"/>
          <w:sz w:val="28"/>
          <w:szCs w:val="22"/>
        </w:rPr>
      </w:pPr>
    </w:p>
    <w:p>
      <w:pPr>
        <w:pStyle w:val="39"/>
        <w:rPr>
          <w:rFonts w:ascii="宋体" w:hAnsi="宋体" w:eastAsia="宋体" w:cs="宋体"/>
        </w:rPr>
      </w:pPr>
    </w:p>
    <w:p>
      <w:pPr>
        <w:pStyle w:val="9"/>
        <w:spacing w:line="360" w:lineRule="auto"/>
        <w:rPr>
          <w:rFonts w:ascii="宋体" w:hAnsi="宋体" w:cs="宋体"/>
          <w:sz w:val="32"/>
          <w:szCs w:val="32"/>
        </w:rPr>
      </w:pPr>
      <w:r>
        <w:rPr>
          <w:rFonts w:hint="eastAsia" w:ascii="宋体" w:hAnsi="宋体" w:cs="宋体"/>
        </w:rPr>
        <w:br w:type="page"/>
      </w:r>
      <w:r>
        <w:rPr>
          <w:rFonts w:hint="eastAsia" w:ascii="宋体" w:hAnsi="宋体" w:cs="宋体"/>
          <w:b/>
          <w:sz w:val="32"/>
          <w:szCs w:val="24"/>
        </w:rPr>
        <w:t>（五）</w:t>
      </w:r>
      <w:bookmarkStart w:id="158" w:name="_Toc3866"/>
      <w:r>
        <w:rPr>
          <w:rFonts w:hint="eastAsia" w:ascii="宋体" w:hAnsi="宋体" w:cs="宋体"/>
          <w:b/>
          <w:sz w:val="32"/>
          <w:szCs w:val="24"/>
        </w:rPr>
        <w:t>无不良信用记录承诺函</w:t>
      </w:r>
      <w:bookmarkEnd w:id="158"/>
    </w:p>
    <w:p>
      <w:pPr>
        <w:pStyle w:val="9"/>
        <w:spacing w:line="360" w:lineRule="auto"/>
        <w:rPr>
          <w:rFonts w:ascii="宋体" w:hAnsi="宋体" w:cs="宋体"/>
          <w:szCs w:val="24"/>
        </w:rPr>
      </w:pPr>
    </w:p>
    <w:p>
      <w:pPr>
        <w:pStyle w:val="9"/>
        <w:spacing w:line="360" w:lineRule="auto"/>
        <w:rPr>
          <w:rFonts w:ascii="宋体" w:hAnsi="宋体" w:cs="宋体"/>
          <w:szCs w:val="24"/>
        </w:rPr>
      </w:pPr>
      <w:r>
        <w:rPr>
          <w:rFonts w:hint="eastAsia" w:ascii="宋体" w:hAnsi="宋体" w:cs="宋体"/>
          <w:szCs w:val="24"/>
        </w:rPr>
        <w:t>致______(采购人或采购代理机构)：</w:t>
      </w:r>
    </w:p>
    <w:p>
      <w:pPr>
        <w:pStyle w:val="9"/>
        <w:spacing w:line="360" w:lineRule="auto"/>
        <w:ind w:firstLine="480" w:firstLineChars="200"/>
        <w:rPr>
          <w:rFonts w:ascii="宋体" w:hAnsi="宋体" w:cs="宋体"/>
          <w:szCs w:val="24"/>
        </w:rPr>
      </w:pPr>
      <w:r>
        <w:rPr>
          <w:rFonts w:hint="eastAsia" w:ascii="宋体" w:hAnsi="宋体" w:cs="宋体"/>
          <w:szCs w:val="24"/>
        </w:rPr>
        <w:t>本单位郑重承诺，我单位无以下不良信用记录情形：</w:t>
      </w:r>
    </w:p>
    <w:p>
      <w:pPr>
        <w:pStyle w:val="9"/>
        <w:spacing w:line="360" w:lineRule="auto"/>
        <w:ind w:firstLine="480" w:firstLineChars="200"/>
        <w:rPr>
          <w:rFonts w:ascii="宋体" w:hAnsi="宋体" w:cs="宋体"/>
          <w:szCs w:val="24"/>
        </w:rPr>
      </w:pPr>
      <w:r>
        <w:rPr>
          <w:rFonts w:hint="eastAsia" w:ascii="宋体" w:hAnsi="宋体" w:cs="宋体"/>
          <w:szCs w:val="24"/>
        </w:rPr>
        <w:t>1.被人民法院列入失信被执行人；</w:t>
      </w:r>
    </w:p>
    <w:p>
      <w:pPr>
        <w:pStyle w:val="9"/>
        <w:spacing w:line="360" w:lineRule="auto"/>
        <w:ind w:firstLine="480" w:firstLineChars="200"/>
        <w:rPr>
          <w:rFonts w:ascii="宋体" w:hAnsi="宋体" w:cs="宋体"/>
          <w:szCs w:val="24"/>
        </w:rPr>
      </w:pPr>
      <w:r>
        <w:rPr>
          <w:rFonts w:hint="eastAsia" w:ascii="宋体" w:hAnsi="宋体" w:cs="宋体"/>
          <w:szCs w:val="24"/>
        </w:rPr>
        <w:t>2.被税务部门列入重大税收违法案件当事人名单；</w:t>
      </w:r>
    </w:p>
    <w:p>
      <w:pPr>
        <w:pStyle w:val="9"/>
        <w:spacing w:line="360" w:lineRule="auto"/>
        <w:ind w:firstLine="480" w:firstLineChars="200"/>
        <w:rPr>
          <w:rFonts w:ascii="宋体" w:hAnsi="宋体" w:cs="宋体"/>
          <w:szCs w:val="24"/>
        </w:rPr>
      </w:pPr>
      <w:r>
        <w:rPr>
          <w:rFonts w:hint="eastAsia" w:ascii="宋体" w:hAnsi="宋体" w:cs="宋体"/>
          <w:szCs w:val="24"/>
        </w:rPr>
        <w:t>3.被政府采购监管部门列入政府采购严重违法失信行为记录名单；</w:t>
      </w:r>
    </w:p>
    <w:p>
      <w:pPr>
        <w:pStyle w:val="9"/>
        <w:spacing w:line="360" w:lineRule="auto"/>
        <w:ind w:firstLine="480" w:firstLineChars="200"/>
        <w:rPr>
          <w:rFonts w:ascii="宋体" w:hAnsi="宋体" w:cs="宋体"/>
          <w:szCs w:val="24"/>
        </w:rPr>
      </w:pPr>
      <w:r>
        <w:rPr>
          <w:rFonts w:hint="eastAsia" w:ascii="宋体" w:hAnsi="宋体" w:cs="宋体"/>
          <w:szCs w:val="24"/>
        </w:rPr>
        <w:t>4.不符合《中国政府采购法》第二十二条规定的条件。</w:t>
      </w:r>
    </w:p>
    <w:p>
      <w:pPr>
        <w:pStyle w:val="9"/>
        <w:spacing w:line="360" w:lineRule="auto"/>
        <w:ind w:firstLine="480" w:firstLineChars="200"/>
        <w:rPr>
          <w:rFonts w:ascii="宋体" w:hAnsi="宋体" w:cs="宋体"/>
          <w:szCs w:val="24"/>
        </w:rPr>
      </w:pPr>
      <w:r>
        <w:rPr>
          <w:rFonts w:hint="eastAsia" w:ascii="宋体" w:hAnsi="宋体" w:cs="宋体"/>
          <w:szCs w:val="24"/>
        </w:rPr>
        <w:t>我单位承诺：合同签订前，若我单位具有不良信用记录情形，贵方可取消我单位成交资格或者不授予合同，所有责任由我单位自行承担。同时，我单位愿意无条件接受监管部门的调查处理。</w:t>
      </w:r>
    </w:p>
    <w:p>
      <w:pPr>
        <w:pStyle w:val="9"/>
        <w:spacing w:line="360" w:lineRule="auto"/>
        <w:ind w:firstLine="480" w:firstLineChars="200"/>
        <w:rPr>
          <w:rFonts w:ascii="宋体" w:hAnsi="宋体" w:cs="宋体"/>
          <w:szCs w:val="24"/>
        </w:rPr>
      </w:pPr>
    </w:p>
    <w:p>
      <w:pPr>
        <w:pStyle w:val="9"/>
        <w:spacing w:line="360" w:lineRule="auto"/>
        <w:ind w:firstLine="480" w:firstLineChars="200"/>
        <w:rPr>
          <w:rFonts w:ascii="宋体" w:hAnsi="宋体" w:cs="宋体"/>
          <w:szCs w:val="24"/>
        </w:rPr>
      </w:pPr>
    </w:p>
    <w:p>
      <w:pPr>
        <w:pStyle w:val="9"/>
        <w:spacing w:line="360" w:lineRule="auto"/>
        <w:ind w:firstLine="480" w:firstLineChars="200"/>
        <w:rPr>
          <w:rFonts w:ascii="宋体" w:hAnsi="宋体" w:cs="宋体"/>
          <w:szCs w:val="24"/>
        </w:rPr>
      </w:pPr>
    </w:p>
    <w:p>
      <w:pPr>
        <w:pStyle w:val="9"/>
        <w:spacing w:line="360" w:lineRule="auto"/>
        <w:ind w:firstLine="480" w:firstLineChars="200"/>
        <w:rPr>
          <w:rFonts w:ascii="宋体" w:hAnsi="宋体" w:cs="宋体"/>
          <w:szCs w:val="24"/>
        </w:rPr>
      </w:pPr>
    </w:p>
    <w:p>
      <w:pPr>
        <w:pStyle w:val="9"/>
        <w:spacing w:line="360" w:lineRule="auto"/>
        <w:ind w:firstLine="480" w:firstLineChars="200"/>
        <w:rPr>
          <w:rFonts w:ascii="宋体" w:hAnsi="宋体" w:cs="宋体"/>
          <w:szCs w:val="24"/>
        </w:rPr>
      </w:pPr>
    </w:p>
    <w:p>
      <w:pPr>
        <w:pStyle w:val="9"/>
        <w:spacing w:line="600" w:lineRule="auto"/>
        <w:ind w:firstLine="480" w:firstLineChars="200"/>
        <w:rPr>
          <w:rFonts w:ascii="宋体" w:hAnsi="宋体" w:cs="宋体"/>
          <w:szCs w:val="24"/>
        </w:rPr>
      </w:pPr>
      <w:r>
        <w:rPr>
          <w:rFonts w:hint="eastAsia" w:ascii="宋体" w:hAnsi="宋体" w:cs="宋体"/>
          <w:szCs w:val="24"/>
        </w:rPr>
        <w:t>供应商名称(</w:t>
      </w:r>
      <w:r>
        <w:rPr>
          <w:rFonts w:hint="eastAsia" w:ascii="宋体" w:hAnsi="宋体" w:cs="宋体"/>
          <w:szCs w:val="24"/>
          <w:lang w:val="en-US" w:eastAsia="zh-CN"/>
        </w:rPr>
        <w:t>电子</w:t>
      </w:r>
      <w:r>
        <w:rPr>
          <w:rFonts w:hint="eastAsia" w:ascii="宋体" w:hAnsi="宋体" w:cs="宋体"/>
          <w:szCs w:val="24"/>
        </w:rPr>
        <w:t>章)：____________</w:t>
      </w:r>
    </w:p>
    <w:p>
      <w:pPr>
        <w:pStyle w:val="9"/>
        <w:spacing w:line="600" w:lineRule="auto"/>
        <w:ind w:firstLine="480" w:firstLineChars="200"/>
        <w:rPr>
          <w:rFonts w:ascii="宋体" w:hAnsi="宋体" w:cs="宋体"/>
          <w:szCs w:val="24"/>
        </w:rPr>
      </w:pPr>
      <w:r>
        <w:rPr>
          <w:rFonts w:hint="eastAsia" w:ascii="宋体" w:hAnsi="宋体" w:cs="宋体"/>
          <w:sz w:val="24"/>
          <w:szCs w:val="24"/>
        </w:rPr>
        <w:t>法定代表人或委托代理人</w:t>
      </w:r>
      <w:r>
        <w:rPr>
          <w:rFonts w:hint="eastAsia" w:ascii="宋体" w:hAnsi="宋体" w:cs="宋体"/>
          <w:szCs w:val="24"/>
        </w:rPr>
        <w:t>(签字或</w:t>
      </w:r>
      <w:r>
        <w:rPr>
          <w:rFonts w:hint="eastAsia" w:ascii="宋体" w:hAnsi="宋体" w:cs="宋体"/>
          <w:szCs w:val="24"/>
          <w:lang w:val="en-US" w:eastAsia="zh-CN"/>
        </w:rPr>
        <w:t>电子签章</w:t>
      </w:r>
      <w:r>
        <w:rPr>
          <w:rFonts w:hint="eastAsia" w:ascii="宋体" w:hAnsi="宋体" w:cs="宋体"/>
          <w:szCs w:val="24"/>
        </w:rPr>
        <w:t>)：____________</w:t>
      </w:r>
    </w:p>
    <w:p>
      <w:pPr>
        <w:pStyle w:val="9"/>
        <w:spacing w:line="600" w:lineRule="auto"/>
        <w:ind w:firstLine="480" w:firstLineChars="200"/>
        <w:rPr>
          <w:rFonts w:ascii="宋体" w:hAnsi="宋体" w:cs="宋体"/>
          <w:szCs w:val="24"/>
        </w:rPr>
      </w:pPr>
      <w:r>
        <w:rPr>
          <w:rFonts w:hint="eastAsia" w:ascii="宋体" w:hAnsi="宋体" w:cs="宋体"/>
          <w:szCs w:val="24"/>
        </w:rPr>
        <w:t>日期：______年____月____日</w:t>
      </w:r>
    </w:p>
    <w:p>
      <w:pPr>
        <w:tabs>
          <w:tab w:val="left" w:pos="5580"/>
        </w:tabs>
        <w:spacing w:line="360" w:lineRule="auto"/>
        <w:ind w:firstLine="560" w:firstLineChars="200"/>
        <w:rPr>
          <w:rFonts w:ascii="宋体" w:hAnsi="宋体"/>
          <w:color w:val="000000"/>
          <w:sz w:val="28"/>
          <w:szCs w:val="28"/>
        </w:rPr>
      </w:pPr>
    </w:p>
    <w:p>
      <w:pPr>
        <w:pStyle w:val="51"/>
        <w:spacing w:line="640" w:lineRule="exact"/>
        <w:rPr>
          <w:rFonts w:ascii="宋体" w:hAnsi="宋体" w:eastAsia="宋体" w:cs="宋体"/>
        </w:rPr>
      </w:pPr>
      <w:r>
        <w:rPr>
          <w:rFonts w:hint="eastAsia" w:ascii="宋体" w:hAnsi="宋体" w:eastAsia="宋体" w:cs="宋体"/>
        </w:rPr>
        <w:br w:type="page"/>
      </w:r>
      <w:r>
        <w:rPr>
          <w:rFonts w:hint="eastAsia" w:ascii="宋体" w:hAnsi="宋体" w:eastAsia="宋体" w:cs="宋体"/>
        </w:rPr>
        <w:t>（六）</w:t>
      </w:r>
      <w:bookmarkEnd w:id="155"/>
      <w:bookmarkEnd w:id="156"/>
      <w:bookmarkEnd w:id="157"/>
      <w:r>
        <w:rPr>
          <w:rFonts w:hint="eastAsia" w:ascii="宋体" w:hAnsi="宋体" w:eastAsia="宋体" w:cs="宋体"/>
        </w:rPr>
        <w:t>限制行为</w:t>
      </w:r>
    </w:p>
    <w:p>
      <w:pPr>
        <w:pStyle w:val="51"/>
        <w:spacing w:line="640" w:lineRule="exact"/>
        <w:rPr>
          <w:rFonts w:ascii="宋体" w:hAnsi="宋体" w:eastAsia="宋体" w:cs="宋体"/>
        </w:rPr>
      </w:pPr>
    </w:p>
    <w:p>
      <w:pPr>
        <w:pStyle w:val="51"/>
        <w:spacing w:line="640" w:lineRule="exact"/>
        <w:jc w:val="center"/>
        <w:rPr>
          <w:rFonts w:ascii="宋体" w:hAnsi="宋体" w:eastAsia="宋体" w:cs="宋体"/>
          <w:bCs/>
          <w:sz w:val="24"/>
        </w:rPr>
      </w:pPr>
      <w:r>
        <w:rPr>
          <w:rFonts w:hint="eastAsia" w:ascii="宋体" w:hAnsi="宋体" w:eastAsia="宋体" w:cs="宋体"/>
          <w:bCs/>
          <w:sz w:val="24"/>
        </w:rPr>
        <w:t>承诺书</w:t>
      </w:r>
    </w:p>
    <w:p>
      <w:pPr>
        <w:pStyle w:val="51"/>
        <w:spacing w:line="640" w:lineRule="exact"/>
        <w:jc w:val="center"/>
        <w:rPr>
          <w:rFonts w:ascii="宋体" w:hAnsi="宋体" w:eastAsia="宋体" w:cs="宋体"/>
          <w:bCs/>
          <w:sz w:val="24"/>
        </w:rPr>
      </w:pPr>
    </w:p>
    <w:p>
      <w:pPr>
        <w:pStyle w:val="51"/>
        <w:spacing w:line="640" w:lineRule="exact"/>
        <w:ind w:firstLine="480" w:firstLineChars="200"/>
        <w:rPr>
          <w:rFonts w:ascii="宋体" w:hAnsi="宋体" w:eastAsia="宋体" w:cs="宋体"/>
          <w:b w:val="0"/>
          <w:bCs/>
          <w:sz w:val="24"/>
        </w:rPr>
      </w:pPr>
      <w:r>
        <w:rPr>
          <w:rFonts w:hint="eastAsia" w:ascii="宋体" w:hAnsi="宋体" w:eastAsia="宋体" w:cs="宋体"/>
          <w:b w:val="0"/>
          <w:bCs/>
          <w:sz w:val="24"/>
        </w:rPr>
        <w:t>本人作为</w:t>
      </w:r>
      <w:r>
        <w:rPr>
          <w:rFonts w:hint="eastAsia" w:ascii="宋体" w:hAnsi="宋体" w:eastAsia="宋体" w:cs="宋体"/>
          <w:b w:val="0"/>
          <w:bCs/>
          <w:sz w:val="24"/>
          <w:u w:val="single"/>
        </w:rPr>
        <w:t xml:space="preserve">（单位名称）   </w:t>
      </w:r>
      <w:r>
        <w:rPr>
          <w:rFonts w:hint="eastAsia" w:ascii="宋体" w:hAnsi="宋体" w:eastAsia="宋体" w:cs="宋体"/>
          <w:b w:val="0"/>
          <w:bCs/>
          <w:sz w:val="24"/>
        </w:rPr>
        <w:t>的法人，清楚知晓我公司本项目投标活动，对以下事项作出承诺：</w:t>
      </w:r>
    </w:p>
    <w:p>
      <w:pPr>
        <w:pStyle w:val="51"/>
        <w:spacing w:line="640" w:lineRule="exact"/>
        <w:ind w:firstLine="480" w:firstLineChars="200"/>
        <w:rPr>
          <w:rFonts w:ascii="宋体" w:hAnsi="宋体" w:eastAsia="宋体" w:cs="宋体"/>
          <w:b w:val="0"/>
          <w:bCs/>
          <w:sz w:val="24"/>
        </w:rPr>
      </w:pPr>
      <w:r>
        <w:rPr>
          <w:rFonts w:hint="eastAsia" w:ascii="宋体" w:hAnsi="宋体" w:eastAsia="宋体" w:cs="宋体"/>
          <w:b w:val="0"/>
          <w:bCs/>
          <w:sz w:val="24"/>
        </w:rPr>
        <w:t>一、我单位遵循公开、公平、公正、诚实守信的原则，依法依规参与本项目竞标。</w:t>
      </w:r>
    </w:p>
    <w:p>
      <w:pPr>
        <w:pStyle w:val="51"/>
        <w:spacing w:line="640" w:lineRule="exact"/>
        <w:ind w:firstLine="480" w:firstLineChars="200"/>
        <w:rPr>
          <w:rFonts w:ascii="宋体" w:hAnsi="宋体" w:eastAsia="宋体" w:cs="宋体"/>
          <w:b w:val="0"/>
          <w:bCs/>
          <w:sz w:val="24"/>
        </w:rPr>
      </w:pPr>
      <w:r>
        <w:rPr>
          <w:rFonts w:hint="eastAsia" w:ascii="宋体" w:hAnsi="宋体" w:eastAsia="宋体" w:cs="宋体"/>
          <w:b w:val="0"/>
          <w:bCs/>
          <w:sz w:val="24"/>
        </w:rPr>
        <w:t>二、我单位在本项目招标投标活动中，未参与围标串标。</w:t>
      </w:r>
    </w:p>
    <w:p>
      <w:pPr>
        <w:pStyle w:val="51"/>
        <w:spacing w:line="640" w:lineRule="exact"/>
        <w:ind w:firstLine="480" w:firstLineChars="200"/>
        <w:rPr>
          <w:rFonts w:ascii="宋体" w:hAnsi="宋体" w:eastAsia="宋体" w:cs="宋体"/>
          <w:b w:val="0"/>
          <w:bCs/>
          <w:sz w:val="24"/>
        </w:rPr>
      </w:pPr>
      <w:r>
        <w:rPr>
          <w:rFonts w:hint="eastAsia" w:ascii="宋体" w:hAnsi="宋体" w:eastAsia="宋体" w:cs="宋体"/>
          <w:b w:val="0"/>
          <w:bCs/>
          <w:sz w:val="24"/>
        </w:rPr>
        <w:t>三、我单位未为采购项目提供整体设计、规范编制或者项目管理、监理、检测等服务。</w:t>
      </w:r>
    </w:p>
    <w:p>
      <w:pPr>
        <w:pStyle w:val="51"/>
        <w:spacing w:line="640" w:lineRule="exact"/>
        <w:ind w:firstLine="480" w:firstLineChars="200"/>
        <w:rPr>
          <w:rFonts w:ascii="宋体" w:hAnsi="宋体" w:eastAsia="宋体" w:cs="宋体"/>
          <w:b w:val="0"/>
          <w:bCs/>
          <w:sz w:val="24"/>
        </w:rPr>
      </w:pPr>
      <w:r>
        <w:rPr>
          <w:rFonts w:hint="eastAsia" w:ascii="宋体" w:hAnsi="宋体" w:eastAsia="宋体" w:cs="宋体"/>
          <w:b w:val="0"/>
          <w:bCs/>
          <w:sz w:val="24"/>
        </w:rPr>
        <w:t>四、我单位如被查实在本项目招标投标活动中存在围标串标的，递交</w:t>
      </w:r>
      <w:r>
        <w:rPr>
          <w:rFonts w:hint="eastAsia" w:ascii="宋体" w:hAnsi="宋体" w:eastAsia="宋体" w:cs="宋体"/>
          <w:b w:val="0"/>
          <w:bCs/>
          <w:sz w:val="24"/>
          <w:lang w:eastAsia="zh-CN"/>
        </w:rPr>
        <w:t>响应文件</w:t>
      </w:r>
      <w:r>
        <w:rPr>
          <w:rFonts w:hint="eastAsia" w:ascii="宋体" w:hAnsi="宋体" w:eastAsia="宋体" w:cs="宋体"/>
          <w:b w:val="0"/>
          <w:bCs/>
          <w:sz w:val="24"/>
        </w:rPr>
        <w:t>行为作为实施串通投标违法行为的关键环节，本人承担直接责任人员法律责任，接受相应行政处罚和失信惩戒。</w:t>
      </w:r>
    </w:p>
    <w:p>
      <w:pPr>
        <w:snapToGrid w:val="0"/>
        <w:rPr>
          <w:rFonts w:ascii="宋体" w:hAnsi="宋体" w:cs="宋体"/>
          <w:sz w:val="24"/>
        </w:rPr>
      </w:pPr>
    </w:p>
    <w:p>
      <w:pPr>
        <w:snapToGrid w:val="0"/>
        <w:rPr>
          <w:rFonts w:ascii="宋体" w:hAnsi="宋体" w:cs="宋体"/>
          <w:sz w:val="24"/>
        </w:rPr>
      </w:pPr>
    </w:p>
    <w:p>
      <w:pPr>
        <w:snapToGrid w:val="0"/>
        <w:rPr>
          <w:rFonts w:ascii="仿宋_GB2312" w:hAnsi="仿宋_GB2312" w:eastAsia="仿宋_GB2312" w:cs="仿宋_GB2312"/>
        </w:rPr>
      </w:pPr>
      <w:r>
        <w:rPr>
          <w:rFonts w:hint="eastAsia" w:ascii="宋体" w:hAnsi="宋体" w:cs="宋体"/>
          <w:sz w:val="24"/>
        </w:rPr>
        <w:t>供应商名称（</w:t>
      </w:r>
      <w:r>
        <w:rPr>
          <w:rFonts w:hint="eastAsia" w:ascii="宋体" w:hAnsi="宋体" w:cs="宋体"/>
          <w:sz w:val="24"/>
          <w:lang w:val="en-US" w:eastAsia="zh-CN"/>
        </w:rPr>
        <w:t>电子章</w:t>
      </w:r>
      <w:r>
        <w:rPr>
          <w:rFonts w:hint="eastAsia" w:ascii="宋体" w:hAnsi="宋体" w:cs="宋体"/>
          <w:sz w:val="24"/>
        </w:rPr>
        <w:t>）：</w:t>
      </w:r>
      <w:r>
        <w:rPr>
          <w:rFonts w:hint="eastAsia" w:ascii="仿宋_GB2312" w:hAnsi="仿宋_GB2312" w:eastAsia="仿宋_GB2312" w:cs="仿宋_GB2312"/>
          <w:u w:val="single"/>
        </w:rPr>
        <w:t xml:space="preserve">                          </w:t>
      </w:r>
    </w:p>
    <w:p>
      <w:pPr>
        <w:snapToGrid w:val="0"/>
        <w:rPr>
          <w:rFonts w:ascii="仿宋_GB2312" w:hAnsi="仿宋_GB2312" w:eastAsia="仿宋_GB2312" w:cs="仿宋_GB2312"/>
        </w:rPr>
      </w:pPr>
      <w:r>
        <w:rPr>
          <w:rFonts w:hint="eastAsia" w:ascii="宋体" w:hAnsi="宋体" w:cs="宋体"/>
          <w:sz w:val="24"/>
        </w:rPr>
        <w:t>法定代表人或</w:t>
      </w:r>
      <w:r>
        <w:rPr>
          <w:rFonts w:hint="eastAsia" w:ascii="宋体" w:hAnsi="宋体" w:cs="宋体"/>
          <w:sz w:val="24"/>
          <w:lang w:val="en-US" w:eastAsia="zh-CN"/>
        </w:rPr>
        <w:t>委托代理人</w:t>
      </w:r>
      <w:r>
        <w:rPr>
          <w:rFonts w:hint="eastAsia" w:ascii="宋体" w:hAnsi="宋体" w:cs="宋体"/>
          <w:sz w:val="24"/>
        </w:rPr>
        <w:t>(签字或</w:t>
      </w:r>
      <w:r>
        <w:rPr>
          <w:rFonts w:hint="eastAsia" w:ascii="宋体" w:hAnsi="宋体" w:cs="宋体"/>
          <w:sz w:val="24"/>
          <w:lang w:eastAsia="zh-CN"/>
        </w:rPr>
        <w:t>电子签章</w:t>
      </w:r>
      <w:r>
        <w:rPr>
          <w:rFonts w:hint="eastAsia" w:ascii="宋体" w:hAnsi="宋体" w:cs="宋体"/>
          <w:sz w:val="24"/>
        </w:rPr>
        <w:t>)：</w:t>
      </w:r>
      <w:r>
        <w:rPr>
          <w:rFonts w:hint="eastAsia" w:ascii="仿宋_GB2312" w:hAnsi="仿宋_GB2312" w:eastAsia="仿宋_GB2312" w:cs="仿宋_GB2312"/>
          <w:u w:val="single"/>
        </w:rPr>
        <w:t xml:space="preserve">                         </w:t>
      </w:r>
    </w:p>
    <w:p>
      <w:pPr>
        <w:rPr>
          <w:rFonts w:ascii="宋体" w:hAnsi="宋体" w:cs="宋体"/>
          <w:sz w:val="24"/>
        </w:rPr>
      </w:pPr>
      <w:r>
        <w:rPr>
          <w:rFonts w:hint="eastAsia" w:ascii="宋体" w:hAnsi="宋体" w:cs="宋体"/>
          <w:sz w:val="24"/>
        </w:rPr>
        <w:t>日           期：</w:t>
      </w:r>
      <w:r>
        <w:rPr>
          <w:rFonts w:hint="eastAsia" w:ascii="仿宋_GB2312" w:hAnsi="仿宋_GB2312" w:eastAsia="仿宋_GB2312" w:cs="仿宋_GB2312"/>
          <w:u w:val="single"/>
        </w:rPr>
        <w:t xml:space="preserve">                                      </w:t>
      </w:r>
    </w:p>
    <w:p>
      <w:pPr>
        <w:pStyle w:val="39"/>
        <w:rPr>
          <w:rFonts w:ascii="宋体" w:hAnsi="宋体" w:eastAsia="宋体" w:cs="宋体"/>
        </w:rPr>
        <w:sectPr>
          <w:pgSz w:w="11906" w:h="16838"/>
          <w:pgMar w:top="1440" w:right="1797" w:bottom="1440" w:left="1797" w:header="851" w:footer="992" w:gutter="0"/>
          <w:cols w:space="720" w:num="1"/>
        </w:sectPr>
      </w:pPr>
    </w:p>
    <w:p>
      <w:pPr>
        <w:pStyle w:val="39"/>
        <w:outlineLvl w:val="2"/>
        <w:rPr>
          <w:rFonts w:ascii="宋体" w:hAnsi="宋体" w:eastAsia="宋体" w:cs="宋体"/>
        </w:rPr>
      </w:pPr>
      <w:bookmarkStart w:id="159" w:name="_Toc27781"/>
      <w:bookmarkStart w:id="160" w:name="_Toc2473"/>
      <w:bookmarkStart w:id="161" w:name="_Toc3628"/>
      <w:r>
        <w:rPr>
          <w:rFonts w:hint="eastAsia" w:ascii="宋体" w:hAnsi="宋体" w:eastAsia="宋体" w:cs="宋体"/>
        </w:rPr>
        <w:t>（七）</w:t>
      </w:r>
      <w:bookmarkEnd w:id="159"/>
      <w:bookmarkEnd w:id="160"/>
      <w:bookmarkEnd w:id="161"/>
      <w:r>
        <w:rPr>
          <w:rFonts w:hint="eastAsia" w:ascii="宋体" w:hAnsi="宋体" w:eastAsia="宋体" w:cs="宋体"/>
        </w:rPr>
        <w:t>投标保证金</w:t>
      </w:r>
    </w:p>
    <w:p>
      <w:pPr>
        <w:pStyle w:val="52"/>
        <w:spacing w:line="360" w:lineRule="auto"/>
        <w:ind w:firstLine="567"/>
        <w:rPr>
          <w:rFonts w:ascii="宋体" w:hAnsi="宋体" w:cs="宋体"/>
          <w:sz w:val="24"/>
          <w:szCs w:val="24"/>
        </w:rPr>
      </w:pPr>
    </w:p>
    <w:p>
      <w:pPr>
        <w:pStyle w:val="52"/>
        <w:spacing w:line="360" w:lineRule="auto"/>
        <w:ind w:firstLine="567"/>
        <w:rPr>
          <w:rFonts w:ascii="宋体" w:hAnsi="宋体" w:cs="宋体"/>
          <w:sz w:val="24"/>
          <w:szCs w:val="24"/>
        </w:rPr>
      </w:pPr>
    </w:p>
    <w:p>
      <w:pPr>
        <w:pStyle w:val="52"/>
        <w:spacing w:line="360" w:lineRule="auto"/>
        <w:ind w:firstLine="567"/>
        <w:rPr>
          <w:rFonts w:ascii="宋体" w:hAnsi="宋体" w:cs="宋体"/>
          <w:sz w:val="24"/>
          <w:szCs w:val="24"/>
        </w:rPr>
      </w:pPr>
      <w:r>
        <w:rPr>
          <w:rFonts w:hint="eastAsia" w:ascii="宋体" w:hAnsi="宋体" w:cs="宋体"/>
          <w:sz w:val="24"/>
          <w:szCs w:val="24"/>
        </w:rPr>
        <w:t>（投标保证金收据或汇款凭证复印件）</w:t>
      </w:r>
    </w:p>
    <w:p>
      <w:pPr>
        <w:pStyle w:val="52"/>
        <w:spacing w:line="360" w:lineRule="auto"/>
        <w:ind w:firstLine="567"/>
        <w:rPr>
          <w:rFonts w:ascii="宋体" w:hAnsi="宋体" w:cs="宋体"/>
          <w:sz w:val="24"/>
          <w:szCs w:val="24"/>
        </w:rPr>
      </w:pPr>
    </w:p>
    <w:p>
      <w:pPr>
        <w:pStyle w:val="49"/>
        <w:adjustRightInd w:val="0"/>
        <w:snapToGrid w:val="0"/>
        <w:spacing w:line="360" w:lineRule="auto"/>
        <w:jc w:val="left"/>
        <w:rPr>
          <w:rFonts w:ascii="宋体" w:hAnsi="宋体" w:cs="宋体"/>
          <w:b/>
          <w:kern w:val="0"/>
          <w:sz w:val="32"/>
          <w:szCs w:val="24"/>
        </w:rPr>
        <w:sectPr>
          <w:pgSz w:w="11906" w:h="16838"/>
          <w:pgMar w:top="1440" w:right="1797" w:bottom="1440" w:left="1797" w:header="851" w:footer="992" w:gutter="0"/>
          <w:cols w:space="720" w:num="1"/>
        </w:sectPr>
      </w:pPr>
    </w:p>
    <w:p>
      <w:pPr>
        <w:rPr>
          <w:rFonts w:ascii="宋体" w:hAnsi="宋体" w:cs="宋体"/>
          <w:sz w:val="24"/>
        </w:rPr>
      </w:pPr>
      <w:bookmarkStart w:id="162" w:name="_Toc8962"/>
      <w:bookmarkStart w:id="163" w:name="_Toc19214"/>
      <w:bookmarkStart w:id="164" w:name="_Toc31349"/>
      <w:r>
        <w:rPr>
          <w:rFonts w:hint="eastAsia" w:ascii="宋体" w:hAnsi="宋体" w:cs="宋体"/>
          <w:b/>
          <w:sz w:val="32"/>
        </w:rPr>
        <w:t>（八）中小微企业、残疾人福利性单位、监狱企业声明函</w:t>
      </w:r>
    </w:p>
    <w:p>
      <w:pPr>
        <w:pStyle w:val="39"/>
        <w:rPr>
          <w:rFonts w:ascii="宋体" w:hAnsi="宋体" w:eastAsia="宋体" w:cs="宋体"/>
        </w:rPr>
      </w:pPr>
    </w:p>
    <w:p>
      <w:pPr>
        <w:pStyle w:val="39"/>
        <w:outlineLvl w:val="2"/>
        <w:rPr>
          <w:rFonts w:ascii="宋体" w:hAnsi="宋体" w:eastAsia="宋体" w:cs="宋体"/>
        </w:rPr>
        <w:sectPr>
          <w:pgSz w:w="11906" w:h="16838"/>
          <w:pgMar w:top="1440" w:right="1800" w:bottom="1440" w:left="1800" w:header="851" w:footer="992" w:gutter="0"/>
          <w:cols w:space="720" w:num="1"/>
        </w:sectPr>
      </w:pPr>
      <w:r>
        <w:rPr>
          <w:rFonts w:hint="eastAsia" w:ascii="宋体" w:hAnsi="宋体" w:eastAsia="宋体" w:cs="宋体"/>
        </w:rPr>
        <w:t>见附件</w:t>
      </w:r>
    </w:p>
    <w:bookmarkEnd w:id="162"/>
    <w:bookmarkEnd w:id="163"/>
    <w:bookmarkEnd w:id="164"/>
    <w:p>
      <w:pPr>
        <w:pStyle w:val="46"/>
        <w:rPr>
          <w:rFonts w:ascii="宋体" w:hAnsi="宋体" w:eastAsia="宋体" w:cs="宋体"/>
        </w:rPr>
      </w:pPr>
    </w:p>
    <w:p>
      <w:pPr>
        <w:pStyle w:val="44"/>
        <w:outlineLvl w:val="1"/>
        <w:rPr>
          <w:rFonts w:ascii="宋体" w:hAnsi="宋体" w:eastAsia="宋体" w:cs="宋体"/>
        </w:rPr>
      </w:pPr>
      <w:bookmarkStart w:id="165" w:name="_Toc12174_WPSOffice_Level1"/>
      <w:bookmarkStart w:id="166" w:name="_Toc10101_WPSOffice_Level1"/>
      <w:bookmarkStart w:id="167" w:name="_Toc20864"/>
      <w:bookmarkStart w:id="168" w:name="_Toc29649_WPSOffice_Level1"/>
      <w:bookmarkStart w:id="169" w:name="_Toc30326_WPSOffice_Level1"/>
      <w:bookmarkStart w:id="170" w:name="_Toc82686382"/>
      <w:bookmarkStart w:id="171" w:name="_Toc18862_WPSOffice_Level1"/>
      <w:bookmarkStart w:id="172" w:name="_Toc31074"/>
      <w:bookmarkStart w:id="173" w:name="_Toc2855_WPSOffice_Level1"/>
      <w:r>
        <w:rPr>
          <w:rFonts w:hint="eastAsia" w:ascii="宋体" w:hAnsi="宋体" w:eastAsia="宋体" w:cs="宋体"/>
        </w:rPr>
        <w:t>三、商务、技术文件</w:t>
      </w:r>
      <w:bookmarkEnd w:id="165"/>
      <w:bookmarkEnd w:id="166"/>
      <w:bookmarkEnd w:id="167"/>
      <w:bookmarkEnd w:id="168"/>
      <w:bookmarkEnd w:id="169"/>
      <w:bookmarkEnd w:id="170"/>
      <w:bookmarkEnd w:id="171"/>
      <w:bookmarkEnd w:id="172"/>
      <w:bookmarkEnd w:id="173"/>
    </w:p>
    <w:p>
      <w:pPr>
        <w:pStyle w:val="53"/>
        <w:outlineLvl w:val="2"/>
        <w:rPr>
          <w:rFonts w:ascii="宋体" w:hAnsi="宋体" w:eastAsia="宋体" w:cs="宋体"/>
        </w:rPr>
      </w:pPr>
      <w:bookmarkStart w:id="174" w:name="_Toc15730"/>
      <w:bookmarkStart w:id="175" w:name="_Toc27555"/>
      <w:bookmarkStart w:id="176" w:name="_Toc27360"/>
      <w:r>
        <w:rPr>
          <w:rFonts w:hint="eastAsia" w:ascii="宋体" w:hAnsi="宋体" w:eastAsia="宋体" w:cs="宋体"/>
        </w:rPr>
        <w:t>（一）法定代表人身份证明及授权委托书</w:t>
      </w:r>
      <w:bookmarkEnd w:id="174"/>
      <w:bookmarkEnd w:id="175"/>
      <w:bookmarkEnd w:id="176"/>
    </w:p>
    <w:p>
      <w:pPr>
        <w:pStyle w:val="54"/>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法定代表人资格证明文件</w:t>
      </w:r>
    </w:p>
    <w:p>
      <w:pPr>
        <w:pStyle w:val="54"/>
        <w:adjustRightInd w:val="0"/>
        <w:snapToGrid w:val="0"/>
        <w:spacing w:line="500" w:lineRule="exact"/>
        <w:rPr>
          <w:rFonts w:ascii="宋体" w:hAnsi="宋体" w:cs="宋体"/>
          <w:sz w:val="24"/>
          <w:szCs w:val="24"/>
        </w:rPr>
      </w:pPr>
      <w:r>
        <w:rPr>
          <w:rFonts w:hint="eastAsia" w:ascii="宋体" w:hAnsi="宋体" w:cs="宋体"/>
          <w:sz w:val="24"/>
          <w:szCs w:val="24"/>
          <w:u w:val="single"/>
        </w:rPr>
        <w:t>（代理机构名称）</w:t>
      </w:r>
      <w:r>
        <w:rPr>
          <w:rFonts w:hint="eastAsia" w:ascii="宋体" w:hAnsi="宋体" w:cs="宋体"/>
          <w:sz w:val="24"/>
          <w:szCs w:val="24"/>
        </w:rPr>
        <w:t>：</w:t>
      </w:r>
    </w:p>
    <w:p>
      <w:pPr>
        <w:pStyle w:val="54"/>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公司法定代表人，代表我公司办理一切社会公务事宜，具有法律效力。 </w:t>
      </w:r>
    </w:p>
    <w:p>
      <w:pPr>
        <w:pStyle w:val="54"/>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附法定代表人基本情况： </w:t>
      </w:r>
    </w:p>
    <w:p>
      <w:pPr>
        <w:pStyle w:val="54"/>
        <w:adjustRightInd w:val="0"/>
        <w:snapToGrid w:val="0"/>
        <w:spacing w:line="500" w:lineRule="exact"/>
        <w:ind w:firstLine="480" w:firstLineChars="200"/>
        <w:rPr>
          <w:rFonts w:ascii="宋体" w:hAnsi="宋体" w:cs="宋体"/>
          <w:sz w:val="24"/>
          <w:szCs w:val="24"/>
        </w:rPr>
      </w:pPr>
    </w:p>
    <w:p>
      <w:pPr>
        <w:pStyle w:val="54"/>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54"/>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54"/>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54"/>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54"/>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19"/>
        <w:tblW w:w="0" w:type="auto"/>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7449" w:type="dxa"/>
            <w:tcBorders>
              <w:top w:val="single" w:color="auto" w:sz="4" w:space="0"/>
              <w:left w:val="single" w:color="auto" w:sz="4" w:space="0"/>
              <w:bottom w:val="single" w:color="auto" w:sz="4" w:space="0"/>
              <w:right w:val="single" w:color="auto" w:sz="4" w:space="0"/>
            </w:tcBorders>
          </w:tcPr>
          <w:p>
            <w:pPr>
              <w:pStyle w:val="54"/>
              <w:adjustRightInd w:val="0"/>
              <w:snapToGrid w:val="0"/>
              <w:spacing w:line="500" w:lineRule="exact"/>
              <w:jc w:val="center"/>
              <w:rPr>
                <w:rFonts w:ascii="宋体" w:hAnsi="宋体" w:cs="宋体"/>
                <w:sz w:val="24"/>
                <w:szCs w:val="24"/>
              </w:rPr>
            </w:pPr>
          </w:p>
          <w:p>
            <w:pPr>
              <w:pStyle w:val="54"/>
              <w:adjustRightInd w:val="0"/>
              <w:snapToGrid w:val="0"/>
              <w:spacing w:line="500" w:lineRule="exact"/>
              <w:jc w:val="center"/>
              <w:rPr>
                <w:rFonts w:ascii="宋体" w:hAnsi="宋体" w:cs="宋体"/>
                <w:sz w:val="24"/>
                <w:szCs w:val="24"/>
              </w:rPr>
            </w:pPr>
          </w:p>
          <w:p>
            <w:pPr>
              <w:pStyle w:val="54"/>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法定代表人《居民身份证》</w:t>
            </w:r>
            <w:r>
              <w:rPr>
                <w:rFonts w:hint="eastAsia" w:ascii="宋体" w:hAnsi="宋体" w:cs="宋体"/>
                <w:sz w:val="24"/>
                <w:szCs w:val="24"/>
                <w:lang w:val="en-US" w:eastAsia="zh-CN"/>
              </w:rPr>
              <w:t>正反面</w:t>
            </w:r>
            <w:r>
              <w:rPr>
                <w:rFonts w:hint="eastAsia" w:ascii="宋体" w:hAnsi="宋体" w:cs="宋体"/>
                <w:sz w:val="24"/>
                <w:szCs w:val="24"/>
              </w:rPr>
              <w:t>扫描件</w:t>
            </w:r>
          </w:p>
        </w:tc>
      </w:tr>
    </w:tbl>
    <w:p>
      <w:pPr>
        <w:pStyle w:val="54"/>
        <w:adjustRightInd w:val="0"/>
        <w:snapToGrid w:val="0"/>
        <w:spacing w:line="500" w:lineRule="exact"/>
        <w:rPr>
          <w:rFonts w:ascii="宋体" w:hAnsi="宋体" w:cs="宋体"/>
          <w:sz w:val="24"/>
          <w:szCs w:val="24"/>
        </w:rPr>
      </w:pPr>
    </w:p>
    <w:p>
      <w:pPr>
        <w:pStyle w:val="54"/>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w:t>
      </w:r>
      <w:r>
        <w:rPr>
          <w:rFonts w:hint="eastAsia" w:ascii="宋体" w:hAnsi="宋体" w:cs="宋体"/>
          <w:sz w:val="24"/>
          <w:szCs w:val="24"/>
          <w:lang w:val="en-US" w:eastAsia="zh-CN"/>
        </w:rPr>
        <w:t>电子</w:t>
      </w:r>
      <w:r>
        <w:rPr>
          <w:rFonts w:hint="eastAsia" w:ascii="宋体" w:hAnsi="宋体" w:cs="宋体"/>
          <w:sz w:val="24"/>
          <w:szCs w:val="24"/>
        </w:rPr>
        <w:t>章）：</w:t>
      </w:r>
      <w:r>
        <w:rPr>
          <w:rFonts w:hint="eastAsia" w:ascii="宋体" w:hAnsi="宋体" w:cs="宋体"/>
          <w:sz w:val="24"/>
          <w:szCs w:val="24"/>
          <w:u w:val="single"/>
        </w:rPr>
        <w:t xml:space="preserve">           </w:t>
      </w:r>
    </w:p>
    <w:p>
      <w:pPr>
        <w:pStyle w:val="54"/>
        <w:tabs>
          <w:tab w:val="left" w:pos="750"/>
        </w:tabs>
        <w:adjustRightInd w:val="0"/>
        <w:snapToGrid w:val="0"/>
        <w:spacing w:line="500" w:lineRule="exact"/>
        <w:rPr>
          <w:rFonts w:ascii="宋体" w:hAnsi="宋体" w:cs="宋体"/>
          <w:sz w:val="24"/>
          <w:szCs w:val="24"/>
        </w:rPr>
      </w:pPr>
    </w:p>
    <w:p>
      <w:pPr>
        <w:pStyle w:val="54"/>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法定代表人（签字或电子签章）：</w:t>
      </w:r>
      <w:r>
        <w:rPr>
          <w:rFonts w:hint="eastAsia" w:ascii="宋体" w:hAnsi="宋体" w:cs="宋体"/>
          <w:sz w:val="24"/>
          <w:szCs w:val="24"/>
          <w:u w:val="single"/>
        </w:rPr>
        <w:t xml:space="preserve">           </w:t>
      </w:r>
    </w:p>
    <w:p>
      <w:pPr>
        <w:pStyle w:val="54"/>
        <w:tabs>
          <w:tab w:val="left" w:pos="750"/>
        </w:tabs>
        <w:adjustRightInd w:val="0"/>
        <w:snapToGrid w:val="0"/>
        <w:spacing w:line="500" w:lineRule="exact"/>
        <w:rPr>
          <w:rFonts w:ascii="宋体" w:hAnsi="宋体" w:cs="宋体"/>
          <w:sz w:val="24"/>
          <w:szCs w:val="24"/>
        </w:rPr>
      </w:pPr>
    </w:p>
    <w:p>
      <w:pPr>
        <w:pStyle w:val="54"/>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55"/>
        <w:outlineLvl w:val="9"/>
        <w:rPr>
          <w:rFonts w:cs="宋体"/>
        </w:rPr>
      </w:pPr>
      <w:r>
        <w:rPr>
          <w:rFonts w:hint="eastAsia" w:cs="宋体"/>
        </w:rPr>
        <w:t xml:space="preserve"> </w:t>
      </w:r>
    </w:p>
    <w:p>
      <w:pPr>
        <w:pStyle w:val="55"/>
        <w:outlineLvl w:val="9"/>
        <w:rPr>
          <w:rFonts w:cs="宋体"/>
        </w:rPr>
      </w:pPr>
    </w:p>
    <w:p>
      <w:pPr>
        <w:pStyle w:val="55"/>
        <w:outlineLvl w:val="9"/>
        <w:rPr>
          <w:rFonts w:cs="宋体"/>
        </w:rPr>
      </w:pPr>
    </w:p>
    <w:p>
      <w:pPr>
        <w:pStyle w:val="54"/>
        <w:spacing w:line="500" w:lineRule="exact"/>
        <w:jc w:val="center"/>
        <w:rPr>
          <w:rFonts w:ascii="宋体" w:hAnsi="宋体" w:cs="宋体"/>
          <w:sz w:val="24"/>
          <w:szCs w:val="24"/>
        </w:rPr>
      </w:pPr>
      <w:r>
        <w:rPr>
          <w:rFonts w:hint="eastAsia" w:ascii="宋体" w:hAnsi="宋体" w:cs="宋体"/>
          <w:sz w:val="24"/>
          <w:szCs w:val="24"/>
        </w:rPr>
        <w:t>法定代表人授权委托书</w:t>
      </w:r>
    </w:p>
    <w:p>
      <w:pPr>
        <w:pStyle w:val="54"/>
        <w:spacing w:line="500" w:lineRule="exact"/>
        <w:rPr>
          <w:rFonts w:ascii="宋体" w:hAnsi="宋体" w:cs="宋体"/>
          <w:sz w:val="24"/>
          <w:szCs w:val="24"/>
        </w:rPr>
      </w:pPr>
      <w:r>
        <w:rPr>
          <w:rFonts w:hint="eastAsia" w:ascii="宋体" w:hAnsi="宋体" w:cs="宋体"/>
          <w:sz w:val="24"/>
          <w:szCs w:val="24"/>
          <w:u w:val="single"/>
        </w:rPr>
        <w:t>（代理机构名称）</w:t>
      </w:r>
      <w:r>
        <w:rPr>
          <w:rFonts w:hint="eastAsia" w:ascii="宋体" w:hAnsi="宋体" w:cs="宋体"/>
          <w:sz w:val="24"/>
          <w:szCs w:val="24"/>
        </w:rPr>
        <w:t>：</w:t>
      </w:r>
    </w:p>
    <w:p>
      <w:pPr>
        <w:pStyle w:val="54"/>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54"/>
        <w:spacing w:line="500" w:lineRule="exact"/>
        <w:rPr>
          <w:rFonts w:ascii="宋体" w:hAnsi="宋体" w:cs="宋体"/>
          <w:sz w:val="24"/>
          <w:szCs w:val="24"/>
        </w:rPr>
      </w:pPr>
    </w:p>
    <w:p>
      <w:pPr>
        <w:pStyle w:val="54"/>
        <w:spacing w:line="500" w:lineRule="exac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lang w:val="en-US" w:eastAsia="zh-CN"/>
        </w:rPr>
        <w:t>电子</w:t>
      </w:r>
      <w:r>
        <w:rPr>
          <w:rFonts w:hint="eastAsia" w:ascii="宋体" w:hAnsi="宋体" w:cs="宋体"/>
          <w:sz w:val="24"/>
          <w:szCs w:val="24"/>
        </w:rPr>
        <w:t>章）：</w:t>
      </w:r>
      <w:r>
        <w:rPr>
          <w:rFonts w:hint="eastAsia" w:ascii="宋体" w:hAnsi="宋体" w:cs="宋体"/>
          <w:sz w:val="24"/>
          <w:szCs w:val="24"/>
          <w:u w:val="single"/>
        </w:rPr>
        <w:t xml:space="preserve">               </w:t>
      </w:r>
    </w:p>
    <w:p>
      <w:pPr>
        <w:pStyle w:val="54"/>
        <w:spacing w:line="500" w:lineRule="exact"/>
        <w:rPr>
          <w:rFonts w:ascii="宋体" w:hAnsi="宋体" w:cs="宋体"/>
          <w:sz w:val="24"/>
          <w:szCs w:val="24"/>
        </w:rPr>
      </w:pPr>
      <w:r>
        <w:rPr>
          <w:rFonts w:hint="eastAsia" w:ascii="宋体" w:hAnsi="宋体" w:cs="宋体"/>
          <w:sz w:val="24"/>
          <w:szCs w:val="24"/>
        </w:rPr>
        <w:t>法定代表人（签字或电子签章）：</w:t>
      </w:r>
      <w:r>
        <w:rPr>
          <w:rFonts w:hint="eastAsia" w:ascii="宋体" w:hAnsi="宋体" w:cs="宋体"/>
          <w:sz w:val="24"/>
          <w:szCs w:val="24"/>
          <w:u w:val="single"/>
        </w:rPr>
        <w:t xml:space="preserve">       </w:t>
      </w:r>
    </w:p>
    <w:p>
      <w:pPr>
        <w:pStyle w:val="54"/>
        <w:spacing w:line="50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54"/>
        <w:spacing w:line="500" w:lineRule="exact"/>
        <w:rPr>
          <w:rFonts w:ascii="宋体" w:hAnsi="宋体" w:cs="宋体"/>
          <w:sz w:val="24"/>
          <w:szCs w:val="24"/>
        </w:rPr>
      </w:pPr>
    </w:p>
    <w:p>
      <w:pPr>
        <w:pStyle w:val="54"/>
        <w:spacing w:line="500" w:lineRule="exact"/>
        <w:rPr>
          <w:rFonts w:ascii="宋体" w:hAnsi="宋体" w:cs="宋体"/>
          <w:sz w:val="24"/>
          <w:szCs w:val="24"/>
        </w:rPr>
      </w:pPr>
      <w:r>
        <w:rPr>
          <w:rFonts w:hint="eastAsia" w:ascii="宋体" w:hAnsi="宋体" w:cs="宋体"/>
          <w:sz w:val="24"/>
          <w:szCs w:val="24"/>
        </w:rPr>
        <w:t>附：</w:t>
      </w:r>
    </w:p>
    <w:p>
      <w:pPr>
        <w:pStyle w:val="54"/>
        <w:spacing w:line="500" w:lineRule="exact"/>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54"/>
        <w:spacing w:line="500" w:lineRule="exact"/>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54"/>
        <w:adjustRightInd w:val="0"/>
        <w:snapToGrid w:val="0"/>
        <w:spacing w:line="500" w:lineRule="exact"/>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54"/>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法定代表人或委托代理人（签字或电子签章）：</w:t>
      </w:r>
      <w:r>
        <w:rPr>
          <w:rFonts w:hint="eastAsia" w:ascii="宋体" w:hAnsi="宋体" w:cs="宋体"/>
          <w:sz w:val="24"/>
          <w:szCs w:val="24"/>
          <w:u w:val="single"/>
        </w:rPr>
        <w:t xml:space="preserve">           </w:t>
      </w:r>
    </w:p>
    <w:p>
      <w:pPr>
        <w:pStyle w:val="54"/>
        <w:adjustRightInd w:val="0"/>
        <w:snapToGrid w:val="0"/>
        <w:spacing w:line="500" w:lineRule="exact"/>
        <w:ind w:left="-88" w:leftChars="-42" w:firstLine="600" w:firstLineChars="250"/>
        <w:rPr>
          <w:rFonts w:ascii="宋体" w:hAnsi="宋体" w:cs="宋体"/>
          <w:sz w:val="24"/>
          <w:szCs w:val="24"/>
          <w:u w:val="single"/>
        </w:rPr>
      </w:pPr>
    </w:p>
    <w:tbl>
      <w:tblPr>
        <w:tblStyle w:val="19"/>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7668" w:type="dxa"/>
            <w:tcBorders>
              <w:top w:val="single" w:color="auto" w:sz="4" w:space="0"/>
              <w:left w:val="single" w:color="auto" w:sz="4" w:space="0"/>
              <w:bottom w:val="single" w:color="auto" w:sz="4" w:space="0"/>
              <w:right w:val="single" w:color="auto" w:sz="4" w:space="0"/>
            </w:tcBorders>
          </w:tcPr>
          <w:p>
            <w:pPr>
              <w:pStyle w:val="54"/>
              <w:spacing w:line="500" w:lineRule="exact"/>
              <w:jc w:val="center"/>
              <w:rPr>
                <w:rFonts w:hint="eastAsia" w:ascii="宋体" w:hAnsi="宋体" w:cs="宋体"/>
                <w:sz w:val="24"/>
                <w:szCs w:val="24"/>
                <w:lang w:val="en-US" w:eastAsia="zh-CN"/>
              </w:rPr>
            </w:pPr>
          </w:p>
          <w:p>
            <w:pPr>
              <w:pStyle w:val="54"/>
              <w:spacing w:line="500" w:lineRule="exact"/>
              <w:jc w:val="center"/>
              <w:rPr>
                <w:rFonts w:hint="eastAsia" w:ascii="宋体" w:hAnsi="宋体" w:cs="宋体"/>
                <w:sz w:val="24"/>
                <w:szCs w:val="24"/>
                <w:lang w:val="en-US" w:eastAsia="zh-CN"/>
              </w:rPr>
            </w:pPr>
          </w:p>
          <w:p>
            <w:pPr>
              <w:pStyle w:val="54"/>
              <w:spacing w:line="500" w:lineRule="exact"/>
              <w:jc w:val="center"/>
              <w:rPr>
                <w:rFonts w:ascii="宋体" w:hAnsi="宋体" w:cs="宋体"/>
                <w:sz w:val="24"/>
                <w:szCs w:val="24"/>
              </w:rPr>
            </w:pPr>
            <w:r>
              <w:rPr>
                <w:rFonts w:hint="eastAsia" w:ascii="宋体" w:hAnsi="宋体" w:cs="宋体"/>
                <w:sz w:val="24"/>
                <w:szCs w:val="24"/>
                <w:lang w:val="en-US" w:eastAsia="zh-CN"/>
              </w:rPr>
              <w:t>法定代表人及</w:t>
            </w:r>
            <w:r>
              <w:rPr>
                <w:rFonts w:hint="eastAsia" w:ascii="宋体" w:hAnsi="宋体" w:cs="宋体"/>
                <w:sz w:val="24"/>
                <w:szCs w:val="24"/>
              </w:rPr>
              <w:t>被授权人身份证</w:t>
            </w:r>
            <w:r>
              <w:rPr>
                <w:rFonts w:hint="eastAsia" w:ascii="宋体" w:hAnsi="宋体" w:cs="宋体"/>
                <w:sz w:val="24"/>
                <w:szCs w:val="24"/>
                <w:lang w:val="en-US" w:eastAsia="zh-CN"/>
              </w:rPr>
              <w:t>正反面</w:t>
            </w:r>
            <w:r>
              <w:rPr>
                <w:rFonts w:hint="eastAsia" w:ascii="宋体" w:hAnsi="宋体" w:cs="宋体"/>
                <w:sz w:val="24"/>
                <w:szCs w:val="24"/>
              </w:rPr>
              <w:t>（扫描件）</w:t>
            </w:r>
          </w:p>
        </w:tc>
      </w:tr>
    </w:tbl>
    <w:p>
      <w:pPr>
        <w:pStyle w:val="53"/>
        <w:outlineLvl w:val="2"/>
        <w:rPr>
          <w:rFonts w:ascii="宋体" w:hAnsi="宋体" w:eastAsia="宋体" w:cs="宋体"/>
          <w:bCs/>
          <w:kern w:val="44"/>
          <w:szCs w:val="32"/>
        </w:rPr>
      </w:pPr>
      <w:r>
        <w:rPr>
          <w:rFonts w:hint="eastAsia" w:ascii="宋体" w:hAnsi="宋体" w:eastAsia="宋体" w:cs="宋体"/>
        </w:rPr>
        <w:br w:type="page"/>
      </w:r>
      <w:bookmarkStart w:id="177" w:name="_Toc14436"/>
      <w:bookmarkStart w:id="178" w:name="_Toc28247"/>
      <w:bookmarkStart w:id="179" w:name="_Toc949"/>
      <w:r>
        <w:rPr>
          <w:rFonts w:hint="eastAsia" w:ascii="宋体" w:hAnsi="宋体" w:eastAsia="宋体" w:cs="宋体"/>
        </w:rPr>
        <w:t>（二）报价一览表</w:t>
      </w:r>
      <w:bookmarkEnd w:id="177"/>
      <w:bookmarkEnd w:id="178"/>
      <w:bookmarkEnd w:id="179"/>
      <w:r>
        <w:rPr>
          <w:rFonts w:hint="eastAsia" w:ascii="宋体" w:hAnsi="宋体" w:eastAsia="宋体" w:cs="宋体"/>
        </w:rPr>
        <w:t>及报价明细表</w:t>
      </w:r>
    </w:p>
    <w:p>
      <w:pPr>
        <w:pStyle w:val="56"/>
        <w:spacing w:line="360" w:lineRule="auto"/>
        <w:jc w:val="center"/>
        <w:rPr>
          <w:rFonts w:ascii="宋体" w:hAnsi="宋体" w:cs="宋体"/>
          <w:b/>
          <w:bCs/>
          <w:kern w:val="44"/>
          <w:sz w:val="32"/>
          <w:szCs w:val="32"/>
        </w:rPr>
      </w:pPr>
      <w:r>
        <w:rPr>
          <w:rFonts w:hint="eastAsia" w:ascii="宋体" w:hAnsi="宋体" w:cs="宋体"/>
          <w:b/>
          <w:bCs/>
          <w:kern w:val="44"/>
          <w:sz w:val="32"/>
          <w:szCs w:val="32"/>
        </w:rPr>
        <w:t>1、报价一览表</w:t>
      </w:r>
    </w:p>
    <w:p>
      <w:pPr>
        <w:pStyle w:val="56"/>
        <w:spacing w:line="360" w:lineRule="auto"/>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u w:val="single"/>
        </w:rPr>
        <w:t xml:space="preserve">                     </w:t>
      </w:r>
    </w:p>
    <w:tbl>
      <w:tblPr>
        <w:tblStyle w:val="19"/>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jc w:val="center"/>
              <w:rPr>
                <w:rFonts w:ascii="宋体" w:hAnsi="宋体" w:cs="宋体"/>
                <w:sz w:val="24"/>
                <w:szCs w:val="24"/>
              </w:rPr>
            </w:pPr>
            <w:r>
              <w:rPr>
                <w:rFonts w:hint="eastAsia" w:ascii="宋体" w:hAnsi="宋体" w:cs="宋体"/>
                <w:bCs/>
                <w:sz w:val="24"/>
                <w:szCs w:val="24"/>
              </w:rPr>
              <w:t>项目名称</w:t>
            </w:r>
          </w:p>
        </w:tc>
        <w:tc>
          <w:tcPr>
            <w:tcW w:w="6784" w:type="dxa"/>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jc w:val="center"/>
              <w:rPr>
                <w:rFonts w:ascii="宋体" w:hAnsi="宋体" w:cs="宋体"/>
                <w:bCs/>
                <w:sz w:val="24"/>
                <w:szCs w:val="24"/>
              </w:rPr>
            </w:pPr>
            <w:r>
              <w:rPr>
                <w:rFonts w:hint="eastAsia" w:ascii="宋体" w:hAnsi="宋体" w:cs="宋体"/>
                <w:bCs/>
                <w:sz w:val="24"/>
                <w:szCs w:val="24"/>
              </w:rPr>
              <w:t>（1-6）项</w:t>
            </w:r>
          </w:p>
          <w:p>
            <w:pPr>
              <w:pStyle w:val="56"/>
              <w:tabs>
                <w:tab w:val="left" w:pos="1337"/>
              </w:tabs>
              <w:spacing w:line="360" w:lineRule="auto"/>
              <w:jc w:val="center"/>
              <w:rPr>
                <w:rFonts w:ascii="宋体" w:hAnsi="宋体" w:cs="宋体"/>
                <w:sz w:val="24"/>
                <w:szCs w:val="24"/>
              </w:rPr>
            </w:pPr>
            <w:r>
              <w:rPr>
                <w:rFonts w:hint="eastAsia" w:ascii="宋体" w:hAnsi="宋体" w:cs="宋体"/>
                <w:bCs/>
                <w:sz w:val="24"/>
                <w:szCs w:val="24"/>
              </w:rPr>
              <w:t>投 标 报 价（元）</w:t>
            </w:r>
          </w:p>
        </w:tc>
        <w:tc>
          <w:tcPr>
            <w:tcW w:w="6784" w:type="dxa"/>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rPr>
                <w:rFonts w:ascii="宋体" w:hAnsi="宋体" w:cs="宋体"/>
                <w:bCs/>
                <w:sz w:val="24"/>
                <w:szCs w:val="24"/>
              </w:rPr>
            </w:pPr>
          </w:p>
          <w:p>
            <w:pPr>
              <w:pStyle w:val="56"/>
              <w:tabs>
                <w:tab w:val="left" w:pos="1337"/>
              </w:tabs>
              <w:spacing w:line="360" w:lineRule="auto"/>
              <w:rPr>
                <w:rFonts w:ascii="宋体" w:hAnsi="宋体" w:cs="宋体"/>
                <w:bCs/>
                <w:sz w:val="24"/>
                <w:szCs w:val="24"/>
              </w:rPr>
            </w:pPr>
            <w:r>
              <w:rPr>
                <w:rFonts w:hint="eastAsia" w:ascii="宋体" w:hAnsi="宋体" w:cs="宋体"/>
                <w:bCs/>
                <w:sz w:val="24"/>
                <w:szCs w:val="24"/>
              </w:rPr>
              <w:t>小写：</w:t>
            </w:r>
            <w:r>
              <w:rPr>
                <w:rFonts w:hint="eastAsia" w:ascii="宋体" w:hAnsi="宋体" w:cs="宋体"/>
                <w:bCs/>
                <w:sz w:val="24"/>
                <w:szCs w:val="24"/>
                <w:u w:val="single"/>
              </w:rPr>
              <w:t xml:space="preserve">              </w:t>
            </w:r>
            <w:r>
              <w:rPr>
                <w:rFonts w:hint="eastAsia" w:ascii="宋体" w:hAnsi="宋体" w:cs="宋体"/>
                <w:bCs/>
                <w:sz w:val="24"/>
                <w:szCs w:val="24"/>
              </w:rPr>
              <w:t xml:space="preserve">     </w:t>
            </w:r>
            <w:r>
              <w:rPr>
                <w:rFonts w:hint="eastAsia" w:ascii="宋体" w:hAnsi="宋体" w:cs="宋体"/>
                <w:bCs/>
                <w:sz w:val="24"/>
                <w:szCs w:val="24"/>
                <w:u w:val="single"/>
              </w:rPr>
              <w:t xml:space="preserve">大写：                      </w:t>
            </w:r>
          </w:p>
          <w:p>
            <w:pPr>
              <w:pStyle w:val="56"/>
              <w:tabs>
                <w:tab w:val="left" w:pos="1337"/>
              </w:tabs>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jc w:val="center"/>
              <w:rPr>
                <w:rFonts w:ascii="宋体" w:hAnsi="宋体" w:cs="宋体"/>
                <w:bCs/>
                <w:sz w:val="24"/>
                <w:szCs w:val="24"/>
              </w:rPr>
            </w:pPr>
            <w:r>
              <w:rPr>
                <w:rFonts w:hint="eastAsia" w:ascii="宋体" w:hAnsi="宋体" w:cs="宋体"/>
                <w:bCs/>
                <w:sz w:val="24"/>
                <w:szCs w:val="24"/>
              </w:rPr>
              <w:t>（7-12）项</w:t>
            </w:r>
          </w:p>
          <w:p>
            <w:pPr>
              <w:pStyle w:val="56"/>
              <w:tabs>
                <w:tab w:val="left" w:pos="1337"/>
              </w:tabs>
              <w:spacing w:line="360" w:lineRule="auto"/>
              <w:jc w:val="center"/>
              <w:rPr>
                <w:rFonts w:ascii="宋体" w:hAnsi="宋体" w:cs="宋体"/>
                <w:sz w:val="24"/>
                <w:szCs w:val="24"/>
              </w:rPr>
            </w:pPr>
            <w:r>
              <w:rPr>
                <w:rFonts w:hint="eastAsia" w:ascii="宋体" w:hAnsi="宋体" w:cs="宋体"/>
                <w:bCs/>
                <w:sz w:val="24"/>
                <w:szCs w:val="24"/>
              </w:rPr>
              <w:t>投 标 报 价（元）</w:t>
            </w:r>
          </w:p>
        </w:tc>
        <w:tc>
          <w:tcPr>
            <w:tcW w:w="6784" w:type="dxa"/>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rPr>
                <w:rFonts w:ascii="宋体" w:hAnsi="宋体" w:cs="宋体"/>
                <w:bCs/>
                <w:sz w:val="24"/>
                <w:szCs w:val="24"/>
              </w:rPr>
            </w:pPr>
          </w:p>
          <w:p>
            <w:pPr>
              <w:pStyle w:val="56"/>
              <w:tabs>
                <w:tab w:val="left" w:pos="1337"/>
              </w:tabs>
              <w:spacing w:line="360" w:lineRule="auto"/>
              <w:rPr>
                <w:rFonts w:ascii="宋体" w:hAnsi="宋体" w:cs="宋体"/>
                <w:bCs/>
                <w:sz w:val="24"/>
                <w:szCs w:val="24"/>
              </w:rPr>
            </w:pPr>
            <w:r>
              <w:rPr>
                <w:rFonts w:hint="eastAsia" w:ascii="宋体" w:hAnsi="宋体" w:cs="宋体"/>
                <w:bCs/>
                <w:sz w:val="24"/>
                <w:szCs w:val="24"/>
              </w:rPr>
              <w:t>小写：</w:t>
            </w:r>
            <w:r>
              <w:rPr>
                <w:rFonts w:hint="eastAsia" w:ascii="宋体" w:hAnsi="宋体" w:cs="宋体"/>
                <w:bCs/>
                <w:sz w:val="24"/>
                <w:szCs w:val="24"/>
                <w:u w:val="single"/>
              </w:rPr>
              <w:t xml:space="preserve">              </w:t>
            </w:r>
            <w:r>
              <w:rPr>
                <w:rFonts w:hint="eastAsia" w:ascii="宋体" w:hAnsi="宋体" w:cs="宋体"/>
                <w:bCs/>
                <w:sz w:val="24"/>
                <w:szCs w:val="24"/>
              </w:rPr>
              <w:t xml:space="preserve">     </w:t>
            </w:r>
            <w:r>
              <w:rPr>
                <w:rFonts w:hint="eastAsia" w:ascii="宋体" w:hAnsi="宋体" w:cs="宋体"/>
                <w:bCs/>
                <w:sz w:val="24"/>
                <w:szCs w:val="24"/>
                <w:u w:val="single"/>
              </w:rPr>
              <w:t xml:space="preserve">大写：                      </w:t>
            </w:r>
          </w:p>
          <w:p>
            <w:pPr>
              <w:pStyle w:val="56"/>
              <w:tabs>
                <w:tab w:val="left" w:pos="1337"/>
              </w:tabs>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jc w:val="center"/>
              <w:rPr>
                <w:rFonts w:ascii="宋体" w:hAnsi="宋体" w:cs="宋体"/>
                <w:sz w:val="24"/>
                <w:szCs w:val="24"/>
              </w:rPr>
            </w:pPr>
            <w:r>
              <w:rPr>
                <w:rFonts w:hint="eastAsia" w:ascii="宋体" w:hAnsi="宋体" w:cs="宋体"/>
                <w:bCs/>
                <w:sz w:val="24"/>
                <w:szCs w:val="24"/>
              </w:rPr>
              <w:t>投 标 总 报 价（元）</w:t>
            </w:r>
          </w:p>
        </w:tc>
        <w:tc>
          <w:tcPr>
            <w:tcW w:w="6784" w:type="dxa"/>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rPr>
                <w:rFonts w:ascii="宋体" w:hAnsi="宋体" w:cs="宋体"/>
                <w:bCs/>
                <w:sz w:val="24"/>
                <w:szCs w:val="24"/>
              </w:rPr>
            </w:pPr>
            <w:r>
              <w:rPr>
                <w:rFonts w:hint="eastAsia" w:ascii="宋体" w:hAnsi="宋体" w:cs="宋体"/>
                <w:bCs/>
                <w:sz w:val="24"/>
                <w:szCs w:val="24"/>
              </w:rPr>
              <w:t>小写：</w:t>
            </w:r>
            <w:r>
              <w:rPr>
                <w:rFonts w:hint="eastAsia" w:ascii="宋体" w:hAnsi="宋体" w:cs="宋体"/>
                <w:bCs/>
                <w:sz w:val="24"/>
                <w:szCs w:val="24"/>
                <w:u w:val="single"/>
              </w:rPr>
              <w:t xml:space="preserve">                               </w:t>
            </w:r>
          </w:p>
          <w:p>
            <w:pPr>
              <w:pStyle w:val="56"/>
              <w:tabs>
                <w:tab w:val="left" w:pos="1337"/>
              </w:tabs>
              <w:spacing w:line="360" w:lineRule="auto"/>
              <w:rPr>
                <w:rFonts w:ascii="宋体" w:hAnsi="宋体" w:cs="宋体"/>
                <w:sz w:val="24"/>
                <w:szCs w:val="24"/>
              </w:rPr>
            </w:pPr>
            <w:r>
              <w:rPr>
                <w:rFonts w:hint="eastAsia" w:ascii="宋体" w:hAnsi="宋体" w:cs="宋体"/>
                <w:bCs/>
                <w:sz w:val="24"/>
                <w:szCs w:val="24"/>
              </w:rPr>
              <w:t>大写：</w:t>
            </w:r>
            <w:r>
              <w:rPr>
                <w:rFonts w:hint="eastAsia" w:ascii="宋体" w:hAnsi="宋体" w:cs="宋体"/>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jc w:val="center"/>
              <w:rPr>
                <w:rFonts w:ascii="宋体" w:hAnsi="宋体" w:cs="宋体"/>
                <w:sz w:val="24"/>
                <w:szCs w:val="24"/>
              </w:rPr>
            </w:pPr>
            <w:r>
              <w:rPr>
                <w:rFonts w:hint="eastAsia" w:ascii="宋体" w:hAnsi="宋体" w:cs="宋体"/>
                <w:sz w:val="24"/>
                <w:szCs w:val="24"/>
              </w:rPr>
              <w:t>供货周期</w:t>
            </w:r>
          </w:p>
        </w:tc>
        <w:tc>
          <w:tcPr>
            <w:tcW w:w="6784" w:type="dxa"/>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jc w:val="center"/>
              <w:rPr>
                <w:rFonts w:ascii="宋体" w:hAnsi="宋体" w:cs="宋体"/>
                <w:sz w:val="24"/>
                <w:szCs w:val="24"/>
              </w:rPr>
            </w:pPr>
            <w:r>
              <w:rPr>
                <w:rFonts w:hint="eastAsia" w:ascii="宋体" w:hAnsi="宋体" w:cs="宋体"/>
                <w:sz w:val="24"/>
                <w:szCs w:val="24"/>
              </w:rPr>
              <w:t>质量标准</w:t>
            </w:r>
          </w:p>
        </w:tc>
        <w:tc>
          <w:tcPr>
            <w:tcW w:w="6784" w:type="dxa"/>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jc w:val="center"/>
              <w:rPr>
                <w:rFonts w:ascii="宋体" w:hAnsi="宋体" w:cs="宋体"/>
                <w:sz w:val="24"/>
                <w:szCs w:val="24"/>
              </w:rPr>
            </w:pPr>
            <w:r>
              <w:rPr>
                <w:rFonts w:hint="eastAsia" w:ascii="宋体" w:hAnsi="宋体" w:cs="宋体"/>
                <w:sz w:val="24"/>
                <w:szCs w:val="24"/>
              </w:rPr>
              <w:t>质保期</w:t>
            </w:r>
          </w:p>
        </w:tc>
        <w:tc>
          <w:tcPr>
            <w:tcW w:w="6784" w:type="dxa"/>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9199" w:type="dxa"/>
            <w:gridSpan w:val="2"/>
            <w:tcBorders>
              <w:top w:val="single" w:color="auto" w:sz="4" w:space="0"/>
              <w:left w:val="single" w:color="auto" w:sz="4" w:space="0"/>
              <w:bottom w:val="single" w:color="auto" w:sz="4" w:space="0"/>
              <w:right w:val="single" w:color="auto" w:sz="4" w:space="0"/>
            </w:tcBorders>
            <w:vAlign w:val="center"/>
          </w:tcPr>
          <w:p>
            <w:pPr>
              <w:pStyle w:val="56"/>
              <w:tabs>
                <w:tab w:val="left" w:pos="1337"/>
              </w:tabs>
              <w:spacing w:line="360" w:lineRule="auto"/>
              <w:rPr>
                <w:rFonts w:ascii="宋体" w:hAnsi="宋体" w:cs="宋体"/>
                <w:sz w:val="24"/>
                <w:szCs w:val="24"/>
              </w:rPr>
            </w:pPr>
            <w:r>
              <w:rPr>
                <w:rFonts w:hint="eastAsia" w:ascii="宋体" w:hAnsi="宋体" w:cs="宋体"/>
                <w:bCs/>
                <w:sz w:val="24"/>
                <w:szCs w:val="24"/>
              </w:rPr>
              <w:t>备注：</w:t>
            </w:r>
          </w:p>
        </w:tc>
      </w:tr>
    </w:tbl>
    <w:p>
      <w:pPr>
        <w:pStyle w:val="56"/>
        <w:spacing w:line="360" w:lineRule="auto"/>
        <w:rPr>
          <w:rFonts w:ascii="宋体" w:hAnsi="宋体" w:cs="宋体"/>
          <w:sz w:val="24"/>
        </w:rPr>
      </w:pPr>
      <w:r>
        <w:rPr>
          <w:rFonts w:hint="eastAsia" w:ascii="宋体" w:hAnsi="宋体" w:cs="宋体"/>
          <w:sz w:val="24"/>
        </w:rPr>
        <w:t>说明：</w:t>
      </w:r>
    </w:p>
    <w:p>
      <w:pPr>
        <w:pStyle w:val="56"/>
        <w:numPr>
          <w:ilvl w:val="0"/>
          <w:numId w:val="4"/>
        </w:numPr>
        <w:spacing w:line="360" w:lineRule="auto"/>
        <w:rPr>
          <w:rFonts w:ascii="宋体" w:hAnsi="宋体" w:cs="宋体"/>
          <w:sz w:val="24"/>
        </w:rPr>
      </w:pPr>
      <w:r>
        <w:rPr>
          <w:rFonts w:hint="eastAsia" w:ascii="宋体" w:hAnsi="宋体" w:cs="宋体"/>
          <w:sz w:val="24"/>
        </w:rPr>
        <w:t>供应商严格按照规定的格式填写。</w:t>
      </w:r>
    </w:p>
    <w:p>
      <w:pPr>
        <w:pStyle w:val="56"/>
        <w:spacing w:line="360" w:lineRule="auto"/>
        <w:rPr>
          <w:rFonts w:ascii="宋体" w:hAnsi="宋体" w:cs="宋体"/>
          <w:sz w:val="24"/>
        </w:rPr>
      </w:pPr>
      <w:r>
        <w:rPr>
          <w:rFonts w:hint="eastAsia" w:ascii="宋体" w:hAnsi="宋体" w:cs="宋体"/>
          <w:sz w:val="24"/>
        </w:rPr>
        <w:t>2、任何有选择或有条件的投标报价，将导致投标被拒绝。</w:t>
      </w:r>
    </w:p>
    <w:p>
      <w:pPr>
        <w:pStyle w:val="56"/>
        <w:spacing w:line="360" w:lineRule="auto"/>
        <w:rPr>
          <w:rFonts w:ascii="宋体" w:hAnsi="宋体" w:cs="宋体"/>
          <w:sz w:val="24"/>
        </w:rPr>
      </w:pPr>
      <w:r>
        <w:rPr>
          <w:rFonts w:hint="eastAsia" w:ascii="宋体" w:hAnsi="宋体" w:cs="宋体"/>
          <w:sz w:val="24"/>
        </w:rPr>
        <w:t>3、报价一经涂改，应在涂改处加盖单位公章或者由法定代表人或授权委托人签字或盖章，否则其磋商作无效处理。</w:t>
      </w:r>
    </w:p>
    <w:p>
      <w:pPr>
        <w:pStyle w:val="56"/>
        <w:spacing w:line="360" w:lineRule="auto"/>
        <w:rPr>
          <w:rFonts w:ascii="宋体" w:hAnsi="宋体" w:cs="宋体"/>
          <w:sz w:val="24"/>
        </w:rPr>
      </w:pPr>
      <w:r>
        <w:rPr>
          <w:rFonts w:hint="eastAsia" w:ascii="宋体" w:hAnsi="宋体" w:cs="宋体"/>
          <w:sz w:val="24"/>
        </w:rPr>
        <w:t>4、大小写金额不一致时，以大写金额为准。</w:t>
      </w:r>
    </w:p>
    <w:p>
      <w:pPr>
        <w:pStyle w:val="56"/>
        <w:spacing w:line="360" w:lineRule="auto"/>
        <w:ind w:firstLine="480" w:firstLineChars="200"/>
        <w:rPr>
          <w:rFonts w:ascii="宋体" w:hAnsi="宋体" w:cs="宋体"/>
          <w:sz w:val="24"/>
          <w:szCs w:val="24"/>
        </w:rPr>
      </w:pPr>
    </w:p>
    <w:p>
      <w:pPr>
        <w:adjustRightInd w:val="0"/>
        <w:snapToGrid w:val="0"/>
        <w:spacing w:line="360" w:lineRule="auto"/>
        <w:rPr>
          <w:rFonts w:ascii="宋体" w:hAnsi="宋体" w:cs="宋体"/>
          <w:sz w:val="24"/>
        </w:rPr>
      </w:pPr>
      <w:r>
        <w:rPr>
          <w:rFonts w:hint="eastAsia" w:ascii="宋体" w:hAnsi="宋体" w:cs="宋体"/>
          <w:sz w:val="24"/>
        </w:rPr>
        <w:t>供应商（</w:t>
      </w:r>
      <w:r>
        <w:rPr>
          <w:rFonts w:hint="eastAsia" w:ascii="宋体" w:hAnsi="宋体" w:cs="宋体"/>
          <w:sz w:val="24"/>
          <w:lang w:val="en-US" w:eastAsia="zh-CN"/>
        </w:rPr>
        <w:t>电子章</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法定代表人或委托代理人（签字或电子签章）：</w:t>
      </w:r>
      <w:r>
        <w:rPr>
          <w:rFonts w:hint="eastAsia" w:ascii="宋体" w:hAnsi="宋体" w:cs="宋体"/>
          <w:sz w:val="24"/>
          <w:u w:val="single"/>
        </w:rPr>
        <w:t xml:space="preserve">       </w:t>
      </w:r>
    </w:p>
    <w:p>
      <w:pPr>
        <w:pStyle w:val="56"/>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57"/>
        <w:rPr>
          <w:rFonts w:ascii="宋体" w:hAnsi="宋体" w:eastAsia="宋体" w:cs="宋体"/>
        </w:rPr>
      </w:pPr>
    </w:p>
    <w:p>
      <w:pPr>
        <w:wordWrap w:val="0"/>
        <w:jc w:val="center"/>
      </w:pPr>
      <w:r>
        <w:rPr>
          <w:rFonts w:hint="eastAsia"/>
          <w:sz w:val="24"/>
        </w:rPr>
        <w:br w:type="page"/>
      </w:r>
      <w:r>
        <w:rPr>
          <w:rFonts w:hint="eastAsia" w:ascii="宋体" w:hAnsi="宋体" w:cs="宋体"/>
          <w:b/>
          <w:sz w:val="32"/>
          <w:szCs w:val="32"/>
        </w:rPr>
        <w:t>2、分项报价表</w:t>
      </w:r>
    </w:p>
    <w:tbl>
      <w:tblPr>
        <w:tblStyle w:val="20"/>
        <w:tblW w:w="9095"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2745"/>
        <w:gridCol w:w="3363"/>
        <w:gridCol w:w="1583"/>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87"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序号</w:t>
            </w:r>
          </w:p>
        </w:tc>
        <w:tc>
          <w:tcPr>
            <w:tcW w:w="274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货物品名</w:t>
            </w:r>
          </w:p>
        </w:tc>
        <w:tc>
          <w:tcPr>
            <w:tcW w:w="3363"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型号</w:t>
            </w:r>
          </w:p>
        </w:tc>
        <w:tc>
          <w:tcPr>
            <w:tcW w:w="1583" w:type="dxa"/>
            <w:vAlign w:val="center"/>
          </w:tcPr>
          <w:p>
            <w:pPr>
              <w:widowControl/>
              <w:spacing w:line="480" w:lineRule="exact"/>
              <w:jc w:val="center"/>
              <w:textAlignment w:val="center"/>
              <w:rPr>
                <w:rFonts w:ascii="宋体" w:hAnsi="宋体" w:cs="宋体"/>
                <w:color w:val="000000"/>
                <w:kern w:val="0"/>
                <w:sz w:val="24"/>
              </w:rPr>
            </w:pPr>
            <w:r>
              <w:rPr>
                <w:rFonts w:hint="eastAsia" w:ascii="宋体" w:hAnsi="宋体" w:cs="宋体"/>
                <w:color w:val="000000"/>
                <w:kern w:val="0"/>
                <w:sz w:val="24"/>
              </w:rPr>
              <w:t>单价（元）</w:t>
            </w:r>
          </w:p>
        </w:tc>
        <w:tc>
          <w:tcPr>
            <w:tcW w:w="917" w:type="dxa"/>
            <w:vAlign w:val="center"/>
          </w:tcPr>
          <w:p>
            <w:pPr>
              <w:widowControl/>
              <w:spacing w:line="480" w:lineRule="exact"/>
              <w:jc w:val="center"/>
              <w:textAlignment w:val="center"/>
              <w:rPr>
                <w:rFonts w:ascii="宋体" w:hAnsi="宋体" w:cs="宋体"/>
                <w:color w:val="000000"/>
                <w:kern w:val="0"/>
                <w:sz w:val="24"/>
              </w:rPr>
            </w:pPr>
            <w:r>
              <w:rPr>
                <w:rFonts w:hint="eastAsia" w:ascii="宋体" w:hAnsi="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w:t>
            </w:r>
          </w:p>
        </w:tc>
        <w:tc>
          <w:tcPr>
            <w:tcW w:w="274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光电通4025DN/OEP4010DN/4025</w:t>
            </w:r>
          </w:p>
        </w:tc>
        <w:tc>
          <w:tcPr>
            <w:tcW w:w="3363"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光电通OEP-400粉盒  （原装）</w:t>
            </w:r>
          </w:p>
        </w:tc>
        <w:tc>
          <w:tcPr>
            <w:tcW w:w="1583" w:type="dxa"/>
            <w:vAlign w:val="center"/>
          </w:tcPr>
          <w:p>
            <w:pPr>
              <w:widowControl/>
              <w:spacing w:line="480" w:lineRule="exact"/>
              <w:jc w:val="center"/>
              <w:textAlignment w:val="center"/>
              <w:rPr>
                <w:rFonts w:ascii="宋体" w:hAnsi="宋体" w:cs="宋体"/>
                <w:color w:val="000000"/>
                <w:kern w:val="0"/>
                <w:sz w:val="24"/>
              </w:rPr>
            </w:pPr>
          </w:p>
        </w:tc>
        <w:tc>
          <w:tcPr>
            <w:tcW w:w="917" w:type="dxa"/>
            <w:vAlign w:val="center"/>
          </w:tcPr>
          <w:p>
            <w:pPr>
              <w:widowControl/>
              <w:spacing w:line="480" w:lineRule="exact"/>
              <w:jc w:val="center"/>
              <w:textAlignment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w:t>
            </w:r>
          </w:p>
        </w:tc>
        <w:tc>
          <w:tcPr>
            <w:tcW w:w="274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HP1536DNF/1566</w:t>
            </w:r>
          </w:p>
        </w:tc>
        <w:tc>
          <w:tcPr>
            <w:tcW w:w="3363"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HP  278A硒鼓（原装）</w:t>
            </w:r>
          </w:p>
        </w:tc>
        <w:tc>
          <w:tcPr>
            <w:tcW w:w="1583" w:type="dxa"/>
            <w:vAlign w:val="center"/>
          </w:tcPr>
          <w:p>
            <w:pPr>
              <w:widowControl/>
              <w:spacing w:line="480" w:lineRule="exact"/>
              <w:jc w:val="center"/>
              <w:textAlignment w:val="center"/>
              <w:rPr>
                <w:rFonts w:ascii="宋体" w:hAnsi="宋体" w:cs="宋体"/>
                <w:color w:val="000000"/>
                <w:kern w:val="0"/>
                <w:sz w:val="24"/>
              </w:rPr>
            </w:pPr>
          </w:p>
        </w:tc>
        <w:tc>
          <w:tcPr>
            <w:tcW w:w="917" w:type="dxa"/>
            <w:vAlign w:val="center"/>
          </w:tcPr>
          <w:p>
            <w:pPr>
              <w:widowControl/>
              <w:spacing w:line="480" w:lineRule="exact"/>
              <w:jc w:val="center"/>
              <w:textAlignment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w:t>
            </w:r>
          </w:p>
        </w:tc>
        <w:tc>
          <w:tcPr>
            <w:tcW w:w="274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奔图CM8505DN彩色</w:t>
            </w:r>
          </w:p>
        </w:tc>
        <w:tc>
          <w:tcPr>
            <w:tcW w:w="3363"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pantum CTO-850HK粉盒（原装）</w:t>
            </w:r>
          </w:p>
        </w:tc>
        <w:tc>
          <w:tcPr>
            <w:tcW w:w="1583" w:type="dxa"/>
            <w:vAlign w:val="center"/>
          </w:tcPr>
          <w:p>
            <w:pPr>
              <w:widowControl/>
              <w:spacing w:line="480" w:lineRule="exact"/>
              <w:jc w:val="center"/>
              <w:textAlignment w:val="center"/>
              <w:rPr>
                <w:rFonts w:ascii="宋体" w:hAnsi="宋体" w:cs="宋体"/>
                <w:color w:val="000000"/>
                <w:kern w:val="0"/>
                <w:sz w:val="24"/>
              </w:rPr>
            </w:pPr>
          </w:p>
        </w:tc>
        <w:tc>
          <w:tcPr>
            <w:tcW w:w="917" w:type="dxa"/>
            <w:vAlign w:val="center"/>
          </w:tcPr>
          <w:p>
            <w:pPr>
              <w:widowControl/>
              <w:spacing w:line="480" w:lineRule="exact"/>
              <w:jc w:val="center"/>
              <w:textAlignment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w:t>
            </w:r>
          </w:p>
        </w:tc>
        <w:tc>
          <w:tcPr>
            <w:tcW w:w="274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奔图（PANTUM）M9005DN</w:t>
            </w:r>
          </w:p>
        </w:tc>
        <w:tc>
          <w:tcPr>
            <w:tcW w:w="3363"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奔图（PANTUM）TO-900X碳粉盒（双色）（原装）</w:t>
            </w:r>
          </w:p>
        </w:tc>
        <w:tc>
          <w:tcPr>
            <w:tcW w:w="1583" w:type="dxa"/>
            <w:vAlign w:val="center"/>
          </w:tcPr>
          <w:p>
            <w:pPr>
              <w:widowControl/>
              <w:spacing w:line="480" w:lineRule="exact"/>
              <w:jc w:val="center"/>
              <w:textAlignment w:val="center"/>
              <w:rPr>
                <w:rFonts w:ascii="宋体" w:hAnsi="宋体" w:cs="宋体"/>
                <w:color w:val="000000"/>
                <w:kern w:val="0"/>
                <w:sz w:val="24"/>
              </w:rPr>
            </w:pPr>
          </w:p>
        </w:tc>
        <w:tc>
          <w:tcPr>
            <w:tcW w:w="917" w:type="dxa"/>
            <w:vAlign w:val="center"/>
          </w:tcPr>
          <w:p>
            <w:pPr>
              <w:widowControl/>
              <w:spacing w:line="480" w:lineRule="exact"/>
              <w:jc w:val="center"/>
              <w:textAlignment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w:t>
            </w:r>
          </w:p>
        </w:tc>
        <w:tc>
          <w:tcPr>
            <w:tcW w:w="274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联想8650DN</w:t>
            </w:r>
          </w:p>
        </w:tc>
        <w:tc>
          <w:tcPr>
            <w:tcW w:w="3363"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原装联想LT401粉盒（原装）</w:t>
            </w:r>
          </w:p>
        </w:tc>
        <w:tc>
          <w:tcPr>
            <w:tcW w:w="1583" w:type="dxa"/>
            <w:vAlign w:val="center"/>
          </w:tcPr>
          <w:p>
            <w:pPr>
              <w:widowControl/>
              <w:spacing w:line="480" w:lineRule="exact"/>
              <w:jc w:val="center"/>
              <w:textAlignment w:val="center"/>
              <w:rPr>
                <w:rFonts w:ascii="宋体" w:hAnsi="宋体" w:cs="宋体"/>
                <w:color w:val="000000"/>
                <w:kern w:val="0"/>
                <w:sz w:val="24"/>
              </w:rPr>
            </w:pPr>
          </w:p>
        </w:tc>
        <w:tc>
          <w:tcPr>
            <w:tcW w:w="917" w:type="dxa"/>
            <w:vAlign w:val="center"/>
          </w:tcPr>
          <w:p>
            <w:pPr>
              <w:widowControl/>
              <w:spacing w:line="480" w:lineRule="exact"/>
              <w:jc w:val="center"/>
              <w:textAlignment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w:t>
            </w:r>
          </w:p>
        </w:tc>
        <w:tc>
          <w:tcPr>
            <w:tcW w:w="2745" w:type="dxa"/>
            <w:vAlign w:val="center"/>
          </w:tcPr>
          <w:p>
            <w:pPr>
              <w:widowControl/>
              <w:jc w:val="center"/>
              <w:textAlignment w:val="center"/>
              <w:rPr>
                <w:rFonts w:ascii="宋体" w:hAnsi="宋体" w:cs="宋体"/>
                <w:bCs/>
                <w:sz w:val="24"/>
              </w:rPr>
            </w:pPr>
            <w:r>
              <w:rPr>
                <w:rFonts w:hint="eastAsia" w:ascii="宋体" w:hAnsi="宋体" w:cs="宋体"/>
                <w:kern w:val="0"/>
                <w:sz w:val="24"/>
              </w:rPr>
              <w:t>奔图7115DN</w:t>
            </w:r>
          </w:p>
        </w:tc>
        <w:tc>
          <w:tcPr>
            <w:tcW w:w="3363" w:type="dxa"/>
            <w:vAlign w:val="center"/>
          </w:tcPr>
          <w:p>
            <w:pPr>
              <w:widowControl/>
              <w:jc w:val="center"/>
              <w:textAlignment w:val="center"/>
              <w:rPr>
                <w:rFonts w:ascii="宋体" w:hAnsi="宋体" w:cs="宋体"/>
                <w:bCs/>
                <w:sz w:val="24"/>
              </w:rPr>
            </w:pPr>
            <w:r>
              <w:rPr>
                <w:rFonts w:hint="eastAsia" w:ascii="宋体" w:hAnsi="宋体" w:cs="宋体"/>
                <w:kern w:val="0"/>
                <w:sz w:val="24"/>
              </w:rPr>
              <w:t>奔图CTL350粉盒（原装）</w:t>
            </w:r>
          </w:p>
        </w:tc>
        <w:tc>
          <w:tcPr>
            <w:tcW w:w="1583" w:type="dxa"/>
            <w:vAlign w:val="center"/>
          </w:tcPr>
          <w:p>
            <w:pPr>
              <w:widowControl/>
              <w:spacing w:line="480" w:lineRule="exact"/>
              <w:jc w:val="center"/>
              <w:textAlignment w:val="center"/>
              <w:rPr>
                <w:rFonts w:ascii="宋体" w:hAnsi="宋体" w:cs="宋体"/>
                <w:color w:val="000000"/>
                <w:kern w:val="0"/>
                <w:sz w:val="24"/>
              </w:rPr>
            </w:pPr>
          </w:p>
        </w:tc>
        <w:tc>
          <w:tcPr>
            <w:tcW w:w="917" w:type="dxa"/>
            <w:vAlign w:val="center"/>
          </w:tcPr>
          <w:p>
            <w:pPr>
              <w:widowControl/>
              <w:spacing w:line="480" w:lineRule="exact"/>
              <w:jc w:val="center"/>
              <w:textAlignment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274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联想M7675DXF</w:t>
            </w:r>
          </w:p>
        </w:tc>
        <w:tc>
          <w:tcPr>
            <w:tcW w:w="3363"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PR-LEN LT2451HG碳粉盒 （原装）</w:t>
            </w:r>
          </w:p>
        </w:tc>
        <w:tc>
          <w:tcPr>
            <w:tcW w:w="1583" w:type="dxa"/>
            <w:vAlign w:val="center"/>
          </w:tcPr>
          <w:p>
            <w:pPr>
              <w:widowControl/>
              <w:spacing w:line="480" w:lineRule="exact"/>
              <w:jc w:val="center"/>
              <w:textAlignment w:val="center"/>
              <w:rPr>
                <w:rFonts w:ascii="宋体" w:hAnsi="宋体" w:cs="宋体"/>
                <w:color w:val="000000"/>
                <w:kern w:val="0"/>
                <w:sz w:val="24"/>
              </w:rPr>
            </w:pPr>
          </w:p>
        </w:tc>
        <w:tc>
          <w:tcPr>
            <w:tcW w:w="917" w:type="dxa"/>
            <w:vAlign w:val="center"/>
          </w:tcPr>
          <w:p>
            <w:pPr>
              <w:widowControl/>
              <w:spacing w:line="480" w:lineRule="exact"/>
              <w:jc w:val="center"/>
              <w:textAlignment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274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联想M7650DF</w:t>
            </w:r>
          </w:p>
        </w:tc>
        <w:tc>
          <w:tcPr>
            <w:tcW w:w="3363"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PR-BROTN2225G （原装）</w:t>
            </w:r>
          </w:p>
        </w:tc>
        <w:tc>
          <w:tcPr>
            <w:tcW w:w="1583" w:type="dxa"/>
            <w:vAlign w:val="center"/>
          </w:tcPr>
          <w:p>
            <w:pPr>
              <w:widowControl/>
              <w:spacing w:line="480" w:lineRule="exact"/>
              <w:jc w:val="center"/>
              <w:textAlignment w:val="center"/>
              <w:rPr>
                <w:rFonts w:ascii="宋体" w:hAnsi="宋体" w:cs="宋体"/>
                <w:color w:val="000000"/>
                <w:kern w:val="0"/>
                <w:sz w:val="24"/>
              </w:rPr>
            </w:pPr>
          </w:p>
        </w:tc>
        <w:tc>
          <w:tcPr>
            <w:tcW w:w="917" w:type="dxa"/>
            <w:vAlign w:val="center"/>
          </w:tcPr>
          <w:p>
            <w:pPr>
              <w:widowControl/>
              <w:spacing w:line="480" w:lineRule="exact"/>
              <w:jc w:val="center"/>
              <w:textAlignment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w:t>
            </w:r>
          </w:p>
        </w:tc>
        <w:tc>
          <w:tcPr>
            <w:tcW w:w="274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 xml:space="preserve">惠普HP P2055D </w:t>
            </w:r>
          </w:p>
        </w:tc>
        <w:tc>
          <w:tcPr>
            <w:tcW w:w="3363"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PR-CE505A/CF280A碳粉盒 （原装）</w:t>
            </w:r>
          </w:p>
        </w:tc>
        <w:tc>
          <w:tcPr>
            <w:tcW w:w="1583" w:type="dxa"/>
            <w:vAlign w:val="center"/>
          </w:tcPr>
          <w:p>
            <w:pPr>
              <w:widowControl/>
              <w:spacing w:line="480" w:lineRule="exact"/>
              <w:jc w:val="center"/>
              <w:textAlignment w:val="center"/>
              <w:rPr>
                <w:rFonts w:ascii="宋体" w:hAnsi="宋体" w:cs="宋体"/>
                <w:color w:val="000000"/>
                <w:kern w:val="0"/>
                <w:sz w:val="24"/>
              </w:rPr>
            </w:pPr>
          </w:p>
        </w:tc>
        <w:tc>
          <w:tcPr>
            <w:tcW w:w="917" w:type="dxa"/>
            <w:vAlign w:val="center"/>
          </w:tcPr>
          <w:p>
            <w:pPr>
              <w:widowControl/>
              <w:spacing w:line="480" w:lineRule="exact"/>
              <w:jc w:val="center"/>
              <w:textAlignment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w:t>
            </w:r>
          </w:p>
        </w:tc>
        <w:tc>
          <w:tcPr>
            <w:tcW w:w="274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光电通OEP102D双色（红黑）</w:t>
            </w:r>
          </w:p>
        </w:tc>
        <w:tc>
          <w:tcPr>
            <w:tcW w:w="3363"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PT-800TR 粉盒（原装）</w:t>
            </w:r>
          </w:p>
        </w:tc>
        <w:tc>
          <w:tcPr>
            <w:tcW w:w="1583" w:type="dxa"/>
            <w:vAlign w:val="center"/>
          </w:tcPr>
          <w:p>
            <w:pPr>
              <w:widowControl/>
              <w:spacing w:line="480" w:lineRule="exact"/>
              <w:jc w:val="center"/>
              <w:textAlignment w:val="center"/>
              <w:rPr>
                <w:rFonts w:ascii="宋体" w:hAnsi="宋体" w:cs="宋体"/>
                <w:color w:val="000000"/>
                <w:kern w:val="0"/>
                <w:sz w:val="24"/>
              </w:rPr>
            </w:pPr>
          </w:p>
        </w:tc>
        <w:tc>
          <w:tcPr>
            <w:tcW w:w="917" w:type="dxa"/>
            <w:vAlign w:val="center"/>
          </w:tcPr>
          <w:p>
            <w:pPr>
              <w:widowControl/>
              <w:spacing w:line="480" w:lineRule="exact"/>
              <w:jc w:val="center"/>
              <w:textAlignment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274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联想M7655DHF</w:t>
            </w:r>
          </w:p>
        </w:tc>
        <w:tc>
          <w:tcPr>
            <w:tcW w:w="3363"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PR-LEN LT2451HG碳粉盒 （原装）</w:t>
            </w:r>
          </w:p>
        </w:tc>
        <w:tc>
          <w:tcPr>
            <w:tcW w:w="1583" w:type="dxa"/>
            <w:vAlign w:val="center"/>
          </w:tcPr>
          <w:p>
            <w:pPr>
              <w:widowControl/>
              <w:spacing w:line="480" w:lineRule="exact"/>
              <w:jc w:val="center"/>
              <w:textAlignment w:val="center"/>
              <w:rPr>
                <w:rFonts w:ascii="宋体" w:hAnsi="宋体" w:cs="宋体"/>
                <w:color w:val="000000"/>
                <w:kern w:val="0"/>
                <w:sz w:val="24"/>
              </w:rPr>
            </w:pPr>
          </w:p>
        </w:tc>
        <w:tc>
          <w:tcPr>
            <w:tcW w:w="917" w:type="dxa"/>
            <w:vAlign w:val="center"/>
          </w:tcPr>
          <w:p>
            <w:pPr>
              <w:widowControl/>
              <w:spacing w:line="480" w:lineRule="exact"/>
              <w:jc w:val="center"/>
              <w:textAlignment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8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274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惠普LF1020PLUS</w:t>
            </w:r>
          </w:p>
        </w:tc>
        <w:tc>
          <w:tcPr>
            <w:tcW w:w="336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PR-Q2612AE粉盒（原装）</w:t>
            </w:r>
          </w:p>
        </w:tc>
        <w:tc>
          <w:tcPr>
            <w:tcW w:w="1583" w:type="dxa"/>
            <w:vAlign w:val="center"/>
          </w:tcPr>
          <w:p>
            <w:pPr>
              <w:widowControl/>
              <w:spacing w:line="480" w:lineRule="exact"/>
              <w:jc w:val="center"/>
              <w:textAlignment w:val="center"/>
              <w:rPr>
                <w:rFonts w:ascii="宋体" w:hAnsi="宋体" w:cs="宋体"/>
                <w:color w:val="000000"/>
                <w:kern w:val="0"/>
                <w:sz w:val="24"/>
              </w:rPr>
            </w:pPr>
          </w:p>
        </w:tc>
        <w:tc>
          <w:tcPr>
            <w:tcW w:w="917" w:type="dxa"/>
            <w:vAlign w:val="center"/>
          </w:tcPr>
          <w:p>
            <w:pPr>
              <w:widowControl/>
              <w:spacing w:line="480" w:lineRule="exact"/>
              <w:jc w:val="center"/>
              <w:textAlignment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232" w:type="dxa"/>
            <w:gridSpan w:val="2"/>
            <w:vAlign w:val="bottom"/>
          </w:tcPr>
          <w:p>
            <w:pPr>
              <w:spacing w:afterLines="50" w:line="480" w:lineRule="exact"/>
              <w:jc w:val="center"/>
              <w:rPr>
                <w:rFonts w:ascii="宋体" w:hAnsi="宋体" w:cs="宋体"/>
                <w:bCs/>
                <w:sz w:val="24"/>
              </w:rPr>
            </w:pPr>
            <w:r>
              <w:rPr>
                <w:rFonts w:hint="eastAsia" w:ascii="宋体" w:hAnsi="宋体" w:cs="宋体"/>
                <w:bCs/>
                <w:szCs w:val="21"/>
              </w:rPr>
              <w:t>总计（以上1-12项单价之和）</w:t>
            </w:r>
          </w:p>
        </w:tc>
        <w:tc>
          <w:tcPr>
            <w:tcW w:w="3363" w:type="dxa"/>
            <w:vAlign w:val="bottom"/>
          </w:tcPr>
          <w:p>
            <w:pPr>
              <w:spacing w:afterLines="50" w:line="480" w:lineRule="exact"/>
              <w:jc w:val="left"/>
              <w:rPr>
                <w:rFonts w:ascii="宋体" w:hAnsi="宋体" w:cs="宋体"/>
                <w:bCs/>
                <w:szCs w:val="21"/>
              </w:rPr>
            </w:pPr>
            <w:r>
              <w:rPr>
                <w:rFonts w:hint="eastAsia" w:ascii="宋体" w:hAnsi="宋体" w:cs="宋体"/>
                <w:bCs/>
                <w:szCs w:val="21"/>
              </w:rPr>
              <w:t>大写：</w:t>
            </w:r>
          </w:p>
        </w:tc>
        <w:tc>
          <w:tcPr>
            <w:tcW w:w="2500" w:type="dxa"/>
            <w:gridSpan w:val="2"/>
            <w:vAlign w:val="center"/>
          </w:tcPr>
          <w:p>
            <w:pPr>
              <w:spacing w:line="480" w:lineRule="exact"/>
              <w:rPr>
                <w:rFonts w:ascii="宋体" w:hAnsi="宋体" w:cs="宋体"/>
                <w:bCs/>
                <w:szCs w:val="21"/>
              </w:rPr>
            </w:pPr>
            <w:r>
              <w:rPr>
                <w:rFonts w:hint="eastAsia" w:ascii="宋体" w:hAnsi="宋体" w:cs="宋体"/>
                <w:bCs/>
                <w:szCs w:val="21"/>
              </w:rPr>
              <w:t>小写：            元</w:t>
            </w:r>
          </w:p>
        </w:tc>
      </w:tr>
    </w:tbl>
    <w:p>
      <w:pPr>
        <w:pStyle w:val="56"/>
        <w:spacing w:line="360" w:lineRule="auto"/>
        <w:rPr>
          <w:rFonts w:ascii="宋体" w:hAnsi="宋体" w:cs="宋体"/>
          <w:sz w:val="24"/>
        </w:rPr>
      </w:pPr>
      <w:r>
        <w:rPr>
          <w:rFonts w:hint="eastAsia" w:ascii="宋体" w:hAnsi="宋体" w:cs="宋体"/>
          <w:sz w:val="24"/>
          <w:szCs w:val="24"/>
        </w:rPr>
        <w:t>注：</w:t>
      </w:r>
      <w:r>
        <w:rPr>
          <w:rFonts w:hint="eastAsia" w:ascii="宋体" w:hAnsi="宋体" w:cs="宋体"/>
          <w:sz w:val="24"/>
        </w:rPr>
        <w:t>1、</w:t>
      </w:r>
      <w:r>
        <w:rPr>
          <w:rFonts w:hint="eastAsia" w:ascii="宋体" w:hAnsi="宋体" w:cs="宋体"/>
          <w:sz w:val="24"/>
          <w:szCs w:val="24"/>
        </w:rPr>
        <w:t>响应文件</w:t>
      </w:r>
      <w:r>
        <w:rPr>
          <w:rFonts w:ascii="宋体" w:hAnsi="宋体" w:cs="宋体"/>
          <w:sz w:val="24"/>
          <w:szCs w:val="24"/>
        </w:rPr>
        <w:t>中</w:t>
      </w:r>
      <w:r>
        <w:rPr>
          <w:rFonts w:hint="eastAsia" w:ascii="宋体" w:hAnsi="宋体" w:cs="宋体"/>
          <w:sz w:val="24"/>
          <w:szCs w:val="24"/>
        </w:rPr>
        <w:t>报价</w:t>
      </w:r>
      <w:r>
        <w:rPr>
          <w:rFonts w:ascii="宋体" w:hAnsi="宋体" w:cs="宋体"/>
          <w:sz w:val="24"/>
          <w:szCs w:val="24"/>
        </w:rPr>
        <w:t>一览表（报价表）内容与</w:t>
      </w:r>
      <w:r>
        <w:rPr>
          <w:rFonts w:hint="eastAsia" w:ascii="宋体" w:hAnsi="宋体" w:cs="宋体"/>
          <w:sz w:val="24"/>
          <w:szCs w:val="24"/>
        </w:rPr>
        <w:t>响应文件</w:t>
      </w:r>
      <w:r>
        <w:rPr>
          <w:rFonts w:ascii="宋体" w:hAnsi="宋体" w:cs="宋体"/>
          <w:sz w:val="24"/>
          <w:szCs w:val="24"/>
        </w:rPr>
        <w:t>中相应内容不一致的，以</w:t>
      </w:r>
      <w:r>
        <w:rPr>
          <w:rFonts w:hint="eastAsia" w:ascii="宋体" w:hAnsi="宋体" w:cs="宋体"/>
          <w:sz w:val="24"/>
          <w:szCs w:val="24"/>
        </w:rPr>
        <w:t>报价</w:t>
      </w:r>
      <w:r>
        <w:rPr>
          <w:rFonts w:ascii="宋体" w:hAnsi="宋体" w:cs="宋体"/>
          <w:sz w:val="24"/>
          <w:szCs w:val="24"/>
        </w:rPr>
        <w:t>一览表为准；</w:t>
      </w:r>
    </w:p>
    <w:p>
      <w:pPr>
        <w:pStyle w:val="56"/>
        <w:spacing w:line="360" w:lineRule="auto"/>
        <w:rPr>
          <w:rFonts w:ascii="宋体" w:hAnsi="宋体" w:cs="宋体"/>
          <w:sz w:val="24"/>
        </w:rPr>
      </w:pPr>
      <w:r>
        <w:rPr>
          <w:rFonts w:hint="eastAsia" w:ascii="宋体" w:hAnsi="宋体" w:cs="宋体"/>
          <w:sz w:val="24"/>
        </w:rPr>
        <w:t>2、</w:t>
      </w:r>
      <w:r>
        <w:rPr>
          <w:rFonts w:hint="eastAsia" w:ascii="宋体" w:hAnsi="宋体" w:cs="宋体"/>
          <w:sz w:val="24"/>
          <w:szCs w:val="24"/>
        </w:rPr>
        <w:t>大写金额和小写金额不一致的，以大写金额为准；</w:t>
      </w:r>
    </w:p>
    <w:p>
      <w:pPr>
        <w:pStyle w:val="56"/>
        <w:spacing w:line="360" w:lineRule="auto"/>
        <w:rPr>
          <w:rFonts w:ascii="宋体" w:hAnsi="宋体" w:cs="宋体"/>
          <w:sz w:val="24"/>
        </w:rPr>
      </w:pPr>
      <w:r>
        <w:rPr>
          <w:rFonts w:hint="eastAsia" w:ascii="宋体" w:hAnsi="宋体" w:cs="宋体"/>
          <w:sz w:val="24"/>
        </w:rPr>
        <w:t>3、</w:t>
      </w:r>
      <w:r>
        <w:rPr>
          <w:rFonts w:ascii="宋体" w:hAnsi="宋体" w:cs="宋体"/>
          <w:sz w:val="24"/>
          <w:szCs w:val="24"/>
        </w:rPr>
        <w:t>单价金额小数点或者百分比有明显错位的，以</w:t>
      </w:r>
      <w:r>
        <w:rPr>
          <w:rFonts w:hint="eastAsia" w:ascii="宋体" w:hAnsi="宋体" w:cs="宋体"/>
          <w:sz w:val="24"/>
          <w:szCs w:val="24"/>
        </w:rPr>
        <w:t>报价</w:t>
      </w:r>
      <w:r>
        <w:rPr>
          <w:rFonts w:ascii="宋体" w:hAnsi="宋体" w:cs="宋体"/>
          <w:sz w:val="24"/>
          <w:szCs w:val="24"/>
        </w:rPr>
        <w:t>一览表的总价为准，并修改单价；</w:t>
      </w:r>
    </w:p>
    <w:p>
      <w:pPr>
        <w:spacing w:line="460" w:lineRule="exact"/>
        <w:rPr>
          <w:rFonts w:ascii="宋体" w:hAnsi="宋体" w:cs="宋体"/>
          <w:sz w:val="24"/>
        </w:rPr>
      </w:pPr>
      <w:r>
        <w:rPr>
          <w:rFonts w:hint="eastAsia" w:ascii="宋体" w:hAnsi="宋体" w:cs="宋体"/>
          <w:sz w:val="24"/>
        </w:rPr>
        <w:t>4、总价金额与按单价汇总金额不一致的，以单价金额计算结果为准。</w:t>
      </w:r>
      <w:r>
        <w:rPr>
          <w:sz w:val="24"/>
        </w:rPr>
        <w:t>同时出现两种以上不一致的，按照前款规定的顺序修正。</w:t>
      </w:r>
    </w:p>
    <w:p>
      <w:pPr>
        <w:pStyle w:val="27"/>
        <w:spacing w:line="360" w:lineRule="auto"/>
        <w:rPr>
          <w:rFonts w:ascii="宋体" w:hAnsi="宋体" w:cs="宋体"/>
          <w:color w:val="auto"/>
        </w:rPr>
      </w:pPr>
    </w:p>
    <w:p>
      <w:pPr>
        <w:pStyle w:val="27"/>
        <w:spacing w:line="360" w:lineRule="auto"/>
        <w:rPr>
          <w:rFonts w:ascii="宋体" w:hAnsi="宋体" w:cs="宋体"/>
          <w:color w:val="auto"/>
          <w:sz w:val="28"/>
          <w:szCs w:val="28"/>
        </w:rPr>
      </w:pPr>
    </w:p>
    <w:p>
      <w:pPr>
        <w:pStyle w:val="27"/>
        <w:spacing w:line="360" w:lineRule="auto"/>
        <w:rPr>
          <w:rFonts w:ascii="宋体" w:hAnsi="宋体" w:cs="宋体"/>
          <w:color w:val="auto"/>
          <w:sz w:val="28"/>
          <w:szCs w:val="28"/>
        </w:rPr>
      </w:pPr>
    </w:p>
    <w:p>
      <w:pPr>
        <w:pStyle w:val="27"/>
        <w:spacing w:line="360" w:lineRule="auto"/>
        <w:rPr>
          <w:rFonts w:ascii="宋体" w:hAnsi="宋体" w:cs="宋体"/>
          <w:color w:val="auto"/>
          <w:sz w:val="28"/>
          <w:szCs w:val="28"/>
          <w:u w:val="single"/>
        </w:rPr>
      </w:pPr>
      <w:r>
        <w:rPr>
          <w:rFonts w:hint="eastAsia" w:ascii="宋体" w:hAnsi="宋体" w:cs="宋体"/>
          <w:color w:val="auto"/>
          <w:sz w:val="28"/>
          <w:szCs w:val="28"/>
        </w:rPr>
        <w:t>供应商名称（</w:t>
      </w:r>
      <w:r>
        <w:rPr>
          <w:rFonts w:hint="eastAsia" w:ascii="宋体" w:hAnsi="宋体" w:cs="宋体"/>
          <w:color w:val="auto"/>
          <w:sz w:val="28"/>
          <w:szCs w:val="28"/>
          <w:lang w:val="en-US" w:eastAsia="zh-CN"/>
        </w:rPr>
        <w:t>电子</w:t>
      </w:r>
      <w:r>
        <w:rPr>
          <w:rFonts w:hint="eastAsia" w:ascii="宋体" w:hAnsi="宋体" w:cs="宋体"/>
          <w:color w:val="auto"/>
          <w:sz w:val="28"/>
          <w:szCs w:val="28"/>
        </w:rPr>
        <w:t>章）：</w:t>
      </w:r>
      <w:r>
        <w:rPr>
          <w:rFonts w:hint="eastAsia" w:ascii="宋体" w:hAnsi="宋体" w:cs="宋体"/>
          <w:color w:val="auto"/>
          <w:sz w:val="28"/>
          <w:szCs w:val="28"/>
          <w:u w:val="single"/>
        </w:rPr>
        <w:t xml:space="preserve">                                        </w:t>
      </w:r>
    </w:p>
    <w:p>
      <w:pPr>
        <w:pStyle w:val="27"/>
        <w:spacing w:line="360" w:lineRule="auto"/>
        <w:rPr>
          <w:rFonts w:ascii="宋体" w:hAnsi="宋体" w:cs="宋体"/>
          <w:color w:val="auto"/>
          <w:sz w:val="28"/>
          <w:szCs w:val="28"/>
          <w:u w:val="single"/>
        </w:rPr>
      </w:pPr>
    </w:p>
    <w:p>
      <w:pPr>
        <w:pStyle w:val="27"/>
        <w:spacing w:line="360" w:lineRule="auto"/>
        <w:rPr>
          <w:rFonts w:ascii="宋体" w:hAnsi="宋体" w:cs="宋体"/>
          <w:color w:val="auto"/>
          <w:sz w:val="28"/>
          <w:szCs w:val="28"/>
          <w:u w:val="single"/>
        </w:rPr>
      </w:pPr>
      <w:r>
        <w:rPr>
          <w:rFonts w:hint="eastAsia" w:ascii="宋体" w:hAnsi="宋体" w:cs="宋体"/>
          <w:sz w:val="28"/>
        </w:rPr>
        <w:t>法定代表人或</w:t>
      </w:r>
      <w:r>
        <w:rPr>
          <w:rFonts w:hint="eastAsia" w:ascii="宋体" w:hAnsi="宋体" w:cs="宋体"/>
          <w:sz w:val="28"/>
          <w:lang w:val="en-US" w:eastAsia="zh-CN"/>
        </w:rPr>
        <w:t>委托</w:t>
      </w:r>
      <w:r>
        <w:rPr>
          <w:rFonts w:hint="eastAsia" w:ascii="宋体" w:hAnsi="宋体" w:cs="宋体"/>
          <w:sz w:val="28"/>
        </w:rPr>
        <w:t>代理人（签字或电子签章）：</w:t>
      </w:r>
      <w:r>
        <w:rPr>
          <w:rFonts w:hint="eastAsia" w:ascii="宋体" w:hAnsi="宋体" w:cs="宋体"/>
          <w:color w:val="auto"/>
          <w:sz w:val="28"/>
          <w:szCs w:val="28"/>
          <w:u w:val="single"/>
        </w:rPr>
        <w:t xml:space="preserve">                      </w:t>
      </w:r>
    </w:p>
    <w:p>
      <w:pPr>
        <w:pStyle w:val="27"/>
        <w:spacing w:line="360" w:lineRule="auto"/>
        <w:ind w:firstLine="640"/>
        <w:rPr>
          <w:rFonts w:ascii="宋体" w:hAnsi="宋体" w:cs="宋体"/>
          <w:color w:val="auto"/>
          <w:sz w:val="28"/>
          <w:szCs w:val="28"/>
          <w:u w:val="single"/>
        </w:rPr>
      </w:pPr>
    </w:p>
    <w:p>
      <w:pPr>
        <w:pStyle w:val="27"/>
        <w:spacing w:line="440" w:lineRule="exact"/>
        <w:ind w:left="240" w:leftChars="-36" w:hanging="316" w:hangingChars="113"/>
        <w:jc w:val="both"/>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pStyle w:val="53"/>
        <w:outlineLvl w:val="2"/>
        <w:rPr>
          <w:rFonts w:ascii="宋体" w:hAnsi="宋体" w:eastAsia="宋体" w:cs="宋体"/>
        </w:rPr>
      </w:pPr>
      <w:r>
        <w:rPr>
          <w:rFonts w:hint="eastAsia" w:ascii="宋体" w:hAnsi="宋体" w:cs="宋体"/>
          <w:spacing w:val="6"/>
          <w:sz w:val="24"/>
        </w:rPr>
        <w:br w:type="page"/>
      </w:r>
      <w:bookmarkEnd w:id="97"/>
      <w:bookmarkEnd w:id="98"/>
      <w:bookmarkStart w:id="180" w:name="_Toc256000072"/>
      <w:bookmarkStart w:id="181" w:name="_Toc2856"/>
      <w:bookmarkStart w:id="182" w:name="_Toc5661"/>
      <w:bookmarkStart w:id="183" w:name="_Toc31768"/>
      <w:r>
        <w:rPr>
          <w:rFonts w:hint="eastAsia" w:ascii="宋体" w:hAnsi="宋体" w:eastAsia="宋体" w:cs="宋体"/>
        </w:rPr>
        <w:t>（三）</w:t>
      </w:r>
      <w:bookmarkEnd w:id="180"/>
      <w:bookmarkStart w:id="184" w:name="_Toc256000073"/>
      <w:r>
        <w:rPr>
          <w:rFonts w:hint="eastAsia" w:ascii="宋体" w:hAnsi="宋体" w:eastAsia="宋体" w:cs="宋体"/>
        </w:rPr>
        <w:t>商务、技术条款偏离表</w:t>
      </w:r>
      <w:bookmarkEnd w:id="181"/>
      <w:bookmarkEnd w:id="182"/>
      <w:bookmarkEnd w:id="183"/>
      <w:bookmarkEnd w:id="184"/>
    </w:p>
    <w:p>
      <w:pPr>
        <w:pStyle w:val="59"/>
        <w:adjustRightInd w:val="0"/>
        <w:snapToGrid w:val="0"/>
        <w:spacing w:line="500" w:lineRule="exact"/>
        <w:jc w:val="center"/>
        <w:rPr>
          <w:rFonts w:ascii="宋体" w:hAnsi="宋体" w:cs="宋体"/>
          <w:sz w:val="24"/>
          <w:szCs w:val="24"/>
        </w:rPr>
      </w:pPr>
      <w:r>
        <w:rPr>
          <w:rFonts w:hint="eastAsia" w:ascii="宋体" w:hAnsi="宋体" w:cs="宋体"/>
          <w:sz w:val="24"/>
          <w:szCs w:val="24"/>
        </w:rPr>
        <w:t>商务条款偏离表</w:t>
      </w:r>
    </w:p>
    <w:p>
      <w:pPr>
        <w:pStyle w:val="59"/>
        <w:adjustRightInd w:val="0"/>
        <w:snapToGrid w:val="0"/>
        <w:spacing w:line="500" w:lineRule="exact"/>
        <w:rPr>
          <w:rFonts w:ascii="宋体" w:hAnsi="宋体" w:cs="宋体"/>
          <w:sz w:val="24"/>
          <w:szCs w:val="24"/>
        </w:rPr>
      </w:pPr>
      <w:r>
        <w:rPr>
          <w:rFonts w:hint="eastAsia" w:ascii="宋体" w:hAnsi="宋体" w:cs="宋体"/>
          <w:sz w:val="24"/>
          <w:szCs w:val="24"/>
        </w:rPr>
        <w:t>采购项目编号：</w:t>
      </w:r>
      <w:r>
        <w:rPr>
          <w:rFonts w:hint="eastAsia" w:ascii="宋体" w:hAnsi="宋体" w:cs="宋体"/>
          <w:sz w:val="24"/>
          <w:szCs w:val="24"/>
          <w:u w:val="single"/>
        </w:rPr>
        <w:t xml:space="preserve">                              </w:t>
      </w:r>
      <w:r>
        <w:rPr>
          <w:rFonts w:hint="eastAsia" w:ascii="宋体" w:hAnsi="宋体" w:cs="宋体"/>
          <w:sz w:val="24"/>
          <w:szCs w:val="24"/>
        </w:rPr>
        <w:t xml:space="preserve">     </w:t>
      </w:r>
    </w:p>
    <w:p>
      <w:pPr>
        <w:pStyle w:val="59"/>
        <w:adjustRightInd w:val="0"/>
        <w:snapToGrid w:val="0"/>
        <w:spacing w:line="500" w:lineRule="exact"/>
        <w:rPr>
          <w:rFonts w:ascii="宋体" w:hAnsi="宋体" w:cs="宋体"/>
          <w:sz w:val="24"/>
          <w:szCs w:val="24"/>
          <w:u w:val="single"/>
        </w:rPr>
      </w:pPr>
      <w:r>
        <w:rPr>
          <w:rFonts w:hint="eastAsia" w:ascii="宋体" w:hAnsi="宋体" w:cs="宋体"/>
          <w:sz w:val="24"/>
          <w:szCs w:val="24"/>
        </w:rPr>
        <w:t>采购项目名称：</w:t>
      </w:r>
      <w:r>
        <w:rPr>
          <w:rFonts w:hint="eastAsia" w:ascii="宋体" w:hAnsi="宋体" w:cs="宋体"/>
          <w:sz w:val="24"/>
          <w:szCs w:val="24"/>
          <w:u w:val="single"/>
        </w:rPr>
        <w:t xml:space="preserve">                              </w:t>
      </w:r>
    </w:p>
    <w:tbl>
      <w:tblPr>
        <w:tblStyle w:val="19"/>
        <w:tblW w:w="9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1981"/>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jc w:val="center"/>
              <w:rPr>
                <w:rFonts w:ascii="宋体" w:hAnsi="宋体" w:cs="宋体"/>
                <w:sz w:val="24"/>
                <w:szCs w:val="24"/>
              </w:rPr>
            </w:pPr>
            <w:r>
              <w:rPr>
                <w:rFonts w:hint="eastAsia" w:ascii="宋体" w:hAnsi="宋体" w:cs="宋体"/>
                <w:sz w:val="24"/>
                <w:szCs w:val="24"/>
              </w:rPr>
              <w:t>采购文件要求部分</w:t>
            </w: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响应文件</w:t>
            </w:r>
          </w:p>
          <w:p>
            <w:pPr>
              <w:pStyle w:val="59"/>
              <w:spacing w:line="500" w:lineRule="exact"/>
              <w:jc w:val="center"/>
              <w:rPr>
                <w:rFonts w:ascii="宋体" w:hAnsi="宋体" w:cs="宋体"/>
                <w:sz w:val="24"/>
                <w:szCs w:val="24"/>
              </w:rPr>
            </w:pPr>
            <w:r>
              <w:rPr>
                <w:rFonts w:hint="eastAsia" w:ascii="宋体" w:hAnsi="宋体" w:cs="宋体"/>
                <w:sz w:val="24"/>
                <w:szCs w:val="24"/>
              </w:rPr>
              <w:t>响应部分</w:t>
            </w: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jc w:val="center"/>
              <w:rPr>
                <w:rFonts w:ascii="宋体" w:hAnsi="宋体" w:cs="宋体"/>
                <w:sz w:val="24"/>
                <w:szCs w:val="24"/>
              </w:rPr>
            </w:pPr>
            <w:r>
              <w:rPr>
                <w:rFonts w:hint="eastAsia" w:ascii="宋体" w:hAnsi="宋体" w:cs="宋体"/>
                <w:sz w:val="24"/>
                <w:szCs w:val="24"/>
              </w:rPr>
              <w:t>偏离说明</w:t>
            </w: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1</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供货周期</w:t>
            </w: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2</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质量标准</w:t>
            </w: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3</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质保期</w:t>
            </w: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4</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w:t>
            </w: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5</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6</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7</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8</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9</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bl>
    <w:p>
      <w:pPr>
        <w:pStyle w:val="30"/>
        <w:spacing w:line="360" w:lineRule="auto"/>
        <w:rPr>
          <w:rFonts w:ascii="宋体" w:hAnsi="宋体" w:cs="宋体"/>
          <w:sz w:val="21"/>
          <w:szCs w:val="21"/>
        </w:rPr>
      </w:pPr>
      <w:r>
        <w:rPr>
          <w:rFonts w:hint="eastAsia" w:ascii="宋体" w:hAnsi="宋体" w:cs="宋体"/>
          <w:sz w:val="21"/>
          <w:szCs w:val="21"/>
        </w:rPr>
        <w:t>注:若有偏离,请将具体偏离条款在“偏离”一栏中详细说明；若无偏离,请在“偏离”一栏中标注“无”字样。</w:t>
      </w:r>
    </w:p>
    <w:p>
      <w:pPr>
        <w:pStyle w:val="59"/>
        <w:adjustRightInd w:val="0"/>
        <w:snapToGrid w:val="0"/>
        <w:spacing w:line="500" w:lineRule="exact"/>
        <w:rPr>
          <w:rFonts w:ascii="宋体" w:hAnsi="宋体" w:cs="宋体"/>
          <w:sz w:val="24"/>
          <w:szCs w:val="24"/>
        </w:rPr>
      </w:pPr>
    </w:p>
    <w:p>
      <w:pPr>
        <w:pStyle w:val="59"/>
        <w:adjustRightInd w:val="0"/>
        <w:snapToGrid w:val="0"/>
        <w:spacing w:line="500" w:lineRule="exact"/>
        <w:rPr>
          <w:rFonts w:ascii="宋体" w:hAnsi="宋体" w:cs="宋体"/>
          <w:sz w:val="24"/>
          <w:szCs w:val="24"/>
        </w:rPr>
      </w:pPr>
      <w:r>
        <w:rPr>
          <w:rFonts w:hint="eastAsia" w:ascii="宋体" w:hAnsi="宋体" w:cs="宋体"/>
          <w:sz w:val="24"/>
          <w:szCs w:val="24"/>
        </w:rPr>
        <w:t>法定代表人或委托代理人（签字或电子签章）：</w:t>
      </w:r>
      <w:r>
        <w:rPr>
          <w:rFonts w:hint="eastAsia" w:ascii="宋体" w:hAnsi="宋体" w:cs="宋体"/>
          <w:sz w:val="24"/>
          <w:szCs w:val="24"/>
          <w:u w:val="single"/>
        </w:rPr>
        <w:t xml:space="preserve">                  </w:t>
      </w:r>
    </w:p>
    <w:p>
      <w:pPr>
        <w:pStyle w:val="59"/>
        <w:adjustRightInd w:val="0"/>
        <w:snapToGrid w:val="0"/>
        <w:spacing w:line="50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lang w:val="en-US" w:eastAsia="zh-CN"/>
        </w:rPr>
        <w:t>电子章</w:t>
      </w:r>
      <w:r>
        <w:rPr>
          <w:rFonts w:hint="eastAsia" w:ascii="宋体" w:hAnsi="宋体" w:cs="宋体"/>
          <w:sz w:val="24"/>
          <w:szCs w:val="24"/>
        </w:rPr>
        <w:t>）：</w:t>
      </w:r>
      <w:r>
        <w:rPr>
          <w:rFonts w:hint="eastAsia" w:ascii="宋体" w:hAnsi="宋体" w:cs="宋体"/>
          <w:sz w:val="24"/>
          <w:szCs w:val="24"/>
          <w:u w:val="single"/>
        </w:rPr>
        <w:t xml:space="preserve">                       </w:t>
      </w:r>
    </w:p>
    <w:p>
      <w:pPr>
        <w:pStyle w:val="59"/>
        <w:spacing w:line="500" w:lineRule="exac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 xml:space="preserve"> 月</w:t>
      </w:r>
      <w:r>
        <w:rPr>
          <w:rFonts w:hint="eastAsia" w:ascii="宋体" w:hAnsi="宋体" w:cs="宋体"/>
          <w:sz w:val="24"/>
          <w:szCs w:val="24"/>
          <w:u w:val="single"/>
        </w:rPr>
        <w:t xml:space="preserve">    </w:t>
      </w:r>
      <w:r>
        <w:rPr>
          <w:rFonts w:hint="eastAsia" w:ascii="宋体" w:hAnsi="宋体" w:cs="宋体"/>
          <w:sz w:val="24"/>
          <w:szCs w:val="24"/>
        </w:rPr>
        <w:t xml:space="preserve"> 日</w:t>
      </w:r>
    </w:p>
    <w:p>
      <w:pPr>
        <w:autoSpaceDE w:val="0"/>
        <w:autoSpaceDN w:val="0"/>
        <w:adjustRightInd w:val="0"/>
        <w:spacing w:line="440" w:lineRule="exact"/>
        <w:ind w:firstLine="480" w:firstLineChars="200"/>
        <w:rPr>
          <w:rFonts w:ascii="宋体" w:hAnsi="宋体" w:cs="宋体"/>
          <w:sz w:val="24"/>
        </w:rPr>
        <w:sectPr>
          <w:pgSz w:w="11906" w:h="16838"/>
          <w:pgMar w:top="1440" w:right="1797" w:bottom="1440" w:left="1797" w:header="851" w:footer="992" w:gutter="0"/>
          <w:cols w:space="720" w:num="1"/>
          <w:titlePg/>
          <w:docGrid w:type="lines" w:linePitch="312" w:charSpace="0"/>
        </w:sectPr>
      </w:pPr>
    </w:p>
    <w:p>
      <w:pPr>
        <w:pStyle w:val="59"/>
        <w:adjustRightInd w:val="0"/>
        <w:snapToGrid w:val="0"/>
        <w:spacing w:line="500" w:lineRule="exact"/>
        <w:jc w:val="center"/>
        <w:rPr>
          <w:rFonts w:ascii="宋体" w:hAnsi="宋体" w:cs="宋体"/>
          <w:sz w:val="24"/>
          <w:szCs w:val="24"/>
        </w:rPr>
      </w:pPr>
      <w:bookmarkStart w:id="185" w:name="_Toc1475"/>
      <w:bookmarkStart w:id="186" w:name="_Toc3409"/>
      <w:bookmarkStart w:id="187" w:name="_Toc9793"/>
      <w:r>
        <w:rPr>
          <w:rFonts w:hint="eastAsia" w:ascii="宋体" w:hAnsi="宋体" w:cs="宋体"/>
          <w:sz w:val="24"/>
          <w:szCs w:val="24"/>
        </w:rPr>
        <w:t>技术条款偏离表</w:t>
      </w:r>
    </w:p>
    <w:p>
      <w:pPr>
        <w:pStyle w:val="59"/>
        <w:adjustRightInd w:val="0"/>
        <w:snapToGrid w:val="0"/>
        <w:spacing w:line="500" w:lineRule="exact"/>
        <w:rPr>
          <w:rFonts w:ascii="宋体" w:hAnsi="宋体" w:cs="宋体"/>
          <w:sz w:val="24"/>
          <w:szCs w:val="24"/>
        </w:rPr>
      </w:pPr>
      <w:r>
        <w:rPr>
          <w:rFonts w:hint="eastAsia" w:ascii="宋体" w:hAnsi="宋体" w:cs="宋体"/>
          <w:sz w:val="24"/>
          <w:szCs w:val="24"/>
        </w:rPr>
        <w:t>采购项目编号：</w:t>
      </w:r>
      <w:r>
        <w:rPr>
          <w:rFonts w:hint="eastAsia" w:ascii="宋体" w:hAnsi="宋体" w:cs="宋体"/>
          <w:sz w:val="24"/>
          <w:szCs w:val="24"/>
          <w:u w:val="single"/>
        </w:rPr>
        <w:t xml:space="preserve">                              </w:t>
      </w:r>
      <w:r>
        <w:rPr>
          <w:rFonts w:hint="eastAsia" w:ascii="宋体" w:hAnsi="宋体" w:cs="宋体"/>
          <w:sz w:val="24"/>
          <w:szCs w:val="24"/>
        </w:rPr>
        <w:t xml:space="preserve">     </w:t>
      </w:r>
    </w:p>
    <w:p>
      <w:pPr>
        <w:pStyle w:val="59"/>
        <w:adjustRightInd w:val="0"/>
        <w:snapToGrid w:val="0"/>
        <w:spacing w:line="500" w:lineRule="exact"/>
        <w:rPr>
          <w:rFonts w:ascii="宋体" w:hAnsi="宋体" w:cs="宋体"/>
          <w:sz w:val="24"/>
          <w:szCs w:val="24"/>
          <w:u w:val="single"/>
        </w:rPr>
      </w:pPr>
      <w:r>
        <w:rPr>
          <w:rFonts w:hint="eastAsia" w:ascii="宋体" w:hAnsi="宋体" w:cs="宋体"/>
          <w:sz w:val="24"/>
          <w:szCs w:val="24"/>
        </w:rPr>
        <w:t>采购项目名称：</w:t>
      </w:r>
      <w:r>
        <w:rPr>
          <w:rFonts w:hint="eastAsia" w:ascii="宋体" w:hAnsi="宋体" w:cs="宋体"/>
          <w:sz w:val="24"/>
          <w:szCs w:val="24"/>
          <w:u w:val="single"/>
        </w:rPr>
        <w:t xml:space="preserve">                              </w:t>
      </w:r>
    </w:p>
    <w:tbl>
      <w:tblPr>
        <w:tblStyle w:val="19"/>
        <w:tblW w:w="9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1981"/>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jc w:val="center"/>
              <w:rPr>
                <w:rFonts w:ascii="宋体" w:hAnsi="宋体" w:cs="宋体"/>
                <w:sz w:val="24"/>
                <w:szCs w:val="24"/>
              </w:rPr>
            </w:pPr>
            <w:r>
              <w:rPr>
                <w:rFonts w:hint="eastAsia" w:ascii="宋体" w:hAnsi="宋体" w:cs="宋体"/>
                <w:sz w:val="24"/>
                <w:szCs w:val="24"/>
              </w:rPr>
              <w:t>采购文件要求部分</w:t>
            </w: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响应文件</w:t>
            </w:r>
          </w:p>
          <w:p>
            <w:pPr>
              <w:pStyle w:val="59"/>
              <w:spacing w:line="500" w:lineRule="exact"/>
              <w:jc w:val="center"/>
              <w:rPr>
                <w:rFonts w:ascii="宋体" w:hAnsi="宋体" w:cs="宋体"/>
                <w:sz w:val="24"/>
                <w:szCs w:val="24"/>
              </w:rPr>
            </w:pPr>
            <w:r>
              <w:rPr>
                <w:rFonts w:hint="eastAsia" w:ascii="宋体" w:hAnsi="宋体" w:cs="宋体"/>
                <w:sz w:val="24"/>
                <w:szCs w:val="24"/>
              </w:rPr>
              <w:t>响应部分</w:t>
            </w: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jc w:val="center"/>
              <w:rPr>
                <w:rFonts w:ascii="宋体" w:hAnsi="宋体" w:cs="宋体"/>
                <w:sz w:val="24"/>
                <w:szCs w:val="24"/>
              </w:rPr>
            </w:pPr>
            <w:r>
              <w:rPr>
                <w:rFonts w:hint="eastAsia" w:ascii="宋体" w:hAnsi="宋体" w:cs="宋体"/>
                <w:sz w:val="24"/>
                <w:szCs w:val="24"/>
              </w:rPr>
              <w:t>偏离说明</w:t>
            </w: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1</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2</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3</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4</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w:t>
            </w: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5</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6</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7</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8</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9</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r>
              <w:rPr>
                <w:rFonts w:hint="eastAsia" w:ascii="宋体" w:hAnsi="宋体" w:cs="宋体"/>
                <w:sz w:val="24"/>
                <w:szCs w:val="24"/>
              </w:rPr>
              <w:t>…</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ascii="宋体" w:hAnsi="宋体" w:cs="宋体"/>
                <w:sz w:val="24"/>
                <w:szCs w:val="24"/>
              </w:rPr>
            </w:pPr>
          </w:p>
        </w:tc>
      </w:tr>
    </w:tbl>
    <w:p>
      <w:pPr>
        <w:pStyle w:val="30"/>
        <w:spacing w:line="360" w:lineRule="auto"/>
        <w:rPr>
          <w:rFonts w:ascii="宋体" w:hAnsi="宋体" w:cs="宋体"/>
          <w:sz w:val="21"/>
          <w:szCs w:val="21"/>
        </w:rPr>
      </w:pPr>
      <w:r>
        <w:rPr>
          <w:rFonts w:hint="eastAsia" w:ascii="宋体" w:hAnsi="宋体" w:cs="宋体"/>
          <w:sz w:val="21"/>
          <w:szCs w:val="21"/>
        </w:rPr>
        <w:t>注:若有偏离,请将具体偏离条款在“偏离”一栏中详细说明；若无偏离,请在“偏离”一栏中标注“无”字样。</w:t>
      </w:r>
    </w:p>
    <w:p>
      <w:pPr>
        <w:pStyle w:val="59"/>
        <w:adjustRightInd w:val="0"/>
        <w:snapToGrid w:val="0"/>
        <w:spacing w:line="500" w:lineRule="exact"/>
        <w:rPr>
          <w:rFonts w:ascii="宋体" w:hAnsi="宋体" w:cs="宋体"/>
          <w:sz w:val="24"/>
          <w:szCs w:val="24"/>
        </w:rPr>
      </w:pPr>
    </w:p>
    <w:p>
      <w:pPr>
        <w:pStyle w:val="59"/>
        <w:adjustRightInd w:val="0"/>
        <w:snapToGrid w:val="0"/>
        <w:spacing w:line="500" w:lineRule="exact"/>
        <w:rPr>
          <w:rFonts w:ascii="宋体" w:hAnsi="宋体" w:cs="宋体"/>
          <w:sz w:val="24"/>
          <w:szCs w:val="24"/>
        </w:rPr>
      </w:pPr>
      <w:r>
        <w:rPr>
          <w:rFonts w:hint="eastAsia" w:ascii="宋体" w:hAnsi="宋体" w:cs="宋体"/>
          <w:sz w:val="24"/>
          <w:szCs w:val="24"/>
        </w:rPr>
        <w:t>法定代表人或委托代理人（签字或电子签章）：</w:t>
      </w:r>
      <w:r>
        <w:rPr>
          <w:rFonts w:hint="eastAsia" w:ascii="宋体" w:hAnsi="宋体" w:cs="宋体"/>
          <w:sz w:val="24"/>
          <w:szCs w:val="24"/>
          <w:u w:val="single"/>
        </w:rPr>
        <w:t xml:space="preserve">                  </w:t>
      </w:r>
    </w:p>
    <w:p>
      <w:pPr>
        <w:pStyle w:val="59"/>
        <w:adjustRightInd w:val="0"/>
        <w:snapToGrid w:val="0"/>
        <w:spacing w:line="50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lang w:val="en-US" w:eastAsia="zh-CN"/>
        </w:rPr>
        <w:t>电子章</w:t>
      </w:r>
      <w:r>
        <w:rPr>
          <w:rFonts w:hint="eastAsia" w:ascii="宋体" w:hAnsi="宋体" w:cs="宋体"/>
          <w:sz w:val="24"/>
          <w:szCs w:val="24"/>
        </w:rPr>
        <w:t>）：</w:t>
      </w:r>
      <w:r>
        <w:rPr>
          <w:rFonts w:hint="eastAsia" w:ascii="宋体" w:hAnsi="宋体" w:cs="宋体"/>
          <w:sz w:val="24"/>
          <w:szCs w:val="24"/>
          <w:u w:val="single"/>
        </w:rPr>
        <w:t xml:space="preserve">                       </w:t>
      </w:r>
    </w:p>
    <w:p>
      <w:pPr>
        <w:pStyle w:val="59"/>
        <w:spacing w:line="500" w:lineRule="exac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 xml:space="preserve"> 月</w:t>
      </w:r>
      <w:r>
        <w:rPr>
          <w:rFonts w:hint="eastAsia" w:ascii="宋体" w:hAnsi="宋体" w:cs="宋体"/>
          <w:sz w:val="24"/>
          <w:szCs w:val="24"/>
          <w:u w:val="single"/>
        </w:rPr>
        <w:t xml:space="preserve">    </w:t>
      </w:r>
      <w:r>
        <w:rPr>
          <w:rFonts w:hint="eastAsia" w:ascii="宋体" w:hAnsi="宋体" w:cs="宋体"/>
          <w:sz w:val="24"/>
          <w:szCs w:val="24"/>
        </w:rPr>
        <w:t xml:space="preserve"> 日</w:t>
      </w:r>
    </w:p>
    <w:p>
      <w:pPr>
        <w:autoSpaceDE w:val="0"/>
        <w:autoSpaceDN w:val="0"/>
        <w:adjustRightInd w:val="0"/>
        <w:spacing w:line="440" w:lineRule="exact"/>
        <w:ind w:firstLine="480" w:firstLineChars="200"/>
        <w:rPr>
          <w:rFonts w:ascii="宋体" w:hAnsi="宋体" w:cs="宋体"/>
          <w:sz w:val="24"/>
        </w:rPr>
        <w:sectPr>
          <w:pgSz w:w="11906" w:h="16838"/>
          <w:pgMar w:top="1440" w:right="1797" w:bottom="1440" w:left="1797" w:header="851" w:footer="992" w:gutter="0"/>
          <w:cols w:space="720" w:num="1"/>
          <w:titlePg/>
          <w:docGrid w:type="lines" w:linePitch="312" w:charSpace="0"/>
        </w:sectPr>
      </w:pPr>
    </w:p>
    <w:p>
      <w:pPr>
        <w:pStyle w:val="40"/>
        <w:jc w:val="both"/>
        <w:rPr>
          <w:rFonts w:ascii="宋体" w:hAnsi="宋体" w:eastAsia="宋体" w:cs="宋体"/>
        </w:rPr>
      </w:pPr>
      <w:r>
        <w:rPr>
          <w:rFonts w:hint="eastAsia" w:ascii="宋体" w:hAnsi="宋体" w:eastAsia="宋体" w:cs="宋体"/>
        </w:rPr>
        <w:t>(四)</w:t>
      </w:r>
      <w:bookmarkEnd w:id="185"/>
      <w:bookmarkEnd w:id="186"/>
      <w:bookmarkEnd w:id="187"/>
      <w:bookmarkStart w:id="188" w:name="_Toc11028"/>
      <w:bookmarkStart w:id="189" w:name="_Toc12882"/>
      <w:bookmarkStart w:id="190" w:name="_Toc3477"/>
      <w:r>
        <w:rPr>
          <w:rFonts w:hint="eastAsia" w:ascii="宋体" w:hAnsi="宋体" w:eastAsia="宋体" w:cs="宋体"/>
        </w:rPr>
        <w:t>近三年（2020年01月01日起至今）类似项目业绩</w:t>
      </w:r>
      <w:bookmarkEnd w:id="188"/>
      <w:bookmarkEnd w:id="189"/>
      <w:bookmarkEnd w:id="190"/>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10"/>
        <w:gridCol w:w="1836"/>
        <w:gridCol w:w="1417"/>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2" w:type="dxa"/>
            <w:vAlign w:val="center"/>
          </w:tcPr>
          <w:p>
            <w:pPr>
              <w:spacing w:line="440" w:lineRule="exact"/>
              <w:jc w:val="center"/>
              <w:outlineLvl w:val="1"/>
              <w:rPr>
                <w:rFonts w:ascii="宋体" w:hAnsi="宋体" w:cs="宋体"/>
                <w:bCs/>
                <w:color w:val="000000"/>
                <w:sz w:val="24"/>
              </w:rPr>
            </w:pPr>
            <w:r>
              <w:rPr>
                <w:rFonts w:hint="eastAsia" w:ascii="宋体" w:hAnsi="宋体" w:cs="宋体"/>
                <w:bCs/>
                <w:color w:val="000000"/>
                <w:sz w:val="24"/>
              </w:rPr>
              <w:t>序号</w:t>
            </w:r>
          </w:p>
        </w:tc>
        <w:tc>
          <w:tcPr>
            <w:tcW w:w="1710" w:type="dxa"/>
            <w:vAlign w:val="center"/>
          </w:tcPr>
          <w:p>
            <w:pPr>
              <w:spacing w:line="440" w:lineRule="exact"/>
              <w:jc w:val="center"/>
              <w:outlineLvl w:val="1"/>
              <w:rPr>
                <w:rFonts w:ascii="宋体" w:hAnsi="宋体" w:cs="宋体"/>
                <w:bCs/>
                <w:color w:val="000000"/>
                <w:sz w:val="24"/>
              </w:rPr>
            </w:pPr>
            <w:r>
              <w:rPr>
                <w:rFonts w:hint="eastAsia" w:ascii="宋体" w:hAnsi="宋体" w:cs="宋体"/>
                <w:bCs/>
                <w:color w:val="000000"/>
                <w:sz w:val="24"/>
              </w:rPr>
              <w:t>采购单位</w:t>
            </w:r>
          </w:p>
        </w:tc>
        <w:tc>
          <w:tcPr>
            <w:tcW w:w="1836" w:type="dxa"/>
            <w:vAlign w:val="center"/>
          </w:tcPr>
          <w:p>
            <w:pPr>
              <w:spacing w:line="440" w:lineRule="exact"/>
              <w:jc w:val="center"/>
              <w:outlineLvl w:val="1"/>
              <w:rPr>
                <w:rFonts w:ascii="宋体" w:hAnsi="宋体" w:cs="宋体"/>
                <w:bCs/>
                <w:color w:val="000000"/>
                <w:sz w:val="24"/>
              </w:rPr>
            </w:pPr>
            <w:r>
              <w:rPr>
                <w:rFonts w:hint="eastAsia" w:ascii="宋体" w:hAnsi="宋体" w:cs="宋体"/>
                <w:bCs/>
                <w:color w:val="000000"/>
                <w:sz w:val="24"/>
              </w:rPr>
              <w:t>项目名称</w:t>
            </w:r>
          </w:p>
        </w:tc>
        <w:tc>
          <w:tcPr>
            <w:tcW w:w="1417" w:type="dxa"/>
            <w:vAlign w:val="center"/>
          </w:tcPr>
          <w:p>
            <w:pPr>
              <w:spacing w:line="440" w:lineRule="exact"/>
              <w:jc w:val="center"/>
              <w:outlineLvl w:val="1"/>
              <w:rPr>
                <w:rFonts w:ascii="宋体" w:hAnsi="宋体" w:cs="宋体"/>
                <w:bCs/>
                <w:color w:val="000000"/>
                <w:sz w:val="24"/>
              </w:rPr>
            </w:pPr>
            <w:r>
              <w:rPr>
                <w:rFonts w:hint="eastAsia" w:ascii="宋体" w:hAnsi="宋体" w:cs="宋体"/>
                <w:bCs/>
                <w:color w:val="000000"/>
                <w:sz w:val="24"/>
              </w:rPr>
              <w:t>日期</w:t>
            </w:r>
          </w:p>
        </w:tc>
        <w:tc>
          <w:tcPr>
            <w:tcW w:w="1417" w:type="dxa"/>
            <w:vAlign w:val="center"/>
          </w:tcPr>
          <w:p>
            <w:pPr>
              <w:spacing w:line="440" w:lineRule="exact"/>
              <w:jc w:val="center"/>
              <w:outlineLvl w:val="1"/>
              <w:rPr>
                <w:rFonts w:ascii="宋体" w:hAnsi="宋体" w:cs="宋体"/>
                <w:bCs/>
                <w:color w:val="000000"/>
                <w:sz w:val="24"/>
              </w:rPr>
            </w:pPr>
            <w:r>
              <w:rPr>
                <w:rFonts w:hint="eastAsia" w:ascii="宋体" w:hAnsi="宋体" w:cs="宋体"/>
                <w:bCs/>
                <w:color w:val="000000"/>
                <w:sz w:val="24"/>
              </w:rPr>
              <w:t>合同价格</w:t>
            </w:r>
          </w:p>
        </w:tc>
        <w:tc>
          <w:tcPr>
            <w:tcW w:w="1417" w:type="dxa"/>
            <w:vAlign w:val="center"/>
          </w:tcPr>
          <w:p>
            <w:pPr>
              <w:spacing w:line="440" w:lineRule="exact"/>
              <w:jc w:val="center"/>
              <w:outlineLvl w:val="1"/>
              <w:rPr>
                <w:rFonts w:ascii="宋体" w:hAnsi="宋体" w:cs="宋体"/>
                <w:bCs/>
                <w:color w:val="000000"/>
                <w:sz w:val="24"/>
              </w:rPr>
            </w:pPr>
            <w:r>
              <w:rPr>
                <w:rFonts w:hint="eastAsia" w:ascii="宋体" w:hAnsi="宋体" w:cs="宋体"/>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pPr>
              <w:spacing w:line="440" w:lineRule="exact"/>
              <w:jc w:val="center"/>
              <w:rPr>
                <w:rFonts w:ascii="宋体" w:hAnsi="宋体" w:cs="宋体"/>
                <w:bCs/>
                <w:color w:val="000000"/>
                <w:sz w:val="24"/>
              </w:rPr>
            </w:pPr>
          </w:p>
        </w:tc>
        <w:tc>
          <w:tcPr>
            <w:tcW w:w="1710" w:type="dxa"/>
            <w:vAlign w:val="center"/>
          </w:tcPr>
          <w:p>
            <w:pPr>
              <w:spacing w:line="440" w:lineRule="exact"/>
              <w:jc w:val="center"/>
              <w:rPr>
                <w:rFonts w:ascii="宋体" w:hAnsi="宋体" w:cs="宋体"/>
                <w:bCs/>
                <w:color w:val="000000"/>
                <w:sz w:val="24"/>
              </w:rPr>
            </w:pPr>
          </w:p>
        </w:tc>
        <w:tc>
          <w:tcPr>
            <w:tcW w:w="1836"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pPr>
              <w:spacing w:line="440" w:lineRule="exact"/>
              <w:jc w:val="center"/>
              <w:rPr>
                <w:rFonts w:ascii="宋体" w:hAnsi="宋体" w:cs="宋体"/>
                <w:bCs/>
                <w:color w:val="000000"/>
                <w:sz w:val="24"/>
              </w:rPr>
            </w:pPr>
          </w:p>
        </w:tc>
        <w:tc>
          <w:tcPr>
            <w:tcW w:w="1710" w:type="dxa"/>
            <w:vAlign w:val="center"/>
          </w:tcPr>
          <w:p>
            <w:pPr>
              <w:spacing w:line="440" w:lineRule="exact"/>
              <w:jc w:val="center"/>
              <w:rPr>
                <w:rFonts w:ascii="宋体" w:hAnsi="宋体" w:cs="宋体"/>
                <w:bCs/>
                <w:color w:val="000000"/>
                <w:sz w:val="24"/>
              </w:rPr>
            </w:pPr>
          </w:p>
        </w:tc>
        <w:tc>
          <w:tcPr>
            <w:tcW w:w="1836"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pPr>
              <w:spacing w:line="440" w:lineRule="exact"/>
              <w:jc w:val="center"/>
              <w:rPr>
                <w:rFonts w:ascii="宋体" w:hAnsi="宋体" w:cs="宋体"/>
                <w:bCs/>
                <w:color w:val="000000"/>
                <w:sz w:val="24"/>
              </w:rPr>
            </w:pPr>
          </w:p>
        </w:tc>
        <w:tc>
          <w:tcPr>
            <w:tcW w:w="1710" w:type="dxa"/>
            <w:vAlign w:val="center"/>
          </w:tcPr>
          <w:p>
            <w:pPr>
              <w:spacing w:line="440" w:lineRule="exact"/>
              <w:jc w:val="center"/>
              <w:rPr>
                <w:rFonts w:ascii="宋体" w:hAnsi="宋体" w:cs="宋体"/>
                <w:bCs/>
                <w:color w:val="000000"/>
                <w:sz w:val="24"/>
              </w:rPr>
            </w:pPr>
          </w:p>
        </w:tc>
        <w:tc>
          <w:tcPr>
            <w:tcW w:w="1836"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pPr>
              <w:spacing w:line="440" w:lineRule="exact"/>
              <w:jc w:val="center"/>
              <w:rPr>
                <w:rFonts w:ascii="宋体" w:hAnsi="宋体" w:cs="宋体"/>
                <w:bCs/>
                <w:color w:val="000000"/>
                <w:sz w:val="24"/>
              </w:rPr>
            </w:pPr>
          </w:p>
        </w:tc>
        <w:tc>
          <w:tcPr>
            <w:tcW w:w="1710" w:type="dxa"/>
            <w:vAlign w:val="center"/>
          </w:tcPr>
          <w:p>
            <w:pPr>
              <w:spacing w:line="440" w:lineRule="exact"/>
              <w:jc w:val="center"/>
              <w:rPr>
                <w:rFonts w:ascii="宋体" w:hAnsi="宋体" w:cs="宋体"/>
                <w:bCs/>
                <w:color w:val="000000"/>
                <w:sz w:val="24"/>
              </w:rPr>
            </w:pPr>
          </w:p>
        </w:tc>
        <w:tc>
          <w:tcPr>
            <w:tcW w:w="1836"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pPr>
              <w:spacing w:line="440" w:lineRule="exact"/>
              <w:jc w:val="center"/>
              <w:rPr>
                <w:rFonts w:ascii="宋体" w:hAnsi="宋体" w:cs="宋体"/>
                <w:bCs/>
                <w:color w:val="000000"/>
                <w:sz w:val="24"/>
              </w:rPr>
            </w:pPr>
          </w:p>
        </w:tc>
        <w:tc>
          <w:tcPr>
            <w:tcW w:w="1710" w:type="dxa"/>
            <w:vAlign w:val="center"/>
          </w:tcPr>
          <w:p>
            <w:pPr>
              <w:spacing w:line="440" w:lineRule="exact"/>
              <w:jc w:val="center"/>
              <w:rPr>
                <w:rFonts w:ascii="宋体" w:hAnsi="宋体" w:cs="宋体"/>
                <w:bCs/>
                <w:color w:val="000000"/>
                <w:sz w:val="24"/>
              </w:rPr>
            </w:pPr>
          </w:p>
        </w:tc>
        <w:tc>
          <w:tcPr>
            <w:tcW w:w="1836"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pPr>
              <w:spacing w:line="440" w:lineRule="exact"/>
              <w:jc w:val="center"/>
              <w:rPr>
                <w:rFonts w:ascii="宋体" w:hAnsi="宋体" w:cs="宋体"/>
                <w:bCs/>
                <w:color w:val="000000"/>
                <w:sz w:val="24"/>
              </w:rPr>
            </w:pPr>
          </w:p>
        </w:tc>
        <w:tc>
          <w:tcPr>
            <w:tcW w:w="1710" w:type="dxa"/>
            <w:vAlign w:val="center"/>
          </w:tcPr>
          <w:p>
            <w:pPr>
              <w:spacing w:line="440" w:lineRule="exact"/>
              <w:jc w:val="center"/>
              <w:rPr>
                <w:rFonts w:ascii="宋体" w:hAnsi="宋体" w:cs="宋体"/>
                <w:bCs/>
                <w:color w:val="000000"/>
                <w:sz w:val="24"/>
              </w:rPr>
            </w:pPr>
          </w:p>
        </w:tc>
        <w:tc>
          <w:tcPr>
            <w:tcW w:w="1836"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c>
          <w:tcPr>
            <w:tcW w:w="1417" w:type="dxa"/>
            <w:vAlign w:val="center"/>
          </w:tcPr>
          <w:p>
            <w:pPr>
              <w:spacing w:line="440" w:lineRule="exact"/>
              <w:jc w:val="center"/>
              <w:rPr>
                <w:rFonts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2" w:type="dxa"/>
            <w:vAlign w:val="center"/>
          </w:tcPr>
          <w:p>
            <w:pPr>
              <w:spacing w:line="440" w:lineRule="exact"/>
              <w:jc w:val="center"/>
              <w:outlineLvl w:val="1"/>
              <w:rPr>
                <w:rFonts w:ascii="宋体" w:hAnsi="宋体" w:cs="宋体"/>
                <w:bCs/>
                <w:color w:val="000000"/>
                <w:sz w:val="24"/>
              </w:rPr>
            </w:pPr>
            <w:r>
              <w:rPr>
                <w:rFonts w:hint="eastAsia" w:ascii="宋体" w:hAnsi="宋体" w:cs="宋体"/>
                <w:bCs/>
                <w:color w:val="000000"/>
                <w:sz w:val="24"/>
              </w:rPr>
              <w:t>…</w:t>
            </w:r>
          </w:p>
        </w:tc>
        <w:tc>
          <w:tcPr>
            <w:tcW w:w="1710" w:type="dxa"/>
            <w:vAlign w:val="center"/>
          </w:tcPr>
          <w:p>
            <w:pPr>
              <w:spacing w:line="440" w:lineRule="exact"/>
              <w:jc w:val="center"/>
              <w:outlineLvl w:val="1"/>
              <w:rPr>
                <w:rFonts w:ascii="宋体" w:hAnsi="宋体" w:cs="宋体"/>
                <w:bCs/>
                <w:color w:val="000000"/>
                <w:sz w:val="24"/>
              </w:rPr>
            </w:pPr>
            <w:r>
              <w:rPr>
                <w:rFonts w:hint="eastAsia" w:ascii="宋体" w:hAnsi="宋体" w:cs="宋体"/>
                <w:bCs/>
                <w:color w:val="000000"/>
                <w:sz w:val="24"/>
              </w:rPr>
              <w:t>…</w:t>
            </w:r>
          </w:p>
        </w:tc>
        <w:tc>
          <w:tcPr>
            <w:tcW w:w="1836" w:type="dxa"/>
            <w:vAlign w:val="center"/>
          </w:tcPr>
          <w:p>
            <w:pPr>
              <w:spacing w:line="440" w:lineRule="exact"/>
              <w:jc w:val="center"/>
              <w:outlineLvl w:val="1"/>
              <w:rPr>
                <w:rFonts w:ascii="宋体" w:hAnsi="宋体" w:cs="宋体"/>
                <w:bCs/>
                <w:color w:val="000000"/>
                <w:sz w:val="24"/>
              </w:rPr>
            </w:pPr>
            <w:r>
              <w:rPr>
                <w:rFonts w:hint="eastAsia" w:ascii="宋体" w:hAnsi="宋体" w:cs="宋体"/>
                <w:bCs/>
                <w:color w:val="000000"/>
                <w:sz w:val="24"/>
              </w:rPr>
              <w:t>…</w:t>
            </w:r>
          </w:p>
        </w:tc>
        <w:tc>
          <w:tcPr>
            <w:tcW w:w="1417" w:type="dxa"/>
            <w:vAlign w:val="center"/>
          </w:tcPr>
          <w:p>
            <w:pPr>
              <w:spacing w:line="440" w:lineRule="exact"/>
              <w:jc w:val="center"/>
              <w:outlineLvl w:val="1"/>
              <w:rPr>
                <w:rFonts w:ascii="宋体" w:hAnsi="宋体" w:cs="宋体"/>
                <w:bCs/>
                <w:color w:val="000000"/>
                <w:sz w:val="24"/>
              </w:rPr>
            </w:pPr>
            <w:r>
              <w:rPr>
                <w:rFonts w:hint="eastAsia" w:ascii="宋体" w:hAnsi="宋体" w:cs="宋体"/>
                <w:bCs/>
                <w:color w:val="000000"/>
                <w:sz w:val="24"/>
              </w:rPr>
              <w:t>…</w:t>
            </w:r>
          </w:p>
        </w:tc>
        <w:tc>
          <w:tcPr>
            <w:tcW w:w="1417" w:type="dxa"/>
            <w:vAlign w:val="center"/>
          </w:tcPr>
          <w:p>
            <w:pPr>
              <w:spacing w:line="440" w:lineRule="exact"/>
              <w:jc w:val="center"/>
              <w:outlineLvl w:val="1"/>
              <w:rPr>
                <w:rFonts w:ascii="宋体" w:hAnsi="宋体" w:cs="宋体"/>
                <w:bCs/>
                <w:color w:val="000000"/>
                <w:sz w:val="24"/>
              </w:rPr>
            </w:pPr>
            <w:r>
              <w:rPr>
                <w:rFonts w:hint="eastAsia" w:ascii="宋体" w:hAnsi="宋体" w:cs="宋体"/>
                <w:bCs/>
                <w:color w:val="000000"/>
                <w:sz w:val="24"/>
              </w:rPr>
              <w:t>…</w:t>
            </w:r>
          </w:p>
        </w:tc>
        <w:tc>
          <w:tcPr>
            <w:tcW w:w="1417" w:type="dxa"/>
            <w:vAlign w:val="center"/>
          </w:tcPr>
          <w:p>
            <w:pPr>
              <w:spacing w:line="440" w:lineRule="exact"/>
              <w:jc w:val="center"/>
              <w:outlineLvl w:val="1"/>
              <w:rPr>
                <w:rFonts w:ascii="宋体" w:hAnsi="宋体" w:cs="宋体"/>
                <w:bCs/>
                <w:color w:val="000000"/>
                <w:sz w:val="24"/>
              </w:rPr>
            </w:pPr>
            <w:r>
              <w:rPr>
                <w:rFonts w:hint="eastAsia" w:ascii="宋体" w:hAnsi="宋体" w:cs="宋体"/>
                <w:bCs/>
                <w:color w:val="000000"/>
                <w:sz w:val="24"/>
              </w:rPr>
              <w:t>…</w:t>
            </w:r>
          </w:p>
        </w:tc>
      </w:tr>
    </w:tbl>
    <w:p>
      <w:pPr>
        <w:pStyle w:val="60"/>
        <w:adjustRightInd w:val="0"/>
        <w:snapToGrid w:val="0"/>
        <w:spacing w:line="500" w:lineRule="exact"/>
        <w:rPr>
          <w:rFonts w:ascii="宋体" w:hAnsi="宋体" w:cs="宋体"/>
          <w:b/>
          <w:bCs/>
          <w:sz w:val="24"/>
          <w:szCs w:val="24"/>
        </w:rPr>
      </w:pPr>
      <w:r>
        <w:rPr>
          <w:rFonts w:hint="eastAsia" w:ascii="宋体" w:hAnsi="宋体" w:cs="宋体"/>
          <w:b/>
          <w:bCs/>
          <w:sz w:val="24"/>
          <w:szCs w:val="24"/>
        </w:rPr>
        <w:t>注：</w:t>
      </w:r>
      <w:r>
        <w:rPr>
          <w:rFonts w:hint="eastAsia" w:ascii="宋体" w:hAnsi="宋体" w:cs="宋体"/>
          <w:sz w:val="24"/>
        </w:rPr>
        <w:t>须提供采购合同（政采云网上超市合同）或中标（成交）通知书加盖公章复印件，证明材料须体现甲乙双方名称及合同金额（</w:t>
      </w:r>
      <w:r>
        <w:rPr>
          <w:rFonts w:hint="eastAsia" w:ascii="宋体" w:hAnsi="宋体" w:cs="宋体"/>
          <w:sz w:val="24"/>
          <w:szCs w:val="24"/>
        </w:rPr>
        <w:t>未体现金额的提供实际开具的发票扫描件且完整清晰及具有电子二维码</w:t>
      </w:r>
      <w:r>
        <w:rPr>
          <w:rFonts w:hint="eastAsia" w:ascii="宋体" w:hAnsi="宋体" w:cs="宋体"/>
          <w:sz w:val="24"/>
        </w:rPr>
        <w:t>），内容清晰可辩，项目不得重复得分，未提供或内容不全或内容模糊不清的，其业绩不予认定。</w:t>
      </w:r>
    </w:p>
    <w:p>
      <w:pPr>
        <w:pStyle w:val="60"/>
        <w:adjustRightInd w:val="0"/>
        <w:snapToGrid w:val="0"/>
        <w:spacing w:line="500" w:lineRule="exact"/>
        <w:rPr>
          <w:rFonts w:ascii="宋体" w:hAnsi="宋体" w:cs="宋体"/>
          <w:sz w:val="24"/>
          <w:szCs w:val="24"/>
        </w:rPr>
      </w:pPr>
    </w:p>
    <w:p>
      <w:pPr>
        <w:pStyle w:val="60"/>
        <w:adjustRightInd w:val="0"/>
        <w:snapToGrid w:val="0"/>
        <w:spacing w:line="500" w:lineRule="exact"/>
        <w:rPr>
          <w:rFonts w:ascii="宋体" w:hAnsi="宋体" w:cs="宋体"/>
          <w:sz w:val="24"/>
          <w:szCs w:val="24"/>
        </w:rPr>
      </w:pPr>
      <w:r>
        <w:rPr>
          <w:rFonts w:hint="eastAsia" w:ascii="宋体" w:hAnsi="宋体" w:cs="宋体"/>
          <w:sz w:val="24"/>
          <w:szCs w:val="24"/>
        </w:rPr>
        <w:t>法定代表人或委托代理人（签字或电子签章）：</w:t>
      </w:r>
      <w:r>
        <w:rPr>
          <w:rFonts w:hint="eastAsia" w:ascii="宋体" w:hAnsi="宋体" w:cs="宋体"/>
          <w:sz w:val="24"/>
          <w:szCs w:val="24"/>
          <w:u w:val="single"/>
        </w:rPr>
        <w:t xml:space="preserve">                  </w:t>
      </w:r>
    </w:p>
    <w:p>
      <w:pPr>
        <w:pStyle w:val="60"/>
        <w:adjustRightInd w:val="0"/>
        <w:snapToGrid w:val="0"/>
        <w:spacing w:line="50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lang w:val="en-US" w:eastAsia="zh-CN"/>
        </w:rPr>
        <w:t>电子章</w:t>
      </w:r>
      <w:r>
        <w:rPr>
          <w:rFonts w:hint="eastAsia" w:ascii="宋体" w:hAnsi="宋体" w:cs="宋体"/>
          <w:sz w:val="24"/>
          <w:szCs w:val="24"/>
        </w:rPr>
        <w:t>）：</w:t>
      </w:r>
      <w:r>
        <w:rPr>
          <w:rFonts w:hint="eastAsia" w:ascii="宋体" w:hAnsi="宋体" w:cs="宋体"/>
          <w:sz w:val="24"/>
          <w:szCs w:val="24"/>
          <w:u w:val="single"/>
        </w:rPr>
        <w:t xml:space="preserve">                       </w:t>
      </w:r>
    </w:p>
    <w:p>
      <w:pPr>
        <w:pStyle w:val="60"/>
        <w:spacing w:line="500" w:lineRule="exact"/>
        <w:rPr>
          <w:rFonts w:ascii="宋体" w:hAnsi="宋体" w:cs="宋体"/>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 xml:space="preserve"> 月</w:t>
      </w:r>
      <w:r>
        <w:rPr>
          <w:rFonts w:hint="eastAsia" w:ascii="宋体" w:hAnsi="宋体" w:cs="宋体"/>
          <w:sz w:val="24"/>
          <w:szCs w:val="24"/>
          <w:u w:val="single"/>
        </w:rPr>
        <w:t xml:space="preserve">    </w:t>
      </w:r>
      <w:r>
        <w:rPr>
          <w:rFonts w:hint="eastAsia" w:ascii="宋体" w:hAnsi="宋体" w:cs="宋体"/>
          <w:sz w:val="24"/>
          <w:szCs w:val="24"/>
        </w:rPr>
        <w:t xml:space="preserve"> 日</w:t>
      </w:r>
    </w:p>
    <w:p>
      <w:pPr>
        <w:pStyle w:val="46"/>
        <w:rPr>
          <w:rFonts w:ascii="宋体" w:hAnsi="宋体" w:eastAsia="宋体" w:cs="宋体"/>
        </w:rPr>
        <w:sectPr>
          <w:pgSz w:w="11906" w:h="16838"/>
          <w:pgMar w:top="1440" w:right="1797" w:bottom="1440" w:left="1797" w:header="851" w:footer="992" w:gutter="0"/>
          <w:cols w:space="720" w:num="1"/>
          <w:titlePg/>
          <w:docGrid w:type="lines" w:linePitch="312" w:charSpace="0"/>
        </w:sectPr>
      </w:pPr>
      <w:bookmarkStart w:id="191" w:name="_Toc256000075"/>
    </w:p>
    <w:bookmarkEnd w:id="191"/>
    <w:p>
      <w:pPr>
        <w:autoSpaceDE w:val="0"/>
        <w:autoSpaceDN w:val="0"/>
        <w:adjustRightInd w:val="0"/>
        <w:spacing w:line="440" w:lineRule="exact"/>
        <w:ind w:firstLine="643" w:firstLineChars="200"/>
        <w:rPr>
          <w:rFonts w:ascii="宋体" w:hAnsi="宋体" w:cs="宋体"/>
          <w:b/>
          <w:kern w:val="0"/>
          <w:sz w:val="32"/>
        </w:rPr>
      </w:pPr>
      <w:r>
        <w:rPr>
          <w:rFonts w:hint="eastAsia" w:ascii="宋体" w:hAnsi="宋体" w:cs="宋体"/>
          <w:b/>
          <w:kern w:val="0"/>
          <w:sz w:val="32"/>
        </w:rPr>
        <w:t>（五）配送方案</w:t>
      </w:r>
    </w:p>
    <w:p>
      <w:pPr>
        <w:pStyle w:val="64"/>
        <w:spacing w:line="360" w:lineRule="auto"/>
        <w:rPr>
          <w:rFonts w:ascii="宋体" w:hAnsi="宋体" w:cs="宋体"/>
          <w:bCs/>
          <w:sz w:val="24"/>
        </w:rPr>
      </w:pPr>
      <w:r>
        <w:rPr>
          <w:rFonts w:hint="eastAsia" w:ascii="宋体" w:hAnsi="宋体" w:cs="宋体"/>
          <w:color w:val="000000"/>
          <w:kern w:val="0"/>
          <w:sz w:val="24"/>
          <w:szCs w:val="24"/>
        </w:rPr>
        <w:t>配送方案包括：①运输方案；②出入库管理；③货物交接； ④配送时间计划；</w:t>
      </w:r>
    </w:p>
    <w:p>
      <w:pPr>
        <w:pStyle w:val="64"/>
        <w:spacing w:line="360" w:lineRule="auto"/>
        <w:rPr>
          <w:rFonts w:ascii="宋体" w:hAnsi="宋体" w:cs="宋体"/>
          <w:bCs/>
          <w:sz w:val="24"/>
        </w:rPr>
      </w:pPr>
    </w:p>
    <w:p>
      <w:pPr>
        <w:pStyle w:val="64"/>
        <w:spacing w:line="360" w:lineRule="auto"/>
        <w:rPr>
          <w:rFonts w:ascii="宋体" w:hAnsi="宋体" w:cs="宋体"/>
          <w:bCs/>
          <w:sz w:val="24"/>
        </w:rPr>
      </w:pPr>
    </w:p>
    <w:p>
      <w:pPr>
        <w:pStyle w:val="64"/>
        <w:spacing w:line="360" w:lineRule="auto"/>
        <w:rPr>
          <w:rFonts w:ascii="宋体" w:hAnsi="宋体" w:cs="宋体"/>
          <w:bCs/>
          <w:sz w:val="24"/>
        </w:rPr>
      </w:pPr>
    </w:p>
    <w:p>
      <w:pPr>
        <w:pStyle w:val="64"/>
        <w:spacing w:line="360" w:lineRule="auto"/>
        <w:rPr>
          <w:rFonts w:ascii="宋体" w:hAnsi="宋体" w:cs="宋体"/>
          <w:bCs/>
          <w:sz w:val="24"/>
        </w:rPr>
      </w:pPr>
    </w:p>
    <w:p>
      <w:pPr>
        <w:pStyle w:val="64"/>
        <w:spacing w:line="360" w:lineRule="auto"/>
        <w:rPr>
          <w:rFonts w:ascii="宋体" w:hAnsi="宋体" w:cs="宋体"/>
          <w:bCs/>
          <w:sz w:val="24"/>
        </w:rPr>
      </w:pPr>
    </w:p>
    <w:p>
      <w:pPr>
        <w:pStyle w:val="64"/>
        <w:spacing w:line="360" w:lineRule="auto"/>
        <w:rPr>
          <w:rFonts w:ascii="宋体" w:hAnsi="宋体" w:cs="宋体"/>
          <w:bCs/>
          <w:sz w:val="24"/>
        </w:rPr>
        <w:sectPr>
          <w:pgSz w:w="11906" w:h="16838"/>
          <w:pgMar w:top="1440" w:right="1797" w:bottom="1440" w:left="1797" w:header="851" w:footer="992" w:gutter="0"/>
          <w:cols w:space="720" w:num="1"/>
          <w:titlePg/>
          <w:docGrid w:type="lines" w:linePitch="312" w:charSpace="0"/>
        </w:sectPr>
      </w:pPr>
    </w:p>
    <w:p>
      <w:pPr>
        <w:numPr>
          <w:ilvl w:val="0"/>
          <w:numId w:val="5"/>
        </w:numPr>
        <w:rPr>
          <w:rFonts w:ascii="宋体" w:hAnsi="宋体" w:cs="宋体"/>
          <w:b/>
          <w:kern w:val="0"/>
          <w:sz w:val="32"/>
        </w:rPr>
      </w:pPr>
      <w:bookmarkStart w:id="192" w:name="_Toc3063"/>
      <w:bookmarkStart w:id="193" w:name="_Toc22323"/>
      <w:bookmarkStart w:id="194" w:name="_Toc2055"/>
      <w:r>
        <w:rPr>
          <w:rFonts w:hint="eastAsia" w:ascii="宋体" w:hAnsi="宋体" w:cs="宋体"/>
          <w:b/>
          <w:kern w:val="0"/>
          <w:sz w:val="32"/>
        </w:rPr>
        <w:t>配送人员</w:t>
      </w:r>
    </w:p>
    <w:p>
      <w:pPr>
        <w:autoSpaceDE w:val="0"/>
        <w:autoSpaceDN w:val="0"/>
        <w:adjustRightInd w:val="0"/>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配送人员；（须提供人员身份证复印件及联系方式）。</w:t>
      </w:r>
    </w:p>
    <w:p>
      <w:pPr>
        <w:keepLines/>
        <w:widowControl/>
        <w:wordWrap w:val="0"/>
        <w:jc w:val="left"/>
      </w:pPr>
    </w:p>
    <w:p>
      <w:pPr>
        <w:pStyle w:val="7"/>
      </w:pPr>
    </w:p>
    <w:tbl>
      <w:tblPr>
        <w:tblStyle w:val="19"/>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139"/>
        <w:gridCol w:w="810"/>
        <w:gridCol w:w="765"/>
        <w:gridCol w:w="2777"/>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1" w:type="dxa"/>
            <w:vAlign w:val="center"/>
          </w:tcPr>
          <w:p>
            <w:pPr>
              <w:autoSpaceDE w:val="0"/>
              <w:autoSpaceDN w:val="0"/>
              <w:adjustRightInd w:val="0"/>
              <w:spacing w:line="440" w:lineRule="exact"/>
              <w:jc w:val="center"/>
              <w:rPr>
                <w:rFonts w:ascii="宋体" w:hAnsi="宋体" w:cs="宋体"/>
              </w:rPr>
            </w:pPr>
            <w:r>
              <w:rPr>
                <w:rFonts w:hint="eastAsia" w:ascii="宋体" w:hAnsi="宋体" w:cs="宋体"/>
              </w:rPr>
              <w:t>序号</w:t>
            </w:r>
          </w:p>
        </w:tc>
        <w:tc>
          <w:tcPr>
            <w:tcW w:w="2139" w:type="dxa"/>
            <w:vAlign w:val="center"/>
          </w:tcPr>
          <w:p>
            <w:pPr>
              <w:autoSpaceDE w:val="0"/>
              <w:autoSpaceDN w:val="0"/>
              <w:adjustRightInd w:val="0"/>
              <w:spacing w:line="440" w:lineRule="exact"/>
              <w:jc w:val="center"/>
              <w:rPr>
                <w:rFonts w:ascii="宋体" w:hAnsi="宋体" w:cs="宋体"/>
              </w:rPr>
            </w:pPr>
            <w:r>
              <w:rPr>
                <w:rFonts w:hint="eastAsia" w:ascii="宋体" w:hAnsi="宋体" w:cs="宋体"/>
              </w:rPr>
              <w:t>姓   名</w:t>
            </w:r>
          </w:p>
        </w:tc>
        <w:tc>
          <w:tcPr>
            <w:tcW w:w="810" w:type="dxa"/>
            <w:vAlign w:val="center"/>
          </w:tcPr>
          <w:p>
            <w:pPr>
              <w:autoSpaceDE w:val="0"/>
              <w:autoSpaceDN w:val="0"/>
              <w:adjustRightInd w:val="0"/>
              <w:spacing w:line="440" w:lineRule="exact"/>
              <w:jc w:val="center"/>
              <w:rPr>
                <w:rFonts w:ascii="宋体" w:hAnsi="宋体" w:cs="宋体"/>
              </w:rPr>
            </w:pPr>
            <w:r>
              <w:rPr>
                <w:rFonts w:hint="eastAsia" w:ascii="宋体" w:hAnsi="宋体" w:cs="宋体"/>
              </w:rPr>
              <w:t>年 龄</w:t>
            </w:r>
          </w:p>
        </w:tc>
        <w:tc>
          <w:tcPr>
            <w:tcW w:w="765" w:type="dxa"/>
            <w:vAlign w:val="center"/>
          </w:tcPr>
          <w:p>
            <w:pPr>
              <w:autoSpaceDE w:val="0"/>
              <w:autoSpaceDN w:val="0"/>
              <w:adjustRightInd w:val="0"/>
              <w:spacing w:line="440" w:lineRule="exact"/>
              <w:jc w:val="center"/>
              <w:rPr>
                <w:rFonts w:ascii="宋体" w:hAnsi="宋体" w:cs="宋体"/>
              </w:rPr>
            </w:pPr>
            <w:r>
              <w:rPr>
                <w:rFonts w:hint="eastAsia" w:ascii="宋体" w:hAnsi="宋体" w:cs="宋体"/>
              </w:rPr>
              <w:t>性 别</w:t>
            </w:r>
          </w:p>
        </w:tc>
        <w:tc>
          <w:tcPr>
            <w:tcW w:w="2777" w:type="dxa"/>
            <w:vAlign w:val="center"/>
          </w:tcPr>
          <w:p>
            <w:pPr>
              <w:autoSpaceDE w:val="0"/>
              <w:autoSpaceDN w:val="0"/>
              <w:adjustRightInd w:val="0"/>
              <w:spacing w:line="440" w:lineRule="exact"/>
              <w:jc w:val="center"/>
              <w:rPr>
                <w:rFonts w:ascii="宋体" w:hAnsi="宋体" w:cs="宋体"/>
              </w:rPr>
            </w:pPr>
            <w:r>
              <w:rPr>
                <w:rFonts w:hint="eastAsia" w:ascii="宋体" w:hAnsi="宋体" w:cs="宋体"/>
              </w:rPr>
              <w:t>在本项目担任的职务</w:t>
            </w:r>
          </w:p>
        </w:tc>
        <w:tc>
          <w:tcPr>
            <w:tcW w:w="2385" w:type="dxa"/>
            <w:vAlign w:val="center"/>
          </w:tcPr>
          <w:p>
            <w:pPr>
              <w:autoSpaceDE w:val="0"/>
              <w:autoSpaceDN w:val="0"/>
              <w:adjustRightInd w:val="0"/>
              <w:spacing w:line="440" w:lineRule="exact"/>
              <w:jc w:val="center"/>
              <w:rPr>
                <w:rFonts w:ascii="宋体" w:hAnsi="宋体" w:cs="宋体"/>
              </w:rPr>
            </w:pPr>
            <w:r>
              <w:rPr>
                <w:rFonts w:hint="eastAsia" w:ascii="宋体" w:hAnsi="宋体" w:cs="宋体"/>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11" w:type="dxa"/>
            <w:vAlign w:val="center"/>
          </w:tcPr>
          <w:p>
            <w:pPr>
              <w:autoSpaceDE w:val="0"/>
              <w:autoSpaceDN w:val="0"/>
              <w:adjustRightInd w:val="0"/>
              <w:spacing w:line="440" w:lineRule="exact"/>
              <w:ind w:firstLine="420" w:firstLineChars="200"/>
              <w:rPr>
                <w:rFonts w:ascii="宋体" w:hAnsi="宋体" w:cs="宋体"/>
              </w:rPr>
            </w:pPr>
          </w:p>
        </w:tc>
        <w:tc>
          <w:tcPr>
            <w:tcW w:w="2139" w:type="dxa"/>
            <w:vAlign w:val="center"/>
          </w:tcPr>
          <w:p>
            <w:pPr>
              <w:autoSpaceDE w:val="0"/>
              <w:autoSpaceDN w:val="0"/>
              <w:adjustRightInd w:val="0"/>
              <w:spacing w:line="440" w:lineRule="exact"/>
              <w:ind w:firstLine="420" w:firstLineChars="200"/>
              <w:rPr>
                <w:rFonts w:ascii="宋体" w:hAnsi="宋体" w:cs="宋体"/>
              </w:rPr>
            </w:pPr>
          </w:p>
        </w:tc>
        <w:tc>
          <w:tcPr>
            <w:tcW w:w="810" w:type="dxa"/>
            <w:vAlign w:val="center"/>
          </w:tcPr>
          <w:p>
            <w:pPr>
              <w:autoSpaceDE w:val="0"/>
              <w:autoSpaceDN w:val="0"/>
              <w:adjustRightInd w:val="0"/>
              <w:spacing w:line="440" w:lineRule="exact"/>
              <w:ind w:firstLine="420" w:firstLineChars="200"/>
              <w:rPr>
                <w:rFonts w:ascii="宋体" w:hAnsi="宋体" w:cs="宋体"/>
              </w:rPr>
            </w:pPr>
          </w:p>
        </w:tc>
        <w:tc>
          <w:tcPr>
            <w:tcW w:w="765" w:type="dxa"/>
            <w:vAlign w:val="center"/>
          </w:tcPr>
          <w:p>
            <w:pPr>
              <w:autoSpaceDE w:val="0"/>
              <w:autoSpaceDN w:val="0"/>
              <w:adjustRightInd w:val="0"/>
              <w:spacing w:line="440" w:lineRule="exact"/>
              <w:ind w:firstLine="420" w:firstLineChars="200"/>
              <w:rPr>
                <w:rFonts w:ascii="宋体" w:hAnsi="宋体" w:cs="宋体"/>
              </w:rPr>
            </w:pPr>
          </w:p>
        </w:tc>
        <w:tc>
          <w:tcPr>
            <w:tcW w:w="2777" w:type="dxa"/>
            <w:vAlign w:val="center"/>
          </w:tcPr>
          <w:p>
            <w:pPr>
              <w:autoSpaceDE w:val="0"/>
              <w:autoSpaceDN w:val="0"/>
              <w:adjustRightInd w:val="0"/>
              <w:spacing w:line="440" w:lineRule="exact"/>
              <w:ind w:firstLine="420" w:firstLineChars="200"/>
              <w:rPr>
                <w:rFonts w:ascii="宋体" w:hAnsi="宋体" w:cs="宋体"/>
              </w:rPr>
            </w:pPr>
          </w:p>
        </w:tc>
        <w:tc>
          <w:tcPr>
            <w:tcW w:w="2385" w:type="dxa"/>
            <w:vAlign w:val="center"/>
          </w:tcPr>
          <w:p>
            <w:pPr>
              <w:autoSpaceDE w:val="0"/>
              <w:autoSpaceDN w:val="0"/>
              <w:adjustRightInd w:val="0"/>
              <w:spacing w:line="440" w:lineRule="exact"/>
              <w:ind w:firstLine="42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autoSpaceDE w:val="0"/>
              <w:autoSpaceDN w:val="0"/>
              <w:adjustRightInd w:val="0"/>
              <w:spacing w:line="440" w:lineRule="exact"/>
              <w:ind w:firstLine="420" w:firstLineChars="200"/>
              <w:rPr>
                <w:rFonts w:ascii="宋体" w:hAnsi="宋体" w:cs="宋体"/>
              </w:rPr>
            </w:pPr>
          </w:p>
        </w:tc>
        <w:tc>
          <w:tcPr>
            <w:tcW w:w="2139" w:type="dxa"/>
            <w:vAlign w:val="center"/>
          </w:tcPr>
          <w:p>
            <w:pPr>
              <w:autoSpaceDE w:val="0"/>
              <w:autoSpaceDN w:val="0"/>
              <w:adjustRightInd w:val="0"/>
              <w:spacing w:line="440" w:lineRule="exact"/>
              <w:ind w:firstLine="420" w:firstLineChars="200"/>
              <w:rPr>
                <w:rFonts w:ascii="宋体" w:hAnsi="宋体" w:cs="宋体"/>
              </w:rPr>
            </w:pPr>
          </w:p>
        </w:tc>
        <w:tc>
          <w:tcPr>
            <w:tcW w:w="810" w:type="dxa"/>
            <w:vAlign w:val="center"/>
          </w:tcPr>
          <w:p>
            <w:pPr>
              <w:autoSpaceDE w:val="0"/>
              <w:autoSpaceDN w:val="0"/>
              <w:adjustRightInd w:val="0"/>
              <w:spacing w:line="440" w:lineRule="exact"/>
              <w:ind w:firstLine="420" w:firstLineChars="200"/>
              <w:rPr>
                <w:rFonts w:ascii="宋体" w:hAnsi="宋体" w:cs="宋体"/>
              </w:rPr>
            </w:pPr>
          </w:p>
        </w:tc>
        <w:tc>
          <w:tcPr>
            <w:tcW w:w="765" w:type="dxa"/>
            <w:vAlign w:val="center"/>
          </w:tcPr>
          <w:p>
            <w:pPr>
              <w:autoSpaceDE w:val="0"/>
              <w:autoSpaceDN w:val="0"/>
              <w:adjustRightInd w:val="0"/>
              <w:spacing w:line="440" w:lineRule="exact"/>
              <w:ind w:firstLine="420" w:firstLineChars="200"/>
              <w:rPr>
                <w:rFonts w:ascii="宋体" w:hAnsi="宋体" w:cs="宋体"/>
              </w:rPr>
            </w:pPr>
          </w:p>
        </w:tc>
        <w:tc>
          <w:tcPr>
            <w:tcW w:w="2777" w:type="dxa"/>
            <w:vAlign w:val="center"/>
          </w:tcPr>
          <w:p>
            <w:pPr>
              <w:autoSpaceDE w:val="0"/>
              <w:autoSpaceDN w:val="0"/>
              <w:adjustRightInd w:val="0"/>
              <w:spacing w:line="440" w:lineRule="exact"/>
              <w:ind w:firstLine="420" w:firstLineChars="200"/>
              <w:rPr>
                <w:rFonts w:ascii="宋体" w:hAnsi="宋体" w:cs="宋体"/>
              </w:rPr>
            </w:pPr>
          </w:p>
        </w:tc>
        <w:tc>
          <w:tcPr>
            <w:tcW w:w="2385" w:type="dxa"/>
            <w:vAlign w:val="center"/>
          </w:tcPr>
          <w:p>
            <w:pPr>
              <w:autoSpaceDE w:val="0"/>
              <w:autoSpaceDN w:val="0"/>
              <w:adjustRightInd w:val="0"/>
              <w:spacing w:line="440" w:lineRule="exact"/>
              <w:ind w:firstLine="42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autoSpaceDE w:val="0"/>
              <w:autoSpaceDN w:val="0"/>
              <w:adjustRightInd w:val="0"/>
              <w:spacing w:line="440" w:lineRule="exact"/>
              <w:ind w:firstLine="420" w:firstLineChars="200"/>
              <w:rPr>
                <w:rFonts w:ascii="宋体" w:hAnsi="宋体" w:cs="宋体"/>
              </w:rPr>
            </w:pPr>
          </w:p>
        </w:tc>
        <w:tc>
          <w:tcPr>
            <w:tcW w:w="2139" w:type="dxa"/>
            <w:vAlign w:val="center"/>
          </w:tcPr>
          <w:p>
            <w:pPr>
              <w:autoSpaceDE w:val="0"/>
              <w:autoSpaceDN w:val="0"/>
              <w:adjustRightInd w:val="0"/>
              <w:spacing w:line="440" w:lineRule="exact"/>
              <w:ind w:firstLine="420" w:firstLineChars="200"/>
              <w:rPr>
                <w:rFonts w:ascii="宋体" w:hAnsi="宋体" w:cs="宋体"/>
              </w:rPr>
            </w:pPr>
          </w:p>
        </w:tc>
        <w:tc>
          <w:tcPr>
            <w:tcW w:w="810" w:type="dxa"/>
            <w:vAlign w:val="center"/>
          </w:tcPr>
          <w:p>
            <w:pPr>
              <w:autoSpaceDE w:val="0"/>
              <w:autoSpaceDN w:val="0"/>
              <w:adjustRightInd w:val="0"/>
              <w:spacing w:line="440" w:lineRule="exact"/>
              <w:ind w:firstLine="420" w:firstLineChars="200"/>
              <w:rPr>
                <w:rFonts w:ascii="宋体" w:hAnsi="宋体" w:cs="宋体"/>
              </w:rPr>
            </w:pPr>
          </w:p>
        </w:tc>
        <w:tc>
          <w:tcPr>
            <w:tcW w:w="765" w:type="dxa"/>
            <w:vAlign w:val="center"/>
          </w:tcPr>
          <w:p>
            <w:pPr>
              <w:autoSpaceDE w:val="0"/>
              <w:autoSpaceDN w:val="0"/>
              <w:adjustRightInd w:val="0"/>
              <w:spacing w:line="440" w:lineRule="exact"/>
              <w:ind w:firstLine="420" w:firstLineChars="200"/>
              <w:rPr>
                <w:rFonts w:ascii="宋体" w:hAnsi="宋体" w:cs="宋体"/>
              </w:rPr>
            </w:pPr>
          </w:p>
        </w:tc>
        <w:tc>
          <w:tcPr>
            <w:tcW w:w="2777" w:type="dxa"/>
            <w:vAlign w:val="center"/>
          </w:tcPr>
          <w:p>
            <w:pPr>
              <w:autoSpaceDE w:val="0"/>
              <w:autoSpaceDN w:val="0"/>
              <w:adjustRightInd w:val="0"/>
              <w:spacing w:line="440" w:lineRule="exact"/>
              <w:ind w:firstLine="420" w:firstLineChars="200"/>
              <w:rPr>
                <w:rFonts w:ascii="宋体" w:hAnsi="宋体" w:cs="宋体"/>
              </w:rPr>
            </w:pPr>
          </w:p>
        </w:tc>
        <w:tc>
          <w:tcPr>
            <w:tcW w:w="2385" w:type="dxa"/>
            <w:vAlign w:val="center"/>
          </w:tcPr>
          <w:p>
            <w:pPr>
              <w:autoSpaceDE w:val="0"/>
              <w:autoSpaceDN w:val="0"/>
              <w:adjustRightInd w:val="0"/>
              <w:spacing w:line="440" w:lineRule="exact"/>
              <w:ind w:firstLine="42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autoSpaceDE w:val="0"/>
              <w:autoSpaceDN w:val="0"/>
              <w:adjustRightInd w:val="0"/>
              <w:spacing w:line="440" w:lineRule="exact"/>
              <w:ind w:firstLine="420" w:firstLineChars="200"/>
              <w:rPr>
                <w:rFonts w:ascii="宋体" w:hAnsi="宋体" w:cs="宋体"/>
              </w:rPr>
            </w:pPr>
          </w:p>
        </w:tc>
        <w:tc>
          <w:tcPr>
            <w:tcW w:w="2139" w:type="dxa"/>
            <w:vAlign w:val="center"/>
          </w:tcPr>
          <w:p>
            <w:pPr>
              <w:autoSpaceDE w:val="0"/>
              <w:autoSpaceDN w:val="0"/>
              <w:adjustRightInd w:val="0"/>
              <w:spacing w:line="440" w:lineRule="exact"/>
              <w:ind w:firstLine="420" w:firstLineChars="200"/>
              <w:rPr>
                <w:rFonts w:ascii="宋体" w:hAnsi="宋体" w:cs="宋体"/>
              </w:rPr>
            </w:pPr>
          </w:p>
        </w:tc>
        <w:tc>
          <w:tcPr>
            <w:tcW w:w="810" w:type="dxa"/>
            <w:vAlign w:val="center"/>
          </w:tcPr>
          <w:p>
            <w:pPr>
              <w:autoSpaceDE w:val="0"/>
              <w:autoSpaceDN w:val="0"/>
              <w:adjustRightInd w:val="0"/>
              <w:spacing w:line="440" w:lineRule="exact"/>
              <w:ind w:firstLine="420" w:firstLineChars="200"/>
              <w:rPr>
                <w:rFonts w:ascii="宋体" w:hAnsi="宋体" w:cs="宋体"/>
              </w:rPr>
            </w:pPr>
          </w:p>
        </w:tc>
        <w:tc>
          <w:tcPr>
            <w:tcW w:w="765" w:type="dxa"/>
            <w:vAlign w:val="center"/>
          </w:tcPr>
          <w:p>
            <w:pPr>
              <w:autoSpaceDE w:val="0"/>
              <w:autoSpaceDN w:val="0"/>
              <w:adjustRightInd w:val="0"/>
              <w:spacing w:line="440" w:lineRule="exact"/>
              <w:ind w:firstLine="420" w:firstLineChars="200"/>
              <w:rPr>
                <w:rFonts w:ascii="宋体" w:hAnsi="宋体" w:cs="宋体"/>
              </w:rPr>
            </w:pPr>
          </w:p>
        </w:tc>
        <w:tc>
          <w:tcPr>
            <w:tcW w:w="2777" w:type="dxa"/>
            <w:vAlign w:val="center"/>
          </w:tcPr>
          <w:p>
            <w:pPr>
              <w:autoSpaceDE w:val="0"/>
              <w:autoSpaceDN w:val="0"/>
              <w:adjustRightInd w:val="0"/>
              <w:spacing w:line="440" w:lineRule="exact"/>
              <w:ind w:firstLine="420" w:firstLineChars="200"/>
              <w:rPr>
                <w:rFonts w:ascii="宋体" w:hAnsi="宋体" w:cs="宋体"/>
              </w:rPr>
            </w:pPr>
          </w:p>
        </w:tc>
        <w:tc>
          <w:tcPr>
            <w:tcW w:w="2385" w:type="dxa"/>
            <w:vAlign w:val="center"/>
          </w:tcPr>
          <w:p>
            <w:pPr>
              <w:autoSpaceDE w:val="0"/>
              <w:autoSpaceDN w:val="0"/>
              <w:adjustRightInd w:val="0"/>
              <w:spacing w:line="440" w:lineRule="exact"/>
              <w:ind w:firstLine="42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autoSpaceDE w:val="0"/>
              <w:autoSpaceDN w:val="0"/>
              <w:adjustRightInd w:val="0"/>
              <w:spacing w:line="440" w:lineRule="exact"/>
              <w:ind w:firstLine="420" w:firstLineChars="200"/>
              <w:rPr>
                <w:rFonts w:ascii="宋体" w:hAnsi="宋体" w:cs="宋体"/>
              </w:rPr>
            </w:pPr>
          </w:p>
        </w:tc>
        <w:tc>
          <w:tcPr>
            <w:tcW w:w="2139" w:type="dxa"/>
            <w:vAlign w:val="center"/>
          </w:tcPr>
          <w:p>
            <w:pPr>
              <w:autoSpaceDE w:val="0"/>
              <w:autoSpaceDN w:val="0"/>
              <w:adjustRightInd w:val="0"/>
              <w:spacing w:line="440" w:lineRule="exact"/>
              <w:ind w:firstLine="420" w:firstLineChars="200"/>
              <w:rPr>
                <w:rFonts w:ascii="宋体" w:hAnsi="宋体" w:cs="宋体"/>
              </w:rPr>
            </w:pPr>
          </w:p>
        </w:tc>
        <w:tc>
          <w:tcPr>
            <w:tcW w:w="810" w:type="dxa"/>
            <w:vAlign w:val="center"/>
          </w:tcPr>
          <w:p>
            <w:pPr>
              <w:autoSpaceDE w:val="0"/>
              <w:autoSpaceDN w:val="0"/>
              <w:adjustRightInd w:val="0"/>
              <w:spacing w:line="440" w:lineRule="exact"/>
              <w:ind w:firstLine="420" w:firstLineChars="200"/>
              <w:rPr>
                <w:rFonts w:ascii="宋体" w:hAnsi="宋体" w:cs="宋体"/>
              </w:rPr>
            </w:pPr>
          </w:p>
        </w:tc>
        <w:tc>
          <w:tcPr>
            <w:tcW w:w="765" w:type="dxa"/>
            <w:vAlign w:val="center"/>
          </w:tcPr>
          <w:p>
            <w:pPr>
              <w:autoSpaceDE w:val="0"/>
              <w:autoSpaceDN w:val="0"/>
              <w:adjustRightInd w:val="0"/>
              <w:spacing w:line="440" w:lineRule="exact"/>
              <w:ind w:firstLine="420" w:firstLineChars="200"/>
              <w:rPr>
                <w:rFonts w:ascii="宋体" w:hAnsi="宋体" w:cs="宋体"/>
              </w:rPr>
            </w:pPr>
          </w:p>
        </w:tc>
        <w:tc>
          <w:tcPr>
            <w:tcW w:w="2777" w:type="dxa"/>
            <w:vAlign w:val="center"/>
          </w:tcPr>
          <w:p>
            <w:pPr>
              <w:autoSpaceDE w:val="0"/>
              <w:autoSpaceDN w:val="0"/>
              <w:adjustRightInd w:val="0"/>
              <w:spacing w:line="440" w:lineRule="exact"/>
              <w:ind w:firstLine="420" w:firstLineChars="200"/>
              <w:rPr>
                <w:rFonts w:ascii="宋体" w:hAnsi="宋体" w:cs="宋体"/>
              </w:rPr>
            </w:pPr>
          </w:p>
        </w:tc>
        <w:tc>
          <w:tcPr>
            <w:tcW w:w="2385" w:type="dxa"/>
            <w:vAlign w:val="center"/>
          </w:tcPr>
          <w:p>
            <w:pPr>
              <w:autoSpaceDE w:val="0"/>
              <w:autoSpaceDN w:val="0"/>
              <w:adjustRightInd w:val="0"/>
              <w:spacing w:line="440" w:lineRule="exact"/>
              <w:ind w:firstLine="420" w:firstLineChars="200"/>
              <w:rPr>
                <w:rFonts w:ascii="宋体" w:hAnsi="宋体" w:cs="宋体"/>
              </w:rPr>
            </w:pPr>
          </w:p>
        </w:tc>
      </w:tr>
    </w:tbl>
    <w:p>
      <w:pPr>
        <w:autoSpaceDE w:val="0"/>
        <w:autoSpaceDN w:val="0"/>
        <w:adjustRightInd w:val="0"/>
        <w:spacing w:line="440" w:lineRule="exact"/>
        <w:ind w:firstLine="420" w:firstLineChars="200"/>
        <w:rPr>
          <w:rFonts w:ascii="宋体" w:hAnsi="宋体" w:cs="宋体"/>
        </w:rPr>
      </w:pPr>
    </w:p>
    <w:p>
      <w:pPr>
        <w:numPr>
          <w:ilvl w:val="0"/>
          <w:numId w:val="5"/>
        </w:numPr>
        <w:rPr>
          <w:rFonts w:ascii="宋体" w:hAnsi="宋体" w:cs="宋体"/>
        </w:rPr>
      </w:pPr>
      <w:r>
        <w:rPr>
          <w:rFonts w:hint="eastAsia" w:ascii="宋体" w:hAnsi="宋体" w:cs="宋体"/>
        </w:rPr>
        <w:br w:type="page"/>
      </w:r>
    </w:p>
    <w:p>
      <w:pPr>
        <w:pStyle w:val="66"/>
        <w:outlineLvl w:val="2"/>
        <w:rPr>
          <w:rFonts w:ascii="宋体" w:hAnsi="宋体" w:eastAsia="宋体" w:cs="宋体"/>
          <w:sz w:val="24"/>
        </w:rPr>
      </w:pPr>
      <w:r>
        <w:rPr>
          <w:rFonts w:hint="eastAsia" w:ascii="宋体" w:hAnsi="宋体" w:eastAsia="宋体" w:cs="宋体"/>
        </w:rPr>
        <w:t>（七）</w:t>
      </w:r>
      <w:bookmarkEnd w:id="192"/>
      <w:bookmarkEnd w:id="193"/>
      <w:bookmarkEnd w:id="194"/>
      <w:bookmarkStart w:id="195" w:name="_Hlk78746520"/>
      <w:r>
        <w:rPr>
          <w:rFonts w:hint="eastAsia" w:ascii="宋体" w:hAnsi="宋体" w:eastAsia="宋体" w:cs="宋体"/>
        </w:rPr>
        <w:t>仓储能力</w:t>
      </w:r>
    </w:p>
    <w:bookmarkEnd w:id="195"/>
    <w:p>
      <w:pPr>
        <w:pStyle w:val="16"/>
        <w:shd w:val="clear" w:color="auto" w:fill="FFFFFF"/>
        <w:spacing w:line="360" w:lineRule="auto"/>
        <w:ind w:firstLine="480" w:firstLineChars="200"/>
        <w:rPr>
          <w:color w:val="000000"/>
        </w:rPr>
      </w:pPr>
      <w:r>
        <w:rPr>
          <w:rFonts w:hint="eastAsia"/>
          <w:color w:val="000000"/>
        </w:rPr>
        <w:t>(自有仓库须提供产权证明，如是租赁仓储，则须提供租赁合同复印件)</w:t>
      </w:r>
    </w:p>
    <w:p>
      <w:pPr>
        <w:pStyle w:val="16"/>
        <w:shd w:val="clear" w:color="auto" w:fill="FFFFFF"/>
        <w:spacing w:line="360" w:lineRule="auto"/>
        <w:rPr>
          <w:b/>
          <w:bCs/>
          <w:sz w:val="32"/>
          <w:szCs w:val="32"/>
        </w:rPr>
      </w:pPr>
      <w:r>
        <w:rPr>
          <w:rFonts w:hint="eastAsia"/>
        </w:rPr>
        <w:br w:type="page"/>
      </w:r>
      <w:bookmarkStart w:id="196" w:name="_Toc156"/>
      <w:bookmarkStart w:id="197" w:name="_Toc1420_WPSOffice_Level1"/>
      <w:bookmarkStart w:id="198" w:name="_Toc30130_WPSOffice_Level1"/>
      <w:bookmarkStart w:id="199" w:name="_Toc28491_WPSOffice_Level1"/>
      <w:bookmarkStart w:id="200" w:name="_Toc17500"/>
      <w:bookmarkStart w:id="201" w:name="_Toc3619_WPSOffice_Level1"/>
      <w:bookmarkStart w:id="202" w:name="_Toc14757_WPSOffice_Level1"/>
      <w:bookmarkStart w:id="203" w:name="_Toc6297_WPSOffice_Level1"/>
      <w:r>
        <w:rPr>
          <w:rFonts w:hint="eastAsia"/>
          <w:b/>
          <w:bCs/>
          <w:sz w:val="32"/>
          <w:szCs w:val="32"/>
        </w:rPr>
        <w:t>（八）退换货承诺</w:t>
      </w:r>
    </w:p>
    <w:p>
      <w:pPr>
        <w:pStyle w:val="16"/>
        <w:shd w:val="clear" w:color="auto" w:fill="FFFFFF"/>
        <w:spacing w:line="360" w:lineRule="auto"/>
      </w:pPr>
      <w:r>
        <w:rPr>
          <w:rFonts w:hint="eastAsia"/>
        </w:rPr>
        <w:t>承诺对于非客户原因发现存在质量问题全部免费更换的的承诺函</w:t>
      </w:r>
    </w:p>
    <w:p>
      <w:pPr>
        <w:pStyle w:val="16"/>
        <w:shd w:val="clear" w:color="auto" w:fill="FFFFFF"/>
        <w:spacing w:line="360" w:lineRule="auto"/>
        <w:rPr>
          <w:b/>
          <w:bCs/>
        </w:rPr>
      </w:pPr>
      <w:r>
        <w:rPr>
          <w:rFonts w:hint="eastAsia"/>
        </w:rPr>
        <w:t>（内容、格式自拟）</w:t>
      </w:r>
      <w:r>
        <w:rPr>
          <w:rFonts w:hint="eastAsia"/>
        </w:rPr>
        <w:br w:type="page"/>
      </w:r>
    </w:p>
    <w:p>
      <w:pPr>
        <w:rPr>
          <w:rFonts w:ascii="宋体" w:hAnsi="宋体" w:cs="宋体"/>
          <w:b/>
          <w:kern w:val="0"/>
          <w:sz w:val="32"/>
        </w:rPr>
      </w:pPr>
      <w:r>
        <w:rPr>
          <w:rFonts w:hint="eastAsia" w:ascii="宋体" w:hAnsi="宋体" w:cs="宋体"/>
          <w:b/>
          <w:kern w:val="0"/>
          <w:sz w:val="32"/>
        </w:rPr>
        <w:t>（九）售后服务</w:t>
      </w:r>
    </w:p>
    <w:p>
      <w:pPr>
        <w:widowControl/>
        <w:jc w:val="left"/>
      </w:pPr>
      <w:r>
        <w:rPr>
          <w:rFonts w:hint="eastAsia" w:ascii="宋体" w:hAnsi="宋体" w:cs="宋体"/>
          <w:color w:val="000000"/>
          <w:kern w:val="0"/>
          <w:sz w:val="24"/>
        </w:rPr>
        <w:t xml:space="preserve">（1）售后服务响应 </w:t>
      </w:r>
    </w:p>
    <w:p>
      <w:pPr>
        <w:widowControl/>
        <w:jc w:val="left"/>
      </w:pPr>
      <w:r>
        <w:rPr>
          <w:rFonts w:hint="eastAsia" w:ascii="宋体" w:hAnsi="宋体" w:cs="宋体"/>
          <w:color w:val="000000"/>
          <w:kern w:val="0"/>
          <w:sz w:val="24"/>
        </w:rPr>
        <w:t xml:space="preserve">内容包括：①具有售后服务机构②设立售后服务专线（联系人及联系电话） </w:t>
      </w:r>
    </w:p>
    <w:p>
      <w:pPr>
        <w:widowControl/>
        <w:jc w:val="left"/>
      </w:pPr>
      <w:r>
        <w:rPr>
          <w:rFonts w:hint="eastAsia" w:ascii="宋体" w:hAnsi="宋体" w:cs="宋体"/>
          <w:color w:val="000000"/>
          <w:kern w:val="0"/>
          <w:sz w:val="24"/>
        </w:rPr>
        <w:t>注：须提供相关证明材料、营业执照、联系人及联系电话。</w:t>
      </w:r>
    </w:p>
    <w:p>
      <w:pPr>
        <w:widowControl/>
        <w:jc w:val="left"/>
      </w:pPr>
      <w:r>
        <w:rPr>
          <w:rFonts w:hint="eastAsia" w:ascii="宋体" w:hAnsi="宋体" w:cs="宋体"/>
          <w:color w:val="000000"/>
          <w:kern w:val="0"/>
          <w:sz w:val="24"/>
        </w:rPr>
        <w:t xml:space="preserve">（2）售后服务方案 </w:t>
      </w:r>
    </w:p>
    <w:p>
      <w:pPr>
        <w:widowControl/>
        <w:jc w:val="left"/>
      </w:pPr>
      <w:r>
        <w:rPr>
          <w:rFonts w:hint="eastAsia" w:ascii="宋体" w:hAnsi="宋体" w:cs="宋体"/>
          <w:color w:val="000000"/>
          <w:kern w:val="0"/>
          <w:sz w:val="24"/>
        </w:rPr>
        <w:t>内容包括：①针对服务中出现产品各项问题的解决办法；②项目售后服务组织措施。</w:t>
      </w:r>
    </w:p>
    <w:p>
      <w:pPr>
        <w:widowControl/>
        <w:jc w:val="left"/>
        <w:rPr>
          <w:rFonts w:ascii="宋体" w:hAnsi="宋体" w:cs="宋体"/>
          <w:color w:val="000000"/>
          <w:kern w:val="0"/>
          <w:sz w:val="24"/>
        </w:rPr>
      </w:pPr>
      <w:r>
        <w:rPr>
          <w:rFonts w:hint="eastAsia" w:ascii="宋体" w:hAnsi="宋体" w:cs="宋体"/>
          <w:color w:val="000000"/>
          <w:kern w:val="0"/>
          <w:sz w:val="24"/>
        </w:rPr>
        <w:t>（3）售后服务承诺函</w:t>
      </w:r>
    </w:p>
    <w:p>
      <w:pPr>
        <w:rPr>
          <w:rFonts w:ascii="宋体" w:hAnsi="宋体" w:cs="宋体"/>
          <w:b/>
          <w:kern w:val="0"/>
          <w:sz w:val="32"/>
        </w:rPr>
      </w:pPr>
      <w:r>
        <w:rPr>
          <w:rFonts w:hint="eastAsia"/>
        </w:rPr>
        <w:t>（内容、格式自拟）</w:t>
      </w:r>
      <w:r>
        <w:rPr>
          <w:rFonts w:hint="eastAsia" w:ascii="宋体" w:hAnsi="宋体" w:cs="宋体"/>
          <w:b/>
          <w:kern w:val="0"/>
          <w:sz w:val="32"/>
        </w:rPr>
        <w:br w:type="page"/>
      </w:r>
    </w:p>
    <w:p>
      <w:pPr>
        <w:pStyle w:val="7"/>
        <w:rPr>
          <w:rFonts w:ascii="宋体" w:hAnsi="宋体" w:cs="宋体"/>
          <w:b/>
          <w:kern w:val="0"/>
          <w:sz w:val="32"/>
        </w:rPr>
      </w:pPr>
      <w:r>
        <w:rPr>
          <w:rFonts w:hint="eastAsia" w:ascii="宋体" w:hAnsi="宋体" w:cs="宋体"/>
          <w:b/>
          <w:kern w:val="0"/>
          <w:sz w:val="32"/>
        </w:rPr>
        <w:t>（十）应急方案</w:t>
      </w:r>
    </w:p>
    <w:p>
      <w:pPr>
        <w:widowControl/>
        <w:jc w:val="left"/>
      </w:pPr>
      <w:r>
        <w:rPr>
          <w:rFonts w:hint="eastAsia" w:ascii="宋体" w:hAnsi="宋体" w:cs="宋体"/>
          <w:color w:val="000000"/>
          <w:kern w:val="0"/>
          <w:sz w:val="24"/>
        </w:rPr>
        <w:t>供应商提供应急预案，内容包括①应急预案；②配送超时应急预案；③因突发情况无法按需配送应急预案且能满足项目实际要求；</w:t>
      </w:r>
    </w:p>
    <w:p>
      <w:r>
        <w:rPr>
          <w:rFonts w:hint="eastAsia"/>
        </w:rPr>
        <w:br w:type="page"/>
      </w:r>
    </w:p>
    <w:p>
      <w:pPr>
        <w:pStyle w:val="7"/>
        <w:rPr>
          <w:rFonts w:ascii="宋体" w:hAnsi="宋体" w:cs="宋体"/>
          <w:b/>
          <w:kern w:val="0"/>
          <w:sz w:val="32"/>
        </w:rPr>
      </w:pPr>
      <w:r>
        <w:rPr>
          <w:rFonts w:hint="eastAsia" w:ascii="宋体" w:hAnsi="宋体" w:cs="宋体"/>
          <w:b/>
          <w:kern w:val="0"/>
          <w:sz w:val="32"/>
        </w:rPr>
        <w:t>（十一）货物备品</w:t>
      </w:r>
    </w:p>
    <w:p>
      <w:pPr>
        <w:widowControl/>
        <w:jc w:val="left"/>
      </w:pPr>
      <w:r>
        <w:rPr>
          <w:rFonts w:hint="eastAsia" w:ascii="宋体" w:hAnsi="宋体" w:cs="宋体"/>
          <w:color w:val="000000"/>
          <w:kern w:val="0"/>
          <w:sz w:val="24"/>
        </w:rPr>
        <w:t xml:space="preserve">供应商提供货物备品，内容包括①备品产品；②备品数量；③备品质量； </w:t>
      </w:r>
    </w:p>
    <w:p>
      <w:pPr>
        <w:rPr>
          <w:rFonts w:ascii="宋体" w:hAnsi="宋体" w:cs="宋体"/>
          <w:b/>
          <w:kern w:val="0"/>
          <w:sz w:val="32"/>
        </w:rPr>
      </w:pPr>
      <w:r>
        <w:rPr>
          <w:rFonts w:hint="eastAsia" w:ascii="宋体" w:hAnsi="宋体" w:cs="宋体"/>
          <w:b/>
          <w:kern w:val="0"/>
          <w:sz w:val="32"/>
        </w:rPr>
        <w:br w:type="page"/>
      </w:r>
    </w:p>
    <w:p>
      <w:pPr>
        <w:pStyle w:val="16"/>
        <w:shd w:val="clear" w:color="auto" w:fill="FFFFFF"/>
        <w:spacing w:line="360" w:lineRule="auto"/>
        <w:rPr>
          <w:b/>
          <w:sz w:val="32"/>
        </w:rPr>
      </w:pPr>
      <w:r>
        <w:rPr>
          <w:rFonts w:hint="eastAsia"/>
          <w:b/>
          <w:sz w:val="32"/>
        </w:rPr>
        <w:t>（十二）供应商认为应该提供的其他商务、技术内容</w:t>
      </w:r>
    </w:p>
    <w:p>
      <w:pPr>
        <w:pStyle w:val="16"/>
        <w:shd w:val="clear" w:color="auto" w:fill="FFFFFF"/>
        <w:spacing w:line="520" w:lineRule="exact"/>
      </w:pPr>
      <w:r>
        <w:rPr>
          <w:rFonts w:hint="eastAsia"/>
        </w:rPr>
        <w:t>内容、格式自拟</w:t>
      </w:r>
      <w:r>
        <w:rPr>
          <w:rFonts w:hint="eastAsia"/>
          <w:b/>
          <w:bCs/>
        </w:rPr>
        <w:t>（建议根据审查内容进行编写）</w:t>
      </w:r>
      <w:r>
        <w:rPr>
          <w:rFonts w:hint="eastAsia"/>
        </w:rPr>
        <w:br w:type="page"/>
      </w:r>
      <w:bookmarkEnd w:id="196"/>
      <w:bookmarkEnd w:id="197"/>
      <w:bookmarkEnd w:id="198"/>
      <w:bookmarkEnd w:id="199"/>
      <w:bookmarkEnd w:id="200"/>
      <w:bookmarkEnd w:id="201"/>
      <w:bookmarkEnd w:id="202"/>
      <w:bookmarkEnd w:id="203"/>
      <w:r>
        <w:rPr>
          <w:rFonts w:hint="eastAsia"/>
        </w:rPr>
        <w:t>附件</w:t>
      </w:r>
    </w:p>
    <w:p>
      <w:pPr>
        <w:pStyle w:val="16"/>
        <w:shd w:val="clear" w:color="auto" w:fill="FFFFFF"/>
        <w:spacing w:line="520" w:lineRule="exact"/>
        <w:jc w:val="center"/>
        <w:rPr>
          <w:b/>
          <w:sz w:val="28"/>
          <w:szCs w:val="28"/>
          <w:shd w:val="clear" w:color="auto" w:fill="FFFFFF"/>
        </w:rPr>
      </w:pPr>
      <w:r>
        <w:rPr>
          <w:rFonts w:hint="eastAsia"/>
          <w:b/>
          <w:sz w:val="28"/>
          <w:szCs w:val="28"/>
          <w:shd w:val="clear" w:color="auto" w:fill="FFFFFF"/>
        </w:rPr>
        <w:t>1、中小企业声明函</w:t>
      </w:r>
    </w:p>
    <w:p>
      <w:pPr>
        <w:widowControl/>
        <w:shd w:val="clear" w:color="auto" w:fill="FFFFFF"/>
        <w:spacing w:beforeAutospacing="1" w:afterAutospacing="1" w:line="435" w:lineRule="atLeast"/>
        <w:ind w:firstLine="480"/>
        <w:jc w:val="left"/>
        <w:rPr>
          <w:rFonts w:ascii="Arial" w:hAnsi="Arial" w:cs="Arial"/>
          <w:color w:val="333333"/>
          <w:szCs w:val="21"/>
        </w:rPr>
      </w:pPr>
      <w:r>
        <w:rPr>
          <w:rFonts w:hint="eastAsia" w:ascii="宋体" w:hAnsi="宋体" w:cs="宋体"/>
          <w:color w:val="333333"/>
          <w:kern w:val="0"/>
          <w:sz w:val="24"/>
          <w:shd w:val="clear" w:color="auto" w:fill="FFFFFF"/>
        </w:rPr>
        <w:t>本公司（联合体）郑重声明，根据《政府采购促进中小企业发展管理办法》（财库﹝2020﹞46 号）的规定，本公司（联合体）参加</w:t>
      </w:r>
      <w:r>
        <w:rPr>
          <w:rFonts w:hint="eastAsia" w:ascii="宋体" w:hAnsi="宋体" w:cs="宋体"/>
          <w:color w:val="333333"/>
          <w:kern w:val="0"/>
          <w:sz w:val="24"/>
          <w:u w:val="single"/>
          <w:shd w:val="clear" w:color="auto" w:fill="FFFFFF"/>
        </w:rPr>
        <w:t>    （单位名称）</w:t>
      </w:r>
      <w:r>
        <w:rPr>
          <w:rFonts w:hint="eastAsia" w:ascii="宋体" w:hAnsi="宋体" w:cs="宋体"/>
          <w:color w:val="333333"/>
          <w:kern w:val="0"/>
          <w:sz w:val="24"/>
          <w:shd w:val="clear" w:color="auto" w:fill="FFFFFF"/>
        </w:rPr>
        <w:t>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hd w:val="clear" w:color="auto" w:fill="FFFFFF"/>
        <w:spacing w:beforeAutospacing="1" w:afterAutospacing="1" w:line="435" w:lineRule="atLeast"/>
        <w:ind w:firstLine="480"/>
        <w:jc w:val="left"/>
        <w:rPr>
          <w:rFonts w:ascii="Arial" w:hAnsi="Arial" w:cs="Arial"/>
          <w:color w:val="333333"/>
          <w:szCs w:val="21"/>
        </w:rPr>
      </w:pPr>
      <w:r>
        <w:rPr>
          <w:rFonts w:hint="eastAsia" w:ascii="宋体" w:hAnsi="宋体" w:cs="宋体"/>
          <w:color w:val="333333"/>
          <w:kern w:val="0"/>
          <w:sz w:val="24"/>
          <w:u w:val="single"/>
          <w:shd w:val="clear" w:color="auto" w:fill="FFFFFF"/>
        </w:rPr>
        <w:t>1.   （标的名称）</w:t>
      </w:r>
      <w:r>
        <w:rPr>
          <w:rFonts w:hint="eastAsia" w:ascii="宋体" w:hAnsi="宋体" w:cs="宋体"/>
          <w:color w:val="333333"/>
          <w:kern w:val="0"/>
          <w:sz w:val="24"/>
          <w:shd w:val="clear" w:color="auto" w:fill="FFFFFF"/>
        </w:rPr>
        <w:t>，属于</w:t>
      </w:r>
      <w:r>
        <w:rPr>
          <w:rFonts w:hint="eastAsia" w:ascii="宋体" w:hAnsi="宋体" w:cs="宋体"/>
          <w:color w:val="333333"/>
          <w:kern w:val="0"/>
          <w:sz w:val="24"/>
          <w:u w:val="single"/>
          <w:shd w:val="clear" w:color="auto" w:fill="FFFFFF"/>
        </w:rPr>
        <w:t>    （采购文件中明确的所属行业）</w:t>
      </w:r>
      <w:r>
        <w:rPr>
          <w:rFonts w:hint="eastAsia" w:ascii="宋体" w:hAnsi="宋体" w:cs="宋体"/>
          <w:color w:val="333333"/>
          <w:kern w:val="0"/>
          <w:sz w:val="24"/>
          <w:shd w:val="clear" w:color="auto" w:fill="FFFFFF"/>
        </w:rPr>
        <w:t>；承建（承接）企业为</w:t>
      </w:r>
      <w:r>
        <w:rPr>
          <w:rFonts w:hint="eastAsia" w:ascii="宋体" w:hAnsi="宋体" w:cs="宋体"/>
          <w:color w:val="333333"/>
          <w:kern w:val="0"/>
          <w:sz w:val="24"/>
          <w:u w:val="single"/>
          <w:shd w:val="clear" w:color="auto" w:fill="FFFFFF"/>
        </w:rPr>
        <w:t>    （企业名称）</w:t>
      </w:r>
      <w:r>
        <w:rPr>
          <w:rFonts w:hint="eastAsia" w:ascii="宋体" w:hAnsi="宋体" w:cs="宋体"/>
          <w:color w:val="333333"/>
          <w:kern w:val="0"/>
          <w:sz w:val="24"/>
          <w:shd w:val="clear" w:color="auto" w:fill="FFFFFF"/>
        </w:rPr>
        <w:t>，从业人员</w:t>
      </w:r>
      <w:r>
        <w:rPr>
          <w:rFonts w:hint="eastAsia" w:ascii="宋体" w:hAnsi="宋体" w:cs="宋体"/>
          <w:color w:val="333333"/>
          <w:kern w:val="0"/>
          <w:sz w:val="24"/>
          <w:u w:val="single"/>
          <w:shd w:val="clear" w:color="auto" w:fill="FFFFFF"/>
        </w:rPr>
        <w:t>    </w:t>
      </w:r>
      <w:r>
        <w:rPr>
          <w:rFonts w:hint="eastAsia" w:ascii="宋体" w:hAnsi="宋体" w:cs="宋体"/>
          <w:color w:val="333333"/>
          <w:kern w:val="0"/>
          <w:sz w:val="24"/>
          <w:shd w:val="clear" w:color="auto" w:fill="FFFFFF"/>
        </w:rPr>
        <w:t>人，营业收入为</w:t>
      </w:r>
      <w:r>
        <w:rPr>
          <w:rFonts w:hint="eastAsia" w:ascii="宋体" w:hAnsi="宋体" w:cs="宋体"/>
          <w:color w:val="333333"/>
          <w:kern w:val="0"/>
          <w:sz w:val="24"/>
          <w:u w:val="single"/>
          <w:shd w:val="clear" w:color="auto" w:fill="FFFFFF"/>
        </w:rPr>
        <w:t>    </w:t>
      </w:r>
      <w:r>
        <w:rPr>
          <w:rFonts w:hint="eastAsia" w:ascii="宋体" w:hAnsi="宋体" w:cs="宋体"/>
          <w:color w:val="333333"/>
          <w:kern w:val="0"/>
          <w:sz w:val="24"/>
          <w:shd w:val="clear" w:color="auto" w:fill="FFFFFF"/>
        </w:rPr>
        <w:t>万元，资产总额为</w:t>
      </w:r>
      <w:r>
        <w:rPr>
          <w:rFonts w:hint="eastAsia" w:ascii="宋体" w:hAnsi="宋体" w:cs="宋体"/>
          <w:color w:val="333333"/>
          <w:kern w:val="0"/>
          <w:sz w:val="24"/>
          <w:u w:val="single"/>
          <w:shd w:val="clear" w:color="auto" w:fill="FFFFFF"/>
        </w:rPr>
        <w:t>    </w:t>
      </w:r>
      <w:r>
        <w:rPr>
          <w:rFonts w:hint="eastAsia" w:ascii="宋体" w:hAnsi="宋体" w:cs="宋体"/>
          <w:color w:val="333333"/>
          <w:kern w:val="0"/>
          <w:sz w:val="24"/>
          <w:shd w:val="clear" w:color="auto" w:fill="FFFFFF"/>
        </w:rPr>
        <w:t>万元，属于</w:t>
      </w:r>
      <w:r>
        <w:rPr>
          <w:rFonts w:hint="eastAsia" w:ascii="宋体" w:hAnsi="宋体" w:cs="宋体"/>
          <w:color w:val="333333"/>
          <w:kern w:val="0"/>
          <w:sz w:val="24"/>
          <w:u w:val="single"/>
          <w:shd w:val="clear" w:color="auto" w:fill="FFFFFF"/>
        </w:rPr>
        <w:t>     （中型企业、小型企业、微型企业）</w:t>
      </w:r>
      <w:r>
        <w:rPr>
          <w:rFonts w:hint="eastAsia" w:ascii="宋体" w:hAnsi="宋体" w:cs="宋体"/>
          <w:color w:val="333333"/>
          <w:kern w:val="0"/>
          <w:sz w:val="24"/>
          <w:shd w:val="clear" w:color="auto" w:fill="FFFFFF"/>
        </w:rPr>
        <w:t>；</w:t>
      </w:r>
    </w:p>
    <w:p>
      <w:pPr>
        <w:widowControl/>
        <w:shd w:val="clear" w:color="auto" w:fill="FFFFFF"/>
        <w:spacing w:beforeAutospacing="1" w:afterAutospacing="1" w:line="435" w:lineRule="atLeast"/>
        <w:ind w:firstLine="480"/>
        <w:jc w:val="left"/>
        <w:rPr>
          <w:rFonts w:ascii="Arial" w:hAnsi="Arial" w:cs="Arial"/>
          <w:color w:val="333333"/>
          <w:szCs w:val="21"/>
        </w:rPr>
      </w:pPr>
      <w:r>
        <w:rPr>
          <w:rFonts w:hint="eastAsia" w:ascii="宋体" w:hAnsi="宋体" w:cs="宋体"/>
          <w:color w:val="333333"/>
          <w:kern w:val="0"/>
          <w:sz w:val="24"/>
          <w:shd w:val="clear" w:color="auto" w:fill="FFFFFF"/>
        </w:rPr>
        <w:t>2.</w:t>
      </w:r>
      <w:r>
        <w:rPr>
          <w:rFonts w:hint="eastAsia" w:ascii="宋体" w:hAnsi="宋体" w:cs="宋体"/>
          <w:color w:val="333333"/>
          <w:kern w:val="0"/>
          <w:sz w:val="24"/>
          <w:u w:val="single"/>
          <w:shd w:val="clear" w:color="auto" w:fill="FFFFFF"/>
          <w:lang w:val="en-US" w:eastAsia="zh-CN"/>
        </w:rPr>
        <w:t xml:space="preserve"> </w:t>
      </w:r>
      <w:r>
        <w:rPr>
          <w:rFonts w:hint="eastAsia" w:ascii="宋体" w:hAnsi="宋体" w:cs="宋体"/>
          <w:color w:val="333333"/>
          <w:kern w:val="0"/>
          <w:sz w:val="24"/>
          <w:u w:val="single"/>
          <w:shd w:val="clear" w:color="auto" w:fill="FFFFFF"/>
        </w:rPr>
        <w:t>   （标的名称）</w:t>
      </w:r>
      <w:r>
        <w:rPr>
          <w:rFonts w:hint="eastAsia" w:ascii="宋体" w:hAnsi="宋体" w:cs="宋体"/>
          <w:color w:val="333333"/>
          <w:kern w:val="0"/>
          <w:sz w:val="24"/>
          <w:shd w:val="clear" w:color="auto" w:fill="FFFFFF"/>
        </w:rPr>
        <w:t>，属于</w:t>
      </w:r>
      <w:r>
        <w:rPr>
          <w:rFonts w:hint="eastAsia" w:ascii="宋体" w:hAnsi="宋体" w:cs="宋体"/>
          <w:color w:val="333333"/>
          <w:kern w:val="0"/>
          <w:sz w:val="24"/>
          <w:u w:val="single"/>
          <w:shd w:val="clear" w:color="auto" w:fill="FFFFFF"/>
        </w:rPr>
        <w:t>    （采购文件中明确的所属行业）</w:t>
      </w:r>
      <w:r>
        <w:rPr>
          <w:rFonts w:hint="eastAsia" w:ascii="宋体" w:hAnsi="宋体" w:cs="宋体"/>
          <w:color w:val="333333"/>
          <w:kern w:val="0"/>
          <w:sz w:val="24"/>
          <w:shd w:val="clear" w:color="auto" w:fill="FFFFFF"/>
        </w:rPr>
        <w:t>；承建（承接）企业为</w:t>
      </w:r>
      <w:r>
        <w:rPr>
          <w:rFonts w:hint="eastAsia" w:ascii="宋体" w:hAnsi="宋体" w:cs="宋体"/>
          <w:color w:val="333333"/>
          <w:kern w:val="0"/>
          <w:sz w:val="24"/>
          <w:u w:val="single"/>
          <w:shd w:val="clear" w:color="auto" w:fill="FFFFFF"/>
        </w:rPr>
        <w:t>    （企业名称）</w:t>
      </w:r>
      <w:r>
        <w:rPr>
          <w:rFonts w:hint="eastAsia" w:ascii="宋体" w:hAnsi="宋体" w:cs="宋体"/>
          <w:color w:val="333333"/>
          <w:kern w:val="0"/>
          <w:sz w:val="24"/>
          <w:shd w:val="clear" w:color="auto" w:fill="FFFFFF"/>
        </w:rPr>
        <w:t>，从业人员</w:t>
      </w:r>
      <w:r>
        <w:rPr>
          <w:rFonts w:hint="eastAsia" w:ascii="宋体" w:hAnsi="宋体" w:cs="宋体"/>
          <w:color w:val="333333"/>
          <w:kern w:val="0"/>
          <w:sz w:val="24"/>
          <w:u w:val="single"/>
          <w:shd w:val="clear" w:color="auto" w:fill="FFFFFF"/>
        </w:rPr>
        <w:t>    </w:t>
      </w:r>
      <w:r>
        <w:rPr>
          <w:rFonts w:hint="eastAsia" w:ascii="宋体" w:hAnsi="宋体" w:cs="宋体"/>
          <w:color w:val="333333"/>
          <w:kern w:val="0"/>
          <w:sz w:val="24"/>
          <w:shd w:val="clear" w:color="auto" w:fill="FFFFFF"/>
        </w:rPr>
        <w:t>人，营业收入为</w:t>
      </w:r>
      <w:r>
        <w:rPr>
          <w:rFonts w:hint="eastAsia" w:ascii="宋体" w:hAnsi="宋体" w:cs="宋体"/>
          <w:color w:val="333333"/>
          <w:kern w:val="0"/>
          <w:sz w:val="24"/>
          <w:u w:val="single"/>
          <w:shd w:val="clear" w:color="auto" w:fill="FFFFFF"/>
        </w:rPr>
        <w:t>    </w:t>
      </w:r>
      <w:r>
        <w:rPr>
          <w:rFonts w:hint="eastAsia" w:ascii="宋体" w:hAnsi="宋体" w:cs="宋体"/>
          <w:color w:val="333333"/>
          <w:kern w:val="0"/>
          <w:sz w:val="24"/>
          <w:shd w:val="clear" w:color="auto" w:fill="FFFFFF"/>
        </w:rPr>
        <w:t>万元，资产总额为</w:t>
      </w:r>
      <w:r>
        <w:rPr>
          <w:rFonts w:hint="eastAsia" w:ascii="宋体" w:hAnsi="宋体" w:cs="宋体"/>
          <w:color w:val="333333"/>
          <w:kern w:val="0"/>
          <w:sz w:val="24"/>
          <w:u w:val="single"/>
          <w:shd w:val="clear" w:color="auto" w:fill="FFFFFF"/>
        </w:rPr>
        <w:t>    </w:t>
      </w:r>
      <w:r>
        <w:rPr>
          <w:rFonts w:hint="eastAsia" w:ascii="宋体" w:hAnsi="宋体" w:cs="宋体"/>
          <w:color w:val="333333"/>
          <w:kern w:val="0"/>
          <w:sz w:val="24"/>
          <w:shd w:val="clear" w:color="auto" w:fill="FFFFFF"/>
        </w:rPr>
        <w:t>万元，属于</w:t>
      </w:r>
      <w:r>
        <w:rPr>
          <w:rFonts w:hint="eastAsia" w:ascii="宋体" w:hAnsi="宋体" w:cs="宋体"/>
          <w:color w:val="333333"/>
          <w:kern w:val="0"/>
          <w:sz w:val="24"/>
          <w:u w:val="single"/>
          <w:shd w:val="clear" w:color="auto" w:fill="FFFFFF"/>
        </w:rPr>
        <w:t>     （中型企业、小型企业、微型企业）</w:t>
      </w:r>
      <w:r>
        <w:rPr>
          <w:rFonts w:hint="eastAsia" w:ascii="宋体" w:hAnsi="宋体" w:cs="宋体"/>
          <w:color w:val="333333"/>
          <w:kern w:val="0"/>
          <w:sz w:val="24"/>
          <w:shd w:val="clear" w:color="auto" w:fill="FFFFFF"/>
        </w:rPr>
        <w:t>；</w:t>
      </w:r>
    </w:p>
    <w:p>
      <w:pPr>
        <w:widowControl/>
        <w:shd w:val="clear" w:color="auto" w:fill="FFFFFF"/>
        <w:spacing w:beforeAutospacing="1" w:afterAutospacing="1" w:line="435" w:lineRule="atLeast"/>
        <w:ind w:firstLine="480"/>
        <w:jc w:val="left"/>
        <w:rPr>
          <w:rFonts w:ascii="Arial" w:hAnsi="Arial" w:cs="Arial"/>
          <w:color w:val="333333"/>
          <w:szCs w:val="21"/>
        </w:rPr>
      </w:pPr>
      <w:r>
        <w:rPr>
          <w:rFonts w:hint="eastAsia" w:ascii="宋体" w:hAnsi="宋体" w:cs="宋体"/>
          <w:color w:val="333333"/>
          <w:kern w:val="0"/>
          <w:sz w:val="24"/>
          <w:shd w:val="clear" w:color="auto" w:fill="FFFFFF"/>
        </w:rPr>
        <w:t>……</w:t>
      </w:r>
    </w:p>
    <w:p>
      <w:pPr>
        <w:widowControl/>
        <w:shd w:val="clear" w:color="auto" w:fill="FFFFFF"/>
        <w:spacing w:beforeAutospacing="1" w:afterAutospacing="1" w:line="435" w:lineRule="atLeast"/>
        <w:ind w:firstLine="480"/>
        <w:jc w:val="left"/>
        <w:rPr>
          <w:rFonts w:ascii="Arial" w:hAnsi="Arial" w:cs="Arial"/>
          <w:color w:val="333333"/>
          <w:szCs w:val="21"/>
        </w:rPr>
      </w:pPr>
      <w:r>
        <w:rPr>
          <w:rFonts w:hint="eastAsia" w:ascii="宋体" w:hAnsi="宋体" w:cs="宋体"/>
          <w:color w:val="333333"/>
          <w:kern w:val="0"/>
          <w:sz w:val="24"/>
          <w:shd w:val="clear" w:color="auto" w:fill="FFFFFF"/>
        </w:rPr>
        <w:t>以上企业，不属于大企业的分支机构，不存在控股股东为大企业的情形，也不存在与大企业的负责人为同一人的情形。</w:t>
      </w:r>
    </w:p>
    <w:p>
      <w:pPr>
        <w:widowControl/>
        <w:shd w:val="clear" w:color="auto" w:fill="FFFFFF"/>
        <w:spacing w:beforeAutospacing="1" w:afterAutospacing="1" w:line="435" w:lineRule="atLeast"/>
        <w:ind w:firstLine="480"/>
        <w:jc w:val="left"/>
        <w:rPr>
          <w:rFonts w:ascii="Arial" w:hAnsi="Arial" w:cs="Arial"/>
          <w:color w:val="333333"/>
          <w:szCs w:val="21"/>
        </w:rPr>
      </w:pPr>
      <w:r>
        <w:rPr>
          <w:rFonts w:hint="eastAsia" w:ascii="宋体" w:hAnsi="宋体" w:cs="宋体"/>
          <w:color w:val="333333"/>
          <w:kern w:val="0"/>
          <w:sz w:val="24"/>
          <w:shd w:val="clear" w:color="auto" w:fill="FFFFFF"/>
        </w:rPr>
        <w:t>本企业对上述声明内容的真实性负责。如有虚假，将依法承担相应责任。</w:t>
      </w:r>
    </w:p>
    <w:p>
      <w:pPr>
        <w:widowControl/>
        <w:shd w:val="clear" w:color="auto" w:fill="FFFFFF"/>
        <w:spacing w:beforeAutospacing="1" w:afterAutospacing="1" w:line="435" w:lineRule="atLeast"/>
        <w:ind w:firstLine="5280"/>
        <w:jc w:val="left"/>
        <w:rPr>
          <w:rFonts w:ascii="Arial" w:hAnsi="Arial" w:cs="Arial"/>
          <w:color w:val="333333"/>
          <w:szCs w:val="21"/>
        </w:rPr>
      </w:pPr>
      <w:r>
        <w:rPr>
          <w:rFonts w:hint="eastAsia" w:ascii="宋体" w:hAnsi="宋体" w:cs="宋体"/>
          <w:color w:val="333333"/>
          <w:kern w:val="0"/>
          <w:sz w:val="24"/>
          <w:shd w:val="clear" w:color="auto" w:fill="FFFFFF"/>
        </w:rPr>
        <w:t>企业名称（盖章）：</w:t>
      </w:r>
    </w:p>
    <w:p>
      <w:pPr>
        <w:widowControl/>
        <w:shd w:val="clear" w:color="auto" w:fill="FFFFFF"/>
        <w:spacing w:beforeAutospacing="1" w:afterAutospacing="1" w:line="435" w:lineRule="atLeast"/>
        <w:ind w:firstLine="5280"/>
        <w:jc w:val="left"/>
        <w:rPr>
          <w:rFonts w:ascii="Arial" w:hAnsi="Arial" w:cs="Arial"/>
          <w:color w:val="333333"/>
          <w:szCs w:val="21"/>
        </w:rPr>
      </w:pPr>
      <w:r>
        <w:rPr>
          <w:rFonts w:hint="eastAsia" w:ascii="宋体" w:hAnsi="宋体" w:cs="宋体"/>
          <w:color w:val="333333"/>
          <w:kern w:val="0"/>
          <w:sz w:val="24"/>
          <w:shd w:val="clear" w:color="auto" w:fill="FFFFFF"/>
        </w:rPr>
        <w:t>日 期：</w:t>
      </w:r>
    </w:p>
    <w:p>
      <w:pPr>
        <w:pStyle w:val="16"/>
        <w:shd w:val="clear" w:color="auto" w:fill="FFFFFF"/>
        <w:spacing w:line="360" w:lineRule="auto"/>
        <w:ind w:right="1785" w:firstLine="5760" w:firstLineChars="2400"/>
        <w:rPr>
          <w:bCs/>
          <w:shd w:val="clear" w:color="auto" w:fill="FFFFFF"/>
        </w:rPr>
      </w:pPr>
      <w:r>
        <w:rPr>
          <w:rFonts w:hint="eastAsia"/>
          <w:bCs/>
          <w:shd w:val="clear" w:color="auto" w:fill="FFFFFF"/>
        </w:rPr>
        <w:t xml:space="preserve">              </w:t>
      </w:r>
    </w:p>
    <w:p>
      <w:pPr>
        <w:pStyle w:val="16"/>
        <w:shd w:val="clear" w:color="auto" w:fill="FFFFFF"/>
        <w:spacing w:line="360" w:lineRule="auto"/>
        <w:ind w:firstLine="480" w:firstLineChars="200"/>
        <w:rPr>
          <w:bCs/>
          <w:shd w:val="clear" w:color="auto" w:fill="FFFFFF"/>
        </w:rPr>
      </w:pPr>
      <w:r>
        <w:rPr>
          <w:rFonts w:hint="eastAsia"/>
          <w:bCs/>
          <w:shd w:val="clear" w:color="auto" w:fill="FFFFFF"/>
        </w:rPr>
        <w:t>注：从业人员、营业收入、资产总额填报上一年度数据，无上一年度数据的新成立企业可不填报。</w:t>
      </w:r>
    </w:p>
    <w:p>
      <w:pPr>
        <w:pStyle w:val="61"/>
        <w:adjustRightInd w:val="0"/>
        <w:snapToGrid w:val="0"/>
        <w:spacing w:line="360" w:lineRule="auto"/>
        <w:ind w:firstLine="600" w:firstLineChars="250"/>
        <w:rPr>
          <w:rFonts w:ascii="宋体" w:hAnsi="宋体" w:cs="宋体"/>
          <w:sz w:val="24"/>
          <w:szCs w:val="24"/>
        </w:rPr>
      </w:pPr>
      <w:r>
        <w:rPr>
          <w:rFonts w:hint="eastAsia" w:ascii="宋体" w:hAnsi="宋体" w:cs="宋体"/>
          <w:sz w:val="24"/>
          <w:szCs w:val="24"/>
        </w:rPr>
        <w:t>说明：1、填写前请认真阅读</w:t>
      </w:r>
      <w:r>
        <w:rPr>
          <w:rFonts w:hint="eastAsia" w:ascii="宋体" w:hAnsi="宋体" w:cs="宋体"/>
          <w:spacing w:val="6"/>
          <w:kern w:val="0"/>
          <w:sz w:val="24"/>
          <w:szCs w:val="24"/>
        </w:rPr>
        <w:t>《工业和信息化部、国家统计局、国家发展和改革委员会、财政部关于印发中小企业划型标准规定的通知》（工信部联企业</w:t>
      </w:r>
      <w:r>
        <w:rPr>
          <w:rFonts w:hint="eastAsia" w:ascii="宋体" w:hAnsi="宋体" w:cs="宋体"/>
          <w:spacing w:val="6"/>
          <w:sz w:val="24"/>
          <w:szCs w:val="24"/>
        </w:rPr>
        <w:t>〔2011〕</w:t>
      </w:r>
      <w:r>
        <w:rPr>
          <w:rFonts w:hint="eastAsia" w:ascii="宋体" w:hAnsi="宋体" w:cs="宋体"/>
          <w:spacing w:val="6"/>
          <w:kern w:val="0"/>
          <w:sz w:val="24"/>
          <w:szCs w:val="24"/>
        </w:rPr>
        <w:t>300号）和</w:t>
      </w:r>
      <w:r>
        <w:rPr>
          <w:rFonts w:hint="eastAsia" w:ascii="宋体" w:hAnsi="宋体" w:cs="宋体"/>
          <w:spacing w:val="6"/>
          <w:sz w:val="24"/>
          <w:szCs w:val="24"/>
        </w:rPr>
        <w:t>财政部、工业和信息化部《关于印发&lt;政府采购促进中小企业发展管理办法&gt;的通知》（财库〔2020〕46号）</w:t>
      </w:r>
      <w:r>
        <w:rPr>
          <w:rFonts w:hint="eastAsia" w:ascii="宋体" w:hAnsi="宋体" w:cs="宋体"/>
          <w:sz w:val="24"/>
          <w:szCs w:val="24"/>
        </w:rPr>
        <w:t>相关规定。</w:t>
      </w:r>
    </w:p>
    <w:p>
      <w:pPr>
        <w:pStyle w:val="61"/>
        <w:adjustRightInd w:val="0"/>
        <w:snapToGrid w:val="0"/>
        <w:spacing w:line="360" w:lineRule="auto"/>
        <w:ind w:firstLine="600" w:firstLineChars="250"/>
        <w:rPr>
          <w:rFonts w:ascii="宋体" w:hAnsi="宋体" w:cs="宋体"/>
          <w:sz w:val="24"/>
          <w:szCs w:val="24"/>
        </w:rPr>
      </w:pPr>
      <w:r>
        <w:rPr>
          <w:rFonts w:hint="eastAsia" w:ascii="宋体" w:hAnsi="宋体" w:cs="宋体"/>
          <w:sz w:val="24"/>
          <w:szCs w:val="24"/>
        </w:rPr>
        <w:t>2、中小企业部分提供其他中小企业制造货物的应另附说明，并与后面的报价一栏表保持一致。</w:t>
      </w:r>
    </w:p>
    <w:p>
      <w:pPr>
        <w:pStyle w:val="61"/>
        <w:adjustRightInd w:val="0"/>
        <w:snapToGrid w:val="0"/>
        <w:spacing w:line="360" w:lineRule="auto"/>
        <w:ind w:firstLine="600" w:firstLineChars="250"/>
        <w:rPr>
          <w:rFonts w:ascii="宋体" w:hAnsi="宋体" w:cs="宋体"/>
          <w:sz w:val="24"/>
          <w:szCs w:val="24"/>
        </w:rPr>
      </w:pPr>
      <w:r>
        <w:rPr>
          <w:rFonts w:hint="eastAsia" w:ascii="宋体" w:hAnsi="宋体" w:cs="宋体"/>
          <w:sz w:val="24"/>
          <w:szCs w:val="24"/>
        </w:rPr>
        <w:t>3、未按上述要求提供、填写的，评审时不予以考虑。</w:t>
      </w:r>
    </w:p>
    <w:p>
      <w:pPr>
        <w:pStyle w:val="61"/>
        <w:spacing w:line="440" w:lineRule="exact"/>
        <w:ind w:firstLine="420"/>
        <w:rPr>
          <w:rFonts w:ascii="宋体" w:hAnsi="宋体" w:cs="宋体"/>
          <w:b/>
          <w:bCs/>
          <w:spacing w:val="6"/>
          <w:kern w:val="0"/>
          <w:sz w:val="28"/>
          <w:szCs w:val="28"/>
        </w:rPr>
      </w:pPr>
    </w:p>
    <w:p>
      <w:pPr>
        <w:pStyle w:val="46"/>
        <w:jc w:val="center"/>
        <w:outlineLvl w:val="2"/>
        <w:rPr>
          <w:rFonts w:ascii="宋体" w:hAnsi="宋体" w:eastAsia="宋体" w:cs="宋体"/>
        </w:rPr>
      </w:pPr>
      <w:r>
        <w:rPr>
          <w:rFonts w:hint="eastAsia" w:ascii="宋体" w:hAnsi="宋体" w:eastAsia="宋体" w:cs="宋体"/>
          <w:bCs/>
          <w:spacing w:val="6"/>
          <w:sz w:val="28"/>
          <w:szCs w:val="28"/>
        </w:rPr>
        <w:t>2、残疾人福利性单位声明函</w:t>
      </w:r>
    </w:p>
    <w:p>
      <w:pPr>
        <w:pStyle w:val="61"/>
        <w:spacing w:line="440" w:lineRule="exact"/>
        <w:rPr>
          <w:rFonts w:ascii="宋体" w:hAnsi="宋体" w:cs="宋体"/>
          <w:b/>
          <w:spacing w:val="6"/>
          <w:sz w:val="30"/>
          <w:szCs w:val="30"/>
        </w:rPr>
      </w:pPr>
    </w:p>
    <w:p>
      <w:pPr>
        <w:pStyle w:val="62"/>
        <w:widowControl/>
        <w:adjustRightInd w:val="0"/>
        <w:snapToGrid w:val="0"/>
        <w:spacing w:beforeLines="50"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62"/>
        <w:widowControl/>
        <w:adjustRightInd w:val="0"/>
        <w:snapToGrid w:val="0"/>
        <w:spacing w:beforeLines="50" w:line="360" w:lineRule="auto"/>
        <w:ind w:firstLine="504" w:firstLineChars="200"/>
        <w:jc w:val="left"/>
        <w:rPr>
          <w:rFonts w:ascii="宋体" w:hAnsi="宋体" w:cs="宋体"/>
          <w:spacing w:val="6"/>
          <w:sz w:val="24"/>
          <w:szCs w:val="24"/>
        </w:rPr>
      </w:pPr>
      <w:r>
        <w:rPr>
          <w:rFonts w:hint="eastAsia" w:ascii="宋体" w:hAnsi="宋体" w:cs="宋体"/>
          <w:spacing w:val="6"/>
          <w:kern w:val="0"/>
          <w:sz w:val="24"/>
          <w:szCs w:val="24"/>
        </w:rPr>
        <w:t>本单位对上述声明的真实性负责。如有虚假，将依法承担相应责任。</w:t>
      </w:r>
    </w:p>
    <w:p>
      <w:pPr>
        <w:pStyle w:val="62"/>
        <w:widowControl/>
        <w:adjustRightInd w:val="0"/>
        <w:snapToGrid w:val="0"/>
        <w:spacing w:line="360" w:lineRule="auto"/>
        <w:rPr>
          <w:rFonts w:ascii="宋体" w:hAnsi="宋体" w:cs="宋体"/>
          <w:spacing w:val="6"/>
          <w:sz w:val="24"/>
          <w:szCs w:val="24"/>
        </w:rPr>
      </w:pPr>
    </w:p>
    <w:p>
      <w:pPr>
        <w:pStyle w:val="62"/>
        <w:widowControl/>
        <w:adjustRightInd w:val="0"/>
        <w:snapToGrid w:val="0"/>
        <w:spacing w:line="360" w:lineRule="auto"/>
        <w:ind w:firstLine="1386" w:firstLineChars="550"/>
        <w:rPr>
          <w:rFonts w:ascii="宋体" w:hAnsi="宋体" w:cs="宋体"/>
          <w:spacing w:val="6"/>
          <w:kern w:val="0"/>
          <w:sz w:val="24"/>
          <w:szCs w:val="24"/>
        </w:rPr>
      </w:pPr>
      <w:r>
        <w:rPr>
          <w:rFonts w:hint="eastAsia" w:ascii="宋体" w:hAnsi="宋体" w:cs="宋体"/>
          <w:spacing w:val="6"/>
          <w:kern w:val="0"/>
          <w:sz w:val="24"/>
          <w:szCs w:val="24"/>
        </w:rPr>
        <w:t xml:space="preserve">供应商名称（盖章）： </w:t>
      </w:r>
    </w:p>
    <w:p>
      <w:pPr>
        <w:pStyle w:val="62"/>
        <w:spacing w:line="360" w:lineRule="auto"/>
        <w:ind w:right="504" w:firstLine="3654" w:firstLineChars="1450"/>
        <w:rPr>
          <w:rFonts w:ascii="宋体" w:hAnsi="宋体" w:cs="宋体"/>
          <w:sz w:val="24"/>
          <w:szCs w:val="24"/>
        </w:rPr>
      </w:pPr>
      <w:r>
        <w:rPr>
          <w:rFonts w:hint="eastAsia" w:ascii="宋体" w:hAnsi="宋体" w:cs="宋体"/>
          <w:spacing w:val="6"/>
          <w:kern w:val="0"/>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61"/>
        <w:adjustRightInd w:val="0"/>
        <w:snapToGrid w:val="0"/>
        <w:spacing w:line="360" w:lineRule="auto"/>
        <w:ind w:right="24"/>
        <w:rPr>
          <w:rFonts w:ascii="宋体" w:hAnsi="宋体" w:cs="宋体"/>
          <w:b/>
        </w:rPr>
      </w:pPr>
    </w:p>
    <w:p>
      <w:pPr>
        <w:pStyle w:val="61"/>
        <w:spacing w:line="440" w:lineRule="exact"/>
        <w:ind w:firstLine="420"/>
        <w:jc w:val="center"/>
        <w:rPr>
          <w:rFonts w:ascii="宋体" w:hAnsi="宋体" w:cs="宋体"/>
          <w:b/>
        </w:rPr>
      </w:pPr>
    </w:p>
    <w:p>
      <w:pPr>
        <w:pStyle w:val="61"/>
        <w:spacing w:line="440" w:lineRule="exact"/>
        <w:ind w:firstLine="420"/>
        <w:jc w:val="center"/>
        <w:rPr>
          <w:rFonts w:ascii="宋体" w:hAnsi="宋体" w:cs="宋体"/>
          <w:b/>
          <w:sz w:val="28"/>
          <w:szCs w:val="28"/>
        </w:rPr>
      </w:pPr>
      <w:r>
        <w:rPr>
          <w:rFonts w:hint="eastAsia" w:ascii="宋体" w:hAnsi="宋体" w:cs="宋体"/>
          <w:b/>
          <w:bCs/>
          <w:spacing w:val="6"/>
          <w:kern w:val="0"/>
          <w:sz w:val="28"/>
          <w:szCs w:val="28"/>
        </w:rPr>
        <w:t>3、监狱企业证明材料</w:t>
      </w:r>
    </w:p>
    <w:p>
      <w:pPr>
        <w:pStyle w:val="61"/>
        <w:spacing w:line="440" w:lineRule="exact"/>
        <w:ind w:firstLine="420"/>
        <w:rPr>
          <w:rFonts w:ascii="宋体" w:hAnsi="宋体" w:cs="宋体"/>
          <w:b/>
        </w:rPr>
      </w:pPr>
    </w:p>
    <w:p>
      <w:pPr>
        <w:pStyle w:val="61"/>
        <w:spacing w:line="440" w:lineRule="exact"/>
        <w:ind w:firstLine="420"/>
        <w:rPr>
          <w:rFonts w:ascii="宋体" w:hAnsi="宋体" w:cs="宋体"/>
          <w:sz w:val="24"/>
          <w:szCs w:val="24"/>
        </w:rPr>
      </w:pPr>
      <w:r>
        <w:rPr>
          <w:rFonts w:hint="eastAsia" w:ascii="宋体" w:hAnsi="宋体" w:cs="宋体"/>
          <w:sz w:val="24"/>
          <w:szCs w:val="24"/>
        </w:rPr>
        <w:t>1.如属于监狱企业，需提供由省级以上监狱管理局、戒毒管理局（含新疆生产建设兵团）出具的属于监狱企业的证明文件；</w:t>
      </w:r>
    </w:p>
    <w:p>
      <w:pPr>
        <w:pStyle w:val="61"/>
        <w:spacing w:line="440" w:lineRule="exact"/>
        <w:ind w:firstLine="420"/>
        <w:rPr>
          <w:rFonts w:ascii="宋体" w:hAnsi="宋体" w:cs="宋体"/>
          <w:sz w:val="24"/>
          <w:szCs w:val="24"/>
        </w:rPr>
      </w:pPr>
      <w:r>
        <w:rPr>
          <w:rFonts w:hint="eastAsia" w:ascii="宋体" w:hAnsi="宋体" w:cs="宋体"/>
          <w:sz w:val="24"/>
          <w:szCs w:val="24"/>
        </w:rPr>
        <w:t>2.证明材料加盖供应商公章。</w:t>
      </w:r>
    </w:p>
    <w:p>
      <w:pPr>
        <w:spacing w:line="480" w:lineRule="auto"/>
        <w:jc w:val="right"/>
        <w:rPr>
          <w:rFonts w:ascii="宋体" w:hAnsi="宋体" w:cs="宋体"/>
          <w:bCs/>
          <w:color w:val="000000"/>
          <w:sz w:val="24"/>
        </w:rPr>
      </w:pPr>
    </w:p>
    <w:p>
      <w:pPr>
        <w:spacing w:line="500" w:lineRule="exact"/>
        <w:ind w:firstLine="630" w:firstLineChars="300"/>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108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108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62</w:t>
                    </w:r>
                    <w:r>
                      <w:fldChar w:fldCharType="end"/>
                    </w:r>
                  </w:p>
                </w:txbxContent>
              </v:textbox>
            </v:shape>
          </w:pict>
        </mc:Fallback>
      </mc:AlternateContent>
    </w:r>
  </w:p>
  <w:p>
    <w:pPr>
      <w:pStyle w:val="1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EED5F"/>
    <w:multiLevelType w:val="singleLevel"/>
    <w:tmpl w:val="F54EED5F"/>
    <w:lvl w:ilvl="0" w:tentative="0">
      <w:start w:val="18"/>
      <w:numFmt w:val="decimal"/>
      <w:suff w:val="space"/>
      <w:lvlText w:val="%1."/>
      <w:lvlJc w:val="left"/>
    </w:lvl>
  </w:abstractNum>
  <w:abstractNum w:abstractNumId="1">
    <w:nsid w:val="02B17A4D"/>
    <w:multiLevelType w:val="singleLevel"/>
    <w:tmpl w:val="02B17A4D"/>
    <w:lvl w:ilvl="0" w:tentative="0">
      <w:start w:val="1"/>
      <w:numFmt w:val="decimal"/>
      <w:suff w:val="nothing"/>
      <w:lvlText w:val="%1、"/>
      <w:lvlJc w:val="left"/>
    </w:lvl>
  </w:abstractNum>
  <w:abstractNum w:abstractNumId="2">
    <w:nsid w:val="05EE3897"/>
    <w:multiLevelType w:val="singleLevel"/>
    <w:tmpl w:val="05EE3897"/>
    <w:lvl w:ilvl="0" w:tentative="0">
      <w:start w:val="6"/>
      <w:numFmt w:val="chineseCounting"/>
      <w:suff w:val="nothing"/>
      <w:lvlText w:val="（%1）"/>
      <w:lvlJc w:val="left"/>
      <w:rPr>
        <w:rFonts w:hint="eastAsia"/>
      </w:rPr>
    </w:lvl>
  </w:abstractNum>
  <w:abstractNum w:abstractNumId="3">
    <w:nsid w:val="4E5202B9"/>
    <w:multiLevelType w:val="singleLevel"/>
    <w:tmpl w:val="4E5202B9"/>
    <w:lvl w:ilvl="0" w:tentative="0">
      <w:start w:val="1"/>
      <w:numFmt w:val="decimal"/>
      <w:suff w:val="nothing"/>
      <w:lvlText w:val="%1、"/>
      <w:lvlJc w:val="left"/>
    </w:lvl>
  </w:abstractNum>
  <w:abstractNum w:abstractNumId="4">
    <w:nsid w:val="5A23CEBA"/>
    <w:multiLevelType w:val="singleLevel"/>
    <w:tmpl w:val="5A23CEBA"/>
    <w:lvl w:ilvl="0" w:tentative="0">
      <w:start w:val="1"/>
      <w:numFmt w:val="decimal"/>
      <w:suff w:val="space"/>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NDk5ZjIwYTYwZWUxOGM2YmUxNzcxOGI4YzQ4MTAifQ=="/>
  </w:docVars>
  <w:rsids>
    <w:rsidRoot w:val="5B6C48D2"/>
    <w:rsid w:val="00125D47"/>
    <w:rsid w:val="001D7C88"/>
    <w:rsid w:val="00416146"/>
    <w:rsid w:val="004C0647"/>
    <w:rsid w:val="009B6941"/>
    <w:rsid w:val="018B4FAD"/>
    <w:rsid w:val="02136C89"/>
    <w:rsid w:val="02BC60A1"/>
    <w:rsid w:val="031A4A2D"/>
    <w:rsid w:val="052B57E8"/>
    <w:rsid w:val="0621648A"/>
    <w:rsid w:val="089D7C92"/>
    <w:rsid w:val="08D7351A"/>
    <w:rsid w:val="08F33D56"/>
    <w:rsid w:val="092C3793"/>
    <w:rsid w:val="09556658"/>
    <w:rsid w:val="096468F6"/>
    <w:rsid w:val="0A374892"/>
    <w:rsid w:val="0AF14DAA"/>
    <w:rsid w:val="0B2870C3"/>
    <w:rsid w:val="0B2D79F3"/>
    <w:rsid w:val="0DCE1B8D"/>
    <w:rsid w:val="0DF02F5A"/>
    <w:rsid w:val="0E2D7D0A"/>
    <w:rsid w:val="0EBB6184"/>
    <w:rsid w:val="0FDC6720"/>
    <w:rsid w:val="100C0D77"/>
    <w:rsid w:val="10305C46"/>
    <w:rsid w:val="103B4960"/>
    <w:rsid w:val="10B169C4"/>
    <w:rsid w:val="1187310D"/>
    <w:rsid w:val="13877EBC"/>
    <w:rsid w:val="13A04271"/>
    <w:rsid w:val="155B4D26"/>
    <w:rsid w:val="15FC1E16"/>
    <w:rsid w:val="1636626F"/>
    <w:rsid w:val="167311CA"/>
    <w:rsid w:val="17891C8C"/>
    <w:rsid w:val="17C7104C"/>
    <w:rsid w:val="18133ACD"/>
    <w:rsid w:val="18932E60"/>
    <w:rsid w:val="19FB2A6A"/>
    <w:rsid w:val="1AC24C62"/>
    <w:rsid w:val="1B2F499D"/>
    <w:rsid w:val="1B3659F3"/>
    <w:rsid w:val="1DC810D9"/>
    <w:rsid w:val="1DE434B1"/>
    <w:rsid w:val="1F906A64"/>
    <w:rsid w:val="20BE1DC1"/>
    <w:rsid w:val="22341414"/>
    <w:rsid w:val="22E56FE7"/>
    <w:rsid w:val="2424365D"/>
    <w:rsid w:val="24B228BF"/>
    <w:rsid w:val="24CB3E93"/>
    <w:rsid w:val="24F15196"/>
    <w:rsid w:val="25AD01C7"/>
    <w:rsid w:val="263E08AF"/>
    <w:rsid w:val="27351CB2"/>
    <w:rsid w:val="27B66DC9"/>
    <w:rsid w:val="293D5841"/>
    <w:rsid w:val="29C9406C"/>
    <w:rsid w:val="29E143FE"/>
    <w:rsid w:val="2A41096D"/>
    <w:rsid w:val="2B4F70BA"/>
    <w:rsid w:val="2C32475F"/>
    <w:rsid w:val="2C36548C"/>
    <w:rsid w:val="2D42693A"/>
    <w:rsid w:val="2DA72F0D"/>
    <w:rsid w:val="2E3A0C4A"/>
    <w:rsid w:val="2E734E6D"/>
    <w:rsid w:val="2FBB4D1E"/>
    <w:rsid w:val="301D76DA"/>
    <w:rsid w:val="31554CFE"/>
    <w:rsid w:val="31C07DDA"/>
    <w:rsid w:val="32D04BF5"/>
    <w:rsid w:val="3437693D"/>
    <w:rsid w:val="34A47863"/>
    <w:rsid w:val="34FE56EE"/>
    <w:rsid w:val="35C12D9C"/>
    <w:rsid w:val="366A124C"/>
    <w:rsid w:val="37932509"/>
    <w:rsid w:val="37B3545D"/>
    <w:rsid w:val="3A282FB0"/>
    <w:rsid w:val="3A6F72A4"/>
    <w:rsid w:val="3A803793"/>
    <w:rsid w:val="3B853BDB"/>
    <w:rsid w:val="3BF80295"/>
    <w:rsid w:val="3CAA27F4"/>
    <w:rsid w:val="3CBA7D0C"/>
    <w:rsid w:val="3E097655"/>
    <w:rsid w:val="404D5D77"/>
    <w:rsid w:val="43EC14F2"/>
    <w:rsid w:val="446217B4"/>
    <w:rsid w:val="455E1975"/>
    <w:rsid w:val="461E53DB"/>
    <w:rsid w:val="468F3BCE"/>
    <w:rsid w:val="46B96C2A"/>
    <w:rsid w:val="47434C0E"/>
    <w:rsid w:val="478026FF"/>
    <w:rsid w:val="47BD4A73"/>
    <w:rsid w:val="47E0311C"/>
    <w:rsid w:val="480C23BA"/>
    <w:rsid w:val="4880266C"/>
    <w:rsid w:val="48D15CD7"/>
    <w:rsid w:val="4AAE513A"/>
    <w:rsid w:val="4BF54CBC"/>
    <w:rsid w:val="4C353FA2"/>
    <w:rsid w:val="4D5C03F7"/>
    <w:rsid w:val="4D9B7EAF"/>
    <w:rsid w:val="4EFD6D8F"/>
    <w:rsid w:val="4F3E697A"/>
    <w:rsid w:val="4FA612DA"/>
    <w:rsid w:val="4FD75C0D"/>
    <w:rsid w:val="500922C1"/>
    <w:rsid w:val="50E1775B"/>
    <w:rsid w:val="50FE0AB7"/>
    <w:rsid w:val="5125272A"/>
    <w:rsid w:val="535455FA"/>
    <w:rsid w:val="53FD4C8F"/>
    <w:rsid w:val="543C792C"/>
    <w:rsid w:val="55D63A92"/>
    <w:rsid w:val="567E1954"/>
    <w:rsid w:val="575431DF"/>
    <w:rsid w:val="587E10E9"/>
    <w:rsid w:val="58DD5954"/>
    <w:rsid w:val="5A1C050F"/>
    <w:rsid w:val="5A4C5EEC"/>
    <w:rsid w:val="5AC24903"/>
    <w:rsid w:val="5ADA1C4D"/>
    <w:rsid w:val="5B6C48D2"/>
    <w:rsid w:val="5BBB18C4"/>
    <w:rsid w:val="5CF755BA"/>
    <w:rsid w:val="5F194D45"/>
    <w:rsid w:val="5F75444E"/>
    <w:rsid w:val="5F8749C0"/>
    <w:rsid w:val="60581B88"/>
    <w:rsid w:val="61102A8C"/>
    <w:rsid w:val="62271FED"/>
    <w:rsid w:val="6268193A"/>
    <w:rsid w:val="63F374BD"/>
    <w:rsid w:val="65385EEE"/>
    <w:rsid w:val="65A3608E"/>
    <w:rsid w:val="676E61FD"/>
    <w:rsid w:val="685754F3"/>
    <w:rsid w:val="689361C0"/>
    <w:rsid w:val="6A5C5FC4"/>
    <w:rsid w:val="6AEF1904"/>
    <w:rsid w:val="6B0B7BDF"/>
    <w:rsid w:val="6C20148A"/>
    <w:rsid w:val="70D95F92"/>
    <w:rsid w:val="71451038"/>
    <w:rsid w:val="72791A98"/>
    <w:rsid w:val="7300200B"/>
    <w:rsid w:val="73B61051"/>
    <w:rsid w:val="73D94E2E"/>
    <w:rsid w:val="73FC27DC"/>
    <w:rsid w:val="7427061A"/>
    <w:rsid w:val="74592E42"/>
    <w:rsid w:val="747102F5"/>
    <w:rsid w:val="759650B0"/>
    <w:rsid w:val="76BA4246"/>
    <w:rsid w:val="76F53716"/>
    <w:rsid w:val="77187D8B"/>
    <w:rsid w:val="78A551F0"/>
    <w:rsid w:val="7A1551F2"/>
    <w:rsid w:val="7B96512C"/>
    <w:rsid w:val="7BEE3352"/>
    <w:rsid w:val="7C9626FC"/>
    <w:rsid w:val="7E334623"/>
    <w:rsid w:val="7FA73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60" w:lineRule="auto"/>
      <w:jc w:val="center"/>
      <w:outlineLvl w:val="0"/>
    </w:pPr>
    <w:rPr>
      <w:b/>
      <w:bCs/>
      <w:sz w:val="28"/>
      <w:szCs w:val="20"/>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99"/>
    <w:pPr>
      <w:spacing w:beforeLines="50" w:afterLines="50"/>
      <w:ind w:firstLine="200" w:firstLineChars="200"/>
    </w:pPr>
    <w:rPr>
      <w:rFonts w:eastAsia="仿宋" w:cs="宋体"/>
      <w:sz w:val="24"/>
      <w:szCs w:val="20"/>
    </w:rPr>
  </w:style>
  <w:style w:type="paragraph" w:styleId="5">
    <w:name w:val="Normal Indent"/>
    <w:basedOn w:val="1"/>
    <w:next w:val="1"/>
    <w:unhideWhenUsed/>
    <w:qFormat/>
    <w:uiPriority w:val="0"/>
    <w:pPr>
      <w:ind w:firstLine="420" w:firstLineChars="200"/>
    </w:pPr>
  </w:style>
  <w:style w:type="paragraph" w:styleId="6">
    <w:name w:val="toa heading"/>
    <w:basedOn w:val="1"/>
    <w:next w:val="1"/>
    <w:qFormat/>
    <w:uiPriority w:val="0"/>
    <w:pPr>
      <w:spacing w:before="120"/>
    </w:pPr>
    <w:rPr>
      <w:rFonts w:ascii="Arial" w:hAnsi="Arial" w:eastAsia="仿宋"/>
      <w:sz w:val="24"/>
      <w:szCs w:val="20"/>
    </w:rPr>
  </w:style>
  <w:style w:type="paragraph" w:styleId="7">
    <w:name w:val="Body Text"/>
    <w:basedOn w:val="1"/>
    <w:next w:val="1"/>
    <w:qFormat/>
    <w:uiPriority w:val="0"/>
    <w:pPr>
      <w:spacing w:after="120"/>
    </w:pPr>
  </w:style>
  <w:style w:type="paragraph" w:styleId="8">
    <w:name w:val="Body Text Indent"/>
    <w:basedOn w:val="1"/>
    <w:qFormat/>
    <w:uiPriority w:val="0"/>
    <w:pPr>
      <w:spacing w:after="120"/>
      <w:ind w:left="420" w:leftChars="200"/>
    </w:pPr>
  </w:style>
  <w:style w:type="paragraph" w:styleId="9">
    <w:name w:val="Plain Text"/>
    <w:basedOn w:val="1"/>
    <w:next w:val="1"/>
    <w:qFormat/>
    <w:uiPriority w:val="0"/>
    <w:rPr>
      <w:sz w:val="24"/>
      <w:szCs w:val="20"/>
    </w:rPr>
  </w:style>
  <w:style w:type="paragraph" w:styleId="10">
    <w:name w:val="Body Text Indent 2"/>
    <w:basedOn w:val="1"/>
    <w:qFormat/>
    <w:uiPriority w:val="0"/>
    <w:pPr>
      <w:ind w:firstLine="480"/>
    </w:pPr>
    <w:rPr>
      <w:rFonts w:ascii="宋体" w:hAnsi="宋体"/>
      <w:sz w:val="30"/>
    </w:rPr>
  </w:style>
  <w:style w:type="paragraph" w:styleId="11">
    <w:name w:val="Balloon Text"/>
    <w:basedOn w:val="1"/>
    <w:link w:val="68"/>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spacing w:line="500" w:lineRule="exact"/>
    </w:pPr>
    <w:rPr>
      <w:rFonts w:ascii="黑体"/>
      <w:b/>
      <w:sz w:val="24"/>
    </w:rPr>
  </w:style>
  <w:style w:type="paragraph" w:styleId="15">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styleId="18">
    <w:name w:val="Body Text First Indent 2"/>
    <w:basedOn w:val="8"/>
    <w:qFormat/>
    <w:uiPriority w:val="0"/>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136EC2"/>
      <w:u w:val="single"/>
    </w:rPr>
  </w:style>
  <w:style w:type="paragraph" w:customStyle="1" w:styleId="23">
    <w:name w:val="Default"/>
    <w:next w:val="24"/>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customStyle="1" w:styleId="24">
    <w:name w:val="Char Char10 Char Char Char Char"/>
    <w:basedOn w:val="1"/>
    <w:next w:val="1"/>
    <w:qFormat/>
    <w:uiPriority w:val="0"/>
    <w:rPr>
      <w:rFonts w:ascii="Calibri" w:hAnsi="Calibri"/>
      <w:kern w:val="0"/>
    </w:rPr>
  </w:style>
  <w:style w:type="paragraph" w:customStyle="1" w:styleId="25">
    <w:name w:val="一级标题"/>
    <w:basedOn w:val="17"/>
    <w:next w:val="1"/>
    <w:qFormat/>
    <w:uiPriority w:val="0"/>
    <w:pPr>
      <w:spacing w:line="360" w:lineRule="auto"/>
    </w:pPr>
    <w:rPr>
      <w:rFonts w:hAnsi="宋体"/>
      <w:sz w:val="72"/>
      <w:szCs w:val="72"/>
    </w:rPr>
  </w:style>
  <w:style w:type="character" w:customStyle="1" w:styleId="26">
    <w:name w:val="case31"/>
    <w:qFormat/>
    <w:uiPriority w:val="0"/>
    <w:rPr>
      <w:rFonts w:hint="default" w:ascii="ˎ̥" w:hAnsi="ˎ̥"/>
      <w:sz w:val="21"/>
      <w:szCs w:val="21"/>
    </w:rPr>
  </w:style>
  <w:style w:type="paragraph" w:customStyle="1" w:styleId="2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p0"/>
    <w:basedOn w:val="1"/>
    <w:qFormat/>
    <w:uiPriority w:val="0"/>
    <w:pPr>
      <w:widowControl/>
    </w:pPr>
    <w:rPr>
      <w:kern w:val="0"/>
      <w:szCs w:val="21"/>
    </w:rPr>
  </w:style>
  <w:style w:type="paragraph" w:customStyle="1" w:styleId="29">
    <w:name w:val="Table Paragraph"/>
    <w:basedOn w:val="1"/>
    <w:qFormat/>
    <w:uiPriority w:val="0"/>
    <w:pPr>
      <w:autoSpaceDE w:val="0"/>
      <w:autoSpaceDN w:val="0"/>
      <w:adjustRightInd w:val="0"/>
      <w:jc w:val="left"/>
    </w:pPr>
    <w:rPr>
      <w:kern w:val="0"/>
      <w:sz w:val="24"/>
    </w:rPr>
  </w:style>
  <w:style w:type="paragraph" w:customStyle="1" w:styleId="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EnvelopeReturn"/>
    <w:basedOn w:val="1"/>
    <w:qFormat/>
    <w:uiPriority w:val="0"/>
    <w:pPr>
      <w:snapToGrid w:val="0"/>
      <w:textAlignment w:val="baseline"/>
    </w:pPr>
    <w:rPr>
      <w:rFonts w:ascii="Arial" w:hAnsi="Arial"/>
    </w:rPr>
  </w:style>
  <w:style w:type="character" w:customStyle="1" w:styleId="32">
    <w:name w:val="NormalCharacter"/>
    <w:link w:val="33"/>
    <w:qFormat/>
    <w:uiPriority w:val="0"/>
  </w:style>
  <w:style w:type="paragraph" w:customStyle="1" w:styleId="33">
    <w:name w:val="UserStyle_5"/>
    <w:basedOn w:val="1"/>
    <w:link w:val="32"/>
    <w:qFormat/>
    <w:uiPriority w:val="0"/>
    <w:pPr>
      <w:widowControl/>
      <w:spacing w:after="160" w:line="240" w:lineRule="exact"/>
      <w:jc w:val="left"/>
      <w:textAlignment w:val="baseline"/>
    </w:pPr>
  </w:style>
  <w:style w:type="paragraph" w:customStyle="1" w:styleId="34">
    <w:name w:val="BodyTextIndent"/>
    <w:basedOn w:val="1"/>
    <w:next w:val="31"/>
    <w:qFormat/>
    <w:uiPriority w:val="0"/>
    <w:pPr>
      <w:spacing w:line="360" w:lineRule="auto"/>
      <w:ind w:firstLine="480"/>
      <w:jc w:val="left"/>
      <w:textAlignment w:val="baseline"/>
    </w:pPr>
    <w:rPr>
      <w:rFonts w:ascii="宋体" w:hAnsi="宋体"/>
      <w:kern w:val="0"/>
      <w:sz w:val="24"/>
    </w:rPr>
  </w:style>
  <w:style w:type="paragraph" w:customStyle="1" w:styleId="3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37">
    <w:name w:val="正文1"/>
    <w:qFormat/>
    <w:uiPriority w:val="0"/>
    <w:pPr>
      <w:widowControl w:val="0"/>
      <w:jc w:val="both"/>
    </w:pPr>
    <w:rPr>
      <w:rFonts w:ascii="Times New Roman" w:hAnsi="Times New Roman" w:eastAsia="Times New Roman" w:cs="Times New Roman"/>
      <w:lang w:val="en-US" w:eastAsia="zh-CN" w:bidi="ar-SA"/>
    </w:rPr>
  </w:style>
  <w:style w:type="paragraph" w:styleId="38">
    <w:name w:val="List Paragraph"/>
    <w:basedOn w:val="1"/>
    <w:qFormat/>
    <w:uiPriority w:val="34"/>
    <w:pPr>
      <w:ind w:firstLine="420"/>
    </w:pPr>
  </w:style>
  <w:style w:type="paragraph" w:customStyle="1" w:styleId="39">
    <w:name w:val="Normal_3"/>
    <w:qFormat/>
    <w:uiPriority w:val="0"/>
    <w:rPr>
      <w:rFonts w:ascii="黑体" w:hAnsi="黑体" w:eastAsia="黑体" w:cs="Times New Roman"/>
      <w:b/>
      <w:sz w:val="32"/>
      <w:szCs w:val="24"/>
      <w:lang w:val="en-US" w:eastAsia="zh-CN" w:bidi="ar-SA"/>
    </w:rPr>
  </w:style>
  <w:style w:type="paragraph" w:customStyle="1" w:styleId="40">
    <w:name w:val="Normal_11"/>
    <w:qFormat/>
    <w:uiPriority w:val="0"/>
    <w:rPr>
      <w:rFonts w:ascii="黑体" w:hAnsi="黑体" w:eastAsia="黑体" w:cs="Times New Roman"/>
      <w:b/>
      <w:sz w:val="32"/>
      <w:szCs w:val="24"/>
      <w:lang w:val="en-US" w:eastAsia="zh-CN" w:bidi="ar-SA"/>
    </w:rPr>
  </w:style>
  <w:style w:type="paragraph" w:customStyle="1" w:styleId="41">
    <w:name w:val="日期_0"/>
    <w:basedOn w:val="42"/>
    <w:next w:val="43"/>
    <w:qFormat/>
    <w:uiPriority w:val="0"/>
    <w:pPr>
      <w:ind w:left="100" w:leftChars="2500"/>
    </w:pPr>
    <w:rPr>
      <w:rFonts w:ascii="Times New Roman" w:hAnsi="Times New Roman"/>
      <w:szCs w:val="24"/>
    </w:rPr>
  </w:style>
  <w:style w:type="paragraph" w:customStyle="1" w:styleId="42">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12"/>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8"/>
    <w:qFormat/>
    <w:uiPriority w:val="0"/>
    <w:rPr>
      <w:rFonts w:ascii="黑体" w:hAnsi="黑体" w:eastAsia="黑体" w:cs="Times New Roman"/>
      <w:b/>
      <w:sz w:val="32"/>
      <w:szCs w:val="24"/>
      <w:lang w:val="en-US" w:eastAsia="zh-CN" w:bidi="ar-SA"/>
    </w:rPr>
  </w:style>
  <w:style w:type="paragraph" w:customStyle="1" w:styleId="45">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6">
    <w:name w:val="Normal_17"/>
    <w:qFormat/>
    <w:uiPriority w:val="0"/>
    <w:rPr>
      <w:rFonts w:ascii="黑体" w:hAnsi="黑体" w:eastAsia="黑体" w:cs="Times New Roman"/>
      <w:b/>
      <w:sz w:val="32"/>
      <w:szCs w:val="24"/>
      <w:lang w:val="en-US" w:eastAsia="zh-CN" w:bidi="ar-SA"/>
    </w:rPr>
  </w:style>
  <w:style w:type="paragraph" w:customStyle="1" w:styleId="47">
    <w:name w:val="正文文本_1_0"/>
    <w:basedOn w:val="48"/>
    <w:qFormat/>
    <w:uiPriority w:val="0"/>
    <w:pPr>
      <w:spacing w:after="120"/>
    </w:pPr>
    <w:rPr>
      <w:rFonts w:ascii="Times New Roman" w:hAnsi="Times New Roman"/>
    </w:rPr>
  </w:style>
  <w:style w:type="paragraph" w:customStyle="1" w:styleId="48">
    <w:name w:val="正文_0_2_0"/>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
    <w:name w:val="正文_0_1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Normal_7"/>
    <w:qFormat/>
    <w:uiPriority w:val="0"/>
    <w:rPr>
      <w:rFonts w:ascii="黑体" w:hAnsi="黑体" w:eastAsia="黑体" w:cs="Times New Roman"/>
      <w:b/>
      <w:sz w:val="32"/>
      <w:szCs w:val="24"/>
      <w:lang w:val="en-US" w:eastAsia="zh-CN" w:bidi="ar-SA"/>
    </w:rPr>
  </w:style>
  <w:style w:type="paragraph" w:customStyle="1" w:styleId="5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4"/>
    <w:qFormat/>
    <w:uiPriority w:val="0"/>
    <w:rPr>
      <w:rFonts w:ascii="黑体" w:hAnsi="黑体" w:eastAsia="黑体" w:cs="Times New Roman"/>
      <w:b/>
      <w:sz w:val="32"/>
      <w:szCs w:val="24"/>
      <w:lang w:val="en-US" w:eastAsia="zh-CN" w:bidi="ar-SA"/>
    </w:rPr>
  </w:style>
  <w:style w:type="paragraph" w:customStyle="1" w:styleId="54">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5">
    <w:name w:val="标题 3_0_0"/>
    <w:basedOn w:val="54"/>
    <w:next w:val="54"/>
    <w:qFormat/>
    <w:uiPriority w:val="0"/>
    <w:pPr>
      <w:autoSpaceDE w:val="0"/>
      <w:autoSpaceDN w:val="0"/>
      <w:adjustRightInd w:val="0"/>
      <w:spacing w:line="500" w:lineRule="exact"/>
      <w:jc w:val="center"/>
      <w:outlineLvl w:val="2"/>
    </w:pPr>
    <w:rPr>
      <w:rFonts w:ascii="宋体" w:hAnsi="宋体"/>
      <w:b/>
      <w:szCs w:val="28"/>
    </w:rPr>
  </w:style>
  <w:style w:type="paragraph" w:customStyle="1" w:styleId="56">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Normal_10"/>
    <w:qFormat/>
    <w:uiPriority w:val="0"/>
    <w:rPr>
      <w:rFonts w:ascii="黑体" w:hAnsi="黑体" w:eastAsia="黑体" w:cs="Times New Roman"/>
      <w:b/>
      <w:sz w:val="32"/>
      <w:szCs w:val="24"/>
      <w:lang w:val="en-US" w:eastAsia="zh-CN" w:bidi="ar-SA"/>
    </w:rPr>
  </w:style>
  <w:style w:type="paragraph" w:customStyle="1" w:styleId="5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0_0_2"/>
    <w:qFormat/>
    <w:uiPriority w:val="0"/>
    <w:pPr>
      <w:widowControl w:val="0"/>
      <w:jc w:val="both"/>
    </w:pPr>
    <w:rPr>
      <w:rFonts w:ascii="Calibri" w:hAnsi="Calibri" w:eastAsia="宋体" w:cs="Times New Roman"/>
      <w:kern w:val="2"/>
      <w:sz w:val="28"/>
      <w:szCs w:val="22"/>
      <w:lang w:val="en-US" w:eastAsia="zh-CN" w:bidi="ar-SA"/>
    </w:rPr>
  </w:style>
  <w:style w:type="paragraph" w:customStyle="1" w:styleId="60">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61">
    <w:name w:val="正文_1_1_0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_4_0_0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文本缩进_2_0"/>
    <w:basedOn w:val="64"/>
    <w:unhideWhenUsed/>
    <w:qFormat/>
    <w:uiPriority w:val="99"/>
    <w:pPr>
      <w:spacing w:after="120"/>
      <w:ind w:left="420" w:leftChars="200"/>
    </w:pPr>
  </w:style>
  <w:style w:type="paragraph" w:customStyle="1" w:styleId="64">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题注_0"/>
    <w:basedOn w:val="64"/>
    <w:next w:val="64"/>
    <w:qFormat/>
    <w:uiPriority w:val="0"/>
    <w:pPr>
      <w:spacing w:before="152" w:after="160"/>
    </w:pPr>
    <w:rPr>
      <w:rFonts w:ascii="Arial" w:hAnsi="Arial" w:eastAsia="黑体" w:cs="Arial"/>
      <w:sz w:val="20"/>
      <w:szCs w:val="20"/>
    </w:rPr>
  </w:style>
  <w:style w:type="paragraph" w:customStyle="1" w:styleId="66">
    <w:name w:val="Normal_19"/>
    <w:qFormat/>
    <w:uiPriority w:val="0"/>
    <w:rPr>
      <w:rFonts w:ascii="黑体" w:hAnsi="黑体" w:eastAsia="黑体" w:cs="Times New Roman"/>
      <w:b/>
      <w:sz w:val="32"/>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character" w:customStyle="1" w:styleId="68">
    <w:name w:val="批注框文本 Char"/>
    <w:basedOn w:val="21"/>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24943</Words>
  <Characters>26838</Characters>
  <Lines>223</Lines>
  <Paragraphs>62</Paragraphs>
  <TotalTime>0</TotalTime>
  <ScaleCrop>false</ScaleCrop>
  <LinksUpToDate>false</LinksUpToDate>
  <CharactersWithSpaces>29229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2023-05-09T11:20:00Z</dcterms:created>
  <dc:creator>jinGyUxI</dc:creator>
  <cp:lastModifiedBy>jinGyUxI</cp:lastModifiedBy>
  <dcterms:modified xsi:type="dcterms:W3CDTF">2023-05-30T11:27:47Z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DEBC8C55A65D4BFD8F6ED576D4E3767A_13</vt:lpwstr>
  </property>
</Properties>
</file>