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rPr>
          <w:rFonts w:hint="eastAsia" w:ascii="宋体" w:hAnsi="宋体" w:eastAsia="宋体" w:cs="宋体"/>
          <w:color w:val="000000" w:themeColor="text1"/>
          <w:highlight w:val="yellow"/>
          <w14:textFill>
            <w14:solidFill>
              <w14:schemeClr w14:val="tx1"/>
            </w14:solidFill>
          </w14:textFill>
        </w:rPr>
      </w:pPr>
      <w:bookmarkStart w:id="0" w:name="EB56fcdcc0191c4e69804fb181c2eaf6e6"/>
      <w:r>
        <w:rPr>
          <w:rFonts w:hint="eastAsia" w:ascii="宋体" w:hAnsi="宋体" w:eastAsia="宋体" w:cs="宋体"/>
          <w:color w:val="000000" w:themeColor="text1"/>
          <w:sz w:val="20"/>
          <w:highlight w:val="white"/>
          <w14:textFill>
            <w14:solidFill>
              <w14:schemeClr w14:val="tx1"/>
            </w14:solidFill>
          </w14:textFill>
        </w:rPr>
        <w:t xml:space="preserve"> </w:t>
      </w:r>
      <w:bookmarkEnd w:id="0"/>
      <w:bookmarkStart w:id="1" w:name="EB74fd7479e08d4642b03990004a827852"/>
      <w:r>
        <w:rPr>
          <w:rFonts w:hint="eastAsia" w:ascii="宋体" w:hAnsi="宋体" w:eastAsia="宋体" w:cs="宋体"/>
          <w:color w:val="000000" w:themeColor="text1"/>
          <w:sz w:val="20"/>
          <w:highlight w:val="white"/>
          <w14:textFill>
            <w14:solidFill>
              <w14:schemeClr w14:val="tx1"/>
            </w14:solidFill>
          </w14:textFill>
        </w:rPr>
        <w:t xml:space="preserve"> </w:t>
      </w:r>
      <w:bookmarkEnd w:id="1"/>
    </w:p>
    <w:p>
      <w:pPr>
        <w:pageBreakBefore w:val="0"/>
        <w:tabs>
          <w:tab w:val="left" w:pos="1134"/>
          <w:tab w:val="left" w:pos="5481"/>
          <w:tab w:val="left" w:pos="5859"/>
        </w:tabs>
        <w:kinsoku/>
        <w:wordWrap w:val="0"/>
        <w:overflowPunct/>
        <w:topLinePunct w:val="0"/>
        <w:bidi w:val="0"/>
        <w:jc w:val="center"/>
        <w:rPr>
          <w:rFonts w:hint="eastAsia" w:ascii="宋体" w:hAnsi="宋体" w:eastAsia="宋体" w:cs="宋体"/>
          <w:b/>
          <w:color w:val="000000" w:themeColor="text1"/>
          <w:sz w:val="52"/>
          <w14:textFill>
            <w14:solidFill>
              <w14:schemeClr w14:val="tx1"/>
            </w14:solidFill>
          </w14:textFill>
        </w:rPr>
      </w:pPr>
    </w:p>
    <w:p>
      <w:pPr>
        <w:pageBreakBefore w:val="0"/>
        <w:tabs>
          <w:tab w:val="left" w:pos="1134"/>
          <w:tab w:val="left" w:pos="5481"/>
          <w:tab w:val="left" w:pos="5859"/>
        </w:tabs>
        <w:kinsoku/>
        <w:wordWrap w:val="0"/>
        <w:overflowPunct/>
        <w:topLinePunct w:val="0"/>
        <w:bidi w:val="0"/>
        <w:jc w:val="center"/>
        <w:rPr>
          <w:rFonts w:hint="default" w:ascii="宋体" w:hAnsi="宋体" w:eastAsia="宋体" w:cs="宋体"/>
          <w:b/>
          <w:bCs/>
          <w:color w:val="000000" w:themeColor="text1"/>
          <w:sz w:val="72"/>
          <w:szCs w:val="72"/>
          <w:highlight w:val="white"/>
          <w:lang w:val="en-US" w:eastAsia="zh-CN"/>
          <w14:textFill>
            <w14:solidFill>
              <w14:schemeClr w14:val="tx1"/>
            </w14:solidFill>
          </w14:textFill>
        </w:rPr>
      </w:pPr>
      <w:r>
        <w:rPr>
          <w:rFonts w:hint="eastAsia" w:ascii="宋体" w:hAnsi="宋体" w:eastAsia="宋体" w:cs="宋体"/>
          <w:b/>
          <w:bCs/>
          <w:color w:val="000000" w:themeColor="text1"/>
          <w:sz w:val="72"/>
          <w:szCs w:val="72"/>
          <w:highlight w:val="white"/>
          <w14:textFill>
            <w14:solidFill>
              <w14:schemeClr w14:val="tx1"/>
            </w14:solidFill>
          </w14:textFill>
        </w:rPr>
        <w:t>新疆</w:t>
      </w:r>
      <w:r>
        <w:rPr>
          <w:rFonts w:hint="eastAsia" w:ascii="宋体" w:hAnsi="宋体" w:eastAsia="宋体" w:cs="宋体"/>
          <w:b/>
          <w:bCs/>
          <w:color w:val="000000" w:themeColor="text1"/>
          <w:sz w:val="72"/>
          <w:szCs w:val="72"/>
          <w:highlight w:val="white"/>
          <w:lang w:val="en-US" w:eastAsia="zh-CN"/>
          <w14:textFill>
            <w14:solidFill>
              <w14:schemeClr w14:val="tx1"/>
            </w14:solidFill>
          </w14:textFill>
        </w:rPr>
        <w:t>哈密市</w:t>
      </w:r>
      <w:r>
        <w:rPr>
          <w:rFonts w:hint="eastAsia" w:ascii="宋体" w:hAnsi="宋体" w:cs="宋体"/>
          <w:b/>
          <w:bCs/>
          <w:color w:val="000000" w:themeColor="text1"/>
          <w:sz w:val="72"/>
          <w:szCs w:val="72"/>
          <w:highlight w:val="white"/>
          <w:lang w:val="en-US" w:eastAsia="zh-CN"/>
          <w14:textFill>
            <w14:solidFill>
              <w14:schemeClr w14:val="tx1"/>
            </w14:solidFill>
          </w14:textFill>
        </w:rPr>
        <w:t>伊吾县</w:t>
      </w:r>
    </w:p>
    <w:p>
      <w:pPr>
        <w:pageBreakBefore w:val="0"/>
        <w:tabs>
          <w:tab w:val="left" w:pos="1134"/>
          <w:tab w:val="left" w:pos="5481"/>
          <w:tab w:val="left" w:pos="5859"/>
        </w:tabs>
        <w:kinsoku/>
        <w:wordWrap w:val="0"/>
        <w:overflowPunct/>
        <w:topLinePunct w:val="0"/>
        <w:bidi w:val="0"/>
        <w:jc w:val="center"/>
        <w:rPr>
          <w:rFonts w:hint="eastAsia" w:ascii="宋体" w:hAnsi="宋体" w:eastAsia="宋体" w:cs="宋体"/>
          <w:b/>
          <w:bCs/>
          <w:color w:val="000000" w:themeColor="text1"/>
          <w:sz w:val="72"/>
          <w:szCs w:val="72"/>
          <w:highlight w:val="white"/>
          <w14:textFill>
            <w14:solidFill>
              <w14:schemeClr w14:val="tx1"/>
            </w14:solidFill>
          </w14:textFill>
        </w:rPr>
      </w:pPr>
      <w:r>
        <w:rPr>
          <w:rFonts w:hint="eastAsia" w:ascii="宋体" w:hAnsi="宋体" w:eastAsia="宋体" w:cs="宋体"/>
          <w:b/>
          <w:bCs/>
          <w:color w:val="000000" w:themeColor="text1"/>
          <w:sz w:val="72"/>
          <w:szCs w:val="72"/>
          <w:highlight w:val="white"/>
          <w14:textFill>
            <w14:solidFill>
              <w14:schemeClr w14:val="tx1"/>
            </w14:solidFill>
          </w14:textFill>
        </w:rPr>
        <w:t>招标文件</w:t>
      </w:r>
    </w:p>
    <w:p>
      <w:pPr>
        <w:pStyle w:val="41"/>
        <w:rPr>
          <w:rFonts w:hint="eastAsia" w:ascii="宋体" w:hAnsi="宋体" w:eastAsia="宋体" w:cs="宋体"/>
          <w:color w:val="000000" w:themeColor="text1"/>
          <w14:textFill>
            <w14:solidFill>
              <w14:schemeClr w14:val="tx1"/>
            </w14:solidFill>
          </w14:textFill>
        </w:rPr>
      </w:pPr>
    </w:p>
    <w:p>
      <w:pPr>
        <w:pageBreakBefore w:val="0"/>
        <w:tabs>
          <w:tab w:val="left" w:pos="1134"/>
          <w:tab w:val="left" w:pos="5481"/>
          <w:tab w:val="left" w:pos="5859"/>
        </w:tabs>
        <w:kinsoku/>
        <w:wordWrap w:val="0"/>
        <w:overflowPunct/>
        <w:topLinePunct w:val="0"/>
        <w:bidi w:val="0"/>
        <w:jc w:val="center"/>
        <w:rPr>
          <w:rFonts w:hint="eastAsia" w:ascii="宋体" w:hAnsi="宋体" w:eastAsia="宋体" w:cs="宋体"/>
          <w:color w:val="000000" w:themeColor="text1"/>
          <w:sz w:val="72"/>
          <w:szCs w:val="72"/>
          <w:highlight w:val="white"/>
          <w14:textFill>
            <w14:solidFill>
              <w14:schemeClr w14:val="tx1"/>
            </w14:solidFill>
          </w14:textFill>
        </w:rPr>
      </w:pPr>
    </w:p>
    <w:p>
      <w:pPr>
        <w:pageBreakBefore w:val="0"/>
        <w:tabs>
          <w:tab w:val="left" w:pos="1134"/>
          <w:tab w:val="left" w:pos="5481"/>
          <w:tab w:val="left" w:pos="5859"/>
        </w:tabs>
        <w:kinsoku/>
        <w:wordWrap w:val="0"/>
        <w:overflowPunct/>
        <w:topLinePunct w:val="0"/>
        <w:bidi w:val="0"/>
        <w:jc w:val="center"/>
        <w:rPr>
          <w:rFonts w:hint="eastAsia" w:ascii="宋体" w:hAnsi="宋体" w:eastAsia="宋体" w:cs="宋体"/>
          <w:b/>
          <w:bCs/>
          <w:color w:val="000000" w:themeColor="text1"/>
          <w:sz w:val="72"/>
          <w:szCs w:val="72"/>
          <w:highlight w:val="white"/>
          <w14:textFill>
            <w14:solidFill>
              <w14:schemeClr w14:val="tx1"/>
            </w14:solidFill>
          </w14:textFill>
        </w:rPr>
      </w:pPr>
      <w:r>
        <w:rPr>
          <w:rFonts w:hint="eastAsia" w:ascii="宋体" w:hAnsi="宋体" w:eastAsia="宋体" w:cs="宋体"/>
          <w:b/>
          <w:bCs/>
          <w:color w:val="000000" w:themeColor="text1"/>
          <w:sz w:val="72"/>
          <w:szCs w:val="72"/>
          <w:highlight w:val="white"/>
          <w14:textFill>
            <w14:solidFill>
              <w14:schemeClr w14:val="tx1"/>
            </w14:solidFill>
          </w14:textFill>
        </w:rPr>
        <w:t>竞争性磋商</w:t>
      </w:r>
    </w:p>
    <w:p>
      <w:pPr>
        <w:pageBreakBefore w:val="0"/>
        <w:tabs>
          <w:tab w:val="left" w:pos="1134"/>
          <w:tab w:val="left" w:pos="5481"/>
          <w:tab w:val="left" w:pos="5859"/>
        </w:tabs>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72"/>
          <w:szCs w:val="72"/>
          <w:highlight w:val="white"/>
          <w14:textFill>
            <w14:solidFill>
              <w14:schemeClr w14:val="tx1"/>
            </w14:solidFill>
          </w14:textFill>
        </w:rPr>
        <w:t>（货物类）</w:t>
      </w: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Style w:val="41"/>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color w:val="000000" w:themeColor="text1"/>
          <w14:textFill>
            <w14:solidFill>
              <w14:schemeClr w14:val="tx1"/>
            </w14:solidFill>
          </w14:textFill>
        </w:rPr>
      </w:pPr>
    </w:p>
    <w:p>
      <w:pPr>
        <w:pageBreakBefore w:val="0"/>
        <w:tabs>
          <w:tab w:val="left" w:pos="1134"/>
          <w:tab w:val="left" w:pos="5481"/>
          <w:tab w:val="left" w:pos="5859"/>
        </w:tabs>
        <w:kinsoku/>
        <w:wordWrap w:val="0"/>
        <w:overflowPunct/>
        <w:topLinePunct w:val="0"/>
        <w:bidi w:val="0"/>
        <w:spacing w:line="360" w:lineRule="auto"/>
        <w:jc w:val="center"/>
        <w:rPr>
          <w:rFonts w:hint="eastAsia" w:ascii="宋体" w:hAnsi="宋体" w:eastAsia="宋体" w:cs="宋体"/>
          <w:b/>
          <w:color w:val="000000" w:themeColor="text1"/>
          <w:sz w:val="32"/>
          <w14:textFill>
            <w14:solidFill>
              <w14:schemeClr w14:val="tx1"/>
            </w14:solidFill>
          </w14:textFill>
        </w:rPr>
      </w:pPr>
    </w:p>
    <w:p>
      <w:pPr>
        <w:pageBreakBefore w:val="0"/>
        <w:tabs>
          <w:tab w:val="left" w:pos="1134"/>
          <w:tab w:val="left" w:pos="5481"/>
          <w:tab w:val="left" w:pos="5859"/>
        </w:tabs>
        <w:kinsoku/>
        <w:wordWrap w:val="0"/>
        <w:overflowPunct/>
        <w:topLinePunct w:val="0"/>
        <w:bidi w:val="0"/>
        <w:spacing w:line="360" w:lineRule="auto"/>
        <w:ind w:firstLine="643" w:firstLineChars="200"/>
        <w:jc w:val="left"/>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项目名称：哈密市伊吾县档案馆库房密集架及配套设施</w:t>
      </w:r>
    </w:p>
    <w:p>
      <w:pPr>
        <w:pageBreakBefore w:val="0"/>
        <w:tabs>
          <w:tab w:val="left" w:pos="1134"/>
          <w:tab w:val="left" w:pos="5481"/>
          <w:tab w:val="left" w:pos="5859"/>
        </w:tabs>
        <w:kinsoku/>
        <w:wordWrap w:val="0"/>
        <w:overflowPunct/>
        <w:topLinePunct w:val="0"/>
        <w:bidi w:val="0"/>
        <w:spacing w:line="360" w:lineRule="auto"/>
        <w:jc w:val="left"/>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建设项目</w:t>
      </w:r>
    </w:p>
    <w:p>
      <w:pPr>
        <w:pageBreakBefore w:val="0"/>
        <w:tabs>
          <w:tab w:val="left" w:pos="1134"/>
          <w:tab w:val="left" w:pos="5481"/>
          <w:tab w:val="left" w:pos="5859"/>
        </w:tabs>
        <w:kinsoku/>
        <w:wordWrap w:val="0"/>
        <w:overflowPunct/>
        <w:topLinePunct w:val="0"/>
        <w:bidi w:val="0"/>
        <w:spacing w:line="360" w:lineRule="auto"/>
        <w:ind w:firstLine="643" w:firstLineChars="200"/>
        <w:jc w:val="left"/>
        <w:rPr>
          <w:rFonts w:hint="eastAsia" w:ascii="宋体" w:hAnsi="宋体" w:eastAsia="宋体" w:cs="宋体"/>
          <w:b/>
          <w:color w:val="000000" w:themeColor="text1"/>
          <w:sz w:val="32"/>
          <w:lang w:val="en-US" w:eastAsia="zh-CN"/>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项目编号：XJZYZB202</w:t>
      </w:r>
      <w:r>
        <w:rPr>
          <w:rFonts w:hint="eastAsia" w:ascii="宋体" w:hAnsi="宋体" w:eastAsia="宋体" w:cs="宋体"/>
          <w:b/>
          <w:color w:val="000000" w:themeColor="text1"/>
          <w:sz w:val="32"/>
          <w:lang w:val="en-US" w:eastAsia="zh-CN"/>
          <w14:textFill>
            <w14:solidFill>
              <w14:schemeClr w14:val="tx1"/>
            </w14:solidFill>
          </w14:textFill>
        </w:rPr>
        <w:t>3</w:t>
      </w:r>
      <w:r>
        <w:rPr>
          <w:rFonts w:hint="eastAsia" w:ascii="宋体" w:hAnsi="宋体" w:eastAsia="宋体" w:cs="宋体"/>
          <w:b/>
          <w:color w:val="000000" w:themeColor="text1"/>
          <w:sz w:val="32"/>
          <w14:textFill>
            <w14:solidFill>
              <w14:schemeClr w14:val="tx1"/>
            </w14:solidFill>
          </w14:textFill>
        </w:rPr>
        <w:t>-H0</w:t>
      </w:r>
      <w:r>
        <w:rPr>
          <w:rFonts w:hint="eastAsia" w:ascii="宋体" w:hAnsi="宋体" w:eastAsia="宋体" w:cs="宋体"/>
          <w:b/>
          <w:color w:val="000000" w:themeColor="text1"/>
          <w:sz w:val="32"/>
          <w:lang w:val="en-US" w:eastAsia="zh-CN"/>
          <w14:textFill>
            <w14:solidFill>
              <w14:schemeClr w14:val="tx1"/>
            </w14:solidFill>
          </w14:textFill>
        </w:rPr>
        <w:t>49</w:t>
      </w:r>
    </w:p>
    <w:p>
      <w:pPr>
        <w:pageBreakBefore w:val="0"/>
        <w:tabs>
          <w:tab w:val="left" w:pos="1134"/>
          <w:tab w:val="left" w:pos="5481"/>
          <w:tab w:val="left" w:pos="5859"/>
        </w:tabs>
        <w:kinsoku/>
        <w:wordWrap w:val="0"/>
        <w:overflowPunct/>
        <w:topLinePunct w:val="0"/>
        <w:bidi w:val="0"/>
        <w:spacing w:line="360" w:lineRule="auto"/>
        <w:ind w:firstLine="643" w:firstLineChars="200"/>
        <w:jc w:val="left"/>
        <w:rPr>
          <w:rFonts w:hint="eastAsia" w:ascii="宋体" w:hAnsi="宋体" w:eastAsia="宋体" w:cs="宋体"/>
          <w:b/>
          <w:color w:val="000000" w:themeColor="text1"/>
          <w:sz w:val="32"/>
          <w:lang w:val="en-US" w:eastAsia="zh-CN"/>
          <w14:textFill>
            <w14:solidFill>
              <w14:schemeClr w14:val="tx1"/>
            </w14:solidFill>
          </w14:textFill>
        </w:rPr>
      </w:pPr>
      <w:r>
        <w:rPr>
          <w:rFonts w:hint="eastAsia" w:ascii="宋体" w:hAnsi="宋体" w:cs="宋体"/>
          <w:b/>
          <w:color w:val="000000" w:themeColor="text1"/>
          <w:sz w:val="32"/>
          <w:lang w:val="en-US" w:eastAsia="zh-CN"/>
          <w14:textFill>
            <w14:solidFill>
              <w14:schemeClr w14:val="tx1"/>
            </w14:solidFill>
          </w14:textFill>
        </w:rPr>
        <w:t>采购人：伊吾县档案馆</w:t>
      </w:r>
    </w:p>
    <w:p>
      <w:pPr>
        <w:pageBreakBefore w:val="0"/>
        <w:tabs>
          <w:tab w:val="left" w:pos="1134"/>
          <w:tab w:val="left" w:pos="5481"/>
          <w:tab w:val="left" w:pos="5859"/>
        </w:tabs>
        <w:kinsoku/>
        <w:wordWrap w:val="0"/>
        <w:overflowPunct/>
        <w:topLinePunct w:val="0"/>
        <w:bidi w:val="0"/>
        <w:spacing w:line="360" w:lineRule="auto"/>
        <w:ind w:firstLine="643" w:firstLineChars="200"/>
        <w:jc w:val="left"/>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采购代理机构：</w:t>
      </w:r>
      <w:bookmarkStart w:id="2" w:name="EBdbdcadd372c24be79749dcab348032b6"/>
      <w:r>
        <w:rPr>
          <w:rFonts w:hint="eastAsia" w:ascii="宋体" w:hAnsi="宋体" w:eastAsia="宋体" w:cs="宋体"/>
          <w:b/>
          <w:color w:val="000000" w:themeColor="text1"/>
          <w:sz w:val="32"/>
          <w14:textFill>
            <w14:solidFill>
              <w14:schemeClr w14:val="tx1"/>
            </w14:solidFill>
          </w14:textFill>
        </w:rPr>
        <w:t>新疆中业建设工程项目管理有限公司</w:t>
      </w:r>
      <w:bookmarkEnd w:id="2"/>
    </w:p>
    <w:p>
      <w:pPr>
        <w:pageBreakBefore w:val="0"/>
        <w:tabs>
          <w:tab w:val="left" w:pos="1134"/>
          <w:tab w:val="left" w:pos="5481"/>
          <w:tab w:val="left" w:pos="5859"/>
        </w:tabs>
        <w:kinsoku/>
        <w:wordWrap w:val="0"/>
        <w:overflowPunct/>
        <w:topLinePunct w:val="0"/>
        <w:bidi w:val="0"/>
        <w:spacing w:line="360" w:lineRule="auto"/>
        <w:ind w:firstLine="643" w:firstLineChars="200"/>
        <w:jc w:val="left"/>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日期：</w:t>
      </w:r>
      <w:bookmarkStart w:id="3" w:name="EB111f2327f0a4481db50634b1e102f346"/>
      <w:r>
        <w:rPr>
          <w:rFonts w:hint="eastAsia" w:ascii="宋体" w:hAnsi="宋体" w:eastAsia="宋体" w:cs="宋体"/>
          <w:b/>
          <w:color w:val="000000" w:themeColor="text1"/>
          <w:sz w:val="32"/>
          <w:lang w:val="en-US" w:eastAsia="zh-CN"/>
          <w14:textFill>
            <w14:solidFill>
              <w14:schemeClr w14:val="tx1"/>
            </w14:solidFill>
          </w14:textFill>
        </w:rPr>
        <w:t>2023</w:t>
      </w:r>
      <w:r>
        <w:rPr>
          <w:rFonts w:hint="eastAsia" w:ascii="宋体" w:hAnsi="宋体" w:eastAsia="宋体" w:cs="宋体"/>
          <w:b/>
          <w:color w:val="000000" w:themeColor="text1"/>
          <w:sz w:val="32"/>
          <w14:textFill>
            <w14:solidFill>
              <w14:schemeClr w14:val="tx1"/>
            </w14:solidFill>
          </w14:textFill>
        </w:rPr>
        <w:t>年</w:t>
      </w:r>
      <w:r>
        <w:rPr>
          <w:rFonts w:hint="eastAsia" w:ascii="宋体" w:hAnsi="宋体" w:cs="宋体"/>
          <w:b/>
          <w:color w:val="000000" w:themeColor="text1"/>
          <w:sz w:val="32"/>
          <w:lang w:val="en-US" w:eastAsia="zh-CN"/>
          <w14:textFill>
            <w14:solidFill>
              <w14:schemeClr w14:val="tx1"/>
            </w14:solidFill>
          </w14:textFill>
        </w:rPr>
        <w:t>06</w:t>
      </w:r>
      <w:r>
        <w:rPr>
          <w:rFonts w:hint="eastAsia" w:ascii="宋体" w:hAnsi="宋体" w:eastAsia="宋体" w:cs="宋体"/>
          <w:b/>
          <w:color w:val="000000" w:themeColor="text1"/>
          <w:sz w:val="32"/>
          <w14:textFill>
            <w14:solidFill>
              <w14:schemeClr w14:val="tx1"/>
            </w14:solidFill>
          </w14:textFill>
        </w:rPr>
        <w:t>月</w:t>
      </w:r>
      <w:r>
        <w:rPr>
          <w:rFonts w:hint="eastAsia" w:ascii="宋体" w:hAnsi="宋体" w:cs="宋体"/>
          <w:b/>
          <w:color w:val="000000" w:themeColor="text1"/>
          <w:sz w:val="32"/>
          <w:lang w:val="en-US" w:eastAsia="zh-CN"/>
          <w14:textFill>
            <w14:solidFill>
              <w14:schemeClr w14:val="tx1"/>
            </w14:solidFill>
          </w14:textFill>
        </w:rPr>
        <w:t>01</w:t>
      </w:r>
      <w:r>
        <w:rPr>
          <w:rFonts w:hint="eastAsia" w:ascii="宋体" w:hAnsi="宋体" w:eastAsia="宋体" w:cs="宋体"/>
          <w:b/>
          <w:color w:val="000000" w:themeColor="text1"/>
          <w:sz w:val="32"/>
          <w14:textFill>
            <w14:solidFill>
              <w14:schemeClr w14:val="tx1"/>
            </w14:solidFill>
          </w14:textFill>
        </w:rPr>
        <w:t>日</w:t>
      </w:r>
      <w:bookmarkEnd w:id="3"/>
      <w:r>
        <w:rPr>
          <w:rFonts w:hint="eastAsia" w:ascii="宋体" w:hAnsi="宋体" w:eastAsia="宋体" w:cs="宋体"/>
          <w:b/>
          <w:color w:val="000000" w:themeColor="text1"/>
          <w:sz w:val="32"/>
          <w14:textFill>
            <w14:solidFill>
              <w14:schemeClr w14:val="tx1"/>
            </w14:solidFill>
          </w14:textFill>
        </w:rPr>
        <w:t xml:space="preserve"> </w:t>
      </w:r>
    </w:p>
    <w:p>
      <w:pPr>
        <w:pageBreakBefore w:val="0"/>
        <w:tabs>
          <w:tab w:val="left" w:pos="1134"/>
          <w:tab w:val="left" w:pos="5481"/>
          <w:tab w:val="left" w:pos="5859"/>
        </w:tabs>
        <w:kinsoku/>
        <w:wordWrap w:val="0"/>
        <w:overflowPunct/>
        <w:topLinePunct w:val="0"/>
        <w:bidi w:val="0"/>
        <w:spacing w:line="360" w:lineRule="auto"/>
        <w:jc w:val="center"/>
        <w:rPr>
          <w:rFonts w:hint="eastAsia" w:ascii="宋体" w:hAnsi="宋体" w:eastAsia="宋体" w:cs="宋体"/>
          <w:b/>
          <w:color w:val="000000" w:themeColor="text1"/>
          <w:sz w:val="32"/>
          <w14:textFill>
            <w14:solidFill>
              <w14:schemeClr w14:val="tx1"/>
            </w14:solidFill>
          </w14:textFill>
        </w:rPr>
      </w:pPr>
    </w:p>
    <w:p>
      <w:pPr>
        <w:pageBreakBefore w:val="0"/>
        <w:kinsoku/>
        <w:wordWrap w:val="0"/>
        <w:overflowPunct/>
        <w:topLinePunct w:val="0"/>
        <w:bidi w:val="0"/>
        <w:jc w:val="center"/>
        <w:rPr>
          <w:rFonts w:hint="eastAsia" w:ascii="宋体" w:hAnsi="宋体" w:eastAsia="宋体" w:cs="宋体"/>
          <w:b/>
          <w:bCs/>
          <w:color w:val="000000" w:themeColor="text1"/>
          <w:sz w:val="36"/>
          <w:szCs w:val="44"/>
          <w:highlight w:val="white"/>
          <w14:textFill>
            <w14:solidFill>
              <w14:schemeClr w14:val="tx1"/>
            </w14:solidFill>
          </w14:textFill>
        </w:rPr>
        <w:sectPr>
          <w:headerReference r:id="rId4" w:type="first"/>
          <w:headerReference r:id="rId3" w:type="even"/>
          <w:pgSz w:w="11906" w:h="16838"/>
          <w:pgMar w:top="1440" w:right="1797" w:bottom="1440" w:left="1797" w:header="851" w:footer="992" w:gutter="0"/>
          <w:pgNumType w:start="0"/>
          <w:cols w:space="720" w:num="1"/>
          <w:docGrid w:linePitch="312" w:charSpace="0"/>
        </w:sectPr>
      </w:pPr>
      <w:bookmarkStart w:id="4" w:name="EBa2fad4264ddd4c0d8504bb183948d98b"/>
    </w:p>
    <w:p>
      <w:pPr>
        <w:pageBreakBefore w:val="0"/>
        <w:kinsoku/>
        <w:wordWrap w:val="0"/>
        <w:overflowPunct/>
        <w:topLinePunct w:val="0"/>
        <w:bidi w:val="0"/>
        <w:jc w:val="center"/>
        <w:rPr>
          <w:rFonts w:hint="eastAsia" w:ascii="宋体" w:hAnsi="宋体" w:eastAsia="宋体" w:cs="宋体"/>
          <w:b/>
          <w:bCs/>
          <w:color w:val="000000" w:themeColor="text1"/>
          <w:sz w:val="40"/>
          <w:szCs w:val="44"/>
          <w14:textFill>
            <w14:solidFill>
              <w14:schemeClr w14:val="tx1"/>
            </w14:solidFill>
          </w14:textFill>
        </w:rPr>
      </w:pPr>
      <w:r>
        <w:rPr>
          <w:rFonts w:hint="eastAsia" w:ascii="宋体" w:hAnsi="宋体" w:eastAsia="宋体" w:cs="宋体"/>
          <w:b/>
          <w:bCs/>
          <w:color w:val="000000" w:themeColor="text1"/>
          <w:sz w:val="36"/>
          <w:szCs w:val="44"/>
          <w:highlight w:val="white"/>
          <w14:textFill>
            <w14:solidFill>
              <w14:schemeClr w14:val="tx1"/>
            </w14:solidFill>
          </w14:textFill>
        </w:rPr>
        <w:t xml:space="preserve"> </w:t>
      </w:r>
      <w:bookmarkEnd w:id="4"/>
      <w:r>
        <w:rPr>
          <w:rFonts w:hint="eastAsia" w:ascii="宋体" w:hAnsi="宋体" w:eastAsia="宋体" w:cs="宋体"/>
          <w:b/>
          <w:bCs/>
          <w:color w:val="000000" w:themeColor="text1"/>
          <w:sz w:val="40"/>
          <w:szCs w:val="44"/>
          <w:highlight w:val="white"/>
          <w14:textFill>
            <w14:solidFill>
              <w14:schemeClr w14:val="tx1"/>
            </w14:solidFill>
          </w14:textFill>
        </w:rPr>
        <w:t>目  录</w:t>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highlight w:val="white"/>
          <w14:textFill>
            <w14:solidFill>
              <w14:schemeClr w14:val="tx1"/>
            </w14:solidFill>
          </w14:textFill>
        </w:rPr>
        <w:instrText xml:space="preserve"> TOC \o "1-3" \h \z \u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"_Toc32076"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第一章 竞争性磋商公告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_Toc32076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"_Toc8684"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第二章 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_Toc8684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"_Toc11453"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第三章 采购需求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_Toc11453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"_Toc6049"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第四章 评审方法</w:t>
      </w:r>
      <w:r>
        <w:rPr>
          <w:rFonts w:hint="eastAsia" w:ascii="宋体" w:hAnsi="宋体" w:eastAsia="宋体" w:cs="宋体"/>
          <w:color w:val="000000" w:themeColor="text1"/>
          <w14:textFill>
            <w14:solidFill>
              <w14:schemeClr w14:val="tx1"/>
            </w14:solidFill>
          </w14:textFill>
        </w:rPr>
        <w:tab/>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cs="宋体"/>
          <w:color w:val="000000" w:themeColor="text1"/>
          <w:lang w:val="en-US" w:eastAsia="zh-CN"/>
          <w14:textFill>
            <w14:solidFill>
              <w14:schemeClr w14:val="tx1"/>
            </w14:solidFill>
          </w14:textFill>
        </w:rPr>
        <w:t>8</w:t>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"_Toc8050"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第五章 合同格式及合同条款</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_Toc8050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26"/>
        <w:pageBreakBefore w:val="0"/>
        <w:tabs>
          <w:tab w:val="right" w:leader="dot" w:pos="8312"/>
          <w:tab w:val="clear" w:pos="8222"/>
        </w:tabs>
        <w:kinsoku/>
        <w:wordWrap w:val="0"/>
        <w:overflowPunct/>
        <w:topLinePunct w:val="0"/>
        <w:bidi w:val="0"/>
        <w:spacing w:line="560" w:lineRule="atLeas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"_Toc9228"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highlight w:val="white"/>
          <w14:textFill>
            <w14:solidFill>
              <w14:schemeClr w14:val="tx1"/>
            </w14:solidFill>
          </w14:textFill>
        </w:rPr>
        <w:t>第六章 竞争性磋商响应文件格式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2</w:t>
      </w:r>
    </w:p>
    <w:p>
      <w:pPr>
        <w:pageBreakBefore w:val="0"/>
        <w:kinsoku/>
        <w:wordWrap w:val="0"/>
        <w:overflowPunct/>
        <w:topLinePunct w:val="0"/>
        <w:bidi w:val="0"/>
        <w:spacing w:line="560" w:lineRule="atLeast"/>
        <w:rPr>
          <w:rFonts w:hint="eastAsia" w:ascii="宋体" w:hAnsi="宋体" w:eastAsia="宋体" w:cs="宋体"/>
          <w:bCs/>
          <w:color w:val="000000" w:themeColor="text1"/>
          <w:lang w:val="zh-CN"/>
          <w14:textFill>
            <w14:solidFill>
              <w14:schemeClr w14:val="tx1"/>
            </w14:solidFill>
          </w14:textFill>
        </w:rPr>
      </w:pPr>
      <w:r>
        <w:rPr>
          <w:rFonts w:hint="eastAsia" w:ascii="宋体" w:hAnsi="宋体" w:eastAsia="宋体" w:cs="宋体"/>
          <w:bCs/>
          <w:color w:val="000000" w:themeColor="text1"/>
          <w:lang w:val="zh-CN"/>
          <w14:textFill>
            <w14:solidFill>
              <w14:schemeClr w14:val="tx1"/>
            </w14:solidFill>
          </w14:textFill>
        </w:rPr>
        <w:fldChar w:fldCharType="end"/>
      </w:r>
    </w:p>
    <w:p>
      <w:pPr>
        <w:pageBreakBefore w:val="0"/>
        <w:widowControl/>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olor w:val="000000" w:themeColor="text1"/>
          <w:highlight w:val="red"/>
          <w14:textFill>
            <w14:solidFill>
              <w14:schemeClr w14:val="tx1"/>
            </w14:solidFill>
          </w14:textFill>
        </w:rPr>
      </w:pPr>
      <w:r>
        <w:rPr>
          <w:rFonts w:hint="eastAsia" w:ascii="宋体" w:hAnsi="宋体" w:eastAsia="宋体" w:cs="宋体"/>
          <w:color w:val="000000" w:themeColor="text1"/>
          <w:highlight w:val="white"/>
          <w14:textFill>
            <w14:solidFill>
              <w14:schemeClr w14:val="tx1"/>
            </w14:solidFill>
          </w14:textFill>
        </w:rPr>
        <w:br w:type="page"/>
      </w:r>
      <w:bookmarkStart w:id="5" w:name="_Toc456718475"/>
      <w:bookmarkStart w:id="6" w:name="_Toc534380783"/>
      <w:bookmarkStart w:id="7" w:name="_Toc32076"/>
      <w:bookmarkStart w:id="8" w:name="_Toc456718476"/>
      <w:r>
        <w:rPr>
          <w:rFonts w:hint="eastAsia" w:ascii="宋体" w:hAnsi="宋体" w:eastAsia="宋体" w:cs="宋体"/>
          <w:b/>
          <w:bCs/>
          <w:color w:val="000000" w:themeColor="text1"/>
          <w:sz w:val="40"/>
          <w:szCs w:val="44"/>
          <w:highlight w:val="white"/>
          <w14:textFill>
            <w14:solidFill>
              <w14:schemeClr w14:val="tx1"/>
            </w14:solidFill>
          </w14:textFill>
        </w:rPr>
        <w:t>第一章 竞争性磋商</w:t>
      </w:r>
      <w:bookmarkEnd w:id="5"/>
      <w:bookmarkEnd w:id="6"/>
      <w:r>
        <w:rPr>
          <w:rFonts w:hint="eastAsia" w:ascii="宋体" w:hAnsi="宋体" w:eastAsia="宋体" w:cs="宋体"/>
          <w:b/>
          <w:bCs/>
          <w:color w:val="000000" w:themeColor="text1"/>
          <w:sz w:val="40"/>
          <w:szCs w:val="44"/>
          <w:highlight w:val="white"/>
          <w14:textFill>
            <w14:solidFill>
              <w14:schemeClr w14:val="tx1"/>
            </w14:solidFill>
          </w14:textFill>
        </w:rPr>
        <w:t>公告</w:t>
      </w:r>
      <w:bookmarkEnd w:id="7"/>
      <w:bookmarkStart w:id="9" w:name="EBf4007ef6e39645fe8182334ca22855a9"/>
    </w:p>
    <w:p>
      <w:pPr>
        <w:pStyle w:val="3"/>
        <w:keepNext w:val="0"/>
        <w:keepLines w:val="0"/>
        <w:pageBreakBefore w:val="0"/>
        <w:widowControl/>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哈密市伊吾县档案馆库房密集架及配套设施</w:t>
      </w:r>
    </w:p>
    <w:p>
      <w:pPr>
        <w:pStyle w:val="3"/>
        <w:keepNext w:val="0"/>
        <w:keepLines w:val="0"/>
        <w:pageBreakBefore w:val="0"/>
        <w:widowControl/>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建设项目竞争性磋商公告</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哈密市伊吾县档案馆库房密集架及配套设施建设项目的潜在供应商应在新疆政府采购网（http://www.ccgp-xinjiang.gov.cn）获取采购文件，并于</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:30（北京时间）前提交响应文件。</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一、项目基本情况</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项目编号：XJZYZB2023-H049</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项目名称：哈密市伊吾县档案馆库房密集架及配套设施建设项目</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采购方式：竞争性磋商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预算金额（元）：645744.00</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最高限价（元）：645744.00</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采购需求：采购一批移动密集架、固定底图柜、会计凭证密集架、档案密集架等（详细需求参数及要求见竞争性磋商文件）</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标项名称：哈密市伊吾县档案馆库房密集架及配套设施建设项目</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数量：1</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预算金额（元）：645744.00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单位：项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简要规格描述：采购一批移动密集架、固定底图柜、会计凭证密集架、档案密集架等（详细需求参数及要求见竞争性磋商文件）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合同履约期限：合同签订后20天内完成供货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本项目（否）接受联合体投标。</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二、申请人的资格要求：</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cs="宋体"/>
          <w:color w:val="000000" w:themeColor="text1"/>
          <w:sz w:val="24"/>
          <w:szCs w:val="24"/>
          <w:lang w:val="en-US" w:eastAsia="zh-CN"/>
          <w14:textFill>
            <w14:solidFill>
              <w14:schemeClr w14:val="tx1"/>
            </w14:solidFill>
          </w14:textFill>
        </w:rPr>
        <w:t>供应商为中小企业</w:t>
      </w:r>
      <w:r>
        <w:rPr>
          <w:rFonts w:hint="eastAsia" w:ascii="宋体" w:hAnsi="宋体" w:eastAsia="宋体" w:cs="宋体"/>
          <w:color w:val="000000" w:themeColor="text1"/>
          <w:sz w:val="24"/>
          <w:szCs w:val="24"/>
          <w14:textFill>
            <w14:solidFill>
              <w14:schemeClr w14:val="tx1"/>
            </w14:solidFill>
          </w14:textFill>
        </w:rPr>
        <w:t>。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）单位负责人为同一人或者存在直接控股、管理关系的不同供应商，不得参加同一合同下的政府采购活动；（</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）供应商未被列入中国执行信息公开网（http://zxgk.court.gov.cn/shixin/）失信被执行人名单、信用中国网站（www.creditchina.gov.cn）</w:t>
      </w:r>
      <w:r>
        <w:rPr>
          <w:rFonts w:hint="eastAsia" w:ascii="宋体" w:hAnsi="宋体" w:eastAsia="宋体" w:cs="宋体"/>
          <w:color w:val="000000" w:themeColor="text1"/>
          <w:sz w:val="24"/>
          <w:szCs w:val="24"/>
          <w:lang w:val="zh-CN"/>
          <w14:textFill>
            <w14:solidFill>
              <w14:schemeClr w14:val="tx1"/>
            </w14:solidFill>
          </w14:textFill>
        </w:rPr>
        <w:t>重大税收违法</w:t>
      </w:r>
      <w:r>
        <w:rPr>
          <w:rFonts w:hint="eastAsia" w:ascii="宋体" w:hAnsi="宋体" w:eastAsia="宋体" w:cs="宋体"/>
          <w:color w:val="000000" w:themeColor="text1"/>
          <w:sz w:val="24"/>
          <w:szCs w:val="24"/>
          <w:lang w:val="en-US" w:eastAsia="zh-CN"/>
          <w14:textFill>
            <w14:solidFill>
              <w14:schemeClr w14:val="tx1"/>
            </w14:solidFill>
          </w14:textFill>
        </w:rPr>
        <w:t>失信主体</w:t>
      </w:r>
      <w:r>
        <w:rPr>
          <w:rFonts w:hint="eastAsia" w:ascii="宋体" w:hAnsi="宋体" w:eastAsia="宋体" w:cs="宋体"/>
          <w:color w:val="000000" w:themeColor="text1"/>
          <w:sz w:val="24"/>
          <w:szCs w:val="24"/>
          <w14:textFill>
            <w14:solidFill>
              <w14:schemeClr w14:val="tx1"/>
            </w14:solidFill>
          </w14:textFill>
        </w:rPr>
        <w:t>和中国政府采购网（www.ccgp.gov.cn）政府采购严重违法失信行为记录名单。</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三、获取采购文件</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08</w:t>
      </w:r>
      <w:r>
        <w:rPr>
          <w:rFonts w:hint="eastAsia" w:ascii="宋体" w:hAnsi="宋体" w:eastAsia="宋体" w:cs="宋体"/>
          <w:color w:val="000000" w:themeColor="text1"/>
          <w:sz w:val="24"/>
          <w:szCs w:val="24"/>
          <w14:textFill>
            <w14:solidFill>
              <w14:schemeClr w14:val="tx1"/>
            </w14:solidFill>
          </w14:textFill>
        </w:rPr>
        <w:t>日，每天上午00:00至14:00，下午14:00至23:59（北京时间，法定节假日除外）</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方式：供应商登录政采云平台https://www.zcygov.cn/在线申请获取采购文件（进入“项目采购”应用，在获取采购文件菜单中选择项目，申请获取采购文件）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四、响应文件提交</w:t>
      </w:r>
      <w:r>
        <w:rPr>
          <w:rFonts w:hint="eastAsia" w:ascii="宋体" w:hAnsi="宋体" w:eastAsia="宋体" w:cs="宋体"/>
          <w:color w:val="000000" w:themeColor="text1"/>
          <w:sz w:val="24"/>
          <w:szCs w:val="24"/>
          <w14:textFill>
            <w14:solidFill>
              <w14:schemeClr w14:val="tx1"/>
            </w14:solidFill>
          </w14:textFill>
        </w:rPr>
        <w:t>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年0</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（北京时间）</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五、响应文件开启</w:t>
      </w:r>
      <w:r>
        <w:rPr>
          <w:rFonts w:hint="eastAsia" w:ascii="宋体" w:hAnsi="宋体" w:eastAsia="宋体" w:cs="宋体"/>
          <w:color w:val="000000" w:themeColor="text1"/>
          <w:sz w:val="24"/>
          <w:szCs w:val="24"/>
          <w14:textFill>
            <w14:solidFill>
              <w14:schemeClr w14:val="tx1"/>
            </w14:solidFill>
          </w14:textFill>
        </w:rPr>
        <w:t>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开启时间</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年0</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（北京时间）</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六、公告期限</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自本公告发布之日起5个工作日。</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七、其他补充事宜</w:t>
      </w:r>
      <w:r>
        <w:rPr>
          <w:rFonts w:hint="eastAsia" w:ascii="宋体" w:hAnsi="宋体" w:eastAsia="宋体" w:cs="宋体"/>
          <w:color w:val="000000" w:themeColor="text1"/>
          <w:sz w:val="24"/>
          <w:szCs w:val="24"/>
          <w14:textFill>
            <w14:solidFill>
              <w14:schemeClr w14:val="tx1"/>
            </w14:solidFill>
          </w14:textFill>
        </w:rPr>
        <w:t>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1、本项目实行网上投标，采用电子投标文件；</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w:t>
      </w:r>
      <w:r>
        <w:rPr>
          <w:rFonts w:hint="eastAsia" w:ascii="宋体" w:hAnsi="宋体" w:eastAsia="宋体" w:cs="宋体"/>
          <w:color w:val="000000" w:themeColor="text1"/>
          <w:sz w:val="24"/>
          <w:szCs w:val="24"/>
          <w:lang w:val="en-US" w:eastAsia="zh-CN"/>
          <w14:textFill>
            <w14:solidFill>
              <w14:schemeClr w14:val="tx1"/>
            </w14:solidFill>
          </w14:textFill>
        </w:rPr>
        <w:t>新疆</w:t>
      </w:r>
      <w:r>
        <w:rPr>
          <w:rFonts w:hint="eastAsia" w:ascii="宋体" w:hAnsi="宋体" w:eastAsia="宋体" w:cs="宋体"/>
          <w:color w:val="000000" w:themeColor="text1"/>
          <w:sz w:val="24"/>
          <w:szCs w:val="24"/>
          <w14:textFill>
            <w14:solidFill>
              <w14:schemeClr w14:val="tx1"/>
            </w14:solidFill>
          </w14:textFill>
        </w:rPr>
        <w:t>区域电子开评标的供应商，可访问新疆数字证书认证中心官方网站（https://www.xjca.com.cn/）或下载“新疆政务通”APP自行进行申领。如需咨询，请联系新疆CA服务热线0991-2819290；</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4、供应商操作指南详见新疆政府采购网（http://www.ccgp-xinjiang.gov.cn）—办事指南—操作指南。</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7"/>
          <w:rFonts w:hint="eastAsia" w:ascii="宋体" w:hAnsi="宋体" w:eastAsia="宋体" w:cs="宋体"/>
          <w:color w:val="000000" w:themeColor="text1"/>
          <w:sz w:val="24"/>
          <w:szCs w:val="24"/>
          <w14:textFill>
            <w14:solidFill>
              <w14:schemeClr w14:val="tx1"/>
            </w14:solidFill>
          </w14:textFill>
        </w:rPr>
        <w:t>八、凡对本次招标提出询问，请按以下方式联系</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名称：伊吾县档案馆</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left="538" w:leftChars="256"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址：伊吾县</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left="538" w:leftChars="256"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联系方式：13899352969</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left="538" w:leftChars="256"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名称：新疆中业建设工程项目管理有限公司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地址：新疆哈密市伊州区大营房建设大厦2楼 </w:t>
      </w:r>
    </w:p>
    <w:p>
      <w:pPr>
        <w:pStyle w:val="30"/>
        <w:keepNext w:val="0"/>
        <w:keepLines w:val="0"/>
        <w:pageBreakBefore w:val="0"/>
        <w:kinsoku/>
        <w:wordWrap w:val="0"/>
        <w:overflowPunct/>
        <w:topLinePunct w:val="0"/>
        <w:autoSpaceDE/>
        <w:autoSpaceDN/>
        <w:bidi w:val="0"/>
        <w:adjustRightInd w:val="0"/>
        <w:snapToGrid w:val="0"/>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项目联系人：周永恒 </w:t>
      </w:r>
    </w:p>
    <w:p>
      <w:pPr>
        <w:pStyle w:val="127"/>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项目联系方式：0902-2200006 17799351188</w:t>
      </w:r>
    </w:p>
    <w:bookmarkEnd w:id="9"/>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start="1"/>
          <w:cols w:space="720" w:num="1"/>
          <w:docGrid w:linePitch="312" w:charSpace="0"/>
        </w:sectPr>
      </w:pPr>
    </w:p>
    <w:p>
      <w:pPr>
        <w:pStyle w:val="3"/>
        <w:pageBreakBefore w:val="0"/>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olor w:val="000000" w:themeColor="text1"/>
          <w:highlight w:val="red"/>
          <w14:textFill>
            <w14:solidFill>
              <w14:schemeClr w14:val="tx1"/>
            </w14:solidFill>
          </w14:textFill>
        </w:rPr>
      </w:pPr>
      <w:bookmarkStart w:id="10" w:name="_Toc8684"/>
      <w:bookmarkStart w:id="11" w:name="_Toc534380784"/>
      <w:r>
        <w:rPr>
          <w:rFonts w:hint="eastAsia" w:ascii="宋体" w:hAnsi="宋体" w:eastAsia="宋体" w:cs="宋体"/>
          <w:b/>
          <w:bCs w:val="0"/>
          <w:color w:val="000000" w:themeColor="text1"/>
          <w:highlight w:val="white"/>
          <w14:textFill>
            <w14:solidFill>
              <w14:schemeClr w14:val="tx1"/>
            </w14:solidFill>
          </w14:textFill>
        </w:rPr>
        <w:t>第二章 供应商须知</w:t>
      </w:r>
      <w:bookmarkEnd w:id="10"/>
      <w:bookmarkEnd w:id="11"/>
      <w:bookmarkStart w:id="12" w:name="EB1bff30dc55724a74961ea26ab36279f9"/>
      <w:bookmarkStart w:id="13" w:name="_Toc21720"/>
    </w:p>
    <w:p>
      <w:pPr>
        <w:pStyle w:val="111"/>
        <w:pageBreakBefore w:val="0"/>
        <w:kinsoku/>
        <w:wordWrap w:val="0"/>
        <w:overflowPunct/>
        <w:topLinePunct w:val="0"/>
        <w:bidi w:val="0"/>
        <w:adjustRightInd w:val="0"/>
        <w:snapToGrid w:val="0"/>
        <w:spacing w:before="0" w:beforeAutospacing="0" w:after="0" w:afterAutospacing="0" w:line="500" w:lineRule="atLeast"/>
        <w:jc w:val="center"/>
        <w:rPr>
          <w:rFonts w:hint="eastAsia" w:ascii="宋体" w:hAnsi="宋体" w:eastAsia="宋体" w:cs="宋体"/>
          <w:color w:val="000000" w:themeColor="text1"/>
          <w14:textFill>
            <w14:solidFill>
              <w14:schemeClr w14:val="tx1"/>
            </w14:solidFill>
          </w14:textFill>
        </w:rPr>
      </w:pPr>
      <w:bookmarkStart w:id="14" w:name="_Toc256000002"/>
      <w:bookmarkStart w:id="15" w:name="_Toc22485"/>
      <w:r>
        <w:rPr>
          <w:rFonts w:hint="eastAsia" w:ascii="宋体" w:hAnsi="宋体" w:eastAsia="宋体" w:cs="宋体"/>
          <w:color w:val="000000" w:themeColor="text1"/>
          <w14:textFill>
            <w14:solidFill>
              <w14:schemeClr w14:val="tx1"/>
            </w14:solidFill>
          </w14:textFill>
        </w:rPr>
        <w:t>供应商须知前附表</w:t>
      </w:r>
      <w:bookmarkEnd w:id="14"/>
      <w:bookmarkEnd w:id="15"/>
    </w:p>
    <w:tbl>
      <w:tblPr>
        <w:tblStyle w:val="34"/>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01"/>
        <w:gridCol w:w="62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序列号</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highlight w:val="gree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gree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哈密市伊吾县档案馆库房密集架及配套设施建设项目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采购人</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名称：伊吾县档案馆</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址：伊吾县</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联系方式：13899352969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采购代理机构</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名  称：</w:t>
            </w:r>
            <w:r>
              <w:rPr>
                <w:rFonts w:hint="eastAsia" w:ascii="宋体" w:hAnsi="宋体" w:eastAsia="宋体" w:cs="宋体"/>
                <w:color w:val="000000" w:themeColor="text1"/>
                <w:sz w:val="24"/>
                <w:szCs w:val="24"/>
                <w14:textFill>
                  <w14:solidFill>
                    <w14:schemeClr w14:val="tx1"/>
                  </w14:solidFill>
                </w14:textFill>
              </w:rPr>
              <w:t>新疆中业建设工程项目管理有限公司</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地  址：</w:t>
            </w:r>
            <w:r>
              <w:rPr>
                <w:rFonts w:hint="eastAsia" w:ascii="宋体" w:hAnsi="宋体" w:eastAsia="宋体" w:cs="宋体"/>
                <w:color w:val="000000" w:themeColor="text1"/>
                <w:sz w:val="24"/>
                <w:szCs w:val="24"/>
                <w14:textFill>
                  <w14:solidFill>
                    <w14:schemeClr w14:val="tx1"/>
                  </w14:solidFill>
                </w14:textFill>
              </w:rPr>
              <w:t>新疆哈密市伊州区大营房建设大厦2楼</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电  话：</w:t>
            </w:r>
            <w:r>
              <w:rPr>
                <w:rFonts w:hint="eastAsia" w:ascii="宋体" w:hAnsi="宋体" w:eastAsia="宋体" w:cs="宋体"/>
                <w:color w:val="000000" w:themeColor="text1"/>
                <w:sz w:val="24"/>
                <w:szCs w:val="24"/>
                <w14:textFill>
                  <w14:solidFill>
                    <w14:schemeClr w14:val="tx1"/>
                  </w14:solidFill>
                </w14:textFill>
              </w:rPr>
              <w:t xml:space="preserve">0902-2200006、17799351188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联系人：</w:t>
            </w:r>
            <w:r>
              <w:rPr>
                <w:rFonts w:hint="eastAsia" w:ascii="宋体" w:hAnsi="宋体" w:eastAsia="宋体" w:cs="宋体"/>
                <w:color w:val="000000" w:themeColor="text1"/>
                <w:sz w:val="24"/>
                <w:szCs w:val="24"/>
                <w14:textFill>
                  <w14:solidFill>
                    <w14:schemeClr w14:val="tx1"/>
                  </w14:solidFill>
                </w14:textFill>
              </w:rPr>
              <w:t>周永恒</w:t>
            </w:r>
            <w:r>
              <w:rPr>
                <w:rFonts w:hint="eastAsia" w:ascii="宋体" w:hAnsi="宋体" w:eastAsia="宋体" w:cs="宋体"/>
                <w:color w:val="000000" w:themeColor="text1"/>
                <w:sz w:val="24"/>
                <w:szCs w:val="24"/>
                <w:highlight w:val="whit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项目预算</w:t>
            </w:r>
          </w:p>
        </w:tc>
        <w:tc>
          <w:tcPr>
            <w:tcW w:w="6232" w:type="dxa"/>
            <w:vAlign w:val="center"/>
          </w:tcPr>
          <w:p>
            <w:pPr>
              <w:pStyle w:val="10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lang w:val="zh-CN"/>
                <w14:textFill>
                  <w14:solidFill>
                    <w14:schemeClr w14:val="tx1"/>
                  </w14:solidFill>
                </w14:textFill>
              </w:rPr>
            </w:pPr>
            <w:r>
              <w:rPr>
                <w:rFonts w:hint="eastAsia" w:ascii="宋体" w:hAnsi="宋体" w:eastAsia="宋体" w:cs="宋体"/>
                <w:color w:val="000000" w:themeColor="text1"/>
                <w:sz w:val="24"/>
                <w:szCs w:val="24"/>
                <w:highlight w:val="white"/>
                <w:lang w:val="zh-CN"/>
                <w14:textFill>
                  <w14:solidFill>
                    <w14:schemeClr w14:val="tx1"/>
                  </w14:solidFill>
                </w14:textFill>
              </w:rPr>
              <w:t>金额（小写）：645744.00</w:t>
            </w:r>
            <w:r>
              <w:rPr>
                <w:rFonts w:hint="eastAsia" w:ascii="宋体" w:hAnsi="宋体" w:eastAsia="宋体" w:cs="宋体"/>
                <w:color w:val="000000" w:themeColor="text1"/>
                <w:sz w:val="24"/>
                <w:szCs w:val="24"/>
                <w:highlight w:val="white"/>
                <w14:textFill>
                  <w14:solidFill>
                    <w14:schemeClr w14:val="tx1"/>
                  </w14:solidFill>
                </w14:textFill>
              </w:rPr>
              <w:t xml:space="preserve">元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lang w:val="zh-CN"/>
                <w14:textFill>
                  <w14:solidFill>
                    <w14:schemeClr w14:val="tx1"/>
                  </w14:solidFill>
                </w14:textFill>
              </w:rPr>
              <w:t>金额（大写）：</w:t>
            </w:r>
            <w:r>
              <w:rPr>
                <w:rFonts w:hint="eastAsia" w:ascii="宋体" w:hAnsi="宋体" w:cs="宋体"/>
                <w:color w:val="000000" w:themeColor="text1"/>
                <w:sz w:val="24"/>
                <w:szCs w:val="24"/>
                <w:highlight w:val="white"/>
                <w:lang w:val="en-US" w:eastAsia="zh-CN"/>
                <w14:textFill>
                  <w14:solidFill>
                    <w14:schemeClr w14:val="tx1"/>
                  </w14:solidFill>
                </w14:textFill>
              </w:rPr>
              <w:t>陆拾肆万伍仟柒佰肆拾肆元整</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投标人投标报价超过项目预算的按无效投标处理。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供应商资格条件</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lang w:val="zh-CN"/>
                <w14:textFill>
                  <w14:solidFill>
                    <w14:schemeClr w14:val="tx1"/>
                  </w14:solidFill>
                </w14:textFill>
              </w:rPr>
            </w:pPr>
            <w:r>
              <w:rPr>
                <w:rFonts w:hint="eastAsia" w:ascii="宋体" w:hAnsi="宋体" w:eastAsia="宋体" w:cs="宋体"/>
                <w:color w:val="000000" w:themeColor="text1"/>
                <w:sz w:val="24"/>
                <w:szCs w:val="24"/>
                <w:highlight w:val="white"/>
                <w:lang w:val="zh-CN"/>
                <w14:textFill>
                  <w14:solidFill>
                    <w14:schemeClr w14:val="tx1"/>
                  </w14:solidFill>
                </w14:textFill>
              </w:rPr>
              <w:t>1.满足《中华人民共和国政府采购法》第二十二条规定；</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lang w:val="zh-CN"/>
                <w14:textFill>
                  <w14:solidFill>
                    <w14:schemeClr w14:val="tx1"/>
                  </w14:solidFill>
                </w14:textFill>
              </w:rPr>
            </w:pPr>
            <w:r>
              <w:rPr>
                <w:rFonts w:hint="eastAsia" w:ascii="宋体" w:hAnsi="宋体" w:eastAsia="宋体" w:cs="宋体"/>
                <w:color w:val="000000" w:themeColor="text1"/>
                <w:sz w:val="24"/>
                <w:szCs w:val="24"/>
                <w:highlight w:val="white"/>
                <w:lang w:val="zh-CN"/>
                <w14:textFill>
                  <w14:solidFill>
                    <w14:schemeClr w14:val="tx1"/>
                  </w14:solidFill>
                </w14:textFill>
              </w:rPr>
              <w:t>2.落实政府采购政策需满足的资格要求：供应商为中小企业。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lang w:val="zh-CN"/>
                <w14:textFill>
                  <w14:solidFill>
                    <w14:schemeClr w14:val="tx1"/>
                  </w14:solidFill>
                </w14:textFill>
              </w:rPr>
              <w:t>3.本项目的特定资格要求：（1）单位负责人为同一人或者存在直接控股、管理关系的不同供应商，不得参加同一合同下的政府采购活动；（2）供应商未被列入中国执行信息公开网（http://zxgk.court.gov.cn/shixin/）失信被执行人名单、信用中国网站（www.creditchina.gov.cn）重大税收违法失信主体和中国政府采购网（www.ccgp.gov.cn）政府采购严重违法失信行为记录名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联合体投标</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green"/>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highlight w:val="white"/>
                <w14:textFill>
                  <w14:solidFill>
                    <w14:schemeClr w14:val="tx1"/>
                  </w14:solidFill>
                </w14:textFill>
              </w:rPr>
              <w:t xml:space="preserve">不接受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备选方案</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不接受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信息公告媒体</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响应文件递交截止时间</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（北京时间）</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备注：磋商文件领取截止时间不得少于5日，公告时间不得少于10日。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磋商时间、地点</w:t>
            </w:r>
          </w:p>
        </w:tc>
        <w:tc>
          <w:tcPr>
            <w:tcW w:w="6232" w:type="dxa"/>
            <w:vAlign w:val="center"/>
          </w:tcPr>
          <w:p>
            <w:pPr>
              <w:pStyle w:val="106"/>
              <w:keepNext w:val="0"/>
              <w:keepLines w:val="0"/>
              <w:pageBreakBefore w:val="0"/>
              <w:numPr>
                <w:ilvl w:val="0"/>
                <w:numId w:val="1"/>
              </w:numPr>
              <w:kinsoku/>
              <w:wordWrap w:val="0"/>
              <w:overflowPunct/>
              <w:topLinePunct w:val="0"/>
              <w:bidi w:val="0"/>
              <w:adjustRightInd w:val="0"/>
              <w:snapToGrid w:val="0"/>
              <w:spacing w:beforeAutospacing="0" w:afterAutospacing="0" w:line="500" w:lineRule="atLeast"/>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w:t>
            </w:r>
            <w:r>
              <w:rPr>
                <w:rFonts w:hint="eastAsia" w:ascii="宋体" w:hAnsi="宋体" w:cs="宋体"/>
                <w:color w:val="000000" w:themeColor="text1"/>
                <w:sz w:val="24"/>
                <w:szCs w:val="24"/>
                <w:highlight w:val="whit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white"/>
                <w14:textFill>
                  <w14:solidFill>
                    <w14:schemeClr w14:val="tx1"/>
                  </w14:solidFill>
                </w14:textFill>
              </w:rPr>
              <w:t>采用见面开标：</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开标时间：同投标截止时间</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p>
            <w:pPr>
              <w:pStyle w:val="106"/>
              <w:keepNext w:val="0"/>
              <w:keepLines w:val="0"/>
              <w:pageBreakBefore w:val="0"/>
              <w:widowControl/>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采用</w:t>
            </w:r>
            <w:r>
              <w:rPr>
                <w:rFonts w:hint="eastAsia" w:ascii="宋体" w:hAnsi="宋体" w:eastAsia="宋体" w:cs="宋体"/>
                <w:color w:val="000000" w:themeColor="text1"/>
                <w:kern w:val="0"/>
                <w:sz w:val="24"/>
                <w:szCs w:val="24"/>
                <w14:textFill>
                  <w14:solidFill>
                    <w14:schemeClr w14:val="tx1"/>
                  </w14:solidFill>
                </w14:textFill>
              </w:rPr>
              <w:t>不见面开标：</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开标时间：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（北京时间）</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开标地点：远程不见面开标大厅</w:t>
            </w:r>
          </w:p>
          <w:p>
            <w:pPr>
              <w:pStyle w:val="106"/>
              <w:keepNext w:val="0"/>
              <w:keepLines w:val="0"/>
              <w:pageBreakBefore w:val="0"/>
              <w:kinsoku/>
              <w:wordWrap w:val="0"/>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不见面开标默认解密时长：</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分钟</w:t>
            </w:r>
          </w:p>
          <w:p>
            <w:pPr>
              <w:pStyle w:val="106"/>
              <w:keepNext w:val="0"/>
              <w:keepLines w:val="0"/>
              <w:pageBreakBefore w:val="0"/>
              <w:widowControl/>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关于能否延长解密时间的约定：开标现场若发现默认解密时长不足，由采购人决定是否延长解密时长。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磋商小组的组建及评审专家的确定方式</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采购单位依法组建磋商小组共3人组成，其中采购人代表0人和专家评委3人。</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小组确定方式：</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green"/>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highlight w:val="white"/>
                <w14:textFill>
                  <w14:solidFill>
                    <w14:schemeClr w14:val="tx1"/>
                  </w14:solidFill>
                </w14:textFill>
              </w:rPr>
              <w:t xml:space="preserve">计算机随机抽取语音通知方式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w:t>
            </w:r>
            <w:r>
              <w:rPr>
                <w:rFonts w:hint="eastAsia" w:ascii="宋体" w:hAnsi="宋体" w:cs="宋体"/>
                <w:color w:val="000000" w:themeColor="text1"/>
                <w:sz w:val="24"/>
                <w:szCs w:val="24"/>
                <w:highlight w:val="whit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white"/>
                <w14:textFill>
                  <w14:solidFill>
                    <w14:schemeClr w14:val="tx1"/>
                  </w14:solidFill>
                </w14:textFill>
              </w:rPr>
              <w:t>其他方式：</w:t>
            </w:r>
            <w:r>
              <w:rPr>
                <w:rFonts w:hint="eastAsia" w:ascii="宋体" w:hAnsi="宋体" w:eastAsia="宋体" w:cs="宋体"/>
                <w:color w:val="000000" w:themeColor="text1"/>
                <w:sz w:val="24"/>
                <w:szCs w:val="24"/>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5"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磋商保证金</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缴纳方式：电汇、网银转账、电子保函</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金额（小写）：</w:t>
            </w:r>
            <w:r>
              <w:rPr>
                <w:rFonts w:hint="eastAsia" w:ascii="宋体" w:hAnsi="宋体" w:cs="宋体"/>
                <w:color w:val="000000" w:themeColor="text1"/>
                <w:kern w:val="0"/>
                <w:sz w:val="24"/>
                <w:szCs w:val="24"/>
                <w:lang w:val="en-US" w:eastAsia="zh-CN"/>
                <w14:textFill>
                  <w14:solidFill>
                    <w14:schemeClr w14:val="tx1"/>
                  </w14:solidFill>
                </w14:textFill>
              </w:rPr>
              <w:t>12000.00</w:t>
            </w:r>
            <w:r>
              <w:rPr>
                <w:rFonts w:hint="eastAsia" w:ascii="宋体" w:hAnsi="宋体" w:eastAsia="宋体" w:cs="宋体"/>
                <w:color w:val="000000" w:themeColor="text1"/>
                <w:kern w:val="0"/>
                <w:sz w:val="24"/>
                <w:szCs w:val="24"/>
                <w14:textFill>
                  <w14:solidFill>
                    <w14:schemeClr w14:val="tx1"/>
                  </w14:solidFill>
                </w14:textFill>
              </w:rPr>
              <w:t>元</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cs="宋体"/>
                <w:color w:val="000000" w:themeColor="text1"/>
                <w:kern w:val="0"/>
                <w:sz w:val="24"/>
                <w:szCs w:val="24"/>
                <w:lang w:val="en-US" w:eastAsia="zh-CN"/>
                <w14:textFill>
                  <w14:solidFill>
                    <w14:schemeClr w14:val="tx1"/>
                  </w14:solidFill>
                </w14:textFill>
              </w:rPr>
              <w:t>壹万贰仟元整</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开户名：新疆中业建设工程项目管理有限公司哈密分公司</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开户账号：6603 0101 3020 2407 5</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开户银行：哈密红星国民村镇银行有限责任公司</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行号：3208 8400 0025</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电话：0902-2200006 </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1、以电汇或网银转账式缴纳保证金的</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以电汇或网银转账式缴纳保证金的投标人在投标截止时间前3个工作日（因考虑异地、跨行、公休日等因素造成的保证金到账延迟风险）必须缴纳投标保证金，以确保保证金在投标截止时间前到账。未按此时限要求办理保证金缴纳事宜，致使投标保证金未能在投标截止时间前到账的责任由投标人自负。（2）投标人未交纳投标保证金的，其投标将被拒绝。（3）投标保证金交纳及确认方式：投标保证金提交方式为银行电汇或银行转账方式交纳的，从投标人的基本账户转出，个人交款无效，并在汇款单或现金交款单上注明投标项目名称。</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2、以投标保函方式缴纳保证金的</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投标人在新疆政府采购网电子保函模块中自主选择投标保函服务单位购买电子保函，投标书中应同时附电子保函保单扫描件。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评审办法</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ind w:left="605" w:hanging="518" w:hangingChars="21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14</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磋商有效期</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投标文件份数</w:t>
            </w:r>
          </w:p>
        </w:tc>
        <w:tc>
          <w:tcPr>
            <w:tcW w:w="6232" w:type="dxa"/>
            <w:vAlign w:val="center"/>
          </w:tcPr>
          <w:p>
            <w:pPr>
              <w:pStyle w:val="114"/>
              <w:keepNext w:val="0"/>
              <w:keepLines w:val="0"/>
              <w:pageBreakBefore w:val="0"/>
              <w:kinsoku/>
              <w:wordWrap w:val="0"/>
              <w:overflowPunct/>
              <w:topLinePunct w:val="0"/>
              <w:autoSpaceDE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投标文件包括：</w:t>
            </w:r>
          </w:p>
          <w:p>
            <w:pPr>
              <w:pStyle w:val="114"/>
              <w:keepNext w:val="0"/>
              <w:keepLines w:val="0"/>
              <w:pageBreakBefore w:val="0"/>
              <w:kinsoku/>
              <w:wordWrap w:val="0"/>
              <w:overflowPunct/>
              <w:topLinePunct w:val="0"/>
              <w:autoSpaceDE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1、本项目采用不见面开标、投标人需要递交电子投标文件，在投标截止时间前通过新疆政府采购网平台上传到指定位置。</w:t>
            </w:r>
          </w:p>
          <w:p>
            <w:pPr>
              <w:pStyle w:val="114"/>
              <w:keepNext w:val="0"/>
              <w:keepLines w:val="0"/>
              <w:pageBreakBefore w:val="0"/>
              <w:kinsoku/>
              <w:wordWrap w:val="0"/>
              <w:overflowPunct/>
              <w:topLinePunct w:val="0"/>
              <w:autoSpaceDE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2、中标单位在开标后2日内将纸质版投标文件（2份）及不加密电子版投标书3份（3个U盘）交于招标代理公司，纸质版投标文件内容须与电子版投标文件一致。</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采用远程不见面交易的模式。开标当日，投标人无需到达开标现场，仅需在任意地点通过新疆政府采购网（http://www.ccgp-xinjiang.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16</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是否允许投报进口产品</w:t>
            </w:r>
          </w:p>
        </w:tc>
        <w:tc>
          <w:tcPr>
            <w:tcW w:w="6232" w:type="dxa"/>
            <w:vAlign w:val="center"/>
          </w:tcPr>
          <w:p>
            <w:pPr>
              <w:pStyle w:val="10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是               </w:t>
            </w:r>
          </w:p>
          <w:p>
            <w:pPr>
              <w:pStyle w:val="10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踏勘现场</w:t>
            </w:r>
          </w:p>
        </w:tc>
        <w:tc>
          <w:tcPr>
            <w:tcW w:w="6232" w:type="dxa"/>
            <w:vAlign w:val="center"/>
          </w:tcPr>
          <w:p>
            <w:pPr>
              <w:pStyle w:val="10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自行踏勘</w:t>
            </w:r>
          </w:p>
          <w:p>
            <w:pPr>
              <w:pStyle w:val="10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统一组织</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节能、环保要求</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按国家有关节能环保政策执行：</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（1）财政部、生态环境部《关于印发环境标志产品政府采购品目清单的通知》（财库[2019]18号文）；（2）财政部、发展改革委《关于印发节能产品政府采购品目清单的通知》（财库[2019]19号）；（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）《关于调整优化节能产品、环境标志产品政府采购执行机制的通知》（财库[2019]9号）</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代理服务费</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不交纳 </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交纳</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交纳时间：中标单位支付，于领取中标通知书前交纳</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交纳金额：</w:t>
            </w:r>
            <w:r>
              <w:rPr>
                <w:rFonts w:hint="eastAsia" w:ascii="宋体" w:hAnsi="宋体" w:cs="宋体"/>
                <w:bCs/>
                <w:color w:val="000000" w:themeColor="text1"/>
                <w:sz w:val="24"/>
                <w:szCs w:val="24"/>
                <w:lang w:val="en-US" w:eastAsia="zh-CN"/>
                <w14:textFill>
                  <w14:solidFill>
                    <w14:schemeClr w14:val="tx1"/>
                  </w14:solidFill>
                </w14:textFill>
              </w:rPr>
              <w:t>参照</w:t>
            </w:r>
            <w:r>
              <w:rPr>
                <w:rFonts w:hint="eastAsia" w:ascii="宋体" w:hAnsi="宋体" w:eastAsia="宋体" w:cs="宋体"/>
                <w:bCs/>
                <w:color w:val="000000" w:themeColor="text1"/>
                <w:sz w:val="24"/>
                <w:szCs w:val="24"/>
                <w14:textFill>
                  <w14:solidFill>
                    <w14:schemeClr w14:val="tx1"/>
                  </w14:solidFill>
                </w14:textFill>
              </w:rPr>
              <w:t>计价格[2002]1980号文</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收款单位：新疆中业建设工程项目管理有限公司哈密分公司</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开户银行：中国农业银行股份有限公司哈密伊州支行</w:t>
            </w:r>
          </w:p>
          <w:p>
            <w:pPr>
              <w:pStyle w:val="106"/>
              <w:keepNext w:val="0"/>
              <w:keepLines w:val="0"/>
              <w:pageBreakBefore w:val="0"/>
              <w:kinsoku/>
              <w:wordWrap w:val="0"/>
              <w:overflowPunct/>
              <w:topLinePunct w:val="0"/>
              <w:bidi w:val="0"/>
              <w:adjustRightInd w:val="0"/>
              <w:snapToGrid w:val="0"/>
              <w:spacing w:beforeAutospacing="0" w:afterAutospacing="0" w:line="500" w:lineRule="atLeast"/>
              <w:ind w:left="3" w:hanging="2" w:hangingChars="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银行账号：30287301040009751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20</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场地服务费</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不交纳</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交纳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tabs>
                <w:tab w:val="left" w:pos="265"/>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1</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中小微型企业</w:t>
            </w:r>
          </w:p>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有关政策</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(1)根据工信部等部委发布的《关于印发中小企业划型标准规定的通知》（工信部联企业[2011]300号）规定执行；</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(2)价格扣除幅度：</w:t>
            </w:r>
            <w:r>
              <w:rPr>
                <w:rFonts w:hint="eastAsia" w:ascii="宋体" w:hAnsi="宋体" w:eastAsia="宋体" w:cs="宋体"/>
                <w:color w:val="000000" w:themeColor="text1"/>
                <w:kern w:val="0"/>
                <w:sz w:val="24"/>
                <w:szCs w:val="24"/>
                <w:lang w:val="en-US" w:eastAsia="zh-CN"/>
                <w14:textFill>
                  <w14:solidFill>
                    <w14:schemeClr w14:val="tx1"/>
                  </w14:solidFill>
                </w14:textFill>
              </w:rPr>
              <w:t>小微企业</w:t>
            </w:r>
            <w:r>
              <w:rPr>
                <w:rFonts w:hint="eastAsia" w:ascii="宋体" w:hAnsi="宋体" w:eastAsia="宋体" w:cs="宋体"/>
                <w:color w:val="000000" w:themeColor="text1"/>
                <w:kern w:val="0"/>
                <w:sz w:val="24"/>
                <w:szCs w:val="24"/>
                <w14:textFill>
                  <w14:solidFill>
                    <w14:schemeClr w14:val="tx1"/>
                  </w14:solidFill>
                </w14:textFill>
              </w:rPr>
              <w:t>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%的扣除</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其他情形均按最低价格幅度扣除</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Merge w:val="restart"/>
            <w:vAlign w:val="center"/>
          </w:tcPr>
          <w:p>
            <w:pPr>
              <w:pStyle w:val="106"/>
              <w:keepNext w:val="0"/>
              <w:keepLines w:val="0"/>
              <w:pageBreakBefore w:val="0"/>
              <w:tabs>
                <w:tab w:val="left" w:pos="265"/>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2</w:t>
            </w:r>
          </w:p>
        </w:tc>
        <w:tc>
          <w:tcPr>
            <w:tcW w:w="2001" w:type="dxa"/>
            <w:vMerge w:val="restart"/>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履约保证金</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履约保证金的交纳必须以公对公账户进行电汇或转账，否则不予认可。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001"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交纳时间：中标公示后5日内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001"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交纳金额：合同价款的10%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001"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232" w:type="dxa"/>
            <w:vAlign w:val="center"/>
          </w:tcPr>
          <w:p>
            <w:pPr>
              <w:pStyle w:val="154"/>
              <w:keepNext w:val="0"/>
              <w:keepLines w:val="0"/>
              <w:pageBreakBefore w:val="0"/>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收款单位：招标人提供</w:t>
            </w:r>
          </w:p>
          <w:p>
            <w:pPr>
              <w:pStyle w:val="154"/>
              <w:keepNext w:val="0"/>
              <w:keepLines w:val="0"/>
              <w:pageBreakBefore w:val="0"/>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开户银行：招标人提供</w:t>
            </w:r>
          </w:p>
          <w:p>
            <w:pPr>
              <w:pStyle w:val="154"/>
              <w:keepNext w:val="0"/>
              <w:keepLines w:val="0"/>
              <w:pageBreakBefore w:val="0"/>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银行账号：招标人提供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001" w:type="dxa"/>
            <w:vMerge w:val="continue"/>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项目完成验收合格无质量问题后退还。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3</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质保期</w:t>
            </w:r>
          </w:p>
        </w:tc>
        <w:tc>
          <w:tcPr>
            <w:tcW w:w="6232" w:type="dxa"/>
            <w:vAlign w:val="center"/>
          </w:tcPr>
          <w:p>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 年，终身免费维护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25</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交货（完工）期</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合同签订后 20 天内完成供货</w:t>
            </w:r>
            <w:r>
              <w:rPr>
                <w:rFonts w:hint="eastAsia" w:ascii="宋体" w:hAnsi="宋体" w:cs="宋体"/>
                <w:color w:val="000000" w:themeColor="text1"/>
                <w:kern w:val="0"/>
                <w:sz w:val="24"/>
                <w:szCs w:val="24"/>
                <w:lang w:val="en-US" w:eastAsia="zh-CN" w:bidi="ar-SA"/>
                <w14:textFill>
                  <w14:solidFill>
                    <w14:schemeClr w14:val="tx1"/>
                  </w14:solidFill>
                </w14:textFill>
              </w:rPr>
              <w:t>，具体安装时间以采购人通知时间为准，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26</w:t>
            </w:r>
          </w:p>
        </w:tc>
        <w:tc>
          <w:tcPr>
            <w:tcW w:w="2001" w:type="dxa"/>
            <w:vAlign w:val="center"/>
          </w:tcPr>
          <w:p>
            <w:pPr>
              <w:pStyle w:val="112"/>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质量要求</w:t>
            </w:r>
          </w:p>
        </w:tc>
        <w:tc>
          <w:tcPr>
            <w:tcW w:w="6232" w:type="dxa"/>
            <w:vAlign w:val="center"/>
          </w:tcPr>
          <w:p>
            <w:pPr>
              <w:pStyle w:val="140"/>
              <w:keepNext w:val="0"/>
              <w:keepLines w:val="0"/>
              <w:pageBreakBefore w:val="0"/>
              <w:kinsoku/>
              <w:wordWrap w:val="0"/>
              <w:overflowPunct/>
              <w:topLinePunct w:val="0"/>
              <w:autoSpaceDE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符合国家</w:t>
            </w:r>
            <w:r>
              <w:rPr>
                <w:rFonts w:hint="eastAsia" w:ascii="宋体" w:hAnsi="宋体" w:cs="宋体"/>
                <w:color w:val="000000" w:themeColor="text1"/>
                <w:kern w:val="0"/>
                <w:sz w:val="24"/>
                <w:szCs w:val="24"/>
                <w:lang w:val="en-US" w:eastAsia="zh-CN"/>
                <w14:textFill>
                  <w14:solidFill>
                    <w14:schemeClr w14:val="tx1"/>
                  </w14:solidFill>
                </w14:textFill>
              </w:rPr>
              <w:t>标准</w:t>
            </w:r>
            <w:r>
              <w:rPr>
                <w:rFonts w:hint="eastAsia" w:ascii="宋体" w:hAnsi="宋体" w:eastAsia="宋体" w:cs="宋体"/>
                <w:color w:val="000000" w:themeColor="text1"/>
                <w:kern w:val="0"/>
                <w:sz w:val="24"/>
                <w:szCs w:val="24"/>
                <w14:textFill>
                  <w14:solidFill>
                    <w14:schemeClr w14:val="tx1"/>
                  </w14:solidFill>
                </w14:textFill>
              </w:rPr>
              <w:t>，能够满足项目需求，且通过相关部门评审验收。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12"/>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27</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付款方式</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合同签订后支付30%，货到且验收合格后支付65%，其余 5%质保期</w:t>
            </w:r>
            <w:r>
              <w:rPr>
                <w:rFonts w:hint="eastAsia" w:ascii="宋体" w:hAnsi="宋体" w:cs="宋体"/>
                <w:color w:val="000000" w:themeColor="text1"/>
                <w:sz w:val="24"/>
                <w:szCs w:val="24"/>
                <w:lang w:val="en-US" w:eastAsia="zh-CN"/>
                <w14:textFill>
                  <w14:solidFill>
                    <w14:schemeClr w14:val="tx1"/>
                  </w14:solidFill>
                </w14:textFill>
              </w:rPr>
              <w:t>满一年</w:t>
            </w:r>
            <w:r>
              <w:rPr>
                <w:rFonts w:hint="eastAsia" w:ascii="宋体" w:hAnsi="宋体" w:eastAsia="宋体" w:cs="宋体"/>
                <w:color w:val="000000" w:themeColor="text1"/>
                <w:sz w:val="24"/>
                <w:szCs w:val="24"/>
                <w14:textFill>
                  <w14:solidFill>
                    <w14:schemeClr w14:val="tx1"/>
                  </w14:solidFill>
                </w14:textFill>
              </w:rPr>
              <w:t>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28</w:t>
            </w:r>
          </w:p>
        </w:tc>
        <w:tc>
          <w:tcPr>
            <w:tcW w:w="2001"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采购人认为应该补充的其他内容</w:t>
            </w:r>
          </w:p>
        </w:tc>
        <w:tc>
          <w:tcPr>
            <w:tcW w:w="6232"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2、企业电子签章（或公章），企业法定代表人电子签名（或电子印章或签字或盖章）均有效。</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、退投标保证金流程：开标后两个工作日内未中标单位提供汇款信息退还投标保证金，中标单位于合同签订后5个工作日内退还保证金。</w:t>
            </w:r>
          </w:p>
          <w:p>
            <w:pPr>
              <w:pStyle w:val="10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、采购项目需要落实的政府采购政策：（</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）财政部、工业和信息化部《关于印发《政府采购促进中小企业发展管理办法》的通知》（财库[2020]46号文）；（</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）财政部、司法部《关于政府采购支持监狱企业发展有关问题的通知》（财库[2014]68号文）；（</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）财政部、民政部、中国残疾人联合会《关于促进残疾人就业政府采购政策的通知》（财库[2017]141号）；（</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）财政部《关于进一步加大政府采购支持中小企业力度的通知》(财库[2022]19号)；（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）新疆维吾尔自治区财政厅、新疆生产建设兵团财政局《关于落实好政府采购支持中小企业发展的通知》。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30"/>
              <w:keepNext w:val="0"/>
              <w:keepLines w:val="0"/>
              <w:pageBreakBefore w:val="0"/>
              <w:kinsoku/>
              <w:wordWrap w:val="0"/>
              <w:overflowPunct/>
              <w:topLinePunct w:val="0"/>
              <w:bidi w:val="0"/>
              <w:adjustRightInd w:val="0"/>
              <w:snapToGrid w:val="0"/>
              <w:spacing w:beforeAutospacing="0" w:afterAutospacing="0" w:line="500" w:lineRule="atLeast"/>
              <w:ind w:left="562" w:hanging="482" w:hangingChars="200"/>
              <w:contextualSpacing/>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注意</w:t>
            </w:r>
          </w:p>
          <w:p>
            <w:pPr>
              <w:pStyle w:val="130"/>
              <w:keepNext w:val="0"/>
              <w:keepLines w:val="0"/>
              <w:pageBreakBefore w:val="0"/>
              <w:kinsoku/>
              <w:wordWrap w:val="0"/>
              <w:overflowPunct/>
              <w:topLinePunct w:val="0"/>
              <w:bidi w:val="0"/>
              <w:adjustRightInd w:val="0"/>
              <w:snapToGrid w:val="0"/>
              <w:spacing w:beforeAutospacing="0" w:afterAutospacing="0" w:line="500" w:lineRule="atLeast"/>
              <w:ind w:left="562" w:hanging="482" w:hangingChars="200"/>
              <w:contextualSpacing/>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事项</w:t>
            </w:r>
          </w:p>
        </w:tc>
        <w:tc>
          <w:tcPr>
            <w:tcW w:w="8233" w:type="dxa"/>
            <w:gridSpan w:val="2"/>
            <w:vAlign w:val="center"/>
          </w:tcPr>
          <w:p>
            <w:pPr>
              <w:pStyle w:val="130"/>
              <w:keepNext w:val="0"/>
              <w:keepLines w:val="0"/>
              <w:pageBreakBefore w:val="0"/>
              <w:kinsoku/>
              <w:wordWrap w:val="0"/>
              <w:overflowPunct/>
              <w:topLinePunct w:val="0"/>
              <w:bidi w:val="0"/>
              <w:adjustRightInd w:val="0"/>
              <w:snapToGrid w:val="0"/>
              <w:spacing w:beforeAutospacing="0" w:afterAutospacing="0" w:line="500" w:lineRule="atLeast"/>
              <w:ind w:firstLine="0" w:firstLineChars="0"/>
              <w:contextualSpacing/>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根据《财政部关于在政府采购活动中查询及使用信用记录有关问题的通知》财库〔2016〕125号的规定，各供应商应在本项目采购公告发布之日起到响应文件递交截止时间期间，通过“信用中国”网站（</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"qq://txfile/"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www.creditchina.gov.cn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）、中国政府采购网（</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"qq://txfile/"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highlight w:val="white"/>
                <w:lang w:val="zh-CN"/>
                <w14:textFill>
                  <w14:solidFill>
                    <w14:schemeClr w14:val="tx1"/>
                  </w14:solidFill>
                </w14:textFill>
              </w:rPr>
              <w:t>中国执行信息公开网（http://zxgk.court.gov.cn/shixin/）</w:t>
            </w:r>
            <w:r>
              <w:rPr>
                <w:rFonts w:hint="eastAsia" w:ascii="宋体" w:hAnsi="宋体" w:eastAsia="宋体" w:cs="宋体"/>
                <w:color w:val="000000" w:themeColor="text1"/>
                <w:sz w:val="24"/>
                <w:szCs w:val="24"/>
                <w14:textFill>
                  <w14:solidFill>
                    <w14:schemeClr w14:val="tx1"/>
                  </w14:solidFill>
                </w14:textFill>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7" w:type="dxa"/>
            <w:vAlign w:val="center"/>
          </w:tcPr>
          <w:p>
            <w:pPr>
              <w:pStyle w:val="10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c>
          <w:tcPr>
            <w:tcW w:w="8233" w:type="dxa"/>
            <w:gridSpan w:val="2"/>
            <w:vAlign w:val="center"/>
          </w:tcPr>
          <w:p>
            <w:pPr>
              <w:pStyle w:val="119"/>
              <w:keepNext w:val="0"/>
              <w:keepLines w:val="0"/>
              <w:pageBreakBefore w:val="0"/>
              <w:widowControl w:val="0"/>
              <w:kinsoku/>
              <w:wordWrap w:val="0"/>
              <w:overflowPunct/>
              <w:topLinePunct w:val="0"/>
              <w:bidi w:val="0"/>
              <w:adjustRightInd w:val="0"/>
              <w:snapToGrid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1、本项目实行网上投标，采用电子投标文件；</w:t>
            </w:r>
          </w:p>
          <w:p>
            <w:pPr>
              <w:pStyle w:val="119"/>
              <w:keepNext w:val="0"/>
              <w:keepLines w:val="0"/>
              <w:pageBreakBefore w:val="0"/>
              <w:widowControl w:val="0"/>
              <w:kinsoku/>
              <w:wordWrap w:val="0"/>
              <w:overflowPunct/>
              <w:topLinePunct w:val="0"/>
              <w:bidi w:val="0"/>
              <w:adjustRightInd w:val="0"/>
              <w:snapToGrid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w:t>
            </w:r>
            <w:r>
              <w:rPr>
                <w:rFonts w:hint="eastAsia" w:ascii="宋体" w:hAnsi="宋体" w:eastAsia="宋体" w:cs="宋体"/>
                <w:color w:val="000000" w:themeColor="text1"/>
                <w:kern w:val="2"/>
                <w:sz w:val="24"/>
                <w:szCs w:val="24"/>
                <w:lang w:val="en-US" w:eastAsia="zh-CN"/>
                <w14:textFill>
                  <w14:solidFill>
                    <w14:schemeClr w14:val="tx1"/>
                  </w14:solidFill>
                </w14:textFill>
              </w:rPr>
              <w:t>新疆</w:t>
            </w:r>
            <w:r>
              <w:rPr>
                <w:rFonts w:hint="eastAsia" w:ascii="宋体" w:hAnsi="宋体" w:eastAsia="宋体" w:cs="宋体"/>
                <w:color w:val="000000" w:themeColor="text1"/>
                <w:kern w:val="2"/>
                <w:sz w:val="24"/>
                <w:szCs w:val="24"/>
                <w14:textFill>
                  <w14:solidFill>
                    <w14:schemeClr w14:val="tx1"/>
                  </w14:solidFill>
                </w14:textFill>
              </w:rPr>
              <w:t>区域电子开评标的供应商，可访问新疆数字证书认证中心官方网站（https://www.xjca.com.cn/）或下载“新疆政务通”APP自行进行申领。如需咨询，请联系新疆CA服务热线0991-2819290；</w:t>
            </w:r>
          </w:p>
          <w:p>
            <w:pPr>
              <w:pStyle w:val="119"/>
              <w:keepNext w:val="0"/>
              <w:keepLines w:val="0"/>
              <w:pageBreakBefore w:val="0"/>
              <w:widowControl w:val="0"/>
              <w:kinsoku/>
              <w:wordWrap w:val="0"/>
              <w:overflowPunct/>
              <w:topLinePunct w:val="0"/>
              <w:bidi w:val="0"/>
              <w:adjustRightInd w:val="0"/>
              <w:snapToGrid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06"/>
              <w:keepNext w:val="0"/>
              <w:keepLines w:val="0"/>
              <w:pageBreakBefore w:val="0"/>
              <w:kinsoku/>
              <w:wordWrap w:val="0"/>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4、供应商操作指南详见新疆政府采购网（http://www.ccgp-xinjiang.gov.cn）—办事指南—操作指南。</w:t>
            </w:r>
          </w:p>
        </w:tc>
      </w:tr>
    </w:tbl>
    <w:p>
      <w:pPr>
        <w:pStyle w:val="119"/>
        <w:keepNext w:val="0"/>
        <w:keepLines w:val="0"/>
        <w:pageBreakBefore w:val="0"/>
        <w:widowControl w:val="0"/>
        <w:kinsoku/>
        <w:wordWrap w:val="0"/>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注：</w:t>
      </w:r>
      <w:r>
        <w:rPr>
          <w:rFonts w:hint="eastAsia" w:ascii="宋体" w:hAnsi="宋体" w:eastAsia="宋体" w:cs="宋体"/>
          <w:color w:val="000000" w:themeColor="text1"/>
          <w:kern w:val="2"/>
          <w:sz w:val="24"/>
          <w:szCs w:val="24"/>
          <w14:textFill>
            <w14:solidFill>
              <w14:schemeClr w14:val="tx1"/>
            </w14:solidFill>
          </w14:textFill>
        </w:rPr>
        <w:t>1、本表内容与招标文件其它内容不一致的，应当以本表内容为准。</w:t>
      </w:r>
    </w:p>
    <w:p>
      <w:pPr>
        <w:pStyle w:val="119"/>
        <w:keepNext w:val="0"/>
        <w:keepLines w:val="0"/>
        <w:pageBreakBefore w:val="0"/>
        <w:widowControl w:val="0"/>
        <w:kinsoku/>
        <w:wordWrap w:val="0"/>
        <w:overflowPunct/>
        <w:topLinePunct w:val="0"/>
        <w:bidi w:val="0"/>
        <w:adjustRightInd w:val="0"/>
        <w:snapToGrid w:val="0"/>
        <w:spacing w:before="0" w:beforeAutospacing="0" w:after="0" w:afterAutospacing="0" w:line="500" w:lineRule="atLeast"/>
        <w:jc w:val="both"/>
        <w:textAlignment w:val="auto"/>
        <w:rPr>
          <w:rFonts w:hint="eastAsia"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2、本表中“</w:t>
      </w:r>
      <w:r>
        <w:rPr>
          <w:rFonts w:hint="eastAsia" w:ascii="仿宋" w:hAnsi="仿宋" w:eastAsia="仿宋" w:cs="仿宋"/>
          <w:color w:val="000000" w:themeColor="text1"/>
          <w:sz w:val="24"/>
          <w:szCs w:val="24"/>
          <w:highlight w:val="white"/>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”标示选择使用该项</w:t>
      </w:r>
      <w:r>
        <w:rPr>
          <w:rFonts w:hint="eastAsia" w:cs="宋体"/>
          <w:color w:val="000000" w:themeColor="text1"/>
          <w:kern w:val="2"/>
          <w:sz w:val="24"/>
          <w:szCs w:val="24"/>
          <w:lang w:eastAsia="zh-CN"/>
          <w14:textFill>
            <w14:solidFill>
              <w14:schemeClr w14:val="tx1"/>
            </w14:solidFill>
          </w14:textFill>
        </w:rPr>
        <w:t>。</w:t>
      </w:r>
    </w:p>
    <w:p>
      <w:pPr>
        <w:pStyle w:val="104"/>
        <w:keepNext/>
        <w:keepLines/>
        <w:pageBreakBefore w:val="0"/>
        <w:kinsoku/>
        <w:wordWrap w:val="0"/>
        <w:overflowPunct/>
        <w:topLinePunct w:val="0"/>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32"/>
          <w:szCs w:val="28"/>
          <w14:textFill>
            <w14:solidFill>
              <w14:schemeClr w14:val="tx1"/>
            </w14:solidFill>
          </w14:textFill>
        </w:rPr>
      </w:pPr>
      <w:bookmarkStart w:id="16" w:name="_Toc1621"/>
      <w:bookmarkStart w:id="17" w:name="_Toc20759"/>
      <w:r>
        <w:rPr>
          <w:rFonts w:hint="eastAsia" w:ascii="宋体" w:hAnsi="宋体" w:eastAsia="宋体" w:cs="宋体"/>
          <w:b/>
          <w:color w:val="000000" w:themeColor="text1"/>
          <w:sz w:val="32"/>
          <w:szCs w:val="28"/>
          <w14:textFill>
            <w14:solidFill>
              <w14:schemeClr w14:val="tx1"/>
            </w14:solidFill>
          </w14:textFill>
        </w:rPr>
        <w:t>一、 说明</w:t>
      </w:r>
      <w:bookmarkEnd w:id="16"/>
      <w:bookmarkEnd w:id="17"/>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1.1适用范围</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1.1.1本磋商文件仅适用于本磋商公告中所述项目货物及服务的采购。</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1.2定义</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1.2.1“采购人”是指：详见供应商须知前附表。</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1.2.2“采购代理机构”是指：详见供应商须知前附表。</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“供应商”是指：响应磋商文件要求并且符合磋商文件规定资格条件和参加竞争性磋商的法人、其他组织或者自然人。</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“电子响应文件”是指：编制加密的响应文件。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“成交供应商”是指: 是指经磋商小组评审，授予合同的供应商。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采购人和采购代理机构统称为招标采购单位。</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 货物和服务</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000000" w:themeColor="text1"/>
          <w:kern w:val="0"/>
          <w:sz w:val="24"/>
          <w:szCs w:val="24"/>
          <w14:textFill>
            <w14:solidFill>
              <w14:schemeClr w14:val="tx1"/>
            </w14:solidFill>
          </w14:textFill>
        </w:rPr>
        <w:t>提供的货物必须是其合法生产的符合国家有关标准要求的货物，并能够按照合同规定的品牌、产地、质量、价格和有效期等履约。</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1.3.2“服务”是指：除货物和工程以外的其他政府采购对象。包括：政府自身需要的服务和政府向社会公众提供的公共服务。</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 磋商费用</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1.4.1供应商应承担所有与准备和参加竞争性磋商有关的费用。不论磋商的结果如何，采购单位均无义务和责任承担这些费用。</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18" w:name="_Toc3092"/>
      <w:bookmarkStart w:id="19" w:name="_Toc293736011"/>
      <w:bookmarkStart w:id="20" w:name="_Toc256000003"/>
      <w:bookmarkStart w:id="21" w:name="_Toc446599311"/>
      <w:bookmarkStart w:id="22" w:name="_Toc293738992"/>
      <w:bookmarkStart w:id="23" w:name="_Toc18317"/>
      <w:bookmarkStart w:id="24" w:name="_Toc293736054"/>
      <w:r>
        <w:rPr>
          <w:rFonts w:hint="eastAsia" w:ascii="宋体" w:hAnsi="宋体" w:eastAsia="宋体" w:cs="宋体"/>
          <w:b/>
          <w:color w:val="000000" w:themeColor="text1"/>
          <w:sz w:val="24"/>
          <w:szCs w:val="24"/>
          <w14:textFill>
            <w14:solidFill>
              <w14:schemeClr w14:val="tx1"/>
            </w14:solidFill>
          </w14:textFill>
        </w:rPr>
        <w:t>二、磋商文件</w:t>
      </w:r>
      <w:bookmarkEnd w:id="18"/>
      <w:bookmarkEnd w:id="19"/>
      <w:bookmarkEnd w:id="20"/>
      <w:bookmarkEnd w:id="21"/>
      <w:bookmarkEnd w:id="22"/>
      <w:bookmarkEnd w:id="23"/>
      <w:bookmarkEnd w:id="24"/>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磋商文件的构成</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2.1.1磋商文件由下列文件以及在采购过程中发出的修正和补充文件组成：</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(1)磋商公告；</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(2)供应商须知；</w:t>
      </w:r>
    </w:p>
    <w:p>
      <w:pPr>
        <w:pStyle w:val="104"/>
        <w:pageBreakBefore w:val="0"/>
        <w:tabs>
          <w:tab w:val="left" w:pos="5840"/>
        </w:tabs>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(3)采购项目服务要求；</w:t>
      </w:r>
      <w:r>
        <w:rPr>
          <w:rFonts w:hint="eastAsia" w:ascii="宋体" w:hAnsi="宋体" w:eastAsia="宋体" w:cs="宋体"/>
          <w:color w:val="000000" w:themeColor="text1"/>
          <w:sz w:val="24"/>
          <w:szCs w:val="24"/>
          <w14:textFill>
            <w14:solidFill>
              <w14:schemeClr w14:val="tx1"/>
            </w14:solidFill>
          </w14:textFill>
        </w:rPr>
        <w:tab/>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(4)评审方法、步骤、标准；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(5)合同格式及合同条款；</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(6)响应文件格式；</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(7)在磋商过程中由采购单位发出的澄清和补充文件等。</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磋商文件的澄清</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供应商应仔细阅读和检查磋商文件的全部内容。供应商若对磋商文件有任何疑问，均应在响应文件递交截止时间5日前，按磋商公告中的联系地址以书面形式送达采购代理机构，采购代理机构将以书面形式予以答复。答复中包括原提出的问题，但不包括问题的来源。</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60"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2.2.2</w:t>
      </w:r>
      <w:r>
        <w:rPr>
          <w:rFonts w:hint="eastAsia" w:ascii="宋体" w:hAnsi="宋体" w:eastAsia="宋体" w:cs="宋体"/>
          <w:color w:val="000000" w:themeColor="text1"/>
          <w:sz w:val="24"/>
          <w:szCs w:val="24"/>
          <w14:textFill>
            <w14:solidFill>
              <w14:schemeClr w14:val="tx1"/>
            </w14:solidFill>
          </w14:textFill>
        </w:rPr>
        <w:t>供应商在本项目采购公告期限届满之日起5个工作日内未对磋商文件提出异议的，采购单位将视其为同意。在规定的时间后就磋商文件内容提出的质疑将不予受理。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 磋商文件的修改</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60" w:firstLineChars="202"/>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2.3.1采购代理机构可以对已发出的磋商文件进行必要的澄清或者修改。</w:t>
      </w:r>
      <w:r>
        <w:rPr>
          <w:rFonts w:hint="eastAsia" w:ascii="宋体" w:hAnsi="宋体" w:eastAsia="宋体" w:cs="宋体"/>
          <w:color w:val="000000" w:themeColor="text1"/>
          <w:sz w:val="24"/>
          <w:szCs w:val="24"/>
          <w14:textFill>
            <w14:solidFill>
              <w14:schemeClr w14:val="tx1"/>
            </w14:solidFill>
          </w14:textFill>
        </w:rPr>
        <w:t xml:space="preserve">澄清或者修改的内容可能影响响应文件编制的，采购单位将在响应文件递交截止时间五日前，以书面通知已领取磋商文件的潜在供应商。 </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60"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2.3.2澄清或者修改的内容是磋商文件的组成部分</w:t>
      </w:r>
      <w:r>
        <w:rPr>
          <w:rFonts w:hint="eastAsia" w:ascii="宋体" w:hAnsi="宋体" w:eastAsia="宋体" w:cs="宋体"/>
          <w:color w:val="000000" w:themeColor="text1"/>
          <w:sz w:val="24"/>
          <w:szCs w:val="24"/>
          <w14:textFill>
            <w14:solidFill>
              <w14:schemeClr w14:val="tx1"/>
            </w14:solidFill>
          </w14:textFill>
        </w:rPr>
        <w:t>，对供应商具有约束力。</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2.3.3为使供应商有充足的时间对磋商文件的修改部分进行研究，</w:t>
      </w:r>
      <w:r>
        <w:rPr>
          <w:rFonts w:hint="eastAsia" w:ascii="宋体" w:hAnsi="宋体" w:eastAsia="宋体" w:cs="宋体"/>
          <w:color w:val="000000" w:themeColor="text1"/>
          <w:spacing w:val="-6"/>
          <w:sz w:val="24"/>
          <w:szCs w:val="24"/>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可适当推迟响应文件递交截止时间，并以书面通知所有登记备案并领取了磋商文件的潜在供应商。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60" w:firstLineChars="202"/>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2.3.4因供应商原因未及时获知澄清、修改或补充内容而导致的任何后果将由供应商自行承担。</w:t>
      </w:r>
    </w:p>
    <w:p>
      <w:pPr>
        <w:pStyle w:val="111"/>
        <w:pageBreakBefore w:val="0"/>
        <w:kinsoku/>
        <w:wordWrap w:val="0"/>
        <w:overflowPunct/>
        <w:topLinePunct w:val="0"/>
        <w:autoSpaceDE/>
        <w:autoSpaceDN/>
        <w:bidi w:val="0"/>
        <w:adjustRightInd w:val="0"/>
        <w:snapToGrid w:val="0"/>
        <w:spacing w:before="0" w:beforeAutospacing="0" w:after="0" w:afterAutospacing="0" w:line="500" w:lineRule="atLeast"/>
        <w:ind w:left="0" w:leftChars="0"/>
        <w:rPr>
          <w:rFonts w:hint="eastAsia" w:ascii="宋体" w:hAnsi="宋体" w:eastAsia="宋体" w:cs="宋体"/>
          <w:color w:val="000000" w:themeColor="text1"/>
          <w:sz w:val="24"/>
          <w:szCs w:val="24"/>
          <w14:textFill>
            <w14:solidFill>
              <w14:schemeClr w14:val="tx1"/>
            </w14:solidFill>
          </w14:textFill>
        </w:rPr>
      </w:pPr>
      <w:bookmarkStart w:id="25" w:name="_Toc256000004"/>
      <w:bookmarkStart w:id="26" w:name="_Toc256000005"/>
      <w:bookmarkStart w:id="27" w:name="_Toc446599313"/>
      <w:bookmarkStart w:id="28" w:name="_Toc293736013"/>
      <w:bookmarkStart w:id="29" w:name="_Toc293738994"/>
      <w:bookmarkStart w:id="30" w:name="_Toc293736056"/>
      <w:r>
        <w:rPr>
          <w:rFonts w:hint="eastAsia" w:ascii="宋体" w:hAnsi="宋体" w:eastAsia="宋体" w:cs="宋体"/>
          <w:color w:val="000000" w:themeColor="text1"/>
          <w:sz w:val="24"/>
          <w:szCs w:val="24"/>
          <w14:textFill>
            <w14:solidFill>
              <w14:schemeClr w14:val="tx1"/>
            </w14:solidFill>
          </w14:textFill>
        </w:rPr>
        <w:t>三、响应文件的编制和数量</w:t>
      </w:r>
      <w:bookmarkEnd w:id="25"/>
      <w:bookmarkEnd w:id="26"/>
    </w:p>
    <w:p>
      <w:pPr>
        <w:pStyle w:val="82"/>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3.1．响应文件的语言</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60" w:firstLineChars="202"/>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82"/>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3.2响应文件的构成</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3.2.1供应商编制的响应文件应包括但不少于下列内容：</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pacing w:val="-6"/>
          <w:sz w:val="24"/>
          <w:szCs w:val="24"/>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文件内容（详见第六章商务文件组成）</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（2)技术文件内容（详见第六章技术文件组成）</w:t>
      </w:r>
    </w:p>
    <w:p>
      <w:pPr>
        <w:pStyle w:val="82"/>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3.3响应文件编制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3.3.1</w:t>
      </w: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kern w:val="0"/>
          <w:sz w:val="24"/>
          <w:szCs w:val="24"/>
          <w14:textFill>
            <w14:solidFill>
              <w14:schemeClr w14:val="tx1"/>
            </w14:solidFill>
          </w14:textFill>
        </w:rPr>
        <w:t>响应文件制作时，应按照磋商文件中明确的响应文件目录和投标</w:t>
      </w:r>
      <w:r>
        <w:rPr>
          <w:rFonts w:hint="eastAsia" w:ascii="宋体" w:hAnsi="宋体" w:eastAsia="宋体" w:cs="宋体"/>
          <w:color w:val="000000" w:themeColor="text1"/>
          <w:sz w:val="24"/>
          <w:szCs w:val="24"/>
          <w14:textFill>
            <w14:solidFill>
              <w14:schemeClr w14:val="tx1"/>
            </w14:solidFill>
          </w14:textFill>
        </w:rPr>
        <w:t>技术规格、参数及相关要求</w:t>
      </w:r>
      <w:r>
        <w:rPr>
          <w:rFonts w:hint="eastAsia" w:ascii="宋体" w:hAnsi="宋体" w:eastAsia="宋体" w:cs="宋体"/>
          <w:color w:val="000000" w:themeColor="text1"/>
          <w:kern w:val="0"/>
          <w:sz w:val="24"/>
          <w:szCs w:val="24"/>
          <w14:textFill>
            <w14:solidFill>
              <w14:schemeClr w14:val="tx1"/>
            </w14:solidFill>
          </w14:textFill>
        </w:rPr>
        <w:t>格式进行编制，保证目录清晰、内容完整。</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3.3.2供应商应按照供应商须知前附表要求的份数编制响应文件。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3.3.3以网上</w:t>
      </w:r>
      <w:r>
        <w:rPr>
          <w:rFonts w:hint="eastAsia" w:ascii="宋体" w:hAnsi="宋体" w:eastAsia="宋体" w:cs="宋体"/>
          <w:color w:val="000000" w:themeColor="text1"/>
          <w:spacing w:val="-6"/>
          <w:sz w:val="24"/>
          <w:szCs w:val="24"/>
          <w14:textFill>
            <w14:solidFill>
              <w14:schemeClr w14:val="tx1"/>
            </w14:solidFill>
          </w14:textFill>
        </w:rPr>
        <w:t>提交</w:t>
      </w:r>
      <w:r>
        <w:rPr>
          <w:rFonts w:hint="eastAsia" w:ascii="宋体" w:hAnsi="宋体" w:eastAsia="宋体" w:cs="宋体"/>
          <w:color w:val="000000" w:themeColor="text1"/>
          <w:kern w:val="0"/>
          <w:sz w:val="24"/>
          <w:szCs w:val="24"/>
          <w14:textFill>
            <w14:solidFill>
              <w14:schemeClr w14:val="tx1"/>
            </w14:solidFill>
          </w14:textFill>
        </w:rPr>
        <w:t xml:space="preserve">的（加密）电子响应文件为准。 </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3.3.4供应商因自身原因导致电子响应文件无法上传至新疆政府采购网的，该响应文件视为无效文件。 </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3.3.5电子响应文件具有法律效力,与其他形式的响应文件在内容和格式上等同，若响应文件与磋商文件要求不一致，其内容影响成交结果时，责任由供应商自行承担。 </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3.3.6为了保证</w:t>
      </w: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kern w:val="0"/>
          <w:sz w:val="24"/>
          <w:szCs w:val="24"/>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3.3.7供应商应完整地</w:t>
      </w:r>
      <w:r>
        <w:rPr>
          <w:rFonts w:hint="eastAsia" w:ascii="宋体" w:hAnsi="宋体" w:eastAsia="宋体" w:cs="宋体"/>
          <w:color w:val="000000" w:themeColor="text1"/>
          <w:spacing w:val="-6"/>
          <w:sz w:val="24"/>
          <w:szCs w:val="24"/>
          <w14:textFill>
            <w14:solidFill>
              <w14:schemeClr w14:val="tx1"/>
            </w14:solidFill>
          </w14:textFill>
        </w:rPr>
        <w:t>填写</w:t>
      </w:r>
      <w:r>
        <w:rPr>
          <w:rFonts w:hint="eastAsia" w:ascii="宋体" w:hAnsi="宋体" w:eastAsia="宋体" w:cs="宋体"/>
          <w:color w:val="000000" w:themeColor="text1"/>
          <w:kern w:val="0"/>
          <w:sz w:val="24"/>
          <w:szCs w:val="24"/>
          <w14:textFill>
            <w14:solidFill>
              <w14:schemeClr w14:val="tx1"/>
            </w14:solidFill>
          </w14:textFill>
        </w:rPr>
        <w:t xml:space="preserve">磋商文件中提供的《竞争性磋商函》、《竞争性磋商报价一览表》、《竞争性磋商报价明细表》等磋商文件中规定的所有内容。 </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3.3.8供应商必须保证响应文件所提供的全部资料真实可靠，并接受采购单位对其中任何资料进一步核实的要求。 </w:t>
      </w:r>
    </w:p>
    <w:p>
      <w:pPr>
        <w:pStyle w:val="82"/>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3.4. 磋商报价要求</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3.4.1供应商所提供的货物和服务均以人民币报价。</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3.4.2供应商应按照“第三章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3.4.3《竞争性磋商报价明细表》填写时应响应下列要求：</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（1）对于报价免费的项目应标明“免费”；</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（2）所有根据合同或其它原因应由供应商支付的税款和其它应交纳的费用都要包括在供应商提交的磋商总价中；</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（3）应包含货物运至最终目的地的运输、保险和伴随货物服务的有关费用。</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3.4.5每一种规格的货物、服务只允许有一个报价，否则将被视为无效投标。</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3.4.6供应商所报的总价在合同执行过程中是固定不变的，不得以任何理由予以变更。</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3.4.7供应商的最后磋商报价超过项目采购预算的为无效报价。</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3.5备选方案（不允许）</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3.5.1供应商应按照供应商须知前附表要求编制磋商备选方案，否则将被视为无效响应文件。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3.6联合体投标（不接受联合体）</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3.6.1两个以上供应商可以组成一个联合体，以一个供应商的身份共同参与磋商。</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3.6.3联合体各方之间必须签订联合磋商协议，明确约定联合体主体及各方承担的工作和相应的责任，其响应文件中必须提供联合磋商协议。</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3.6.4以联合体形式参加政府采购活动的，联合体各方不得再单独参加或者与其他供应商另外组成联合体参加同一合同项下的政府采购活动。</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3.6.6联合体成交的，联合体各方应当共同与采购人签订采购合同。</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3.6.7联合体中有同类资质的供应商按照联合体分工承担相同工作的，应当按照资质等级较低的供应商确定资质等级。</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 供应商资格证明文件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3.7.1供应商应提交证明其有资格参加磋商和成交后有能力履行合同的文件，并作为其响应文件的一部分。</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3.7.2资格证明文件必须真实可靠、不得伪造。</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3.7.3供应商相关资格证明文件：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（1）法人或者其他组织的营业执照等证明文件，自然人的身份证明；</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（2）财务状况报告，依法缴纳税收和社会保障资金的相关材料；</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（3）具备履行合同所必需的设备和专业技术能力的证明材料；</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（4）参加政府采购活动前3年内在经营活动中没有重大违法记录的书面声明；</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（5）具备法律、行政法规规定的其他条件的证明材料；</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（6）采购项目有特殊要求的，供应商还应当提供其符合特殊要求的证明材料或者情况说明；</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（7）信用信息查询记录；</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（8）磋商文件要求或供应商认为需提供的其它相关资格证明材料。</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3.7.4 证明投标货物、服务的合格性和符合磋商文件规定的文件。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采取资格预审方式项目的投标人在递交投标文件时，其资格条件与资格预审时发生变化的，提交变化后的资料。</w:t>
      </w:r>
    </w:p>
    <w:p>
      <w:pPr>
        <w:pStyle w:val="82"/>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3.8. 磋商保证金</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3.8.1</w:t>
      </w: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应在响应文件截止时间之前，通过企业基本账户，将所规定数额的保证金以转账或电汇方式缴纳至该项目所</w:t>
      </w:r>
      <w:r>
        <w:rPr>
          <w:rFonts w:hint="eastAsia" w:ascii="宋体" w:hAnsi="宋体" w:eastAsia="宋体" w:cs="宋体"/>
          <w:color w:val="000000" w:themeColor="text1"/>
          <w:kern w:val="0"/>
          <w:sz w:val="24"/>
          <w:szCs w:val="24"/>
          <w14:textFill>
            <w14:solidFill>
              <w14:schemeClr w14:val="tx1"/>
            </w14:solidFill>
          </w14:textFill>
        </w:rPr>
        <w:t>对应的保证金收取账号内（不接受现金缴纳）。保证金缴纳时间以该项目所对应的保证金收取账号中显示的到账时间为准。</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3.8.2对于未能按要求提交保证金的将视为未响应磋商文件的要求，其响应文件无效。</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3.8.5有下列情形之一的，保证金将被没收：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（1）供应商在响应文件中提供虚假资料的；</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（2）除因不可抗力或磋商文件认可的情形以外，成交供应商不与采购人签订合同的；</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（3）供应商与采购人、其他供应商或者采购代理机构恶意串通的；</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（4）磋商文件规定的其他情形。</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3.8.6如开标时投标人对本单位投标保证金缴纳情况有疑义，投标人应在开标结束前向招标人提交书面申请核实保证金缴纳情况。由银行或保险公司核实后出具书面材料予以答复。</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3.8.7开标结束后，转账、电汇、网银形式缴纳的保证金由采购代理或采购人统一办理中标人和未中标人的保证金退还事宜。如本项目招标中遇质疑，投诉，复议等特殊情况，保证金退还时间按相关规定执行。</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 磋商的有效期</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3.9.1磋商有效期详见供应商须知前附表。供应商响应文件中有效期不足的将被视为无效文件。</w:t>
      </w:r>
    </w:p>
    <w:p>
      <w:pPr>
        <w:pStyle w:val="130"/>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3.9.2 有效期内供应商未经采购结果确认谈判达成一致不得改变其磋商最后报价及承诺的全部义务。</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31" w:name="_Toc256000006"/>
      <w:r>
        <w:rPr>
          <w:rFonts w:hint="eastAsia" w:ascii="宋体" w:hAnsi="宋体" w:eastAsia="宋体" w:cs="宋体"/>
          <w:b/>
          <w:color w:val="000000" w:themeColor="text1"/>
          <w:sz w:val="24"/>
          <w:szCs w:val="24"/>
          <w14:textFill>
            <w14:solidFill>
              <w14:schemeClr w14:val="tx1"/>
            </w14:solidFill>
          </w14:textFill>
        </w:rPr>
        <w:t>四、响应文件的递交</w:t>
      </w:r>
      <w:bookmarkEnd w:id="27"/>
      <w:bookmarkEnd w:id="28"/>
      <w:bookmarkEnd w:id="29"/>
      <w:bookmarkEnd w:id="30"/>
      <w:bookmarkEnd w:id="31"/>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 响应文件的密封和标记</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4.1.1响应文件的密封和标记。电子响应文件的内容通过数字证书进行加密并签章。未按要求加密和数字证书认证的响应文件，电子评标系统将无法接受,采购代理机构不予受理。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4.1.2是否采用不见面开标方式详见投标人须知前附表，若本项目采用不见面开标，开标后2日内将纸质版投标文件（2份）及不加密电子版投标书3份（3个U盘）交于招标代理公司，纸质版投标文件内容须与电子版投标文件一致。</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4.2响应文件的递交</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4.2.1供应商应在磋商文件规定的响应文件递交截止时间前将电子响应文件上传到</w:t>
      </w:r>
      <w:r>
        <w:rPr>
          <w:rFonts w:hint="eastAsia" w:ascii="宋体" w:hAnsi="宋体" w:eastAsia="宋体" w:cs="宋体"/>
          <w:color w:val="000000" w:themeColor="text1"/>
          <w:sz w:val="24"/>
          <w:szCs w:val="24"/>
          <w14:textFill>
            <w14:solidFill>
              <w14:schemeClr w14:val="tx1"/>
            </w14:solidFill>
          </w14:textFill>
        </w:rPr>
        <w:t>新疆政府采购网（http://www.ccgp-xinjiang.gov.cn）</w:t>
      </w:r>
      <w:r>
        <w:rPr>
          <w:rFonts w:hint="eastAsia" w:ascii="宋体" w:hAnsi="宋体" w:eastAsia="宋体" w:cs="宋体"/>
          <w:color w:val="000000" w:themeColor="text1"/>
          <w:kern w:val="0"/>
          <w:sz w:val="24"/>
          <w:szCs w:val="24"/>
          <w14:textFill>
            <w14:solidFill>
              <w14:schemeClr w14:val="tx1"/>
            </w14:solidFill>
          </w14:textFill>
        </w:rPr>
        <w:t>的指定栏目。未在响应文件递交截止时间前完成上传的电子响应文件视为逾期送达。逾期上传或未按规定方式上传的电子响应文件，采购代理机构不予受理。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4.2.2是否采用不见面开标详见供应商须知前附表，若项目采用不见面开标。只需将电子投标文件在投标截止时间前通过</w:t>
      </w:r>
      <w:r>
        <w:rPr>
          <w:rFonts w:hint="eastAsia" w:ascii="宋体" w:hAnsi="宋体" w:eastAsia="宋体" w:cs="宋体"/>
          <w:color w:val="000000" w:themeColor="text1"/>
          <w:sz w:val="24"/>
          <w:szCs w:val="24"/>
          <w14:textFill>
            <w14:solidFill>
              <w14:schemeClr w14:val="tx1"/>
            </w14:solidFill>
          </w14:textFill>
        </w:rPr>
        <w:t>新疆政府采购网（http://www.ccgp-xinjiang.gov.cn）</w:t>
      </w:r>
      <w:r>
        <w:rPr>
          <w:rFonts w:hint="eastAsia" w:ascii="宋体" w:hAnsi="宋体" w:eastAsia="宋体" w:cs="宋体"/>
          <w:color w:val="000000" w:themeColor="text1"/>
          <w:kern w:val="0"/>
          <w:sz w:val="24"/>
          <w:szCs w:val="24"/>
          <w14:textFill>
            <w14:solidFill>
              <w14:schemeClr w14:val="tx1"/>
            </w14:solidFill>
          </w14:textFill>
        </w:rPr>
        <w:t>加密上传完成。逾期上传的或者未上传到平台的投标文件，采购人不予受理。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4.3迟交的响应文件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.1采购代理机构</w:t>
      </w:r>
      <w:r>
        <w:rPr>
          <w:rFonts w:hint="eastAsia" w:ascii="宋体" w:hAnsi="宋体" w:eastAsia="宋体" w:cs="宋体"/>
          <w:color w:val="000000" w:themeColor="text1"/>
          <w:kern w:val="0"/>
          <w:sz w:val="24"/>
          <w:szCs w:val="24"/>
          <w14:textFill>
            <w14:solidFill>
              <w14:schemeClr w14:val="tx1"/>
            </w14:solidFill>
          </w14:textFill>
        </w:rPr>
        <w:t>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000000" w:themeColor="text1"/>
          <w:sz w:val="24"/>
          <w:szCs w:val="24"/>
          <w14:textFill>
            <w14:solidFill>
              <w14:schemeClr w14:val="tx1"/>
            </w14:solidFill>
          </w14:textFill>
        </w:rPr>
        <w:t>采购代理机构</w:t>
      </w:r>
      <w:r>
        <w:rPr>
          <w:rFonts w:hint="eastAsia" w:ascii="宋体" w:hAnsi="宋体" w:eastAsia="宋体" w:cs="宋体"/>
          <w:color w:val="000000" w:themeColor="text1"/>
          <w:kern w:val="0"/>
          <w:sz w:val="24"/>
          <w:szCs w:val="24"/>
          <w14:textFill>
            <w14:solidFill>
              <w14:schemeClr w14:val="tx1"/>
            </w14:solidFill>
          </w14:textFill>
        </w:rPr>
        <w:t>不负任何责任。建议于开标前1个工作日完成响应文件的制作与上传。</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1"/>
        <w:contextualSpacing/>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4.4响应文件的修改和撤回</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4.4.2供应商所提交的响应文件在评审结束后，无论中标与否都不退还。</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32" w:name="_Toc293738995"/>
      <w:bookmarkStart w:id="33" w:name="_Toc293736057"/>
      <w:bookmarkStart w:id="34" w:name="_Toc446599314"/>
      <w:bookmarkStart w:id="35" w:name="_Toc293736014"/>
      <w:bookmarkStart w:id="36" w:name="_Toc256000007"/>
      <w:bookmarkStart w:id="37" w:name="_Toc4087"/>
      <w:bookmarkStart w:id="38" w:name="_Toc9220"/>
      <w:r>
        <w:rPr>
          <w:rFonts w:hint="eastAsia" w:ascii="宋体" w:hAnsi="宋体" w:eastAsia="宋体" w:cs="宋体"/>
          <w:b/>
          <w:color w:val="000000" w:themeColor="text1"/>
          <w:sz w:val="24"/>
          <w:szCs w:val="24"/>
          <w14:textFill>
            <w14:solidFill>
              <w14:schemeClr w14:val="tx1"/>
            </w14:solidFill>
          </w14:textFill>
        </w:rPr>
        <w:t>五、</w:t>
      </w:r>
      <w:bookmarkEnd w:id="32"/>
      <w:bookmarkEnd w:id="33"/>
      <w:bookmarkEnd w:id="34"/>
      <w:bookmarkEnd w:id="35"/>
      <w:r>
        <w:rPr>
          <w:rFonts w:hint="eastAsia" w:ascii="宋体" w:hAnsi="宋体" w:eastAsia="宋体" w:cs="宋体"/>
          <w:b/>
          <w:color w:val="000000" w:themeColor="text1"/>
          <w:sz w:val="24"/>
          <w:szCs w:val="24"/>
          <w14:textFill>
            <w14:solidFill>
              <w14:schemeClr w14:val="tx1"/>
            </w14:solidFill>
          </w14:textFill>
        </w:rPr>
        <w:t>竞争性磋商程序</w:t>
      </w:r>
      <w:bookmarkEnd w:id="36"/>
      <w:bookmarkEnd w:id="37"/>
      <w:bookmarkEnd w:id="38"/>
    </w:p>
    <w:p>
      <w:pPr>
        <w:pStyle w:val="104"/>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textAlignment w:val="baseline"/>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r>
        <w:rPr>
          <w:rFonts w:hint="eastAsia" w:ascii="宋体" w:hAnsi="宋体" w:eastAsia="宋体" w:cs="宋体"/>
          <w:b/>
          <w:color w:val="000000" w:themeColor="text1"/>
          <w:kern w:val="0"/>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1磋商小组的组成</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"file:///C:\\Users\\zww\\Documents\\WeChat%20Files\\wxid_6509915098812\\WordForm\\e944b4b1-01b6-4e42-b170-f783fcf7903a.doc" \l "_评标委员会"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kern w:val="0"/>
          <w:sz w:val="24"/>
          <w:szCs w:val="24"/>
          <w14:textFill>
            <w14:solidFill>
              <w14:schemeClr w14:val="tx1"/>
            </w14:solidFill>
          </w14:textFill>
        </w:rPr>
        <w:t>供应商须知前附表</w: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5.2磋商方法</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5.2.1磋商小组将按照磋商文件确定的评审方法进行评审。磋商小组对响应文件的评审分为响应文件初审、澄清有关问题、比较与评价响应文件、推荐中标候选人名单。</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5.2.1项目评审方法详见磋商文件“第四章 评审方法。</w:t>
      </w:r>
    </w:p>
    <w:p>
      <w:pPr>
        <w:pStyle w:val="104"/>
        <w:pageBreakBefore w:val="0"/>
        <w:kinsoku/>
        <w:wordWrap w:val="0"/>
        <w:overflowPunct/>
        <w:topLinePunct w:val="0"/>
        <w:autoSpaceDE/>
        <w:autoSpaceDN/>
        <w:bidi w:val="0"/>
        <w:adjustRightInd w:val="0"/>
        <w:snapToGrid w:val="0"/>
        <w:spacing w:beforeAutospacing="0" w:afterAutospacing="0" w:line="500" w:lineRule="atLeast"/>
        <w:rPr>
          <w:rFonts w:hint="eastAsia" w:ascii="宋体" w:hAnsi="宋体" w:eastAsia="宋体" w:cs="宋体"/>
          <w:b/>
          <w:color w:val="000000" w:themeColor="text1"/>
          <w:sz w:val="24"/>
          <w:szCs w:val="24"/>
          <w:highlight w:val="white"/>
          <w14:textFill>
            <w14:solidFill>
              <w14:schemeClr w14:val="tx1"/>
            </w14:solidFill>
          </w14:textFill>
        </w:rPr>
      </w:pPr>
      <w:r>
        <w:rPr>
          <w:rFonts w:hint="eastAsia" w:ascii="宋体" w:hAnsi="宋体" w:eastAsia="宋体" w:cs="宋体"/>
          <w:b/>
          <w:color w:val="000000" w:themeColor="text1"/>
          <w:sz w:val="24"/>
          <w:szCs w:val="24"/>
          <w:highlight w:val="white"/>
          <w14:textFill>
            <w14:solidFill>
              <w14:schemeClr w14:val="tx1"/>
            </w14:solidFill>
          </w14:textFill>
        </w:rPr>
        <w:t>A．采用见面开标方式</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5.3响应文件的初审</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初审分为资格性检查和符合性检查。</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5.3.1资格性检查</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（2）磋商小组在进行资格检查时，不得改变磋商文件中已载明的资格条件、标准和办法。资格性检查不合格的供应商的响应文件作无效文件处理。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（3）供应商在递交响应文件的同时，应逐项对照上述资格性检查要求提交相应的原件和资格证明文件供磋商小组核查，否则评委将不予采信。</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（4）磋商小组在评审中必要时可按供应商提供的联系方式就有关问题进行查询核实，或要求供应商做出书面澄清，查询及澄清结果将作为审查的依据。</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（5）通过全部资格性检查条件合格的供应商才能通过资格检查，其响应文件方可进入下一个检查阶段。</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5.3.2符合性检查</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5.4违法违规行为 </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5.4.1在评审过程中，磋商小组发现供应商有下列情形之一的，作无效文件处理：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（1）属于同一集团、协会、商会等组织成员的供应商按照该组织要求协同投标；</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（2）不同供应商的响应文件由同一单位或者个人编制；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（3）不同供应商委托同一单位或者个人办理投标事宜；</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（4）不同供应商的响应文件载明的项目管理成员为同一人；</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（5）不同供应商的响应文件异常一致或者投标报价呈规律性差异；</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（6）不同供应商的响应文件相互混装；</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（7）不同供应商的投标保证金从同一单位或者个人的账户转出；</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（8）使用伪造、变造的行政许可证件；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（9）提供虚假的财务状况或者业绩；</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（10）提供虚假的项目负责人或者主要技术人员简历、劳动关系证明；</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（11）提供虚假的信用状况；</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（12）其他弄虚作假的行为。</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 磋商小组审查响应文件是否完整、有无计算上的错误等。</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5.5.1 响应文件的修正及澄清</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（1）磋商小组对确定为实质上响应磋商文件要求的响应文件进行校核，看其是否有计算或表达上的错误，算术错误将按以下方法更正：</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5.5.3实质上没有响应磋商文件要求的响应文件将被视为无效文件。供应商不得通过修正或撤销不合要求的偏离从而使其成为实质上响应的文件。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2" w:firstLineChars="201"/>
        <w:contextualSpacing/>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5.5.5供应商的澄清文件是其响应文件</w:t>
      </w:r>
      <w:r>
        <w:rPr>
          <w:rFonts w:hint="eastAsia" w:ascii="宋体" w:hAnsi="宋体" w:eastAsia="宋体" w:cs="宋体"/>
          <w:color w:val="000000" w:themeColor="text1"/>
          <w:sz w:val="24"/>
          <w:szCs w:val="24"/>
          <w14:textFill>
            <w14:solidFill>
              <w14:schemeClr w14:val="tx1"/>
            </w14:solidFill>
          </w14:textFill>
        </w:rPr>
        <w:t>的组成部分。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5.6磋商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5.6.1磋商小组所有成员应当集中与单一供应商分别进行磋商，并给予所有参加磋商的供应商平等的磋商机会。</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color w:val="000000" w:themeColor="text1"/>
          <w:sz w:val="24"/>
          <w:szCs w:val="24"/>
          <w:highlight w:val="white"/>
          <w14:textFill>
            <w14:solidFill>
              <w14:schemeClr w14:val="tx1"/>
            </w14:solidFill>
          </w14:textFill>
        </w:rPr>
        <w:br w:type="textWrapping"/>
      </w:r>
      <w:r>
        <w:rPr>
          <w:rFonts w:hint="eastAsia" w:ascii="宋体" w:hAnsi="宋体" w:eastAsia="宋体" w:cs="宋体"/>
          <w:color w:val="000000" w:themeColor="text1"/>
          <w:sz w:val="24"/>
          <w:szCs w:val="24"/>
          <w:highlight w:val="white"/>
          <w14:textFill>
            <w14:solidFill>
              <w14:schemeClr w14:val="tx1"/>
            </w14:solidFill>
          </w14:textFill>
        </w:rPr>
        <w:t>　　5.6.3对磋商文件作出的实质性变动是磋商文件的有效组成部分，磋商小组应当及时以书面形式同时通知所有参加磋商的供应商。</w:t>
      </w:r>
      <w:r>
        <w:rPr>
          <w:rFonts w:hint="eastAsia" w:ascii="宋体" w:hAnsi="宋体" w:eastAsia="宋体" w:cs="宋体"/>
          <w:color w:val="000000" w:themeColor="text1"/>
          <w:sz w:val="24"/>
          <w:szCs w:val="24"/>
          <w:highlight w:val="white"/>
          <w14:textFill>
            <w14:solidFill>
              <w14:schemeClr w14:val="tx1"/>
            </w14:solidFill>
          </w14:textFill>
        </w:rPr>
        <w:br w:type="textWrapping"/>
      </w:r>
      <w:r>
        <w:rPr>
          <w:rFonts w:hint="eastAsia" w:ascii="宋体" w:hAnsi="宋体" w:eastAsia="宋体" w:cs="宋体"/>
          <w:color w:val="000000" w:themeColor="text1"/>
          <w:sz w:val="24"/>
          <w:szCs w:val="24"/>
          <w:highlight w:val="white"/>
          <w14:textFill>
            <w14:solidFill>
              <w14:schemeClr w14:val="tx1"/>
            </w14:solidFill>
          </w14:textFill>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color w:val="000000" w:themeColor="text1"/>
          <w:sz w:val="24"/>
          <w:szCs w:val="24"/>
          <w:highlight w:val="white"/>
          <w14:textFill>
            <w14:solidFill>
              <w14:schemeClr w14:val="tx1"/>
            </w14:solidFill>
          </w14:textFill>
        </w:rPr>
        <w:br w:type="textWrapping"/>
      </w:r>
      <w:r>
        <w:rPr>
          <w:rFonts w:hint="eastAsia" w:ascii="宋体" w:hAnsi="宋体" w:eastAsia="宋体" w:cs="宋体"/>
          <w:color w:val="000000" w:themeColor="text1"/>
          <w:sz w:val="24"/>
          <w:szCs w:val="24"/>
          <w:highlight w:val="white"/>
          <w14:textFill>
            <w14:solidFill>
              <w14:schemeClr w14:val="tx1"/>
            </w14:solidFill>
          </w14:textFill>
        </w:rPr>
        <w:t>　  5.6.5磋商文件能够详细列明采购标的的技术、服务要求的，磋商结束后，磋商小组应当要求所有实质性响应的供应商在规定时间内提交最后报价，提交最后报价的供应商不得少于2家。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5.6.7已提交响应文件的供应商，在提交最后报价之前，可以根据磋商情况退出磋商。其磋商保证金将予以退还。</w:t>
      </w:r>
    </w:p>
    <w:p>
      <w:pPr>
        <w:pStyle w:val="104"/>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baseline"/>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5.6.8最后报价是供应商响应文件的有效组成部分。符合本办法第三条第四项情形的，提交最后报价的供应商可以为2家。</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5.6.9经磋商确定最终采购需求和提交最后报价的供应商后，由磋商小组采用综合评分法对提交最后报价的供应商的响应文件和最后报价进行综合评分。</w:t>
      </w:r>
    </w:p>
    <w:p>
      <w:pPr>
        <w:pStyle w:val="104"/>
        <w:pageBreakBefore w:val="0"/>
        <w:kinsoku/>
        <w:wordWrap w:val="0"/>
        <w:overflowPunct/>
        <w:topLinePunct w:val="0"/>
        <w:autoSpaceDE/>
        <w:autoSpaceDN/>
        <w:bidi w:val="0"/>
        <w:adjustRightInd w:val="0"/>
        <w:snapToGrid w:val="0"/>
        <w:spacing w:beforeAutospacing="0" w:afterAutospacing="0" w:line="50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B．采用不见面开标方式</w:t>
      </w:r>
      <w:r>
        <w:rPr>
          <w:rFonts w:hint="eastAsia" w:ascii="宋体" w:hAnsi="宋体" w:eastAsia="宋体" w:cs="宋体"/>
          <w:color w:val="000000" w:themeColor="text1"/>
          <w:sz w:val="24"/>
          <w:szCs w:val="24"/>
          <w14:textFill>
            <w14:solidFill>
              <w14:schemeClr w14:val="tx1"/>
            </w14:solidFill>
          </w14:textFill>
        </w:rPr>
        <w:t>（是否采用详见供应商须知前附表）</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采购人在本章规定的投标截止时间（开标时间）和投标人须知前附表规定的地点开标。投标人的法定代表人或其委托代理人无需到达开标现场，仅需在任意地点通过</w:t>
      </w:r>
      <w:r>
        <w:rPr>
          <w:rFonts w:hint="eastAsia" w:ascii="宋体" w:hAnsi="宋体" w:eastAsia="宋体" w:cs="宋体"/>
          <w:color w:val="000000" w:themeColor="text1"/>
          <w:sz w:val="24"/>
          <w:szCs w:val="24"/>
          <w:lang w:val="en-US" w:eastAsia="zh-CN"/>
          <w14:textFill>
            <w14:solidFill>
              <w14:schemeClr w14:val="tx1"/>
            </w14:solidFill>
          </w14:textFill>
        </w:rPr>
        <w:t>新疆政府采购网</w:t>
      </w:r>
      <w:r>
        <w:rPr>
          <w:rFonts w:hint="eastAsia" w:ascii="宋体" w:hAnsi="宋体" w:eastAsia="宋体" w:cs="宋体"/>
          <w:color w:val="000000" w:themeColor="text1"/>
          <w:sz w:val="24"/>
          <w:szCs w:val="24"/>
          <w14:textFill>
            <w14:solidFill>
              <w14:schemeClr w14:val="tx1"/>
            </w14:solidFill>
          </w14:textFill>
        </w:rPr>
        <w:t>进入</w:t>
      </w:r>
      <w:r>
        <w:rPr>
          <w:rFonts w:hint="eastAsia" w:ascii="宋体" w:hAnsi="宋体" w:eastAsia="宋体" w:cs="宋体"/>
          <w:color w:val="000000" w:themeColor="text1"/>
          <w:sz w:val="24"/>
          <w:szCs w:val="24"/>
          <w:highlight w:val="white"/>
          <w14:textFill>
            <w14:solidFill>
              <w14:schemeClr w14:val="tx1"/>
            </w14:solidFill>
          </w14:textFill>
        </w:rPr>
        <w:t>不见面开标系统，使用CA密钥完成远程解密、提疑澄清、开标唱标、结果公布等交互环节。</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5.6.10采购结果确认</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0" w:firstLineChars="200"/>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5.7.公示或公告</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成交供应商确定后，采购代理机构将在政府采购监管部门指定的媒体上发布成交公告，同时向成交供应商发出《成交通知书》。《成交通知书》是合同的组成部分,对成交供应商和采购人具有同等法律效力。</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highlight w:val="green"/>
          <w14:textFill>
            <w14:solidFill>
              <w14:schemeClr w14:val="tx1"/>
            </w14:solidFill>
          </w14:textFill>
        </w:rPr>
      </w:pPr>
      <w:bookmarkStart w:id="39" w:name="_Toc293738996"/>
      <w:bookmarkStart w:id="40" w:name="_Toc293736058"/>
      <w:bookmarkStart w:id="41" w:name="_Toc10373"/>
      <w:bookmarkStart w:id="42" w:name="_Toc293736015"/>
      <w:bookmarkStart w:id="43" w:name="_Toc256000008"/>
      <w:bookmarkStart w:id="44" w:name="_Toc446599315"/>
      <w:bookmarkStart w:id="45" w:name="_Toc21441"/>
      <w:r>
        <w:rPr>
          <w:rFonts w:hint="eastAsia" w:ascii="宋体" w:hAnsi="宋体" w:eastAsia="宋体" w:cs="宋体"/>
          <w:b/>
          <w:color w:val="000000" w:themeColor="text1"/>
          <w:sz w:val="24"/>
          <w:szCs w:val="24"/>
          <w14:textFill>
            <w14:solidFill>
              <w14:schemeClr w14:val="tx1"/>
            </w14:solidFill>
          </w14:textFill>
        </w:rPr>
        <w:t>六、 授予合同</w:t>
      </w:r>
      <w:bookmarkEnd w:id="39"/>
      <w:bookmarkEnd w:id="40"/>
      <w:bookmarkEnd w:id="41"/>
      <w:bookmarkEnd w:id="42"/>
      <w:bookmarkEnd w:id="43"/>
      <w:bookmarkEnd w:id="44"/>
      <w:bookmarkEnd w:id="45"/>
    </w:p>
    <w:p>
      <w:pPr>
        <w:pStyle w:val="104"/>
        <w:pageBreakBefore w:val="0"/>
        <w:kinsoku/>
        <w:wordWrap w:val="0"/>
        <w:overflowPunct/>
        <w:topLinePunct w:val="0"/>
        <w:autoSpaceDE/>
        <w:autoSpaceDN/>
        <w:bidi w:val="0"/>
        <w:adjustRightInd w:val="0"/>
        <w:snapToGrid w:val="0"/>
        <w:spacing w:beforeAutospacing="0" w:afterAutospacing="0" w:line="500" w:lineRule="atLeas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 签订合同</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6.1.1采购人应在成交通知书发出后30日内，根据成交结果和磋商文件、响应文件及有关补遗文件等与成交供应商签订采购合同。</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6.1.3采购人应在《中标通知书》发出之日起30天内与中标人签订政府采购合同。签订政府采购合同后7个工作日内，采购人应将政府采购合同副本报政府采购监管部门和政府采购代理机构备案。</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46" w:name="_Toc293736059"/>
      <w:bookmarkStart w:id="47" w:name="_Toc293738997"/>
      <w:bookmarkStart w:id="48" w:name="_Toc293736016"/>
      <w:bookmarkStart w:id="49" w:name="_Toc446599316"/>
      <w:bookmarkStart w:id="50" w:name="_Toc3715"/>
      <w:bookmarkStart w:id="51" w:name="_Toc14775"/>
      <w:bookmarkStart w:id="52" w:name="_Toc256000009"/>
      <w:r>
        <w:rPr>
          <w:rFonts w:hint="eastAsia" w:ascii="宋体" w:hAnsi="宋体" w:eastAsia="宋体" w:cs="宋体"/>
          <w:b/>
          <w:color w:val="000000" w:themeColor="text1"/>
          <w:sz w:val="24"/>
          <w:szCs w:val="24"/>
          <w14:textFill>
            <w14:solidFill>
              <w14:schemeClr w14:val="tx1"/>
            </w14:solidFill>
          </w14:textFill>
        </w:rPr>
        <w:t>七、质疑</w:t>
      </w:r>
      <w:bookmarkEnd w:id="46"/>
      <w:bookmarkEnd w:id="47"/>
      <w:bookmarkEnd w:id="48"/>
      <w:bookmarkEnd w:id="49"/>
      <w:r>
        <w:rPr>
          <w:rFonts w:hint="eastAsia" w:ascii="宋体" w:hAnsi="宋体" w:eastAsia="宋体" w:cs="宋体"/>
          <w:b/>
          <w:color w:val="000000" w:themeColor="text1"/>
          <w:sz w:val="24"/>
          <w:szCs w:val="24"/>
          <w14:textFill>
            <w14:solidFill>
              <w14:schemeClr w14:val="tx1"/>
            </w14:solidFill>
          </w14:textFill>
        </w:rPr>
        <w:t>和投诉</w:t>
      </w:r>
      <w:bookmarkEnd w:id="50"/>
      <w:bookmarkEnd w:id="51"/>
      <w:bookmarkEnd w:id="52"/>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bookmarkStart w:id="53" w:name="_Toc446599317"/>
      <w:bookmarkStart w:id="54" w:name="_Toc293738998"/>
      <w:bookmarkStart w:id="55" w:name="_Toc293736017"/>
      <w:bookmarkStart w:id="56" w:name="_Toc293736060"/>
      <w:bookmarkStart w:id="57" w:name="_Toc294515577"/>
      <w:r>
        <w:rPr>
          <w:rFonts w:hint="eastAsia" w:ascii="宋体" w:hAnsi="宋体" w:eastAsia="宋体" w:cs="宋体"/>
          <w:color w:val="000000" w:themeColor="text1"/>
          <w:sz w:val="24"/>
          <w:szCs w:val="24"/>
          <w:highlight w:val="white"/>
          <w14:textFill>
            <w14:solidFill>
              <w14:schemeClr w14:val="tx1"/>
            </w14:solidFill>
          </w14:textFill>
        </w:rPr>
        <w:t>7.1质疑</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7.1.1供应商提出质疑应当符合以下条件：</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（1）质疑人的名称、地址、电话等；</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（2）质疑人法人签章和单位公章；</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（3）具体的质疑事项及事实依据；</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（4）明确的请求和必要（合法来源）的证明材料；</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（5）以联合体形式参与资格预审的，则必须联合体各方共同签署、盖章；</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（6）提起质疑的日期。</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特注：未按上述程序规定的必备内容进行质疑的，采购人或代理机构将不予以受理。</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bookmarkStart w:id="58" w:name="_Toc9365"/>
      <w:bookmarkStart w:id="59" w:name="_Toc456336161"/>
      <w:bookmarkStart w:id="60" w:name="_Toc450546725"/>
      <w:bookmarkStart w:id="61" w:name="_Toc483174929"/>
      <w:r>
        <w:rPr>
          <w:rFonts w:hint="eastAsia" w:ascii="宋体" w:hAnsi="宋体" w:eastAsia="宋体" w:cs="宋体"/>
          <w:color w:val="000000" w:themeColor="text1"/>
          <w:sz w:val="24"/>
          <w:szCs w:val="24"/>
          <w:highlight w:val="white"/>
          <w14:textFill>
            <w14:solidFill>
              <w14:schemeClr w14:val="tx1"/>
            </w14:solidFill>
          </w14:textFill>
        </w:rPr>
        <w:t>7.2投诉</w:t>
      </w:r>
      <w:bookmarkEnd w:id="58"/>
      <w:bookmarkEnd w:id="59"/>
      <w:bookmarkEnd w:id="60"/>
      <w:bookmarkEnd w:id="61"/>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7.2.2投诉人提起投诉应符合以下条件：</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(1)投诉人应是参与项目的供应商；</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(2)投诉前已依法进行质疑；</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(3)投诉书内容符合中华人民共和国财政部94号令《政府采购质疑和投诉办法》的规定；</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(4)在投诉有效期内；</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(5)同一投诉事项未经处理的；</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lang w:val="en-GB"/>
          <w14:textFill>
            <w14:solidFill>
              <w14:schemeClr w14:val="tx1"/>
            </w14:solidFill>
          </w14:textFill>
        </w:rPr>
        <w:t>(6)</w:t>
      </w:r>
      <w:r>
        <w:rPr>
          <w:rFonts w:hint="eastAsia" w:ascii="宋体" w:hAnsi="宋体" w:eastAsia="宋体" w:cs="宋体"/>
          <w:color w:val="000000" w:themeColor="text1"/>
          <w:sz w:val="24"/>
          <w:szCs w:val="24"/>
          <w:highlight w:val="white"/>
          <w14:textFill>
            <w14:solidFill>
              <w14:schemeClr w14:val="tx1"/>
            </w14:solidFill>
          </w14:textFill>
        </w:rPr>
        <w:t>相关法律、法规和省级以上人民政府财政部门规定的其他条件。</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7.2.3供应商投诉时，应当当面提交投诉书，投诉书应当包括下列主要内容：</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(1)投诉人的姓名或者名称、住所、联系方式及相关证明；</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(2)被投诉人的名称、住所、联系方式；</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(3)具体的投诉事项、事实根据和法律依据；</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(4)质疑和质疑答复情况及相关证明材料；</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(5)提起投诉的日期。</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7.2.5投诉人不符合上述规定提起的投诉，政府采购监督部门不予受理。</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62" w:name="_Toc8018"/>
      <w:bookmarkStart w:id="63" w:name="_Toc256000010"/>
      <w:bookmarkStart w:id="64" w:name="_Toc3182"/>
      <w:r>
        <w:rPr>
          <w:rFonts w:hint="eastAsia" w:ascii="宋体" w:hAnsi="宋体" w:eastAsia="宋体" w:cs="宋体"/>
          <w:b/>
          <w:color w:val="000000" w:themeColor="text1"/>
          <w:sz w:val="24"/>
          <w:szCs w:val="24"/>
          <w14:textFill>
            <w14:solidFill>
              <w14:schemeClr w14:val="tx1"/>
            </w14:solidFill>
          </w14:textFill>
        </w:rPr>
        <w:t>八、项目验收</w:t>
      </w:r>
      <w:bookmarkEnd w:id="53"/>
      <w:bookmarkEnd w:id="54"/>
      <w:bookmarkEnd w:id="55"/>
      <w:bookmarkEnd w:id="56"/>
      <w:bookmarkEnd w:id="57"/>
      <w:bookmarkEnd w:id="62"/>
      <w:bookmarkEnd w:id="63"/>
      <w:bookmarkEnd w:id="64"/>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8.2验收标准:磋商文件、响应文件、政府采购合同规定的标准。</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65" w:name="_Toc293736061"/>
      <w:bookmarkStart w:id="66" w:name="_Toc256000011"/>
      <w:bookmarkStart w:id="67" w:name="_Toc28499"/>
      <w:bookmarkStart w:id="68" w:name="_Toc6671"/>
      <w:bookmarkStart w:id="69" w:name="_Toc293736018"/>
      <w:bookmarkStart w:id="70" w:name="_Toc293738999"/>
      <w:bookmarkStart w:id="71" w:name="_Toc446599318"/>
      <w:r>
        <w:rPr>
          <w:rFonts w:hint="eastAsia" w:ascii="宋体" w:hAnsi="宋体" w:eastAsia="宋体" w:cs="宋体"/>
          <w:b/>
          <w:color w:val="000000" w:themeColor="text1"/>
          <w:sz w:val="24"/>
          <w:szCs w:val="24"/>
          <w14:textFill>
            <w14:solidFill>
              <w14:schemeClr w14:val="tx1"/>
            </w14:solidFill>
          </w14:textFill>
        </w:rPr>
        <w:t>九、适用法律</w:t>
      </w:r>
      <w:bookmarkEnd w:id="65"/>
      <w:bookmarkEnd w:id="66"/>
      <w:bookmarkEnd w:id="67"/>
      <w:bookmarkEnd w:id="68"/>
      <w:bookmarkEnd w:id="69"/>
      <w:bookmarkEnd w:id="70"/>
      <w:bookmarkEnd w:id="71"/>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9.1招标采购单位和供应商的一切招标投标活动均适用于《政府采购法》、《政府采购实施条例》、《政府采购竞争性磋商采购方式管理办法》等相关规定。</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72" w:name="_Toc256000012"/>
      <w:bookmarkStart w:id="73" w:name="_Toc437611460"/>
      <w:bookmarkStart w:id="74" w:name="_Toc446599319"/>
      <w:bookmarkStart w:id="75" w:name="_Toc272247702"/>
      <w:bookmarkStart w:id="76" w:name="_Toc21968"/>
      <w:bookmarkStart w:id="77" w:name="_Toc26356"/>
      <w:bookmarkStart w:id="78" w:name="_Toc278891599"/>
      <w:r>
        <w:rPr>
          <w:rFonts w:hint="eastAsia" w:ascii="宋体" w:hAnsi="宋体" w:eastAsia="宋体" w:cs="宋体"/>
          <w:b/>
          <w:color w:val="000000" w:themeColor="text1"/>
          <w:sz w:val="24"/>
          <w:szCs w:val="24"/>
          <w14:textFill>
            <w14:solidFill>
              <w14:schemeClr w14:val="tx1"/>
            </w14:solidFill>
          </w14:textFill>
        </w:rPr>
        <w:t>十、磋商文件的解释权</w:t>
      </w:r>
      <w:bookmarkEnd w:id="72"/>
      <w:bookmarkEnd w:id="73"/>
      <w:bookmarkEnd w:id="74"/>
      <w:bookmarkEnd w:id="75"/>
      <w:bookmarkEnd w:id="76"/>
      <w:bookmarkEnd w:id="77"/>
      <w:bookmarkEnd w:id="78"/>
    </w:p>
    <w:p>
      <w:pPr>
        <w:pStyle w:val="104"/>
        <w:pageBreakBefore w:val="0"/>
        <w:kinsoku/>
        <w:wordWrap w:val="0"/>
        <w:overflowPunct/>
        <w:topLinePunct w:val="0"/>
        <w:autoSpaceDE/>
        <w:autoSpaceDN/>
        <w:bidi w:val="0"/>
        <w:adjustRightInd w:val="0"/>
        <w:snapToGrid w:val="0"/>
        <w:spacing w:beforeAutospacing="0" w:afterAutospacing="0"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10.1本项目磋商文件的最终解释权为采购代理机构所有。</w:t>
      </w:r>
    </w:p>
    <w:p>
      <w:pPr>
        <w:pStyle w:val="104"/>
        <w:keepNext/>
        <w:keepLines/>
        <w:pageBreakBefore w:val="0"/>
        <w:kinsoku/>
        <w:wordWrap w:val="0"/>
        <w:overflowPunct/>
        <w:topLinePunct w:val="0"/>
        <w:autoSpaceDE/>
        <w:autoSpaceDN/>
        <w:bidi w:val="0"/>
        <w:adjustRightInd w:val="0"/>
        <w:snapToGrid w:val="0"/>
        <w:spacing w:beforeAutospacing="0" w:afterAutospacing="0"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79" w:name="_Toc446599320"/>
      <w:bookmarkStart w:id="80" w:name="_Toc15447"/>
      <w:bookmarkStart w:id="81" w:name="_Toc437611461"/>
      <w:bookmarkStart w:id="82" w:name="_Toc21207"/>
      <w:bookmarkStart w:id="83" w:name="_Toc256000013"/>
      <w:r>
        <w:rPr>
          <w:rFonts w:hint="eastAsia" w:ascii="宋体" w:hAnsi="宋体" w:eastAsia="宋体" w:cs="宋体"/>
          <w:b/>
          <w:color w:val="000000" w:themeColor="text1"/>
          <w:sz w:val="24"/>
          <w:szCs w:val="24"/>
          <w14:textFill>
            <w14:solidFill>
              <w14:schemeClr w14:val="tx1"/>
            </w14:solidFill>
          </w14:textFill>
        </w:rPr>
        <w:t>十一、其他注意事项</w:t>
      </w:r>
      <w:bookmarkEnd w:id="79"/>
      <w:bookmarkEnd w:id="80"/>
      <w:bookmarkEnd w:id="81"/>
      <w:bookmarkEnd w:id="82"/>
      <w:bookmarkEnd w:id="83"/>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11.1单位负责人为同一人或者存在直接控股、管理关系的不同供应商，不得参加同一合同项下的政府采购活动。</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11.2供应商为采购项目提供整体设计、规范编制或者项目管理、监理、检测等服务的供应商，不得再参加该采购项目的其他采购活动。</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04"/>
        <w:pageBreakBefore w:val="0"/>
        <w:tabs>
          <w:tab w:val="left" w:pos="1875"/>
        </w:tabs>
        <w:kinsoku/>
        <w:wordWrap w:val="0"/>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11.5供应商在参加政府采购活动前3年内因违法经营被禁止在一定期限内参加政府采购活动，期限届满的，可以参加政府采购活动。</w:t>
      </w:r>
    </w:p>
    <w:bookmarkEnd w:id="12"/>
    <w:p>
      <w:pPr>
        <w:pageBreakBefore w:val="0"/>
        <w:kinsoku/>
        <w:wordWrap w:val="0"/>
        <w:overflowPunct/>
        <w:topLinePunct w:val="0"/>
        <w:autoSpaceDE/>
        <w:autoSpaceDN/>
        <w:bidi w:val="0"/>
        <w:adjustRightInd w:val="0"/>
        <w:snapToGrid w:val="0"/>
        <w:spacing w:beforeAutospacing="0" w:afterAutospacing="0" w:line="500" w:lineRule="atLeast"/>
        <w:rPr>
          <w:rFonts w:hint="eastAsia" w:ascii="宋体" w:hAnsi="宋体" w:eastAsia="宋体" w:cs="宋体"/>
          <w:color w:val="000000" w:themeColor="text1"/>
          <w:sz w:val="24"/>
          <w:szCs w:val="24"/>
          <w:highlight w:val="white"/>
          <w14:textFill>
            <w14:solidFill>
              <w14:schemeClr w14:val="tx1"/>
            </w14:solidFill>
          </w14:textFill>
        </w:rPr>
      </w:pPr>
    </w:p>
    <w:bookmarkEnd w:id="8"/>
    <w:bookmarkEnd w:id="13"/>
    <w:p>
      <w:pPr>
        <w:pageBreakBefore w:val="0"/>
        <w:kinsoku/>
        <w:wordWrap w:val="0"/>
        <w:overflowPunct/>
        <w:topLinePunct w:val="0"/>
        <w:autoSpaceDE/>
        <w:autoSpaceDN/>
        <w:bidi w:val="0"/>
        <w:adjustRightInd w:val="0"/>
        <w:snapToGrid w:val="0"/>
        <w:spacing w:beforeAutospacing="0" w:afterAutospacing="0" w:line="500" w:lineRule="atLeast"/>
        <w:rPr>
          <w:rFonts w:hint="eastAsia" w:ascii="宋体" w:hAnsi="宋体" w:eastAsia="宋体" w:cs="宋体"/>
          <w:color w:val="000000" w:themeColor="text1"/>
          <w:sz w:val="24"/>
          <w:szCs w:val="24"/>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3"/>
        <w:pageBreakBefore w:val="0"/>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b/>
          <w:bCs w:val="0"/>
          <w:color w:val="000000" w:themeColor="text1"/>
          <w:highlight w:val="white"/>
          <w14:textFill>
            <w14:solidFill>
              <w14:schemeClr w14:val="tx1"/>
            </w14:solidFill>
          </w14:textFill>
        </w:rPr>
      </w:pPr>
      <w:bookmarkStart w:id="84" w:name="_Toc293736062"/>
      <w:bookmarkStart w:id="85" w:name="_Toc293736019"/>
      <w:bookmarkStart w:id="86" w:name="_Toc293739000"/>
      <w:bookmarkStart w:id="87" w:name="_Toc534380785"/>
      <w:bookmarkStart w:id="88" w:name="_Toc446599321"/>
      <w:bookmarkStart w:id="89" w:name="_Toc11453"/>
      <w:bookmarkStart w:id="90" w:name="_Toc293739001"/>
      <w:bookmarkStart w:id="91" w:name="_Toc446599322"/>
      <w:bookmarkStart w:id="92" w:name="_Toc293736020"/>
      <w:bookmarkStart w:id="93" w:name="_Toc293736063"/>
      <w:r>
        <w:rPr>
          <w:rFonts w:hint="eastAsia" w:ascii="宋体" w:hAnsi="宋体" w:eastAsia="宋体" w:cs="宋体"/>
          <w:b/>
          <w:bCs w:val="0"/>
          <w:color w:val="000000" w:themeColor="text1"/>
          <w:highlight w:val="white"/>
          <w14:textFill>
            <w14:solidFill>
              <w14:schemeClr w14:val="tx1"/>
            </w14:solidFill>
          </w14:textFill>
        </w:rPr>
        <w:t>第三章</w:t>
      </w:r>
      <w:r>
        <w:rPr>
          <w:rFonts w:hint="eastAsia" w:ascii="宋体" w:hAnsi="宋体" w:cs="宋体"/>
          <w:b/>
          <w:bCs w:val="0"/>
          <w:color w:val="000000" w:themeColor="text1"/>
          <w:highlight w:val="whit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white"/>
          <w14:textFill>
            <w14:solidFill>
              <w14:schemeClr w14:val="tx1"/>
            </w14:solidFill>
          </w14:textFill>
        </w:rPr>
        <w:t xml:space="preserve"> 采购</w:t>
      </w:r>
      <w:bookmarkEnd w:id="84"/>
      <w:bookmarkEnd w:id="85"/>
      <w:bookmarkEnd w:id="86"/>
      <w:bookmarkStart w:id="94" w:name="_Toc294515580"/>
      <w:r>
        <w:rPr>
          <w:rFonts w:hint="eastAsia" w:ascii="宋体" w:hAnsi="宋体" w:eastAsia="宋体" w:cs="宋体"/>
          <w:b/>
          <w:bCs w:val="0"/>
          <w:color w:val="000000" w:themeColor="text1"/>
          <w:highlight w:val="white"/>
          <w14:textFill>
            <w14:solidFill>
              <w14:schemeClr w14:val="tx1"/>
            </w14:solidFill>
          </w14:textFill>
        </w:rPr>
        <w:t>需求</w:t>
      </w:r>
      <w:bookmarkEnd w:id="87"/>
      <w:bookmarkEnd w:id="88"/>
      <w:bookmarkEnd w:id="89"/>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highlight w:val="white"/>
          <w:lang w:val="en-US" w:eastAsia="zh-CN"/>
          <w14:textFill>
            <w14:solidFill>
              <w14:schemeClr w14:val="tx1"/>
            </w14:solidFill>
          </w14:textFill>
        </w:rPr>
        <w:t>一、设备清单</w:t>
      </w:r>
    </w:p>
    <w:bookmarkEnd w:id="94"/>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81"/>
        <w:gridCol w:w="2056"/>
        <w:gridCol w:w="563"/>
        <w:gridCol w:w="1004"/>
        <w:gridCol w:w="105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序号</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产品名称</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规格</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单位</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数量</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单价（元）</w:t>
            </w: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vMerge w:val="restar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移动密集架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*550*2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58.2</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80" w:type="pct"/>
            <w:vMerge w:val="continue"/>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固定底图柜</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斗</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90</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80" w:type="pct"/>
            <w:vMerge w:val="continue"/>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会计凭证密集架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*680*2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30.85</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vMerge w:val="restar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固定列</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*700*2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10.58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vMerge w:val="continue"/>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档案密集架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*550*2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91.48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档案密集架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4500*550*2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71.28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档案</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密集架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71.28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档案密集柜</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5400*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71.28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档案密集书架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5400*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防磁柜</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520*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*1700</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vertAlign w:val="baseline"/>
                <w:lang w:val="en-US" w:eastAsia="zh-CN"/>
                <w14:textFill>
                  <w14:solidFill>
                    <w14:schemeClr w14:val="tx1"/>
                  </w14:solidFill>
                </w14:textFill>
              </w:rPr>
              <w:t>台</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3楼切槽埋轨</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17.6*7</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米</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123.2</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1楼切槽埋轨</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12*4</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米</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8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10</w:t>
            </w:r>
          </w:p>
        </w:tc>
        <w:tc>
          <w:tcPr>
            <w:tcW w:w="1103"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1—3楼清库房、档案上架</w:t>
            </w:r>
          </w:p>
        </w:tc>
        <w:tc>
          <w:tcPr>
            <w:tcW w:w="120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工费</w:t>
            </w:r>
          </w:p>
        </w:tc>
        <w:tc>
          <w:tcPr>
            <w:tcW w:w="33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人</w:t>
            </w:r>
          </w:p>
        </w:tc>
        <w:tc>
          <w:tcPr>
            <w:tcW w:w="588"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80</w:t>
            </w: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3" w:type="pct"/>
            <w:gridSpan w:val="2"/>
            <w:noWrap w:val="0"/>
            <w:vAlign w:val="top"/>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合计总额大写：</w:t>
            </w:r>
          </w:p>
        </w:tc>
        <w:tc>
          <w:tcPr>
            <w:tcW w:w="2125" w:type="pct"/>
            <w:gridSpan w:val="3"/>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619"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合计：</w:t>
            </w:r>
          </w:p>
        </w:tc>
        <w:tc>
          <w:tcPr>
            <w:tcW w:w="671"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p>
        </w:tc>
      </w:tr>
    </w:tbl>
    <w:p>
      <w:pPr>
        <w:keepNext w:val="0"/>
        <w:keepLines w:val="0"/>
        <w:pageBreakBefore w:val="0"/>
        <w:tabs>
          <w:tab w:val="left" w:pos="5715"/>
        </w:tabs>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cs="宋体"/>
          <w:b/>
          <w:bCs/>
          <w:color w:val="000000" w:themeColor="text1"/>
          <w:sz w:val="24"/>
          <w:szCs w:val="24"/>
          <w14:textFill>
            <w14:solidFill>
              <w14:schemeClr w14:val="tx1"/>
            </w14:solidFill>
          </w14:textFill>
        </w:rPr>
      </w:pPr>
      <w:bookmarkStart w:id="95" w:name="_Toc6049"/>
      <w:bookmarkStart w:id="96" w:name="_Toc534380786"/>
    </w:p>
    <w:p>
      <w:pPr>
        <w:keepNext w:val="0"/>
        <w:keepLines w:val="0"/>
        <w:pageBreakBefore w:val="0"/>
        <w:tabs>
          <w:tab w:val="left" w:pos="5715"/>
        </w:tabs>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cs="宋体"/>
          <w:b/>
          <w:bCs/>
          <w:color w:val="000000" w:themeColor="text1"/>
          <w:sz w:val="24"/>
          <w:szCs w:val="24"/>
          <w14:textFill>
            <w14:solidFill>
              <w14:schemeClr w14:val="tx1"/>
            </w14:solidFill>
          </w14:textFill>
        </w:rPr>
      </w:pPr>
    </w:p>
    <w:p>
      <w:pPr>
        <w:keepNext w:val="0"/>
        <w:keepLines w:val="0"/>
        <w:pageBreakBefore w:val="0"/>
        <w:tabs>
          <w:tab w:val="left" w:pos="5715"/>
        </w:tabs>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cs="宋体"/>
          <w:b/>
          <w:bCs/>
          <w:color w:val="000000" w:themeColor="text1"/>
          <w:sz w:val="24"/>
          <w:szCs w:val="24"/>
          <w14:textFill>
            <w14:solidFill>
              <w14:schemeClr w14:val="tx1"/>
            </w14:solidFill>
          </w14:textFill>
        </w:rPr>
      </w:pPr>
    </w:p>
    <w:p>
      <w:pPr>
        <w:keepNext w:val="0"/>
        <w:keepLines w:val="0"/>
        <w:pageBreakBefore w:val="0"/>
        <w:tabs>
          <w:tab w:val="left" w:pos="5715"/>
        </w:tabs>
        <w:kinsoku/>
        <w:wordWrap w:val="0"/>
        <w:overflowPunct/>
        <w:topLinePunct w:val="0"/>
        <w:autoSpaceDE/>
        <w:autoSpaceDN/>
        <w:bidi w:val="0"/>
        <w:adjustRightInd w:val="0"/>
        <w:snapToGrid w:val="0"/>
        <w:spacing w:beforeAutospacing="0" w:afterAutospacing="0" w:line="500" w:lineRule="atLeast"/>
        <w:jc w:val="both"/>
        <w:textAlignment w:val="auto"/>
        <w:rPr>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技术参数及要求</w:t>
      </w:r>
    </w:p>
    <w:tbl>
      <w:tblPr>
        <w:tblStyle w:val="34"/>
        <w:tblW w:w="5000" w:type="pct"/>
        <w:jc w:val="center"/>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1700" w:hRule="atLeast"/>
          <w:jc w:val="center"/>
        </w:trPr>
        <w:tc>
          <w:tcPr>
            <w:tcW w:w="5000" w:type="pct"/>
            <w:tcBorders>
              <w:top w:val="nil"/>
              <w:left w:val="nil"/>
              <w:bottom w:val="nil"/>
              <w:right w:val="nil"/>
            </w:tcBorders>
            <w:shd w:val="clear" w:color="auto" w:fill="auto"/>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1、执行标准和相关技术规范</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GB/T 13667.3-2013 《钢制书架》第3部分:手动密集书架</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手动</w:t>
            </w:r>
            <w:r>
              <w:rPr>
                <w:rFonts w:hint="eastAsia" w:ascii="宋体" w:hAnsi="宋体" w:eastAsia="宋体" w:cs="宋体"/>
                <w:color w:val="000000" w:themeColor="text1"/>
                <w:sz w:val="24"/>
                <w:szCs w:val="24"/>
                <w14:textFill>
                  <w14:solidFill>
                    <w14:schemeClr w14:val="tx1"/>
                  </w14:solidFill>
                </w14:textFill>
              </w:rPr>
              <w:t>密集架主要技术参数要求：</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2.1双柱式结构，载荷能力强，架体运行平稳，无噪声，架体在做推拉运动时，其摇把部件不会跟着旋转，配防尘、防鼠装置，空间利用率高，内层板高度可自行调节。</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密集架组件：</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▲（1）无焊接式立柱：采用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mm优质冷轧钢板，立柱采用数控成型机一次性辊压成型，每根立柱均为单独式，无需焊接连杆。在立柱顶端无调节孔正面设计冲有并排平行两个插孔，以设计对称的顶板连接相扣，连扣时无需开孔用螺丝或铆钉固定。拆装简捷，牢固稳定，杜绝安装噪声，节能环保。</w:t>
            </w:r>
            <w:r>
              <w:rPr>
                <w:rFonts w:hint="eastAsia" w:ascii="宋体" w:hAnsi="宋体" w:eastAsia="宋体" w:cs="宋体"/>
                <w:b/>
                <w:bCs/>
                <w:color w:val="000000" w:themeColor="text1"/>
                <w:sz w:val="24"/>
                <w:szCs w:val="24"/>
                <w14:textFill>
                  <w14:solidFill>
                    <w14:schemeClr w14:val="tx1"/>
                  </w14:solidFill>
                </w14:textFill>
              </w:rPr>
              <w:t>符合检测依据GB/T 228.1-2010、GB/T 4336-2016标准要求，检测内容需含有：①化学成分：（C，%、S，%、Mn，%、P，%）；②力学性能：（抗拉强度、断后伸长率）并且检验结果合格。投标人于投标文件中须提供具有 CMA 或 CNAS 或 CAL 的检测标识的满足以上指标要求的无焊接式立柱检测报告复印件，扫描件放入响应文件中。</w:t>
            </w:r>
            <w:r>
              <w:rPr>
                <w:rFonts w:hint="eastAsia" w:ascii="宋体" w:hAnsi="宋体" w:eastAsia="宋体" w:cs="宋体"/>
                <w:b/>
                <w:bCs/>
                <w:color w:val="000000" w:themeColor="text1"/>
                <w:sz w:val="24"/>
                <w:szCs w:val="24"/>
                <w:lang w:val="en-US" w:eastAsia="zh-CN"/>
                <w14:textFill>
                  <w14:solidFill>
                    <w14:schemeClr w14:val="tx1"/>
                  </w14:solidFill>
                </w14:textFill>
              </w:rPr>
              <w:t>中标后</w:t>
            </w:r>
            <w:r>
              <w:rPr>
                <w:rFonts w:hint="eastAsia" w:ascii="宋体" w:hAnsi="宋体" w:eastAsia="宋体" w:cs="宋体"/>
                <w:b/>
                <w:bCs/>
                <w:color w:val="000000" w:themeColor="text1"/>
                <w:sz w:val="24"/>
                <w:szCs w:val="24"/>
                <w14:textFill>
                  <w14:solidFill>
                    <w14:schemeClr w14:val="tx1"/>
                  </w14:solidFill>
                </w14:textFill>
              </w:rPr>
              <w:t>需提供原件查验</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附图如下：</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568575" cy="1116330"/>
                        <wp:effectExtent l="0" t="0" r="6985" b="1143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pic:cNvPicPr>
                              </pic:nvPicPr>
                              <pic:blipFill>
                                <a:blip r:embed="rId7"/>
                                <a:stretch>
                                  <a:fillRect/>
                                </a:stretch>
                              </pic:blipFill>
                              <pic:spPr>
                                <a:xfrm>
                                  <a:off x="0" y="0"/>
                                  <a:ext cx="2568575" cy="1116330"/>
                                </a:xfrm>
                                <a:prstGeom prst="rect">
                                  <a:avLst/>
                                </a:prstGeom>
                                <a:noFill/>
                                <a:ln>
                                  <a:noFill/>
                                </a:ln>
                              </pic:spPr>
                            </pic:pic>
                          </a:graphicData>
                        </a:graphic>
                      </wp:inline>
                    </w:drawing>
                  </w: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1529080" cy="950595"/>
                        <wp:effectExtent l="0" t="0" r="10160" b="9525"/>
                        <wp:docPr id="3" name="图片 2" descr="立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立柱"/>
                                <pic:cNvPicPr>
                                  <a:picLocks noChangeAspect="1"/>
                                </pic:cNvPicPr>
                              </pic:nvPicPr>
                              <pic:blipFill>
                                <a:blip r:embed="rId8"/>
                                <a:stretch>
                                  <a:fillRect/>
                                </a:stretch>
                              </pic:blipFill>
                              <pic:spPr>
                                <a:xfrm>
                                  <a:off x="0" y="0"/>
                                  <a:ext cx="1529080" cy="950595"/>
                                </a:xfrm>
                                <a:prstGeom prst="rect">
                                  <a:avLst/>
                                </a:prstGeom>
                                <a:noFill/>
                                <a:ln>
                                  <a:noFill/>
                                </a:ln>
                              </pic:spPr>
                            </pic:pic>
                          </a:graphicData>
                        </a:graphic>
                      </wp:inline>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（2）挂板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mm优质冷轧钢板经一体成型流水线冲压成型，两端二排四挂钩结构，中间腰形拉伸翻边模成形两个台阶加强孔，挂板上下端直角折弯，并冲有四个凸槽，可使搁板嵌置于弯边凸肩上。俩端挂钩进行四次折弯，每个挂钩采用凹槽型设计，便于挂板与立柱之间连接稳固，组装后平整、牢固、承重性好，可防止搁板前后窜动，通用性互换性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附图如下：  </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500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4596765" cy="1398905"/>
                        <wp:effectExtent l="0" t="0" r="5715" b="3175"/>
                        <wp:docPr id="2" name="图片 3" descr="1605596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605596038(1)"/>
                                <pic:cNvPicPr>
                                  <a:picLocks noChangeAspect="1"/>
                                </pic:cNvPicPr>
                              </pic:nvPicPr>
                              <pic:blipFill>
                                <a:blip r:embed="rId9"/>
                                <a:stretch>
                                  <a:fillRect/>
                                </a:stretch>
                              </pic:blipFill>
                              <pic:spPr>
                                <a:xfrm>
                                  <a:off x="0" y="0"/>
                                  <a:ext cx="4596765" cy="1398905"/>
                                </a:xfrm>
                                <a:prstGeom prst="rect">
                                  <a:avLst/>
                                </a:prstGeom>
                                <a:noFill/>
                                <a:ln>
                                  <a:noFill/>
                                </a:ln>
                              </pic:spPr>
                            </pic:pic>
                          </a:graphicData>
                        </a:graphic>
                      </wp:inline>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（3）层板：采用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mm优质冷轧钢板一次滚压成型，层板正面压两组圆弧筋，每组由一主筋和一辅筋组成，承重≥80kg，层板两侧面三道边成型位置各压1根圆弧加强筋，用以增加层板承重能力，使得层板在承重后不易弯曲。附图如下：</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4"/>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2586"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drawing>
                      <wp:inline distT="0" distB="0" distL="114300" distR="114300">
                        <wp:extent cx="793750" cy="2331085"/>
                        <wp:effectExtent l="0" t="0" r="635" b="13970"/>
                        <wp:docPr id="4" name="图片 4" descr="成形托板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成形托板尺寸图"/>
                                <pic:cNvPicPr>
                                  <a:picLocks noChangeAspect="1"/>
                                </pic:cNvPicPr>
                              </pic:nvPicPr>
                              <pic:blipFill>
                                <a:blip r:embed="rId10"/>
                                <a:srcRect l="6187"/>
                                <a:stretch>
                                  <a:fillRect/>
                                </a:stretch>
                              </pic:blipFill>
                              <pic:spPr>
                                <a:xfrm rot="5400000">
                                  <a:off x="0" y="0"/>
                                  <a:ext cx="793750" cy="2331085"/>
                                </a:xfrm>
                                <a:prstGeom prst="rect">
                                  <a:avLst/>
                                </a:prstGeom>
                                <a:noFill/>
                                <a:ln>
                                  <a:noFill/>
                                </a:ln>
                              </pic:spPr>
                            </pic:pic>
                          </a:graphicData>
                        </a:graphic>
                      </wp:inline>
                    </w:drawing>
                  </w:r>
                </w:p>
              </w:tc>
              <w:tc>
                <w:tcPr>
                  <w:tcW w:w="2414"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drawing>
                      <wp:inline distT="0" distB="0" distL="114300" distR="114300">
                        <wp:extent cx="2071370" cy="760730"/>
                        <wp:effectExtent l="0" t="0" r="1270" b="1270"/>
                        <wp:docPr id="16" name="图片 5" descr="1_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1_dwg"/>
                                <pic:cNvPicPr>
                                  <a:picLocks noChangeAspect="1"/>
                                </pic:cNvPicPr>
                              </pic:nvPicPr>
                              <pic:blipFill>
                                <a:blip r:embed="rId11"/>
                                <a:srcRect l="12350" t="14310" r="5219" b="12756"/>
                                <a:stretch>
                                  <a:fillRect/>
                                </a:stretch>
                              </pic:blipFill>
                              <pic:spPr>
                                <a:xfrm>
                                  <a:off x="0" y="0"/>
                                  <a:ext cx="2071370" cy="760730"/>
                                </a:xfrm>
                                <a:prstGeom prst="rect">
                                  <a:avLst/>
                                </a:prstGeom>
                                <a:noFill/>
                                <a:ln>
                                  <a:noFill/>
                                </a:ln>
                              </pic:spPr>
                            </pic:pic>
                          </a:graphicData>
                        </a:graphic>
                      </wp:inline>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▲（4）卡挂式顶板：采用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0.8mm优质冷轧钢板，顶板通过六折边成型，在顶面和第二道边上分别用数控冲有三组两排U型和蝴蝶半翘型紧扣锁孔，与立柱上面并排对孔相接，环形相扣，无需螺丝、铆钉固定，拆装自如，牢固稳定。</w:t>
            </w:r>
            <w:r>
              <w:rPr>
                <w:rFonts w:hint="eastAsia" w:ascii="宋体" w:hAnsi="宋体" w:eastAsia="宋体" w:cs="宋体"/>
                <w:b/>
                <w:bCs/>
                <w:color w:val="000000" w:themeColor="text1"/>
                <w:sz w:val="24"/>
                <w:szCs w:val="24"/>
                <w14:textFill>
                  <w14:solidFill>
                    <w14:schemeClr w14:val="tx1"/>
                  </w14:solidFill>
                </w14:textFill>
              </w:rPr>
              <w:t>符合检测依据 GB/T 228.1-2010、GB/T4336-2016，检测内容需含有：①化学成分：（C，%、S，%、Mn，%、P，%）；②力学性能：（抗拉强度、断后伸长率）并且检验结果合格。投标人于投标文件中须提供具有 CMA 或 CNAS 或 CAL 的检测标识的满足以上指标要求的卡挂式顶板检测报告复印件，扫描件放入响应文件中。中标后需提供原件查验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附图如下：</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vAlign w:val="top"/>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3280410" cy="1095375"/>
                        <wp:effectExtent l="0" t="0" r="11430" b="1905"/>
                        <wp:docPr id="19"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图示&#10;&#10;描述已自动生成"/>
                                <pic:cNvPicPr>
                                  <a:picLocks noChangeAspect="1"/>
                                </pic:cNvPicPr>
                              </pic:nvPicPr>
                              <pic:blipFill>
                                <a:blip r:embed="rId12"/>
                                <a:stretch>
                                  <a:fillRect/>
                                </a:stretch>
                              </pic:blipFill>
                              <pic:spPr>
                                <a:xfrm>
                                  <a:off x="0" y="0"/>
                                  <a:ext cx="3280410" cy="1095375"/>
                                </a:xfrm>
                                <a:prstGeom prst="rect">
                                  <a:avLst/>
                                </a:prstGeom>
                                <a:noFill/>
                                <a:ln>
                                  <a:noFill/>
                                </a:ln>
                              </pic:spPr>
                            </pic:pic>
                          </a:graphicData>
                        </a:graphic>
                      </wp:inline>
                    </w:drawing>
                  </w: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1824990" cy="1071245"/>
                        <wp:effectExtent l="0" t="0" r="0" b="0"/>
                        <wp:docPr id="20" name="图片 7" descr="顶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顶板"/>
                                <pic:cNvPicPr>
                                  <a:picLocks noChangeAspect="1"/>
                                </pic:cNvPicPr>
                              </pic:nvPicPr>
                              <pic:blipFill>
                                <a:blip r:embed="rId13"/>
                                <a:stretch>
                                  <a:fillRect/>
                                </a:stretch>
                              </pic:blipFill>
                              <pic:spPr>
                                <a:xfrm>
                                  <a:off x="0" y="0"/>
                                  <a:ext cx="1824990" cy="1071245"/>
                                </a:xfrm>
                                <a:prstGeom prst="rect">
                                  <a:avLst/>
                                </a:prstGeom>
                                <a:noFill/>
                                <a:ln>
                                  <a:noFill/>
                                </a:ln>
                              </pic:spPr>
                            </pic:pic>
                          </a:graphicData>
                        </a:graphic>
                      </wp:inline>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▲（5）卡挂式防尘板：采用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0.8mm优质冷轧钢板，通过两道半坡型数控成型，在第二道边上分别数控冲有三组两排六孔卡钩，以顶板上三组两排U型和蝴蝶半翘型扣件孔对接，环形相扣。无需螺丝、铆钉固定，拆装便捷，牢固稳定。</w:t>
            </w:r>
            <w:r>
              <w:rPr>
                <w:rFonts w:hint="eastAsia" w:ascii="宋体" w:hAnsi="宋体" w:eastAsia="宋体" w:cs="宋体"/>
                <w:b/>
                <w:bCs/>
                <w:color w:val="000000" w:themeColor="text1"/>
                <w:sz w:val="24"/>
                <w:szCs w:val="24"/>
                <w14:textFill>
                  <w14:solidFill>
                    <w14:schemeClr w14:val="tx1"/>
                  </w14:solidFill>
                </w14:textFill>
              </w:rPr>
              <w:t>符合检测依据GB/T 228.1-2010、GB/T4336-2016，检测内容需含有：①化学成分：（C，%、S，%、Mn，%、P，%）；②力学性能：（抗拉强度、断后伸长率）并且检验结果合格。投标人于投标文件中须提供具有 CMA 或 CNAS 或 CAL 的检测标识的满足以上指标要求的卡挂式防尘板检测报告复印件，扫描件放入响应文件中。中标后需提供原件查验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附图如下：</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2" w:type="dxa"/>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386330" cy="880110"/>
                        <wp:effectExtent l="0" t="0" r="6350" b="3810"/>
                        <wp:docPr id="13" name="图片 8" descr="手机屏幕截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手机屏幕截图&#10;&#10;低可信度描述已自动生成"/>
                                <pic:cNvPicPr>
                                  <a:picLocks noChangeAspect="1"/>
                                </pic:cNvPicPr>
                              </pic:nvPicPr>
                              <pic:blipFill>
                                <a:blip r:embed="rId14"/>
                                <a:stretch>
                                  <a:fillRect/>
                                </a:stretch>
                              </pic:blipFill>
                              <pic:spPr>
                                <a:xfrm>
                                  <a:off x="0" y="0"/>
                                  <a:ext cx="2386330" cy="880110"/>
                                </a:xfrm>
                                <a:prstGeom prst="rect">
                                  <a:avLst/>
                                </a:prstGeom>
                                <a:noFill/>
                                <a:ln>
                                  <a:noFill/>
                                </a:ln>
                              </pic:spPr>
                            </pic:pic>
                          </a:graphicData>
                        </a:graphic>
                      </wp:inline>
                    </w:drawing>
                  </w: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438400" cy="963295"/>
                        <wp:effectExtent l="0" t="0" r="0" b="0"/>
                        <wp:docPr id="9" name="图片 9" descr="防尘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防尘版"/>
                                <pic:cNvPicPr>
                                  <a:picLocks noChangeAspect="1"/>
                                </pic:cNvPicPr>
                              </pic:nvPicPr>
                              <pic:blipFill>
                                <a:blip r:embed="rId15"/>
                                <a:stretch>
                                  <a:fillRect/>
                                </a:stretch>
                              </pic:blipFill>
                              <pic:spPr>
                                <a:xfrm>
                                  <a:off x="0" y="0"/>
                                  <a:ext cx="2438400" cy="963295"/>
                                </a:xfrm>
                                <a:prstGeom prst="rect">
                                  <a:avLst/>
                                </a:prstGeom>
                                <a:noFill/>
                                <a:ln>
                                  <a:noFill/>
                                </a:ln>
                              </pic:spPr>
                            </pic:pic>
                          </a:graphicData>
                        </a:graphic>
                      </wp:inline>
                    </w:drawing>
                  </w:r>
                </w:p>
              </w:tc>
            </w:tr>
          </w:tbl>
          <w:p>
            <w:pPr>
              <w:keepNext w:val="0"/>
              <w:keepLines w:val="0"/>
              <w:pageBreakBefore w:val="0"/>
              <w:numPr>
                <w:ilvl w:val="0"/>
                <w:numId w:val="2"/>
              </w:numPr>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轨道:轨道垫板</w:t>
            </w:r>
            <w:r>
              <w:rPr>
                <w:rFonts w:hint="eastAsia" w:ascii="宋体" w:hAnsi="宋体" w:eastAsia="宋体" w:cs="宋体"/>
                <w:color w:val="000000" w:themeColor="text1"/>
                <w:kern w:val="0"/>
                <w:sz w:val="24"/>
                <w:szCs w:val="24"/>
                <w:lang w:val="en-US" w:eastAsia="zh-CN"/>
                <w14:textFill>
                  <w14:solidFill>
                    <w14:schemeClr w14:val="tx1"/>
                  </w14:solidFill>
                </w14:textFill>
              </w:rPr>
              <w:t>采用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2.8mm 优质高强度热轧钢板；轨芯</w:t>
            </w:r>
            <w:r>
              <w:rPr>
                <w:rFonts w:hint="eastAsia" w:ascii="宋体" w:hAnsi="宋体" w:eastAsia="宋体" w:cs="宋体"/>
                <w:color w:val="000000" w:themeColor="text1"/>
                <w:kern w:val="0"/>
                <w:sz w:val="24"/>
                <w:szCs w:val="24"/>
                <w14:textFill>
                  <w14:solidFill>
                    <w14:schemeClr w14:val="tx1"/>
                  </w14:solidFill>
                </w14:textFill>
              </w:rPr>
              <w:t>不小于</w:t>
            </w:r>
            <w:r>
              <w:rPr>
                <w:rFonts w:hint="eastAsia" w:ascii="宋体" w:hAnsi="宋体" w:eastAsia="宋体" w:cs="宋体"/>
                <w:color w:val="000000" w:themeColor="text1"/>
                <w:kern w:val="0"/>
                <w:sz w:val="24"/>
                <w:szCs w:val="24"/>
                <w14:textFill>
                  <w14:solidFill>
                    <w14:schemeClr w14:val="tx1"/>
                  </w14:solidFill>
                </w14:textFill>
              </w:rPr>
              <w:t xml:space="preserve"> 25mm×25mm 不锈钢。表面静电喷塑,喷塑前严格去油除锈和磷化处理，路轨埋设按用户要求。路轨顶端设有限位装置，防止底盘脱轨，轨道用膨胀螺丝或预埋 式固定在地面上。按规定铺设轨道，轨道的平行偏差≤1mm，轨道之间任何位置的水平偏差≤0.5mm。</w:t>
            </w:r>
          </w:p>
          <w:p>
            <w:pPr>
              <w:keepNext w:val="0"/>
              <w:keepLines w:val="0"/>
              <w:pageBreakBefore w:val="0"/>
              <w:numPr>
                <w:ilvl w:val="0"/>
                <w:numId w:val="2"/>
              </w:numPr>
              <w:kinsoku/>
              <w:wordWrap w:val="0"/>
              <w:overflowPunct/>
              <w:topLinePunct w:val="0"/>
              <w:autoSpaceDE/>
              <w:autoSpaceDN/>
              <w:bidi w:val="0"/>
              <w:adjustRightInd w:val="0"/>
              <w:snapToGrid w:val="0"/>
              <w:spacing w:beforeAutospacing="0" w:afterAutospacing="0" w:line="500" w:lineRule="atLeast"/>
              <w:ind w:left="0" w:leftChars="0" w:firstLine="0"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门板</w:t>
            </w:r>
            <w:r>
              <w:rPr>
                <w:rFonts w:hint="eastAsia" w:ascii="宋体" w:hAnsi="宋体" w:eastAsia="宋体" w:cs="宋体"/>
                <w:color w:val="000000" w:themeColor="text1"/>
                <w:sz w:val="24"/>
                <w:szCs w:val="24"/>
                <w14:textFill>
                  <w14:solidFill>
                    <w14:schemeClr w14:val="tx1"/>
                  </w14:solidFill>
                </w14:textFill>
              </w:rPr>
              <w:t>：采用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mm优质冷轧钢板，</w:t>
            </w:r>
            <w:r>
              <w:rPr>
                <w:rFonts w:hint="eastAsia" w:ascii="宋体" w:hAnsi="宋体" w:eastAsia="宋体" w:cs="宋体"/>
                <w:b w:val="0"/>
                <w:bCs w:val="0"/>
                <w:color w:val="000000" w:themeColor="text1"/>
                <w:sz w:val="24"/>
                <w:szCs w:val="24"/>
                <w:lang w:val="en-US" w:eastAsia="zh-CN"/>
                <w14:textFill>
                  <w14:solidFill>
                    <w14:schemeClr w14:val="tx1"/>
                  </w14:solidFill>
                </w14:textFill>
              </w:rPr>
              <w:t>表面光滑平整，门板四角压印中式花纹图案。突破传统的锁条式门栓，对门条采用外嵌内四点固定式不锈钢铰链，充分满足密集架平开门180°旋转，充分利用通道的实用宽度，减少门在半开状态对人体的碰撞，取放档案更加方便。</w:t>
            </w:r>
          </w:p>
          <w:p>
            <w:pPr>
              <w:keepNext w:val="0"/>
              <w:keepLines w:val="0"/>
              <w:pageBreakBefore w:val="0"/>
              <w:numPr>
                <w:ilvl w:val="0"/>
                <w:numId w:val="0"/>
              </w:numPr>
              <w:kinsoku/>
              <w:wordWrap w:val="0"/>
              <w:overflowPunct/>
              <w:topLinePunct w:val="0"/>
              <w:autoSpaceDE/>
              <w:autoSpaceDN/>
              <w:bidi w:val="0"/>
              <w:adjustRightInd w:val="0"/>
              <w:snapToGrid w:val="0"/>
              <w:spacing w:beforeAutospacing="0" w:afterAutospacing="0" w:line="500" w:lineRule="atLeast"/>
              <w:ind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（8）拆装式无焊接密集架底架：底架</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mm，底梁连接处采用一次性模压成型。整体结构采用平头定位螺杆固定连接，连接处无需焊接，便于安装、运输及拆装。产品标准件互换性强，并有防倾倒设计，防止架体倾倒。</w:t>
            </w:r>
            <w:r>
              <w:rPr>
                <w:rFonts w:hint="eastAsia" w:ascii="宋体" w:hAnsi="宋体" w:eastAsia="宋体" w:cs="宋体"/>
                <w:b/>
                <w:bCs/>
                <w:color w:val="000000" w:themeColor="text1"/>
                <w:sz w:val="24"/>
                <w:szCs w:val="24"/>
                <w14:textFill>
                  <w14:solidFill>
                    <w14:schemeClr w14:val="tx1"/>
                  </w14:solidFill>
                </w14:textFill>
              </w:rPr>
              <w:t>符合检测依据 GB/T3325-2008或者GB/T3325-2017，检测内容含有：金属电镀层理化性能，抗盐雾，48h，1.5mm以下锈点≤20点/dm²，其中≥1.0mm锈点不超过5点（距边缘棱角2mm以内的不计），并且检验结果合格。投标人于投标文件中须提供具有 CMA 或 CNAS 或 CAL 的检测标识的满足以上指标要求的拆装式无焊接密集架底座检测报告复印件，扫描件放入响应文件中。中标后需提供原件查验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（主、副梁详细尺寸可见下图所示）：</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0" w:hRule="atLeast"/>
                <w:jc w:val="center"/>
              </w:trPr>
              <w:tc>
                <w:tcPr>
                  <w:tcW w:w="5000" w:type="pct"/>
                  <w:noWrap w:val="0"/>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531745" cy="3249930"/>
                        <wp:effectExtent l="0" t="0" r="13335" b="11430"/>
                        <wp:docPr id="22" name="图片 16" descr="doc0193572018081811470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doc01935720180818114701_001"/>
                                <pic:cNvPicPr>
                                  <a:picLocks noChangeAspect="1"/>
                                </pic:cNvPicPr>
                              </pic:nvPicPr>
                              <pic:blipFill>
                                <a:blip r:embed="rId16"/>
                                <a:srcRect l="16414" t="1199" r="14108" b="-491"/>
                                <a:stretch>
                                  <a:fillRect/>
                                </a:stretch>
                              </pic:blipFill>
                              <pic:spPr>
                                <a:xfrm>
                                  <a:off x="0" y="0"/>
                                  <a:ext cx="2531745" cy="3249930"/>
                                </a:xfrm>
                                <a:prstGeom prst="rect">
                                  <a:avLst/>
                                </a:prstGeom>
                                <a:noFill/>
                                <a:ln>
                                  <a:noFill/>
                                </a:ln>
                              </pic:spPr>
                            </pic:pic>
                          </a:graphicData>
                        </a:graphic>
                      </wp:inline>
                    </w:drawing>
                  </w:r>
                  <w:r>
                    <w:rPr>
                      <w:rFonts w:hint="eastAsia" w:ascii="宋体" w:hAnsi="宋体" w:eastAsia="宋体" w:cs="宋体"/>
                      <w:color w:val="000000" w:themeColor="text1"/>
                      <w:kern w:val="0"/>
                      <w:sz w:val="24"/>
                      <w:szCs w:val="24"/>
                      <w14:textFill>
                        <w14:solidFill>
                          <w14:schemeClr w14:val="tx1"/>
                        </w14:solidFill>
                      </w14:textFill>
                    </w:rPr>
                    <w:drawing>
                      <wp:inline distT="0" distB="0" distL="114300" distR="114300">
                        <wp:extent cx="2539365" cy="3241675"/>
                        <wp:effectExtent l="0" t="0" r="5715" b="4445"/>
                        <wp:docPr id="6" name="图片 1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图示&#10;&#10;描述已自动生成"/>
                                <pic:cNvPicPr>
                                  <a:picLocks noChangeAspect="1"/>
                                </pic:cNvPicPr>
                              </pic:nvPicPr>
                              <pic:blipFill>
                                <a:blip r:embed="rId17"/>
                                <a:srcRect l="7344" t="3841" r="7104" b="407"/>
                                <a:stretch>
                                  <a:fillRect/>
                                </a:stretch>
                              </pic:blipFill>
                              <pic:spPr>
                                <a:xfrm>
                                  <a:off x="0" y="0"/>
                                  <a:ext cx="2539365" cy="3241675"/>
                                </a:xfrm>
                                <a:prstGeom prst="rect">
                                  <a:avLst/>
                                </a:prstGeom>
                                <a:noFill/>
                                <a:ln>
                                  <a:noFill/>
                                </a:ln>
                              </pic:spPr>
                            </pic:pic>
                          </a:graphicData>
                        </a:graphic>
                      </wp:inline>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▲（9）不锈钢钛金板包边侧板：侧板采用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1.2mm优质冷轧钢板制作，两侧采用不锈钢钛金板包边。包边技术采用为先进的数控成型线一次性滚压成欧式四边三弧的形状，且表面压有连贯性的</w:t>
            </w:r>
            <w:r>
              <w:rPr>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型仿古凹凸压花图案，造型美观，体现出了侧板整体的高端大气。其规格为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130*65</w:t>
            </w:r>
            <w:r>
              <w:rPr>
                <w:rFonts w:hint="eastAsia" w:ascii="宋体" w:hAnsi="宋体" w:eastAsia="宋体" w:cs="宋体"/>
                <w:color w:val="000000" w:themeColor="text1"/>
                <w:sz w:val="24"/>
                <w:szCs w:val="24"/>
                <w14:textFill>
                  <w14:solidFill>
                    <w14:schemeClr w14:val="tx1"/>
                  </w14:solidFill>
                </w14:textFill>
              </w:rPr>
              <w:t>（mm）</w:t>
            </w:r>
            <w:r>
              <w:rPr>
                <w:rFonts w:hint="eastAsia" w:ascii="宋体" w:hAnsi="宋体" w:eastAsia="宋体" w:cs="宋体"/>
                <w:color w:val="000000" w:themeColor="text1"/>
                <w:sz w:val="24"/>
                <w:szCs w:val="24"/>
                <w14:textFill>
                  <w14:solidFill>
                    <w14:schemeClr w14:val="tx1"/>
                  </w14:solidFill>
                </w14:textFill>
              </w:rPr>
              <w:t>，底部留有</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55mm的折边，高度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40mm，后采用直角折弯，经过整体</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18mm慢慢的延伸出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15mm折边，再经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65mm加固，经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10.5mm折边过渡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22mm，后经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23mm折边，最后经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15.5mm折边成型。</w:t>
            </w:r>
            <w:r>
              <w:rPr>
                <w:rFonts w:hint="eastAsia" w:ascii="宋体" w:hAnsi="宋体" w:eastAsia="宋体" w:cs="宋体"/>
                <w:b/>
                <w:bCs/>
                <w:color w:val="000000" w:themeColor="text1"/>
                <w:sz w:val="24"/>
                <w:szCs w:val="24"/>
                <w14:textFill>
                  <w14:solidFill>
                    <w14:schemeClr w14:val="tx1"/>
                  </w14:solidFill>
                </w14:textFill>
              </w:rPr>
              <w:t>符合检测依据 GB/T</w:t>
            </w:r>
            <w:r>
              <w:rPr>
                <w:rFonts w:hint="eastAsia" w:ascii="宋体" w:hAnsi="宋体" w:eastAsia="宋体" w:cs="宋体"/>
                <w:b/>
                <w:bCs/>
                <w:color w:val="000000" w:themeColor="text1"/>
                <w:sz w:val="24"/>
                <w:szCs w:val="24"/>
                <w:lang w:val="en-US" w:eastAsia="zh-CN"/>
                <w14:textFill>
                  <w14:solidFill>
                    <w14:schemeClr w14:val="tx1"/>
                  </w14:solidFill>
                </w14:textFill>
              </w:rPr>
              <w:t>11170-2008</w:t>
            </w:r>
            <w:r>
              <w:rPr>
                <w:rFonts w:hint="eastAsia" w:ascii="宋体" w:hAnsi="宋体" w:eastAsia="宋体" w:cs="宋体"/>
                <w:b/>
                <w:bCs/>
                <w:color w:val="000000" w:themeColor="text1"/>
                <w:sz w:val="24"/>
                <w:szCs w:val="24"/>
                <w14:textFill>
                  <w14:solidFill>
                    <w14:schemeClr w14:val="tx1"/>
                  </w14:solidFill>
                </w14:textFill>
              </w:rPr>
              <w:t>，检测内容：①含碳量（C,%）≤0.15；②含硫量（S</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%）≤0.030；③含锰量（Mn,%）：5.50</w:t>
            </w:r>
            <w:r>
              <w:rPr>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7.50；④含硅量（Si,%）≤1.00；⑤含磷量（P,%）≤0.050；⑥含镍量（Ni,%）：3.50</w:t>
            </w:r>
            <w:r>
              <w:rPr>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5.50；⑦含铬量（Cr,%）：16.00</w:t>
            </w:r>
            <w:r>
              <w:rPr>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18.00 并且检验结果合格。投标人于投标文件中须提供具有 CMA 或 CNAS 或 CAL 的检测标识的满足以上指标要求的</w:t>
            </w:r>
            <w:r>
              <w:rPr>
                <w:rFonts w:hint="eastAsia" w:ascii="宋体" w:hAnsi="宋体" w:eastAsia="宋体" w:cs="宋体"/>
                <w:b/>
                <w:bCs/>
                <w:color w:val="000000" w:themeColor="text1"/>
                <w:sz w:val="24"/>
                <w:szCs w:val="24"/>
                <w:lang w:val="en-US" w:eastAsia="zh-CN"/>
                <w14:textFill>
                  <w14:solidFill>
                    <w14:schemeClr w14:val="tx1"/>
                  </w14:solidFill>
                </w14:textFill>
              </w:rPr>
              <w:t>密集架不锈钢钛金侧板包边</w:t>
            </w:r>
            <w:r>
              <w:rPr>
                <w:rFonts w:hint="eastAsia" w:ascii="宋体" w:hAnsi="宋体" w:eastAsia="宋体" w:cs="宋体"/>
                <w:b/>
                <w:bCs/>
                <w:color w:val="000000" w:themeColor="text1"/>
                <w:sz w:val="24"/>
                <w:szCs w:val="24"/>
                <w14:textFill>
                  <w14:solidFill>
                    <w14:schemeClr w14:val="tx1"/>
                  </w14:solidFill>
                </w14:textFill>
              </w:rPr>
              <w:t>检测报告复印件，扫描件放入响应文件中。中标后需提供原件查验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附图如下：</w:t>
            </w:r>
          </w:p>
          <w:tbl>
            <w:tblPr>
              <w:tblStyle w:val="35"/>
              <w:tblW w:w="952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1" w:hRule="atLeast"/>
              </w:trPr>
              <w:tc>
                <w:tcPr>
                  <w:tcW w:w="9520" w:type="dxa"/>
                  <w:noWrap w:val="0"/>
                  <w:vAlign w:val="top"/>
                </w:tcPr>
                <w:p>
                  <w:pPr>
                    <w:pStyle w:val="33"/>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92710</wp:posOffset>
                        </wp:positionH>
                        <wp:positionV relativeFrom="page">
                          <wp:posOffset>113665</wp:posOffset>
                        </wp:positionV>
                        <wp:extent cx="4791075" cy="4015105"/>
                        <wp:effectExtent l="0" t="0" r="9525" b="8255"/>
                        <wp:wrapNone/>
                        <wp:docPr id="23" name="图片 23" descr="J7JM)NJ1_ZBR$(N6$BYRT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J7JM)NJ1_ZBR$(N6$BYRTLL"/>
                                <pic:cNvPicPr>
                                  <a:picLocks noChangeAspect="1"/>
                                </pic:cNvPicPr>
                              </pic:nvPicPr>
                              <pic:blipFill>
                                <a:blip r:embed="rId18"/>
                                <a:stretch>
                                  <a:fillRect/>
                                </a:stretch>
                              </pic:blipFill>
                              <pic:spPr>
                                <a:xfrm>
                                  <a:off x="0" y="0"/>
                                  <a:ext cx="4791075" cy="4015105"/>
                                </a:xfrm>
                                <a:prstGeom prst="rect">
                                  <a:avLst/>
                                </a:prstGeom>
                                <a:noFill/>
                                <a:ln>
                                  <a:noFill/>
                                </a:ln>
                              </pic:spPr>
                            </pic:pic>
                          </a:graphicData>
                        </a:graphic>
                      </wp:anchor>
                    </w:drawing>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传动机构：</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动系统：采用中间驱动方式。自由挂档脱落装置；链轮为机械精加工而成，经锻压加工成型，回火去除应力，加工车、滚点、插键槽、去毛齿、齿部经高频淬火HRC60-62。链条采用摩托车专用链条Φ8.5，节距12.7，G12420带短滚珠链。滚轮采用灰铸铁制造；传动轴采用优质标准件，便于更换易损件；底盘轴承安装采用P204E级双排向心球高级轴承，精密度高，方向灵活，材料质量好，耐压与耐磨性能好，具有可靠的中心直线度，使架体滑稳，性能达到</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超过国家标准，即可单列移动也可多列同时移动。</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制动装置：固定列装有制动装置。</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密封装置：每列的接触面均有缓冲及密封装置，由磁性极强的电冰箱吸条橡胶密封条组成。顶部有防尘板，每列架体上方安装防尘压条，要求防尘、防光、防有害气体。底部有防鼠板，合拢后无缝隙，因而具有良好的防尘、防鼠、防火、防潮等功能。</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安装要求：</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1)密集架的安装队伍必需的有经验的技术人员，直到密集架正常使用。</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2)轨道铺设：轨道安装定位后双轨平等偏差少于2mm/10mm，水平偏差少于1mm/m。架体移动时与轨道保持90度，达到灵活、轻便、可靠。</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3)每列的接触均有缓冲及密封装置，顶部有防尘板，底部有防鼠装置，要具有良好的防尘、防鼠、防潮、防火、防震功能。</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4)产品各零件、组合件之间应能保持互换性。 </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5)零配件选料上乘，不得有脱落现象。</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6)安装后所有同层搁板高度偏差应不大于2mm。</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7)轨道安装需用红外水平仪测平，单根导轨的直线度不大于1.0mm/m，5m中不大于2.0mm。两根导轨水平高度偏差不大于1.0mm/m，全长不大于1.8mm。两条导轨宽度之间的平行度偏差不大于1.0mm/m，全长 不大于1.5mm。导轨对接处高低差、水平偏差不大于0.3mm。</w:t>
            </w:r>
          </w:p>
        </w:tc>
      </w:tr>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241" w:firstLineChars="1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97" w:name="_Toc4252"/>
      <w:r>
        <w:rPr>
          <w:rFonts w:hint="eastAsia" w:ascii="宋体" w:hAnsi="宋体" w:eastAsia="宋体" w:cs="宋体"/>
          <w:b/>
          <w:bCs/>
          <w:color w:val="000000" w:themeColor="text1"/>
          <w:sz w:val="24"/>
          <w:szCs w:val="24"/>
          <w:lang w:val="en-US" w:eastAsia="zh-CN"/>
          <w14:textFill>
            <w14:solidFill>
              <w14:schemeClr w14:val="tx1"/>
            </w14:solidFill>
          </w14:textFill>
        </w:rPr>
        <w:t>3、密集架主要用材一览表</w:t>
      </w:r>
    </w:p>
    <w:tbl>
      <w:tblPr>
        <w:tblStyle w:val="34"/>
        <w:tblW w:w="4998" w:type="pct"/>
        <w:jc w:val="center"/>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28"/>
        <w:gridCol w:w="1378"/>
        <w:gridCol w:w="1737"/>
        <w:gridCol w:w="4189"/>
      </w:tblGrid>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8" w:hRule="atLeast"/>
          <w:jc w:val="center"/>
        </w:trPr>
        <w:tc>
          <w:tcPr>
            <w:tcW w:w="669"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240" w:firstLineChars="10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名称</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内容</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材料规格（厚度</w:t>
            </w:r>
            <w:r>
              <w:rPr>
                <w:rFonts w:hint="eastAsia" w:ascii="宋体" w:hAnsi="宋体" w:eastAsia="宋体" w:cs="宋体"/>
                <w:b w:val="0"/>
                <w:bCs w:val="0"/>
                <w:color w:val="000000" w:themeColor="text1"/>
                <w:sz w:val="24"/>
                <w:szCs w:val="24"/>
                <w14:textFill>
                  <w14:solidFill>
                    <w14:schemeClr w14:val="tx1"/>
                  </w14:solidFill>
                </w14:textFill>
              </w:rPr>
              <w:t>mm</w:t>
            </w:r>
            <w:r>
              <w:rPr>
                <w:rFonts w:hint="eastAsia" w:ascii="宋体" w:hAnsi="宋体" w:eastAsia="宋体" w:cs="宋体"/>
                <w:b w:val="0"/>
                <w:bCs w:val="0"/>
                <w:color w:val="000000" w:themeColor="text1"/>
                <w:sz w:val="24"/>
                <w:szCs w:val="24"/>
                <w14:textFill>
                  <w14:solidFill>
                    <w14:schemeClr w14:val="tx1"/>
                  </w14:solidFill>
                </w14:textFill>
              </w:rPr>
              <w:t>）</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用材</w:t>
            </w:r>
            <w:r>
              <w:rPr>
                <w:rFonts w:hint="eastAsia" w:ascii="宋体" w:hAnsi="宋体" w:eastAsia="宋体" w:cs="宋体"/>
                <w:b w:val="0"/>
                <w:bCs w:val="0"/>
                <w:color w:val="000000" w:themeColor="text1"/>
                <w:sz w:val="24"/>
                <w:szCs w:val="24"/>
                <w:lang w:eastAsia="zh-CN"/>
                <w14:textFill>
                  <w14:solidFill>
                    <w14:schemeClr w14:val="tx1"/>
                  </w14:solidFill>
                </w14:textFill>
              </w:rPr>
              <w:t>及</w:t>
            </w:r>
            <w:r>
              <w:rPr>
                <w:rFonts w:hint="eastAsia" w:ascii="宋体" w:hAnsi="宋体" w:eastAsia="宋体" w:cs="宋体"/>
                <w:b w:val="0"/>
                <w:bCs w:val="0"/>
                <w:color w:val="000000" w:themeColor="text1"/>
                <w:sz w:val="24"/>
                <w:szCs w:val="24"/>
                <w14:textFill>
                  <w14:solidFill>
                    <w14:schemeClr w14:val="tx1"/>
                  </w14:solidFill>
                </w14:textFill>
              </w:rPr>
              <w:t>性能备注</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5"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轨道</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导轨板面</w:t>
            </w:r>
          </w:p>
        </w:tc>
        <w:tc>
          <w:tcPr>
            <w:tcW w:w="1030"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高材料为优质高强度热轧钢板，表面静电喷塑,喷塑前严格去油除锈和磷化处理。</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9"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轨芯</w:t>
            </w:r>
          </w:p>
        </w:tc>
        <w:tc>
          <w:tcPr>
            <w:tcW w:w="1030" w:type="pct"/>
            <w:tcBorders>
              <w:top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不小于</w:t>
            </w:r>
            <w:r>
              <w:rPr>
                <w:rFonts w:hint="eastAsia" w:ascii="宋体" w:hAnsi="宋体" w:eastAsia="宋体" w:cs="宋体"/>
                <w:b w:val="0"/>
                <w:bCs w:val="0"/>
                <w:color w:val="000000" w:themeColor="text1"/>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14:textFill>
                  <w14:solidFill>
                    <w14:schemeClr w14:val="tx1"/>
                  </w14:solidFill>
                </w14:textFill>
              </w:rPr>
              <w:t>mm×2</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tcBorders>
              <w:top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不锈钢</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底</w:t>
            </w:r>
            <w:r>
              <w:rPr>
                <w:rFonts w:hint="eastAsia" w:ascii="宋体" w:hAnsi="宋体" w:eastAsia="宋体" w:cs="宋体"/>
                <w:b w:val="0"/>
                <w:bCs w:val="0"/>
                <w:color w:val="000000" w:themeColor="text1"/>
                <w:sz w:val="24"/>
                <w:szCs w:val="24"/>
                <w:lang w:eastAsia="zh-CN"/>
                <w14:textFill>
                  <w14:solidFill>
                    <w14:schemeClr w14:val="tx1"/>
                  </w14:solidFill>
                </w14:textFill>
              </w:rPr>
              <w:t>盘</w:t>
            </w:r>
          </w:p>
        </w:tc>
        <w:tc>
          <w:tcPr>
            <w:tcW w:w="817" w:type="pct"/>
            <w:tcBorders>
              <w:bottom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底架</w:t>
            </w:r>
          </w:p>
        </w:tc>
        <w:tc>
          <w:tcPr>
            <w:tcW w:w="1030"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restar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拆装式无焊接底座，底梁连接处采用一次性模压成型。整体结构采用平头定位螺杆固定连接，连接处无需焊接，便于安装、运输及拆装。产品标准件互换性强，并有防倾倒设计，防止架体倾倒。主梁连接处冲有腰形孔，副梁连接处冲有腰形孔，这种缩口封式连接板设计正好与主梁连接处进行整体连接，可在安装及拆装过程中灵活调节孔位距离，便于作业人员的操作，也大大加强密集架底座的稳定性。另主副梁上、下弯边这样便于架体在长期承重时不变形，不扭曲，增加了密集架整体的平稳度及使用寿命，</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Borders>
              <w:top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底梁、横梁</w:t>
            </w:r>
          </w:p>
        </w:tc>
        <w:tc>
          <w:tcPr>
            <w:tcW w:w="1030" w:type="pct"/>
            <w:tcBorders>
              <w:top w:val="single" w:color="auto" w:sz="4" w:space="0"/>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7"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Borders>
              <w:top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中间板、封板</w:t>
            </w:r>
          </w:p>
        </w:tc>
        <w:tc>
          <w:tcPr>
            <w:tcW w:w="1030" w:type="pct"/>
            <w:tcBorders>
              <w:top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架体</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无焊接式立柱</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restar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优质</w:t>
            </w:r>
            <w:r>
              <w:rPr>
                <w:rFonts w:hint="eastAsia" w:ascii="宋体" w:hAnsi="宋体" w:eastAsia="宋体" w:cs="宋体"/>
                <w:b w:val="0"/>
                <w:bCs w:val="0"/>
                <w:color w:val="000000" w:themeColor="text1"/>
                <w:sz w:val="24"/>
                <w:szCs w:val="24"/>
                <w14:textFill>
                  <w14:solidFill>
                    <w14:schemeClr w14:val="tx1"/>
                  </w14:solidFill>
                </w14:textFill>
              </w:rPr>
              <w:t>冷轧钢板</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挂板</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托板</w:t>
            </w:r>
          </w:p>
        </w:tc>
        <w:tc>
          <w:tcPr>
            <w:tcW w:w="1030"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挡棒</w:t>
            </w:r>
          </w:p>
        </w:tc>
        <w:tc>
          <w:tcPr>
            <w:tcW w:w="1030"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0.8</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tcBorders>
              <w:bottom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5"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eastAsia="zh-CN"/>
                <w14:textFill>
                  <w14:solidFill>
                    <w14:schemeClr w14:val="tx1"/>
                  </w14:solidFill>
                </w14:textFill>
              </w:rPr>
              <w:t>门</w:t>
            </w:r>
            <w:r>
              <w:rPr>
                <w:rFonts w:hint="eastAsia" w:ascii="宋体" w:hAnsi="宋体" w:eastAsia="宋体" w:cs="宋体"/>
                <w:b w:val="0"/>
                <w:bCs w:val="0"/>
                <w:i w:val="0"/>
                <w:iCs w:val="0"/>
                <w:color w:val="000000" w:themeColor="text1"/>
                <w:sz w:val="24"/>
                <w:szCs w:val="24"/>
                <w14:textFill>
                  <w14:solidFill>
                    <w14:schemeClr w14:val="tx1"/>
                  </w14:solidFill>
                </w14:textFill>
              </w:rPr>
              <w:t>板</w:t>
            </w:r>
          </w:p>
        </w:tc>
        <w:tc>
          <w:tcPr>
            <w:tcW w:w="1030" w:type="pct"/>
            <w:tcBorders>
              <w:top w:val="single" w:color="auto" w:sz="4" w:space="0"/>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14:textFill>
                  <w14:solidFill>
                    <w14:schemeClr w14:val="tx1"/>
                  </w14:solidFill>
                </w14:textFill>
              </w:rPr>
              <w:t xml:space="preserve">mm（使用铰链，平开 </w:t>
            </w:r>
            <w:r>
              <w:rPr>
                <w:rFonts w:hint="eastAsia" w:ascii="宋体" w:hAnsi="宋体" w:cs="宋体"/>
                <w:b w:val="0"/>
                <w:bCs w:val="0"/>
                <w:color w:val="000000" w:themeColor="text1"/>
                <w:sz w:val="24"/>
                <w:szCs w:val="24"/>
                <w:lang w:val="en-US" w:eastAsia="zh-CN"/>
                <w14:textFill>
                  <w14:solidFill>
                    <w14:schemeClr w14:val="tx1"/>
                  </w14:solidFill>
                </w14:textFill>
              </w:rPr>
              <w:t>180</w:t>
            </w:r>
            <w:r>
              <w:rPr>
                <w:rFonts w:hint="eastAsia" w:ascii="宋体" w:hAnsi="宋体" w:eastAsia="宋体" w:cs="宋体"/>
                <w:b w:val="0"/>
                <w:bCs w:val="0"/>
                <w:color w:val="000000" w:themeColor="text1"/>
                <w:sz w:val="24"/>
                <w:szCs w:val="24"/>
                <w14:textFill>
                  <w14:solidFill>
                    <w14:schemeClr w14:val="tx1"/>
                  </w14:solidFill>
                </w14:textFill>
              </w:rPr>
              <w:t>°）</w:t>
            </w:r>
          </w:p>
        </w:tc>
        <w:tc>
          <w:tcPr>
            <w:tcW w:w="2483" w:type="pct"/>
            <w:tcBorders>
              <w:top w:val="single" w:color="auto" w:sz="4" w:space="0"/>
              <w:bottom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优质</w:t>
            </w:r>
            <w:r>
              <w:rPr>
                <w:rFonts w:hint="eastAsia" w:ascii="宋体" w:hAnsi="宋体" w:eastAsia="宋体" w:cs="宋体"/>
                <w:b w:val="0"/>
                <w:bCs w:val="0"/>
                <w:color w:val="000000" w:themeColor="text1"/>
                <w:sz w:val="24"/>
                <w:szCs w:val="24"/>
                <w14:textFill>
                  <w14:solidFill>
                    <w14:schemeClr w14:val="tx1"/>
                  </w14:solidFill>
                </w14:textFill>
              </w:rPr>
              <w:t>冷轧钢板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表面光滑平整</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门板四角压印中式花纹图案。</w:t>
            </w:r>
            <w:r>
              <w:rPr>
                <w:rFonts w:hint="eastAsia" w:ascii="宋体" w:hAnsi="宋体" w:eastAsia="宋体" w:cs="宋体"/>
                <w:b w:val="0"/>
                <w:bCs w:val="0"/>
                <w:color w:val="000000" w:themeColor="text1"/>
                <w:sz w:val="24"/>
                <w:szCs w:val="24"/>
                <w14:textFill>
                  <w14:solidFill>
                    <w14:schemeClr w14:val="tx1"/>
                  </w14:solidFill>
                </w14:textFill>
              </w:rPr>
              <w:t>突破传统的锁条式门栓，对门条采用外嵌内四点固定式不锈钢铰链，充分满足密集架平开门</w:t>
            </w:r>
            <w:r>
              <w:rPr>
                <w:rFonts w:hint="eastAsia" w:ascii="宋体" w:hAnsi="宋体" w:cs="宋体"/>
                <w:b w:val="0"/>
                <w:bCs w:val="0"/>
                <w:color w:val="000000" w:themeColor="text1"/>
                <w:sz w:val="24"/>
                <w:szCs w:val="24"/>
                <w:lang w:val="en-US" w:eastAsia="zh-CN"/>
                <w14:textFill>
                  <w14:solidFill>
                    <w14:schemeClr w14:val="tx1"/>
                  </w14:solidFill>
                </w14:textFill>
              </w:rPr>
              <w:t>180</w:t>
            </w:r>
            <w:r>
              <w:rPr>
                <w:rFonts w:hint="eastAsia" w:ascii="宋体" w:hAnsi="宋体" w:eastAsia="宋体" w:cs="宋体"/>
                <w:b w:val="0"/>
                <w:bCs w:val="0"/>
                <w:color w:val="000000" w:themeColor="text1"/>
                <w:sz w:val="24"/>
                <w:szCs w:val="24"/>
                <w14:textFill>
                  <w14:solidFill>
                    <w14:schemeClr w14:val="tx1"/>
                  </w14:solidFill>
                </w14:textFill>
              </w:rPr>
              <w:t>°旋转，充分利用通道的实用宽度，减少门在半开状态对人体的碰撞，取放</w:t>
            </w:r>
            <w:r>
              <w:rPr>
                <w:rFonts w:hint="eastAsia" w:ascii="宋体" w:hAnsi="宋体" w:eastAsia="宋体" w:cs="宋体"/>
                <w:b w:val="0"/>
                <w:bCs w:val="0"/>
                <w:color w:val="000000" w:themeColor="text1"/>
                <w:sz w:val="24"/>
                <w:szCs w:val="24"/>
                <w:lang w:eastAsia="zh-CN"/>
                <w14:textFill>
                  <w14:solidFill>
                    <w14:schemeClr w14:val="tx1"/>
                  </w14:solidFill>
                </w14:textFill>
              </w:rPr>
              <w:t>档案</w:t>
            </w:r>
            <w:r>
              <w:rPr>
                <w:rFonts w:hint="eastAsia" w:ascii="宋体" w:hAnsi="宋体" w:eastAsia="宋体" w:cs="宋体"/>
                <w:b w:val="0"/>
                <w:bCs w:val="0"/>
                <w:color w:val="000000" w:themeColor="text1"/>
                <w:sz w:val="24"/>
                <w:szCs w:val="24"/>
                <w14:textFill>
                  <w14:solidFill>
                    <w14:schemeClr w14:val="tx1"/>
                  </w14:solidFill>
                </w14:textFill>
              </w:rPr>
              <w:t>更加方便</w:t>
            </w:r>
            <w:r>
              <w:rPr>
                <w:rFonts w:hint="eastAsia" w:ascii="宋体" w:hAnsi="宋体" w:cs="宋体"/>
                <w:b w:val="0"/>
                <w:bCs w:val="0"/>
                <w:color w:val="000000" w:themeColor="text1"/>
                <w:sz w:val="24"/>
                <w:szCs w:val="24"/>
                <w:lang w:eastAsia="zh-CN"/>
                <w14:textFill>
                  <w14:solidFill>
                    <w14:schemeClr w14:val="tx1"/>
                  </w14:solidFill>
                </w14:textFill>
              </w:rPr>
              <w:t>。</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不锈钢钛金板包边侧板</w:t>
            </w:r>
          </w:p>
        </w:tc>
        <w:tc>
          <w:tcPr>
            <w:tcW w:w="1030" w:type="pct"/>
            <w:tcBorders>
              <w:top w:val="single" w:color="auto" w:sz="4" w:space="0"/>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tcBorders>
              <w:top w:val="single" w:color="auto" w:sz="4" w:space="0"/>
              <w:bottom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侧板采用优质冷轧钢板制作，两侧采用不锈钢钛金板包边。包边技术采用为先进的数控成型线一次性滚压成欧式四边三弧的形状，且表面压有连贯性的</w:t>
            </w:r>
            <w:r>
              <w:rPr>
                <w:rFonts w:hint="eastAsia" w:ascii="微软雅黑" w:hAnsi="微软雅黑" w:eastAsia="微软雅黑" w:cs="微软雅黑"/>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型仿古凹凸压花图案，造型美观，体现出了侧板整体的高端大气。</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卡挂式顶板</w:t>
            </w:r>
          </w:p>
        </w:tc>
        <w:tc>
          <w:tcPr>
            <w:tcW w:w="1030" w:type="pct"/>
            <w:tcBorders>
              <w:top w:val="single" w:color="auto" w:sz="4" w:space="0"/>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0.8</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tcBorders>
              <w:top w:val="single" w:color="auto" w:sz="4" w:space="0"/>
              <w:bottom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优质冷轧钢板</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卡挂式防尘板</w:t>
            </w:r>
          </w:p>
        </w:tc>
        <w:tc>
          <w:tcPr>
            <w:tcW w:w="1030" w:type="pct"/>
            <w:tcBorders>
              <w:top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0.8</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tcBorders>
              <w:top w:val="single" w:color="auto" w:sz="4" w:space="0"/>
            </w:tcBorders>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优质冷轧钢板</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传动</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机构</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轴承</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P204</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E级</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传动轴</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φ2</w:t>
            </w:r>
            <w:r>
              <w:rPr>
                <w:rFonts w:hint="eastAsia" w:ascii="宋体" w:hAnsi="宋体" w:eastAsia="宋体" w:cs="宋体"/>
                <w:b w:val="0"/>
                <w:bCs w:val="0"/>
                <w:color w:val="000000" w:themeColor="text1"/>
                <w:sz w:val="24"/>
                <w:szCs w:val="24"/>
                <w:lang w:val="en-US" w:eastAsia="zh-CN"/>
                <w14:textFill>
                  <w14:solidFill>
                    <w14:schemeClr w14:val="tx1"/>
                  </w14:solidFill>
                </w14:textFill>
              </w:rPr>
              <w:t>0</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45#钢</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连接钢管</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φ25*25</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无缝钢管</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链轮</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ZG45</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滚齿精制</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摩托车链条</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FR420</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直径8.5节径12.7</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手体</w:t>
            </w:r>
            <w:r>
              <w:rPr>
                <w:rFonts w:hint="eastAsia" w:ascii="宋体" w:hAnsi="宋体" w:eastAsia="宋体" w:cs="宋体"/>
                <w:b w:val="0"/>
                <w:bCs w:val="0"/>
                <w:color w:val="000000" w:themeColor="text1"/>
                <w:sz w:val="24"/>
                <w:szCs w:val="24"/>
                <w14:textFill>
                  <w14:solidFill>
                    <w14:schemeClr w14:val="tx1"/>
                  </w14:solidFill>
                </w14:textFill>
              </w:rPr>
              <w:t>总成</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圆手柄结构</w:t>
            </w:r>
          </w:p>
        </w:tc>
        <w:tc>
          <w:tcPr>
            <w:tcW w:w="2483" w:type="pct"/>
            <w:tcBorders>
              <w:bottom w:val="single" w:color="auto" w:sz="4" w:space="0"/>
            </w:tcBorders>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操纵手柄把手可折叠采用ＡＢＳ材料</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left="240" w:hanging="240" w:hangingChars="10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制动装置</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侧列锁定装置</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豪华锁</w:t>
            </w:r>
            <w:r>
              <w:rPr>
                <w:rFonts w:hint="eastAsia" w:ascii="宋体" w:hAnsi="宋体" w:eastAsia="宋体" w:cs="宋体"/>
                <w:b w:val="0"/>
                <w:bCs w:val="0"/>
                <w:color w:val="000000" w:themeColor="text1"/>
                <w:sz w:val="24"/>
                <w:szCs w:val="24"/>
                <w:lang w:eastAsia="zh-CN"/>
                <w14:textFill>
                  <w14:solidFill>
                    <w14:schemeClr w14:val="tx1"/>
                  </w14:solidFill>
                </w14:textFill>
              </w:rPr>
              <w:t>具</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r>
              <w:rPr>
                <w:rFonts w:hint="eastAsia" w:ascii="宋体" w:hAnsi="宋体" w:cs="宋体"/>
                <w:b w:val="0"/>
                <w:bCs w:val="0"/>
                <w:color w:val="000000" w:themeColor="text1"/>
                <w:sz w:val="24"/>
                <w:szCs w:val="24"/>
                <w:lang w:val="en-US" w:eastAsia="zh-CN"/>
                <w14:textFill>
                  <w14:solidFill>
                    <w14:schemeClr w14:val="tx1"/>
                  </w14:solidFill>
                </w14:textFill>
              </w:rPr>
              <w:t>扣拉式方形锁</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中列制动装置</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防护装置</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防震装置</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20mm</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磁性冰箱门磁条</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防鼠板</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0.8</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restar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冷轧钢板</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jc w:val="center"/>
        </w:trPr>
        <w:tc>
          <w:tcPr>
            <w:tcW w:w="669"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817"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防倾倒装置</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mm</w:t>
            </w:r>
          </w:p>
        </w:tc>
        <w:tc>
          <w:tcPr>
            <w:tcW w:w="2483" w:type="pct"/>
            <w:vMerge w:val="continue"/>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val="0"/>
                <w:bCs w:val="0"/>
                <w:color w:val="000000" w:themeColor="text1"/>
                <w:sz w:val="24"/>
                <w:szCs w:val="24"/>
                <w14:textFill>
                  <w14:solidFill>
                    <w14:schemeClr w14:val="tx1"/>
                  </w14:solidFill>
                </w14:textFill>
              </w:rPr>
            </w:pP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5" w:hRule="atLeast"/>
          <w:jc w:val="center"/>
        </w:trPr>
        <w:tc>
          <w:tcPr>
            <w:tcW w:w="669"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表面处理</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高压静电喷塑</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热固性粉末</w:t>
            </w:r>
          </w:p>
        </w:tc>
      </w:tr>
      <w:tr>
        <w:tblPrEx>
          <w:tblBorders>
            <w:top w:val="double" w:color="auto" w:sz="4" w:space="0"/>
            <w:left w:val="double" w:color="auto" w:sz="4"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669"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紧固件</w:t>
            </w:r>
          </w:p>
        </w:tc>
        <w:tc>
          <w:tcPr>
            <w:tcW w:w="817" w:type="pct"/>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公制M6、M8、M10、M12 </w:t>
            </w:r>
          </w:p>
        </w:tc>
        <w:tc>
          <w:tcPr>
            <w:tcW w:w="1030"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45#、Q235A</w:t>
            </w:r>
          </w:p>
        </w:tc>
        <w:tc>
          <w:tcPr>
            <w:tcW w:w="2483" w:type="pct"/>
            <w:tcMar>
              <w:top w:w="0" w:type="dxa"/>
              <w:left w:w="108" w:type="dxa"/>
              <w:bottom w:w="0" w:type="dxa"/>
              <w:right w:w="108" w:type="dxa"/>
            </w:tcMar>
            <w:vAlign w:val="center"/>
          </w:tcPr>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1920" w:firstLineChars="80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p>
        </w:tc>
      </w:tr>
      <w:bookmarkEnd w:id="97"/>
    </w:tbl>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numPr>
          <w:ilvl w:val="0"/>
          <w:numId w:val="0"/>
        </w:numPr>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固定底图柜抽屉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1.0mm优质冷轧钢板，与会计凭证密集架等同于手动密集架技术要求一致。</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r>
        <w:rPr>
          <w:rFonts w:hint="eastAsia" w:ascii="宋体" w:hAnsi="宋体" w:eastAsia="宋体" w:cs="宋体"/>
          <w:b/>
          <w:bCs/>
          <w:color w:val="000000" w:themeColor="text1"/>
          <w:kern w:val="0"/>
          <w:sz w:val="24"/>
          <w:szCs w:val="24"/>
          <w14:textFill>
            <w14:solidFill>
              <w14:schemeClr w14:val="tx1"/>
            </w14:solidFill>
          </w14:textFill>
        </w:rPr>
        <w:t>防磁信息柜</w:t>
      </w:r>
      <w:r>
        <w:rPr>
          <w:rFonts w:hint="eastAsia" w:ascii="宋体" w:hAnsi="宋体" w:eastAsia="宋体" w:cs="宋体"/>
          <w:b/>
          <w:bCs/>
          <w:color w:val="000000" w:themeColor="text1"/>
          <w:kern w:val="0"/>
          <w:sz w:val="24"/>
          <w:szCs w:val="24"/>
          <w:lang w:val="en-US" w:eastAsia="zh-CN"/>
          <w14:textFill>
            <w14:solidFill>
              <w14:schemeClr w14:val="tx1"/>
            </w14:solidFill>
          </w14:textFill>
        </w:rPr>
        <w:t>技术参数及要求</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 (H)1800*(W)700*(D)520mm      容积:320L  重量:128KG</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配置:9个大抽屉  （抽屉尺寸：75*528*320mm)      </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光盘盒尺寸：142×126×10（mm）</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left="5279" w:leftChars="228" w:hanging="4800" w:hangingChars="20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可放置100片/抽屉</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光盘盒尺寸：142×126×5（mm）</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可放置200片/抽屉                                            </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LTO3磁带尺寸：111×113×21（mm）</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可放置72盘/抽屉</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val="0"/>
          <w:color w:val="000000" w:themeColor="text1"/>
          <w:sz w:val="24"/>
          <w:szCs w:val="24"/>
          <w:highlight w:val="white"/>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【产品特性】</w:t>
      </w:r>
      <w:r>
        <w:rPr>
          <w:rFonts w:hint="eastAsia" w:ascii="宋体" w:hAnsi="宋体" w:eastAsia="宋体" w:cs="宋体"/>
          <w:color w:val="000000" w:themeColor="text1"/>
          <w:kern w:val="0"/>
          <w:sz w:val="24"/>
          <w:szCs w:val="24"/>
          <w14:textFill>
            <w14:solidFill>
              <w14:schemeClr w14:val="tx1"/>
            </w14:solidFill>
          </w14:textFill>
        </w:rPr>
        <w:t>抗震结构</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暗藏式门铰链设计</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双重防潮保障</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防潮防静电</w:t>
      </w:r>
      <w:r>
        <w:rPr>
          <w:rFonts w:hint="eastAsia" w:ascii="宋体" w:hAnsi="宋体" w:eastAsia="宋体" w:cs="宋体"/>
          <w:color w:val="000000" w:themeColor="text1"/>
          <w:kern w:val="0"/>
          <w:sz w:val="24"/>
          <w:szCs w:val="24"/>
          <w:lang w:eastAsia="zh-CN"/>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注：</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1、如技术规格参数要求存在正/负偏离，必须在技术响应、偏离说明表逐一说明，负偏离按评审标准扣分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投标人应当在投标文件中列出完成本项目并通过验收所需的所有各项服务等明细表及全部费用。中标人必须确保整体通过用户方及有关主管部门验收，所发生的验收费用由中标人承担；投标人应踏勘现场（如须提供勘察报告，由中标人提供），如投标人因未及时踏勘现场而导致的报价缺项漏项废标、或中标后无法完工，投标人自行承担一切后果。</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3、如对本招标文件有任何疑问或要求澄清，请按本招标文件的规定提出，否则视同理解和接受。</w:t>
      </w: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ascii="宋体" w:hAnsi="宋体" w:eastAsia="宋体" w:cs="宋体"/>
          <w:b/>
          <w:bCs/>
          <w:color w:val="000000" w:themeColor="text1"/>
          <w:kern w:val="0"/>
          <w:sz w:val="24"/>
          <w:szCs w:val="24"/>
          <w14:textFill>
            <w14:solidFill>
              <w14:schemeClr w14:val="tx1"/>
            </w14:solidFill>
          </w14:textFill>
        </w:rPr>
      </w:pP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ascii="宋体" w:hAnsi="宋体" w:eastAsia="宋体" w:cs="宋体"/>
          <w:b/>
          <w:bCs/>
          <w:color w:val="000000" w:themeColor="text1"/>
          <w:kern w:val="0"/>
          <w:sz w:val="24"/>
          <w:szCs w:val="24"/>
          <w14:textFill>
            <w14:solidFill>
              <w14:schemeClr w14:val="tx1"/>
            </w14:solidFill>
          </w14:textFill>
        </w:rPr>
      </w:pP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ascii="宋体" w:hAnsi="宋体" w:eastAsia="宋体" w:cs="宋体"/>
          <w:b/>
          <w:bCs/>
          <w:color w:val="000000" w:themeColor="text1"/>
          <w:kern w:val="0"/>
          <w:sz w:val="24"/>
          <w:szCs w:val="24"/>
          <w14:textFill>
            <w14:solidFill>
              <w14:schemeClr w14:val="tx1"/>
            </w14:solidFill>
          </w14:textFill>
        </w:rPr>
      </w:pP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ascii="宋体" w:hAnsi="宋体" w:eastAsia="宋体" w:cs="宋体"/>
          <w:b/>
          <w:bCs/>
          <w:color w:val="000000" w:themeColor="text1"/>
          <w:kern w:val="0"/>
          <w:sz w:val="24"/>
          <w:szCs w:val="24"/>
          <w14:textFill>
            <w14:solidFill>
              <w14:schemeClr w14:val="tx1"/>
            </w14:solidFill>
          </w14:textFill>
        </w:rPr>
      </w:pPr>
    </w:p>
    <w:p>
      <w:pPr>
        <w:pStyle w:val="2"/>
        <w:rPr>
          <w:rFonts w:hint="eastAsia" w:ascii="宋体" w:hAnsi="宋体" w:eastAsia="宋体" w:cs="宋体"/>
          <w:b/>
          <w:bCs/>
          <w:color w:val="000000" w:themeColor="text1"/>
          <w:kern w:val="0"/>
          <w:sz w:val="24"/>
          <w:szCs w:val="24"/>
          <w14:textFill>
            <w14:solidFill>
              <w14:schemeClr w14:val="tx1"/>
            </w14:solidFill>
          </w14:textFill>
        </w:rPr>
      </w:pPr>
    </w:p>
    <w:p>
      <w:pPr>
        <w:rPr>
          <w:rFonts w:hint="eastAsia" w:ascii="宋体" w:hAnsi="宋体" w:eastAsia="宋体" w:cs="宋体"/>
          <w:b/>
          <w:bCs/>
          <w:color w:val="000000" w:themeColor="text1"/>
          <w:kern w:val="0"/>
          <w:sz w:val="24"/>
          <w:szCs w:val="24"/>
          <w14:textFill>
            <w14:solidFill>
              <w14:schemeClr w14:val="tx1"/>
            </w14:solidFill>
          </w14:textFill>
        </w:rPr>
      </w:pPr>
    </w:p>
    <w:p>
      <w:pPr>
        <w:pStyle w:val="2"/>
        <w:rPr>
          <w:rFonts w:hint="eastAsia"/>
          <w:color w:val="000000" w:themeColor="text1"/>
          <w14:textFill>
            <w14:solidFill>
              <w14:schemeClr w14:val="tx1"/>
            </w14:solidFill>
          </w14:textFill>
        </w:rPr>
      </w:pPr>
    </w:p>
    <w:p>
      <w:pPr>
        <w:pStyle w:val="3"/>
        <w:pageBreakBefore w:val="0"/>
        <w:kinsoku/>
        <w:wordWrap w:val="0"/>
        <w:overflowPunct/>
        <w:topLinePunct w:val="0"/>
        <w:bidi w:val="0"/>
        <w:adjustRightInd w:val="0"/>
        <w:snapToGrid w:val="0"/>
        <w:spacing w:before="0" w:beforeAutospacing="0" w:after="0" w:afterAutospacing="0" w:line="500" w:lineRule="atLeast"/>
        <w:jc w:val="center"/>
        <w:rPr>
          <w:rFonts w:hint="eastAsia" w:ascii="宋体" w:hAnsi="宋体" w:eastAsia="宋体" w:cs="宋体"/>
          <w:b/>
          <w:bCs w:val="0"/>
          <w:color w:val="000000" w:themeColor="text1"/>
          <w:highlight w:val="white"/>
          <w14:textFill>
            <w14:solidFill>
              <w14:schemeClr w14:val="tx1"/>
            </w14:solidFill>
          </w14:textFill>
        </w:rPr>
      </w:pPr>
      <w:r>
        <w:rPr>
          <w:rFonts w:hint="eastAsia" w:ascii="宋体" w:hAnsi="宋体" w:eastAsia="宋体" w:cs="宋体"/>
          <w:b/>
          <w:bCs w:val="0"/>
          <w:color w:val="000000" w:themeColor="text1"/>
          <w:highlight w:val="white"/>
          <w14:textFill>
            <w14:solidFill>
              <w14:schemeClr w14:val="tx1"/>
            </w14:solidFill>
          </w14:textFill>
        </w:rPr>
        <w:t xml:space="preserve">第四章 </w:t>
      </w:r>
      <w:r>
        <w:rPr>
          <w:rFonts w:hint="eastAsia" w:ascii="宋体" w:hAnsi="宋体" w:cs="宋体"/>
          <w:b/>
          <w:bCs w:val="0"/>
          <w:color w:val="000000" w:themeColor="text1"/>
          <w:highlight w:val="whit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white"/>
          <w14:textFill>
            <w14:solidFill>
              <w14:schemeClr w14:val="tx1"/>
            </w14:solidFill>
          </w14:textFill>
        </w:rPr>
        <w:t>评审方法</w:t>
      </w:r>
      <w:bookmarkEnd w:id="90"/>
      <w:bookmarkEnd w:id="91"/>
      <w:bookmarkEnd w:id="92"/>
      <w:bookmarkEnd w:id="93"/>
      <w:bookmarkEnd w:id="95"/>
      <w:bookmarkEnd w:id="96"/>
    </w:p>
    <w:p>
      <w:pPr>
        <w:keepNext w:val="0"/>
        <w:keepLines w:val="0"/>
        <w:pageBreakBefore w:val="0"/>
        <w:tabs>
          <w:tab w:val="left" w:pos="420"/>
          <w:tab w:val="left" w:pos="7560"/>
          <w:tab w:val="left" w:pos="7740"/>
          <w:tab w:val="left" w:pos="7920"/>
        </w:tabs>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highlight w:val="white"/>
          <w14:textFill>
            <w14:solidFill>
              <w14:schemeClr w14:val="tx1"/>
            </w14:solidFill>
          </w14:textFill>
        </w:rPr>
        <w:t>一、综合评分</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1.经磋商确定最终采购需求和提交最后报价的</w:t>
      </w:r>
      <w:r>
        <w:rPr>
          <w:rFonts w:hint="eastAsia" w:ascii="宋体" w:hAnsi="宋体" w:eastAsia="宋体" w:cs="宋体"/>
          <w:color w:val="000000" w:themeColor="text1"/>
          <w:sz w:val="24"/>
          <w:szCs w:val="24"/>
          <w:highlight w:val="white"/>
          <w:lang w:eastAsia="zh-CN"/>
          <w14:textFill>
            <w14:solidFill>
              <w14:schemeClr w14:val="tx1"/>
            </w14:solidFill>
          </w14:textFill>
        </w:rPr>
        <w:t>投标人</w:t>
      </w:r>
      <w:r>
        <w:rPr>
          <w:rFonts w:hint="eastAsia" w:ascii="宋体" w:hAnsi="宋体" w:eastAsia="宋体" w:cs="宋体"/>
          <w:color w:val="000000" w:themeColor="text1"/>
          <w:sz w:val="24"/>
          <w:szCs w:val="24"/>
          <w:highlight w:val="white"/>
          <w14:textFill>
            <w14:solidFill>
              <w14:schemeClr w14:val="tx1"/>
            </w14:solidFill>
          </w14:textFill>
        </w:rPr>
        <w:t>后，由磋商小组采用综合评分法对提交最后报价的</w:t>
      </w:r>
      <w:r>
        <w:rPr>
          <w:rFonts w:hint="eastAsia" w:ascii="宋体" w:hAnsi="宋体" w:eastAsia="宋体" w:cs="宋体"/>
          <w:color w:val="000000" w:themeColor="text1"/>
          <w:sz w:val="24"/>
          <w:szCs w:val="24"/>
          <w:highlight w:val="white"/>
          <w:lang w:eastAsia="zh-CN"/>
          <w14:textFill>
            <w14:solidFill>
              <w14:schemeClr w14:val="tx1"/>
            </w14:solidFill>
          </w14:textFill>
        </w:rPr>
        <w:t>投标人</w:t>
      </w:r>
      <w:r>
        <w:rPr>
          <w:rFonts w:hint="eastAsia" w:ascii="宋体" w:hAnsi="宋体" w:eastAsia="宋体" w:cs="宋体"/>
          <w:color w:val="000000" w:themeColor="text1"/>
          <w:sz w:val="24"/>
          <w:szCs w:val="24"/>
          <w:highlight w:val="white"/>
          <w14:textFill>
            <w14:solidFill>
              <w14:schemeClr w14:val="tx1"/>
            </w14:solidFill>
          </w14:textFill>
        </w:rPr>
        <w:t>的响应文件和最后报价进行综合评分。</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综合评分法，是指响应文件满足磋商文件全部实质性要求且按评审因素的量化指标评审得分最高的</w:t>
      </w:r>
      <w:r>
        <w:rPr>
          <w:rFonts w:hint="eastAsia" w:ascii="宋体" w:hAnsi="宋体" w:eastAsia="宋体" w:cs="宋体"/>
          <w:color w:val="000000" w:themeColor="text1"/>
          <w:sz w:val="24"/>
          <w:szCs w:val="24"/>
          <w:highlight w:val="white"/>
          <w:lang w:eastAsia="zh-CN"/>
          <w14:textFill>
            <w14:solidFill>
              <w14:schemeClr w14:val="tx1"/>
            </w14:solidFill>
          </w14:textFill>
        </w:rPr>
        <w:t>投标人</w:t>
      </w:r>
      <w:r>
        <w:rPr>
          <w:rFonts w:hint="eastAsia" w:ascii="宋体" w:hAnsi="宋体" w:eastAsia="宋体" w:cs="宋体"/>
          <w:color w:val="000000" w:themeColor="text1"/>
          <w:sz w:val="24"/>
          <w:szCs w:val="24"/>
          <w:highlight w:val="white"/>
          <w14:textFill>
            <w14:solidFill>
              <w14:schemeClr w14:val="tx1"/>
            </w14:solidFill>
          </w14:textFill>
        </w:rPr>
        <w:t>为成交候选</w:t>
      </w:r>
      <w:r>
        <w:rPr>
          <w:rFonts w:hint="eastAsia" w:ascii="宋体" w:hAnsi="宋体" w:eastAsia="宋体" w:cs="宋体"/>
          <w:color w:val="000000" w:themeColor="text1"/>
          <w:sz w:val="24"/>
          <w:szCs w:val="24"/>
          <w:highlight w:val="white"/>
          <w:lang w:eastAsia="zh-CN"/>
          <w14:textFill>
            <w14:solidFill>
              <w14:schemeClr w14:val="tx1"/>
            </w14:solidFill>
          </w14:textFill>
        </w:rPr>
        <w:t>投标人</w:t>
      </w:r>
      <w:r>
        <w:rPr>
          <w:rFonts w:hint="eastAsia" w:ascii="宋体" w:hAnsi="宋体" w:eastAsia="宋体" w:cs="宋体"/>
          <w:color w:val="000000" w:themeColor="text1"/>
          <w:sz w:val="24"/>
          <w:szCs w:val="24"/>
          <w:highlight w:val="white"/>
          <w14:textFill>
            <w14:solidFill>
              <w14:schemeClr w14:val="tx1"/>
            </w14:solidFill>
          </w14:textFill>
        </w:rPr>
        <w:t>的评审方法。</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2.评审时，磋商小组各成员应当独立对每个有效响应的文件进行评价、打分，然后汇总每个</w:t>
      </w:r>
      <w:r>
        <w:rPr>
          <w:rFonts w:hint="eastAsia" w:ascii="宋体" w:hAnsi="宋体" w:eastAsia="宋体" w:cs="宋体"/>
          <w:color w:val="000000" w:themeColor="text1"/>
          <w:sz w:val="24"/>
          <w:szCs w:val="24"/>
          <w:highlight w:val="white"/>
          <w:lang w:eastAsia="zh-CN"/>
          <w14:textFill>
            <w14:solidFill>
              <w14:schemeClr w14:val="tx1"/>
            </w14:solidFill>
          </w14:textFill>
        </w:rPr>
        <w:t>投标人</w:t>
      </w:r>
      <w:r>
        <w:rPr>
          <w:rFonts w:hint="eastAsia" w:ascii="宋体" w:hAnsi="宋体" w:eastAsia="宋体" w:cs="宋体"/>
          <w:color w:val="000000" w:themeColor="text1"/>
          <w:sz w:val="24"/>
          <w:szCs w:val="24"/>
          <w:highlight w:val="white"/>
          <w14:textFill>
            <w14:solidFill>
              <w14:schemeClr w14:val="tx1"/>
            </w14:solidFill>
          </w14:textFill>
        </w:rPr>
        <w:t>每项评分因素的得分。</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highlight w:val="white"/>
          <w14:textFill>
            <w14:solidFill>
              <w14:schemeClr w14:val="tx1"/>
            </w14:solidFill>
          </w14:textFill>
        </w:rPr>
      </w:pP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white"/>
          <w14:textFill>
            <w14:solidFill>
              <w14:schemeClr w14:val="tx1"/>
            </w14:solidFill>
          </w14:textFill>
        </w:rPr>
        <w:t>二.综合评分细则表</w:t>
      </w: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bl>
      <w:tblPr>
        <w:tblStyle w:val="34"/>
        <w:tblW w:w="5000" w:type="pct"/>
        <w:tblInd w:w="0" w:type="dxa"/>
        <w:tblLayout w:type="fixed"/>
        <w:tblCellMar>
          <w:top w:w="0" w:type="dxa"/>
          <w:left w:w="108" w:type="dxa"/>
          <w:bottom w:w="0" w:type="dxa"/>
          <w:right w:w="108" w:type="dxa"/>
        </w:tblCellMar>
      </w:tblPr>
      <w:tblGrid>
        <w:gridCol w:w="552"/>
        <w:gridCol w:w="1030"/>
        <w:gridCol w:w="1370"/>
        <w:gridCol w:w="4216"/>
        <w:gridCol w:w="628"/>
        <w:gridCol w:w="732"/>
      </w:tblGrid>
      <w:tr>
        <w:trPr>
          <w:trHeight w:val="680" w:hRule="atLeast"/>
        </w:trPr>
        <w:tc>
          <w:tcPr>
            <w:tcW w:w="9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评分因素</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评分点</w:t>
            </w:r>
          </w:p>
        </w:tc>
        <w:tc>
          <w:tcPr>
            <w:tcW w:w="2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评分标准</w:t>
            </w:r>
          </w:p>
        </w:tc>
        <w:tc>
          <w:tcPr>
            <w:tcW w:w="797"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评审意见</w:t>
            </w:r>
          </w:p>
        </w:tc>
      </w:tr>
      <w:tr>
        <w:tblPrEx>
          <w:tblCellMar>
            <w:top w:w="0" w:type="dxa"/>
            <w:left w:w="108" w:type="dxa"/>
            <w:bottom w:w="0" w:type="dxa"/>
            <w:right w:w="108" w:type="dxa"/>
          </w:tblCellMar>
        </w:tblPrEx>
        <w:trPr>
          <w:trHeight w:val="680" w:hRule="atLeast"/>
        </w:trPr>
        <w:tc>
          <w:tcPr>
            <w:tcW w:w="927" w:type="pct"/>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8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247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是</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否</w:t>
            </w:r>
          </w:p>
        </w:tc>
      </w:tr>
      <w:tr>
        <w:tblPrEx>
          <w:tblCellMar>
            <w:top w:w="0" w:type="dxa"/>
            <w:left w:w="108" w:type="dxa"/>
            <w:bottom w:w="0" w:type="dxa"/>
            <w:right w:w="108" w:type="dxa"/>
          </w:tblCellMar>
        </w:tblPrEx>
        <w:trPr>
          <w:trHeight w:val="680"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初步评审</w:t>
            </w:r>
          </w:p>
        </w:tc>
        <w:tc>
          <w:tcPr>
            <w:tcW w:w="60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资格检查</w:t>
            </w: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是否具备有效的营业执照</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法定代表人身份证明或委托代理人证明资料</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法定代表人身份证明或法定代表人授权委托书和委托代理人的身份证</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具有良好的</w:t>
            </w:r>
            <w:r>
              <w:rPr>
                <w:rFonts w:hint="eastAsia" w:ascii="宋体" w:hAnsi="宋体" w:eastAsia="宋体" w:cs="宋体"/>
                <w:color w:val="000000" w:themeColor="text1"/>
                <w:kern w:val="0"/>
                <w:sz w:val="24"/>
                <w:szCs w:val="24"/>
                <w:lang w:val="en-US" w:eastAsia="zh-CN"/>
                <w14:textFill>
                  <w14:solidFill>
                    <w14:schemeClr w14:val="tx1"/>
                  </w14:solidFill>
                </w14:textFill>
              </w:rPr>
              <w:t>财务状况</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提供近</w:t>
            </w:r>
            <w:r>
              <w:rPr>
                <w:rFonts w:hint="eastAsia" w:ascii="宋体" w:hAnsi="宋体" w:eastAsia="宋体" w:cs="宋体"/>
                <w:color w:val="000000" w:themeColor="text1"/>
                <w:kern w:val="0"/>
                <w:sz w:val="24"/>
                <w:szCs w:val="24"/>
                <w:lang w:val="en-US" w:eastAsia="zh-CN"/>
                <w14:textFill>
                  <w14:solidFill>
                    <w14:schemeClr w14:val="tx1"/>
                  </w14:solidFill>
                </w14:textFill>
              </w:rPr>
              <w:t>一</w:t>
            </w:r>
            <w:r>
              <w:rPr>
                <w:rFonts w:hint="eastAsia" w:ascii="宋体" w:hAnsi="宋体" w:eastAsia="宋体" w:cs="宋体"/>
                <w:color w:val="000000" w:themeColor="text1"/>
                <w:kern w:val="0"/>
                <w:sz w:val="24"/>
                <w:szCs w:val="24"/>
                <w:lang w:eastAsia="zh-CN"/>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年或202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经审计的财务报告（</w:t>
            </w:r>
            <w:r>
              <w:rPr>
                <w:rFonts w:hint="eastAsia" w:ascii="宋体" w:hAnsi="宋体" w:eastAsia="宋体" w:cs="宋体"/>
                <w:color w:val="000000" w:themeColor="text1"/>
                <w:kern w:val="0"/>
                <w:sz w:val="24"/>
                <w:szCs w:val="24"/>
                <w:lang w:eastAsia="zh-CN"/>
                <w14:textFill>
                  <w14:solidFill>
                    <w14:schemeClr w14:val="tx1"/>
                  </w14:solidFill>
                </w14:textFill>
              </w:rPr>
              <w:t>新注册企业未满一年的可不提供）</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具有履行合同所必需的设备和专业技术能力</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是否提供具有履行合同所必需的设备和专业技术能力的承诺书</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有依法缴纳税收和社会保障金的记录</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提供近三个月（2023年1月及以后）任意1个月的纳税证明及社保证明</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参加政府采购活动前三年内，在经营活动中没有重大违法记录</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是否提供参加政府采购活动近三年内（20</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lang w:val="en-US" w:eastAsia="zh-CN"/>
                <w14:textFill>
                  <w14:solidFill>
                    <w14:schemeClr w14:val="tx1"/>
                  </w14:solidFill>
                </w14:textFill>
              </w:rPr>
              <w:t>年-至今），在经营活动中没有重大违法记录的书面声明。</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磋商保证金</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是否按照招标文件要求缴纳磋商保证金</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采购政策</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供应商为中小企业</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资格要求</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）单位负责人为同一人或者存在直接控股、管理关系的不同供应商，不得参加同一合同下的政府采购活动；（</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供应商未被列入中国执行信息公开网（http://zxgk.court.gov.cn/shixin/）失信被执行人名单、信用中国网站（www.creditchina.gov.cn）重大税收违法失信主体和中国政府采购网（www.ccgp.gov.cn）政府采购严重违法失信行为记录名单。</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符合性检查</w:t>
            </w: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投标人名称</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是否与营业执照一致</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响应文件</w:t>
            </w:r>
            <w:r>
              <w:rPr>
                <w:rFonts w:hint="eastAsia" w:ascii="宋体" w:hAnsi="宋体" w:eastAsia="宋体" w:cs="宋体"/>
                <w:color w:val="000000" w:themeColor="text1"/>
                <w:kern w:val="0"/>
                <w:sz w:val="24"/>
                <w:szCs w:val="24"/>
                <w:lang w:val="en-US" w:eastAsia="zh-CN"/>
                <w14:textFill>
                  <w14:solidFill>
                    <w14:schemeClr w14:val="tx1"/>
                  </w14:solidFill>
                </w14:textFill>
              </w:rPr>
              <w:t>签章</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文件的签章符合招标文件规定</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有效的投标报价</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只有一个有效报价且未超过政府采购预算金额</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投标有效期</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投标有效期</w:t>
            </w:r>
            <w:r>
              <w:rPr>
                <w:rFonts w:hint="eastAsia" w:ascii="宋体" w:hAnsi="宋体" w:eastAsia="宋体" w:cs="宋体"/>
                <w:color w:val="000000" w:themeColor="text1"/>
                <w:kern w:val="0"/>
                <w:sz w:val="24"/>
                <w:szCs w:val="24"/>
                <w:lang w:val="en-US" w:eastAsia="zh-CN"/>
                <w14:textFill>
                  <w14:solidFill>
                    <w14:schemeClr w14:val="tx1"/>
                  </w14:solidFill>
                </w14:textFill>
              </w:rPr>
              <w:t>符合</w:t>
            </w:r>
            <w:r>
              <w:rPr>
                <w:rFonts w:hint="eastAsia" w:ascii="宋体" w:hAnsi="宋体" w:eastAsia="宋体" w:cs="宋体"/>
                <w:color w:val="000000" w:themeColor="text1"/>
                <w:kern w:val="0"/>
                <w:sz w:val="24"/>
                <w:szCs w:val="24"/>
                <w14:textFill>
                  <w14:solidFill>
                    <w14:schemeClr w14:val="tx1"/>
                  </w14:solidFill>
                </w14:textFill>
              </w:rPr>
              <w:t>招标文件规定</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交货（完工）期</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投标文件载明的交货（完工）期符合招标文件要求</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投标文件未附有采购人不能接受的附加条件及法律、法规和招标文件规定的其他无效情形</w:t>
            </w:r>
          </w:p>
        </w:tc>
        <w:tc>
          <w:tcPr>
            <w:tcW w:w="3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nil"/>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其他实质性要求</w:t>
            </w:r>
          </w:p>
        </w:tc>
        <w:tc>
          <w:tcPr>
            <w:tcW w:w="2471" w:type="pct"/>
            <w:tcBorders>
              <w:top w:val="nil"/>
              <w:left w:val="nil"/>
              <w:bottom w:val="nil"/>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符合招标文件中规定的其他实质性要求</w:t>
            </w:r>
          </w:p>
        </w:tc>
        <w:tc>
          <w:tcPr>
            <w:tcW w:w="368" w:type="pct"/>
            <w:tcBorders>
              <w:top w:val="nil"/>
              <w:left w:val="nil"/>
              <w:bottom w:val="nil"/>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42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80"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评分因素</w:t>
            </w:r>
          </w:p>
        </w:tc>
        <w:tc>
          <w:tcPr>
            <w:tcW w:w="80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评分点</w:t>
            </w:r>
          </w:p>
        </w:tc>
        <w:tc>
          <w:tcPr>
            <w:tcW w:w="247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评分标准</w:t>
            </w:r>
          </w:p>
        </w:tc>
        <w:tc>
          <w:tcPr>
            <w:tcW w:w="797"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分值</w:t>
            </w:r>
          </w:p>
        </w:tc>
      </w:tr>
      <w:tr>
        <w:tblPrEx>
          <w:tblCellMar>
            <w:top w:w="0" w:type="dxa"/>
            <w:left w:w="108" w:type="dxa"/>
            <w:bottom w:w="0" w:type="dxa"/>
            <w:right w:w="108" w:type="dxa"/>
          </w:tblCellMar>
        </w:tblPrEx>
        <w:trPr>
          <w:trHeight w:val="680"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详细评审</w:t>
            </w:r>
          </w:p>
        </w:tc>
        <w:tc>
          <w:tcPr>
            <w:tcW w:w="6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价格评审（30分）</w:t>
            </w:r>
          </w:p>
        </w:tc>
        <w:tc>
          <w:tcPr>
            <w:tcW w:w="80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投标报价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30分</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2471"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评标基准价=有效投标报价的最低值，有效投标报价等于基准值的得满分，投标报价得分=（评标基准价/投标报价）×30。有效投标报价为通过初步审查的供应商报价</w:t>
            </w:r>
          </w:p>
        </w:tc>
        <w:tc>
          <w:tcPr>
            <w:tcW w:w="797"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r>
      <w:tr>
        <w:tblPrEx>
          <w:tblCellMar>
            <w:top w:w="0" w:type="dxa"/>
            <w:left w:w="108" w:type="dxa"/>
            <w:bottom w:w="0" w:type="dxa"/>
            <w:right w:w="108" w:type="dxa"/>
          </w:tblCellMar>
        </w:tblPrEx>
        <w:trPr>
          <w:trHeight w:val="567"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tcBorders>
              <w:top w:val="nil"/>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商务标评审（</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分）</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业绩（</w:t>
            </w:r>
            <w:r>
              <w:rPr>
                <w:rFonts w:hint="eastAsia" w:ascii="宋体" w:hAnsi="宋体" w:cs="宋体"/>
                <w:color w:val="000000" w:themeColor="text1"/>
                <w:kern w:val="0"/>
                <w:sz w:val="24"/>
                <w:szCs w:val="24"/>
                <w:lang w:val="en-US" w:eastAsia="zh-CN"/>
                <w14:textFill>
                  <w14:solidFill>
                    <w14:schemeClr w14:val="tx1"/>
                  </w14:solidFill>
                </w14:textFill>
              </w:rPr>
              <w:t>10分</w:t>
            </w: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年以来完成的同类项目业绩，每有1个得</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lang w:val="en-US" w:eastAsia="zh-CN"/>
                <w14:textFill>
                  <w14:solidFill>
                    <w14:schemeClr w14:val="tx1"/>
                  </w14:solidFill>
                </w14:textFill>
              </w:rPr>
              <w:t>最多得10分。</w:t>
            </w:r>
            <w:r>
              <w:rPr>
                <w:rFonts w:hint="eastAsia" w:ascii="宋体" w:hAnsi="宋体" w:eastAsia="宋体" w:cs="宋体"/>
                <w:color w:val="000000" w:themeColor="text1"/>
                <w:kern w:val="0"/>
                <w:sz w:val="24"/>
                <w:szCs w:val="24"/>
                <w14:textFill>
                  <w14:solidFill>
                    <w14:schemeClr w14:val="tx1"/>
                  </w14:solidFill>
                </w14:textFill>
              </w:rPr>
              <w:t>注：提供合同复印件（以合同时间为准）。</w:t>
            </w:r>
          </w:p>
        </w:tc>
        <w:tc>
          <w:tcPr>
            <w:tcW w:w="797"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r>
      <w:tr>
        <w:tblPrEx>
          <w:tblCellMar>
            <w:top w:w="0" w:type="dxa"/>
            <w:left w:w="108" w:type="dxa"/>
            <w:bottom w:w="0" w:type="dxa"/>
            <w:right w:w="108" w:type="dxa"/>
          </w:tblCellMar>
        </w:tblPrEx>
        <w:trPr>
          <w:trHeight w:val="312"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restart"/>
            <w:tcBorders>
              <w:top w:val="nil"/>
              <w:left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技术标评审（</w:t>
            </w:r>
            <w:r>
              <w:rPr>
                <w:rFonts w:hint="eastAsia" w:ascii="宋体" w:hAnsi="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分）</w:t>
            </w:r>
          </w:p>
        </w:tc>
        <w:tc>
          <w:tcPr>
            <w:tcW w:w="803" w:type="pct"/>
            <w:tcBorders>
              <w:top w:val="single" w:color="auto" w:sz="4" w:space="0"/>
              <w:left w:val="single" w:color="000000" w:sz="4" w:space="0"/>
              <w:right w:val="nil"/>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供货方案</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5分</w:t>
            </w:r>
            <w:r>
              <w:rPr>
                <w:rFonts w:hint="eastAsia" w:ascii="宋体" w:hAnsi="宋体" w:cs="宋体"/>
                <w:color w:val="000000" w:themeColor="text1"/>
                <w:kern w:val="0"/>
                <w:sz w:val="24"/>
                <w:szCs w:val="24"/>
                <w:lang w:eastAsia="zh-CN"/>
                <w14:textFill>
                  <w14:solidFill>
                    <w14:schemeClr w14:val="tx1"/>
                  </w14:solidFill>
                </w14:textFill>
              </w:rPr>
              <w:t>）</w:t>
            </w: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根据供货方案中货物组织供应、运输储存、验收等情况评分，方案细致、措施完善得</w:t>
            </w:r>
            <w:r>
              <w:rPr>
                <w:rFonts w:hint="eastAsia" w:ascii="宋体" w:hAnsi="宋体" w:cs="宋体"/>
                <w:color w:val="000000" w:themeColor="text1"/>
                <w:kern w:val="0"/>
                <w:sz w:val="24"/>
                <w:szCs w:val="24"/>
                <w:lang w:val="en-US" w:eastAsia="zh-CN"/>
                <w14:textFill>
                  <w14:solidFill>
                    <w14:schemeClr w14:val="tx1"/>
                  </w14:solidFill>
                </w14:textFill>
              </w:rPr>
              <w:t>4-5</w:t>
            </w:r>
            <w:r>
              <w:rPr>
                <w:rFonts w:hint="eastAsia" w:ascii="宋体" w:hAnsi="宋体" w:eastAsia="宋体" w:cs="宋体"/>
                <w:color w:val="000000" w:themeColor="text1"/>
                <w:kern w:val="0"/>
                <w:sz w:val="24"/>
                <w:szCs w:val="24"/>
                <w14:textFill>
                  <w14:solidFill>
                    <w14:schemeClr w14:val="tx1"/>
                  </w14:solidFill>
                </w14:textFill>
              </w:rPr>
              <w:t>分；较细致、较完善得</w:t>
            </w:r>
            <w:r>
              <w:rPr>
                <w:rFonts w:hint="eastAsia" w:ascii="宋体" w:hAnsi="宋体" w:cs="宋体"/>
                <w:color w:val="000000" w:themeColor="text1"/>
                <w:kern w:val="0"/>
                <w:sz w:val="24"/>
                <w:szCs w:val="24"/>
                <w:lang w:val="en-US" w:eastAsia="zh-CN"/>
                <w14:textFill>
                  <w14:solidFill>
                    <w14:schemeClr w14:val="tx1"/>
                  </w14:solidFill>
                </w14:textFill>
              </w:rPr>
              <w:t>2-4</w:t>
            </w:r>
            <w:r>
              <w:rPr>
                <w:rFonts w:hint="eastAsia" w:ascii="宋体" w:hAnsi="宋体" w:eastAsia="宋体" w:cs="宋体"/>
                <w:color w:val="000000" w:themeColor="text1"/>
                <w:kern w:val="0"/>
                <w:sz w:val="24"/>
                <w:szCs w:val="24"/>
                <w14:textFill>
                  <w14:solidFill>
                    <w14:schemeClr w14:val="tx1"/>
                  </w14:solidFill>
                </w14:textFill>
              </w:rPr>
              <w:t>分，基本满足供货要求得</w:t>
            </w:r>
            <w:r>
              <w:rPr>
                <w:rFonts w:hint="eastAsia" w:ascii="宋体" w:hAnsi="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分。</w:t>
            </w:r>
          </w:p>
        </w:tc>
        <w:tc>
          <w:tcPr>
            <w:tcW w:w="797"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投入产品</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lang w:val="en-US" w:eastAsia="zh-CN"/>
                <w14:textFill>
                  <w14:solidFill>
                    <w14:schemeClr w14:val="tx1"/>
                  </w14:solidFill>
                </w14:textFill>
              </w:rPr>
              <w:t>分）</w:t>
            </w: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w:t>
            </w:r>
            <w:r>
              <w:rPr>
                <w:rFonts w:hint="eastAsia" w:ascii="宋体" w:hAnsi="宋体" w:eastAsia="宋体" w:cs="宋体"/>
                <w:color w:val="000000" w:themeColor="text1"/>
                <w:kern w:val="0"/>
                <w:sz w:val="24"/>
                <w:szCs w:val="24"/>
                <w:lang w:val="en-US" w:eastAsia="zh-CN"/>
                <w14:textFill>
                  <w14:solidFill>
                    <w14:schemeClr w14:val="tx1"/>
                  </w14:solidFill>
                </w14:textFill>
              </w:rPr>
              <w:t>品技术要求完全满足招标文件要求的得15分，标注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技术要求负偏离的，每项扣2分，未标注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技术要求负偏离的，每项扣1分，扣完为止。</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zh-TW"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【以投标供应商提供的技术参数偏离表及采购需求要求提供的证明材料作为评审依据】</w:t>
            </w:r>
          </w:p>
        </w:tc>
        <w:tc>
          <w:tcPr>
            <w:tcW w:w="797" w:type="pct"/>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left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实施方案</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（10分）</w:t>
            </w:r>
          </w:p>
        </w:tc>
        <w:tc>
          <w:tcPr>
            <w:tcW w:w="2471" w:type="pct"/>
            <w:tcBorders>
              <w:top w:val="single" w:color="auto" w:sz="4" w:space="0"/>
              <w:left w:val="nil"/>
              <w:bottom w:val="single" w:color="000000" w:sz="4" w:space="0"/>
              <w:right w:val="single" w:color="000000" w:sz="4" w:space="0"/>
            </w:tcBorders>
            <w:shd w:val="clear" w:color="auto" w:fill="auto"/>
            <w:vAlign w:val="top"/>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根据投标人拟投入本项目的实施方案设置情况进行分档打分：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1、方案完善周到、科学合理、可行性强、设计全面，得6-10分。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2、方案相对完善、相对科学、可行性一般、设计一般，得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-6分。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3、方案不完善、不科学、可行性差、设计不全，得0-4分。</w:t>
            </w:r>
          </w:p>
        </w:tc>
        <w:tc>
          <w:tcPr>
            <w:tcW w:w="797" w:type="pct"/>
            <w:gridSpan w:val="2"/>
            <w:vMerge w:val="continue"/>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left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履约能力</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分）</w:t>
            </w:r>
          </w:p>
        </w:tc>
        <w:tc>
          <w:tcPr>
            <w:tcW w:w="2471" w:type="pct"/>
            <w:tcBorders>
              <w:top w:val="nil"/>
              <w:left w:val="nil"/>
              <w:bottom w:val="single" w:color="000000" w:sz="4" w:space="0"/>
              <w:right w:val="single" w:color="000000" w:sz="4" w:space="0"/>
            </w:tcBorders>
            <w:shd w:val="clear" w:color="auto" w:fill="auto"/>
            <w:vAlign w:val="top"/>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投标人自行提供针对该项目的履约能力及相关证明材料、投标人自行阐述自己单位履约能力，证明对该项目履约无问题，不提供资料不得分。专家综合相关证明资料，酌情打分</w:t>
            </w:r>
            <w:r>
              <w:rPr>
                <w:rFonts w:hint="eastAsia" w:ascii="宋体" w:hAnsi="宋体" w:cs="宋体"/>
                <w:color w:val="000000" w:themeColor="text1"/>
                <w:kern w:val="0"/>
                <w:sz w:val="24"/>
                <w:szCs w:val="24"/>
                <w:lang w:val="en-US" w:eastAsia="zh-CN"/>
                <w14:textFill>
                  <w14:solidFill>
                    <w14:schemeClr w14:val="tx1"/>
                  </w14:solidFill>
                </w14:textFill>
              </w:rPr>
              <w:t>，满分10分</w:t>
            </w: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797" w:type="pct"/>
            <w:gridSpan w:val="2"/>
            <w:vMerge w:val="continue"/>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left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售后服务方案（</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5分）</w:t>
            </w: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zh-TW" w:eastAsia="zh-CN"/>
                <w14:textFill>
                  <w14:solidFill>
                    <w14:schemeClr w14:val="tx1"/>
                  </w14:solidFill>
                </w14:textFill>
              </w:rPr>
            </w:pPr>
            <w:r>
              <w:rPr>
                <w:rFonts w:hint="eastAsia" w:ascii="宋体" w:hAnsi="宋体" w:eastAsia="宋体" w:cs="宋体"/>
                <w:color w:val="000000" w:themeColor="text1"/>
                <w:kern w:val="0"/>
                <w:sz w:val="24"/>
                <w:szCs w:val="24"/>
                <w:lang w:val="zh-TW" w:eastAsia="zh-CN"/>
                <w14:textFill>
                  <w14:solidFill>
                    <w14:schemeClr w14:val="tx1"/>
                  </w14:solidFill>
                </w14:textFill>
              </w:rPr>
              <w:t>根据投标人提供的</w:t>
            </w:r>
            <w:r>
              <w:rPr>
                <w:rFonts w:hint="eastAsia" w:ascii="宋体" w:hAnsi="宋体" w:eastAsia="宋体" w:cs="宋体"/>
                <w:color w:val="000000" w:themeColor="text1"/>
                <w:kern w:val="0"/>
                <w:sz w:val="24"/>
                <w:szCs w:val="24"/>
                <w:lang w:val="en-US" w:eastAsia="zh-CN"/>
                <w14:textFill>
                  <w14:solidFill>
                    <w14:schemeClr w14:val="tx1"/>
                  </w14:solidFill>
                </w14:textFill>
              </w:rPr>
              <w:t>针对本项目的</w:t>
            </w:r>
            <w:r>
              <w:rPr>
                <w:rFonts w:hint="eastAsia" w:ascii="宋体" w:hAnsi="宋体" w:eastAsia="宋体" w:cs="宋体"/>
                <w:color w:val="000000" w:themeColor="text1"/>
                <w:kern w:val="0"/>
                <w:sz w:val="24"/>
                <w:szCs w:val="24"/>
                <w:lang w:val="zh-TW" w:eastAsia="zh-CN"/>
                <w14:textFill>
                  <w14:solidFill>
                    <w14:schemeClr w14:val="tx1"/>
                  </w14:solidFill>
                </w14:textFill>
              </w:rPr>
              <w:t>售后服务方案进行综合评分。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zh-TW" w:eastAsia="zh-CN"/>
                <w14:textFill>
                  <w14:solidFill>
                    <w14:schemeClr w14:val="tx1"/>
                  </w14:solidFill>
                </w14:textFill>
              </w:rPr>
              <w:t>服务方案完善，内容齐全、合理，针对性强的得</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lang w:val="zh-TW" w:eastAsia="zh-CN"/>
                <w14:textFill>
                  <w14:solidFill>
                    <w14:schemeClr w14:val="tx1"/>
                  </w14:solidFill>
                </w14:textFill>
              </w:rPr>
              <w:t>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zh-TW" w:eastAsia="zh-CN"/>
                <w14:textFill>
                  <w14:solidFill>
                    <w14:schemeClr w14:val="tx1"/>
                  </w14:solidFill>
                </w14:textFill>
              </w:rPr>
              <w:t>服务方案较完善，内容较齐全，针对性较强的得</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zh-TW" w:eastAsia="zh-CN"/>
                <w14:textFill>
                  <w14:solidFill>
                    <w14:schemeClr w14:val="tx1"/>
                  </w14:solidFill>
                </w14:textFill>
              </w:rPr>
              <w:t>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zh-TW" w:eastAsia="zh-CN"/>
                <w14:textFill>
                  <w14:solidFill>
                    <w14:schemeClr w14:val="tx1"/>
                  </w14:solidFill>
                </w14:textFill>
              </w:rPr>
              <w:t>服务方案简单，内容一般，针对性一般的得</w:t>
            </w:r>
            <w:r>
              <w:rPr>
                <w:rFonts w:hint="eastAsia" w:ascii="宋体" w:hAnsi="宋体" w:eastAsia="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lang w:val="zh-TW" w:eastAsia="zh-CN"/>
                <w14:textFill>
                  <w14:solidFill>
                    <w14:schemeClr w14:val="tx1"/>
                  </w14:solidFill>
                </w14:textFill>
              </w:rPr>
              <w:t>分。</w:t>
            </w:r>
          </w:p>
        </w:tc>
        <w:tc>
          <w:tcPr>
            <w:tcW w:w="797" w:type="pct"/>
            <w:gridSpan w:val="2"/>
            <w:vMerge w:val="continue"/>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03"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8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供货期和质保期（5</w:t>
            </w:r>
            <w:r>
              <w:rPr>
                <w:rFonts w:hint="eastAsia" w:ascii="宋体" w:hAnsi="宋体" w:cs="宋体"/>
                <w:color w:val="000000" w:themeColor="text1"/>
                <w:kern w:val="0"/>
                <w:sz w:val="24"/>
                <w:szCs w:val="24"/>
                <w:lang w:val="en-US" w:eastAsia="zh-CN"/>
                <w14:textFill>
                  <w14:solidFill>
                    <w14:schemeClr w14:val="tx1"/>
                  </w14:solidFill>
                </w14:textFill>
              </w:rPr>
              <w:t>分</w:t>
            </w: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2471" w:type="pct"/>
            <w:tcBorders>
              <w:top w:val="nil"/>
              <w:left w:val="nil"/>
              <w:bottom w:val="single" w:color="000000" w:sz="4" w:space="0"/>
              <w:right w:val="single" w:color="000000" w:sz="4" w:space="0"/>
            </w:tcBorders>
            <w:shd w:val="clear" w:color="auto" w:fill="auto"/>
            <w:vAlign w:val="top"/>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在满足招标文件的前提下，投标人自行编制满足本项目的供货期和质保期。专家对各投标单位提供的供货期和质保期进行横向对比</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满分5分。</w:t>
            </w:r>
          </w:p>
        </w:tc>
        <w:tc>
          <w:tcPr>
            <w:tcW w:w="797" w:type="pct"/>
            <w:gridSpan w:val="2"/>
            <w:vMerge w:val="continue"/>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6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80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24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797" w:type="pct"/>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w:t>
            </w:r>
            <w:r>
              <w:rPr>
                <w:rFonts w:hint="eastAsia" w:ascii="宋体" w:hAnsi="宋体" w:eastAsia="宋体" w:cs="宋体"/>
                <w:color w:val="000000" w:themeColor="text1"/>
                <w:kern w:val="0"/>
                <w:sz w:val="24"/>
                <w:szCs w:val="24"/>
                <w:lang w:val="en-US" w:eastAsia="zh-CN"/>
                <w14:textFill>
                  <w14:solidFill>
                    <w14:schemeClr w14:val="tx1"/>
                  </w14:solidFill>
                </w14:textFill>
              </w:rPr>
              <w:t>.00</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676" w:type="pct"/>
            <w:gridSpan w:val="5"/>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 1、计算过程中，算术平均值保留2位小数（百分比亦取2位小数），第三位小数四舍五入。</w:t>
            </w:r>
          </w:p>
        </w:tc>
      </w:tr>
      <w:tr>
        <w:tblPrEx>
          <w:tblCellMar>
            <w:top w:w="0" w:type="dxa"/>
            <w:left w:w="108" w:type="dxa"/>
            <w:bottom w:w="0" w:type="dxa"/>
            <w:right w:w="108" w:type="dxa"/>
          </w:tblCellMar>
        </w:tblPrEx>
        <w:trPr>
          <w:trHeight w:val="680" w:hRule="atLeast"/>
        </w:trPr>
        <w:tc>
          <w:tcPr>
            <w:tcW w:w="323"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4676"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2、投标人的最终得分为：所有评委对其评分的算术平均值。</w:t>
            </w:r>
          </w:p>
        </w:tc>
      </w:tr>
    </w:tbl>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olor w:val="000000" w:themeColor="text1"/>
          <w:sz w:val="24"/>
          <w:szCs w:val="24"/>
          <w:lang w:eastAsia="zh-CN"/>
          <w14:textFill>
            <w14:solidFill>
              <w14:schemeClr w14:val="tx1"/>
            </w14:solidFill>
          </w14:textFill>
        </w:rPr>
      </w:pPr>
      <w:bookmarkStart w:id="98" w:name="EB229c4d45af864dea8dc66eeade4a4ff5"/>
      <w:bookmarkStart w:id="99" w:name="_Toc293736024"/>
      <w:bookmarkStart w:id="100" w:name="_Toc293739005"/>
      <w:bookmarkStart w:id="101" w:name="_Toc293736067"/>
      <w:bookmarkStart w:id="102" w:name="_Toc446599330"/>
      <w:r>
        <w:rPr>
          <w:rFonts w:hint="eastAsia" w:ascii="宋体" w:hAnsi="宋体" w:eastAsia="宋体" w:cs="宋体"/>
          <w:b/>
          <w:bCs/>
          <w:color w:val="000000" w:themeColor="text1"/>
          <w:sz w:val="24"/>
          <w:szCs w:val="24"/>
          <w:highlight w:val="white"/>
          <w14:textFill>
            <w14:solidFill>
              <w14:schemeClr w14:val="tx1"/>
            </w14:solidFill>
          </w14:textFill>
        </w:rPr>
        <w:t>三.推荐成交</w:t>
      </w:r>
      <w:r>
        <w:rPr>
          <w:rFonts w:hint="eastAsia" w:ascii="宋体" w:hAnsi="宋体" w:eastAsia="宋体" w:cs="宋体"/>
          <w:b/>
          <w:bCs/>
          <w:color w:val="000000" w:themeColor="text1"/>
          <w:sz w:val="24"/>
          <w:szCs w:val="24"/>
          <w:highlight w:val="white"/>
          <w:lang w:eastAsia="zh-CN"/>
          <w14:textFill>
            <w14:solidFill>
              <w14:schemeClr w14:val="tx1"/>
            </w14:solidFill>
          </w14:textFill>
        </w:rPr>
        <w:t>投标人</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1.磋商小组应当根据综合评分情况，按照评审得分由高到低顺序推荐3名以上成交候选</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，并编写评审报告。符合《政府采购竞争性磋商采购方式管理暂行办法》（财库[2014]214号）中第二十一条第三款情形的，可以推荐2家成交候选</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。评审得分相同的，按照最后报价由低到高的顺序推荐。评审得分且最后报价相同的，按照技术指标优劣顺序推荐。</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2.评分计算方法解释</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的评审得分是指所有磋商小组成员对其评分的算术平均值。</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highlight w:val="white"/>
          <w14:textFill>
            <w14:solidFill>
              <w14:schemeClr w14:val="tx1"/>
            </w14:solidFill>
          </w14:textFill>
        </w:rPr>
        <w:t>四.确定成交</w:t>
      </w:r>
      <w:r>
        <w:rPr>
          <w:rFonts w:hint="eastAsia" w:ascii="宋体" w:hAnsi="宋体" w:eastAsia="宋体" w:cs="宋体"/>
          <w:b/>
          <w:bCs/>
          <w:color w:val="000000" w:themeColor="text1"/>
          <w:sz w:val="24"/>
          <w:szCs w:val="24"/>
          <w:highlight w:val="white"/>
          <w:lang w:eastAsia="zh-CN"/>
          <w14:textFill>
            <w14:solidFill>
              <w14:schemeClr w14:val="tx1"/>
            </w14:solidFill>
          </w14:textFill>
        </w:rPr>
        <w:t>投标人</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w:t>
      </w:r>
      <w:r>
        <w:rPr>
          <w:rFonts w:hint="eastAsia" w:ascii="宋体" w:hAnsi="宋体" w:eastAsia="宋体" w:cs="宋体"/>
          <w:bCs/>
          <w:color w:val="000000" w:themeColor="text1"/>
          <w:sz w:val="24"/>
          <w:szCs w:val="24"/>
          <w:highlight w:val="white"/>
          <w:lang w:eastAsia="zh-CN"/>
          <w14:textFill>
            <w14:solidFill>
              <w14:schemeClr w14:val="tx1"/>
            </w14:solidFill>
          </w14:textFill>
        </w:rPr>
        <w:t>招标代理机构</w:t>
      </w:r>
      <w:r>
        <w:rPr>
          <w:rFonts w:hint="eastAsia" w:ascii="宋体" w:hAnsi="宋体" w:eastAsia="宋体" w:cs="宋体"/>
          <w:bCs/>
          <w:color w:val="000000" w:themeColor="text1"/>
          <w:sz w:val="24"/>
          <w:szCs w:val="24"/>
          <w:highlight w:val="white"/>
          <w14:textFill>
            <w14:solidFill>
              <w14:schemeClr w14:val="tx1"/>
            </w14:solidFill>
          </w14:textFill>
        </w:rPr>
        <w:t>应当在评审结束后2个工作日内将评审报告送</w:t>
      </w:r>
      <w:r>
        <w:rPr>
          <w:rFonts w:hint="eastAsia" w:ascii="宋体" w:hAnsi="宋体" w:eastAsia="宋体" w:cs="宋体"/>
          <w:bCs/>
          <w:color w:val="000000" w:themeColor="text1"/>
          <w:sz w:val="24"/>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4"/>
          <w:szCs w:val="24"/>
          <w:highlight w:val="white"/>
          <w14:textFill>
            <w14:solidFill>
              <w14:schemeClr w14:val="tx1"/>
            </w14:solidFill>
          </w14:textFill>
        </w:rPr>
        <w:t>确认。</w:t>
      </w:r>
    </w:p>
    <w:p>
      <w:pPr>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w:t>
      </w:r>
      <w:r>
        <w:rPr>
          <w:rFonts w:hint="eastAsia" w:ascii="宋体" w:hAnsi="宋体" w:eastAsia="宋体" w:cs="宋体"/>
          <w:bCs/>
          <w:color w:val="000000" w:themeColor="text1"/>
          <w:sz w:val="24"/>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4"/>
          <w:szCs w:val="24"/>
          <w:highlight w:val="white"/>
          <w14:textFill>
            <w14:solidFill>
              <w14:schemeClr w14:val="tx1"/>
            </w14:solidFill>
          </w14:textFill>
        </w:rPr>
        <w:t>应当在收到评审报告后5个工作日内，从评审报告提出的成交候选</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中，按照排序由高到低的原则确定成交</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，也可以书面授权磋商小组直接确定成交</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w:t>
      </w:r>
      <w:r>
        <w:rPr>
          <w:rFonts w:hint="eastAsia" w:ascii="宋体" w:hAnsi="宋体" w:eastAsia="宋体" w:cs="宋体"/>
          <w:bCs/>
          <w:color w:val="000000" w:themeColor="text1"/>
          <w:sz w:val="24"/>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4"/>
          <w:szCs w:val="24"/>
          <w:highlight w:val="white"/>
          <w14:textFill>
            <w14:solidFill>
              <w14:schemeClr w14:val="tx1"/>
            </w14:solidFill>
          </w14:textFill>
        </w:rPr>
        <w:t>逾期未确定成交</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且不提出异议的，视为确定评审报告提出的排序第一的</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为成交</w:t>
      </w:r>
      <w:r>
        <w:rPr>
          <w:rFonts w:hint="eastAsia" w:ascii="宋体" w:hAnsi="宋体" w:eastAsia="宋体" w:cs="宋体"/>
          <w:bCs/>
          <w:color w:val="000000" w:themeColor="text1"/>
          <w:sz w:val="24"/>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4"/>
          <w:szCs w:val="24"/>
          <w:highlight w:val="white"/>
          <w14:textFill>
            <w14:solidFill>
              <w14:schemeClr w14:val="tx1"/>
            </w14:solidFill>
          </w14:textFill>
        </w:rPr>
        <w:t>。</w:t>
      </w:r>
    </w:p>
    <w:p>
      <w:pPr>
        <w:pStyle w:val="2"/>
        <w:rPr>
          <w:rFonts w:hint="eastAsia" w:ascii="宋体" w:hAnsi="宋体" w:eastAsia="宋体" w:cs="宋体"/>
          <w:bCs/>
          <w:color w:val="000000" w:themeColor="text1"/>
          <w:sz w:val="24"/>
          <w:szCs w:val="24"/>
          <w:highlight w:val="white"/>
          <w14:textFill>
            <w14:solidFill>
              <w14:schemeClr w14:val="tx1"/>
            </w14:solidFill>
          </w14:textFill>
        </w:rPr>
      </w:pPr>
    </w:p>
    <w:bookmarkEnd w:id="98"/>
    <w:p>
      <w:pPr>
        <w:pStyle w:val="3"/>
        <w:pageBreakBefore w:val="0"/>
        <w:widowControl w:val="0"/>
        <w:kinsoku/>
        <w:wordWrap w:val="0"/>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Cs/>
          <w:color w:val="000000" w:themeColor="text1"/>
          <w:sz w:val="28"/>
          <w:szCs w:val="28"/>
          <w:highlight w:val="red"/>
          <w14:textFill>
            <w14:solidFill>
              <w14:schemeClr w14:val="tx1"/>
            </w14:solidFill>
          </w14:textFill>
        </w:rPr>
      </w:pPr>
      <w:bookmarkStart w:id="103" w:name="_Toc8050"/>
      <w:bookmarkStart w:id="104" w:name="_Toc534380787"/>
      <w:r>
        <w:rPr>
          <w:rFonts w:hint="eastAsia" w:ascii="宋体" w:hAnsi="宋体" w:eastAsia="宋体" w:cs="宋体"/>
          <w:b/>
          <w:bCs w:val="0"/>
          <w:color w:val="000000" w:themeColor="text1"/>
          <w:sz w:val="40"/>
          <w:szCs w:val="40"/>
          <w:highlight w:val="white"/>
          <w14:textFill>
            <w14:solidFill>
              <w14:schemeClr w14:val="tx1"/>
            </w14:solidFill>
          </w14:textFill>
        </w:rPr>
        <w:t>第五章 合同格式及合同条款</w:t>
      </w:r>
      <w:bookmarkEnd w:id="99"/>
      <w:bookmarkEnd w:id="100"/>
      <w:bookmarkEnd w:id="101"/>
      <w:bookmarkEnd w:id="102"/>
      <w:bookmarkEnd w:id="103"/>
      <w:bookmarkEnd w:id="104"/>
      <w:bookmarkStart w:id="105" w:name="EBe1f6dcc1acc64e30b7a34d7cfa3bf34d"/>
    </w:p>
    <w:p>
      <w:pPr>
        <w:pStyle w:val="17"/>
        <w:keepNext w:val="0"/>
        <w:keepLines w:val="0"/>
        <w:pageBreakBefore w:val="0"/>
        <w:widowControl w:val="0"/>
        <w:tabs>
          <w:tab w:val="left" w:pos="0"/>
        </w:tabs>
        <w:kinsoku/>
        <w:wordWrap w:val="0"/>
        <w:overflowPunct/>
        <w:topLinePunct w:val="0"/>
        <w:autoSpaceDE/>
        <w:autoSpaceDN/>
        <w:bidi w:val="0"/>
        <w:adjustRightInd w:val="0"/>
        <w:snapToGrid w:val="0"/>
        <w:spacing w:beforeAutospacing="0" w:afterAutospacing="0" w:line="500" w:lineRule="atLeast"/>
        <w:ind w:left="0" w:leftChars="0" w:firstLine="0" w:firstLineChars="0"/>
        <w:jc w:val="center"/>
        <w:textAlignment w:val="auto"/>
        <w:outlineLvl w:val="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具体以实际签订合同内容为准</w:t>
      </w:r>
      <w:r>
        <w:rPr>
          <w:rFonts w:hint="eastAsia" w:ascii="宋体" w:hAnsi="宋体" w:eastAsia="宋体" w:cs="宋体"/>
          <w:b/>
          <w:color w:val="000000" w:themeColor="text1"/>
          <w:sz w:val="28"/>
          <w:szCs w:val="28"/>
          <w:lang w:eastAsia="zh-CN"/>
          <w14:textFill>
            <w14:solidFill>
              <w14:schemeClr w14:val="tx1"/>
            </w14:solidFill>
          </w14:textFill>
        </w:rPr>
        <w:t>）</w:t>
      </w:r>
    </w:p>
    <w:p>
      <w:pPr>
        <w:pStyle w:val="167"/>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一、合同格式：</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70" w:firstLineChars="196"/>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（甲方）所需</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(项目名称)经</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（项目编号）招标文件在国内以公开招标方式进行采购。经评标委员会</w:t>
      </w:r>
      <w:r>
        <w:rPr>
          <w:rFonts w:hint="eastAsia" w:ascii="宋体" w:hAnsi="宋体" w:eastAsia="宋体" w:cs="宋体"/>
          <w:color w:val="000000" w:themeColor="text1"/>
          <w:kern w:val="0"/>
          <w:sz w:val="24"/>
          <w:szCs w:val="24"/>
          <w:lang w:val="en-US" w:eastAsia="zh-CN"/>
          <w14:textFill>
            <w14:solidFill>
              <w14:schemeClr w14:val="tx1"/>
            </w14:solidFill>
          </w14:textFill>
        </w:rPr>
        <w:t>确</w:t>
      </w:r>
      <w:r>
        <w:rPr>
          <w:rFonts w:hint="eastAsia" w:ascii="宋体" w:hAnsi="宋体" w:eastAsia="宋体" w:cs="宋体"/>
          <w:color w:val="000000" w:themeColor="text1"/>
          <w:kern w:val="0"/>
          <w:sz w:val="24"/>
          <w:szCs w:val="24"/>
          <w14:textFill>
            <w14:solidFill>
              <w14:schemeClr w14:val="tx1"/>
            </w14:solidFill>
          </w14:textFill>
        </w:rPr>
        <w:t>定</w:t>
      </w:r>
      <w:r>
        <w:rPr>
          <w:rFonts w:hint="eastAsia" w:ascii="宋体" w:hAnsi="宋体" w:eastAsia="宋体" w:cs="宋体"/>
          <w:color w:val="000000" w:themeColor="text1"/>
          <w:kern w:val="0"/>
          <w:sz w:val="24"/>
          <w:szCs w:val="24"/>
          <w:u w:val="single"/>
          <w14:textFill>
            <w14:solidFill>
              <w14:schemeClr w14:val="tx1"/>
            </w14:solidFill>
          </w14:textFill>
        </w:rPr>
        <w:t>      </w:t>
      </w:r>
      <w:r>
        <w:rPr>
          <w:rFonts w:hint="eastAsia" w:ascii="宋体" w:hAnsi="宋体" w:eastAsia="宋体" w:cs="宋体"/>
          <w:color w:val="000000" w:themeColor="text1"/>
          <w:kern w:val="0"/>
          <w:sz w:val="24"/>
          <w:szCs w:val="24"/>
          <w14:textFill>
            <w14:solidFill>
              <w14:schemeClr w14:val="tx1"/>
            </w14:solidFill>
          </w14:textFill>
        </w:rPr>
        <w:t>（乙方）为中标人。甲、乙双方根据《中华人民共和国政府采购法》、《中华人民共和国</w:t>
      </w:r>
      <w:r>
        <w:rPr>
          <w:rFonts w:hint="eastAsia" w:ascii="宋体" w:hAnsi="宋体" w:cs="宋体"/>
          <w:color w:val="000000" w:themeColor="text1"/>
          <w:kern w:val="0"/>
          <w:sz w:val="24"/>
          <w:szCs w:val="24"/>
          <w:lang w:val="en-US" w:eastAsia="zh-CN"/>
          <w14:textFill>
            <w14:solidFill>
              <w14:schemeClr w14:val="tx1"/>
            </w14:solidFill>
          </w14:textFill>
        </w:rPr>
        <w:t>民法典</w:t>
      </w:r>
      <w:r>
        <w:rPr>
          <w:rFonts w:hint="eastAsia" w:ascii="宋体" w:hAnsi="宋体" w:eastAsia="宋体" w:cs="宋体"/>
          <w:color w:val="000000" w:themeColor="text1"/>
          <w:kern w:val="0"/>
          <w:sz w:val="24"/>
          <w:szCs w:val="24"/>
          <w14:textFill>
            <w14:solidFill>
              <w14:schemeClr w14:val="tx1"/>
            </w14:solidFill>
          </w14:textFill>
        </w:rPr>
        <w:t>》等相关法律以及本项目招标文件的规定，经平等协商达成合同如下：</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一、合同文件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本合同所附下列文件是构成本合同不可分割的部分：</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（一）本项目招标文件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（二）中标人投标文件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（三）合同格式、合同条款</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（四）中标人在评标过程中做出的有关澄清、说明或者补正文件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（五）中标通知书</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（六）本合同附件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二、合同的范围和条件</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本合同的范围和条件应与上述合同文件的规定相一致。</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三、货物、数量及规格</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本合同所提供的货物、数量及规格详见合同货物清单（附件一）（同投标文件中报价明细表，下同）。</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四、合同金额</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根据上述合同文件要求，合同金额为人民币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。（分项价格详见合同货物清单）。</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乙方开户单位：</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                           帐号：</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五、付款途径</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国库集中支付   □甲方支付  □ 国库与甲方共同支付</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上级</w:t>
      </w:r>
      <w:r>
        <w:rPr>
          <w:rFonts w:hint="eastAsia" w:ascii="宋体" w:hAnsi="宋体" w:eastAsia="宋体" w:cs="宋体"/>
          <w:color w:val="000000" w:themeColor="text1"/>
          <w:sz w:val="24"/>
          <w:szCs w:val="24"/>
          <w14:textFill>
            <w14:solidFill>
              <w14:schemeClr w14:val="tx1"/>
            </w14:solidFill>
          </w14:textFill>
        </w:rPr>
        <w:t>资金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          □自筹性资金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pPr>
        <w:pStyle w:val="168"/>
        <w:keepNext w:val="0"/>
        <w:keepLines w:val="0"/>
        <w:pageBreakBefore w:val="0"/>
        <w:widowControl/>
        <w:kinsoku/>
        <w:wordWrap w:val="0"/>
        <w:overflowPunct/>
        <w:topLinePunct w:val="0"/>
        <w:autoSpaceDE/>
        <w:autoSpaceDN/>
        <w:bidi w:val="0"/>
        <w:adjustRightInd w:val="0"/>
        <w:snapToGrid w:val="0"/>
        <w:spacing w:beforeAutospacing="0" w:afterAutospacing="0" w:line="500" w:lineRule="atLeas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六、付款方式</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七、交付日期、地点</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1、交付日期：合同生效之日起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日内交付。</w:t>
      </w:r>
    </w:p>
    <w:p>
      <w:pPr>
        <w:pStyle w:val="168"/>
        <w:keepNext w:val="0"/>
        <w:keepLines w:val="0"/>
        <w:pageBreakBefore w:val="0"/>
        <w:tabs>
          <w:tab w:val="left" w:pos="955"/>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2、交付地点：</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八、履约保证金</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履约保证金在项目交付验收合格无质量问题后，填写《履约保证金退付表》、《政府采购项目验收单》和资金往来收款收据交</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后20个工作日内退还。</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九、合同生效</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本合同经甲乙双方签字盖章，乙方提交履约保证金后生效。</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十、合同保存</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本合同一式五份，甲方</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份，乙方</w:t>
      </w: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份。</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    方：                            乙    方：</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                      单位名称(公章)：</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法定代表人或授权代理人：（签字）       法定代表人或授权代理人：（签字）</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                            电    话：</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                            签订日期：</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二、合同条款</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甲方在本项目中所需货物和服务由</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在国内进行公开招标，经评标委员会评定，确定乙方为中标人。甲乙双方根据《中华人民共和国政府采购法》、《中华人民共和国</w:t>
      </w:r>
      <w:r>
        <w:rPr>
          <w:rFonts w:hint="eastAsia" w:ascii="宋体" w:hAnsi="宋体" w:eastAsia="宋体" w:cs="宋体"/>
          <w:color w:val="000000" w:themeColor="text1"/>
          <w:sz w:val="24"/>
          <w:szCs w:val="24"/>
          <w:lang w:val="en-US" w:eastAsia="zh-CN"/>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》等相关法律法规以及本项目招标文件的规定，经平等协商达成合同如下：</w:t>
      </w:r>
      <w:bookmarkStart w:id="106" w:name="_Toc86202594"/>
      <w:bookmarkStart w:id="107" w:name="_Toc175644041"/>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一、定义</w:t>
      </w:r>
      <w:bookmarkEnd w:id="106"/>
      <w:bookmarkEnd w:id="107"/>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1、“合同”指甲乙双方签署的，与本项目相关的协议、附件、附录和其他一切文件，还包括招标文件、投标文件中的相关内容及其有效补充文件。</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2、“附件”是指与本合同的订立、履行有关的，经甲乙双方认可的，对本合同约定的内容进行细化、补充、修改、变更的文件、图纸、音像制品等资料。</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3、“货物”指合同货物清单（附件1）（同投标文件中货物明细表，下同）中所规定的硬件、软件、安装材料、备件及专用器具、文件资料等内容。</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5、“检验”指按照本合同约定的标准对合同货物进行的检测与查验。</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6、“政府采购项目验收单”指甲、乙双方验收完成后由合同双方签署的最终验收确认书。</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168"/>
        <w:keepNext w:val="0"/>
        <w:keepLines w:val="0"/>
        <w:pageBreakBefore w:val="0"/>
        <w:tabs>
          <w:tab w:val="left" w:pos="36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168"/>
        <w:keepNext w:val="0"/>
        <w:keepLines w:val="0"/>
        <w:pageBreakBefore w:val="0"/>
        <w:tabs>
          <w:tab w:val="left" w:pos="36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9、“第三人”是指本合同双方以外的任何中国境内、外的自然人、法人或其他经济组织。</w:t>
      </w:r>
    </w:p>
    <w:p>
      <w:pPr>
        <w:pStyle w:val="168"/>
        <w:keepNext w:val="0"/>
        <w:keepLines w:val="0"/>
        <w:pageBreakBefore w:val="0"/>
        <w:tabs>
          <w:tab w:val="left" w:pos="48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168"/>
        <w:keepNext w:val="0"/>
        <w:keepLines w:val="0"/>
        <w:pageBreakBefore w:val="0"/>
        <w:tabs>
          <w:tab w:val="left" w:pos="48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11、“招标文件”指采购代理机构发布的本项目招标文件。</w:t>
      </w:r>
    </w:p>
    <w:p>
      <w:pPr>
        <w:pStyle w:val="168"/>
        <w:keepNext w:val="0"/>
        <w:keepLines w:val="0"/>
        <w:pageBreakBefore w:val="0"/>
        <w:tabs>
          <w:tab w:val="left" w:pos="480"/>
          <w:tab w:val="left" w:pos="201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12、“投标文件”指乙方按照本项目招标文件的要求编制和投递，并最终经采购代理机构接收的投标文件。</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501" w:firstLineChars="208"/>
        <w:textAlignment w:val="auto"/>
        <w:rPr>
          <w:rFonts w:hint="eastAsia" w:ascii="宋体" w:hAnsi="宋体" w:eastAsia="宋体" w:cs="宋体"/>
          <w:b/>
          <w:bCs/>
          <w:color w:val="000000" w:themeColor="text1"/>
          <w:sz w:val="24"/>
          <w:szCs w:val="24"/>
          <w14:textFill>
            <w14:solidFill>
              <w14:schemeClr w14:val="tx1"/>
            </w14:solidFill>
          </w14:textFill>
        </w:rPr>
      </w:pPr>
      <w:bookmarkStart w:id="108" w:name="_Toc175644043"/>
      <w:bookmarkStart w:id="109" w:name="_Toc86202595"/>
      <w:r>
        <w:rPr>
          <w:rFonts w:hint="eastAsia" w:ascii="宋体" w:hAnsi="宋体" w:eastAsia="宋体" w:cs="宋体"/>
          <w:b/>
          <w:bCs/>
          <w:color w:val="000000" w:themeColor="text1"/>
          <w:sz w:val="24"/>
          <w:szCs w:val="24"/>
          <w14:textFill>
            <w14:solidFill>
              <w14:schemeClr w14:val="tx1"/>
            </w14:solidFill>
          </w14:textFill>
        </w:rPr>
        <w:t>二、货物、数量及规格</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本合同所提供的货物、数量及规格详见合同货物清单（附件一）（同投标文件中报价明细表）。</w:t>
      </w:r>
    </w:p>
    <w:p>
      <w:pPr>
        <w:pStyle w:val="168"/>
        <w:keepNext w:val="0"/>
        <w:keepLines w:val="0"/>
        <w:pageBreakBefore w:val="0"/>
        <w:tabs>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三、合同价格</w:t>
      </w:r>
      <w:bookmarkEnd w:id="108"/>
      <w:bookmarkEnd w:id="109"/>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1、合同金额详见合同格式。</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3、合同货物详细目录及销售价格详见合同格式附件1合同货物清单（同投标文件中报价明细表）。</w:t>
      </w:r>
      <w:bookmarkStart w:id="110" w:name="_Toc86202596"/>
      <w:bookmarkStart w:id="111" w:name="_Toc175644044"/>
    </w:p>
    <w:p>
      <w:pPr>
        <w:pStyle w:val="168"/>
        <w:keepNext w:val="0"/>
        <w:keepLines w:val="0"/>
        <w:pageBreakBefore w:val="0"/>
        <w:tabs>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w:t>
      </w:r>
      <w:bookmarkEnd w:id="110"/>
      <w:bookmarkEnd w:id="111"/>
      <w:r>
        <w:rPr>
          <w:rFonts w:hint="eastAsia" w:ascii="宋体" w:hAnsi="宋体" w:eastAsia="宋体" w:cs="宋体"/>
          <w:b/>
          <w:color w:val="000000" w:themeColor="text1"/>
          <w:sz w:val="24"/>
          <w:szCs w:val="24"/>
          <w14:textFill>
            <w14:solidFill>
              <w14:schemeClr w14:val="tx1"/>
            </w14:solidFill>
          </w14:textFill>
        </w:rPr>
        <w:t>付款</w:t>
      </w:r>
    </w:p>
    <w:p>
      <w:pPr>
        <w:pStyle w:val="168"/>
        <w:keepNext w:val="0"/>
        <w:keepLines w:val="0"/>
        <w:pageBreakBefore w:val="0"/>
        <w:tabs>
          <w:tab w:val="left" w:pos="360"/>
          <w:tab w:val="left" w:pos="480"/>
          <w:tab w:val="left" w:pos="84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1、双方因本合同发生的一切费用均以人民币结算及支付。</w:t>
      </w:r>
    </w:p>
    <w:p>
      <w:pPr>
        <w:pStyle w:val="168"/>
        <w:keepNext w:val="0"/>
        <w:keepLines w:val="0"/>
        <w:pageBreakBefore w:val="0"/>
        <w:tabs>
          <w:tab w:val="left" w:pos="360"/>
          <w:tab w:val="left" w:pos="480"/>
          <w:tab w:val="left" w:pos="84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2、双方的帐户名称、开户银行及帐号以本合同提供的为准。</w:t>
      </w:r>
    </w:p>
    <w:p>
      <w:pPr>
        <w:pStyle w:val="168"/>
        <w:keepNext w:val="0"/>
        <w:keepLines w:val="0"/>
        <w:pageBreakBefore w:val="0"/>
        <w:tabs>
          <w:tab w:val="left" w:pos="360"/>
          <w:tab w:val="left" w:pos="480"/>
          <w:tab w:val="left" w:pos="84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3、付款途径：按照招标文件第二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部分“投标人须知前附表”第27项的规定。</w:t>
      </w:r>
    </w:p>
    <w:p>
      <w:pPr>
        <w:pStyle w:val="169"/>
        <w:keepNext w:val="0"/>
        <w:keepLines w:val="0"/>
        <w:pageBreakBefore w:val="0"/>
        <w:kinsoku/>
        <w:wordWrap w:val="0"/>
        <w:overflowPunct/>
        <w:topLinePunct w:val="0"/>
        <w:autoSpaceDE/>
        <w:autoSpaceDN/>
        <w:bidi w:val="0"/>
        <w:adjustRightInd w:val="0"/>
        <w:snapToGrid w:val="0"/>
        <w:spacing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4、付款方式：按照招标文件第二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部分“投标人须知前附表”第28项的规定。</w:t>
      </w:r>
    </w:p>
    <w:p>
      <w:pPr>
        <w:pStyle w:val="168"/>
        <w:keepNext w:val="0"/>
        <w:keepLines w:val="0"/>
        <w:pageBreakBefore w:val="0"/>
        <w:tabs>
          <w:tab w:val="left" w:pos="360"/>
          <w:tab w:val="left" w:pos="480"/>
          <w:tab w:val="left" w:pos="84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12" w:name="_Toc86202597"/>
      <w:r>
        <w:rPr>
          <w:rFonts w:hint="eastAsia" w:ascii="宋体" w:hAnsi="宋体" w:eastAsia="宋体" w:cs="宋体"/>
          <w:color w:val="000000" w:themeColor="text1"/>
          <w:sz w:val="24"/>
          <w:szCs w:val="24"/>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68"/>
        <w:keepNext w:val="0"/>
        <w:keepLines w:val="0"/>
        <w:pageBreakBefore w:val="0"/>
        <w:tabs>
          <w:tab w:val="left" w:pos="360"/>
          <w:tab w:val="left" w:pos="480"/>
          <w:tab w:val="left" w:pos="84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168"/>
        <w:keepNext w:val="0"/>
        <w:keepLines w:val="0"/>
        <w:pageBreakBefore w:val="0"/>
        <w:tabs>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13" w:name="_Toc175644045"/>
      <w:r>
        <w:rPr>
          <w:rFonts w:hint="eastAsia" w:ascii="宋体" w:hAnsi="宋体" w:eastAsia="宋体" w:cs="宋体"/>
          <w:b/>
          <w:color w:val="000000" w:themeColor="text1"/>
          <w:sz w:val="24"/>
          <w:szCs w:val="24"/>
          <w14:textFill>
            <w14:solidFill>
              <w14:schemeClr w14:val="tx1"/>
            </w14:solidFill>
          </w14:textFill>
        </w:rPr>
        <w:t>五、</w:t>
      </w:r>
      <w:bookmarkEnd w:id="112"/>
      <w:bookmarkEnd w:id="113"/>
      <w:r>
        <w:rPr>
          <w:rFonts w:hint="eastAsia" w:ascii="宋体" w:hAnsi="宋体" w:eastAsia="宋体" w:cs="宋体"/>
          <w:b/>
          <w:color w:val="000000" w:themeColor="text1"/>
          <w:sz w:val="24"/>
          <w:szCs w:val="24"/>
          <w14:textFill>
            <w14:solidFill>
              <w14:schemeClr w14:val="tx1"/>
            </w14:solidFill>
          </w14:textFill>
        </w:rPr>
        <w:t>交付</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1、乙方负责办理运输和保险，将货物运抵交货地点。有关运输、保险和装卸等一切相关的费用由乙方承担。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2、货物应运至甲方指定地点，并卸至甲方指定位置，开箱清点及初步检验时双方应派人员参加。</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3、所有货物运抵现场并且安装完毕经检验合格交付甲方，该日期为交付日期。双方签署交付收货单后为交付完毕。交付完毕货物所有权发生转移，此前货物毁坏的风险由乙方承担。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4、交付日期：按照招标文件第二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部分“投标人须知前附表”第29项的规定。</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5、交付地点</w:t>
      </w:r>
      <w:bookmarkStart w:id="114" w:name="_Toc175644046"/>
      <w:bookmarkStart w:id="115" w:name="_Toc86202598"/>
      <w:r>
        <w:rPr>
          <w:rFonts w:hint="eastAsia" w:ascii="宋体" w:hAnsi="宋体" w:eastAsia="宋体" w:cs="宋体"/>
          <w:color w:val="000000" w:themeColor="text1"/>
          <w:sz w:val="24"/>
          <w:szCs w:val="24"/>
          <w14:textFill>
            <w14:solidFill>
              <w14:schemeClr w14:val="tx1"/>
            </w14:solidFill>
          </w14:textFill>
        </w:rPr>
        <w:t>：按照招标文件第二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部分“投标人须知前附表”第30项的规定。</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六、包装和标记</w:t>
      </w:r>
      <w:bookmarkEnd w:id="114"/>
      <w:bookmarkEnd w:id="115"/>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116" w:name="_Toc86202599"/>
      <w:bookmarkStart w:id="117" w:name="_Toc175644047"/>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七、质量标准和检验</w:t>
      </w:r>
      <w:bookmarkEnd w:id="116"/>
      <w:r>
        <w:rPr>
          <w:rFonts w:hint="eastAsia" w:ascii="宋体" w:hAnsi="宋体" w:eastAsia="宋体" w:cs="宋体"/>
          <w:b/>
          <w:color w:val="000000" w:themeColor="text1"/>
          <w:sz w:val="24"/>
          <w:szCs w:val="24"/>
          <w14:textFill>
            <w14:solidFill>
              <w14:schemeClr w14:val="tx1"/>
            </w14:solidFill>
          </w14:textFill>
        </w:rPr>
        <w:t>方式</w:t>
      </w:r>
      <w:bookmarkEnd w:id="117"/>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1、乙方应保证提供给甲方的合同货物是货物生产厂商原造的，全新、未使用过的，是用一流的工艺和优质材料制造而成的，并完全符合本项目招标文件规定的质量、性能和规格的要求。</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6、甲方对合同货物的数量、规格和质量的检验，应依据本项目招标文件中的有关规定进行。</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18" w:name="_Toc175644048"/>
      <w:bookmarkStart w:id="119" w:name="_Toc86202601"/>
      <w:r>
        <w:rPr>
          <w:rFonts w:hint="eastAsia" w:ascii="宋体" w:hAnsi="宋体" w:eastAsia="宋体" w:cs="宋体"/>
          <w:b/>
          <w:color w:val="000000" w:themeColor="text1"/>
          <w:sz w:val="24"/>
          <w:szCs w:val="24"/>
          <w14:textFill>
            <w14:solidFill>
              <w14:schemeClr w14:val="tx1"/>
            </w14:solidFill>
          </w14:textFill>
        </w:rPr>
        <w:t>八、技术服务和保修责任</w:t>
      </w:r>
      <w:bookmarkEnd w:id="118"/>
      <w:bookmarkEnd w:id="119"/>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1、乙方对合同货物、服务的保修期按照招标文件第二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部分“投标人须知前附表”第25项的规定</w:t>
      </w:r>
      <w:r>
        <w:rPr>
          <w:rFonts w:hint="eastAsia" w:ascii="宋体" w:hAnsi="宋体" w:eastAsia="宋体" w:cs="宋体"/>
          <w:color w:val="000000" w:themeColor="text1"/>
          <w:sz w:val="24"/>
          <w:szCs w:val="24"/>
          <w14:textFill>
            <w14:solidFill>
              <w14:schemeClr w14:val="tx1"/>
            </w14:solidFill>
          </w14:textFill>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7、若由于甲方提出增加并不涉及安全性的新功能而引起的软件升级，相关成本费由甲方承担，乙方不得赚取利润或拒绝、拖延。</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8、若由于乙方增加并不涉及安全性的新功能引起软件升级，而且甲方愿意增加该新功能时，由双方协商解决。</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20" w:name="_Toc175644049"/>
      <w:bookmarkStart w:id="121" w:name="_Toc86202602"/>
      <w:r>
        <w:rPr>
          <w:rFonts w:hint="eastAsia" w:ascii="宋体" w:hAnsi="宋体" w:eastAsia="宋体" w:cs="宋体"/>
          <w:b/>
          <w:color w:val="000000" w:themeColor="text1"/>
          <w:sz w:val="24"/>
          <w:szCs w:val="24"/>
          <w14:textFill>
            <w14:solidFill>
              <w14:schemeClr w14:val="tx1"/>
            </w14:solidFill>
          </w14:textFill>
        </w:rPr>
        <w:t>九、违约责任</w:t>
      </w:r>
      <w:bookmarkEnd w:id="120"/>
      <w:bookmarkEnd w:id="121"/>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1）在甲方同意延长的期限内交付全部货物、提供服务并承担由此给甲方造成的直接损失及甲方因此产生的对第三方的责任。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6）此外，上述情形下甲方为采取必要的补救措施或因防止损失扩大而支出的合理费用应由乙方承担。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4、除有另行约定外，甲方如延期付款，每逾期1日，按应付金额0.3‰支付违约金；乙方如延期交付，每延迟1日，按应交付货物总额0.3‰支付违约金。</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22" w:name="_Toc86202603"/>
      <w:r>
        <w:rPr>
          <w:rFonts w:hint="eastAsia" w:ascii="宋体" w:hAnsi="宋体" w:eastAsia="宋体" w:cs="宋体"/>
          <w:color w:val="000000" w:themeColor="text1"/>
          <w:sz w:val="24"/>
          <w:szCs w:val="24"/>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7、以上各项交付的违约金并不影响违约方履行合同的各项义务。</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23" w:name="_Toc175644050"/>
      <w:r>
        <w:rPr>
          <w:rFonts w:hint="eastAsia" w:ascii="宋体" w:hAnsi="宋体" w:eastAsia="宋体" w:cs="宋体"/>
          <w:b/>
          <w:color w:val="000000" w:themeColor="text1"/>
          <w:sz w:val="24"/>
          <w:szCs w:val="24"/>
          <w14:textFill>
            <w14:solidFill>
              <w14:schemeClr w14:val="tx1"/>
            </w14:solidFill>
          </w14:textFill>
        </w:rPr>
        <w:t>十、不可抗力</w:t>
      </w:r>
      <w:bookmarkEnd w:id="122"/>
      <w:bookmarkEnd w:id="123"/>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68"/>
        <w:keepNext w:val="0"/>
        <w:keepLines w:val="0"/>
        <w:pageBreakBefore w:val="0"/>
        <w:tabs>
          <w:tab w:val="left" w:pos="360"/>
          <w:tab w:val="left" w:pos="480"/>
          <w:tab w:val="left" w:pos="1413"/>
          <w:tab w:val="left" w:pos="1531"/>
          <w:tab w:val="left" w:pos="1951"/>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4、合同各方应根据不可抗力对本合同履行的影响程度，协商确定是否终止本合同，或是继续履行本合同。</w:t>
      </w:r>
      <w:bookmarkStart w:id="124" w:name="_Toc175644051"/>
      <w:bookmarkStart w:id="125" w:name="_Toc86202604"/>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十一、联系方式</w:t>
      </w:r>
      <w:bookmarkEnd w:id="124"/>
      <w:bookmarkEnd w:id="125"/>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3、上述发出通知、回复的费用由发出一方承担。</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26" w:name="_Toc175644052"/>
      <w:bookmarkStart w:id="127" w:name="_Toc86202605"/>
      <w:r>
        <w:rPr>
          <w:rFonts w:hint="eastAsia" w:ascii="宋体" w:hAnsi="宋体" w:eastAsia="宋体" w:cs="宋体"/>
          <w:b/>
          <w:color w:val="000000" w:themeColor="text1"/>
          <w:sz w:val="24"/>
          <w:szCs w:val="24"/>
          <w14:textFill>
            <w14:solidFill>
              <w14:schemeClr w14:val="tx1"/>
            </w14:solidFill>
          </w14:textFill>
        </w:rPr>
        <w:t>十二、保密条款</w:t>
      </w:r>
      <w:bookmarkEnd w:id="126"/>
      <w:bookmarkEnd w:id="127"/>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1、任何一方对其获知的本合同及附件中其他各方的商业秘密和国家秘密负有保密义务。</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28" w:name="_Toc86202606"/>
      <w:r>
        <w:rPr>
          <w:rFonts w:hint="eastAsia" w:ascii="宋体" w:hAnsi="宋体" w:eastAsia="宋体" w:cs="宋体"/>
          <w:color w:val="000000" w:themeColor="text1"/>
          <w:sz w:val="24"/>
          <w:szCs w:val="24"/>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29" w:name="_Toc175644053"/>
      <w:r>
        <w:rPr>
          <w:rFonts w:hint="eastAsia" w:ascii="宋体" w:hAnsi="宋体" w:eastAsia="宋体" w:cs="宋体"/>
          <w:b/>
          <w:color w:val="000000" w:themeColor="text1"/>
          <w:sz w:val="24"/>
          <w:szCs w:val="24"/>
          <w14:textFill>
            <w14:solidFill>
              <w14:schemeClr w14:val="tx1"/>
            </w14:solidFill>
          </w14:textFill>
        </w:rPr>
        <w:t>十三、合同的解释</w:t>
      </w:r>
      <w:bookmarkEnd w:id="128"/>
      <w:bookmarkEnd w:id="129"/>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1、任何一方对本合同及其附件的解释均应遵循诚实信用原则,依照本合同签订时有效的中国法律、法规以及通常的理解进行。</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2、本合同标题仅供查阅方便，并非对本合同的诠释或解释；本合同中以日表述的时间期限均指自然日。</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3、对本合同的任何解释均应以书面做出。</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0" w:name="_Toc86202607"/>
      <w:bookmarkStart w:id="131" w:name="_Toc175644054"/>
      <w:r>
        <w:rPr>
          <w:rFonts w:hint="eastAsia" w:ascii="宋体" w:hAnsi="宋体" w:eastAsia="宋体" w:cs="宋体"/>
          <w:b/>
          <w:color w:val="000000" w:themeColor="text1"/>
          <w:sz w:val="24"/>
          <w:szCs w:val="24"/>
          <w14:textFill>
            <w14:solidFill>
              <w14:schemeClr w14:val="tx1"/>
            </w14:solidFill>
          </w14:textFill>
        </w:rPr>
        <w:t>十四、合同的终止</w:t>
      </w:r>
      <w:bookmarkEnd w:id="130"/>
      <w:bookmarkEnd w:id="131"/>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1、本合同因下列原因而终止：</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1）本合同正常履行完毕；</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2）合同双方协议终止本合同的履行；</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3）不可抗力事件导致本合同无法履行或履行不必要；</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4）任何一方行使解除权，解除本合同。</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2、对本合同终止有过错的一方应赔偿另一方因合同终止而受到的损失。对合同终止双方均无过错的，则各自承担所受到的损失。</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2" w:name="_Toc175644055"/>
      <w:bookmarkStart w:id="133" w:name="_Toc86202608"/>
      <w:r>
        <w:rPr>
          <w:rFonts w:hint="eastAsia" w:ascii="宋体" w:hAnsi="宋体" w:eastAsia="宋体" w:cs="宋体"/>
          <w:b/>
          <w:color w:val="000000" w:themeColor="text1"/>
          <w:sz w:val="24"/>
          <w:szCs w:val="24"/>
          <w14:textFill>
            <w14:solidFill>
              <w14:schemeClr w14:val="tx1"/>
            </w14:solidFill>
          </w14:textFill>
        </w:rPr>
        <w:t>十五、法律适用</w:t>
      </w:r>
      <w:bookmarkEnd w:id="132"/>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1、本合同及附件的订立、效力、解释、履行、争议的解决等适用本合同签订时有效的中华人民共和国法律、法规的有关规定。</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4" w:name="_Toc175644056"/>
      <w:r>
        <w:rPr>
          <w:rFonts w:hint="eastAsia" w:ascii="宋体" w:hAnsi="宋体" w:eastAsia="宋体" w:cs="宋体"/>
          <w:b/>
          <w:color w:val="000000" w:themeColor="text1"/>
          <w:sz w:val="24"/>
          <w:szCs w:val="24"/>
          <w14:textFill>
            <w14:solidFill>
              <w14:schemeClr w14:val="tx1"/>
            </w14:solidFill>
          </w14:textFill>
        </w:rPr>
        <w:t>十六、权利的保留</w:t>
      </w:r>
      <w:bookmarkEnd w:id="133"/>
      <w:bookmarkEnd w:id="134"/>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5" w:name="_Toc175644057"/>
      <w:bookmarkStart w:id="136" w:name="_Toc86202609"/>
      <w:r>
        <w:rPr>
          <w:rFonts w:hint="eastAsia" w:ascii="宋体" w:hAnsi="宋体" w:eastAsia="宋体" w:cs="宋体"/>
          <w:b/>
          <w:color w:val="000000" w:themeColor="text1"/>
          <w:sz w:val="24"/>
          <w:szCs w:val="24"/>
          <w14:textFill>
            <w14:solidFill>
              <w14:schemeClr w14:val="tx1"/>
            </w14:solidFill>
          </w14:textFill>
        </w:rPr>
        <w:t>十七、争议的解决</w:t>
      </w:r>
      <w:bookmarkEnd w:id="135"/>
      <w:bookmarkEnd w:id="136"/>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1、合同双方应通过友好协商解决因解释﹑执行本合同所发生的和本合同有关的一切争议。如果经协商不能达成协议，可以采用以下方式解决（按照招标文件第二</w:t>
      </w:r>
      <w:r>
        <w:rPr>
          <w:rFonts w:hint="eastAsia" w:ascii="宋体" w:hAnsi="宋体" w:eastAsia="宋体" w:cs="宋体"/>
          <w:bCs/>
          <w:color w:val="000000" w:themeColor="text1"/>
          <w:sz w:val="24"/>
          <w:szCs w:val="24"/>
          <w14:textFill>
            <w14:solidFill>
              <w14:schemeClr w14:val="tx1"/>
            </w14:solidFill>
          </w14:textFill>
        </w:rPr>
        <w:t>部分“投标人须知前附表”第32项的规定</w:t>
      </w:r>
      <w:r>
        <w:rPr>
          <w:rFonts w:hint="eastAsia" w:ascii="宋体" w:hAnsi="宋体" w:eastAsia="宋体" w:cs="宋体"/>
          <w:color w:val="000000" w:themeColor="text1"/>
          <w:sz w:val="24"/>
          <w:szCs w:val="24"/>
          <w14:textFill>
            <w14:solidFill>
              <w14:schemeClr w14:val="tx1"/>
            </w14:solidFill>
          </w14:textFill>
        </w:rPr>
        <w:t>）：（1）提交</w:t>
      </w:r>
      <w:r>
        <w:rPr>
          <w:rFonts w:hint="eastAsia" w:ascii="宋体" w:hAnsi="宋体" w:cs="宋体"/>
          <w:color w:val="000000" w:themeColor="text1"/>
          <w:sz w:val="24"/>
          <w:szCs w:val="24"/>
          <w:lang w:val="en-US" w:eastAsia="zh-CN"/>
          <w14:textFill>
            <w14:solidFill>
              <w14:schemeClr w14:val="tx1"/>
            </w14:solidFill>
          </w14:textFill>
        </w:rPr>
        <w:t>项目所在地</w:t>
      </w:r>
      <w:r>
        <w:rPr>
          <w:rFonts w:hint="eastAsia" w:ascii="宋体" w:hAnsi="宋体" w:eastAsia="宋体" w:cs="宋体"/>
          <w:color w:val="000000" w:themeColor="text1"/>
          <w:sz w:val="24"/>
          <w:szCs w:val="24"/>
          <w14:textFill>
            <w14:solidFill>
              <w14:schemeClr w14:val="tx1"/>
            </w14:solidFill>
          </w14:textFill>
        </w:rPr>
        <w:t>仲裁委员会仲裁；（2）向甲方所在地人民法院起诉。</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3、在争议解决期间，除了诉讼或仲裁进行过程中正在解决的那部分问题外，合同其余部分应继续履行。</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7" w:name="_Toc175644059"/>
      <w:bookmarkStart w:id="138" w:name="_Toc86202611"/>
      <w:r>
        <w:rPr>
          <w:rFonts w:hint="eastAsia" w:ascii="宋体" w:hAnsi="宋体" w:eastAsia="宋体" w:cs="宋体"/>
          <w:b/>
          <w:color w:val="000000" w:themeColor="text1"/>
          <w:sz w:val="24"/>
          <w:szCs w:val="24"/>
          <w14:textFill>
            <w14:solidFill>
              <w14:schemeClr w14:val="tx1"/>
            </w14:solidFill>
          </w14:textFill>
        </w:rPr>
        <w:t>十八、合同的生效</w:t>
      </w:r>
      <w:bookmarkEnd w:id="137"/>
      <w:bookmarkEnd w:id="138"/>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本合同经甲乙双方法定代表人或授权代理人签字加盖单位公章，乙方按时、足额提交履约保证金后生效。</w:t>
      </w:r>
    </w:p>
    <w:p>
      <w:pPr>
        <w:pStyle w:val="168"/>
        <w:keepNext w:val="0"/>
        <w:keepLines w:val="0"/>
        <w:pageBreakBefore w:val="0"/>
        <w:tabs>
          <w:tab w:val="left" w:pos="360"/>
          <w:tab w:val="left" w:pos="480"/>
          <w:tab w:val="left" w:pos="1413"/>
        </w:tabs>
        <w:kinsoku/>
        <w:wordWrap w:val="0"/>
        <w:overflowPunct/>
        <w:topLinePunct w:val="0"/>
        <w:autoSpaceDE/>
        <w:autoSpaceDN/>
        <w:bidi w:val="0"/>
        <w:adjustRightInd w:val="0"/>
        <w:snapToGrid w:val="0"/>
        <w:spacing w:beforeAutospacing="0" w:afterAutospacing="0" w:line="500" w:lineRule="atLeas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9" w:name="_Toc175644060"/>
      <w:bookmarkStart w:id="140" w:name="_Toc86202612"/>
      <w:r>
        <w:rPr>
          <w:rFonts w:hint="eastAsia" w:ascii="宋体" w:hAnsi="宋体" w:eastAsia="宋体" w:cs="宋体"/>
          <w:b/>
          <w:color w:val="000000" w:themeColor="text1"/>
          <w:sz w:val="24"/>
          <w:szCs w:val="24"/>
          <w14:textFill>
            <w14:solidFill>
              <w14:schemeClr w14:val="tx1"/>
            </w14:solidFill>
          </w14:textFill>
        </w:rPr>
        <w:t>十九、其他约定事项</w:t>
      </w:r>
      <w:bookmarkEnd w:id="139"/>
      <w:bookmarkEnd w:id="140"/>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1、本合同中的附件均为本合同不可分割的部分，与本合同具有相同的法律效力。</w:t>
      </w:r>
    </w:p>
    <w:p>
      <w:pPr>
        <w:pStyle w:val="16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98"/>
        <w:keepNext w:val="0"/>
        <w:keepLines w:val="0"/>
        <w:pageBreakBefore w:val="0"/>
        <w:kinsoku/>
        <w:wordWrap w:val="0"/>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3、本合同一式五份，具有同等法律效力。</w:t>
      </w:r>
    </w:p>
    <w:p>
      <w:pPr>
        <w:pStyle w:val="98"/>
        <w:pageBreakBefore w:val="0"/>
        <w:kinsoku/>
        <w:wordWrap w:val="0"/>
        <w:overflowPunct/>
        <w:topLinePunct w:val="0"/>
        <w:bidi w:val="0"/>
        <w:adjustRightInd w:val="0"/>
        <w:snapToGrid w:val="0"/>
        <w:spacing w:beforeAutospacing="0" w:afterAutospacing="0" w:line="500" w:lineRule="atLeast"/>
        <w:jc w:val="left"/>
        <w:rPr>
          <w:rFonts w:hint="eastAsia" w:ascii="宋体" w:hAnsi="宋体" w:eastAsia="宋体" w:cs="宋体"/>
          <w:bCs/>
          <w:color w:val="000000" w:themeColor="text1"/>
          <w:sz w:val="28"/>
          <w:szCs w:val="28"/>
          <w:shd w:val="clear" w:color="auto" w:fill="92D050"/>
          <w14:textFill>
            <w14:solidFill>
              <w14:schemeClr w14:val="tx1"/>
            </w14:solidFill>
          </w14:textFill>
        </w:rPr>
      </w:pPr>
    </w:p>
    <w:p>
      <w:pPr>
        <w:pStyle w:val="98"/>
        <w:pageBreakBefore w:val="0"/>
        <w:widowControl/>
        <w:kinsoku/>
        <w:wordWrap w:val="0"/>
        <w:overflowPunct/>
        <w:topLinePunct w:val="0"/>
        <w:bidi w:val="0"/>
        <w:adjustRightInd w:val="0"/>
        <w:snapToGrid w:val="0"/>
        <w:spacing w:beforeAutospacing="0" w:afterAutospacing="0" w:line="500" w:lineRule="atLeast"/>
        <w:jc w:val="left"/>
        <w:rPr>
          <w:rFonts w:hint="eastAsia" w:ascii="宋体" w:hAnsi="宋体" w:eastAsia="宋体" w:cs="宋体"/>
          <w:bCs/>
          <w:color w:val="000000" w:themeColor="text1"/>
          <w:sz w:val="28"/>
          <w:szCs w:val="28"/>
          <w:shd w:val="clear" w:color="auto" w:fill="00B050"/>
          <w14:textFill>
            <w14:solidFill>
              <w14:schemeClr w14:val="tx1"/>
            </w14:solidFill>
          </w14:textFill>
        </w:rPr>
      </w:pPr>
    </w:p>
    <w:p>
      <w:pPr>
        <w:pStyle w:val="98"/>
        <w:pageBreakBefore w:val="0"/>
        <w:widowControl/>
        <w:kinsoku/>
        <w:wordWrap w:val="0"/>
        <w:overflowPunct/>
        <w:topLinePunct w:val="0"/>
        <w:bidi w:val="0"/>
        <w:adjustRightInd w:val="0"/>
        <w:snapToGrid w:val="0"/>
        <w:spacing w:beforeAutospacing="0" w:afterAutospacing="0" w:line="500" w:lineRule="atLeast"/>
        <w:jc w:val="left"/>
        <w:rPr>
          <w:rFonts w:hint="eastAsia" w:ascii="宋体" w:hAnsi="宋体" w:eastAsia="宋体" w:cs="宋体"/>
          <w:bCs/>
          <w:color w:val="000000" w:themeColor="text1"/>
          <w:sz w:val="28"/>
          <w:szCs w:val="28"/>
          <w14:textFill>
            <w14:solidFill>
              <w14:schemeClr w14:val="tx1"/>
            </w14:solidFill>
          </w14:textFill>
        </w:rPr>
      </w:pPr>
    </w:p>
    <w:bookmarkEnd w:id="105"/>
    <w:p>
      <w:pPr>
        <w:pageBreakBefore w:val="0"/>
        <w:widowControl/>
        <w:kinsoku/>
        <w:wordWrap w:val="0"/>
        <w:overflowPunct/>
        <w:topLinePunct w:val="0"/>
        <w:bidi w:val="0"/>
        <w:adjustRightInd w:val="0"/>
        <w:snapToGrid w:val="0"/>
        <w:spacing w:beforeAutospacing="0" w:afterAutospacing="0" w:line="500" w:lineRule="atLeast"/>
        <w:jc w:val="left"/>
        <w:rPr>
          <w:rFonts w:hint="eastAsia" w:ascii="宋体" w:hAnsi="宋体" w:eastAsia="宋体" w:cs="宋体"/>
          <w:bCs/>
          <w:color w:val="000000" w:themeColor="text1"/>
          <w:sz w:val="20"/>
          <w:szCs w:val="28"/>
          <w:highlight w:val="white"/>
          <w14:textFill>
            <w14:solidFill>
              <w14:schemeClr w14:val="tx1"/>
            </w14:solidFill>
          </w14:textFill>
        </w:rPr>
      </w:pPr>
    </w:p>
    <w:p>
      <w:pPr>
        <w:pageBreakBefore w:val="0"/>
        <w:widowControl/>
        <w:kinsoku/>
        <w:wordWrap w:val="0"/>
        <w:overflowPunct/>
        <w:topLinePunct w:val="0"/>
        <w:bidi w:val="0"/>
        <w:adjustRightInd w:val="0"/>
        <w:snapToGrid w:val="0"/>
        <w:spacing w:beforeAutospacing="0" w:afterAutospacing="0" w:line="500" w:lineRule="atLeast"/>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white"/>
          <w14:textFill>
            <w14:solidFill>
              <w14:schemeClr w14:val="tx1"/>
            </w14:solidFill>
          </w14:textFill>
        </w:rPr>
        <w:br w:type="page"/>
      </w:r>
    </w:p>
    <w:p>
      <w:pPr>
        <w:pStyle w:val="3"/>
        <w:pageBreakBefore w:val="0"/>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b/>
          <w:bCs w:val="0"/>
          <w:color w:val="000000" w:themeColor="text1"/>
          <w14:textFill>
            <w14:solidFill>
              <w14:schemeClr w14:val="tx1"/>
            </w14:solidFill>
          </w14:textFill>
        </w:rPr>
      </w:pPr>
      <w:bookmarkStart w:id="141" w:name="_Toc18901"/>
      <w:bookmarkStart w:id="142" w:name="_Toc531075012"/>
      <w:bookmarkStart w:id="143" w:name="_Toc256000017"/>
      <w:bookmarkStart w:id="144" w:name="_Toc532543568"/>
      <w:bookmarkStart w:id="145" w:name="_Toc257633148"/>
      <w:r>
        <w:rPr>
          <w:rFonts w:hint="eastAsia" w:ascii="宋体" w:hAnsi="宋体" w:eastAsia="宋体" w:cs="宋体"/>
          <w:b/>
          <w:bCs w:val="0"/>
          <w:color w:val="000000" w:themeColor="text1"/>
          <w:szCs w:val="20"/>
          <w14:textFill>
            <w14:solidFill>
              <w14:schemeClr w14:val="tx1"/>
            </w14:solidFill>
          </w14:textFill>
        </w:rPr>
        <w:t xml:space="preserve">第六章 </w:t>
      </w:r>
      <w:r>
        <w:rPr>
          <w:rFonts w:hint="eastAsia" w:ascii="宋体" w:hAnsi="宋体" w:eastAsia="宋体" w:cs="宋体"/>
          <w:b/>
          <w:bCs w:val="0"/>
          <w:color w:val="000000" w:themeColor="text1"/>
          <w14:textFill>
            <w14:solidFill>
              <w14:schemeClr w14:val="tx1"/>
            </w14:solidFill>
          </w14:textFill>
        </w:rPr>
        <w:t>竞争性磋商响应文件格式</w:t>
      </w:r>
      <w:bookmarkEnd w:id="141"/>
      <w:bookmarkEnd w:id="142"/>
      <w:bookmarkEnd w:id="143"/>
      <w:bookmarkEnd w:id="144"/>
      <w:bookmarkEnd w:id="145"/>
    </w:p>
    <w:p>
      <w:pPr>
        <w:pageBreakBefore w:val="0"/>
        <w:kinsoku/>
        <w:wordWrap w:val="0"/>
        <w:overflowPunct/>
        <w:topLinePunct w:val="0"/>
        <w:bidi w:val="0"/>
        <w:adjustRightInd w:val="0"/>
        <w:snapToGrid w:val="0"/>
        <w:spacing w:beforeAutospacing="0" w:afterAutospacing="0" w:line="500" w:lineRule="atLeast"/>
        <w:rPr>
          <w:rFonts w:hint="eastAsia" w:ascii="宋体" w:hAnsi="宋体" w:eastAsia="宋体" w:cs="宋体"/>
          <w:color w:val="000000" w:themeColor="text1"/>
          <w:highlight w:val="red"/>
          <w14:textFill>
            <w14:solidFill>
              <w14:schemeClr w14:val="tx1"/>
            </w14:solidFill>
          </w14:textFill>
        </w:rPr>
      </w:pPr>
      <w:bookmarkStart w:id="146" w:name="EBb5dd68fd2a304dbeb6aeee6f34002852"/>
    </w:p>
    <w:p>
      <w:pPr>
        <w:pStyle w:val="160"/>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  录</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一、磋商响应文件封面</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二、营业执照</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三、投标保证金</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四、供应商的资格声明</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五、不参与围标串标承诺书</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六、竞争性磋商函</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七、开标一览表</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八、竞争性磋商报价明细表</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十、商务响应、偏离说明表</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十、供应商类似项目业绩表</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十一、法定授权人委托书</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十二、技术响应、偏离说明表</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十三、投标人自行编写的商务文件</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十四、投标人自行编写的技术文件</w:t>
      </w:r>
    </w:p>
    <w:p>
      <w:pPr>
        <w:pStyle w:val="160"/>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十五、其他材料</w:t>
      </w: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pStyle w:val="153"/>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一、磋商响应文件封面</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（项目名称）</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（项目编号）</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响应文件</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（盖章）</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（签字或盖章）</w:t>
      </w:r>
    </w:p>
    <w:p>
      <w:pPr>
        <w:pStyle w:val="15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（年/月/日）</w:t>
      </w:r>
    </w:p>
    <w:p>
      <w:pPr>
        <w:pStyle w:val="158"/>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二、营业执照</w:t>
      </w:r>
    </w:p>
    <w:p>
      <w:pPr>
        <w:pStyle w:val="118"/>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118"/>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说明：此处上传营业执照、资质证书、组织机构代码证、税务登记证，如三证合一，只需要导入营业执照即可。</w:t>
      </w:r>
    </w:p>
    <w:p>
      <w:pPr>
        <w:pStyle w:val="13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三、投标保证金</w:t>
      </w:r>
    </w:p>
    <w:p>
      <w:pPr>
        <w:pStyle w:val="137"/>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78"/>
        <w:keepNext w:val="0"/>
        <w:keepLines w:val="0"/>
        <w:pageBreakBefore w:val="0"/>
        <w:tabs>
          <w:tab w:val="left" w:pos="8786"/>
        </w:tabs>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说明：此处上传投标保证金缴纳证明文件；</w:t>
      </w:r>
    </w:p>
    <w:p>
      <w:pPr>
        <w:pStyle w:val="133"/>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四、供应商的资格声明</w:t>
      </w:r>
    </w:p>
    <w:p>
      <w:pPr>
        <w:pStyle w:val="14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供应商认为需要声明的其它情况</w:t>
      </w:r>
      <w:r>
        <w:rPr>
          <w:rFonts w:hint="eastAsia" w:ascii="宋体" w:hAnsi="宋体" w:eastAsia="宋体" w:cs="宋体"/>
          <w:b/>
          <w:bCs/>
          <w:color w:val="000000" w:themeColor="text1"/>
          <w:sz w:val="24"/>
          <w:szCs w:val="24"/>
          <w14:textFill>
            <w14:solidFill>
              <w14:schemeClr w14:val="tx1"/>
            </w14:solidFill>
          </w14:textFill>
        </w:rPr>
        <w:t>（以下需提供证明材料）</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一、供应商应具备《中华人民共和国政府采购法》第二十二条和《中华人民共和国政府采购法实施条列》第十七条中规定的条件；</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（1）具有独立承担民事责任的能力（</w:t>
      </w:r>
      <w:r>
        <w:rPr>
          <w:rFonts w:hint="eastAsia" w:ascii="宋体" w:hAnsi="宋体" w:eastAsia="宋体" w:cs="宋体"/>
          <w:b/>
          <w:bCs/>
          <w:color w:val="000000" w:themeColor="text1"/>
          <w:sz w:val="24"/>
          <w:szCs w:val="24"/>
          <w:lang w:val="zh-CN"/>
          <w14:textFill>
            <w14:solidFill>
              <w14:schemeClr w14:val="tx1"/>
            </w14:solidFill>
          </w14:textFill>
        </w:rPr>
        <w:t>提供有效的营业执照</w:t>
      </w:r>
      <w:r>
        <w:rPr>
          <w:rFonts w:hint="eastAsia" w:ascii="宋体" w:hAnsi="宋体" w:eastAsia="宋体" w:cs="宋体"/>
          <w:color w:val="000000" w:themeColor="text1"/>
          <w:sz w:val="24"/>
          <w:szCs w:val="24"/>
          <w:lang w:val="zh-CN"/>
          <w14:textFill>
            <w14:solidFill>
              <w14:schemeClr w14:val="tx1"/>
            </w14:solidFill>
          </w14:textFill>
        </w:rPr>
        <w:t>）；</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（2）有良好的企业信誉和健全的财务会计制度：</w:t>
      </w:r>
      <w:r>
        <w:rPr>
          <w:rFonts w:hint="eastAsia" w:ascii="宋体" w:hAnsi="宋体" w:eastAsia="宋体" w:cs="宋体"/>
          <w:b/>
          <w:bCs/>
          <w:color w:val="000000" w:themeColor="text1"/>
          <w:sz w:val="24"/>
          <w:szCs w:val="24"/>
          <w:lang w:val="zh-CN"/>
          <w14:textFill>
            <w14:solidFill>
              <w14:schemeClr w14:val="tx1"/>
            </w14:solidFill>
          </w14:textFill>
        </w:rPr>
        <w:t>提供近一年（202</w:t>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zh-CN"/>
          <w14:textFill>
            <w14:solidFill>
              <w14:schemeClr w14:val="tx1"/>
            </w14:solidFill>
          </w14:textFill>
        </w:rPr>
        <w:t>年或202</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zh-CN"/>
          <w14:textFill>
            <w14:solidFill>
              <w14:schemeClr w14:val="tx1"/>
            </w14:solidFill>
          </w14:textFill>
        </w:rPr>
        <w:t>年）经审计的财务报告（新注册企业未满一年的可不提供）；</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具有履行合同所必需的设备和专业技术能力</w:t>
      </w:r>
      <w:r>
        <w:rPr>
          <w:rFonts w:hint="eastAsia" w:ascii="宋体" w:hAnsi="宋体" w:eastAsia="宋体" w:cs="宋体"/>
          <w:b/>
          <w:bCs/>
          <w:color w:val="000000" w:themeColor="text1"/>
          <w:sz w:val="24"/>
          <w:szCs w:val="24"/>
          <w14:textFill>
            <w14:solidFill>
              <w14:schemeClr w14:val="tx1"/>
            </w14:solidFill>
          </w14:textFill>
        </w:rPr>
        <w:t>（自行承诺）</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（4）有依法缴纳税收和社会保障资金的良好记录</w:t>
      </w:r>
      <w:r>
        <w:rPr>
          <w:rFonts w:hint="eastAsia" w:ascii="宋体" w:hAnsi="宋体" w:eastAsia="宋体" w:cs="宋体"/>
          <w:b/>
          <w:bCs/>
          <w:color w:val="000000" w:themeColor="text1"/>
          <w:sz w:val="24"/>
          <w:szCs w:val="24"/>
          <w14:textFill>
            <w14:solidFill>
              <w14:schemeClr w14:val="tx1"/>
            </w14:solidFill>
          </w14:textFill>
        </w:rPr>
        <w:t>（提供近三个月</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2023</w:t>
      </w:r>
      <w:r>
        <w:rPr>
          <w:rFonts w:hint="eastAsia" w:ascii="宋体" w:hAnsi="宋体" w:eastAsia="宋体" w:cs="宋体"/>
          <w:b/>
          <w:bCs/>
          <w:color w:val="000000" w:themeColor="text1"/>
          <w:sz w:val="24"/>
          <w:szCs w:val="24"/>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月</w:t>
      </w:r>
      <w:r>
        <w:rPr>
          <w:rFonts w:hint="eastAsia" w:ascii="宋体" w:hAnsi="宋体" w:eastAsia="宋体" w:cs="宋体"/>
          <w:b/>
          <w:bCs/>
          <w:color w:val="000000" w:themeColor="text1"/>
          <w:sz w:val="24"/>
          <w:szCs w:val="24"/>
          <w:lang w:val="en-US" w:eastAsia="zh-CN"/>
          <w14:textFill>
            <w14:solidFill>
              <w14:schemeClr w14:val="tx1"/>
            </w14:solidFill>
          </w14:textFill>
        </w:rPr>
        <w:t>及以后</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任意1个月的纳税证明及社保证明）</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（5）参加政府采购活动近三年内（20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年-至今），在经营活动中没有重大违法记录</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提供书面声明</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供应商未被列入中国执行信息公开网（http://zxgk.court.gov.cn/shixin/）失信被执行人名单、信用中国网站（www.creditchina.gov.cn）重大税收违法失信主体和中国政府采购网（www.ccgp.gov.cn）政府采购严重违法失信行为记录名单</w:t>
      </w:r>
      <w:r>
        <w:rPr>
          <w:rFonts w:hint="eastAsia" w:ascii="宋体" w:hAnsi="宋体" w:eastAsia="宋体" w:cs="宋体"/>
          <w:b/>
          <w:bCs/>
          <w:color w:val="000000" w:themeColor="text1"/>
          <w:sz w:val="24"/>
          <w:szCs w:val="24"/>
          <w14:textFill>
            <w14:solidFill>
              <w14:schemeClr w14:val="tx1"/>
            </w14:solidFill>
          </w14:textFill>
        </w:rPr>
        <w:t>（提供网页查询记录截图）</w:t>
      </w:r>
      <w:r>
        <w:rPr>
          <w:rFonts w:hint="eastAsia" w:ascii="宋体" w:hAnsi="宋体" w:eastAsia="宋体" w:cs="宋体"/>
          <w:color w:val="000000" w:themeColor="text1"/>
          <w:sz w:val="24"/>
          <w:szCs w:val="24"/>
          <w14:textFill>
            <w14:solidFill>
              <w14:schemeClr w14:val="tx1"/>
            </w14:solidFill>
          </w14:textFill>
        </w:rPr>
        <w:t>。</w:t>
      </w: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兹证明上述声明是真实的、正确的，并提供了全部能提供的资料和数据，我们同意遵照招标采购单位要求出示有关证明文件。</w:t>
      </w:r>
    </w:p>
    <w:p>
      <w:pPr>
        <w:pStyle w:val="157"/>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xml:space="preserve">       （盖章）       </w:t>
      </w: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（签字或盖章）   </w:t>
      </w: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157"/>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   年   月    日</w:t>
      </w:r>
    </w:p>
    <w:p>
      <w:pPr>
        <w:pStyle w:val="147"/>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五、不参与围标串标承诺书</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本人作为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（单位名称）                    </w:t>
      </w:r>
      <w:r>
        <w:rPr>
          <w:rFonts w:hint="eastAsia" w:ascii="宋体" w:hAnsi="宋体" w:eastAsia="宋体" w:cs="宋体"/>
          <w:b w:val="0"/>
          <w:bCs/>
          <w:color w:val="000000" w:themeColor="text1"/>
          <w:sz w:val="24"/>
          <w:szCs w:val="24"/>
          <w:lang w:val="en-US" w:eastAsia="zh-CN"/>
          <w14:textFill>
            <w14:solidFill>
              <w14:schemeClr w14:val="tx1"/>
            </w14:solidFill>
          </w14:textFill>
        </w:rPr>
        <w:t>的法定代表人，清楚知晓我公司本项目投标活动，对以下事项作出承诺：</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一、我单位遵循公开、公平、公正、诚实守信的原则，依法依规参与本项目竞标。</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二、我单位在本项目招标投标活动中，未参与围标串标。</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三、我单位如被查实在本项目招标投标活动中存在围标串标的，递交投标文件行为作为实施串通投标违法行为的关键环节，本人承担直接责任人员法律责任，接受相应行政处罚和失信惩戒。</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项目编号：    </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供应商单位名称：</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供应商法定代表人签字（或盖章）：</w:t>
      </w:r>
    </w:p>
    <w:p>
      <w:pPr>
        <w:pStyle w:val="151"/>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pPr>
        <w:pStyle w:val="151"/>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080" w:firstLineChars="17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盖  章</w:t>
      </w:r>
    </w:p>
    <w:p>
      <w:pPr>
        <w:pStyle w:val="151"/>
        <w:keepNext w:val="0"/>
        <w:keepLines w:val="0"/>
        <w:pageBreakBefore w:val="0"/>
        <w:kinsoku/>
        <w:wordWrap w:val="0"/>
        <w:overflowPunct/>
        <w:topLinePunct w:val="0"/>
        <w:bidi w:val="0"/>
        <w:adjustRightInd w:val="0"/>
        <w:snapToGrid w:val="0"/>
        <w:spacing w:beforeAutospacing="0" w:afterAutospacing="0" w:line="500" w:lineRule="atLeast"/>
        <w:ind w:firstLine="4320" w:firstLineChars="18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年   月   日</w:t>
      </w:r>
    </w:p>
    <w:p>
      <w:pPr>
        <w:pStyle w:val="138"/>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六、竞争性磋商函</w:t>
      </w:r>
    </w:p>
    <w:p>
      <w:pPr>
        <w:pStyle w:val="125"/>
        <w:keepNext w:val="0"/>
        <w:keepLines w:val="0"/>
        <w:pageBreakBefore w:val="0"/>
        <w:kinsoku/>
        <w:wordWrap w:val="0"/>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olor w:val="000000" w:themeColor="text1"/>
          <w:sz w:val="24"/>
          <w:szCs w:val="24"/>
          <w:u w:val="single"/>
          <w14:textFill>
            <w14:solidFill>
              <w14:schemeClr w14:val="tx1"/>
            </w14:solidFill>
          </w14:textFill>
        </w:rPr>
      </w:pPr>
    </w:p>
    <w:p>
      <w:pPr>
        <w:pStyle w:val="125"/>
        <w:keepNext w:val="0"/>
        <w:keepLines w:val="0"/>
        <w:pageBreakBefore w:val="0"/>
        <w:kinsoku/>
        <w:wordWrap w:val="0"/>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（代理机构名称）</w:t>
      </w:r>
      <w:r>
        <w:rPr>
          <w:rFonts w:hint="eastAsia" w:ascii="宋体" w:hAnsi="宋体" w:eastAsia="宋体" w:cs="宋体"/>
          <w:color w:val="000000" w:themeColor="text1"/>
          <w:sz w:val="24"/>
          <w:szCs w:val="24"/>
          <w14:textFill>
            <w14:solidFill>
              <w14:schemeClr w14:val="tx1"/>
            </w14:solidFill>
          </w14:textFill>
        </w:rPr>
        <w:t>：</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 xml:space="preserve"> (采购项目名称/采购项目编号) </w:t>
      </w:r>
      <w:r>
        <w:rPr>
          <w:rFonts w:hint="eastAsia" w:ascii="宋体" w:hAnsi="宋体" w:eastAsia="宋体" w:cs="宋体"/>
          <w:color w:val="000000" w:themeColor="text1"/>
          <w:kern w:val="0"/>
          <w:sz w:val="24"/>
          <w:szCs w:val="24"/>
          <w14:textFill>
            <w14:solidFill>
              <w14:schemeClr w14:val="tx1"/>
            </w14:solidFill>
          </w14:textFill>
        </w:rPr>
        <w:t>项目招标采购货物、服务的磋商公告，我方代表</w:t>
      </w:r>
      <w:r>
        <w:rPr>
          <w:rFonts w:hint="eastAsia" w:ascii="宋体" w:hAnsi="宋体" w:eastAsia="宋体" w:cs="宋体"/>
          <w:color w:val="000000" w:themeColor="text1"/>
          <w:sz w:val="24"/>
          <w:szCs w:val="24"/>
          <w:u w:val="single"/>
          <w14:textFill>
            <w14:solidFill>
              <w14:schemeClr w14:val="tx1"/>
            </w14:solidFill>
          </w14:textFill>
        </w:rPr>
        <w:t>（姓名、职务）</w:t>
      </w:r>
      <w:r>
        <w:rPr>
          <w:rFonts w:hint="eastAsia" w:ascii="宋体" w:hAnsi="宋体" w:eastAsia="宋体" w:cs="宋体"/>
          <w:color w:val="000000" w:themeColor="text1"/>
          <w:kern w:val="0"/>
          <w:sz w:val="24"/>
          <w:szCs w:val="24"/>
          <w14:textFill>
            <w14:solidFill>
              <w14:schemeClr w14:val="tx1"/>
            </w14:solidFill>
          </w14:textFill>
        </w:rPr>
        <w:t>经正式授权并代表供应商</w:t>
      </w:r>
      <w:r>
        <w:rPr>
          <w:rFonts w:hint="eastAsia" w:ascii="宋体" w:hAnsi="宋体" w:eastAsia="宋体" w:cs="宋体"/>
          <w:color w:val="000000" w:themeColor="text1"/>
          <w:sz w:val="24"/>
          <w:szCs w:val="24"/>
          <w:u w:val="single"/>
          <w14:textFill>
            <w14:solidFill>
              <w14:schemeClr w14:val="tx1"/>
            </w14:solidFill>
          </w14:textFill>
        </w:rPr>
        <w:t>（供应商名称、地址）</w:t>
      </w:r>
      <w:r>
        <w:rPr>
          <w:rFonts w:hint="eastAsia" w:ascii="宋体" w:hAnsi="宋体" w:eastAsia="宋体" w:cs="宋体"/>
          <w:color w:val="000000" w:themeColor="text1"/>
          <w:kern w:val="0"/>
          <w:sz w:val="24"/>
          <w:szCs w:val="24"/>
          <w14:textFill>
            <w14:solidFill>
              <w14:schemeClr w14:val="tx1"/>
            </w14:solidFill>
          </w14:textFill>
        </w:rPr>
        <w:t>提交响应文件。</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1．磋商报价表；</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2．磋商报价明细表；</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3．所投货物、服务清单；</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4．按磋商文件供应商须知和技术规格要求提供的有关文件；</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5．资格证明文件；</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6．按磋商文件的规定递交的磋商保证金。</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在此，我方宣布同意如下：</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1．所附《磋商报价表》中规定的应提交和交付的</w:t>
      </w:r>
      <w:r>
        <w:rPr>
          <w:rFonts w:hint="eastAsia" w:ascii="宋体" w:hAnsi="宋体" w:eastAsia="宋体" w:cs="宋体"/>
          <w:color w:val="000000" w:themeColor="text1"/>
          <w:kern w:val="0"/>
          <w:sz w:val="24"/>
          <w:szCs w:val="24"/>
          <w:u w:val="single"/>
          <w14:textFill>
            <w14:solidFill>
              <w14:schemeClr w14:val="tx1"/>
            </w14:solidFill>
          </w14:textFill>
        </w:rPr>
        <w:t xml:space="preserve">  （项目编号） </w:t>
      </w:r>
      <w:r>
        <w:rPr>
          <w:rFonts w:hint="eastAsia" w:ascii="宋体" w:hAnsi="宋体" w:eastAsia="宋体" w:cs="宋体"/>
          <w:color w:val="000000" w:themeColor="text1"/>
          <w:kern w:val="0"/>
          <w:sz w:val="24"/>
          <w:szCs w:val="24"/>
          <w14:textFill>
            <w14:solidFill>
              <w14:schemeClr w14:val="tx1"/>
            </w14:solidFill>
          </w14:textFill>
        </w:rPr>
        <w:t>货物投标总价为</w:t>
      </w:r>
      <w:r>
        <w:rPr>
          <w:rFonts w:hint="eastAsia" w:ascii="宋体" w:hAnsi="宋体" w:eastAsia="宋体" w:cs="宋体"/>
          <w:color w:val="000000" w:themeColor="text1"/>
          <w:kern w:val="0"/>
          <w:sz w:val="24"/>
          <w:szCs w:val="24"/>
          <w:u w:val="single"/>
          <w14:textFill>
            <w14:solidFill>
              <w14:schemeClr w14:val="tx1"/>
            </w14:solidFill>
          </w14:textFill>
        </w:rPr>
        <w:t>（注明币种，并用文字和数字表示的投标总价）</w:t>
      </w:r>
      <w:r>
        <w:rPr>
          <w:rFonts w:hint="eastAsia" w:ascii="宋体" w:hAnsi="宋体" w:eastAsia="宋体" w:cs="宋体"/>
          <w:color w:val="000000" w:themeColor="text1"/>
          <w:kern w:val="0"/>
          <w:sz w:val="24"/>
          <w:szCs w:val="24"/>
          <w14:textFill>
            <w14:solidFill>
              <w14:schemeClr w14:val="tx1"/>
            </w14:solidFill>
          </w14:textFill>
        </w:rPr>
        <w:t>。</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2．将按磋商文件的约定履行合同责任和义务。</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3．已详细审查全部磋商文件，包括</w:t>
      </w:r>
      <w:r>
        <w:rPr>
          <w:rFonts w:hint="eastAsia" w:ascii="宋体" w:hAnsi="宋体" w:eastAsia="宋体" w:cs="宋体"/>
          <w:color w:val="000000" w:themeColor="text1"/>
          <w:kern w:val="0"/>
          <w:sz w:val="24"/>
          <w:szCs w:val="24"/>
          <w:u w:val="single"/>
          <w14:textFill>
            <w14:solidFill>
              <w14:schemeClr w14:val="tx1"/>
            </w14:solidFill>
          </w14:textFill>
        </w:rPr>
        <w:t>（修正或补充文件）</w:t>
      </w:r>
      <w:r>
        <w:rPr>
          <w:rFonts w:hint="eastAsia" w:ascii="宋体" w:hAnsi="宋体" w:eastAsia="宋体" w:cs="宋体"/>
          <w:color w:val="000000" w:themeColor="text1"/>
          <w:kern w:val="0"/>
          <w:sz w:val="24"/>
          <w:szCs w:val="24"/>
          <w14:textFill>
            <w14:solidFill>
              <w14:schemeClr w14:val="tx1"/>
            </w14:solidFill>
          </w14:textFill>
        </w:rPr>
        <w:t>（如有），对此无异议。</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4．本投标有效期为自开标日起，共</w:t>
      </w:r>
      <w:r>
        <w:rPr>
          <w:rFonts w:hint="eastAsia" w:ascii="宋体" w:hAnsi="宋体" w:eastAsia="宋体" w:cs="宋体"/>
          <w:b/>
          <w:bCs/>
          <w:color w:val="000000" w:themeColor="text1"/>
          <w:kern w:val="0"/>
          <w:sz w:val="24"/>
          <w:szCs w:val="24"/>
          <w:u w:val="single"/>
          <w14:textFill>
            <w14:solidFill>
              <w14:schemeClr w14:val="tx1"/>
            </w14:solidFill>
          </w14:textFill>
        </w:rPr>
        <w:t>90</w:t>
      </w:r>
      <w:r>
        <w:rPr>
          <w:rFonts w:hint="eastAsia" w:ascii="宋体" w:hAnsi="宋体" w:eastAsia="宋体" w:cs="宋体"/>
          <w:color w:val="000000" w:themeColor="text1"/>
          <w:kern w:val="0"/>
          <w:sz w:val="24"/>
          <w:szCs w:val="24"/>
          <w14:textFill>
            <w14:solidFill>
              <w14:schemeClr w14:val="tx1"/>
            </w14:solidFill>
          </w14:textFill>
        </w:rPr>
        <w:t>个日历日。</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5．接受磋商文件所列须知中16（条）关于没收投标保证金的约定。</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6．同意提供按照贵方可能要求的与其投标有关的一切数据或资料。</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7.与本投标有关的一切正式往来信函请寄：。</w:t>
      </w:r>
    </w:p>
    <w:p>
      <w:pPr>
        <w:pStyle w:val="125"/>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8.其他：</w:t>
      </w:r>
    </w:p>
    <w:p>
      <w:pPr>
        <w:pStyle w:val="125"/>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xml:space="preserve">       （盖章）       </w:t>
      </w:r>
    </w:p>
    <w:p>
      <w:pPr>
        <w:pStyle w:val="125"/>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（签字或盖章）   </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    话：</w:t>
      </w:r>
    </w:p>
    <w:p>
      <w:pPr>
        <w:pStyle w:val="125"/>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电子函件：</w:t>
      </w:r>
    </w:p>
    <w:p>
      <w:pPr>
        <w:pStyle w:val="125"/>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pStyle w:val="108"/>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七、开标一览表</w:t>
      </w:r>
    </w:p>
    <w:p>
      <w:pPr>
        <w:pStyle w:val="13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3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12" w:type="pct"/>
            <w:tcBorders>
              <w:bottom w:val="single" w:color="auto" w:sz="4" w:space="0"/>
            </w:tcBorders>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p>
        </w:tc>
        <w:tc>
          <w:tcPr>
            <w:tcW w:w="3687" w:type="pct"/>
            <w:tcBorders>
              <w:bottom w:val="single" w:color="auto" w:sz="4" w:space="0"/>
            </w:tcBorders>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12" w:type="pct"/>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投标报价</w:t>
            </w:r>
          </w:p>
        </w:tc>
        <w:tc>
          <w:tcPr>
            <w:tcW w:w="3687" w:type="pct"/>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w:t>
            </w:r>
            <w:r>
              <w:rPr>
                <w:rFonts w:hint="eastAsia" w:ascii="宋体" w:hAnsi="宋体" w:eastAsia="宋体" w:cs="宋体"/>
                <w:bCs/>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12" w:type="pct"/>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报价单位</w:t>
            </w:r>
          </w:p>
        </w:tc>
        <w:tc>
          <w:tcPr>
            <w:tcW w:w="3687" w:type="pct"/>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12" w:type="pct"/>
            <w:vAlign w:val="center"/>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交货期</w:t>
            </w:r>
          </w:p>
        </w:tc>
        <w:tc>
          <w:tcPr>
            <w:tcW w:w="3687" w:type="pct"/>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000" w:type="pct"/>
            <w:gridSpan w:val="2"/>
          </w:tcPr>
          <w:p>
            <w:pPr>
              <w:pStyle w:val="139"/>
              <w:keepNext w:val="0"/>
              <w:keepLines w:val="0"/>
              <w:pageBreakBefore w:val="0"/>
              <w:tabs>
                <w:tab w:val="left" w:pos="1337"/>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备注：</w:t>
            </w:r>
          </w:p>
        </w:tc>
      </w:tr>
    </w:tbl>
    <w:p>
      <w:pPr>
        <w:pStyle w:val="13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说明：1、投标人严格按照规定的格式填写。投标报价为优惠后报价，并作为评审及定标的依据。</w:t>
      </w:r>
    </w:p>
    <w:p>
      <w:pPr>
        <w:pStyle w:val="13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2、任何有选择或有条件的投标报价或表中某一包填写多个报价，均将导致投标被拒绝。</w:t>
      </w:r>
    </w:p>
    <w:p>
      <w:pPr>
        <w:pStyle w:val="139"/>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139"/>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p>
    <w:p>
      <w:pPr>
        <w:pStyle w:val="139"/>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供应商(盖章)：</w:t>
      </w:r>
    </w:p>
    <w:p>
      <w:pPr>
        <w:pStyle w:val="139"/>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139"/>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13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132"/>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八、竞争性磋商报价明细表</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73"/>
        <w:gridCol w:w="1786"/>
        <w:gridCol w:w="1149"/>
        <w:gridCol w:w="1728"/>
        <w:gridCol w:w="802"/>
        <w:gridCol w:w="822"/>
        <w:gridCol w:w="863"/>
        <w:gridCol w:w="9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78" w:type="pct"/>
            <w:tcBorders>
              <w:top w:val="single" w:color="auto" w:sz="4"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047"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674"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型号和规格</w:t>
            </w:r>
          </w:p>
        </w:tc>
        <w:tc>
          <w:tcPr>
            <w:tcW w:w="1013"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制造商名称国别/地区</w:t>
            </w:r>
          </w:p>
        </w:tc>
        <w:tc>
          <w:tcPr>
            <w:tcW w:w="470"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479"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506" w:type="pct"/>
            <w:tcBorders>
              <w:top w:val="single" w:color="auto" w:sz="4"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528" w:type="pct"/>
            <w:tcBorders>
              <w:top w:val="single" w:color="auto" w:sz="4"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78" w:type="pct"/>
            <w:tcBorders>
              <w:top w:val="single" w:color="auto" w:sz="6"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047"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textAlignment w:val="auto"/>
              <w:rPr>
                <w:rFonts w:hint="eastAsia" w:ascii="宋体" w:hAnsi="宋体" w:eastAsia="宋体" w:cs="宋体"/>
                <w:color w:val="000000" w:themeColor="text1"/>
                <w:sz w:val="24"/>
                <w:szCs w:val="24"/>
                <w14:textFill>
                  <w14:solidFill>
                    <w14:schemeClr w14:val="tx1"/>
                  </w14:solidFill>
                </w14:textFill>
              </w:rPr>
            </w:pPr>
          </w:p>
        </w:tc>
        <w:tc>
          <w:tcPr>
            <w:tcW w:w="674"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0"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9"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06"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28" w:type="pct"/>
            <w:tcBorders>
              <w:top w:val="single" w:color="auto" w:sz="6"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78" w:type="pct"/>
            <w:tcBorders>
              <w:top w:val="single" w:color="auto" w:sz="6"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047"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textAlignment w:val="auto"/>
              <w:rPr>
                <w:rFonts w:hint="eastAsia" w:ascii="宋体" w:hAnsi="宋体" w:eastAsia="宋体" w:cs="宋体"/>
                <w:color w:val="000000" w:themeColor="text1"/>
                <w:sz w:val="24"/>
                <w:szCs w:val="24"/>
                <w14:textFill>
                  <w14:solidFill>
                    <w14:schemeClr w14:val="tx1"/>
                  </w14:solidFill>
                </w14:textFill>
              </w:rPr>
            </w:pPr>
          </w:p>
        </w:tc>
        <w:tc>
          <w:tcPr>
            <w:tcW w:w="674"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0"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9"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06"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28" w:type="pct"/>
            <w:tcBorders>
              <w:top w:val="single" w:color="auto" w:sz="6"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78" w:type="pct"/>
            <w:tcBorders>
              <w:top w:val="single" w:color="auto" w:sz="6"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47"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textAlignment w:val="auto"/>
              <w:rPr>
                <w:rFonts w:hint="eastAsia" w:ascii="宋体" w:hAnsi="宋体" w:eastAsia="宋体" w:cs="宋体"/>
                <w:color w:val="000000" w:themeColor="text1"/>
                <w:sz w:val="24"/>
                <w:szCs w:val="24"/>
                <w14:textFill>
                  <w14:solidFill>
                    <w14:schemeClr w14:val="tx1"/>
                  </w14:solidFill>
                </w14:textFill>
              </w:rPr>
            </w:pPr>
          </w:p>
        </w:tc>
        <w:tc>
          <w:tcPr>
            <w:tcW w:w="674"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0"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9"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06"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28" w:type="pct"/>
            <w:tcBorders>
              <w:top w:val="single" w:color="auto" w:sz="6"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78" w:type="pct"/>
            <w:tcBorders>
              <w:top w:val="single" w:color="auto" w:sz="6"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47"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p>
        </w:tc>
        <w:tc>
          <w:tcPr>
            <w:tcW w:w="674"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0"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9"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06"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28" w:type="pct"/>
            <w:tcBorders>
              <w:top w:val="single" w:color="auto" w:sz="6"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78" w:type="pct"/>
            <w:tcBorders>
              <w:top w:val="single" w:color="auto" w:sz="6" w:space="0"/>
              <w:left w:val="single" w:color="auto" w:sz="4"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ind w:left="-88" w:leftChars="-42"/>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47"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674"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0"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479"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06" w:type="pct"/>
            <w:tcBorders>
              <w:top w:val="single" w:color="auto" w:sz="6" w:space="0"/>
              <w:left w:val="single" w:color="auto" w:sz="6" w:space="0"/>
              <w:bottom w:val="single" w:color="auto" w:sz="6"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28" w:type="pct"/>
            <w:tcBorders>
              <w:top w:val="single" w:color="auto" w:sz="6" w:space="0"/>
              <w:left w:val="single" w:color="auto" w:sz="6" w:space="0"/>
              <w:bottom w:val="single" w:color="auto" w:sz="6"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3964" w:type="pct"/>
            <w:gridSpan w:val="6"/>
            <w:tcBorders>
              <w:top w:val="single" w:color="auto" w:sz="6" w:space="0"/>
              <w:left w:val="single" w:color="auto" w:sz="4" w:space="0"/>
              <w:bottom w:val="single" w:color="auto" w:sz="4" w:space="0"/>
              <w:right w:val="single" w:color="auto" w:sz="6"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总 计：                                                                                 </w:t>
            </w:r>
          </w:p>
        </w:tc>
        <w:tc>
          <w:tcPr>
            <w:tcW w:w="1035" w:type="pct"/>
            <w:gridSpan w:val="2"/>
            <w:tcBorders>
              <w:top w:val="single" w:color="auto" w:sz="6" w:space="0"/>
              <w:left w:val="single" w:color="auto" w:sz="6" w:space="0"/>
              <w:bottom w:val="single" w:color="auto" w:sz="4" w:space="0"/>
              <w:right w:val="single" w:color="auto" w:sz="4" w:space="0"/>
            </w:tcBorders>
            <w:vAlign w:val="center"/>
          </w:tcPr>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bl>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说明：1．所有价格均用人民币表示，单位为元。</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分项报价总计价格必须与《开标一览表》报价一致。</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如果不提供详细的投标分项报价表将被视为没有实质性响应磋商文件。</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4．供应商必须按此表格式中的对应栏目内容填写，若需增加栏目，请在栏目“其它”中填写，并作详细说明。</w:t>
      </w:r>
    </w:p>
    <w:p>
      <w:pPr>
        <w:pStyle w:val="129"/>
        <w:keepNext w:val="0"/>
        <w:keepLines w:val="0"/>
        <w:pageBreakBefore w:val="0"/>
        <w:kinsoku/>
        <w:wordWrap w:val="0"/>
        <w:overflowPunct/>
        <w:topLinePunct w:val="0"/>
        <w:bidi w:val="0"/>
        <w:adjustRightInd w:val="0"/>
        <w:snapToGrid w:val="0"/>
        <w:spacing w:beforeAutospacing="0" w:afterAutospacing="0" w:line="500" w:lineRule="atLeast"/>
        <w:ind w:left="361" w:hanging="309" w:hangingChars="129"/>
        <w:textAlignment w:val="auto"/>
        <w:rPr>
          <w:rFonts w:hint="eastAsia" w:ascii="宋体" w:hAnsi="宋体" w:eastAsia="宋体" w:cs="宋体"/>
          <w:color w:val="000000" w:themeColor="text1"/>
          <w:sz w:val="24"/>
          <w:szCs w:val="24"/>
          <w14:textFill>
            <w14:solidFill>
              <w14:schemeClr w14:val="tx1"/>
            </w14:solidFill>
          </w14:textFill>
        </w:rPr>
      </w:pP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xml:space="preserve">       （盖章）       </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（签字或盖章）   </w:t>
      </w:r>
    </w:p>
    <w:p>
      <w:pPr>
        <w:pStyle w:val="129"/>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日期：年 月 日</w:t>
      </w:r>
    </w:p>
    <w:p>
      <w:pPr>
        <w:pStyle w:val="135"/>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九</w:t>
      </w:r>
      <w:r>
        <w:rPr>
          <w:rFonts w:hint="eastAsia" w:ascii="宋体" w:hAnsi="宋体" w:eastAsia="宋体" w:cs="宋体"/>
          <w:color w:val="000000" w:themeColor="text1"/>
          <w:sz w:val="24"/>
          <w:szCs w:val="24"/>
          <w14:textFill>
            <w14:solidFill>
              <w14:schemeClr w14:val="tx1"/>
            </w14:solidFill>
          </w14:textFill>
        </w:rPr>
        <w:t>、商务响应、偏离说明表</w:t>
      </w:r>
    </w:p>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p>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p>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p>
    <w:tbl>
      <w:tblPr>
        <w:tblStyle w:val="3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投标货物/服务</w:t>
            </w:r>
          </w:p>
          <w:p>
            <w:pPr>
              <w:pStyle w:val="13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13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99"/>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十、供应商类似项目业绩表</w:t>
      </w:r>
    </w:p>
    <w:p>
      <w:pPr>
        <w:pStyle w:val="7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p>
    <w:p>
      <w:pPr>
        <w:pStyle w:val="7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p>
    <w:p>
      <w:pPr>
        <w:pStyle w:val="76"/>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项目单位名称</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项目单位联系人姓名及联系方式</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p>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项目实施时间</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047" w:type="pct"/>
            <w:vAlign w:val="center"/>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项目内容说明</w:t>
            </w:r>
          </w:p>
        </w:tc>
        <w:tc>
          <w:tcPr>
            <w:tcW w:w="3952" w:type="pct"/>
          </w:tcPr>
          <w:p>
            <w:pPr>
              <w:pStyle w:val="76"/>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76"/>
        <w:keepNext w:val="0"/>
        <w:keepLines w:val="0"/>
        <w:pageBreakBefore w:val="0"/>
        <w:kinsoku/>
        <w:wordWrap w:val="0"/>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说明：1．每个合同须单独附表，并附上相关证明材料，否则专家在评审时将不予采信；</w:t>
      </w:r>
    </w:p>
    <w:p>
      <w:pPr>
        <w:pStyle w:val="7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2．项目内容请详细说明所承担的具体工作内容，如：网络建设、系统集成、软件开发、网站建设等；</w:t>
      </w:r>
    </w:p>
    <w:p>
      <w:pPr>
        <w:pStyle w:val="163"/>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十</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、法定授权人委托书</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left="560" w:hanging="480" w:hangingChars="200"/>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本授权书声明：注册于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（投标人住址）的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（投标人名称）的在下面电子签章的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（法定代表人姓名、职务）代表本公司授权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（授权代理人的姓名、职务）为本公司的合法代理人，就贵方组织</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（项目名称）项目（项目编号：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），以本公司名义处理一切与之有关的事宜。投标人授权代理人在投标过程中所签署的一切文件和处理与之有关的一切事务，本公司均予以认可并对此承担责任。</w:t>
      </w: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投标人授权代理人无转委托权。特此授权。</w:t>
      </w:r>
      <w:r>
        <w:rPr>
          <w:rFonts w:hint="eastAsia" w:ascii="宋体" w:hAnsi="宋体" w:eastAsia="宋体" w:cs="宋体"/>
          <w:color w:val="000000" w:themeColor="text1"/>
          <w:sz w:val="24"/>
          <w:szCs w:val="24"/>
          <w14:textFill>
            <w14:solidFill>
              <w14:schemeClr w14:val="tx1"/>
            </w14:solidFill>
          </w14:textFill>
        </w:rPr>
        <w:cr/>
      </w:r>
      <w:r>
        <w:rPr>
          <w:rFonts w:hint="eastAsia" w:ascii="宋体" w:hAnsi="宋体" w:eastAsia="宋体" w:cs="宋体"/>
          <w:color w:val="000000" w:themeColor="text1"/>
          <w:sz w:val="24"/>
          <w:szCs w:val="24"/>
          <w14:textFill>
            <w14:solidFill>
              <w14:schemeClr w14:val="tx1"/>
            </w14:solidFill>
          </w14:textFill>
        </w:rPr>
        <w:t>　　</w:t>
      </w: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本授权书于__________年_____月______日生效，特此声明。</w:t>
      </w:r>
      <w:r>
        <w:rPr>
          <w:rFonts w:hint="eastAsia" w:ascii="宋体" w:hAnsi="宋体" w:eastAsia="宋体" w:cs="宋体"/>
          <w:color w:val="000000" w:themeColor="text1"/>
          <w:sz w:val="24"/>
          <w:szCs w:val="24"/>
          <w14:textFill>
            <w14:solidFill>
              <w14:schemeClr w14:val="tx1"/>
            </w14:solidFill>
          </w14:textFill>
        </w:rPr>
        <w:cr/>
      </w: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（附授权代理人身份证正反两面扫描件）</w:t>
      </w: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xml:space="preserve">       （盖章）       </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（签字或盖章）   </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83"/>
        <w:keepNext w:val="0"/>
        <w:keepLines w:val="0"/>
        <w:pageBreakBefore w:val="0"/>
        <w:kinsoku/>
        <w:wordWrap w:val="0"/>
        <w:overflowPunct/>
        <w:topLinePunct w:val="0"/>
        <w:bidi w:val="0"/>
        <w:adjustRightInd w:val="0"/>
        <w:snapToGrid w:val="0"/>
        <w:spacing w:beforeAutospacing="0" w:afterAutospacing="0" w:line="500" w:lineRule="atLeast"/>
        <w:jc w:val="left"/>
        <w:textAlignment w:val="auto"/>
        <w:rPr>
          <w:rFonts w:hint="eastAsia" w:ascii="宋体" w:hAnsi="宋体" w:eastAsia="宋体" w:cs="宋体"/>
          <w:b/>
          <w:color w:val="000000" w:themeColor="text1"/>
          <w:sz w:val="24"/>
          <w:szCs w:val="24"/>
          <w14:textFill>
            <w14:solidFill>
              <w14:schemeClr w14:val="tx1"/>
            </w14:solidFill>
          </w14:textFill>
        </w:rPr>
      </w:pPr>
    </w:p>
    <w:p>
      <w:pPr>
        <w:pStyle w:val="83"/>
        <w:keepNext w:val="0"/>
        <w:keepLines w:val="0"/>
        <w:pageBreakBefore w:val="0"/>
        <w:widowControl/>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附：法定代表人身份证明书</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住    所：</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成立日期：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65"/>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（投标人名称）   </w:t>
      </w:r>
      <w:r>
        <w:rPr>
          <w:rFonts w:hint="eastAsia" w:ascii="宋体" w:hAnsi="宋体" w:eastAsia="宋体" w:cs="宋体"/>
          <w:color w:val="000000" w:themeColor="text1"/>
          <w:sz w:val="24"/>
          <w:szCs w:val="24"/>
          <w14:textFill>
            <w14:solidFill>
              <w14:schemeClr w14:val="tx1"/>
            </w14:solidFill>
          </w14:textFill>
        </w:rPr>
        <w:t>的法定代表人。</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b/>
          <w:bCs/>
          <w:color w:val="000000" w:themeColor="text1"/>
          <w:sz w:val="24"/>
          <w:szCs w:val="24"/>
          <w14:textFill>
            <w14:solidFill>
              <w14:schemeClr w14:val="tx1"/>
            </w14:solidFill>
          </w14:textFill>
        </w:rPr>
      </w:pPr>
    </w:p>
    <w:p>
      <w:pPr>
        <w:pStyle w:val="83"/>
        <w:keepNext w:val="0"/>
        <w:keepLines w:val="0"/>
        <w:pageBreakBefore w:val="0"/>
        <w:tabs>
          <w:tab w:val="left" w:pos="5580"/>
        </w:tabs>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（附法定代表人身份证正反两面扫描件）</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olor w:val="000000" w:themeColor="text1"/>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157"/>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xml:space="preserve">       （盖章）       </w:t>
      </w:r>
    </w:p>
    <w:p>
      <w:pPr>
        <w:pStyle w:val="83"/>
        <w:keepNext w:val="0"/>
        <w:keepLines w:val="0"/>
        <w:pageBreakBefore w:val="0"/>
        <w:kinsoku/>
        <w:wordWrap w:val="0"/>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注：1、本项目只允许有唯一的投标人授权代理人，且必须为投标人在职员工。</w:t>
      </w:r>
    </w:p>
    <w:p>
      <w:pPr>
        <w:pStyle w:val="8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2、投标人法定代表人参加投标的，可以不提供法定代表人授权委托书，但必须提供上述法定代表人身份证明书，否则将按无效投标处理。</w:t>
      </w:r>
    </w:p>
    <w:p>
      <w:pPr>
        <w:pStyle w:val="122"/>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十</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、技术响应、偏离说明表</w:t>
      </w:r>
    </w:p>
    <w:p>
      <w:pPr>
        <w:pStyle w:val="7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7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p>
    <w:p>
      <w:pPr>
        <w:pStyle w:val="73"/>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713"/>
        <w:gridCol w:w="258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磋商文件要求部分</w:t>
            </w: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投标货物/服务</w:t>
            </w:r>
          </w:p>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响应部分</w:t>
            </w: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90"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17"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84" w:type="pct"/>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val="0"/>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141"/>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十</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、投标人自行编写的商务文件</w:t>
      </w: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bookmarkStart w:id="147" w:name="_Toc256000038"/>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bookmarkEnd w:id="147"/>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p>
    <w:p>
      <w:pPr>
        <w:pStyle w:val="144"/>
        <w:keepNext w:val="0"/>
        <w:keepLines w:val="0"/>
        <w:pageBreakBefore w:val="0"/>
        <w:kinsoku/>
        <w:wordWrap w:val="0"/>
        <w:overflowPunct/>
        <w:topLinePunct w:val="0"/>
        <w:bidi w:val="0"/>
        <w:adjustRightInd w:val="0"/>
        <w:snapToGrid w:val="0"/>
        <w:spacing w:beforeAutospacing="0" w:afterAutospacing="0" w:line="500" w:lineRule="atLeas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、投标人自行编写的技术文件</w:t>
      </w:r>
    </w:p>
    <w:bookmarkEnd w:id="146"/>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red"/>
          <w14:textFill>
            <w14:solidFill>
              <w14:schemeClr w14:val="tx1"/>
            </w14:solidFill>
          </w14:textFill>
        </w:rPr>
      </w:pPr>
    </w:p>
    <w:p>
      <w:pPr>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b/>
          <w:color w:val="000000" w:themeColor="text1"/>
          <w:kern w:val="0"/>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十</w:t>
      </w:r>
      <w:r>
        <w:rPr>
          <w:rFonts w:hint="eastAsia" w:ascii="宋体" w:hAnsi="宋体" w:eastAsia="宋体" w:cs="宋体"/>
          <w:b/>
          <w:color w:val="000000" w:themeColor="text1"/>
          <w:kern w:val="0"/>
          <w:sz w:val="24"/>
          <w:szCs w:val="24"/>
          <w:lang w:val="en-US" w:eastAsia="zh-CN"/>
          <w14:textFill>
            <w14:solidFill>
              <w14:schemeClr w14:val="tx1"/>
            </w14:solidFill>
          </w14:textFill>
        </w:rPr>
        <w:t>五</w:t>
      </w:r>
      <w:r>
        <w:rPr>
          <w:rFonts w:hint="eastAsia" w:ascii="宋体" w:hAnsi="宋体" w:eastAsia="宋体" w:cs="宋体"/>
          <w:b/>
          <w:color w:val="000000" w:themeColor="text1"/>
          <w:kern w:val="0"/>
          <w:sz w:val="24"/>
          <w:szCs w:val="24"/>
          <w14:textFill>
            <w14:solidFill>
              <w14:schemeClr w14:val="tx1"/>
            </w14:solidFill>
          </w14:textFill>
        </w:rPr>
        <w:t>、其他材料</w:t>
      </w:r>
      <w:r>
        <w:rPr>
          <w:rFonts w:hint="eastAsia" w:ascii="宋体" w:hAnsi="宋体" w:eastAsia="宋体" w:cs="宋体"/>
          <w:b/>
          <w:color w:val="000000" w:themeColor="text1"/>
          <w:kern w:val="0"/>
          <w:sz w:val="24"/>
          <w:szCs w:val="24"/>
          <w:lang w:eastAsia="zh-CN"/>
          <w14:textFill>
            <w14:solidFill>
              <w14:schemeClr w14:val="tx1"/>
            </w14:solidFill>
          </w14:textFill>
        </w:rPr>
        <w:t>（</w:t>
      </w:r>
      <w:r>
        <w:rPr>
          <w:rFonts w:hint="eastAsia" w:ascii="宋体" w:hAnsi="宋体" w:eastAsia="宋体" w:cs="宋体"/>
          <w:b/>
          <w:color w:val="000000" w:themeColor="text1"/>
          <w:kern w:val="0"/>
          <w:sz w:val="24"/>
          <w:szCs w:val="24"/>
          <w:lang w:val="en-US" w:eastAsia="zh-CN"/>
          <w14:textFill>
            <w14:solidFill>
              <w14:schemeClr w14:val="tx1"/>
            </w14:solidFill>
          </w14:textFill>
        </w:rPr>
        <w:t>供应商认为有必要提供的其他资料</w:t>
      </w:r>
      <w:r>
        <w:rPr>
          <w:rFonts w:hint="eastAsia" w:ascii="宋体" w:hAnsi="宋体" w:eastAsia="宋体" w:cs="宋体"/>
          <w:b/>
          <w:color w:val="000000" w:themeColor="text1"/>
          <w:kern w:val="0"/>
          <w:sz w:val="24"/>
          <w:szCs w:val="24"/>
          <w:lang w:eastAsia="zh-CN"/>
          <w14:textFill>
            <w14:solidFill>
              <w14:schemeClr w14:val="tx1"/>
            </w14:solidFill>
          </w14:textFill>
        </w:rPr>
        <w:t>）</w:t>
      </w:r>
    </w:p>
    <w:p>
      <w:pPr>
        <w:pStyle w:val="139"/>
        <w:keepNext w:val="0"/>
        <w:keepLines w:val="0"/>
        <w:pageBreakBefore w:val="0"/>
        <w:kinsoku/>
        <w:overflowPunct/>
        <w:topLinePunct w:val="0"/>
        <w:bidi w:val="0"/>
        <w:adjustRightInd w:val="0"/>
        <w:snapToGrid w:val="0"/>
        <w:spacing w:beforeAutospacing="0" w:afterAutospacing="0" w:line="500" w:lineRule="atLeast"/>
        <w:ind w:right="-97"/>
        <w:jc w:val="both"/>
        <w:textAlignment w:val="auto"/>
        <w:rPr>
          <w:rFonts w:hint="eastAsia" w:ascii="宋体" w:hAnsi="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overflowPunct/>
        <w:topLinePunct w:val="0"/>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cs="宋体"/>
          <w:b/>
          <w:color w:val="000000" w:themeColor="text1"/>
          <w:sz w:val="24"/>
          <w:szCs w:val="24"/>
          <w:highlight w:val="none"/>
          <w:lang w:eastAsia="zh-CN"/>
          <w14:textFill>
            <w14:solidFill>
              <w14:schemeClr w14:val="tx1"/>
            </w14:solidFill>
          </w14:textFill>
        </w:rPr>
        <w:t>）中、小微企业声明函（中、小、微型企业产品价格需扣除的须提供）</w:t>
      </w:r>
    </w:p>
    <w:p>
      <w:pPr>
        <w:pStyle w:val="139"/>
        <w:keepNext w:val="0"/>
        <w:keepLines w:val="0"/>
        <w:pageBreakBefore w:val="0"/>
        <w:kinsoku/>
        <w:overflowPunct/>
        <w:topLinePunct w:val="0"/>
        <w:bidi w:val="0"/>
        <w:adjustRightInd w:val="0"/>
        <w:snapToGrid w:val="0"/>
        <w:spacing w:beforeAutospacing="0" w:afterAutospacing="0" w:line="500" w:lineRule="atLeast"/>
        <w:ind w:right="-97"/>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中小企业声明函</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货物</w:t>
      </w:r>
      <w:r>
        <w:rPr>
          <w:rFonts w:hint="eastAsia" w:ascii="宋体" w:hAnsi="宋体" w:cs="宋体"/>
          <w:b/>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的</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（项目名称）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1.</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，属于</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（采购文件中明确的所属行业）</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w:t>
      </w: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制造商</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为</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 xml:space="preserve">人，营业收入为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2.</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，属于</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（采购文件中明确的所属行业）</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w:t>
      </w: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制造商</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为</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ab/>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spacing w:val="-2"/>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本企业对上述声明内容的真实性负责。如有虚假，将依 法承担相应责任。</w:t>
      </w:r>
    </w:p>
    <w:p>
      <w:pPr>
        <w:pStyle w:val="15"/>
        <w:keepNext w:val="0"/>
        <w:keepLines w:val="0"/>
        <w:pageBreakBefore w:val="0"/>
        <w:kinsoku/>
        <w:overflowPunct/>
        <w:topLinePunct w:val="0"/>
        <w:bidi w:val="0"/>
        <w:adjustRightInd w:val="0"/>
        <w:snapToGrid w:val="0"/>
        <w:spacing w:beforeAutospacing="0" w:after="0" w:afterAutospacing="0" w:line="500" w:lineRule="atLeast"/>
        <w:ind w:right="112" w:rightChars="0" w:firstLine="5664" w:firstLineChars="2400"/>
        <w:textAlignment w:val="auto"/>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企业名称（盖章）：</w:t>
      </w:r>
    </w:p>
    <w:p>
      <w:pPr>
        <w:keepNext w:val="0"/>
        <w:keepLines w:val="0"/>
        <w:pageBreakBefore w:val="0"/>
        <w:kinsoku/>
        <w:overflowPunct/>
        <w:topLinePunct w:val="0"/>
        <w:bidi w:val="0"/>
        <w:adjustRightInd w:val="0"/>
        <w:snapToGrid w:val="0"/>
        <w:spacing w:beforeAutospacing="0" w:afterAutospacing="0" w:line="500" w:lineRule="atLeast"/>
        <w:ind w:firstLine="472" w:firstLineChars="20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 xml:space="preserve">  日期：</w:t>
      </w:r>
    </w:p>
    <w:p>
      <w:pPr>
        <w:pStyle w:val="41"/>
        <w:keepNext w:val="0"/>
        <w:keepLines w:val="0"/>
        <w:pageBreakBefore w:val="0"/>
        <w:kinsoku/>
        <w:overflowPunct/>
        <w:topLinePunct w:val="0"/>
        <w:bidi w:val="0"/>
        <w:adjustRightInd w:val="0"/>
        <w:snapToGrid w:val="0"/>
        <w:spacing w:beforeAutospacing="0" w:after="0" w:afterAutospacing="0" w:line="500" w:lineRule="atLeast"/>
        <w:ind w:left="0" w:leftChars="0" w:firstLine="0" w:firstLineChars="0"/>
        <w:textAlignment w:val="auto"/>
        <w:rPr>
          <w:rFonts w:hint="eastAsia" w:ascii="宋体" w:hAnsi="宋体" w:eastAsia="宋体" w:cs="宋体"/>
          <w:b/>
          <w:bCs/>
          <w:i w:val="0"/>
          <w:iCs w:val="0"/>
          <w:color w:val="000000" w:themeColor="text1"/>
          <w:spacing w:val="-2"/>
          <w:sz w:val="24"/>
          <w:szCs w:val="24"/>
          <w:highlight w:val="none"/>
          <w14:textFill>
            <w14:solidFill>
              <w14:schemeClr w14:val="tx1"/>
            </w14:solidFill>
          </w14:textFill>
        </w:rPr>
      </w:pPr>
    </w:p>
    <w:p>
      <w:pPr>
        <w:pStyle w:val="41"/>
        <w:keepNext w:val="0"/>
        <w:keepLines w:val="0"/>
        <w:pageBreakBefore w:val="0"/>
        <w:kinsoku/>
        <w:overflowPunct/>
        <w:topLinePunct w:val="0"/>
        <w:bidi w:val="0"/>
        <w:adjustRightInd w:val="0"/>
        <w:snapToGrid w:val="0"/>
        <w:spacing w:beforeAutospacing="0" w:after="0" w:afterAutospacing="0" w:line="500" w:lineRule="atLeast"/>
        <w:ind w:left="0" w:leftChars="0" w:firstLine="0" w:firstLineChars="0"/>
        <w:textAlignment w:val="auto"/>
        <w:rPr>
          <w:rFonts w:hint="eastAsia" w:ascii="宋体" w:hAnsi="宋体" w:eastAsia="宋体" w:cs="宋体"/>
          <w:b/>
          <w:bCs/>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b/>
          <w:bCs/>
          <w:i w:val="0"/>
          <w:iCs w:val="0"/>
          <w:color w:val="000000" w:themeColor="text1"/>
          <w:spacing w:val="-2"/>
          <w:sz w:val="24"/>
          <w:szCs w:val="24"/>
          <w:highlight w:val="none"/>
          <w14:textFill>
            <w14:solidFill>
              <w14:schemeClr w14:val="tx1"/>
            </w14:solidFill>
          </w14:textFill>
        </w:rPr>
        <w:t>注</w:t>
      </w:r>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1</w:t>
      </w:r>
      <w:r>
        <w:rPr>
          <w:rFonts w:hint="eastAsia" w:ascii="宋体" w:hAnsi="宋体" w:eastAsia="宋体" w:cs="宋体"/>
          <w:b/>
          <w:bCs/>
          <w:i w:val="0"/>
          <w:iCs w:val="0"/>
          <w:color w:val="000000" w:themeColor="text1"/>
          <w:spacing w:val="-2"/>
          <w:sz w:val="24"/>
          <w:szCs w:val="24"/>
          <w:highlight w:val="none"/>
          <w14:textFill>
            <w14:solidFill>
              <w14:schemeClr w14:val="tx1"/>
            </w14:solidFill>
          </w14:textFill>
        </w:rPr>
        <w:t>：从业人员、营业收入、资产总额填报上一年度数据，无上一年度数据的新成立企业可不填报。</w:t>
      </w:r>
    </w:p>
    <w:p>
      <w:pPr>
        <w:pStyle w:val="41"/>
        <w:keepNext w:val="0"/>
        <w:keepLines w:val="0"/>
        <w:pageBreakBefore w:val="0"/>
        <w:kinsoku/>
        <w:overflowPunct/>
        <w:topLinePunct w:val="0"/>
        <w:bidi w:val="0"/>
        <w:adjustRightInd w:val="0"/>
        <w:snapToGrid w:val="0"/>
        <w:spacing w:beforeAutospacing="0" w:after="0" w:afterAutospacing="0" w:line="500" w:lineRule="atLeast"/>
        <w:ind w:left="0" w:leftChars="0" w:firstLine="0" w:firstLineChars="0"/>
        <w:textAlignment w:val="auto"/>
        <w:rPr>
          <w:rFonts w:hint="default"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注2：标的名称填写设备名称，所属行业为</w:t>
      </w:r>
      <w:r>
        <w:rPr>
          <w:rFonts w:hint="eastAsia" w:ascii="宋体" w:hAnsi="宋体" w:cs="宋体"/>
          <w:b/>
          <w:bCs/>
          <w:i w:val="0"/>
          <w:iCs w:val="0"/>
          <w:color w:val="000000" w:themeColor="text1"/>
          <w:spacing w:val="-2"/>
          <w:sz w:val="24"/>
          <w:szCs w:val="24"/>
          <w:highlight w:val="none"/>
          <w:lang w:val="en-US" w:eastAsia="zh-CN"/>
          <w14:textFill>
            <w14:solidFill>
              <w14:schemeClr w14:val="tx1"/>
            </w14:solidFill>
          </w14:textFill>
        </w:rPr>
        <w:t>工业</w:t>
      </w:r>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w:t>
      </w:r>
    </w:p>
    <w:p>
      <w:pPr>
        <w:pStyle w:val="41"/>
        <w:keepNext w:val="0"/>
        <w:keepLines w:val="0"/>
        <w:pageBreakBefore w:val="0"/>
        <w:kinsoku/>
        <w:overflowPunct/>
        <w:topLinePunct w:val="0"/>
        <w:bidi w:val="0"/>
        <w:adjustRightInd w:val="0"/>
        <w:snapToGrid w:val="0"/>
        <w:spacing w:beforeAutospacing="0" w:after="0" w:afterAutospacing="0" w:line="500" w:lineRule="atLeast"/>
        <w:ind w:left="0" w:leftChars="0" w:firstLine="0" w:firstLineChars="0"/>
        <w:textAlignment w:val="auto"/>
        <w:rPr>
          <w:rFonts w:hint="default"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注3：中小企业划型标准</w:t>
      </w:r>
      <w:r>
        <w:rPr>
          <w:rFonts w:hint="eastAsia" w:ascii="宋体" w:hAnsi="宋体" w:cs="宋体"/>
          <w:b/>
          <w:bCs/>
          <w:i w:val="0"/>
          <w:iCs w:val="0"/>
          <w:color w:val="000000" w:themeColor="text1"/>
          <w:spacing w:val="-2"/>
          <w:sz w:val="24"/>
          <w:szCs w:val="24"/>
          <w:highlight w:val="none"/>
          <w:lang w:val="en-US" w:eastAsia="zh-CN"/>
          <w14:textFill>
            <w14:solidFill>
              <w14:schemeClr w14:val="tx1"/>
            </w14:solidFill>
          </w14:textFill>
        </w:rPr>
        <w:t>详见</w:t>
      </w:r>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工信部等部委发布的《关于印发中小企业划型标准规定的通知》（工信部联企业[2011]300号）规定</w:t>
      </w:r>
      <w:bookmarkStart w:id="148" w:name="_GoBack"/>
      <w:bookmarkEnd w:id="148"/>
      <w:r>
        <w:rPr>
          <w:rFonts w:hint="eastAsia" w:ascii="宋体" w:hAnsi="宋体" w:eastAsia="宋体" w:cs="宋体"/>
          <w:b/>
          <w:bCs/>
          <w:i w:val="0"/>
          <w:iCs w:val="0"/>
          <w:color w:val="000000" w:themeColor="text1"/>
          <w:spacing w:val="-2"/>
          <w:sz w:val="24"/>
          <w:szCs w:val="24"/>
          <w:highlight w:val="none"/>
          <w:lang w:val="en-US" w:eastAsia="zh-CN"/>
          <w14:textFill>
            <w14:solidFill>
              <w14:schemeClr w14:val="tx1"/>
            </w14:solidFill>
          </w14:textFill>
        </w:rPr>
        <w:t>。</w:t>
      </w:r>
    </w:p>
    <w:p>
      <w:pPr>
        <w:keepNext w:val="0"/>
        <w:keepLines w:val="0"/>
        <w:pageBreakBefore w:val="0"/>
        <w:widowControl/>
        <w:suppressLineNumbers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jc w:val="both"/>
        <w:textAlignment w:val="auto"/>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（2）其他承诺</w:t>
      </w:r>
    </w:p>
    <w:p>
      <w:pPr>
        <w:keepNext w:val="0"/>
        <w:keepLines w:val="0"/>
        <w:pageBreakBefore w:val="0"/>
        <w:widowControl/>
        <w:suppressLineNumbers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承诺书</w:t>
      </w:r>
    </w:p>
    <w:p>
      <w:pPr>
        <w:keepNext w:val="0"/>
        <w:keepLines w:val="0"/>
        <w:pageBreakBefore w:val="0"/>
        <w:widowControl/>
        <w:suppressLineNumbers w:val="0"/>
        <w:kinsoku/>
        <w:wordWrap w:val="0"/>
        <w:overflowPunct/>
        <w:topLinePunct w:val="0"/>
        <w:autoSpaceDE/>
        <w:autoSpaceDN/>
        <w:bidi w:val="0"/>
        <w:spacing w:line="500" w:lineRule="atLeast"/>
        <w:ind w:firstLine="720" w:firstLineChars="3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720" w:firstLineChars="3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本单位</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（公司名称）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自愿参加本次投标，并对本单位做出如下承诺： </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（1）与本招标项目的其他投标人为同一个单位负责人； </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（2）与本招标项目的其他投标人存在控股、管理关系； </w:t>
      </w:r>
    </w:p>
    <w:p>
      <w:pPr>
        <w:keepNext w:val="0"/>
        <w:keepLines w:val="0"/>
        <w:pageBreakBefore w:val="0"/>
        <w:widowControl/>
        <w:suppressLineNumbers w:val="0"/>
        <w:kinsoku/>
        <w:wordWrap w:val="0"/>
        <w:overflowPunct/>
        <w:topLinePunct w:val="0"/>
        <w:autoSpaceDE/>
        <w:autoSpaceDN/>
        <w:bidi w:val="0"/>
        <w:spacing w:line="500" w:lineRule="atLeast"/>
        <w:ind w:firstLine="482" w:firstLineChars="200"/>
        <w:jc w:val="left"/>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不存在以上情形。 </w:t>
      </w:r>
    </w:p>
    <w:p>
      <w:pPr>
        <w:keepNext w:val="0"/>
        <w:keepLines w:val="0"/>
        <w:pageBreakBefore w:val="0"/>
        <w:widowControl/>
        <w:suppressLineNumbers w:val="0"/>
        <w:kinsoku/>
        <w:wordWrap w:val="0"/>
        <w:overflowPunct/>
        <w:topLinePunct w:val="0"/>
        <w:autoSpaceDE/>
        <w:autoSpaceDN/>
        <w:bidi w:val="0"/>
        <w:spacing w:line="500" w:lineRule="atLeast"/>
        <w:ind w:firstLine="241" w:firstLineChars="100"/>
        <w:jc w:val="left"/>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482" w:firstLineChars="200"/>
        <w:jc w:val="left"/>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特此承诺！</w:t>
      </w: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企业名称（单位盖公章）：</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法定代表人或委托代理人： （签字或盖章） </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无违反</w:t>
      </w:r>
      <w:r>
        <w:rPr>
          <w:rFonts w:hint="eastAsia" w:ascii="宋体" w:hAnsi="宋体" w:eastAsia="宋体" w:cs="宋体"/>
          <w:b/>
          <w:bCs/>
          <w:color w:val="000000" w:themeColor="text1"/>
          <w:sz w:val="24"/>
          <w:szCs w:val="24"/>
          <w:highlight w:val="none"/>
          <w14:textFill>
            <w14:solidFill>
              <w14:schemeClr w14:val="tx1"/>
            </w14:solidFill>
          </w14:textFill>
        </w:rPr>
        <w:t>法律、行政法规规定的其他条件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承诺书</w:t>
      </w: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720" w:firstLineChars="3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720" w:firstLineChars="3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我公司参与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（项目编号）</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的投标，本公司郑重声明，我方参加本项目无违反法律、行政法规规定的其他条件，符合《中华人民共和国政府采购法》规定的供应商资格条件。若贵方在本项目采购过程中发现我方有违反法律、行政法规规定的其他条件，我公司将无条件退出本项目的投标，并承担因此引起的一切后果。我方对此声明负一切法律责任。 </w:t>
      </w: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特此声明！</w:t>
      </w:r>
    </w:p>
    <w:p>
      <w:pPr>
        <w:keepNext w:val="0"/>
        <w:keepLines w:val="0"/>
        <w:pageBreakBefore w:val="0"/>
        <w:kinsoku/>
        <w:wordWrap w:val="0"/>
        <w:overflowPunct/>
        <w:topLinePunct w:val="0"/>
        <w:autoSpaceDE/>
        <w:autoSpaceDN/>
        <w:bidi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val="0"/>
        <w:overflowPunct/>
        <w:topLinePunct w:val="0"/>
        <w:autoSpaceDE/>
        <w:autoSpaceDN/>
        <w:bidi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企业名称（单位盖公章）：</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法定代表人或委托代理人： （签字或盖章） </w:t>
      </w:r>
    </w:p>
    <w:p>
      <w:pPr>
        <w:keepNext w:val="0"/>
        <w:keepLines w:val="0"/>
        <w:pageBreakBefore w:val="0"/>
        <w:widowControl/>
        <w:suppressLineNumbers w:val="0"/>
        <w:kinsoku/>
        <w:wordWrap w:val="0"/>
        <w:overflowPunct/>
        <w:topLinePunct w:val="0"/>
        <w:autoSpaceDE/>
        <w:autoSpaceDN/>
        <w:bidi w:val="0"/>
        <w:spacing w:line="500" w:lineRule="atLeas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keepNext w:val="0"/>
        <w:keepLines w:val="0"/>
        <w:pageBreakBefore w:val="0"/>
        <w:kinsoku/>
        <w:wordWrap w:val="0"/>
        <w:overflowPunct/>
        <w:topLinePunct w:val="0"/>
        <w:autoSpaceDE/>
        <w:autoSpaceDN/>
        <w:bidi w:val="0"/>
        <w:spacing w:line="500" w:lineRule="atLeas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pStyle w:val="139"/>
        <w:keepNext w:val="0"/>
        <w:keepLines w:val="0"/>
        <w:pageBreakBefore w:val="0"/>
        <w:kinsoku/>
        <w:wordWrap w:val="0"/>
        <w:overflowPunct/>
        <w:topLinePunct w:val="0"/>
        <w:autoSpaceDE/>
        <w:autoSpaceDN/>
        <w:bidi w:val="0"/>
        <w:adjustRightInd w:val="0"/>
        <w:snapToGrid w:val="0"/>
        <w:spacing w:beforeAutospacing="0" w:afterAutospacing="0" w:line="500" w:lineRule="atLeast"/>
        <w:ind w:right="-97"/>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lang w:eastAsia="zh-CN"/>
          <w14:textFill>
            <w14:solidFill>
              <w14:schemeClr w14:val="tx1"/>
            </w14:solidFill>
          </w14:textFill>
        </w:rPr>
        <w:t>）其他材料（供应商认为有必要提供的其他资料）</w:t>
      </w:r>
    </w:p>
    <w:p>
      <w:pPr>
        <w:pStyle w:val="41"/>
        <w:keepNext w:val="0"/>
        <w:keepLines w:val="0"/>
        <w:pageBreakBefore w:val="0"/>
        <w:kinsoku/>
        <w:wordWrap w:val="0"/>
        <w:overflowPunct/>
        <w:topLinePunct w:val="0"/>
        <w:autoSpaceDE/>
        <w:autoSpaceDN/>
        <w:bidi w:val="0"/>
        <w:adjustRightInd w:val="0"/>
        <w:snapToGrid w:val="0"/>
        <w:spacing w:beforeAutospacing="0" w:after="0" w:afterAutospacing="0" w:line="500" w:lineRule="atLeast"/>
        <w:ind w:left="0" w:leftChars="0" w:firstLine="0" w:firstLineChars="0"/>
        <w:textAlignment w:val="auto"/>
        <w:rPr>
          <w:rFonts w:hint="eastAsia" w:ascii="宋体" w:hAnsi="宋体" w:eastAsia="宋体" w:cs="宋体"/>
          <w:i w:val="0"/>
          <w:iCs w:val="0"/>
          <w:color w:val="000000" w:themeColor="text1"/>
          <w:spacing w:val="-2"/>
          <w:sz w:val="24"/>
          <w:szCs w:val="24"/>
          <w:highlight w:val="none"/>
          <w14:textFill>
            <w14:solidFill>
              <w14:schemeClr w14:val="tx1"/>
            </w14:solidFill>
          </w14:textFill>
        </w:rPr>
      </w:pPr>
    </w:p>
    <w:p>
      <w:pPr>
        <w:keepNext w:val="0"/>
        <w:keepLines w:val="0"/>
        <w:pageBreakBefore w:val="0"/>
        <w:kinsoku/>
        <w:wordWrap w:val="0"/>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highlight w:val="white"/>
      </w:rPr>
      <w:instrText xml:space="preserve">PAGE   \* MERGEFORMAT</w:instrText>
    </w:r>
    <w:r>
      <w:fldChar w:fldCharType="separate"/>
    </w:r>
    <w:r>
      <w:rPr>
        <w:highlight w:val="white"/>
        <w:lang w:val="zh-CN" w:eastAsia="zh-CN"/>
      </w:rPr>
      <w:t>23</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eastAsia="zh-CN"/>
      </w:rPr>
      <w:pict>
        <v:shape id="PowerPlusWaterMarkObject48483704" o:spid="_x0000_s4098"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eastAsia="zh-CN"/>
      </w:rPr>
      <w:pict>
        <v:shape id="PowerPlusWaterMarkObject48483703" o:spid="_x0000_s4097"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600D2"/>
    <w:multiLevelType w:val="singleLevel"/>
    <w:tmpl w:val="370600D2"/>
    <w:lvl w:ilvl="0" w:tentative="0">
      <w:start w:val="6"/>
      <w:numFmt w:val="decimal"/>
      <w:suff w:val="nothing"/>
      <w:lvlText w:val="（%1）"/>
      <w:lvlJc w:val="left"/>
    </w:lvl>
  </w:abstractNum>
  <w:abstractNum w:abstractNumId="1">
    <w:nsid w:val="6430444F"/>
    <w:multiLevelType w:val="multilevel"/>
    <w:tmpl w:val="6430444F"/>
    <w:lvl w:ilvl="0" w:tentative="0">
      <w:start w:val="2"/>
      <w:numFmt w:val="bullet"/>
      <w:lvlText w:val="□"/>
      <w:lvlJc w:val="left"/>
      <w:pPr>
        <w:ind w:left="358" w:hanging="360"/>
      </w:pPr>
      <w:rPr>
        <w:rFonts w:hint="eastAsia" w:ascii="宋体" w:hAnsi="宋体" w:eastAsia="宋体" w:cs="宋体"/>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ZTcxOWIxZjM3YjhmZDkyODViZTVmNDQ5MTQ5YmYifQ=="/>
  </w:docVars>
  <w:rsids>
    <w:rsidRoot w:val="0052125D"/>
    <w:rsid w:val="000C36EC"/>
    <w:rsid w:val="00192E93"/>
    <w:rsid w:val="002E26E3"/>
    <w:rsid w:val="003D5225"/>
    <w:rsid w:val="00440E3D"/>
    <w:rsid w:val="0068007B"/>
    <w:rsid w:val="006D6F3B"/>
    <w:rsid w:val="007A47D8"/>
    <w:rsid w:val="007A5F38"/>
    <w:rsid w:val="0092775B"/>
    <w:rsid w:val="00BE3E8E"/>
    <w:rsid w:val="00D07186"/>
    <w:rsid w:val="00D70859"/>
    <w:rsid w:val="00E427FE"/>
    <w:rsid w:val="00F10E2D"/>
    <w:rsid w:val="00FE4690"/>
    <w:rsid w:val="01082229"/>
    <w:rsid w:val="01BF6380"/>
    <w:rsid w:val="01CC5167"/>
    <w:rsid w:val="02525621"/>
    <w:rsid w:val="02DD004A"/>
    <w:rsid w:val="030F0523"/>
    <w:rsid w:val="03727E30"/>
    <w:rsid w:val="038A11DC"/>
    <w:rsid w:val="03B21CE8"/>
    <w:rsid w:val="03B40CDB"/>
    <w:rsid w:val="043D09D3"/>
    <w:rsid w:val="04696270"/>
    <w:rsid w:val="04B006D2"/>
    <w:rsid w:val="04E247AF"/>
    <w:rsid w:val="05010EC9"/>
    <w:rsid w:val="05151F2F"/>
    <w:rsid w:val="05656D7F"/>
    <w:rsid w:val="05A0352B"/>
    <w:rsid w:val="05F9198D"/>
    <w:rsid w:val="062B1E83"/>
    <w:rsid w:val="063E4322"/>
    <w:rsid w:val="068868D7"/>
    <w:rsid w:val="068C0922"/>
    <w:rsid w:val="071E74DA"/>
    <w:rsid w:val="073D5D08"/>
    <w:rsid w:val="077B758C"/>
    <w:rsid w:val="07926EDC"/>
    <w:rsid w:val="081B64CA"/>
    <w:rsid w:val="08382A13"/>
    <w:rsid w:val="08513B68"/>
    <w:rsid w:val="08620D29"/>
    <w:rsid w:val="08A76360"/>
    <w:rsid w:val="08AC45CE"/>
    <w:rsid w:val="08BB280E"/>
    <w:rsid w:val="08F82DDA"/>
    <w:rsid w:val="0934102E"/>
    <w:rsid w:val="09B2776D"/>
    <w:rsid w:val="09C0632E"/>
    <w:rsid w:val="09C22FF0"/>
    <w:rsid w:val="09C33E7D"/>
    <w:rsid w:val="09EB6775"/>
    <w:rsid w:val="0A1616AA"/>
    <w:rsid w:val="0A2C5771"/>
    <w:rsid w:val="0A343B0D"/>
    <w:rsid w:val="0A382368"/>
    <w:rsid w:val="0A48270E"/>
    <w:rsid w:val="0A4E393A"/>
    <w:rsid w:val="0AB526FE"/>
    <w:rsid w:val="0AD67691"/>
    <w:rsid w:val="0AEE2A27"/>
    <w:rsid w:val="0B156206"/>
    <w:rsid w:val="0B1D0FB0"/>
    <w:rsid w:val="0B1F4B7E"/>
    <w:rsid w:val="0B22135A"/>
    <w:rsid w:val="0B424B21"/>
    <w:rsid w:val="0B5C4849"/>
    <w:rsid w:val="0B633415"/>
    <w:rsid w:val="0BA3344F"/>
    <w:rsid w:val="0BDD6C6E"/>
    <w:rsid w:val="0C457145"/>
    <w:rsid w:val="0C697717"/>
    <w:rsid w:val="0C8E0404"/>
    <w:rsid w:val="0CB528E2"/>
    <w:rsid w:val="0D231874"/>
    <w:rsid w:val="0D324A9D"/>
    <w:rsid w:val="0D325C6E"/>
    <w:rsid w:val="0D8C2961"/>
    <w:rsid w:val="0DAC2346"/>
    <w:rsid w:val="0DC06A77"/>
    <w:rsid w:val="0DD028B8"/>
    <w:rsid w:val="0DE6773F"/>
    <w:rsid w:val="0E0067E5"/>
    <w:rsid w:val="0E0E1DFC"/>
    <w:rsid w:val="0E6D29F4"/>
    <w:rsid w:val="0E883FAC"/>
    <w:rsid w:val="0E9B25B8"/>
    <w:rsid w:val="0EAA2677"/>
    <w:rsid w:val="0EE64607"/>
    <w:rsid w:val="0F2729AB"/>
    <w:rsid w:val="0F4842EB"/>
    <w:rsid w:val="0F64775C"/>
    <w:rsid w:val="0F6B6D3C"/>
    <w:rsid w:val="0F7E7A9B"/>
    <w:rsid w:val="0F87344A"/>
    <w:rsid w:val="0F9F3D4B"/>
    <w:rsid w:val="0FBB08F9"/>
    <w:rsid w:val="0FCE1079"/>
    <w:rsid w:val="0FD7617F"/>
    <w:rsid w:val="0FDD554C"/>
    <w:rsid w:val="10615A49"/>
    <w:rsid w:val="106943B3"/>
    <w:rsid w:val="10971845"/>
    <w:rsid w:val="10AE67E0"/>
    <w:rsid w:val="10DC0689"/>
    <w:rsid w:val="11DC698A"/>
    <w:rsid w:val="121B3069"/>
    <w:rsid w:val="122D296F"/>
    <w:rsid w:val="125418DB"/>
    <w:rsid w:val="12641B6B"/>
    <w:rsid w:val="12922832"/>
    <w:rsid w:val="139869C2"/>
    <w:rsid w:val="13A32C9F"/>
    <w:rsid w:val="13B80309"/>
    <w:rsid w:val="146855F8"/>
    <w:rsid w:val="149F2FE4"/>
    <w:rsid w:val="14AA444D"/>
    <w:rsid w:val="14C64A14"/>
    <w:rsid w:val="14DE3B0C"/>
    <w:rsid w:val="14E32751"/>
    <w:rsid w:val="14EE4FBA"/>
    <w:rsid w:val="1528122B"/>
    <w:rsid w:val="152C0D1B"/>
    <w:rsid w:val="154054A0"/>
    <w:rsid w:val="15892AA0"/>
    <w:rsid w:val="163F0853"/>
    <w:rsid w:val="16403624"/>
    <w:rsid w:val="16587089"/>
    <w:rsid w:val="16596814"/>
    <w:rsid w:val="16884DDE"/>
    <w:rsid w:val="169A587E"/>
    <w:rsid w:val="16A65921"/>
    <w:rsid w:val="16CB24F8"/>
    <w:rsid w:val="16D85A4F"/>
    <w:rsid w:val="16F77662"/>
    <w:rsid w:val="1703623B"/>
    <w:rsid w:val="171A435B"/>
    <w:rsid w:val="175D5520"/>
    <w:rsid w:val="17C25647"/>
    <w:rsid w:val="18357EE7"/>
    <w:rsid w:val="184C5CD2"/>
    <w:rsid w:val="18751E99"/>
    <w:rsid w:val="187B3E47"/>
    <w:rsid w:val="188776B7"/>
    <w:rsid w:val="18AF748C"/>
    <w:rsid w:val="18CB5FE8"/>
    <w:rsid w:val="18FF22A3"/>
    <w:rsid w:val="19176201"/>
    <w:rsid w:val="19423CEA"/>
    <w:rsid w:val="194C53E3"/>
    <w:rsid w:val="19651FD0"/>
    <w:rsid w:val="19865E45"/>
    <w:rsid w:val="19E33973"/>
    <w:rsid w:val="19F5108B"/>
    <w:rsid w:val="19F81B23"/>
    <w:rsid w:val="1A0D7277"/>
    <w:rsid w:val="1A477505"/>
    <w:rsid w:val="1A931298"/>
    <w:rsid w:val="1AD7237C"/>
    <w:rsid w:val="1B06026F"/>
    <w:rsid w:val="1B5A7C65"/>
    <w:rsid w:val="1B7355C2"/>
    <w:rsid w:val="1B847E89"/>
    <w:rsid w:val="1B9969DF"/>
    <w:rsid w:val="1BC021BE"/>
    <w:rsid w:val="1BCB0910"/>
    <w:rsid w:val="1BE1325C"/>
    <w:rsid w:val="1C1B77C3"/>
    <w:rsid w:val="1C392760"/>
    <w:rsid w:val="1C4050AC"/>
    <w:rsid w:val="1C4E4CB8"/>
    <w:rsid w:val="1C5B29B0"/>
    <w:rsid w:val="1C5B72D2"/>
    <w:rsid w:val="1C8F0A23"/>
    <w:rsid w:val="1C9A2A0F"/>
    <w:rsid w:val="1D01483C"/>
    <w:rsid w:val="1D334E8E"/>
    <w:rsid w:val="1D4B78EE"/>
    <w:rsid w:val="1D5030CD"/>
    <w:rsid w:val="1DF71805"/>
    <w:rsid w:val="1E240900"/>
    <w:rsid w:val="1E472722"/>
    <w:rsid w:val="1E5553B6"/>
    <w:rsid w:val="1EBD4792"/>
    <w:rsid w:val="1ED93562"/>
    <w:rsid w:val="1EDC472C"/>
    <w:rsid w:val="1F0A1AE1"/>
    <w:rsid w:val="1F2D04C8"/>
    <w:rsid w:val="1FC305B1"/>
    <w:rsid w:val="1FDA75DC"/>
    <w:rsid w:val="1FE65F6B"/>
    <w:rsid w:val="1FEC17D3"/>
    <w:rsid w:val="20360CA0"/>
    <w:rsid w:val="207C5221"/>
    <w:rsid w:val="209E6210"/>
    <w:rsid w:val="20C43BC9"/>
    <w:rsid w:val="21F928E4"/>
    <w:rsid w:val="22226FAF"/>
    <w:rsid w:val="224F0683"/>
    <w:rsid w:val="226428CF"/>
    <w:rsid w:val="22721A60"/>
    <w:rsid w:val="22822469"/>
    <w:rsid w:val="22932F89"/>
    <w:rsid w:val="229F4440"/>
    <w:rsid w:val="22A7378F"/>
    <w:rsid w:val="22AF7DBF"/>
    <w:rsid w:val="22B43C33"/>
    <w:rsid w:val="22C110B7"/>
    <w:rsid w:val="22D10A6A"/>
    <w:rsid w:val="23397C64"/>
    <w:rsid w:val="237C3DA7"/>
    <w:rsid w:val="23C07C0D"/>
    <w:rsid w:val="23D63E89"/>
    <w:rsid w:val="2449646A"/>
    <w:rsid w:val="24660BDC"/>
    <w:rsid w:val="24711B7F"/>
    <w:rsid w:val="248614F4"/>
    <w:rsid w:val="24AE34FB"/>
    <w:rsid w:val="24C70119"/>
    <w:rsid w:val="24F31E8B"/>
    <w:rsid w:val="250257E5"/>
    <w:rsid w:val="255F71E2"/>
    <w:rsid w:val="25672CA3"/>
    <w:rsid w:val="258A6B46"/>
    <w:rsid w:val="259F603D"/>
    <w:rsid w:val="25BA2F0C"/>
    <w:rsid w:val="25BC57A4"/>
    <w:rsid w:val="25EB6089"/>
    <w:rsid w:val="25EC2AFC"/>
    <w:rsid w:val="26064C71"/>
    <w:rsid w:val="26321022"/>
    <w:rsid w:val="26426AF8"/>
    <w:rsid w:val="264659B5"/>
    <w:rsid w:val="265F3F5F"/>
    <w:rsid w:val="26C85AE6"/>
    <w:rsid w:val="26CA0394"/>
    <w:rsid w:val="27054518"/>
    <w:rsid w:val="27486690"/>
    <w:rsid w:val="27912C60"/>
    <w:rsid w:val="27EA24FD"/>
    <w:rsid w:val="280456BC"/>
    <w:rsid w:val="2862420F"/>
    <w:rsid w:val="289F1FBE"/>
    <w:rsid w:val="28CF57EE"/>
    <w:rsid w:val="28E47DF7"/>
    <w:rsid w:val="28EB63A0"/>
    <w:rsid w:val="28F27758"/>
    <w:rsid w:val="29257957"/>
    <w:rsid w:val="292903BD"/>
    <w:rsid w:val="292A400F"/>
    <w:rsid w:val="297A1F91"/>
    <w:rsid w:val="299434BD"/>
    <w:rsid w:val="29B35110"/>
    <w:rsid w:val="29BF3AB4"/>
    <w:rsid w:val="29E812D3"/>
    <w:rsid w:val="29F80D74"/>
    <w:rsid w:val="2A3F0751"/>
    <w:rsid w:val="2AC05D36"/>
    <w:rsid w:val="2AE44013"/>
    <w:rsid w:val="2AE57A2D"/>
    <w:rsid w:val="2B797C93"/>
    <w:rsid w:val="2B9E68B5"/>
    <w:rsid w:val="2BCC228D"/>
    <w:rsid w:val="2C1F3D07"/>
    <w:rsid w:val="2C4D184B"/>
    <w:rsid w:val="2CB31280"/>
    <w:rsid w:val="2CCE400E"/>
    <w:rsid w:val="2CD873B9"/>
    <w:rsid w:val="2CE675AA"/>
    <w:rsid w:val="2D2F06FF"/>
    <w:rsid w:val="2D800B62"/>
    <w:rsid w:val="2DB268FB"/>
    <w:rsid w:val="2DC71D5E"/>
    <w:rsid w:val="2DE955A4"/>
    <w:rsid w:val="2E045F3A"/>
    <w:rsid w:val="2E2E6637"/>
    <w:rsid w:val="2E3B6ED7"/>
    <w:rsid w:val="2E67471B"/>
    <w:rsid w:val="2E772BB0"/>
    <w:rsid w:val="2EBA5B45"/>
    <w:rsid w:val="2EC456C9"/>
    <w:rsid w:val="2EEB70FA"/>
    <w:rsid w:val="2F1F51F9"/>
    <w:rsid w:val="2F723377"/>
    <w:rsid w:val="2F875074"/>
    <w:rsid w:val="2FA31612"/>
    <w:rsid w:val="3011493E"/>
    <w:rsid w:val="305A5E42"/>
    <w:rsid w:val="30A64DE9"/>
    <w:rsid w:val="30AD4C16"/>
    <w:rsid w:val="3115045E"/>
    <w:rsid w:val="31771B55"/>
    <w:rsid w:val="317E6E1B"/>
    <w:rsid w:val="31B71301"/>
    <w:rsid w:val="31F504AA"/>
    <w:rsid w:val="322A7F39"/>
    <w:rsid w:val="323079B8"/>
    <w:rsid w:val="323F199F"/>
    <w:rsid w:val="325F5E35"/>
    <w:rsid w:val="326D298B"/>
    <w:rsid w:val="329F5748"/>
    <w:rsid w:val="32A63A8F"/>
    <w:rsid w:val="32DE5835"/>
    <w:rsid w:val="32DF2AD1"/>
    <w:rsid w:val="32E643B1"/>
    <w:rsid w:val="330E3468"/>
    <w:rsid w:val="331E3B57"/>
    <w:rsid w:val="334500A7"/>
    <w:rsid w:val="339875DA"/>
    <w:rsid w:val="33BE43DD"/>
    <w:rsid w:val="33D11E7A"/>
    <w:rsid w:val="340201D1"/>
    <w:rsid w:val="34186E79"/>
    <w:rsid w:val="34802092"/>
    <w:rsid w:val="34956BEC"/>
    <w:rsid w:val="34A5432B"/>
    <w:rsid w:val="34C459EE"/>
    <w:rsid w:val="34ED6529"/>
    <w:rsid w:val="34FC0DFE"/>
    <w:rsid w:val="350E766B"/>
    <w:rsid w:val="352549E8"/>
    <w:rsid w:val="356C0301"/>
    <w:rsid w:val="3572005D"/>
    <w:rsid w:val="3575771D"/>
    <w:rsid w:val="358F70C1"/>
    <w:rsid w:val="35D90603"/>
    <w:rsid w:val="35F44E13"/>
    <w:rsid w:val="363C023B"/>
    <w:rsid w:val="36627389"/>
    <w:rsid w:val="36633A19"/>
    <w:rsid w:val="367D08FA"/>
    <w:rsid w:val="36A54549"/>
    <w:rsid w:val="36D30B9F"/>
    <w:rsid w:val="36FE1348"/>
    <w:rsid w:val="3702788C"/>
    <w:rsid w:val="372733DD"/>
    <w:rsid w:val="373848CD"/>
    <w:rsid w:val="373A6E70"/>
    <w:rsid w:val="377D3530"/>
    <w:rsid w:val="37A100E2"/>
    <w:rsid w:val="37A2031C"/>
    <w:rsid w:val="38143115"/>
    <w:rsid w:val="382613D6"/>
    <w:rsid w:val="3873165C"/>
    <w:rsid w:val="38946F8B"/>
    <w:rsid w:val="38D25BCA"/>
    <w:rsid w:val="38EA69B5"/>
    <w:rsid w:val="39022AD6"/>
    <w:rsid w:val="39292CF8"/>
    <w:rsid w:val="399C558A"/>
    <w:rsid w:val="39C417E4"/>
    <w:rsid w:val="39DA4114"/>
    <w:rsid w:val="3A4A22CE"/>
    <w:rsid w:val="3A6A35C8"/>
    <w:rsid w:val="3A997D16"/>
    <w:rsid w:val="3ADF0D6F"/>
    <w:rsid w:val="3AEA70D0"/>
    <w:rsid w:val="3AED5FA8"/>
    <w:rsid w:val="3AF53EEC"/>
    <w:rsid w:val="3B0846CC"/>
    <w:rsid w:val="3B4E4C98"/>
    <w:rsid w:val="3B6942F5"/>
    <w:rsid w:val="3B7F7A40"/>
    <w:rsid w:val="3BB473B5"/>
    <w:rsid w:val="3BF57C47"/>
    <w:rsid w:val="3C71507F"/>
    <w:rsid w:val="3C8C7A14"/>
    <w:rsid w:val="3C940DD1"/>
    <w:rsid w:val="3C9D3A0A"/>
    <w:rsid w:val="3CBD4CB0"/>
    <w:rsid w:val="3CC10986"/>
    <w:rsid w:val="3D1A595E"/>
    <w:rsid w:val="3D4A5D10"/>
    <w:rsid w:val="3D4B5A6B"/>
    <w:rsid w:val="3DBA4867"/>
    <w:rsid w:val="3DDE6C9D"/>
    <w:rsid w:val="3E23240C"/>
    <w:rsid w:val="3E2E5BFE"/>
    <w:rsid w:val="3E563452"/>
    <w:rsid w:val="3E720C9E"/>
    <w:rsid w:val="3E83230F"/>
    <w:rsid w:val="3E99495F"/>
    <w:rsid w:val="3EAD7F28"/>
    <w:rsid w:val="3EBC63BD"/>
    <w:rsid w:val="3EC03C4F"/>
    <w:rsid w:val="3EDA5325"/>
    <w:rsid w:val="3EFE4C27"/>
    <w:rsid w:val="3F3A3AB1"/>
    <w:rsid w:val="3F6E7EA3"/>
    <w:rsid w:val="3F8A3B11"/>
    <w:rsid w:val="3FB234C6"/>
    <w:rsid w:val="3FB858B2"/>
    <w:rsid w:val="3FDE62CA"/>
    <w:rsid w:val="3FFB417E"/>
    <w:rsid w:val="40292866"/>
    <w:rsid w:val="404448BC"/>
    <w:rsid w:val="405721DD"/>
    <w:rsid w:val="40C458FF"/>
    <w:rsid w:val="4110495A"/>
    <w:rsid w:val="41275C8F"/>
    <w:rsid w:val="41594542"/>
    <w:rsid w:val="41921689"/>
    <w:rsid w:val="41A453E3"/>
    <w:rsid w:val="41B4781F"/>
    <w:rsid w:val="422763B9"/>
    <w:rsid w:val="422E75D1"/>
    <w:rsid w:val="4267704F"/>
    <w:rsid w:val="42975177"/>
    <w:rsid w:val="42E027EF"/>
    <w:rsid w:val="42E655B2"/>
    <w:rsid w:val="434A3309"/>
    <w:rsid w:val="43A23DD3"/>
    <w:rsid w:val="440A1978"/>
    <w:rsid w:val="44674FE1"/>
    <w:rsid w:val="448B2AB9"/>
    <w:rsid w:val="44FD4A00"/>
    <w:rsid w:val="45684BA8"/>
    <w:rsid w:val="45A2122C"/>
    <w:rsid w:val="45A45947"/>
    <w:rsid w:val="45C77157"/>
    <w:rsid w:val="45D264C6"/>
    <w:rsid w:val="45E242AC"/>
    <w:rsid w:val="461800BE"/>
    <w:rsid w:val="46560EA5"/>
    <w:rsid w:val="46584C1D"/>
    <w:rsid w:val="466F1F67"/>
    <w:rsid w:val="4672349F"/>
    <w:rsid w:val="46841EB6"/>
    <w:rsid w:val="46871A23"/>
    <w:rsid w:val="46882079"/>
    <w:rsid w:val="468C6A53"/>
    <w:rsid w:val="46A95479"/>
    <w:rsid w:val="46B25799"/>
    <w:rsid w:val="46FF32EA"/>
    <w:rsid w:val="471F6C15"/>
    <w:rsid w:val="4728561D"/>
    <w:rsid w:val="47910868"/>
    <w:rsid w:val="47A44AB2"/>
    <w:rsid w:val="47D77DC3"/>
    <w:rsid w:val="47EA1CFE"/>
    <w:rsid w:val="481E39F7"/>
    <w:rsid w:val="48397B53"/>
    <w:rsid w:val="483A04B7"/>
    <w:rsid w:val="48B24F19"/>
    <w:rsid w:val="48B710E2"/>
    <w:rsid w:val="48F52391"/>
    <w:rsid w:val="49064B23"/>
    <w:rsid w:val="490E5A67"/>
    <w:rsid w:val="490E6910"/>
    <w:rsid w:val="491575FD"/>
    <w:rsid w:val="493B49C2"/>
    <w:rsid w:val="495B12B5"/>
    <w:rsid w:val="49C07582"/>
    <w:rsid w:val="4A0850F4"/>
    <w:rsid w:val="4A1A625F"/>
    <w:rsid w:val="4A281A58"/>
    <w:rsid w:val="4A7F2EA9"/>
    <w:rsid w:val="4A9D01D6"/>
    <w:rsid w:val="4B065ADB"/>
    <w:rsid w:val="4B153194"/>
    <w:rsid w:val="4B813038"/>
    <w:rsid w:val="4B8610B9"/>
    <w:rsid w:val="4B895879"/>
    <w:rsid w:val="4C0179C4"/>
    <w:rsid w:val="4C143250"/>
    <w:rsid w:val="4C215D55"/>
    <w:rsid w:val="4CB62D68"/>
    <w:rsid w:val="4CBB5F06"/>
    <w:rsid w:val="4CD22D6C"/>
    <w:rsid w:val="4D523DD5"/>
    <w:rsid w:val="4D8421F9"/>
    <w:rsid w:val="4DFF0074"/>
    <w:rsid w:val="4E2357F4"/>
    <w:rsid w:val="4E2B3F51"/>
    <w:rsid w:val="4E475B7D"/>
    <w:rsid w:val="4E5959D6"/>
    <w:rsid w:val="4E6C0B57"/>
    <w:rsid w:val="4E7C16C5"/>
    <w:rsid w:val="4E994025"/>
    <w:rsid w:val="4E9E6F6C"/>
    <w:rsid w:val="4EB95293"/>
    <w:rsid w:val="4EDD2163"/>
    <w:rsid w:val="4EF61899"/>
    <w:rsid w:val="4F49538B"/>
    <w:rsid w:val="4F7C7A9C"/>
    <w:rsid w:val="4FA353D4"/>
    <w:rsid w:val="4FD8398A"/>
    <w:rsid w:val="50053708"/>
    <w:rsid w:val="5025261C"/>
    <w:rsid w:val="502B3FF4"/>
    <w:rsid w:val="503D4FAD"/>
    <w:rsid w:val="50441591"/>
    <w:rsid w:val="50573FB7"/>
    <w:rsid w:val="506C5051"/>
    <w:rsid w:val="508A631B"/>
    <w:rsid w:val="50CA2BBB"/>
    <w:rsid w:val="50F844CD"/>
    <w:rsid w:val="512028B4"/>
    <w:rsid w:val="51845061"/>
    <w:rsid w:val="518C60C3"/>
    <w:rsid w:val="51934FA4"/>
    <w:rsid w:val="51CE71A1"/>
    <w:rsid w:val="520E0A3F"/>
    <w:rsid w:val="5253273C"/>
    <w:rsid w:val="52763EC1"/>
    <w:rsid w:val="52833022"/>
    <w:rsid w:val="52AE09BB"/>
    <w:rsid w:val="52B41750"/>
    <w:rsid w:val="52B534CD"/>
    <w:rsid w:val="53432200"/>
    <w:rsid w:val="535844AE"/>
    <w:rsid w:val="53841666"/>
    <w:rsid w:val="538A1207"/>
    <w:rsid w:val="538B2C8B"/>
    <w:rsid w:val="539531BF"/>
    <w:rsid w:val="53CA3671"/>
    <w:rsid w:val="54120F0F"/>
    <w:rsid w:val="54330A77"/>
    <w:rsid w:val="5483555B"/>
    <w:rsid w:val="54897BE3"/>
    <w:rsid w:val="54AE2CE5"/>
    <w:rsid w:val="54DF1C5E"/>
    <w:rsid w:val="54E83197"/>
    <w:rsid w:val="54F94BB4"/>
    <w:rsid w:val="55151737"/>
    <w:rsid w:val="55577664"/>
    <w:rsid w:val="55666D50"/>
    <w:rsid w:val="55922BC1"/>
    <w:rsid w:val="55BD7461"/>
    <w:rsid w:val="55D32B3D"/>
    <w:rsid w:val="5652788C"/>
    <w:rsid w:val="566622CB"/>
    <w:rsid w:val="56666EE2"/>
    <w:rsid w:val="56A03C06"/>
    <w:rsid w:val="56BC6A73"/>
    <w:rsid w:val="57006D3C"/>
    <w:rsid w:val="571E1BA5"/>
    <w:rsid w:val="574B230E"/>
    <w:rsid w:val="57796B8D"/>
    <w:rsid w:val="57991AA1"/>
    <w:rsid w:val="579E6FB0"/>
    <w:rsid w:val="57BB14B0"/>
    <w:rsid w:val="57DD2D98"/>
    <w:rsid w:val="57ED4B9A"/>
    <w:rsid w:val="581909AF"/>
    <w:rsid w:val="587A1B5E"/>
    <w:rsid w:val="58965274"/>
    <w:rsid w:val="58D81F4A"/>
    <w:rsid w:val="58E25AD9"/>
    <w:rsid w:val="598E2453"/>
    <w:rsid w:val="59B664C2"/>
    <w:rsid w:val="5A096502"/>
    <w:rsid w:val="5A0B13F3"/>
    <w:rsid w:val="5A367221"/>
    <w:rsid w:val="5A39223E"/>
    <w:rsid w:val="5A430245"/>
    <w:rsid w:val="5A557CBB"/>
    <w:rsid w:val="5A5A64F8"/>
    <w:rsid w:val="5A864B80"/>
    <w:rsid w:val="5AA1673B"/>
    <w:rsid w:val="5AC91A4A"/>
    <w:rsid w:val="5AF13774"/>
    <w:rsid w:val="5B092532"/>
    <w:rsid w:val="5B0F6FED"/>
    <w:rsid w:val="5B2428F8"/>
    <w:rsid w:val="5B69078D"/>
    <w:rsid w:val="5B7E07CC"/>
    <w:rsid w:val="5BC072ED"/>
    <w:rsid w:val="5BF41F8E"/>
    <w:rsid w:val="5C0E6052"/>
    <w:rsid w:val="5C0E64C4"/>
    <w:rsid w:val="5C193512"/>
    <w:rsid w:val="5C221B20"/>
    <w:rsid w:val="5C290FC9"/>
    <w:rsid w:val="5C735EB5"/>
    <w:rsid w:val="5D3513BC"/>
    <w:rsid w:val="5D71038F"/>
    <w:rsid w:val="5DB566AC"/>
    <w:rsid w:val="5E22556B"/>
    <w:rsid w:val="5E4704CF"/>
    <w:rsid w:val="5E64100E"/>
    <w:rsid w:val="5E84042A"/>
    <w:rsid w:val="5EB334F2"/>
    <w:rsid w:val="5ECD7CF6"/>
    <w:rsid w:val="5EF01A3F"/>
    <w:rsid w:val="5F1B7253"/>
    <w:rsid w:val="5F1F7A44"/>
    <w:rsid w:val="5F3A715E"/>
    <w:rsid w:val="5F5C0E82"/>
    <w:rsid w:val="5F67000E"/>
    <w:rsid w:val="5F8F6F07"/>
    <w:rsid w:val="5FAB3F71"/>
    <w:rsid w:val="60113B86"/>
    <w:rsid w:val="60114244"/>
    <w:rsid w:val="602816AC"/>
    <w:rsid w:val="605160F4"/>
    <w:rsid w:val="607C250E"/>
    <w:rsid w:val="60B92304"/>
    <w:rsid w:val="60FA1E2E"/>
    <w:rsid w:val="61242E12"/>
    <w:rsid w:val="61812E22"/>
    <w:rsid w:val="619723D2"/>
    <w:rsid w:val="61BE7C3E"/>
    <w:rsid w:val="61F23D20"/>
    <w:rsid w:val="620432BC"/>
    <w:rsid w:val="620812F9"/>
    <w:rsid w:val="6217600D"/>
    <w:rsid w:val="622545F4"/>
    <w:rsid w:val="62264BD6"/>
    <w:rsid w:val="624B3430"/>
    <w:rsid w:val="62682234"/>
    <w:rsid w:val="629C4DC0"/>
    <w:rsid w:val="62FF6B84"/>
    <w:rsid w:val="630B56CB"/>
    <w:rsid w:val="63212B0F"/>
    <w:rsid w:val="63257C63"/>
    <w:rsid w:val="63310878"/>
    <w:rsid w:val="635545EC"/>
    <w:rsid w:val="6358146E"/>
    <w:rsid w:val="63CF6AC6"/>
    <w:rsid w:val="644C3BBB"/>
    <w:rsid w:val="646C06C0"/>
    <w:rsid w:val="649C07AE"/>
    <w:rsid w:val="64D5547A"/>
    <w:rsid w:val="654900FB"/>
    <w:rsid w:val="65660CEC"/>
    <w:rsid w:val="656F100C"/>
    <w:rsid w:val="657E1FA6"/>
    <w:rsid w:val="65C326E0"/>
    <w:rsid w:val="65DB0DD3"/>
    <w:rsid w:val="65DD2553"/>
    <w:rsid w:val="66197D54"/>
    <w:rsid w:val="665A717D"/>
    <w:rsid w:val="665D2BB0"/>
    <w:rsid w:val="666519A4"/>
    <w:rsid w:val="667C48A0"/>
    <w:rsid w:val="66C0619B"/>
    <w:rsid w:val="673230F9"/>
    <w:rsid w:val="67424FC9"/>
    <w:rsid w:val="67AF7FBD"/>
    <w:rsid w:val="67B35969"/>
    <w:rsid w:val="68482EB3"/>
    <w:rsid w:val="68542FAE"/>
    <w:rsid w:val="686C2A3B"/>
    <w:rsid w:val="686D2106"/>
    <w:rsid w:val="68896A60"/>
    <w:rsid w:val="68963CF3"/>
    <w:rsid w:val="68F91E38"/>
    <w:rsid w:val="69034B8D"/>
    <w:rsid w:val="6932731B"/>
    <w:rsid w:val="694C7AD9"/>
    <w:rsid w:val="695A0884"/>
    <w:rsid w:val="698A6A5F"/>
    <w:rsid w:val="698B043C"/>
    <w:rsid w:val="699851AD"/>
    <w:rsid w:val="69A55D94"/>
    <w:rsid w:val="6A1862EE"/>
    <w:rsid w:val="6A2A00B7"/>
    <w:rsid w:val="6A400AA0"/>
    <w:rsid w:val="6A63399B"/>
    <w:rsid w:val="6A707D4E"/>
    <w:rsid w:val="6A8B20EF"/>
    <w:rsid w:val="6AA85F55"/>
    <w:rsid w:val="6AEF34F2"/>
    <w:rsid w:val="6AF428B7"/>
    <w:rsid w:val="6B09114B"/>
    <w:rsid w:val="6B0C5E52"/>
    <w:rsid w:val="6B1A17BE"/>
    <w:rsid w:val="6B5F0261"/>
    <w:rsid w:val="6BE24E05"/>
    <w:rsid w:val="6C11126C"/>
    <w:rsid w:val="6C52397A"/>
    <w:rsid w:val="6C5D5310"/>
    <w:rsid w:val="6C645D87"/>
    <w:rsid w:val="6C975BF0"/>
    <w:rsid w:val="6C985AA7"/>
    <w:rsid w:val="6CD31213"/>
    <w:rsid w:val="6CDA32B0"/>
    <w:rsid w:val="6D03201A"/>
    <w:rsid w:val="6D263A6C"/>
    <w:rsid w:val="6D41215D"/>
    <w:rsid w:val="6D577781"/>
    <w:rsid w:val="6D5B32C9"/>
    <w:rsid w:val="6D78421D"/>
    <w:rsid w:val="6DAA05D7"/>
    <w:rsid w:val="6DF97CB5"/>
    <w:rsid w:val="6E0A319D"/>
    <w:rsid w:val="6E1312A6"/>
    <w:rsid w:val="6E1A2974"/>
    <w:rsid w:val="6E386F5E"/>
    <w:rsid w:val="6E3D3B7D"/>
    <w:rsid w:val="6E8B1784"/>
    <w:rsid w:val="6E977C81"/>
    <w:rsid w:val="6ECE2185"/>
    <w:rsid w:val="6EE06EAE"/>
    <w:rsid w:val="6F102FEF"/>
    <w:rsid w:val="6F2240B3"/>
    <w:rsid w:val="6F2416F9"/>
    <w:rsid w:val="6F3C2169"/>
    <w:rsid w:val="6F5634B0"/>
    <w:rsid w:val="6F8F5A75"/>
    <w:rsid w:val="6FBA60DC"/>
    <w:rsid w:val="6FFD51AA"/>
    <w:rsid w:val="700F7058"/>
    <w:rsid w:val="70545BA6"/>
    <w:rsid w:val="70563E9B"/>
    <w:rsid w:val="7060204B"/>
    <w:rsid w:val="708B4BCA"/>
    <w:rsid w:val="70EB54BB"/>
    <w:rsid w:val="70F87CD6"/>
    <w:rsid w:val="711834D0"/>
    <w:rsid w:val="714874B8"/>
    <w:rsid w:val="71555F59"/>
    <w:rsid w:val="7178648C"/>
    <w:rsid w:val="718030F6"/>
    <w:rsid w:val="71883D59"/>
    <w:rsid w:val="72084E9A"/>
    <w:rsid w:val="72847358"/>
    <w:rsid w:val="72AA7CFF"/>
    <w:rsid w:val="72C046F0"/>
    <w:rsid w:val="72F03942"/>
    <w:rsid w:val="73462E3F"/>
    <w:rsid w:val="73690338"/>
    <w:rsid w:val="7370599F"/>
    <w:rsid w:val="738642C8"/>
    <w:rsid w:val="739C4ED6"/>
    <w:rsid w:val="74407626"/>
    <w:rsid w:val="74451B25"/>
    <w:rsid w:val="744E779C"/>
    <w:rsid w:val="745F064B"/>
    <w:rsid w:val="75390532"/>
    <w:rsid w:val="754D68A1"/>
    <w:rsid w:val="75F70DED"/>
    <w:rsid w:val="75FB2FD4"/>
    <w:rsid w:val="764010A6"/>
    <w:rsid w:val="76CC7D51"/>
    <w:rsid w:val="7711659E"/>
    <w:rsid w:val="77257927"/>
    <w:rsid w:val="77476464"/>
    <w:rsid w:val="776668EA"/>
    <w:rsid w:val="7778661E"/>
    <w:rsid w:val="77D027B7"/>
    <w:rsid w:val="77E912C9"/>
    <w:rsid w:val="781B5927"/>
    <w:rsid w:val="78266FFD"/>
    <w:rsid w:val="783D093B"/>
    <w:rsid w:val="78630A68"/>
    <w:rsid w:val="786D2921"/>
    <w:rsid w:val="78721C35"/>
    <w:rsid w:val="78765092"/>
    <w:rsid w:val="78FE4151"/>
    <w:rsid w:val="793B5369"/>
    <w:rsid w:val="797D70FC"/>
    <w:rsid w:val="797E3FCF"/>
    <w:rsid w:val="7984574E"/>
    <w:rsid w:val="79A7672E"/>
    <w:rsid w:val="79DA35C0"/>
    <w:rsid w:val="79EB4504"/>
    <w:rsid w:val="7A404650"/>
    <w:rsid w:val="7A4D6108"/>
    <w:rsid w:val="7A56084F"/>
    <w:rsid w:val="7A960417"/>
    <w:rsid w:val="7ACD6BCB"/>
    <w:rsid w:val="7AD33C8C"/>
    <w:rsid w:val="7AF87F23"/>
    <w:rsid w:val="7B0E3A50"/>
    <w:rsid w:val="7B2737C8"/>
    <w:rsid w:val="7B292768"/>
    <w:rsid w:val="7B466CDF"/>
    <w:rsid w:val="7BB405B6"/>
    <w:rsid w:val="7BD32074"/>
    <w:rsid w:val="7BEA372F"/>
    <w:rsid w:val="7BF45936"/>
    <w:rsid w:val="7C1420C6"/>
    <w:rsid w:val="7C4065BF"/>
    <w:rsid w:val="7C4D4F70"/>
    <w:rsid w:val="7C975798"/>
    <w:rsid w:val="7CA247BC"/>
    <w:rsid w:val="7CFE62AA"/>
    <w:rsid w:val="7D166A57"/>
    <w:rsid w:val="7D167A45"/>
    <w:rsid w:val="7D1E1E61"/>
    <w:rsid w:val="7D244CC9"/>
    <w:rsid w:val="7D423956"/>
    <w:rsid w:val="7D733B0F"/>
    <w:rsid w:val="7D7B276E"/>
    <w:rsid w:val="7D8B70AB"/>
    <w:rsid w:val="7D8C5D8E"/>
    <w:rsid w:val="7D946282"/>
    <w:rsid w:val="7DC94FB2"/>
    <w:rsid w:val="7E010BF5"/>
    <w:rsid w:val="7E09578E"/>
    <w:rsid w:val="7E1C3DF3"/>
    <w:rsid w:val="7E774944"/>
    <w:rsid w:val="7ED00AED"/>
    <w:rsid w:val="7EF96296"/>
    <w:rsid w:val="7F0D21BA"/>
    <w:rsid w:val="7F41775D"/>
    <w:rsid w:val="7F5D3B8F"/>
    <w:rsid w:val="7FC27641"/>
    <w:rsid w:val="7FCC5172"/>
    <w:rsid w:val="7FD5285F"/>
    <w:rsid w:val="7FE02E5B"/>
    <w:rsid w:val="7FE2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5"/>
    <w:qFormat/>
    <w:uiPriority w:val="0"/>
    <w:pPr>
      <w:keepNext/>
      <w:keepLines/>
      <w:spacing w:before="260" w:after="260"/>
      <w:contextualSpacing/>
      <w:outlineLvl w:val="1"/>
    </w:pPr>
    <w:rPr>
      <w:rFonts w:ascii="宋体"/>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left" w:pos="1800"/>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tabs>
        <w:tab w:val="left" w:pos="2160"/>
        <w:tab w:val="clear" w:pos="1800"/>
      </w:tabs>
      <w:ind w:left="1559" w:hanging="1559"/>
      <w:outlineLvl w:val="8"/>
    </w:p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customStyle="1" w:styleId="2">
    <w:name w:val="Default1"/>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link w:val="52"/>
    <w:unhideWhenUsed/>
    <w:qFormat/>
    <w:uiPriority w:val="0"/>
    <w:pPr>
      <w:ind w:firstLine="420" w:firstLineChars="200"/>
    </w:pPr>
  </w:style>
  <w:style w:type="paragraph" w:styleId="13">
    <w:name w:val="Document Map"/>
    <w:basedOn w:val="1"/>
    <w:link w:val="53"/>
    <w:qFormat/>
    <w:uiPriority w:val="0"/>
    <w:rPr>
      <w:rFonts w:ascii="宋体"/>
      <w:sz w:val="18"/>
      <w:szCs w:val="18"/>
    </w:rPr>
  </w:style>
  <w:style w:type="paragraph" w:styleId="14">
    <w:name w:val="annotation text"/>
    <w:basedOn w:val="1"/>
    <w:link w:val="54"/>
    <w:qFormat/>
    <w:uiPriority w:val="0"/>
    <w:pPr>
      <w:jc w:val="left"/>
    </w:pPr>
  </w:style>
  <w:style w:type="paragraph" w:styleId="15">
    <w:name w:val="Body Text"/>
    <w:basedOn w:val="1"/>
    <w:next w:val="16"/>
    <w:unhideWhenUsed/>
    <w:qFormat/>
    <w:uiPriority w:val="0"/>
    <w:pPr>
      <w:spacing w:after="120"/>
    </w:pPr>
  </w:style>
  <w:style w:type="paragraph" w:styleId="16">
    <w:name w:val="Body Text First Indent"/>
    <w:basedOn w:val="15"/>
    <w:qFormat/>
    <w:uiPriority w:val="0"/>
    <w:pPr>
      <w:ind w:firstLine="420" w:firstLineChars="100"/>
    </w:pPr>
  </w:style>
  <w:style w:type="paragraph" w:styleId="17">
    <w:name w:val="Body Text Indent"/>
    <w:basedOn w:val="1"/>
    <w:next w:val="18"/>
    <w:qFormat/>
    <w:uiPriority w:val="0"/>
    <w:pPr>
      <w:ind w:firstLine="830" w:firstLineChars="352"/>
    </w:pPr>
    <w:rPr>
      <w:rFonts w:ascii="仿宋_GB2312" w:eastAsia="仿宋_GB2312"/>
      <w:sz w:val="32"/>
      <w:szCs w:val="20"/>
    </w:r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unhideWhenUsed/>
    <w:qFormat/>
    <w:uiPriority w:val="39"/>
    <w:pPr>
      <w:ind w:left="840" w:leftChars="400"/>
    </w:pPr>
  </w:style>
  <w:style w:type="paragraph" w:styleId="21">
    <w:name w:val="Plain Text"/>
    <w:basedOn w:val="1"/>
    <w:link w:val="55"/>
    <w:qFormat/>
    <w:uiPriority w:val="0"/>
    <w:rPr>
      <w:rFonts w:ascii="宋体" w:hAnsi="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semiHidden/>
    <w:qFormat/>
    <w:uiPriority w:val="0"/>
    <w:rPr>
      <w:sz w:val="18"/>
      <w:szCs w:val="18"/>
    </w:rPr>
  </w:style>
  <w:style w:type="paragraph" w:styleId="24">
    <w:name w:val="footer"/>
    <w:basedOn w:val="1"/>
    <w:link w:val="56"/>
    <w:qFormat/>
    <w:uiPriority w:val="99"/>
    <w:pPr>
      <w:tabs>
        <w:tab w:val="center" w:pos="4153"/>
        <w:tab w:val="right" w:pos="8306"/>
      </w:tabs>
      <w:snapToGrid w:val="0"/>
      <w:jc w:val="left"/>
    </w:pPr>
    <w:rPr>
      <w:sz w:val="18"/>
      <w:szCs w:val="18"/>
    </w:rPr>
  </w:style>
  <w:style w:type="paragraph" w:styleId="25">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22"/>
      </w:tabs>
      <w:spacing w:line="440" w:lineRule="exact"/>
      <w:ind w:right="231" w:rightChars="110"/>
    </w:pPr>
    <w:rPr>
      <w:sz w:val="28"/>
    </w:rPr>
  </w:style>
  <w:style w:type="paragraph" w:styleId="27">
    <w:name w:val="footnote text"/>
    <w:basedOn w:val="1"/>
    <w:qFormat/>
    <w:uiPriority w:val="0"/>
    <w:pPr>
      <w:snapToGrid w:val="0"/>
      <w:jc w:val="left"/>
    </w:pPr>
    <w:rPr>
      <w:sz w:val="18"/>
    </w:rPr>
  </w:style>
  <w:style w:type="paragraph" w:styleId="28">
    <w:name w:val="Body Text Indent 3"/>
    <w:basedOn w:val="1"/>
    <w:link w:val="58"/>
    <w:unhideWhenUsed/>
    <w:qFormat/>
    <w:uiPriority w:val="0"/>
    <w:pPr>
      <w:spacing w:after="120"/>
      <w:ind w:left="420" w:leftChars="200"/>
    </w:pPr>
    <w:rPr>
      <w:sz w:val="16"/>
      <w:szCs w:val="16"/>
    </w:rPr>
  </w:style>
  <w:style w:type="paragraph" w:styleId="29">
    <w:name w:val="toc 2"/>
    <w:basedOn w:val="1"/>
    <w:next w:val="1"/>
    <w:qFormat/>
    <w:uiPriority w:val="39"/>
    <w:pPr>
      <w:tabs>
        <w:tab w:val="right" w:leader="dot" w:pos="8222"/>
      </w:tabs>
      <w:ind w:left="420" w:leftChars="200"/>
      <w:jc w:val="left"/>
    </w:pPr>
    <w:rPr>
      <w:sz w:val="28"/>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Title"/>
    <w:basedOn w:val="4"/>
    <w:next w:val="1"/>
    <w:link w:val="59"/>
    <w:qFormat/>
    <w:uiPriority w:val="0"/>
    <w:pPr>
      <w:jc w:val="both"/>
    </w:pPr>
    <w:rPr>
      <w:sz w:val="44"/>
    </w:rPr>
  </w:style>
  <w:style w:type="paragraph" w:styleId="32">
    <w:name w:val="annotation subject"/>
    <w:basedOn w:val="14"/>
    <w:next w:val="14"/>
    <w:link w:val="60"/>
    <w:qFormat/>
    <w:uiPriority w:val="99"/>
    <w:rPr>
      <w:rFonts w:ascii="Times New Roman" w:hAnsi="Times New Roman"/>
      <w:b/>
      <w:sz w:val="28"/>
      <w:szCs w:val="20"/>
    </w:rPr>
  </w:style>
  <w:style w:type="paragraph" w:styleId="33">
    <w:name w:val="Body Text First Indent 2"/>
    <w:basedOn w:val="17"/>
    <w:next w:val="1"/>
    <w:unhideWhenUsed/>
    <w:qFormat/>
    <w:uiPriority w:val="99"/>
    <w:pPr>
      <w:ind w:firstLine="420" w:firstLineChars="20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unhideWhenUsed/>
    <w:qFormat/>
    <w:uiPriority w:val="0"/>
    <w:rPr>
      <w:sz w:val="21"/>
      <w:szCs w:val="21"/>
    </w:rPr>
  </w:style>
  <w:style w:type="paragraph" w:customStyle="1" w:styleId="41">
    <w:name w:val="正文首行缩进 2 Char Char"/>
    <w:basedOn w:val="42"/>
    <w:qFormat/>
    <w:uiPriority w:val="99"/>
    <w:pPr>
      <w:ind w:firstLine="420"/>
    </w:pPr>
  </w:style>
  <w:style w:type="paragraph" w:customStyle="1" w:styleId="42">
    <w:name w:val="正文文本缩进 Char Char"/>
    <w:basedOn w:val="1"/>
    <w:qFormat/>
    <w:uiPriority w:val="99"/>
    <w:pPr>
      <w:spacing w:after="120"/>
      <w:ind w:left="420" w:leftChars="200"/>
    </w:pPr>
  </w:style>
  <w:style w:type="character" w:customStyle="1" w:styleId="43">
    <w:name w:val="标题 1 Char"/>
    <w:link w:val="3"/>
    <w:qFormat/>
    <w:uiPriority w:val="9"/>
    <w:rPr>
      <w:rFonts w:ascii="Calibri" w:hAnsi="Calibri"/>
      <w:b/>
      <w:bCs/>
      <w:kern w:val="44"/>
      <w:sz w:val="44"/>
      <w:szCs w:val="44"/>
    </w:rPr>
  </w:style>
  <w:style w:type="character" w:customStyle="1" w:styleId="44">
    <w:name w:val="标题 3 Char"/>
    <w:link w:val="5"/>
    <w:qFormat/>
    <w:uiPriority w:val="0"/>
    <w:rPr>
      <w:rFonts w:ascii="仿宋_GB2312" w:hAnsi="宋体" w:eastAsia="宋体"/>
      <w:b/>
      <w:kern w:val="2"/>
      <w:sz w:val="32"/>
      <w:szCs w:val="32"/>
    </w:rPr>
  </w:style>
  <w:style w:type="character" w:customStyle="1" w:styleId="45">
    <w:name w:val="标题 2 Char"/>
    <w:link w:val="4"/>
    <w:qFormat/>
    <w:uiPriority w:val="0"/>
    <w:rPr>
      <w:rFonts w:ascii="宋体" w:hAnsi="宋体" w:eastAsia="宋体"/>
      <w:b/>
      <w:kern w:val="2"/>
      <w:sz w:val="32"/>
      <w:szCs w:val="28"/>
    </w:rPr>
  </w:style>
  <w:style w:type="character" w:customStyle="1" w:styleId="46">
    <w:name w:val="标题 4 Char"/>
    <w:link w:val="6"/>
    <w:qFormat/>
    <w:uiPriority w:val="0"/>
    <w:rPr>
      <w:rFonts w:ascii="Arial" w:hAnsi="Arial" w:eastAsia="黑体"/>
      <w:b/>
      <w:bCs/>
      <w:kern w:val="2"/>
      <w:sz w:val="28"/>
      <w:szCs w:val="28"/>
    </w:rPr>
  </w:style>
  <w:style w:type="character" w:customStyle="1" w:styleId="47">
    <w:name w:val="标题 5 Char"/>
    <w:link w:val="7"/>
    <w:qFormat/>
    <w:uiPriority w:val="0"/>
    <w:rPr>
      <w:rFonts w:ascii="Calibri" w:hAnsi="Calibri"/>
      <w:b/>
      <w:bCs/>
      <w:kern w:val="2"/>
      <w:sz w:val="28"/>
      <w:szCs w:val="28"/>
    </w:rPr>
  </w:style>
  <w:style w:type="character" w:customStyle="1" w:styleId="48">
    <w:name w:val="标题 6 Char"/>
    <w:link w:val="8"/>
    <w:qFormat/>
    <w:uiPriority w:val="0"/>
    <w:rPr>
      <w:b/>
      <w:bCs/>
      <w:kern w:val="2"/>
      <w:sz w:val="30"/>
      <w:szCs w:val="18"/>
    </w:rPr>
  </w:style>
  <w:style w:type="character" w:customStyle="1" w:styleId="49">
    <w:name w:val="标题 7 Char"/>
    <w:link w:val="9"/>
    <w:qFormat/>
    <w:uiPriority w:val="0"/>
    <w:rPr>
      <w:b/>
      <w:bCs/>
      <w:kern w:val="2"/>
      <w:sz w:val="30"/>
      <w:szCs w:val="18"/>
    </w:rPr>
  </w:style>
  <w:style w:type="character" w:customStyle="1" w:styleId="50">
    <w:name w:val="标题 8 Char"/>
    <w:link w:val="10"/>
    <w:qFormat/>
    <w:uiPriority w:val="0"/>
    <w:rPr>
      <w:b/>
      <w:bCs/>
      <w:kern w:val="2"/>
      <w:sz w:val="30"/>
      <w:szCs w:val="18"/>
    </w:rPr>
  </w:style>
  <w:style w:type="character" w:customStyle="1" w:styleId="51">
    <w:name w:val="标题 9 Char"/>
    <w:link w:val="11"/>
    <w:qFormat/>
    <w:uiPriority w:val="0"/>
    <w:rPr>
      <w:b/>
      <w:bCs/>
      <w:kern w:val="2"/>
      <w:sz w:val="30"/>
      <w:szCs w:val="18"/>
    </w:rPr>
  </w:style>
  <w:style w:type="character" w:customStyle="1" w:styleId="52">
    <w:name w:val="正文缩进 Char"/>
    <w:link w:val="12"/>
    <w:qFormat/>
    <w:uiPriority w:val="0"/>
    <w:rPr>
      <w:rFonts w:ascii="Calibri" w:hAnsi="Calibri" w:eastAsia="宋体"/>
      <w:kern w:val="2"/>
      <w:sz w:val="21"/>
      <w:szCs w:val="22"/>
      <w:lang w:val="en-US" w:eastAsia="zh-CN" w:bidi="ar-SA"/>
    </w:rPr>
  </w:style>
  <w:style w:type="character" w:customStyle="1" w:styleId="53">
    <w:name w:val="文档结构图 Char"/>
    <w:link w:val="13"/>
    <w:qFormat/>
    <w:uiPriority w:val="0"/>
    <w:rPr>
      <w:rFonts w:ascii="宋体" w:hAnsi="Calibri"/>
      <w:kern w:val="2"/>
      <w:sz w:val="18"/>
      <w:szCs w:val="18"/>
    </w:rPr>
  </w:style>
  <w:style w:type="character" w:customStyle="1" w:styleId="54">
    <w:name w:val="批注文字 Char"/>
    <w:link w:val="14"/>
    <w:qFormat/>
    <w:uiPriority w:val="0"/>
    <w:rPr>
      <w:rFonts w:ascii="Calibri" w:hAnsi="Calibri"/>
      <w:kern w:val="2"/>
      <w:sz w:val="21"/>
      <w:szCs w:val="22"/>
    </w:rPr>
  </w:style>
  <w:style w:type="character" w:customStyle="1" w:styleId="55">
    <w:name w:val="纯文本 Char"/>
    <w:link w:val="21"/>
    <w:qFormat/>
    <w:locked/>
    <w:uiPriority w:val="0"/>
    <w:rPr>
      <w:rFonts w:ascii="宋体" w:hAnsi="Courier New" w:eastAsia="宋体" w:cs="Courier New"/>
      <w:kern w:val="2"/>
      <w:sz w:val="21"/>
      <w:szCs w:val="21"/>
    </w:rPr>
  </w:style>
  <w:style w:type="character" w:customStyle="1" w:styleId="56">
    <w:name w:val="页脚 Char"/>
    <w:link w:val="24"/>
    <w:qFormat/>
    <w:uiPriority w:val="99"/>
    <w:rPr>
      <w:rFonts w:ascii="Calibri" w:hAnsi="Calibri" w:eastAsia="宋体" w:cs="Times New Roman"/>
      <w:kern w:val="2"/>
      <w:sz w:val="18"/>
      <w:szCs w:val="18"/>
    </w:rPr>
  </w:style>
  <w:style w:type="character" w:customStyle="1" w:styleId="57">
    <w:name w:val="页眉 Char"/>
    <w:link w:val="25"/>
    <w:qFormat/>
    <w:uiPriority w:val="99"/>
    <w:rPr>
      <w:rFonts w:ascii="Calibri" w:hAnsi="Calibri" w:eastAsia="宋体" w:cs="Times New Roman"/>
      <w:kern w:val="2"/>
      <w:sz w:val="18"/>
      <w:szCs w:val="18"/>
    </w:rPr>
  </w:style>
  <w:style w:type="character" w:customStyle="1" w:styleId="58">
    <w:name w:val="正文文本缩进 3 Char"/>
    <w:link w:val="28"/>
    <w:semiHidden/>
    <w:qFormat/>
    <w:uiPriority w:val="0"/>
    <w:rPr>
      <w:rFonts w:ascii="Calibri" w:hAnsi="Calibri"/>
      <w:kern w:val="2"/>
      <w:sz w:val="16"/>
      <w:szCs w:val="16"/>
    </w:rPr>
  </w:style>
  <w:style w:type="character" w:customStyle="1" w:styleId="59">
    <w:name w:val="标题 Char"/>
    <w:link w:val="31"/>
    <w:qFormat/>
    <w:uiPriority w:val="0"/>
    <w:rPr>
      <w:rFonts w:ascii="宋体" w:hAnsi="宋体" w:eastAsia="宋体"/>
      <w:b/>
      <w:kern w:val="2"/>
      <w:sz w:val="44"/>
      <w:szCs w:val="28"/>
    </w:rPr>
  </w:style>
  <w:style w:type="character" w:customStyle="1" w:styleId="60">
    <w:name w:val="批注主题 Char"/>
    <w:link w:val="32"/>
    <w:qFormat/>
    <w:uiPriority w:val="99"/>
    <w:rPr>
      <w:b/>
      <w:kern w:val="2"/>
      <w:sz w:val="28"/>
    </w:rPr>
  </w:style>
  <w:style w:type="character" w:customStyle="1" w:styleId="61">
    <w:name w:val="2册标题2 Char"/>
    <w:link w:val="62"/>
    <w:qFormat/>
    <w:uiPriority w:val="0"/>
    <w:rPr>
      <w:rFonts w:ascii="Arial" w:hAnsi="Arial" w:eastAsia="黑体"/>
      <w:kern w:val="2"/>
      <w:sz w:val="30"/>
    </w:rPr>
  </w:style>
  <w:style w:type="paragraph" w:customStyle="1" w:styleId="62">
    <w:name w:val="2册标题2"/>
    <w:basedOn w:val="1"/>
    <w:next w:val="1"/>
    <w:link w:val="61"/>
    <w:qFormat/>
    <w:uiPriority w:val="0"/>
    <w:pPr>
      <w:spacing w:beforeLines="50" w:afterLines="50" w:line="300" w:lineRule="auto"/>
      <w:outlineLvl w:val="1"/>
    </w:pPr>
    <w:rPr>
      <w:rFonts w:ascii="Arial" w:hAnsi="Arial" w:eastAsia="黑体"/>
      <w:sz w:val="30"/>
      <w:szCs w:val="20"/>
    </w:rPr>
  </w:style>
  <w:style w:type="character" w:customStyle="1" w:styleId="63">
    <w:name w:val="case31"/>
    <w:qFormat/>
    <w:uiPriority w:val="0"/>
    <w:rPr>
      <w:rFonts w:hint="default"/>
      <w:spacing w:val="390"/>
      <w:sz w:val="21"/>
      <w:szCs w:val="21"/>
    </w:rPr>
  </w:style>
  <w:style w:type="character" w:customStyle="1" w:styleId="64">
    <w:name w:val="font21"/>
    <w:basedOn w:val="36"/>
    <w:qFormat/>
    <w:uiPriority w:val="0"/>
    <w:rPr>
      <w:rFonts w:hint="eastAsia" w:ascii="宋体" w:hAnsi="宋体" w:eastAsia="宋体" w:cs="宋体"/>
      <w:color w:val="000000"/>
      <w:sz w:val="20"/>
      <w:szCs w:val="20"/>
      <w:u w:val="none"/>
    </w:rPr>
  </w:style>
  <w:style w:type="character" w:customStyle="1" w:styleId="65">
    <w:name w:val="需求样式 Char"/>
    <w:link w:val="66"/>
    <w:qFormat/>
    <w:uiPriority w:val="0"/>
    <w:rPr>
      <w:b/>
      <w:bCs/>
      <w:kern w:val="44"/>
      <w:sz w:val="32"/>
      <w:szCs w:val="28"/>
    </w:rPr>
  </w:style>
  <w:style w:type="paragraph" w:customStyle="1" w:styleId="66">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7">
    <w:name w:val="批注主题 Char1"/>
    <w:qFormat/>
    <w:uiPriority w:val="0"/>
    <w:rPr>
      <w:rFonts w:ascii="Calibri" w:hAnsi="Calibri"/>
      <w:b/>
      <w:bCs/>
      <w:kern w:val="2"/>
      <w:sz w:val="21"/>
      <w:szCs w:val="22"/>
    </w:rPr>
  </w:style>
  <w:style w:type="character" w:customStyle="1" w:styleId="68">
    <w:name w:val="正文缩进 Char_0_0"/>
    <w:link w:val="69"/>
    <w:qFormat/>
    <w:uiPriority w:val="0"/>
    <w:rPr>
      <w:rFonts w:ascii="Calibri" w:hAnsi="Calibri" w:eastAsia="宋体" w:cs="Times New Roman"/>
      <w:kern w:val="2"/>
      <w:sz w:val="21"/>
      <w:szCs w:val="22"/>
    </w:rPr>
  </w:style>
  <w:style w:type="paragraph" w:customStyle="1" w:styleId="69">
    <w:name w:val="正文缩进_0_0"/>
    <w:basedOn w:val="70"/>
    <w:link w:val="68"/>
    <w:unhideWhenUsed/>
    <w:qFormat/>
    <w:uiPriority w:val="0"/>
    <w:pPr>
      <w:ind w:firstLine="420" w:firstLineChars="200"/>
    </w:pPr>
    <w:rPr>
      <w:lang w:val="en-US" w:eastAsia="zh-CN"/>
    </w:rPr>
  </w:style>
  <w:style w:type="paragraph" w:customStyle="1" w:styleId="70">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标题 2 Char_0"/>
    <w:link w:val="72"/>
    <w:semiHidden/>
    <w:qFormat/>
    <w:uiPriority w:val="9"/>
    <w:rPr>
      <w:rFonts w:ascii="Cambria" w:hAnsi="Cambria" w:eastAsia="宋体" w:cs="Times New Roman"/>
      <w:b/>
      <w:bCs/>
      <w:sz w:val="32"/>
      <w:szCs w:val="32"/>
    </w:rPr>
  </w:style>
  <w:style w:type="paragraph" w:customStyle="1" w:styleId="72">
    <w:name w:val="标题 2_1"/>
    <w:basedOn w:val="73"/>
    <w:next w:val="73"/>
    <w:link w:val="71"/>
    <w:unhideWhenUsed/>
    <w:qFormat/>
    <w:uiPriority w:val="9"/>
    <w:pPr>
      <w:keepNext/>
      <w:keepLines/>
      <w:spacing w:before="260" w:after="260" w:line="416" w:lineRule="auto"/>
      <w:outlineLvl w:val="1"/>
    </w:pPr>
    <w:rPr>
      <w:rFonts w:ascii="Cambria" w:hAnsi="Cambria"/>
      <w:b/>
      <w:bCs/>
      <w:sz w:val="32"/>
      <w:szCs w:val="32"/>
    </w:rPr>
  </w:style>
  <w:style w:type="paragraph" w:customStyle="1" w:styleId="73">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 Char_1"/>
    <w:link w:val="75"/>
    <w:qFormat/>
    <w:uiPriority w:val="0"/>
    <w:rPr>
      <w:rFonts w:ascii="Calibri" w:hAnsi="Calibri" w:eastAsia="宋体" w:cs="Times New Roman"/>
      <w:kern w:val="2"/>
      <w:sz w:val="21"/>
      <w:szCs w:val="22"/>
    </w:rPr>
  </w:style>
  <w:style w:type="paragraph" w:customStyle="1" w:styleId="75">
    <w:name w:val="正文缩进_2"/>
    <w:basedOn w:val="76"/>
    <w:link w:val="74"/>
    <w:unhideWhenUsed/>
    <w:qFormat/>
    <w:uiPriority w:val="0"/>
    <w:pPr>
      <w:ind w:firstLine="420" w:firstLineChars="200"/>
    </w:pPr>
    <w:rPr>
      <w:lang w:val="en-US" w:eastAsia="zh-CN"/>
    </w:rPr>
  </w:style>
  <w:style w:type="paragraph" w:customStyle="1" w:styleId="76">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正文文本 Char"/>
    <w:link w:val="78"/>
    <w:qFormat/>
    <w:uiPriority w:val="0"/>
    <w:rPr>
      <w:rFonts w:ascii="Calibri" w:hAnsi="Calibri" w:eastAsia="宋体" w:cs="Times New Roman"/>
      <w:kern w:val="2"/>
      <w:sz w:val="21"/>
      <w:szCs w:val="22"/>
    </w:rPr>
  </w:style>
  <w:style w:type="paragraph" w:customStyle="1" w:styleId="78">
    <w:name w:val="正文文本_1"/>
    <w:basedOn w:val="79"/>
    <w:link w:val="77"/>
    <w:unhideWhenUsed/>
    <w:qFormat/>
    <w:uiPriority w:val="0"/>
    <w:pPr>
      <w:spacing w:after="120"/>
    </w:pPr>
    <w:rPr>
      <w:lang w:val="en-US" w:eastAsia="zh-CN"/>
    </w:rPr>
  </w:style>
  <w:style w:type="paragraph" w:customStyle="1" w:styleId="79">
    <w:name w:val="正文_1_0"/>
    <w:basedOn w:val="80"/>
    <w:qFormat/>
    <w:uiPriority w:val="0"/>
    <w:rPr>
      <w:rFonts w:ascii="Calibri" w:hAnsi="Calibri"/>
    </w:rPr>
  </w:style>
  <w:style w:type="paragraph" w:customStyle="1" w:styleId="8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纯文本 Char_0"/>
    <w:link w:val="82"/>
    <w:qFormat/>
    <w:uiPriority w:val="0"/>
    <w:rPr>
      <w:rFonts w:ascii="宋体" w:hAnsi="Courier New" w:eastAsia="宋体" w:cs="Times New Roman"/>
      <w:kern w:val="2"/>
      <w:sz w:val="21"/>
      <w:szCs w:val="21"/>
    </w:rPr>
  </w:style>
  <w:style w:type="paragraph" w:customStyle="1" w:styleId="82">
    <w:name w:val="纯文本_0"/>
    <w:basedOn w:val="83"/>
    <w:link w:val="81"/>
    <w:qFormat/>
    <w:uiPriority w:val="0"/>
    <w:rPr>
      <w:rFonts w:ascii="宋体" w:hAnsi="Courier New"/>
      <w:szCs w:val="21"/>
      <w:lang w:val="en-US" w:eastAsia="zh-CN"/>
    </w:rPr>
  </w:style>
  <w:style w:type="paragraph" w:customStyle="1" w:styleId="83">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正文缩进 Char_2"/>
    <w:link w:val="85"/>
    <w:qFormat/>
    <w:uiPriority w:val="0"/>
    <w:rPr>
      <w:rFonts w:ascii="Calibri" w:hAnsi="Calibri" w:eastAsia="宋体" w:cs="Times New Roman"/>
      <w:kern w:val="2"/>
      <w:sz w:val="21"/>
      <w:szCs w:val="22"/>
    </w:rPr>
  </w:style>
  <w:style w:type="paragraph" w:customStyle="1" w:styleId="85">
    <w:name w:val="正文缩进_2_0"/>
    <w:basedOn w:val="86"/>
    <w:link w:val="84"/>
    <w:unhideWhenUsed/>
    <w:qFormat/>
    <w:uiPriority w:val="0"/>
    <w:pPr>
      <w:ind w:firstLine="420" w:firstLineChars="200"/>
    </w:pPr>
    <w:rPr>
      <w:lang w:val="en-US" w:eastAsia="zh-CN"/>
    </w:rPr>
  </w:style>
  <w:style w:type="paragraph" w:customStyle="1" w:styleId="86">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87">
    <w:name w:val="普通文字 Char Char2"/>
    <w:qFormat/>
    <w:uiPriority w:val="0"/>
    <w:rPr>
      <w:rFonts w:ascii="宋体" w:hAnsi="Courier New" w:cs="Courier New"/>
      <w:kern w:val="2"/>
      <w:sz w:val="21"/>
      <w:szCs w:val="21"/>
    </w:rPr>
  </w:style>
  <w:style w:type="character" w:customStyle="1" w:styleId="88">
    <w:name w:val="font11"/>
    <w:basedOn w:val="36"/>
    <w:qFormat/>
    <w:uiPriority w:val="0"/>
    <w:rPr>
      <w:rFonts w:hint="eastAsia" w:ascii="宋体" w:hAnsi="宋体" w:eastAsia="宋体" w:cs="宋体"/>
      <w:color w:val="000000"/>
      <w:sz w:val="20"/>
      <w:szCs w:val="20"/>
      <w:u w:val="none"/>
    </w:rPr>
  </w:style>
  <w:style w:type="character" w:customStyle="1" w:styleId="89">
    <w:name w:val="正文缩进 Char_1_0"/>
    <w:link w:val="90"/>
    <w:qFormat/>
    <w:uiPriority w:val="0"/>
    <w:rPr>
      <w:rFonts w:ascii="Calibri" w:hAnsi="Calibri" w:eastAsia="宋体" w:cs="Times New Roman"/>
      <w:kern w:val="2"/>
      <w:sz w:val="21"/>
      <w:szCs w:val="22"/>
    </w:rPr>
  </w:style>
  <w:style w:type="paragraph" w:customStyle="1" w:styleId="90">
    <w:name w:val="正文缩进_1_0"/>
    <w:basedOn w:val="91"/>
    <w:link w:val="89"/>
    <w:unhideWhenUsed/>
    <w:qFormat/>
    <w:uiPriority w:val="0"/>
    <w:pPr>
      <w:ind w:firstLine="420" w:firstLineChars="200"/>
    </w:pPr>
    <w:rPr>
      <w:lang w:val="en-US" w:eastAsia="zh-CN"/>
    </w:rPr>
  </w:style>
  <w:style w:type="paragraph" w:customStyle="1" w:styleId="91">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
    <w:name w:val="标题 3 Char_0"/>
    <w:link w:val="93"/>
    <w:qFormat/>
    <w:uiPriority w:val="0"/>
    <w:rPr>
      <w:rFonts w:ascii="仿宋_GB2312" w:hAnsi="仿宋_GB2312" w:eastAsia="宋体"/>
      <w:b/>
      <w:bCs/>
      <w:kern w:val="44"/>
      <w:sz w:val="32"/>
      <w:szCs w:val="32"/>
    </w:rPr>
  </w:style>
  <w:style w:type="paragraph" w:customStyle="1" w:styleId="93">
    <w:name w:val="标题 3_1"/>
    <w:basedOn w:val="72"/>
    <w:next w:val="73"/>
    <w:link w:val="92"/>
    <w:qFormat/>
    <w:uiPriority w:val="0"/>
    <w:pPr>
      <w:adjustRightInd w:val="0"/>
      <w:snapToGrid w:val="0"/>
      <w:spacing w:line="500" w:lineRule="exact"/>
      <w:ind w:left="-88" w:leftChars="-42"/>
      <w:contextualSpacing/>
      <w:jc w:val="center"/>
      <w:outlineLvl w:val="2"/>
    </w:pPr>
    <w:rPr>
      <w:rFonts w:ascii="仿宋_GB2312" w:hAnsi="仿宋_GB2312"/>
      <w:kern w:val="44"/>
      <w:lang w:val="en-US" w:eastAsia="zh-CN"/>
    </w:rPr>
  </w:style>
  <w:style w:type="character" w:customStyle="1" w:styleId="94">
    <w:name w:val="日期 Char"/>
    <w:link w:val="95"/>
    <w:qFormat/>
    <w:uiPriority w:val="0"/>
    <w:rPr>
      <w:rFonts w:ascii="宋体" w:hAnsi="Courier New" w:eastAsia="宋体" w:cs="Courier New"/>
      <w:kern w:val="2"/>
      <w:sz w:val="21"/>
      <w:szCs w:val="21"/>
    </w:rPr>
  </w:style>
  <w:style w:type="paragraph" w:customStyle="1" w:styleId="95">
    <w:name w:val="日期_0"/>
    <w:basedOn w:val="83"/>
    <w:next w:val="83"/>
    <w:link w:val="94"/>
    <w:qFormat/>
    <w:uiPriority w:val="0"/>
    <w:pPr>
      <w:ind w:left="100" w:leftChars="2500"/>
    </w:pPr>
    <w:rPr>
      <w:rFonts w:ascii="宋体" w:hAnsi="Courier New"/>
      <w:szCs w:val="21"/>
      <w:lang w:val="en-US" w:eastAsia="zh-CN"/>
    </w:rPr>
  </w:style>
  <w:style w:type="character" w:customStyle="1" w:styleId="96">
    <w:name w:val="正文缩进 Char_0"/>
    <w:link w:val="97"/>
    <w:qFormat/>
    <w:uiPriority w:val="0"/>
  </w:style>
  <w:style w:type="paragraph" w:customStyle="1" w:styleId="97">
    <w:name w:val="正文缩进_1"/>
    <w:basedOn w:val="98"/>
    <w:link w:val="96"/>
    <w:unhideWhenUsed/>
    <w:qFormat/>
    <w:uiPriority w:val="0"/>
    <w:pPr>
      <w:ind w:firstLine="420" w:firstLineChars="200"/>
    </w:pPr>
  </w:style>
  <w:style w:type="paragraph" w:customStyle="1" w:styleId="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Normal_14"/>
    <w:qFormat/>
    <w:uiPriority w:val="0"/>
    <w:rPr>
      <w:rFonts w:ascii="黑体" w:hAnsi="黑体" w:eastAsia="黑体" w:cs="Times New Roman"/>
      <w:b/>
      <w:sz w:val="32"/>
      <w:szCs w:val="24"/>
      <w:lang w:val="en-US" w:eastAsia="zh-CN" w:bidi="ar-SA"/>
    </w:rPr>
  </w:style>
  <w:style w:type="paragraph" w:customStyle="1" w:styleId="100">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1">
    <w:name w:val="正文_2_1_0"/>
    <w:basedOn w:val="102"/>
    <w:qFormat/>
    <w:uiPriority w:val="0"/>
    <w:rPr>
      <w:rFonts w:cs="宋体"/>
    </w:rPr>
  </w:style>
  <w:style w:type="paragraph" w:customStyle="1" w:styleId="102">
    <w:name w:val="正文_2_1"/>
    <w:basedOn w:val="103"/>
    <w:qFormat/>
    <w:uiPriority w:val="0"/>
    <w:rPr>
      <w:rFonts w:cs="Calibri"/>
      <w:szCs w:val="21"/>
    </w:rPr>
  </w:style>
  <w:style w:type="paragraph" w:customStyle="1" w:styleId="103">
    <w:name w:val="正文_3"/>
    <w:basedOn w:val="104"/>
    <w:qFormat/>
    <w:uiPriority w:val="0"/>
  </w:style>
  <w:style w:type="paragraph" w:customStyle="1" w:styleId="104">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标题 3_0"/>
    <w:basedOn w:val="106"/>
    <w:next w:val="106"/>
    <w:unhideWhenUsed/>
    <w:qFormat/>
    <w:uiPriority w:val="9"/>
    <w:pPr>
      <w:keepNext/>
      <w:keepLines/>
      <w:spacing w:before="260" w:after="260" w:line="416" w:lineRule="auto"/>
      <w:outlineLvl w:val="2"/>
    </w:pPr>
    <w:rPr>
      <w:b/>
      <w:bCs/>
      <w:sz w:val="32"/>
      <w:szCs w:val="32"/>
    </w:rPr>
  </w:style>
  <w:style w:type="paragraph" w:customStyle="1" w:styleId="10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11"/>
    <w:qFormat/>
    <w:uiPriority w:val="0"/>
    <w:rPr>
      <w:rFonts w:ascii="黑体" w:hAnsi="黑体" w:eastAsia="黑体" w:cs="Times New Roman"/>
      <w:b/>
      <w:sz w:val="32"/>
      <w:szCs w:val="24"/>
      <w:lang w:val="en-US" w:eastAsia="zh-CN" w:bidi="ar-SA"/>
    </w:rPr>
  </w:style>
  <w:style w:type="paragraph" w:customStyle="1" w:styleId="108">
    <w:name w:val="Normal_9"/>
    <w:qFormat/>
    <w:uiPriority w:val="0"/>
    <w:rPr>
      <w:rFonts w:ascii="黑体" w:hAnsi="黑体" w:eastAsia="黑体" w:cs="Times New Roman"/>
      <w:b/>
      <w:sz w:val="32"/>
      <w:szCs w:val="24"/>
      <w:lang w:val="en-US" w:eastAsia="zh-CN" w:bidi="ar-SA"/>
    </w:rPr>
  </w:style>
  <w:style w:type="paragraph" w:customStyle="1" w:styleId="10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Normal_23"/>
    <w:qFormat/>
    <w:uiPriority w:val="0"/>
    <w:rPr>
      <w:rFonts w:ascii="Times New Roman" w:hAnsi="Times New Roman" w:eastAsia="Times New Roman" w:cs="Times New Roman"/>
      <w:sz w:val="24"/>
      <w:szCs w:val="24"/>
      <w:lang w:val="en-US" w:eastAsia="zh-CN" w:bidi="ar-SA"/>
    </w:rPr>
  </w:style>
  <w:style w:type="paragraph" w:customStyle="1" w:styleId="111">
    <w:name w:val="标题 2_0"/>
    <w:basedOn w:val="105"/>
    <w:next w:val="106"/>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112">
    <w:name w:val="正文_2_0_0"/>
    <w:basedOn w:val="102"/>
    <w:qFormat/>
    <w:uiPriority w:val="0"/>
    <w:rPr>
      <w:rFonts w:cs="宋体"/>
    </w:rPr>
  </w:style>
  <w:style w:type="paragraph" w:customStyle="1" w:styleId="113">
    <w:name w:val="TOC 标题2"/>
    <w:basedOn w:val="3"/>
    <w:next w:val="1"/>
    <w:unhideWhenUsed/>
    <w:qFormat/>
    <w:uiPriority w:val="39"/>
    <w:pPr>
      <w:widowControl/>
      <w:spacing w:before="240" w:after="0" w:line="259" w:lineRule="auto"/>
      <w:jc w:val="left"/>
      <w:outlineLvl w:val="9"/>
    </w:pPr>
    <w:rPr>
      <w:rFonts w:ascii="Cambria" w:hAnsi="Cambria"/>
      <w:b/>
      <w:bCs w:val="0"/>
      <w:color w:val="365F91"/>
      <w:kern w:val="0"/>
      <w:sz w:val="32"/>
      <w:szCs w:val="32"/>
    </w:rPr>
  </w:style>
  <w:style w:type="paragraph" w:customStyle="1" w:styleId="114">
    <w:name w:val="正文_2_1_0_0"/>
    <w:basedOn w:val="101"/>
    <w:qFormat/>
    <w:uiPriority w:val="0"/>
    <w:rPr>
      <w:rFonts w:cs="Times New Roman"/>
    </w:rPr>
  </w:style>
  <w:style w:type="paragraph" w:styleId="115">
    <w:name w:val="List Paragraph"/>
    <w:basedOn w:val="1"/>
    <w:qFormat/>
    <w:uiPriority w:val="99"/>
    <w:pPr>
      <w:ind w:firstLine="420" w:firstLineChars="200"/>
    </w:pPr>
  </w:style>
  <w:style w:type="paragraph" w:styleId="116">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17">
    <w:name w:val="Normal_16"/>
    <w:qFormat/>
    <w:uiPriority w:val="0"/>
    <w:rPr>
      <w:rFonts w:ascii="黑体" w:hAnsi="黑体" w:eastAsia="黑体" w:cs="Times New Roman"/>
      <w:b/>
      <w:sz w:val="32"/>
      <w:szCs w:val="24"/>
      <w:lang w:val="en-US" w:eastAsia="zh-CN" w:bidi="ar-SA"/>
    </w:rPr>
  </w:style>
  <w:style w:type="paragraph" w:customStyle="1" w:styleId="11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9">
    <w:name w:val="Normal (Web)"/>
    <w:basedOn w:val="104"/>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Normal_1"/>
    <w:qFormat/>
    <w:uiPriority w:val="0"/>
    <w:rPr>
      <w:rFonts w:ascii="黑体" w:hAnsi="黑体" w:eastAsia="黑体" w:cs="Times New Roman"/>
      <w:b/>
      <w:sz w:val="32"/>
      <w:szCs w:val="24"/>
      <w:lang w:val="en-US" w:eastAsia="zh-CN" w:bidi="ar-SA"/>
    </w:rPr>
  </w:style>
  <w:style w:type="paragraph" w:customStyle="1" w:styleId="121">
    <w:name w:val="修订1"/>
    <w:semiHidden/>
    <w:qFormat/>
    <w:uiPriority w:val="99"/>
    <w:rPr>
      <w:rFonts w:ascii="Calibri" w:hAnsi="Calibri" w:eastAsia="宋体" w:cs="Times New Roman"/>
      <w:kern w:val="2"/>
      <w:sz w:val="21"/>
      <w:szCs w:val="22"/>
      <w:lang w:val="en-US" w:eastAsia="zh-CN" w:bidi="ar-SA"/>
    </w:rPr>
  </w:style>
  <w:style w:type="paragraph" w:customStyle="1" w:styleId="122">
    <w:name w:val="Normal_19"/>
    <w:qFormat/>
    <w:uiPriority w:val="0"/>
    <w:rPr>
      <w:rFonts w:ascii="黑体" w:hAnsi="黑体" w:eastAsia="黑体" w:cs="Times New Roman"/>
      <w:b/>
      <w:sz w:val="32"/>
      <w:szCs w:val="24"/>
      <w:lang w:val="en-US" w:eastAsia="zh-CN" w:bidi="ar-SA"/>
    </w:rPr>
  </w:style>
  <w:style w:type="paragraph" w:customStyle="1" w:styleId="12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0"/>
    <w:basedOn w:val="102"/>
    <w:qFormat/>
    <w:uiPriority w:val="0"/>
    <w:rPr>
      <w:rFonts w:eastAsia="Times New Roman"/>
      <w:sz w:val="24"/>
      <w:szCs w:val="24"/>
      <w:lang w:val="en-US" w:eastAsia="zh-CN"/>
    </w:rPr>
  </w:style>
  <w:style w:type="paragraph" w:customStyle="1" w:styleId="127">
    <w:name w:val="正文_0_1"/>
    <w:basedOn w:val="128"/>
    <w:qFormat/>
    <w:uiPriority w:val="0"/>
    <w:rPr>
      <w:rFonts w:ascii="Calibri" w:hAnsi="Calibri" w:cs="宋体"/>
      <w:szCs w:val="21"/>
    </w:rPr>
  </w:style>
  <w:style w:type="paragraph" w:customStyle="1" w:styleId="12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缩进_0"/>
    <w:basedOn w:val="106"/>
    <w:unhideWhenUsed/>
    <w:qFormat/>
    <w:uiPriority w:val="0"/>
    <w:pPr>
      <w:ind w:firstLine="420" w:firstLineChars="200"/>
    </w:pPr>
  </w:style>
  <w:style w:type="paragraph" w:customStyle="1" w:styleId="131">
    <w:name w:val="正文_2"/>
    <w:basedOn w:val="128"/>
    <w:qFormat/>
    <w:uiPriority w:val="0"/>
    <w:rPr>
      <w:szCs w:val="21"/>
    </w:rPr>
  </w:style>
  <w:style w:type="paragraph" w:customStyle="1" w:styleId="132">
    <w:name w:val="Normal_10"/>
    <w:qFormat/>
    <w:uiPriority w:val="0"/>
    <w:rPr>
      <w:rFonts w:ascii="黑体" w:hAnsi="黑体" w:eastAsia="黑体" w:cs="Times New Roman"/>
      <w:b/>
      <w:sz w:val="32"/>
      <w:szCs w:val="24"/>
      <w:lang w:val="en-US" w:eastAsia="zh-CN" w:bidi="ar-SA"/>
    </w:rPr>
  </w:style>
  <w:style w:type="paragraph" w:customStyle="1" w:styleId="133">
    <w:name w:val="Normal_4"/>
    <w:qFormat/>
    <w:uiPriority w:val="0"/>
    <w:rPr>
      <w:rFonts w:ascii="黑体" w:hAnsi="黑体" w:eastAsia="黑体" w:cs="Times New Roman"/>
      <w:b/>
      <w:sz w:val="32"/>
      <w:szCs w:val="24"/>
      <w:lang w:val="en-US" w:eastAsia="zh-CN" w:bidi="ar-SA"/>
    </w:rPr>
  </w:style>
  <w:style w:type="paragraph" w:customStyle="1" w:styleId="134">
    <w:name w:val="Normal_3"/>
    <w:qFormat/>
    <w:uiPriority w:val="0"/>
    <w:rPr>
      <w:rFonts w:ascii="黑体" w:hAnsi="黑体" w:eastAsia="黑体" w:cs="Times New Roman"/>
      <w:b/>
      <w:sz w:val="32"/>
      <w:szCs w:val="24"/>
      <w:lang w:val="en-US" w:eastAsia="zh-CN" w:bidi="ar-SA"/>
    </w:rPr>
  </w:style>
  <w:style w:type="paragraph" w:customStyle="1" w:styleId="135">
    <w:name w:val="Normal_12"/>
    <w:qFormat/>
    <w:uiPriority w:val="0"/>
    <w:rPr>
      <w:rFonts w:ascii="黑体" w:hAnsi="黑体" w:eastAsia="黑体" w:cs="Times New Roman"/>
      <w:b/>
      <w:sz w:val="32"/>
      <w:szCs w:val="24"/>
      <w:lang w:val="en-US" w:eastAsia="zh-CN" w:bidi="ar-SA"/>
    </w:rPr>
  </w:style>
  <w:style w:type="paragraph" w:customStyle="1" w:styleId="13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8">
    <w:name w:val="Normal_8"/>
    <w:qFormat/>
    <w:uiPriority w:val="0"/>
    <w:rPr>
      <w:rFonts w:ascii="黑体" w:hAnsi="黑体" w:eastAsia="黑体" w:cs="Times New Roman"/>
      <w:b/>
      <w:sz w:val="32"/>
      <w:szCs w:val="24"/>
      <w:lang w:val="en-US" w:eastAsia="zh-CN" w:bidi="ar-SA"/>
    </w:rPr>
  </w:style>
  <w:style w:type="paragraph" w:customStyle="1" w:styleId="13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2_0_0_0"/>
    <w:basedOn w:val="112"/>
    <w:qFormat/>
    <w:uiPriority w:val="0"/>
  </w:style>
  <w:style w:type="paragraph" w:customStyle="1" w:styleId="141">
    <w:name w:val="Normal_20"/>
    <w:qFormat/>
    <w:uiPriority w:val="0"/>
    <w:rPr>
      <w:rFonts w:ascii="黑体" w:hAnsi="黑体" w:eastAsia="黑体" w:cs="Times New Roman"/>
      <w:b/>
      <w:sz w:val="32"/>
      <w:szCs w:val="24"/>
      <w:lang w:val="en-US" w:eastAsia="zh-CN" w:bidi="ar-SA"/>
    </w:rPr>
  </w:style>
  <w:style w:type="paragraph" w:customStyle="1" w:styleId="142">
    <w:name w:val="普通(网站)_0"/>
    <w:basedOn w:val="127"/>
    <w:qFormat/>
    <w:uiPriority w:val="0"/>
    <w:pPr>
      <w:widowControl/>
      <w:spacing w:before="100" w:beforeAutospacing="1" w:after="100" w:afterAutospacing="1"/>
      <w:jc w:val="left"/>
    </w:pPr>
    <w:rPr>
      <w:rFonts w:ascii="宋体" w:hAnsi="宋体"/>
      <w:kern w:val="0"/>
      <w:sz w:val="24"/>
      <w:szCs w:val="24"/>
    </w:rPr>
  </w:style>
  <w:style w:type="paragraph" w:customStyle="1" w:styleId="143">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4">
    <w:name w:val="Normal_21"/>
    <w:qFormat/>
    <w:uiPriority w:val="0"/>
    <w:rPr>
      <w:rFonts w:ascii="黑体" w:hAnsi="黑体" w:eastAsia="黑体" w:cs="Times New Roman"/>
      <w:b/>
      <w:sz w:val="32"/>
      <w:szCs w:val="24"/>
      <w:lang w:val="en-US" w:eastAsia="zh-CN" w:bidi="ar-SA"/>
    </w:rPr>
  </w:style>
  <w:style w:type="paragraph" w:customStyle="1" w:styleId="14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46">
    <w:name w:val="Normal_13"/>
    <w:qFormat/>
    <w:uiPriority w:val="0"/>
    <w:rPr>
      <w:rFonts w:ascii="黑体" w:hAnsi="黑体" w:eastAsia="黑体" w:cs="Times New Roman"/>
      <w:b/>
      <w:sz w:val="32"/>
      <w:szCs w:val="24"/>
      <w:lang w:val="en-US" w:eastAsia="zh-CN" w:bidi="ar-SA"/>
    </w:rPr>
  </w:style>
  <w:style w:type="paragraph" w:customStyle="1" w:styleId="147">
    <w:name w:val="Normal_5"/>
    <w:qFormat/>
    <w:uiPriority w:val="0"/>
    <w:rPr>
      <w:rFonts w:ascii="黑体" w:hAnsi="黑体" w:eastAsia="黑体" w:cs="Times New Roman"/>
      <w:b/>
      <w:sz w:val="32"/>
      <w:szCs w:val="24"/>
      <w:lang w:val="en-US" w:eastAsia="zh-CN" w:bidi="ar-SA"/>
    </w:rPr>
  </w:style>
  <w:style w:type="paragraph" w:customStyle="1" w:styleId="14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Normal_18"/>
    <w:qFormat/>
    <w:uiPriority w:val="0"/>
    <w:rPr>
      <w:rFonts w:ascii="黑体" w:hAnsi="黑体" w:eastAsia="黑体" w:cs="Times New Roman"/>
      <w:b/>
      <w:sz w:val="32"/>
      <w:szCs w:val="24"/>
      <w:lang w:val="en-US" w:eastAsia="zh-CN" w:bidi="ar-SA"/>
    </w:rPr>
  </w:style>
  <w:style w:type="paragraph" w:customStyle="1" w:styleId="151">
    <w:name w:val="Normal_6"/>
    <w:qFormat/>
    <w:uiPriority w:val="0"/>
    <w:rPr>
      <w:rFonts w:ascii="黑体" w:hAnsi="黑体" w:eastAsia="黑体" w:cs="Times New Roman"/>
      <w:b/>
      <w:sz w:val="32"/>
      <w:szCs w:val="24"/>
      <w:lang w:val="en-US" w:eastAsia="zh-CN" w:bidi="ar-SA"/>
    </w:rPr>
  </w:style>
  <w:style w:type="paragraph" w:customStyle="1" w:styleId="152">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0_0"/>
    <w:qFormat/>
    <w:uiPriority w:val="0"/>
    <w:rPr>
      <w:rFonts w:ascii="黑体" w:hAnsi="黑体" w:eastAsia="黑体" w:cs="Times New Roman"/>
      <w:b/>
      <w:sz w:val="32"/>
      <w:szCs w:val="24"/>
      <w:lang w:val="en-US" w:eastAsia="zh-CN" w:bidi="ar-SA"/>
    </w:rPr>
  </w:style>
  <w:style w:type="paragraph" w:customStyle="1" w:styleId="154">
    <w:name w:val="正文文本_0"/>
    <w:basedOn w:val="106"/>
    <w:unhideWhenUsed/>
    <w:qFormat/>
    <w:uiPriority w:val="0"/>
    <w:pPr>
      <w:spacing w:after="120"/>
    </w:pPr>
  </w:style>
  <w:style w:type="paragraph" w:customStyle="1" w:styleId="15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列出段落1"/>
    <w:basedOn w:val="1"/>
    <w:qFormat/>
    <w:uiPriority w:val="34"/>
    <w:pPr>
      <w:ind w:firstLine="420" w:firstLineChars="200"/>
    </w:pPr>
  </w:style>
  <w:style w:type="paragraph" w:customStyle="1" w:styleId="15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2"/>
    <w:qFormat/>
    <w:uiPriority w:val="0"/>
    <w:rPr>
      <w:rFonts w:ascii="黑体" w:hAnsi="黑体" w:eastAsia="黑体" w:cs="Times New Roman"/>
      <w:b/>
      <w:sz w:val="32"/>
      <w:szCs w:val="24"/>
      <w:lang w:val="en-US" w:eastAsia="zh-CN" w:bidi="ar-SA"/>
    </w:rPr>
  </w:style>
  <w:style w:type="paragraph" w:customStyle="1" w:styleId="15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22"/>
    <w:qFormat/>
    <w:uiPriority w:val="0"/>
    <w:rPr>
      <w:rFonts w:ascii="黑体" w:hAnsi="黑体" w:eastAsia="黑体" w:cs="Times New Roman"/>
      <w:b/>
      <w:sz w:val="32"/>
      <w:szCs w:val="24"/>
      <w:lang w:val="en-US" w:eastAsia="zh-CN" w:bidi="ar-SA"/>
    </w:rPr>
  </w:style>
  <w:style w:type="paragraph" w:customStyle="1" w:styleId="1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Normal_15"/>
    <w:qFormat/>
    <w:uiPriority w:val="0"/>
    <w:rPr>
      <w:rFonts w:ascii="黑体" w:hAnsi="黑体" w:eastAsia="黑体" w:cs="Times New Roman"/>
      <w:b/>
      <w:sz w:val="32"/>
      <w:szCs w:val="24"/>
      <w:lang w:val="en-US" w:eastAsia="zh-CN" w:bidi="ar-SA"/>
    </w:rPr>
  </w:style>
  <w:style w:type="paragraph" w:customStyle="1" w:styleId="163">
    <w:name w:val="Normal_17"/>
    <w:qFormat/>
    <w:uiPriority w:val="0"/>
    <w:rPr>
      <w:rFonts w:ascii="黑体" w:hAnsi="黑体" w:eastAsia="黑体" w:cs="Times New Roman"/>
      <w:b/>
      <w:sz w:val="32"/>
      <w:szCs w:val="24"/>
      <w:lang w:val="en-US" w:eastAsia="zh-CN" w:bidi="ar-SA"/>
    </w:rPr>
  </w:style>
  <w:style w:type="character" w:customStyle="1" w:styleId="164">
    <w:name w:val="font01"/>
    <w:basedOn w:val="36"/>
    <w:qFormat/>
    <w:uiPriority w:val="0"/>
    <w:rPr>
      <w:rFonts w:hint="eastAsia" w:ascii="宋体" w:hAnsi="宋体" w:eastAsia="宋体" w:cs="宋体"/>
      <w:color w:val="000000"/>
      <w:sz w:val="18"/>
      <w:szCs w:val="18"/>
      <w:u w:val="none"/>
    </w:rPr>
  </w:style>
  <w:style w:type="character" w:customStyle="1" w:styleId="165">
    <w:name w:val="font31"/>
    <w:basedOn w:val="36"/>
    <w:qFormat/>
    <w:uiPriority w:val="0"/>
    <w:rPr>
      <w:rFonts w:hint="eastAsia" w:ascii="仿宋_GB2312" w:eastAsia="仿宋_GB2312" w:cs="仿宋_GB2312"/>
      <w:color w:val="000000"/>
      <w:sz w:val="18"/>
      <w:szCs w:val="18"/>
      <w:u w:val="none"/>
    </w:rPr>
  </w:style>
  <w:style w:type="paragraph" w:customStyle="1" w:styleId="16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7">
    <w:name w:val="正文_1_0_0_0"/>
    <w:basedOn w:val="98"/>
    <w:qFormat/>
    <w:uiPriority w:val="0"/>
    <w:rPr>
      <w:rFonts w:ascii="Calibri" w:hAnsi="Calibri"/>
      <w:szCs w:val="21"/>
    </w:rPr>
  </w:style>
  <w:style w:type="paragraph" w:customStyle="1" w:styleId="168">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文本_0_0"/>
    <w:basedOn w:val="168"/>
    <w:qFormat/>
    <w:uiPriority w:val="0"/>
    <w:pPr>
      <w:spacing w:after="120"/>
    </w:pPr>
    <w:rPr>
      <w:kern w:val="0"/>
      <w:sz w:val="20"/>
    </w:rPr>
  </w:style>
  <w:style w:type="paragraph" w:customStyle="1" w:styleId="170">
    <w:name w:val="C503-正文格式"/>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171">
    <w:name w:val="普通正文"/>
    <w:basedOn w:val="1"/>
    <w:qFormat/>
    <w:uiPriority w:val="0"/>
    <w:pPr>
      <w:spacing w:line="360" w:lineRule="auto"/>
      <w:ind w:firstLine="200" w:firstLineChars="200"/>
    </w:pPr>
    <w:rPr>
      <w:rFonts w:ascii="宋体" w:hAnsi="宋体" w:cs="宋体"/>
      <w:sz w:val="24"/>
    </w:rPr>
  </w:style>
  <w:style w:type="paragraph" w:customStyle="1" w:styleId="172">
    <w:name w:val="报告正文"/>
    <w:basedOn w:val="1"/>
    <w:qFormat/>
    <w:uiPriority w:val="0"/>
    <w:pPr>
      <w:spacing w:line="360" w:lineRule="auto"/>
      <w:ind w:firstLine="200" w:firstLineChars="200"/>
    </w:pPr>
    <w:rPr>
      <w:rFonts w:ascii="Times New Roman" w:hAnsi="Times New Roman"/>
      <w:sz w:val="24"/>
    </w:rPr>
  </w:style>
  <w:style w:type="paragraph" w:customStyle="1" w:styleId="173">
    <w:name w:val="列表段落1"/>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32066</Words>
  <Characters>34691</Characters>
  <Lines>266</Lines>
  <Paragraphs>74</Paragraphs>
  <TotalTime>30</TotalTime>
  <ScaleCrop>false</ScaleCrop>
  <LinksUpToDate>false</LinksUpToDate>
  <CharactersWithSpaces>36613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2021-10-18T04:34:00Z</dcterms:created>
  <dc:creator>微软用户</dc:creator>
  <cp:lastModifiedBy> Fall</cp:lastModifiedBy>
  <cp:lastPrinted>2022-09-27T10:50:00Z</cp:lastPrinted>
  <dcterms:modified xsi:type="dcterms:W3CDTF">2023-05-31T11:39:47Z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154E57E7EB764E4BBA330E75CE073847</vt:lpwstr>
  </property>
</Properties>
</file>