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kern w:val="1"/>
          <w:sz w:val="44"/>
          <w:szCs w:val="44"/>
          <w:highlight w:val="none"/>
          <w:lang w:val="zh-CN"/>
        </w:rPr>
      </w:pPr>
      <w:r>
        <w:rPr>
          <w:rFonts w:hint="eastAsia" w:asciiTheme="minorEastAsia" w:hAnsiTheme="minorEastAsia" w:eastAsiaTheme="minorEastAsia" w:cstheme="minorEastAsia"/>
          <w:b/>
          <w:bCs/>
          <w:kern w:val="1"/>
          <w:sz w:val="44"/>
          <w:szCs w:val="44"/>
          <w:highlight w:val="none"/>
          <w:lang w:val="zh-CN"/>
        </w:rPr>
        <w:t>现代质量提升项目教学及实训楼内饰工程</w:t>
      </w:r>
    </w:p>
    <w:p>
      <w:pPr>
        <w:pStyle w:val="18"/>
        <w:rPr>
          <w:rFonts w:hint="eastAsia" w:asciiTheme="minorEastAsia" w:hAnsiTheme="minorEastAsia" w:eastAsiaTheme="minorEastAsia" w:cstheme="minorEastAsia"/>
          <w:b w:val="0"/>
          <w:bCs w:val="0"/>
          <w:color w:val="000000"/>
          <w:kern w:val="1"/>
          <w:sz w:val="32"/>
          <w:szCs w:val="32"/>
          <w:highlight w:val="none"/>
          <w:lang w:val="zh-CN" w:eastAsia="zh-CN"/>
        </w:rPr>
      </w:pPr>
    </w:p>
    <w:p>
      <w:pPr>
        <w:pStyle w:val="17"/>
        <w:rPr>
          <w:rFonts w:hint="eastAsia"/>
          <w:lang w:val="zh-CN" w:eastAsia="zh-CN"/>
        </w:rPr>
      </w:pPr>
    </w:p>
    <w:p>
      <w:pPr>
        <w:jc w:val="center"/>
        <w:rPr>
          <w:rFonts w:hint="eastAsia" w:asciiTheme="minorEastAsia" w:hAnsiTheme="minorEastAsia" w:eastAsiaTheme="minorEastAsia" w:cstheme="minorEastAsia"/>
          <w:b/>
          <w:bCs/>
          <w:kern w:val="1"/>
          <w:sz w:val="32"/>
          <w:szCs w:val="32"/>
          <w:highlight w:val="none"/>
          <w:lang w:val="zh-CN"/>
        </w:rPr>
      </w:pPr>
      <w:r>
        <w:rPr>
          <w:rFonts w:hint="eastAsia" w:asciiTheme="minorEastAsia" w:hAnsiTheme="minorEastAsia" w:eastAsiaTheme="minorEastAsia" w:cstheme="minorEastAsia"/>
          <w:b/>
          <w:bCs/>
          <w:color w:val="000000"/>
          <w:kern w:val="1"/>
          <w:sz w:val="32"/>
          <w:szCs w:val="32"/>
          <w:highlight w:val="none"/>
          <w:lang w:val="zh-CN" w:eastAsia="zh-CN"/>
        </w:rPr>
        <w:t>招标编号：</w:t>
      </w:r>
      <w:r>
        <w:rPr>
          <w:rFonts w:hint="eastAsia" w:asciiTheme="minorEastAsia" w:hAnsiTheme="minorEastAsia" w:eastAsiaTheme="minorEastAsia" w:cstheme="minorEastAsia"/>
          <w:b/>
          <w:bCs/>
          <w:kern w:val="1"/>
          <w:sz w:val="32"/>
          <w:szCs w:val="32"/>
          <w:highlight w:val="none"/>
          <w:vertAlign w:val="baseline"/>
          <w:lang w:val="zh-CN"/>
        </w:rPr>
        <w:t>XJHS-2023Y-112</w:t>
      </w:r>
    </w:p>
    <w:p>
      <w:pPr>
        <w:jc w:val="center"/>
        <w:rPr>
          <w:rFonts w:hint="eastAsia" w:asciiTheme="minorEastAsia" w:hAnsiTheme="minorEastAsia" w:eastAsiaTheme="minorEastAsia" w:cstheme="minorEastAsia"/>
          <w:kern w:val="1"/>
          <w:sz w:val="44"/>
          <w:szCs w:val="44"/>
          <w:highlight w:val="none"/>
        </w:rPr>
      </w:pPr>
    </w:p>
    <w:p>
      <w:pPr>
        <w:jc w:val="center"/>
        <w:rPr>
          <w:rFonts w:hint="eastAsia" w:asciiTheme="minorEastAsia" w:hAnsiTheme="minorEastAsia" w:eastAsiaTheme="minorEastAsia" w:cstheme="minorEastAsia"/>
          <w:kern w:val="1"/>
          <w:sz w:val="44"/>
          <w:szCs w:val="44"/>
          <w:highlight w:val="none"/>
          <w:lang w:val="zh-CN"/>
        </w:rPr>
      </w:pPr>
      <w:r>
        <w:rPr>
          <w:rFonts w:hint="eastAsia" w:asciiTheme="minorEastAsia" w:hAnsiTheme="minorEastAsia" w:eastAsiaTheme="minorEastAsia" w:cstheme="minorEastAsia"/>
          <w:kern w:val="1"/>
          <w:sz w:val="44"/>
          <w:szCs w:val="44"/>
          <w:highlight w:val="none"/>
        </w:rPr>
        <w:t>磋商</w:t>
      </w:r>
      <w:r>
        <w:rPr>
          <w:rFonts w:hint="eastAsia" w:asciiTheme="minorEastAsia" w:hAnsiTheme="minorEastAsia" w:eastAsiaTheme="minorEastAsia" w:cstheme="minorEastAsia"/>
          <w:kern w:val="1"/>
          <w:sz w:val="44"/>
          <w:szCs w:val="44"/>
          <w:highlight w:val="none"/>
          <w:lang w:val="zh-CN"/>
        </w:rPr>
        <w:t>文件</w:t>
      </w:r>
    </w:p>
    <w:p>
      <w:pPr>
        <w:jc w:val="center"/>
        <w:rPr>
          <w:rFonts w:hint="eastAsia" w:asciiTheme="minorEastAsia" w:hAnsiTheme="minorEastAsia" w:eastAsiaTheme="minorEastAsia" w:cstheme="minorEastAsia"/>
          <w:kern w:val="1"/>
          <w:sz w:val="32"/>
          <w:szCs w:val="32"/>
          <w:highlight w:val="none"/>
          <w:lang w:val="zh-CN"/>
        </w:rPr>
      </w:pPr>
      <w:r>
        <w:rPr>
          <w:rFonts w:hint="eastAsia" w:asciiTheme="minorEastAsia" w:hAnsiTheme="minorEastAsia" w:eastAsiaTheme="minorEastAsia" w:cstheme="minorEastAsia"/>
          <w:kern w:val="1"/>
          <w:sz w:val="32"/>
          <w:szCs w:val="32"/>
          <w:highlight w:val="none"/>
          <w:lang w:val="zh-CN"/>
        </w:rPr>
        <w:t>（工程量清单计价）</w:t>
      </w:r>
    </w:p>
    <w:p>
      <w:pPr>
        <w:pStyle w:val="16"/>
        <w:spacing w:before="0" w:beforeAutospacing="0" w:after="0" w:afterAutospacing="0" w:line="660" w:lineRule="exact"/>
        <w:ind w:left="2240" w:hanging="2240" w:hangingChars="800"/>
        <w:jc w:val="both"/>
        <w:rPr>
          <w:rFonts w:hint="eastAsia" w:asciiTheme="minorEastAsia" w:hAnsiTheme="minorEastAsia" w:eastAsiaTheme="minorEastAsia" w:cstheme="minorEastAsia"/>
          <w:bCs/>
          <w:sz w:val="28"/>
          <w:szCs w:val="28"/>
          <w:highlight w:val="none"/>
        </w:rPr>
      </w:pPr>
    </w:p>
    <w:p>
      <w:pPr>
        <w:pStyle w:val="16"/>
        <w:spacing w:before="0" w:beforeAutospacing="0" w:after="0" w:afterAutospacing="0" w:line="660" w:lineRule="exact"/>
        <w:ind w:left="2240" w:hanging="2240" w:hangingChars="800"/>
        <w:jc w:val="both"/>
        <w:rPr>
          <w:rFonts w:hint="eastAsia" w:asciiTheme="minorEastAsia" w:hAnsiTheme="minorEastAsia" w:eastAsiaTheme="minorEastAsia" w:cstheme="minorEastAsia"/>
          <w:bCs/>
          <w:sz w:val="28"/>
          <w:szCs w:val="28"/>
          <w:highlight w:val="none"/>
        </w:rPr>
      </w:pPr>
    </w:p>
    <w:p>
      <w:pPr>
        <w:pStyle w:val="16"/>
        <w:spacing w:before="0" w:beforeAutospacing="0" w:after="0" w:afterAutospacing="0" w:line="660" w:lineRule="exact"/>
        <w:ind w:left="0" w:leftChars="0" w:firstLine="0" w:firstLineChars="0"/>
        <w:jc w:val="left"/>
        <w:rPr>
          <w:rFonts w:hint="eastAsia" w:asciiTheme="minorEastAsia" w:hAnsiTheme="minorEastAsia" w:eastAsiaTheme="minorEastAsia" w:cstheme="minorEastAsia"/>
          <w:bCs/>
          <w:sz w:val="28"/>
          <w:szCs w:val="28"/>
          <w:highlight w:val="none"/>
          <w:lang w:eastAsia="zh-CN"/>
        </w:rPr>
      </w:pPr>
      <w:r>
        <w:rPr>
          <w:rFonts w:hint="eastAsia" w:asciiTheme="minorEastAsia" w:hAnsiTheme="minorEastAsia" w:eastAsiaTheme="minorEastAsia" w:cstheme="minorEastAsia"/>
          <w:bCs/>
          <w:sz w:val="28"/>
          <w:szCs w:val="28"/>
          <w:highlight w:val="none"/>
        </w:rPr>
        <w:t>项  目  名  称：</w:t>
      </w:r>
      <w:r>
        <w:rPr>
          <w:rFonts w:hint="eastAsia" w:asciiTheme="minorEastAsia" w:hAnsiTheme="minorEastAsia" w:eastAsiaTheme="minorEastAsia" w:cstheme="minorEastAsia"/>
          <w:bCs/>
          <w:sz w:val="28"/>
          <w:szCs w:val="28"/>
          <w:highlight w:val="none"/>
          <w:lang w:eastAsia="zh-CN"/>
        </w:rPr>
        <w:t>现代质量提升项目教学及实训楼内饰工程</w:t>
      </w:r>
    </w:p>
    <w:p>
      <w:pPr>
        <w:spacing w:line="660" w:lineRule="exact"/>
        <w:ind w:left="0" w:leftChars="0" w:firstLine="0" w:firstLineChars="0"/>
        <w:jc w:val="left"/>
        <w:rPr>
          <w:rFonts w:hint="eastAsia" w:asciiTheme="minorEastAsia" w:hAnsiTheme="minorEastAsia" w:eastAsiaTheme="minorEastAsia" w:cstheme="minorEastAsia"/>
          <w:bCs/>
          <w:sz w:val="28"/>
          <w:szCs w:val="28"/>
          <w:highlight w:val="none"/>
          <w:lang w:eastAsia="zh-CN"/>
        </w:rPr>
      </w:pPr>
      <w:r>
        <w:rPr>
          <w:rFonts w:hint="eastAsia" w:asciiTheme="minorEastAsia" w:hAnsiTheme="minorEastAsia" w:eastAsiaTheme="minorEastAsia" w:cstheme="minorEastAsia"/>
          <w:bCs/>
          <w:sz w:val="28"/>
          <w:szCs w:val="28"/>
          <w:highlight w:val="none"/>
        </w:rPr>
        <w:t>采购人（盖章）：</w:t>
      </w:r>
      <w:r>
        <w:rPr>
          <w:rFonts w:hint="eastAsia" w:asciiTheme="minorEastAsia" w:hAnsiTheme="minorEastAsia" w:eastAsiaTheme="minorEastAsia" w:cstheme="minorEastAsia"/>
          <w:bCs/>
          <w:sz w:val="28"/>
          <w:szCs w:val="28"/>
          <w:highlight w:val="none"/>
          <w:lang w:eastAsia="zh-CN"/>
        </w:rPr>
        <w:t>新疆工业经济学校（新疆经济贸易技师学院）</w:t>
      </w:r>
    </w:p>
    <w:p>
      <w:pPr>
        <w:spacing w:line="660" w:lineRule="exact"/>
        <w:ind w:left="0" w:leftChars="0" w:firstLine="0" w:firstLineChars="0"/>
        <w:jc w:val="left"/>
        <w:rPr>
          <w:rFonts w:hint="default" w:asciiTheme="minorEastAsia" w:hAnsiTheme="minorEastAsia" w:eastAsiaTheme="minorEastAsia" w:cstheme="minorEastAsia"/>
          <w:kern w:val="1"/>
          <w:sz w:val="28"/>
          <w:szCs w:val="28"/>
          <w:highlight w:val="none"/>
          <w:lang w:val="en-US" w:eastAsia="zh-CN"/>
        </w:rPr>
      </w:pPr>
      <w:r>
        <w:rPr>
          <w:rFonts w:hint="eastAsia" w:asciiTheme="minorEastAsia" w:hAnsiTheme="minorEastAsia" w:eastAsiaTheme="minorEastAsia" w:cstheme="minorEastAsia"/>
          <w:kern w:val="1"/>
          <w:sz w:val="28"/>
          <w:szCs w:val="28"/>
          <w:highlight w:val="none"/>
        </w:rPr>
        <w:t>联    系   人：</w:t>
      </w:r>
      <w:r>
        <w:rPr>
          <w:rFonts w:hint="eastAsia" w:asciiTheme="minorEastAsia" w:hAnsiTheme="minorEastAsia" w:eastAsiaTheme="minorEastAsia" w:cstheme="minorEastAsia"/>
          <w:kern w:val="1"/>
          <w:sz w:val="28"/>
          <w:szCs w:val="28"/>
          <w:highlight w:val="none"/>
          <w:lang w:val="en-US" w:eastAsia="zh-CN"/>
        </w:rPr>
        <w:t>扎主任、马主任</w:t>
      </w:r>
    </w:p>
    <w:p>
      <w:pPr>
        <w:spacing w:line="660" w:lineRule="exact"/>
        <w:ind w:left="0" w:leftChars="0" w:firstLine="0" w:firstLineChars="0"/>
        <w:jc w:val="left"/>
        <w:rPr>
          <w:rFonts w:hint="default" w:asciiTheme="minorEastAsia" w:hAnsiTheme="minorEastAsia" w:eastAsiaTheme="minorEastAsia" w:cstheme="minorEastAsia"/>
          <w:kern w:val="1"/>
          <w:sz w:val="28"/>
          <w:szCs w:val="28"/>
          <w:highlight w:val="none"/>
          <w:lang w:val="en-US" w:eastAsia="zh-CN"/>
        </w:rPr>
      </w:pPr>
      <w:r>
        <w:rPr>
          <w:rFonts w:hint="eastAsia" w:asciiTheme="minorEastAsia" w:hAnsiTheme="minorEastAsia" w:eastAsiaTheme="minorEastAsia" w:cstheme="minorEastAsia"/>
          <w:kern w:val="1"/>
          <w:sz w:val="28"/>
          <w:szCs w:val="28"/>
          <w:highlight w:val="none"/>
        </w:rPr>
        <w:t>电         话：</w:t>
      </w:r>
      <w:r>
        <w:rPr>
          <w:rFonts w:hint="eastAsia" w:asciiTheme="minorEastAsia" w:hAnsiTheme="minorEastAsia" w:eastAsiaTheme="minorEastAsia" w:cstheme="minorEastAsia"/>
          <w:kern w:val="1"/>
          <w:sz w:val="28"/>
          <w:szCs w:val="28"/>
          <w:highlight w:val="none"/>
          <w:lang w:val="en-US" w:eastAsia="zh-CN"/>
        </w:rPr>
        <w:t>13999154093、13139660308</w:t>
      </w:r>
    </w:p>
    <w:p>
      <w:pPr>
        <w:spacing w:line="460" w:lineRule="exact"/>
        <w:ind w:left="0" w:leftChars="0" w:firstLine="0" w:firstLineChars="0"/>
        <w:jc w:val="left"/>
        <w:rPr>
          <w:rFonts w:hint="eastAsia" w:asciiTheme="minorEastAsia" w:hAnsiTheme="minorEastAsia" w:eastAsiaTheme="minorEastAsia" w:cstheme="minorEastAsia"/>
          <w:kern w:val="1"/>
          <w:sz w:val="28"/>
          <w:szCs w:val="28"/>
          <w:highlight w:val="none"/>
        </w:rPr>
      </w:pPr>
    </w:p>
    <w:p>
      <w:pPr>
        <w:spacing w:line="460" w:lineRule="exact"/>
        <w:ind w:left="0" w:leftChars="0" w:firstLine="0" w:firstLineChars="0"/>
        <w:jc w:val="left"/>
        <w:rPr>
          <w:rFonts w:hint="eastAsia" w:asciiTheme="minorEastAsia" w:hAnsiTheme="minorEastAsia" w:eastAsiaTheme="minorEastAsia" w:cstheme="minorEastAsia"/>
          <w:kern w:val="1"/>
          <w:sz w:val="28"/>
          <w:szCs w:val="28"/>
          <w:highlight w:val="none"/>
        </w:rPr>
      </w:pPr>
      <w:r>
        <w:rPr>
          <w:rFonts w:hint="eastAsia" w:asciiTheme="minorEastAsia" w:hAnsiTheme="minorEastAsia" w:eastAsiaTheme="minorEastAsia" w:cstheme="minorEastAsia"/>
          <w:kern w:val="1"/>
          <w:sz w:val="28"/>
          <w:szCs w:val="28"/>
          <w:highlight w:val="none"/>
        </w:rPr>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58420</wp:posOffset>
                </wp:positionV>
                <wp:extent cx="5600700" cy="0"/>
                <wp:effectExtent l="0" t="0" r="0" b="0"/>
                <wp:wrapNone/>
                <wp:docPr id="1026"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ysDot"/>
                          <a:round/>
                          <a:headEnd type="none" w="med" len="med"/>
                          <a:tailEnd type="none" w="med" len="med"/>
                        </a:ln>
                      </wps:spPr>
                      <wps:bodyPr/>
                    </wps:wsp>
                  </a:graphicData>
                </a:graphic>
              </wp:anchor>
            </w:drawing>
          </mc:Choice>
          <mc:Fallback>
            <w:pict>
              <v:line id="直接连接符 5" o:spid="_x0000_s1026" o:spt="20" style="position:absolute;left:0pt;margin-left:0pt;margin-top:4.6pt;height:0pt;width:441pt;z-index:251659264;mso-width-relative:page;mso-height-relative:page;" filled="f" stroked="t" coordsize="21600,21600" o:allowincell="f" o:gfxdata="UEsDBAoAAAAAAIdO4kAAAAAAAAAAAAAAAAAEAAAAZHJzL1BLAwQUAAAACACHTuJAoN/mNNEAAAAE&#10;AQAADwAAAGRycy9kb3ducmV2LnhtbE2Py07DMBBF90j8gzWV2FE7WaAQ4nRRFVZQiVJYT+PBiWqP&#10;o9h9wNdj2NDl0R3de6ZZnL0TR5riEFhDMVcgiLtgBrYatm+PtxWImJANusCk4YsiLNrrqwZrE078&#10;SsdNsiKXcKxRQ5/SWEsZu548xnkYiXP2GSaPKeNkpZnwlMu9k6VSd9LjwHmhx5GWPXX7zcFrWKrh&#10;ZfW8dk+F/97u3z/Qdmlttb6ZFeoBRKJz+j+GX/2sDm122oUDmyichvxI0nBfgshhVZWZd38s20Ze&#10;yrc/UEsDBBQAAAAIAIdO4kCWs8z99AEAAOcDAAAOAAAAZHJzL2Uyb0RvYy54bWytU72OEzEQ7pF4&#10;B8s92b1IF9AqmysuHA2CSMADTGxv1pL/5HGyyUvwAkh0UFHS8zYcj8HYm8vBXZPitvCOxzPfzPd5&#10;PL/aW8N2KqL2ruUXk5oz5YSX2m1a/unjzYtXnGECJ8F4p1p+UMivFs+fzYfQqKnvvZEqMgJx2Ayh&#10;5X1KoakqFL2ygBMflKPDzkcLibZxU8kIA6FbU03relYNPsoQvVCI5F2Oh/yIGM8B9F2nhVp6sbXK&#10;pRE1KgOJKGGvA/JF6bbrlEjvuw5VYqblxDSVlYqQvc5rtZhDs4kQei2OLcA5LTzgZEE7KnqCWkIC&#10;to36EZTVInr0XZoIb6uRSFGEWFzUD7T50ENQhQtJjeEkOj4drHi3W0WmJU1CPZ1x5sDSnd9++fn7&#10;87c/v77SevvjO7vMOg0BGwq/dqt43GFYxUx630Wb/0SH7Yu2h5O2ap+YIOflrK5f1iS7uDur7hND&#10;xPRGecuy0XKjXaYNDezeYqJiFHoXkt3GsYEano54QEPY0eUTtA1EBN2mJKM3Wt5oY3IKxs362kS2&#10;gzwI5cucCPi/sFxlCdiPcXjApU/jjES/dZIyoOkVyNdOsnQIJJWjR8JzO1ZJzoyiN5WtEplAm3Mi&#10;qQvjqJms8KhpttZeHorUxU/3X9o9zmoesH/3Jfv+f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Df5jTRAAAABAEAAA8AAAAAAAAAAQAgAAAAIgAAAGRycy9kb3ducmV2LnhtbFBLAQIUABQAAAAI&#10;AIdO4kCWs8z99AEAAOcDAAAOAAAAAAAAAAEAIAAAACABAABkcnMvZTJvRG9jLnhtbFBLBQYAAAAA&#10;BgAGAFkBAACGBQAAAAA=&#10;">
                <v:fill on="f" focussize="0,0"/>
                <v:stroke weight="1pt" color="#000000" joinstyle="round" dashstyle="1 1"/>
                <v:imagedata o:title=""/>
                <o:lock v:ext="edit" aspectratio="f"/>
              </v:line>
            </w:pict>
          </mc:Fallback>
        </mc:AlternateConten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kern w:val="1"/>
          <w:sz w:val="28"/>
          <w:szCs w:val="28"/>
          <w:highlight w:val="none"/>
        </w:rPr>
        <w:t>采购代理机构（盖章）：</w:t>
      </w:r>
      <w:r>
        <w:rPr>
          <w:rFonts w:hint="eastAsia" w:asciiTheme="minorEastAsia" w:hAnsiTheme="minorEastAsia" w:eastAsiaTheme="minorEastAsia" w:cstheme="minorEastAsia"/>
          <w:kern w:val="1"/>
          <w:sz w:val="28"/>
          <w:szCs w:val="28"/>
          <w:highlight w:val="none"/>
          <w:lang w:eastAsia="zh-CN"/>
        </w:rPr>
        <w:t>新疆泓升项目管理有限公司</w: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spacing w:val="269"/>
          <w:sz w:val="28"/>
          <w:szCs w:val="28"/>
          <w:highlight w:val="none"/>
        </w:rPr>
        <w:t>联系</w:t>
      </w:r>
      <w:r>
        <w:rPr>
          <w:rFonts w:hint="eastAsia" w:asciiTheme="minorEastAsia" w:hAnsiTheme="minorEastAsia" w:eastAsiaTheme="minorEastAsia" w:cstheme="minorEastAsia"/>
          <w:sz w:val="28"/>
          <w:szCs w:val="28"/>
          <w:highlight w:val="none"/>
        </w:rPr>
        <w:t>人</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李鑫</w: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spacing w:val="282"/>
          <w:sz w:val="28"/>
          <w:szCs w:val="28"/>
          <w:highlight w:val="none"/>
        </w:rPr>
        <w:t xml:space="preserve">电 </w:t>
      </w:r>
      <w:r>
        <w:rPr>
          <w:rFonts w:hint="eastAsia" w:asciiTheme="minorEastAsia" w:hAnsiTheme="minorEastAsia" w:eastAsiaTheme="minorEastAsia" w:cstheme="minorEastAsia"/>
          <w:sz w:val="28"/>
          <w:szCs w:val="28"/>
          <w:highlight w:val="none"/>
        </w:rPr>
        <w:t>话</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18119118883</w:t>
      </w:r>
    </w:p>
    <w:p>
      <w:pPr>
        <w:spacing w:line="660" w:lineRule="exact"/>
        <w:ind w:left="0" w:leftChars="0" w:right="0" w:rightChars="0" w:firstLine="0" w:firstLineChars="0"/>
        <w:jc w:val="left"/>
        <w:rPr>
          <w:rFonts w:hint="eastAsia" w:asciiTheme="minorEastAsia" w:hAnsiTheme="minorEastAsia" w:eastAsiaTheme="minorEastAsia" w:cstheme="minorEastAsia"/>
          <w:bCs/>
          <w:color w:val="000000"/>
          <w:kern w:val="0"/>
          <w:sz w:val="28"/>
          <w:highlight w:val="none"/>
          <w:lang w:eastAsia="zh-CN"/>
        </w:rPr>
      </w:pPr>
      <w:r>
        <w:rPr>
          <w:rFonts w:hint="eastAsia" w:asciiTheme="minorEastAsia" w:hAnsiTheme="minorEastAsia" w:eastAsiaTheme="minorEastAsia" w:cstheme="minorEastAsia"/>
          <w:spacing w:val="135"/>
          <w:sz w:val="28"/>
          <w:szCs w:val="28"/>
          <w:highlight w:val="none"/>
        </w:rPr>
        <w:t>详细地</w:t>
      </w:r>
      <w:r>
        <w:rPr>
          <w:rFonts w:hint="eastAsia" w:asciiTheme="minorEastAsia" w:hAnsiTheme="minorEastAsia" w:eastAsiaTheme="minorEastAsia" w:cstheme="minorEastAsia"/>
          <w:sz w:val="28"/>
          <w:szCs w:val="28"/>
          <w:highlight w:val="none"/>
        </w:rPr>
        <w:t>址</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乌鲁木齐市德汇万达广场E2写字楼1802室</w:t>
      </w:r>
    </w:p>
    <w:p>
      <w:pPr>
        <w:rPr>
          <w:rFonts w:hint="eastAsia"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w:br w:type="page"/>
      </w:r>
    </w:p>
    <w:p>
      <w:pPr>
        <w:rPr>
          <w:rFonts w:hint="eastAsia"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w:br w:type="page"/>
      </w:r>
    </w:p>
    <w:p>
      <w:pPr>
        <w:spacing w:line="44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目   录</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bookmarkStart w:id="0" w:name="_Toc246996156"/>
      <w:bookmarkStart w:id="1" w:name="_Toc247085670"/>
      <w:bookmarkStart w:id="2" w:name="_Toc246996899"/>
      <w:r>
        <w:rPr>
          <w:rFonts w:hint="eastAsia" w:asciiTheme="minorEastAsia" w:hAnsiTheme="minorEastAsia" w:eastAsiaTheme="minorEastAsia" w:cstheme="minorEastAsia"/>
          <w:b w:val="0"/>
          <w:bCs w:val="0"/>
          <w:iCs/>
          <w:caps w:val="0"/>
          <w:sz w:val="21"/>
          <w:szCs w:val="21"/>
          <w:highlight w:val="none"/>
        </w:rPr>
        <w:fldChar w:fldCharType="begin"/>
      </w:r>
      <w:r>
        <w:rPr>
          <w:rFonts w:hint="eastAsia" w:asciiTheme="minorEastAsia" w:hAnsiTheme="minorEastAsia" w:eastAsiaTheme="minorEastAsia" w:cstheme="minorEastAsia"/>
          <w:b w:val="0"/>
          <w:bCs w:val="0"/>
          <w:iCs/>
          <w:caps w:val="0"/>
          <w:sz w:val="21"/>
          <w:szCs w:val="21"/>
          <w:highlight w:val="none"/>
        </w:rPr>
        <w:instrText xml:space="preserve"> TOC \o \h \z \u </w:instrText>
      </w:r>
      <w:r>
        <w:rPr>
          <w:rFonts w:hint="eastAsia" w:asciiTheme="minorEastAsia" w:hAnsiTheme="minorEastAsia" w:eastAsiaTheme="minorEastAsia" w:cstheme="minorEastAsia"/>
          <w:b w:val="0"/>
          <w:bCs w:val="0"/>
          <w:iCs/>
          <w:caps w:val="0"/>
          <w:sz w:val="21"/>
          <w:szCs w:val="21"/>
          <w:highlight w:val="none"/>
        </w:rPr>
        <w:fldChar w:fldCharType="separate"/>
      </w: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"_Toc63357941"</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第一章 竞争性磋商公告</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_Toc63357941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"_Toc63357950"</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第二章 供应商须知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_Toc63357950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"_Toc63358000"</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第三章 评标办法（综合评估法）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5</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"_Toc63358011"</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第四章 合同条款及格式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33</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lang w:val="en-US"/>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"_Toc63358184"</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第五章  工程量清单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76</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lang w:val="en-US" w:eastAsia="zh-CN"/>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"_Toc63358185"</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第六章  图  纸</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77</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"_Toc63358186"</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第七章  技术标准和要求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_Toc63358186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80</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"_Toc63358187"</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第八章  响应文件格式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_Toc63358187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81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spacing w:line="440" w:lineRule="exact"/>
        <w:jc w:val="left"/>
        <w:rPr>
          <w:rFonts w:hint="eastAsia" w:asciiTheme="minorEastAsia" w:hAnsiTheme="minorEastAsia" w:eastAsiaTheme="minorEastAsia" w:cstheme="minorEastAsia"/>
          <w:highlight w:val="none"/>
          <w:lang w:val="en-US" w:eastAsia="zh-CN"/>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b/>
          <w:bCs/>
          <w:iCs/>
          <w:caps/>
          <w:szCs w:val="21"/>
          <w:highlight w:val="none"/>
        </w:rPr>
        <w:fldChar w:fldCharType="end"/>
      </w:r>
      <w:bookmarkEnd w:id="0"/>
      <w:bookmarkEnd w:id="1"/>
      <w:bookmarkEnd w:id="2"/>
    </w:p>
    <w:p>
      <w:pPr>
        <w:pStyle w:val="3"/>
        <w:spacing w:before="0" w:after="0" w:line="460" w:lineRule="exact"/>
        <w:jc w:val="center"/>
        <w:rPr>
          <w:rFonts w:hint="eastAsia" w:asciiTheme="minorEastAsia" w:hAnsiTheme="minorEastAsia" w:eastAsiaTheme="minorEastAsia" w:cstheme="minorEastAsia"/>
          <w:highlight w:val="none"/>
          <w:lang w:val="en-US" w:eastAsia="zh-CN"/>
        </w:rPr>
      </w:pPr>
      <w:bookmarkStart w:id="3" w:name="_Toc144974479"/>
      <w:bookmarkStart w:id="4" w:name="_Toc246996157"/>
      <w:bookmarkStart w:id="5" w:name="_Toc179632527"/>
      <w:bookmarkStart w:id="6" w:name="_Toc246996900"/>
      <w:bookmarkStart w:id="7" w:name="_Toc152042287"/>
      <w:bookmarkStart w:id="8" w:name="_Toc63357941"/>
      <w:bookmarkStart w:id="9" w:name="_Toc247085671"/>
      <w:bookmarkStart w:id="10" w:name="_Toc152045511"/>
      <w:bookmarkStart w:id="11" w:name="_Toc247096243"/>
      <w:r>
        <w:rPr>
          <w:rFonts w:hint="eastAsia" w:asciiTheme="minorEastAsia" w:hAnsiTheme="minorEastAsia" w:eastAsiaTheme="minorEastAsia" w:cstheme="minorEastAsia"/>
          <w:highlight w:val="none"/>
          <w:lang w:val="en-US" w:eastAsia="zh-CN"/>
        </w:rPr>
        <w:t>第一章  竞争性磋商公告</w:t>
      </w:r>
      <w:bookmarkEnd w:id="3"/>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新疆泓升项目管理有限公司</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u w:val="single"/>
          <w:lang w:val="en-US" w:eastAsia="zh-CN"/>
        </w:rPr>
        <w:t xml:space="preserve"> 新疆工业经济学校（新疆经济贸易技师学院） </w:t>
      </w:r>
      <w:r>
        <w:rPr>
          <w:rFonts w:hint="eastAsia" w:asciiTheme="minorEastAsia" w:hAnsiTheme="minorEastAsia" w:eastAsiaTheme="minorEastAsia" w:cstheme="minorEastAsia"/>
          <w:spacing w:val="-8"/>
          <w:sz w:val="24"/>
          <w:szCs w:val="24"/>
          <w:highlight w:val="none"/>
        </w:rPr>
        <w:t>委托，</w:t>
      </w:r>
      <w:r>
        <w:rPr>
          <w:rFonts w:hint="eastAsia" w:asciiTheme="minorEastAsia" w:hAnsiTheme="minorEastAsia" w:eastAsiaTheme="minorEastAsia" w:cstheme="minorEastAsia"/>
          <w:b w:val="0"/>
          <w:bCs w:val="0"/>
          <w:sz w:val="24"/>
          <w:szCs w:val="24"/>
          <w:highlight w:val="none"/>
          <w:lang w:val="en-US" w:eastAsia="zh-CN"/>
        </w:rPr>
        <w:t>对下述工程及伴随货物和服务进行</w:t>
      </w:r>
      <w:r>
        <w:rPr>
          <w:rFonts w:hint="eastAsia" w:asciiTheme="minorEastAsia" w:hAnsiTheme="minorEastAsia" w:eastAsiaTheme="minorEastAsia" w:cstheme="minorEastAsia"/>
          <w:spacing w:val="-4"/>
          <w:sz w:val="24"/>
          <w:szCs w:val="24"/>
          <w:highlight w:val="none"/>
        </w:rPr>
        <w:t>竞争性磋商采购，现邀请合格的供应商参加竞争</w:t>
      </w:r>
      <w:r>
        <w:rPr>
          <w:rFonts w:hint="eastAsia" w:asciiTheme="minorEastAsia" w:hAnsiTheme="minorEastAsia" w:eastAsiaTheme="minorEastAsia" w:cstheme="minorEastAsia"/>
          <w:sz w:val="24"/>
          <w:szCs w:val="24"/>
          <w:highlight w:val="none"/>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一、项目基本情况</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XJHS-2023Y-112</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现代质量提升项目教学及实训楼内饰工程</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最高限价：1577052.53</w:t>
      </w:r>
      <w:r>
        <w:rPr>
          <w:rFonts w:hint="eastAsia" w:asciiTheme="minorEastAsia" w:hAnsiTheme="minorEastAsia" w:eastAsiaTheme="minorEastAsia" w:cstheme="minorEastAsia"/>
          <w:sz w:val="24"/>
          <w:szCs w:val="24"/>
          <w:highlight w:val="none"/>
          <w:lang w:eastAsia="zh-CN"/>
        </w:rPr>
        <w:t>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采购需求：</w:t>
      </w:r>
      <w:r>
        <w:rPr>
          <w:rFonts w:hint="eastAsia" w:asciiTheme="minorEastAsia" w:hAnsiTheme="minorEastAsia" w:eastAsiaTheme="minorEastAsia" w:cstheme="minorEastAsia"/>
          <w:sz w:val="24"/>
          <w:szCs w:val="24"/>
          <w:highlight w:val="none"/>
          <w:lang w:val="en-US" w:eastAsia="zh-CN"/>
        </w:rPr>
        <w:t>详见磋商文件</w:t>
      </w:r>
    </w:p>
    <w:p>
      <w:pPr>
        <w:autoSpaceDE w:val="0"/>
        <w:autoSpaceDN w:val="0"/>
        <w:adjustRightInd w:val="0"/>
        <w:snapToGrid w:val="0"/>
        <w:spacing w:before="0" w:after="0" w:line="440" w:lineRule="exact"/>
        <w:ind w:firstLine="480" w:firstLineChars="200"/>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合同履行期限</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自合同签订后60</w:t>
      </w:r>
      <w:r>
        <w:rPr>
          <w:rFonts w:hint="eastAsia" w:asciiTheme="minorEastAsia" w:hAnsiTheme="minorEastAsia" w:eastAsiaTheme="minorEastAsia" w:cstheme="minorEastAsia"/>
          <w:sz w:val="24"/>
          <w:szCs w:val="24"/>
          <w:highlight w:val="none"/>
          <w:lang w:val="zh-TW" w:eastAsia="zh-TW"/>
        </w:rPr>
        <w:t>个日历日</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val="en-US" w:eastAsia="zh-CN"/>
        </w:rPr>
        <w:t>不</w:t>
      </w:r>
      <w:r>
        <w:rPr>
          <w:rFonts w:hint="eastAsia" w:asciiTheme="minorEastAsia" w:hAnsiTheme="minorEastAsia" w:eastAsiaTheme="minorEastAsia" w:cstheme="minorEastAsia"/>
          <w:sz w:val="24"/>
          <w:szCs w:val="24"/>
          <w:highlight w:val="none"/>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12" w:name="_Toc35393799"/>
      <w:bookmarkStart w:id="13" w:name="_Toc28359013"/>
      <w:bookmarkStart w:id="14" w:name="_Toc28359090"/>
      <w:bookmarkStart w:id="15" w:name="_Toc35393630"/>
      <w:r>
        <w:rPr>
          <w:rFonts w:hint="eastAsia" w:asciiTheme="minorEastAsia" w:hAnsiTheme="minorEastAsia" w:eastAsiaTheme="minorEastAsia" w:cstheme="minorEastAsia"/>
          <w:b/>
          <w:bCs w:val="0"/>
          <w:sz w:val="24"/>
          <w:szCs w:val="24"/>
          <w:highlight w:val="none"/>
        </w:rPr>
        <w:t>二、申请人的资格要求：</w:t>
      </w:r>
      <w:bookmarkEnd w:id="12"/>
      <w:bookmarkEnd w:id="13"/>
      <w:bookmarkEnd w:id="14"/>
      <w:bookmarkEnd w:id="15"/>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bookmarkStart w:id="16" w:name="_Toc28359014"/>
      <w:bookmarkStart w:id="17" w:name="_Toc28359091"/>
      <w:r>
        <w:rPr>
          <w:rFonts w:hint="eastAsia" w:asciiTheme="minorEastAsia" w:hAnsiTheme="minorEastAsia" w:eastAsiaTheme="minorEastAsia" w:cstheme="minorEastAsia"/>
          <w:sz w:val="24"/>
          <w:szCs w:val="24"/>
          <w:highlight w:val="none"/>
        </w:rPr>
        <w:t>2.落实政府采购政策需满足的资格要求：</w:t>
      </w:r>
      <w:r>
        <w:rPr>
          <w:rFonts w:hint="eastAsia" w:asciiTheme="minorEastAsia" w:hAnsiTheme="minorEastAsia" w:eastAsiaTheme="minorEastAsia" w:cstheme="minorEastAsia"/>
          <w:b/>
          <w:bCs/>
          <w:sz w:val="24"/>
          <w:szCs w:val="24"/>
          <w:highlight w:val="none"/>
          <w:lang w:val="en-US" w:eastAsia="zh-CN"/>
        </w:rPr>
        <w:t>本项目专门面向中小企业采购的项目。</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（1）供应商须是在中华人民共和国境内注册的具有有效的营业执照；</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（2）投标人须具备有效的建筑工程施工总承包资质叁级(包含）及以上资质，有效的安全生产许可证；</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（3）项目负责人要求：注册建造师贰级及以上(建筑工程专业)且具有有效的B类安全生产考核合格证书、本单位注册，不接受临时建造师；</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（5）单位负责人为同一人或者存在直接控股、管理关系的不同供应商，不得参加同一合同项下的政府采购活动；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sz w:val="24"/>
          <w:szCs w:val="24"/>
          <w:highlight w:val="none"/>
          <w:lang w:val="en-US" w:eastAsia="zh-CN"/>
        </w:rPr>
        <w:t>三、获取采购文</w:t>
      </w:r>
      <w:r>
        <w:rPr>
          <w:rFonts w:hint="eastAsia" w:asciiTheme="minorEastAsia" w:hAnsiTheme="minorEastAsia" w:eastAsiaTheme="minorEastAsia" w:cstheme="minorEastAsia"/>
          <w:b/>
          <w:bCs w:val="0"/>
          <w:sz w:val="24"/>
          <w:szCs w:val="24"/>
          <w:highlight w:val="none"/>
        </w:rPr>
        <w:t>件</w:t>
      </w:r>
      <w:bookmarkEnd w:id="16"/>
      <w:bookmarkEnd w:id="17"/>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2023</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05</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31</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2023</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06</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06</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lang w:val="en-US" w:eastAsia="zh-CN"/>
        </w:rPr>
        <w:t>10:00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14:00</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lang w:val="en-US" w:eastAsia="zh-CN"/>
        </w:rPr>
        <w:t>15:00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19:00</w:t>
      </w:r>
      <w:r>
        <w:rPr>
          <w:rFonts w:hint="eastAsia" w:asciiTheme="minorEastAsia" w:hAnsiTheme="minorEastAsia" w:eastAsiaTheme="minorEastAsia" w:cstheme="minorEastAsia"/>
          <w:sz w:val="24"/>
          <w:szCs w:val="24"/>
          <w:highlight w:val="none"/>
        </w:rPr>
        <w:t>（北京时间，法定节假日除外）</w:t>
      </w:r>
    </w:p>
    <w:p>
      <w:pPr>
        <w:adjustRightInd w:val="0"/>
        <w:snapToGrid w:val="0"/>
        <w:spacing w:line="440" w:lineRule="exact"/>
        <w:ind w:firstLine="54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网上获取，</w:t>
      </w:r>
      <w:r>
        <w:rPr>
          <w:rFonts w:hint="eastAsia" w:asciiTheme="minorEastAsia" w:hAnsiTheme="minorEastAsia" w:eastAsiaTheme="minorEastAsia" w:cstheme="minorEastAsia"/>
          <w:color w:val="auto"/>
          <w:sz w:val="24"/>
          <w:szCs w:val="24"/>
          <w:highlight w:val="none"/>
          <w:lang w:val="en-US"/>
        </w:rPr>
        <w:t>登录政采云平台https://www.zcygov.cn/后进入“项目采购”应用，在获取采购文件菜单中选择项目，自行获取采购文件。</w:t>
      </w:r>
    </w:p>
    <w:p>
      <w:pPr>
        <w:adjustRightInd w:val="0"/>
        <w:snapToGrid w:val="0"/>
        <w:spacing w:line="440" w:lineRule="exact"/>
        <w:ind w:firstLine="54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售价：</w:t>
      </w:r>
      <w:r>
        <w:rPr>
          <w:rFonts w:hint="eastAsia" w:asciiTheme="minorEastAsia" w:hAnsiTheme="minorEastAsia" w:eastAsiaTheme="minorEastAsia" w:cstheme="minorEastAsia"/>
          <w:color w:val="auto"/>
          <w:sz w:val="24"/>
          <w:szCs w:val="24"/>
          <w:highlight w:val="none"/>
          <w:lang w:val="en-US" w:bidi="ar-SA"/>
        </w:rPr>
        <w:t>人民币 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18" w:name="_Toc28359015"/>
      <w:bookmarkStart w:id="19" w:name="_Toc28359092"/>
      <w:bookmarkStart w:id="20" w:name="_Toc35393801"/>
      <w:bookmarkStart w:id="21" w:name="_Toc35393632"/>
      <w:r>
        <w:rPr>
          <w:rFonts w:hint="eastAsia" w:asciiTheme="minorEastAsia" w:hAnsiTheme="minorEastAsia" w:eastAsiaTheme="minorEastAsia" w:cstheme="minorEastAsia"/>
          <w:b/>
          <w:bCs w:val="0"/>
          <w:sz w:val="24"/>
          <w:szCs w:val="24"/>
          <w:highlight w:val="none"/>
        </w:rPr>
        <w:t>四、</w:t>
      </w:r>
      <w:bookmarkEnd w:id="18"/>
      <w:bookmarkEnd w:id="19"/>
      <w:bookmarkEnd w:id="20"/>
      <w:bookmarkEnd w:id="21"/>
      <w:r>
        <w:rPr>
          <w:rFonts w:hint="eastAsia" w:asciiTheme="minorEastAsia" w:hAnsiTheme="minorEastAsia" w:eastAsiaTheme="minorEastAsia" w:cstheme="minorEastAsia"/>
          <w:b/>
          <w:bCs w:val="0"/>
          <w:sz w:val="24"/>
          <w:szCs w:val="24"/>
          <w:highlight w:val="none"/>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u w:val="single"/>
          <w:lang w:val="en-US" w:eastAsia="zh-CN"/>
        </w:rPr>
        <w:t>2023年06月12日</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pPr>
        <w:pStyle w:val="4"/>
        <w:adjustRightInd w:val="0"/>
        <w:snapToGrid w:val="0"/>
        <w:spacing w:before="0" w:after="0" w:line="44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地点：新疆政府采购网政采云平台（www.zcygov.cn）</w:t>
      </w:r>
    </w:p>
    <w:p>
      <w:pPr>
        <w:pStyle w:val="4"/>
        <w:adjustRightInd w:val="0"/>
        <w:snapToGrid w:val="0"/>
        <w:spacing w:before="0" w:after="0" w:line="440" w:lineRule="exact"/>
        <w:ind w:firstLine="480" w:firstLineChars="20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rPr>
        <w:t>在以上截止时间后送达到指定地点的响应文件为无效文件，该文件将被拒收。</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2" w:name="_Toc28359017"/>
      <w:bookmarkStart w:id="23" w:name="_Toc35393634"/>
      <w:bookmarkStart w:id="24" w:name="_Toc35393803"/>
      <w:bookmarkStart w:id="25" w:name="_Toc28359094"/>
      <w:r>
        <w:rPr>
          <w:rFonts w:hint="eastAsia" w:asciiTheme="minorEastAsia" w:hAnsiTheme="minorEastAsia" w:eastAsiaTheme="minorEastAsia" w:cstheme="minorEastAsia"/>
          <w:b/>
          <w:bCs w:val="0"/>
          <w:sz w:val="24"/>
          <w:szCs w:val="24"/>
          <w:highlight w:val="none"/>
          <w:lang w:val="en-US" w:eastAsia="zh-CN"/>
        </w:rPr>
        <w:t>五</w:t>
      </w:r>
      <w:r>
        <w:rPr>
          <w:rFonts w:hint="eastAsia" w:asciiTheme="minorEastAsia" w:hAnsiTheme="minorEastAsia" w:eastAsiaTheme="minorEastAsia" w:cstheme="minorEastAsia"/>
          <w:b/>
          <w:bCs w:val="0"/>
          <w:sz w:val="24"/>
          <w:szCs w:val="24"/>
          <w:highlight w:val="none"/>
        </w:rPr>
        <w:t>、公告期限</w:t>
      </w:r>
      <w:bookmarkEnd w:id="22"/>
      <w:bookmarkEnd w:id="23"/>
      <w:bookmarkEnd w:id="24"/>
      <w:bookmarkEnd w:id="25"/>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6" w:name="_Toc35393804"/>
      <w:bookmarkStart w:id="27" w:name="_Toc35393635"/>
      <w:r>
        <w:rPr>
          <w:rFonts w:hint="eastAsia" w:asciiTheme="minorEastAsia" w:hAnsiTheme="minorEastAsia" w:eastAsiaTheme="minorEastAsia" w:cstheme="minorEastAsia"/>
          <w:b/>
          <w:bCs w:val="0"/>
          <w:sz w:val="24"/>
          <w:szCs w:val="24"/>
          <w:highlight w:val="none"/>
          <w:lang w:val="en-US" w:eastAsia="zh-CN"/>
        </w:rPr>
        <w:t>六</w:t>
      </w:r>
      <w:r>
        <w:rPr>
          <w:rFonts w:hint="eastAsia" w:asciiTheme="minorEastAsia" w:hAnsiTheme="minorEastAsia" w:eastAsiaTheme="minorEastAsia" w:cstheme="minorEastAsia"/>
          <w:b/>
          <w:bCs w:val="0"/>
          <w:sz w:val="24"/>
          <w:szCs w:val="24"/>
          <w:highlight w:val="none"/>
        </w:rPr>
        <w:t>、其他补充事宜</w:t>
      </w:r>
      <w:bookmarkEnd w:id="26"/>
      <w:bookmarkEnd w:id="27"/>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rPr>
        <w:t>符合本次招标资格要求且有意向投标的潜在投标人，登录政采云平台https://www.zcygov.cn/后进入“项目采购”应用，在获取采购文件菜单中选择项目，自行获取采购文件。</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本项目采用全流程不见面电子开评标，供应商需要使用CA加密设备，供应商可通过新疆数字证书认证中心官网（https://www.xjca.com.cn/）或下载“新疆政务通”APP自行进行申领。如需咨询，请联系新疆CA服务热线0991-2819290；</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（2）本项目实行网上投标，采用加密电子投标响应文件(供应商须使用CA加密设备通过政采云电子投标客户端制作投标响应文件)。若供应商参与投标，自行承担投标一切费用。</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（3）各投标人在开标前应确保成为新疆政府采购网正式注册入库供应商，并完成CA数字证书申领。因未注册入库、未办理CA数字证书等原因造成无法投标或投标失败等后果由供应商自行承担。</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sz w:val="24"/>
          <w:szCs w:val="24"/>
          <w:highlight w:val="none"/>
          <w:lang w:val="en-US" w:eastAsia="zh-CN"/>
        </w:rPr>
      </w:pP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8" w:name="_Toc28359095"/>
      <w:bookmarkStart w:id="29" w:name="_Toc35393805"/>
      <w:bookmarkStart w:id="30" w:name="_Toc35393636"/>
      <w:bookmarkStart w:id="31" w:name="_Toc28359018"/>
      <w:r>
        <w:rPr>
          <w:rFonts w:hint="eastAsia" w:asciiTheme="minorEastAsia" w:hAnsiTheme="minorEastAsia" w:eastAsiaTheme="minorEastAsia" w:cstheme="minorEastAsia"/>
          <w:b/>
          <w:bCs w:val="0"/>
          <w:sz w:val="24"/>
          <w:szCs w:val="24"/>
          <w:highlight w:val="none"/>
          <w:lang w:val="en-US" w:eastAsia="zh-CN"/>
        </w:rPr>
        <w:t>七</w:t>
      </w:r>
      <w:r>
        <w:rPr>
          <w:rFonts w:hint="eastAsia" w:asciiTheme="minorEastAsia" w:hAnsiTheme="minorEastAsia" w:eastAsiaTheme="minorEastAsia" w:cstheme="minorEastAsia"/>
          <w:b/>
          <w:bCs w:val="0"/>
          <w:sz w:val="24"/>
          <w:szCs w:val="24"/>
          <w:highlight w:val="none"/>
        </w:rPr>
        <w:t>、凡对本次采购提出询问，请按以下方式联系。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bookmarkStart w:id="32" w:name="_Toc28359019"/>
      <w:bookmarkStart w:id="33" w:name="_Toc28359096"/>
      <w:bookmarkStart w:id="34" w:name="_Toc35393637"/>
      <w:bookmarkStart w:id="35" w:name="_Toc35393806"/>
      <w:r>
        <w:rPr>
          <w:rFonts w:hint="eastAsia" w:asciiTheme="minorEastAsia" w:hAnsiTheme="minorEastAsia" w:eastAsiaTheme="minorEastAsia" w:cstheme="minorEastAsia"/>
          <w:b w:val="0"/>
          <w:sz w:val="24"/>
          <w:szCs w:val="24"/>
          <w:highlight w:val="none"/>
        </w:rPr>
        <w:t>1.采购人信息</w:t>
      </w:r>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名    称：</w:t>
      </w:r>
      <w:r>
        <w:rPr>
          <w:rFonts w:hint="eastAsia" w:asciiTheme="minorEastAsia" w:hAnsiTheme="minorEastAsia" w:eastAsiaTheme="minorEastAsia" w:cstheme="minorEastAsia"/>
          <w:b w:val="0"/>
          <w:sz w:val="24"/>
          <w:szCs w:val="24"/>
          <w:highlight w:val="none"/>
          <w:lang w:eastAsia="zh-CN"/>
        </w:rPr>
        <w:t>新疆工业经济学校（新疆经济贸易技师学院）</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地    址：乌鲁木齐市喀什东路792号</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Theme="minorEastAsia" w:hAnsiTheme="minorEastAsia" w:eastAsiaTheme="minorEastAsia" w:cstheme="minorEastAsia"/>
          <w:b w:val="0"/>
          <w:sz w:val="24"/>
          <w:szCs w:val="24"/>
          <w:highlight w:val="none"/>
          <w:lang w:val="en-US"/>
        </w:rPr>
      </w:pPr>
      <w:r>
        <w:rPr>
          <w:rFonts w:hint="eastAsia" w:asciiTheme="minorEastAsia" w:hAnsiTheme="minorEastAsia" w:eastAsiaTheme="minorEastAsia" w:cstheme="minorEastAsia"/>
          <w:b w:val="0"/>
          <w:sz w:val="24"/>
          <w:szCs w:val="24"/>
          <w:highlight w:val="none"/>
        </w:rPr>
        <w:t>联系方式：</w:t>
      </w:r>
      <w:r>
        <w:rPr>
          <w:rFonts w:hint="eastAsia" w:asciiTheme="minorEastAsia" w:hAnsiTheme="minorEastAsia" w:eastAsiaTheme="minorEastAsia" w:cstheme="minorEastAsia"/>
          <w:b w:val="0"/>
          <w:sz w:val="24"/>
          <w:szCs w:val="24"/>
          <w:highlight w:val="none"/>
          <w:lang w:val="en-US" w:eastAsia="zh-CN"/>
        </w:rPr>
        <w:t>扎主任、马主任 13999154093、13139660308</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bookmarkStart w:id="36" w:name="_Toc35393807"/>
      <w:bookmarkStart w:id="37" w:name="_Toc28359020"/>
      <w:bookmarkStart w:id="38" w:name="_Toc35393638"/>
      <w:bookmarkStart w:id="39" w:name="_Toc28359097"/>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2.采购代理机构信息</w:t>
      </w:r>
      <w:bookmarkEnd w:id="36"/>
      <w:bookmarkEnd w:id="37"/>
      <w:bookmarkEnd w:id="38"/>
      <w:bookmarkEnd w:id="39"/>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名    称：</w:t>
      </w:r>
      <w:r>
        <w:rPr>
          <w:rFonts w:hint="eastAsia" w:asciiTheme="minorEastAsia" w:hAnsiTheme="minorEastAsia" w:eastAsiaTheme="minorEastAsia" w:cstheme="minorEastAsia"/>
          <w:b w:val="0"/>
          <w:sz w:val="24"/>
          <w:szCs w:val="24"/>
          <w:highlight w:val="none"/>
          <w:lang w:val="en-US" w:eastAsia="zh-CN"/>
        </w:rPr>
        <w:t>新疆泓升项目管理有限公司</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eastAsia="zh-CN"/>
        </w:rPr>
      </w:pPr>
      <w:r>
        <w:rPr>
          <w:rFonts w:hint="eastAsia" w:asciiTheme="minorEastAsia" w:hAnsiTheme="minorEastAsia" w:eastAsiaTheme="minorEastAsia" w:cstheme="minorEastAsia"/>
          <w:b w:val="0"/>
          <w:sz w:val="24"/>
          <w:szCs w:val="24"/>
          <w:highlight w:val="none"/>
        </w:rPr>
        <w:t>地　　址：</w:t>
      </w:r>
      <w:r>
        <w:rPr>
          <w:rFonts w:hint="eastAsia" w:asciiTheme="minorEastAsia" w:hAnsiTheme="minorEastAsia" w:eastAsiaTheme="minorEastAsia" w:cstheme="minorEastAsia"/>
          <w:b w:val="0"/>
          <w:sz w:val="24"/>
          <w:szCs w:val="24"/>
          <w:highlight w:val="none"/>
          <w:lang w:eastAsia="zh-CN"/>
        </w:rPr>
        <w:t>乌鲁木齐市德汇万达广场E2写字楼1802室</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联</w:t>
      </w:r>
      <w:r>
        <w:rPr>
          <w:rFonts w:hint="eastAsia" w:asciiTheme="minorEastAsia" w:hAnsiTheme="minorEastAsia" w:eastAsiaTheme="minorEastAsia" w:cstheme="minorEastAsia"/>
          <w:b w:val="0"/>
          <w:sz w:val="24"/>
          <w:szCs w:val="24"/>
          <w:highlight w:val="none"/>
          <w:lang w:val="en-US" w:eastAsia="zh-CN"/>
        </w:rPr>
        <w:t xml:space="preserve"> </w:t>
      </w:r>
      <w:r>
        <w:rPr>
          <w:rFonts w:hint="eastAsia" w:asciiTheme="minorEastAsia" w:hAnsiTheme="minorEastAsia" w:eastAsiaTheme="minorEastAsia" w:cstheme="minorEastAsia"/>
          <w:b w:val="0"/>
          <w:sz w:val="24"/>
          <w:szCs w:val="24"/>
          <w:highlight w:val="none"/>
        </w:rPr>
        <w:t>系</w:t>
      </w:r>
      <w:r>
        <w:rPr>
          <w:rFonts w:hint="eastAsia" w:asciiTheme="minorEastAsia" w:hAnsiTheme="minorEastAsia" w:eastAsiaTheme="minorEastAsia" w:cstheme="minorEastAsia"/>
          <w:b w:val="0"/>
          <w:sz w:val="24"/>
          <w:szCs w:val="24"/>
          <w:highlight w:val="none"/>
          <w:lang w:val="en-US" w:eastAsia="zh-CN"/>
        </w:rPr>
        <w:t xml:space="preserve"> </w:t>
      </w:r>
      <w:r>
        <w:rPr>
          <w:rFonts w:hint="eastAsia" w:asciiTheme="minorEastAsia" w:hAnsiTheme="minorEastAsia" w:eastAsiaTheme="minorEastAsia" w:cstheme="minorEastAsia"/>
          <w:b w:val="0"/>
          <w:sz w:val="24"/>
          <w:szCs w:val="24"/>
          <w:highlight w:val="none"/>
        </w:rPr>
        <w:t>人：</w:t>
      </w:r>
      <w:r>
        <w:rPr>
          <w:rFonts w:hint="eastAsia" w:asciiTheme="minorEastAsia" w:hAnsiTheme="minorEastAsia" w:eastAsiaTheme="minorEastAsia" w:cstheme="minorEastAsia"/>
          <w:b w:val="0"/>
          <w:sz w:val="24"/>
          <w:szCs w:val="24"/>
          <w:highlight w:val="none"/>
          <w:lang w:val="en-US" w:eastAsia="zh-CN"/>
        </w:rPr>
        <w:t>李鑫</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联系方式：</w:t>
      </w:r>
      <w:r>
        <w:rPr>
          <w:rFonts w:hint="eastAsia" w:asciiTheme="minorEastAsia" w:hAnsiTheme="minorEastAsia" w:eastAsiaTheme="minorEastAsia" w:cstheme="minorEastAsia"/>
          <w:b w:val="0"/>
          <w:sz w:val="24"/>
          <w:szCs w:val="24"/>
          <w:highlight w:val="none"/>
          <w:lang w:val="en-US" w:eastAsia="zh-CN"/>
        </w:rPr>
        <w:t>18119118883</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邮    箱：384760564@qq.com</w:t>
      </w:r>
    </w:p>
    <w:p>
      <w:pPr>
        <w:spacing w:line="480" w:lineRule="exact"/>
        <w:ind w:firstLine="420" w:firstLineChars="200"/>
        <w:rPr>
          <w:rFonts w:hint="eastAsia" w:asciiTheme="minorEastAsia" w:hAnsiTheme="minorEastAsia" w:eastAsiaTheme="minorEastAsia" w:cstheme="minorEastAsia"/>
          <w:szCs w:val="21"/>
          <w:highlight w:val="none"/>
        </w:rPr>
      </w:pPr>
    </w:p>
    <w:p>
      <w:pPr>
        <w:pStyle w:val="3"/>
        <w:spacing w:before="0" w:after="0" w:line="460" w:lineRule="exact"/>
        <w:jc w:val="center"/>
        <w:rPr>
          <w:rFonts w:hint="eastAsia" w:asciiTheme="minorEastAsia" w:hAnsiTheme="minorEastAsia" w:eastAsiaTheme="minorEastAsia" w:cstheme="minorEastAsia"/>
          <w:highlight w:val="none"/>
        </w:rPr>
      </w:pPr>
      <w:bookmarkStart w:id="40" w:name="_Toc247085687"/>
      <w:bookmarkStart w:id="41" w:name="_Toc144974495"/>
      <w:bookmarkStart w:id="42" w:name="_Toc246996173"/>
      <w:bookmarkStart w:id="43" w:name="_Toc152042303"/>
      <w:bookmarkStart w:id="44" w:name="_Toc179632544"/>
      <w:bookmarkStart w:id="45" w:name="_Toc152045527"/>
      <w:bookmarkStart w:id="46" w:name="_Toc63357950"/>
      <w:bookmarkStart w:id="47" w:name="_Toc246996916"/>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pPr>
        <w:pStyle w:val="3"/>
        <w:spacing w:before="0" w:after="0" w:line="46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第二章 供应商须知</w:t>
      </w:r>
      <w:bookmarkEnd w:id="40"/>
      <w:bookmarkEnd w:id="41"/>
      <w:bookmarkEnd w:id="42"/>
      <w:bookmarkEnd w:id="43"/>
      <w:bookmarkEnd w:id="44"/>
      <w:bookmarkEnd w:id="45"/>
      <w:bookmarkEnd w:id="46"/>
      <w:bookmarkEnd w:id="47"/>
    </w:p>
    <w:p>
      <w:pPr>
        <w:pStyle w:val="4"/>
        <w:spacing w:before="0" w:after="0" w:line="440" w:lineRule="exact"/>
        <w:jc w:val="center"/>
        <w:rPr>
          <w:rFonts w:hint="eastAsia" w:asciiTheme="minorEastAsia" w:hAnsiTheme="minorEastAsia" w:eastAsiaTheme="minorEastAsia" w:cstheme="minorEastAsia"/>
          <w:sz w:val="24"/>
          <w:szCs w:val="24"/>
          <w:highlight w:val="none"/>
        </w:rPr>
      </w:pPr>
      <w:bookmarkStart w:id="48" w:name="_Toc152042304"/>
      <w:bookmarkStart w:id="49" w:name="_Toc152045528"/>
      <w:bookmarkStart w:id="50" w:name="_Toc247085688"/>
      <w:bookmarkStart w:id="51" w:name="_Toc144974496"/>
      <w:bookmarkStart w:id="52" w:name="_Toc63357951"/>
      <w:bookmarkStart w:id="53" w:name="_Toc246996917"/>
      <w:bookmarkStart w:id="54" w:name="_Toc246996174"/>
      <w:bookmarkStart w:id="55" w:name="_Toc179632545"/>
      <w:r>
        <w:rPr>
          <w:rFonts w:hint="eastAsia" w:asciiTheme="minorEastAsia" w:hAnsiTheme="minorEastAsia" w:eastAsiaTheme="minorEastAsia" w:cstheme="minorEastAsia"/>
          <w:sz w:val="24"/>
          <w:szCs w:val="24"/>
          <w:highlight w:val="none"/>
        </w:rPr>
        <w:t>供应商须知前附表</w:t>
      </w:r>
      <w:bookmarkEnd w:id="48"/>
      <w:bookmarkEnd w:id="49"/>
      <w:bookmarkEnd w:id="50"/>
      <w:bookmarkEnd w:id="51"/>
      <w:bookmarkEnd w:id="52"/>
      <w:bookmarkEnd w:id="53"/>
      <w:bookmarkEnd w:id="54"/>
      <w:bookmarkEnd w:id="55"/>
    </w:p>
    <w:tbl>
      <w:tblPr>
        <w:tblStyle w:val="19"/>
        <w:tblW w:w="10158" w:type="dxa"/>
        <w:tblInd w:w="0" w:type="dxa"/>
        <w:tblLayout w:type="fixed"/>
        <w:tblCellMar>
          <w:top w:w="0" w:type="dxa"/>
          <w:left w:w="108" w:type="dxa"/>
          <w:bottom w:w="0" w:type="dxa"/>
          <w:right w:w="108" w:type="dxa"/>
        </w:tblCellMar>
      </w:tblPr>
      <w:tblGrid>
        <w:gridCol w:w="1028"/>
        <w:gridCol w:w="2514"/>
        <w:gridCol w:w="6616"/>
      </w:tblGrid>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  款  名  称</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  列  内  容</w:t>
            </w:r>
          </w:p>
        </w:tc>
      </w:tr>
      <w:tr>
        <w:tblPrEx>
          <w:tblCellMar>
            <w:top w:w="0" w:type="dxa"/>
            <w:left w:w="108" w:type="dxa"/>
            <w:bottom w:w="0" w:type="dxa"/>
            <w:right w:w="108" w:type="dxa"/>
          </w:tblCellMar>
        </w:tblPrEx>
        <w:trPr>
          <w:trHeight w:val="1298"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新疆工业经济学校（新疆经济贸易技师学院）</w:t>
            </w:r>
          </w:p>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地址：乌鲁木齐市喀什东路792号</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扎主任、马主任</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lang w:val="en-US" w:eastAsia="zh-CN"/>
              </w:rPr>
              <w:t>13999154093、13139660308</w:t>
            </w:r>
          </w:p>
        </w:tc>
      </w:tr>
      <w:tr>
        <w:tblPrEx>
          <w:tblCellMar>
            <w:top w:w="0" w:type="dxa"/>
            <w:left w:w="108" w:type="dxa"/>
            <w:bottom w:w="0" w:type="dxa"/>
            <w:right w:w="108" w:type="dxa"/>
          </w:tblCellMar>
        </w:tblPrEx>
        <w:trPr>
          <w:trHeight w:val="1621"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新疆泓升项目管理有限公司</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eastAsia="zh-CN"/>
              </w:rPr>
              <w:t>乌鲁木齐市德汇万达广场E2写字楼1802室</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eastAsia="zh-CN"/>
              </w:rPr>
              <w:t>李鑫</w:t>
            </w:r>
          </w:p>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lang w:eastAsia="zh-CN"/>
              </w:rPr>
              <w:t>18119118883</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val="en-US" w:eastAsia="zh-CN"/>
              </w:rPr>
              <w:t>及编号</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项目名称：</w:t>
            </w:r>
            <w:r>
              <w:rPr>
                <w:rFonts w:hint="eastAsia" w:asciiTheme="minorEastAsia" w:hAnsiTheme="minorEastAsia" w:eastAsiaTheme="minorEastAsia" w:cstheme="minorEastAsia"/>
                <w:sz w:val="24"/>
                <w:szCs w:val="24"/>
                <w:highlight w:val="none"/>
                <w:lang w:eastAsia="zh-CN"/>
              </w:rPr>
              <w:t>现代质量提升项目教学及实训楼内饰工程项目</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项目编号；XJHS-2023Y-112</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建设地点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乌鲁木齐市</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资金来源及比例</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财政资金；100%</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资金落实情况</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已落实</w:t>
            </w:r>
          </w:p>
        </w:tc>
      </w:tr>
      <w:tr>
        <w:tblPrEx>
          <w:tblCellMar>
            <w:top w:w="0" w:type="dxa"/>
            <w:left w:w="108" w:type="dxa"/>
            <w:bottom w:w="0" w:type="dxa"/>
            <w:right w:w="108" w:type="dxa"/>
          </w:tblCellMar>
        </w:tblPrEx>
        <w:trPr>
          <w:trHeight w:val="1511"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
                <w:sz w:val="24"/>
                <w:szCs w:val="24"/>
                <w:highlight w:val="none"/>
              </w:rPr>
              <w:t>工程概况</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杭州路校区教学楼粉刷及卫生间改造、杭州路校区粮油实训楼卫生间及洗漱间改造；</w:t>
            </w:r>
            <w:r>
              <w:rPr>
                <w:rFonts w:hint="eastAsia" w:asciiTheme="minorEastAsia" w:hAnsiTheme="minorEastAsia" w:eastAsiaTheme="minorEastAsia" w:cstheme="minorEastAsia"/>
                <w:sz w:val="24"/>
                <w:szCs w:val="24"/>
                <w:highlight w:val="none"/>
              </w:rPr>
              <w:t>具体招标范围详见招标文件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工程量清单、补充文件、图纸（若有）</w:t>
            </w:r>
            <w:r>
              <w:rPr>
                <w:rFonts w:hint="eastAsia" w:asciiTheme="minorEastAsia" w:hAnsiTheme="minorEastAsia" w:eastAsiaTheme="minorEastAsia" w:cstheme="minorEastAsia"/>
                <w:sz w:val="24"/>
                <w:szCs w:val="24"/>
                <w:highlight w:val="none"/>
              </w:rPr>
              <w:t>。</w:t>
            </w:r>
          </w:p>
        </w:tc>
      </w:tr>
      <w:tr>
        <w:tblPrEx>
          <w:tblCellMar>
            <w:top w:w="0" w:type="dxa"/>
            <w:left w:w="108" w:type="dxa"/>
            <w:bottom w:w="0" w:type="dxa"/>
            <w:right w:w="108" w:type="dxa"/>
          </w:tblCellMar>
        </w:tblPrEx>
        <w:trPr>
          <w:trHeight w:val="105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采购需求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磋商文件、答疑补充文件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全套施工图纸及工程量清单范围内所有工作内容。</w:t>
            </w:r>
          </w:p>
        </w:tc>
      </w:tr>
      <w:tr>
        <w:tblPrEx>
          <w:tblCellMar>
            <w:top w:w="0" w:type="dxa"/>
            <w:left w:w="108" w:type="dxa"/>
            <w:bottom w:w="0" w:type="dxa"/>
            <w:right w:w="108" w:type="dxa"/>
          </w:tblCellMar>
        </w:tblPrEx>
        <w:trPr>
          <w:trHeight w:val="278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自合同签订后60个日历日</w:t>
            </w:r>
          </w:p>
          <w:p>
            <w:pPr>
              <w:spacing w:line="440" w:lineRule="exac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注：因承包人原因造成不能按期完工，每延误一天工期承包人向发包人支付逾期违约金（合同价的1%），逾期违约金金额的最高限额为合同价的10%，达到逾期违约金的最高限额后，发包人有权单方面解除合同，承包人承担全部法律责任，同时向发包人赔偿因工期延误造成的经济损失。</w:t>
            </w:r>
          </w:p>
        </w:tc>
      </w:tr>
      <w:tr>
        <w:tblPrEx>
          <w:tblCellMar>
            <w:top w:w="0" w:type="dxa"/>
            <w:left w:w="108" w:type="dxa"/>
            <w:bottom w:w="0" w:type="dxa"/>
            <w:right w:w="108" w:type="dxa"/>
          </w:tblCellMar>
        </w:tblPrEx>
        <w:trPr>
          <w:trHeight w:val="64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w:t>
            </w:r>
          </w:p>
        </w:tc>
      </w:tr>
      <w:tr>
        <w:tblPrEx>
          <w:tblCellMar>
            <w:top w:w="0" w:type="dxa"/>
            <w:left w:w="108" w:type="dxa"/>
            <w:bottom w:w="0" w:type="dxa"/>
            <w:right w:w="108" w:type="dxa"/>
          </w:tblCellMar>
        </w:tblPrEx>
        <w:trPr>
          <w:trHeight w:val="549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供应商资质条件、能力</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w:t>
            </w:r>
            <w:r>
              <w:rPr>
                <w:rFonts w:hint="eastAsia" w:asciiTheme="minorEastAsia" w:hAnsiTheme="minorEastAsia" w:eastAsiaTheme="minorEastAsia" w:cstheme="minorEastAsia"/>
                <w:b/>
                <w:bCs/>
                <w:sz w:val="24"/>
                <w:szCs w:val="24"/>
                <w:highlight w:val="none"/>
                <w:lang w:val="en-US" w:eastAsia="zh-CN"/>
              </w:rPr>
              <w:t>本项目专门面向中小企业采购的项目</w:t>
            </w:r>
            <w:r>
              <w:rPr>
                <w:rFonts w:hint="eastAsia" w:asciiTheme="minorEastAsia" w:hAnsiTheme="minorEastAsia" w:eastAsiaTheme="minorEastAsia" w:cstheme="minorEastAsia"/>
                <w:b/>
                <w:bCs/>
                <w:sz w:val="24"/>
                <w:szCs w:val="24"/>
                <w:highlight w:val="none"/>
              </w:rPr>
              <w:t>。</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供应商须是在中华人民共和国境内注册的具有</w:t>
            </w:r>
            <w:r>
              <w:rPr>
                <w:rFonts w:hint="eastAsia" w:asciiTheme="minorEastAsia" w:hAnsiTheme="minorEastAsia" w:eastAsiaTheme="minorEastAsia" w:cstheme="minorEastAsia"/>
                <w:sz w:val="24"/>
                <w:szCs w:val="24"/>
                <w:highlight w:val="none"/>
                <w:lang w:val="en-US" w:eastAsia="zh-CN"/>
              </w:rPr>
              <w:t>有效的营业执照</w:t>
            </w:r>
            <w:r>
              <w:rPr>
                <w:rFonts w:hint="eastAsia" w:asciiTheme="minorEastAsia" w:hAnsiTheme="minorEastAsia" w:eastAsiaTheme="minorEastAsia" w:cstheme="minorEastAsia"/>
                <w:sz w:val="24"/>
                <w:szCs w:val="24"/>
                <w:highlight w:val="none"/>
              </w:rPr>
              <w:t>；</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）投标人须具备有效的</w:t>
            </w:r>
            <w:r>
              <w:rPr>
                <w:rFonts w:hint="eastAsia" w:asciiTheme="minorEastAsia" w:hAnsiTheme="minorEastAsia" w:eastAsiaTheme="minorEastAsia" w:cstheme="minorEastAsia"/>
                <w:sz w:val="24"/>
                <w:szCs w:val="24"/>
                <w:highlight w:val="none"/>
                <w:lang w:eastAsia="zh-CN"/>
              </w:rPr>
              <w:t>建筑工程施工总承包资质叁级</w:t>
            </w:r>
            <w:r>
              <w:rPr>
                <w:rFonts w:hint="eastAsia" w:asciiTheme="minorEastAsia" w:hAnsiTheme="minorEastAsia" w:eastAsiaTheme="minorEastAsia" w:cstheme="minorEastAsia"/>
                <w:sz w:val="24"/>
                <w:szCs w:val="24"/>
                <w:highlight w:val="none"/>
              </w:rPr>
              <w:t>(包含）及以上资质，有效的安全生产许可证；</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）项目负责人要求：</w:t>
            </w:r>
            <w:r>
              <w:rPr>
                <w:rFonts w:hint="eastAsia" w:asciiTheme="minorEastAsia" w:hAnsiTheme="minorEastAsia" w:eastAsiaTheme="minorEastAsia" w:cstheme="minorEastAsia"/>
                <w:sz w:val="24"/>
                <w:szCs w:val="24"/>
                <w:highlight w:val="none"/>
                <w:lang w:eastAsia="zh-CN"/>
              </w:rPr>
              <w:t>注册建造师贰级及以上</w:t>
            </w:r>
            <w:r>
              <w:rPr>
                <w:rFonts w:hint="eastAsia" w:asciiTheme="minorEastAsia" w:hAnsiTheme="minorEastAsia" w:eastAsiaTheme="minorEastAsia" w:cstheme="minorEastAsia"/>
                <w:sz w:val="24"/>
                <w:szCs w:val="24"/>
                <w:highlight w:val="none"/>
              </w:rPr>
              <w:t>(建筑工程专业)且具有有效的B类安全生产考核合格证书、本单位注册，不接受临时建造师；</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单位负责人为同一人或者存在直接控股、管理关系的不同供应商，不得参加同一合同项下的政府采购活动；</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本项目不接受联合体投标。</w:t>
            </w:r>
          </w:p>
        </w:tc>
      </w:tr>
      <w:tr>
        <w:tblPrEx>
          <w:tblCellMar>
            <w:top w:w="0" w:type="dxa"/>
            <w:left w:w="108" w:type="dxa"/>
            <w:bottom w:w="0" w:type="dxa"/>
            <w:right w:w="108" w:type="dxa"/>
          </w:tblCellMar>
        </w:tblPrEx>
        <w:trPr>
          <w:trHeight w:val="62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踏勘现场</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不组织现场</w:t>
            </w:r>
            <w:r>
              <w:rPr>
                <w:rFonts w:hint="eastAsia" w:asciiTheme="minorEastAsia" w:hAnsiTheme="minorEastAsia" w:eastAsiaTheme="minorEastAsia" w:cstheme="minorEastAsia"/>
                <w:sz w:val="24"/>
                <w:szCs w:val="24"/>
                <w:highlight w:val="none"/>
              </w:rPr>
              <w:t>踏勘</w:t>
            </w:r>
            <w:r>
              <w:rPr>
                <w:rFonts w:hint="eastAsia" w:asciiTheme="minorEastAsia" w:hAnsiTheme="minorEastAsia" w:eastAsiaTheme="minorEastAsia" w:cstheme="minorEastAsia"/>
                <w:sz w:val="24"/>
                <w:szCs w:val="24"/>
                <w:highlight w:val="none"/>
                <w:lang w:eastAsia="zh-CN"/>
              </w:rPr>
              <w:t>。</w:t>
            </w:r>
          </w:p>
        </w:tc>
      </w:tr>
      <w:tr>
        <w:tblPrEx>
          <w:tblCellMar>
            <w:top w:w="0" w:type="dxa"/>
            <w:left w:w="108" w:type="dxa"/>
            <w:bottom w:w="0" w:type="dxa"/>
            <w:right w:w="108" w:type="dxa"/>
          </w:tblCellMar>
        </w:tblPrEx>
        <w:trPr>
          <w:trHeight w:val="135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磋商预备会</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□召开，召开时间：</w:t>
            </w:r>
          </w:p>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召开地点：</w:t>
            </w:r>
          </w:p>
        </w:tc>
      </w:tr>
      <w:tr>
        <w:tblPrEx>
          <w:tblCellMar>
            <w:top w:w="0" w:type="dxa"/>
            <w:left w:w="108" w:type="dxa"/>
            <w:bottom w:w="0" w:type="dxa"/>
            <w:right w:w="108" w:type="dxa"/>
          </w:tblCellMar>
        </w:tblPrEx>
        <w:trPr>
          <w:trHeight w:val="94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采购人书面澄清的时间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CellMar>
            <w:top w:w="0" w:type="dxa"/>
            <w:left w:w="108" w:type="dxa"/>
            <w:bottom w:w="0" w:type="dxa"/>
            <w:right w:w="108" w:type="dxa"/>
          </w:tblCellMar>
        </w:tblPrEx>
        <w:trPr>
          <w:trHeight w:val="90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□允许</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构成磋商文件的其他材料</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工程量清单、图纸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若有</w:t>
            </w:r>
            <w:r>
              <w:rPr>
                <w:rFonts w:hint="eastAsia" w:asciiTheme="minorEastAsia" w:hAnsiTheme="minorEastAsia" w:eastAsiaTheme="minorEastAsia" w:cstheme="minorEastAsia"/>
                <w:sz w:val="24"/>
                <w:szCs w:val="24"/>
                <w:highlight w:val="none"/>
                <w:lang w:eastAsia="zh-CN"/>
              </w:rPr>
              <w:t>）</w:t>
            </w:r>
          </w:p>
        </w:tc>
      </w:tr>
      <w:tr>
        <w:tblPrEx>
          <w:tblCellMar>
            <w:top w:w="0" w:type="dxa"/>
            <w:left w:w="108" w:type="dxa"/>
            <w:bottom w:w="0" w:type="dxa"/>
            <w:right w:w="108" w:type="dxa"/>
          </w:tblCellMar>
        </w:tblPrEx>
        <w:trPr>
          <w:trHeight w:val="258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供应商要求澄清磋商文件的截止时间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CellMar>
            <w:top w:w="0" w:type="dxa"/>
            <w:left w:w="108" w:type="dxa"/>
            <w:bottom w:w="0" w:type="dxa"/>
            <w:right w:w="108" w:type="dxa"/>
          </w:tblCellMar>
        </w:tblPrEx>
        <w:trPr>
          <w:trHeight w:val="55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w:t>
            </w:r>
          </w:p>
        </w:tc>
        <w:tc>
          <w:tcPr>
            <w:tcW w:w="2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文件递交截止时间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2023年06月12日</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tc>
      </w:tr>
      <w:tr>
        <w:tblPrEx>
          <w:tblCellMar>
            <w:top w:w="0" w:type="dxa"/>
            <w:left w:w="108" w:type="dxa"/>
            <w:bottom w:w="0" w:type="dxa"/>
            <w:right w:w="108" w:type="dxa"/>
          </w:tblCellMar>
        </w:tblPrEx>
        <w:trPr>
          <w:trHeight w:val="49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构成响应文件的其他材料</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供应商认为需要提供的其他材料</w:t>
            </w:r>
          </w:p>
        </w:tc>
      </w:tr>
      <w:tr>
        <w:tblPrEx>
          <w:tblCellMar>
            <w:top w:w="0" w:type="dxa"/>
            <w:left w:w="108" w:type="dxa"/>
            <w:bottom w:w="0" w:type="dxa"/>
            <w:right w:w="108" w:type="dxa"/>
          </w:tblCellMar>
        </w:tblPrEx>
        <w:trPr>
          <w:trHeight w:val="49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投标计价方式</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工程量清单计价</w:t>
            </w:r>
          </w:p>
        </w:tc>
      </w:tr>
      <w:tr>
        <w:tblPrEx>
          <w:tblCellMar>
            <w:top w:w="0" w:type="dxa"/>
            <w:left w:w="108" w:type="dxa"/>
            <w:bottom w:w="0" w:type="dxa"/>
            <w:right w:w="108" w:type="dxa"/>
          </w:tblCellMar>
        </w:tblPrEx>
        <w:trPr>
          <w:trHeight w:val="73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控制价</w:t>
            </w:r>
          </w:p>
        </w:tc>
        <w:tc>
          <w:tcPr>
            <w:tcW w:w="661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1577052.53元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u w:val="none"/>
              </w:rPr>
              <w:t>此采购预算为最高限价、如超过预算价的报价为无效报价。</w:t>
            </w:r>
            <w:r>
              <w:rPr>
                <w:rFonts w:hint="eastAsia" w:asciiTheme="minorEastAsia" w:hAnsiTheme="minorEastAsia" w:eastAsiaTheme="minorEastAsia" w:cstheme="minorEastAsia"/>
                <w:sz w:val="24"/>
                <w:highlight w:val="none"/>
                <w:lang w:eastAsia="zh-CN"/>
              </w:rPr>
              <w:t>）</w:t>
            </w:r>
          </w:p>
        </w:tc>
      </w:tr>
      <w:tr>
        <w:tblPrEx>
          <w:tblCellMar>
            <w:top w:w="0" w:type="dxa"/>
            <w:left w:w="108" w:type="dxa"/>
            <w:bottom w:w="0" w:type="dxa"/>
            <w:right w:w="108" w:type="dxa"/>
          </w:tblCellMar>
        </w:tblPrEx>
        <w:trPr>
          <w:trHeight w:val="49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响应有效期</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90天</w:t>
            </w:r>
          </w:p>
        </w:tc>
      </w:tr>
      <w:tr>
        <w:tblPrEx>
          <w:tblCellMar>
            <w:top w:w="0" w:type="dxa"/>
            <w:left w:w="108" w:type="dxa"/>
            <w:bottom w:w="0" w:type="dxa"/>
            <w:right w:w="108" w:type="dxa"/>
          </w:tblCellMar>
        </w:tblPrEx>
        <w:trPr>
          <w:trHeight w:val="186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保证金形式：电汇或银行转账</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保证金数额：</w:t>
            </w:r>
            <w:r>
              <w:rPr>
                <w:rFonts w:hint="eastAsia" w:asciiTheme="minorEastAsia" w:hAnsiTheme="minorEastAsia" w:eastAsiaTheme="minorEastAsia" w:cstheme="minorEastAsia"/>
                <w:sz w:val="24"/>
                <w:szCs w:val="24"/>
                <w:highlight w:val="none"/>
                <w:lang w:val="en-US" w:eastAsia="zh-CN"/>
              </w:rPr>
              <w:t>人民币15000</w:t>
            </w:r>
            <w:r>
              <w:rPr>
                <w:rFonts w:hint="eastAsia" w:asciiTheme="minorEastAsia" w:hAnsiTheme="minorEastAsia" w:eastAsiaTheme="minorEastAsia" w:cstheme="minorEastAsia"/>
                <w:sz w:val="24"/>
                <w:szCs w:val="24"/>
                <w:highlight w:val="none"/>
              </w:rPr>
              <w:t>元</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由投标人转入新疆泓升项目管理有限公司</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收款单位全称：新疆泓升项目管理有限公司</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银行账号：30002401040008748</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开户行：中国农业银行股份有限公司乌鲁木齐长江路支行</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银行行号：103881000244</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以电汇或银行转账形式缴纳保证金的供应商注意事项：</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在汇款附言（或银行摘要）中，标明项目编号、包号（如分包）。每个项目须按照分包分别提交投标保证金。</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投标保函提交方式：供应商可通过"政采云平台金融服务中心"(https://jinrong.zcygov.cn/)，申请办理投标电子保函，成功出函的等效于缴纳投标保证金。</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投标保证金（投标电子保函）有效期与投标有效期一致。（该项目不使用保函）</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注：1、投标人无需来我单位开收据，投标书中提供保证金电汇凭证即可。2、采购人或者采购代理机构应当自中标通知书发出之日起5个工作日内退还未中标供应商的投标保证金，自政府采购合同签订之日起5个工作日内退还中标供应商的投标保证金。</w:t>
            </w:r>
          </w:p>
        </w:tc>
      </w:tr>
      <w:tr>
        <w:tblPrEx>
          <w:tblCellMar>
            <w:top w:w="0" w:type="dxa"/>
            <w:left w:w="108" w:type="dxa"/>
            <w:bottom w:w="0" w:type="dxa"/>
            <w:right w:w="108" w:type="dxa"/>
          </w:tblCellMar>
        </w:tblPrEx>
        <w:trPr>
          <w:trHeight w:val="59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w:t>
            </w:r>
          </w:p>
        </w:tc>
        <w:tc>
          <w:tcPr>
            <w:tcW w:w="25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近年财务状况的年份要求</w:t>
            </w:r>
          </w:p>
        </w:tc>
        <w:tc>
          <w:tcPr>
            <w:tcW w:w="66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近3年，指20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年01月01日起至</w:t>
            </w:r>
            <w:r>
              <w:rPr>
                <w:rFonts w:hint="eastAsia" w:asciiTheme="minorEastAsia" w:hAnsiTheme="minorEastAsia" w:eastAsiaTheme="minorEastAsia" w:cstheme="minorEastAsia"/>
                <w:sz w:val="24"/>
                <w:szCs w:val="24"/>
                <w:highlight w:val="none"/>
                <w:lang w:val="en-US" w:eastAsia="zh-CN"/>
              </w:rPr>
              <w:t>今</w:t>
            </w:r>
          </w:p>
        </w:tc>
      </w:tr>
      <w:tr>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近年完成的类似项目的年份要求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近3年，指20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年01月01日起至</w:t>
            </w:r>
            <w:r>
              <w:rPr>
                <w:rFonts w:hint="eastAsia" w:asciiTheme="minorEastAsia" w:hAnsiTheme="minorEastAsia" w:eastAsiaTheme="minorEastAsia" w:cstheme="minorEastAsia"/>
                <w:sz w:val="24"/>
                <w:szCs w:val="24"/>
                <w:highlight w:val="none"/>
                <w:lang w:val="en-US" w:eastAsia="zh-CN"/>
              </w:rPr>
              <w:t>今</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签字或盖章要求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磋商文件中响应文件格式要求盖章的，须按磋商文件要求加盖供应商公章或法定代表人私章或签字。</w:t>
            </w:r>
          </w:p>
        </w:tc>
      </w:tr>
      <w:tr>
        <w:tblPrEx>
          <w:tblCellMar>
            <w:top w:w="0" w:type="dxa"/>
            <w:left w:w="108" w:type="dxa"/>
            <w:bottom w:w="0" w:type="dxa"/>
            <w:right w:w="108" w:type="dxa"/>
          </w:tblCellMar>
        </w:tblPrEx>
        <w:trPr>
          <w:trHeight w:val="134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3.6.4</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响应文件份数</w:t>
            </w:r>
          </w:p>
        </w:tc>
        <w:tc>
          <w:tcPr>
            <w:tcW w:w="6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电子投标文件递交：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于磋商文件递交截止时间之前</w:t>
            </w:r>
            <w:r>
              <w:rPr>
                <w:rFonts w:hint="eastAsia" w:asciiTheme="minorEastAsia" w:hAnsiTheme="minorEastAsia" w:eastAsiaTheme="minorEastAsia" w:cstheme="minorEastAsia"/>
                <w:color w:val="auto"/>
                <w:sz w:val="24"/>
                <w:szCs w:val="24"/>
                <w:highlight w:val="none"/>
              </w:rPr>
              <w:t>将电子投标文件上传到“政采云”平台。应按照本项目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（2）投标现场无需递交投标文件，中标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公示完之后需提供：</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纸质版投标文件：正本一份、副本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投标文件电子版：以</w:t>
            </w:r>
            <w:r>
              <w:rPr>
                <w:rFonts w:hint="eastAsia" w:asciiTheme="minorEastAsia" w:hAnsiTheme="minorEastAsia" w:eastAsiaTheme="minorEastAsia" w:cstheme="minorEastAsia"/>
                <w:color w:val="auto"/>
                <w:sz w:val="24"/>
                <w:szCs w:val="24"/>
                <w:highlight w:val="none"/>
                <w:lang w:val="en-US" w:eastAsia="zh-CN"/>
              </w:rPr>
              <w:t>u</w:t>
            </w:r>
            <w:r>
              <w:rPr>
                <w:rFonts w:hint="eastAsia" w:asciiTheme="minorEastAsia" w:hAnsiTheme="minorEastAsia" w:eastAsiaTheme="minorEastAsia" w:cstheme="minorEastAsia"/>
                <w:color w:val="auto"/>
                <w:sz w:val="24"/>
                <w:szCs w:val="24"/>
                <w:highlight w:val="none"/>
              </w:rPr>
              <w:t>盘为介质的投标文件电子版</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（格式应为响应文件正本加盖公章后的扫描件</w:t>
            </w:r>
            <w:r>
              <w:rPr>
                <w:rFonts w:hint="eastAsia" w:asciiTheme="minorEastAsia" w:hAnsiTheme="minorEastAsia" w:eastAsiaTheme="minorEastAsia" w:cstheme="minorEastAsia"/>
                <w:color w:val="auto"/>
                <w:sz w:val="24"/>
                <w:szCs w:val="24"/>
                <w:highlight w:val="none"/>
                <w:lang w:val="en-US" w:eastAsia="zh-CN"/>
              </w:rPr>
              <w:t>PDF格式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tc>
      </w:tr>
      <w:tr>
        <w:tblPrEx>
          <w:tblCellMar>
            <w:top w:w="0" w:type="dxa"/>
            <w:left w:w="108" w:type="dxa"/>
            <w:bottom w:w="0" w:type="dxa"/>
            <w:right w:w="108" w:type="dxa"/>
          </w:tblCellMar>
        </w:tblPrEx>
        <w:trPr>
          <w:trHeight w:val="103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3.6.5</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装订要求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本项目电子标不适用</w:t>
            </w:r>
            <w:r>
              <w:rPr>
                <w:rFonts w:hint="eastAsia" w:asciiTheme="minorEastAsia" w:hAnsiTheme="minorEastAsia" w:eastAsiaTheme="minorEastAsia" w:cstheme="minorEastAsia"/>
                <w:sz w:val="24"/>
                <w:szCs w:val="24"/>
                <w:highlight w:val="none"/>
                <w:lang w:eastAsia="zh-CN"/>
              </w:rPr>
              <w:t>）</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
                <w:sz w:val="24"/>
                <w:szCs w:val="24"/>
                <w:highlight w:val="none"/>
              </w:rPr>
              <w:t>分册装订；采用死页胶装方式装订，装订应牢固、不易拆散和换页，不得采用活页装订。</w:t>
            </w:r>
          </w:p>
        </w:tc>
      </w:tr>
      <w:tr>
        <w:tblPrEx>
          <w:tblCellMar>
            <w:top w:w="0" w:type="dxa"/>
            <w:left w:w="108" w:type="dxa"/>
            <w:bottom w:w="0" w:type="dxa"/>
            <w:right w:w="108" w:type="dxa"/>
          </w:tblCellMar>
        </w:tblPrEx>
        <w:trPr>
          <w:trHeight w:val="194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封套上应载明的信息</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本项目电子标不适用</w:t>
            </w:r>
            <w:r>
              <w:rPr>
                <w:rFonts w:hint="eastAsia" w:asciiTheme="minorEastAsia" w:hAnsiTheme="minorEastAsia" w:eastAsiaTheme="minorEastAsia" w:cstheme="minorEastAsia"/>
                <w:sz w:val="24"/>
                <w:szCs w:val="24"/>
                <w:highlight w:val="none"/>
                <w:lang w:eastAsia="zh-CN"/>
              </w:rPr>
              <w:t>）</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供应商联系人：</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分前不得开启</w:t>
            </w:r>
          </w:p>
        </w:tc>
      </w:tr>
      <w:tr>
        <w:tblPrEx>
          <w:tblCellMar>
            <w:top w:w="0" w:type="dxa"/>
            <w:left w:w="108" w:type="dxa"/>
            <w:bottom w:w="0" w:type="dxa"/>
            <w:right w:w="108" w:type="dxa"/>
          </w:tblCellMar>
        </w:tblPrEx>
        <w:trPr>
          <w:trHeight w:val="53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递交响应文件地点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新疆政府采购网政采云平台（www.zcygov.cn）</w:t>
            </w:r>
          </w:p>
        </w:tc>
      </w:tr>
      <w:tr>
        <w:tblPrEx>
          <w:tblCellMar>
            <w:top w:w="0" w:type="dxa"/>
            <w:left w:w="108" w:type="dxa"/>
            <w:bottom w:w="0" w:type="dxa"/>
            <w:right w:w="108" w:type="dxa"/>
          </w:tblCellMar>
        </w:tblPrEx>
        <w:trPr>
          <w:trHeight w:val="62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是否退还响应文件</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磋商时间和地点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w:t>
            </w:r>
            <w:r>
              <w:rPr>
                <w:rFonts w:hint="eastAsia" w:asciiTheme="minorEastAsia" w:hAnsiTheme="minorEastAsia" w:eastAsiaTheme="minorEastAsia" w:cstheme="minorEastAsia"/>
                <w:sz w:val="24"/>
                <w:szCs w:val="24"/>
                <w:highlight w:val="none"/>
                <w:u w:val="single"/>
                <w:lang w:val="en-US" w:eastAsia="zh-CN"/>
              </w:rPr>
              <w:t>2023年06月12日</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lang w:val="en-US" w:eastAsia="zh-CN"/>
              </w:rPr>
              <w:t>乌鲁木齐市沙依巴克区德汇万达广场E2栋1802会议室</w:t>
            </w:r>
          </w:p>
        </w:tc>
      </w:tr>
      <w:tr>
        <w:tblPrEx>
          <w:tblCellMar>
            <w:top w:w="0" w:type="dxa"/>
            <w:left w:w="108" w:type="dxa"/>
            <w:bottom w:w="0" w:type="dxa"/>
            <w:right w:w="108" w:type="dxa"/>
          </w:tblCellMar>
        </w:tblPrEx>
        <w:trPr>
          <w:trHeight w:val="697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磋商会程序</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1、本项目实行网上投标，采用电子投标文件。若供应商参与投标，自行承担投标一切费用。</w:t>
            </w:r>
          </w:p>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投标供应商应当在磋商响应文件递交截止时间前，将生成的“电子加密投标文件”上传递交至“政府采购云平台”。投标截止时间以后上传递交的投标文件将被“政府采购云平台”拒收。</w:t>
            </w:r>
          </w:p>
          <w:p>
            <w:pPr>
              <w:spacing w:line="440" w:lineRule="exact"/>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sz w:val="24"/>
                <w:highlight w:val="none"/>
                <w:lang w:val="en-US" w:eastAsia="zh-CN"/>
              </w:rPr>
              <w:t xml:space="preserve">2、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由采购人或招标代理机构现场请示项目主管部门处理。  </w:t>
            </w:r>
          </w:p>
        </w:tc>
      </w:tr>
      <w:tr>
        <w:tblPrEx>
          <w:tblCellMar>
            <w:top w:w="0" w:type="dxa"/>
            <w:left w:w="108" w:type="dxa"/>
            <w:bottom w:w="0" w:type="dxa"/>
            <w:right w:w="108" w:type="dxa"/>
          </w:tblCellMar>
        </w:tblPrEx>
        <w:trPr>
          <w:trHeight w:val="1865"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磋商小组的组建</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磋商小组由采购人代表和评审专家共3人以上单数组成，其中评审专家人数不得少于磋商小组成员总数的2/3。</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磋商小组成员构成：</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rPr>
              <w:t>人，其中采购人代表</w:t>
            </w:r>
            <w:r>
              <w:rPr>
                <w:rFonts w:hint="eastAsia" w:asciiTheme="minorEastAsia" w:hAnsiTheme="minorEastAsia" w:eastAsiaTheme="minorEastAsia" w:cstheme="minorEastAsia"/>
                <w:sz w:val="24"/>
                <w:szCs w:val="24"/>
                <w:highlight w:val="none"/>
                <w:u w:val="single"/>
                <w:lang w:val="en-US" w:eastAsia="zh-CN"/>
              </w:rPr>
              <w:t>0</w:t>
            </w:r>
            <w:r>
              <w:rPr>
                <w:rFonts w:hint="eastAsia" w:asciiTheme="minorEastAsia" w:hAnsiTheme="minorEastAsia" w:eastAsiaTheme="minorEastAsia" w:cstheme="minorEastAsia"/>
                <w:sz w:val="24"/>
                <w:szCs w:val="24"/>
                <w:highlight w:val="none"/>
              </w:rPr>
              <w:t>人，专家</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rPr>
              <w:t>人；</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评审专家确定方式：随机抽取</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是否授权磋商小组确定成交人</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☑否，推荐的成交候选人数：3人</w:t>
            </w:r>
          </w:p>
        </w:tc>
      </w:tr>
      <w:tr>
        <w:tblPrEx>
          <w:tblCellMar>
            <w:top w:w="0" w:type="dxa"/>
            <w:left w:w="108" w:type="dxa"/>
            <w:bottom w:w="0" w:type="dxa"/>
            <w:right w:w="108" w:type="dxa"/>
          </w:tblCellMar>
        </w:tblPrEx>
        <w:trPr>
          <w:trHeight w:val="710"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成交结果公告媒介</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新疆政府采购网</w:t>
            </w:r>
          </w:p>
        </w:tc>
      </w:tr>
      <w:tr>
        <w:tblPrEx>
          <w:tblCellMar>
            <w:top w:w="0" w:type="dxa"/>
            <w:left w:w="108" w:type="dxa"/>
            <w:bottom w:w="0" w:type="dxa"/>
            <w:right w:w="108" w:type="dxa"/>
          </w:tblCellMar>
        </w:tblPrEx>
        <w:trPr>
          <w:trHeight w:val="65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tblPrEx>
          <w:tblCellMar>
            <w:top w:w="0" w:type="dxa"/>
            <w:left w:w="108" w:type="dxa"/>
            <w:bottom w:w="0" w:type="dxa"/>
            <w:right w:w="108" w:type="dxa"/>
          </w:tblCellMar>
        </w:tblPrEx>
        <w:trPr>
          <w:trHeight w:val="467"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其他需要补充的条款</w:t>
            </w:r>
          </w:p>
        </w:tc>
        <w:tc>
          <w:tcPr>
            <w:tcW w:w="9130"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1.付款方式：</w:t>
            </w:r>
          </w:p>
          <w:p>
            <w:pPr>
              <w:numPr>
                <w:ilvl w:val="0"/>
                <w:numId w:val="0"/>
              </w:numPr>
              <w:spacing w:line="440" w:lineRule="exact"/>
              <w:ind w:firstLine="482"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单价合同：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w:t>
            </w:r>
          </w:p>
          <w:p>
            <w:pPr>
              <w:numPr>
                <w:ilvl w:val="0"/>
                <w:numId w:val="0"/>
              </w:num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本工程不分标段，不分包，不接受联合体投标。成交单位不得将工程转包或分包，否则采购单位有权终止施工合同，施工单位向采购单位支付违约金，金额为合同额的20%。</w:t>
            </w:r>
          </w:p>
          <w:p>
            <w:pPr>
              <w:spacing w:line="440" w:lineRule="exact"/>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.工程质量与施工要求：</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（1）各专业严格执行国家相关质量验收标准以及有关操作规程；按照国家最新的相关施工规范施工。</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（2）质量等级要求合格。</w:t>
            </w:r>
          </w:p>
          <w:p>
            <w:pPr>
              <w:spacing w:line="440" w:lineRule="exact"/>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（3）质保期要求：</w:t>
            </w:r>
            <w:r>
              <w:rPr>
                <w:rFonts w:hint="eastAsia" w:asciiTheme="minorEastAsia" w:hAnsiTheme="minorEastAsia" w:eastAsiaTheme="minorEastAsia" w:cstheme="minorEastAsia"/>
                <w:b/>
                <w:bCs/>
                <w:sz w:val="24"/>
                <w:szCs w:val="24"/>
                <w:highlight w:val="none"/>
                <w:lang w:val="en-US" w:eastAsia="zh-CN"/>
              </w:rPr>
              <w:t>验收合格之日起，2年质保。</w:t>
            </w:r>
          </w:p>
          <w:p>
            <w:pPr>
              <w:numPr>
                <w:ilvl w:val="0"/>
                <w:numId w:val="0"/>
              </w:numPr>
              <w:spacing w:line="440" w:lineRule="exact"/>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.采购代理服务费：</w:t>
            </w:r>
            <w:r>
              <w:rPr>
                <w:rFonts w:hint="eastAsia" w:asciiTheme="minorEastAsia" w:hAnsiTheme="minorEastAsia" w:eastAsiaTheme="minorEastAsia" w:cstheme="minorEastAsia"/>
                <w:sz w:val="24"/>
                <w:szCs w:val="24"/>
                <w:highlight w:val="none"/>
                <w:lang w:val="en-US"/>
              </w:rPr>
              <w:t>参照原国家计委计价格【2002】1980 号文计算方法</w:t>
            </w:r>
            <w:r>
              <w:rPr>
                <w:rFonts w:hint="eastAsia" w:asciiTheme="minorEastAsia" w:hAnsiTheme="minorEastAsia" w:eastAsiaTheme="minorEastAsia" w:cstheme="minorEastAsia"/>
                <w:sz w:val="24"/>
                <w:szCs w:val="24"/>
                <w:highlight w:val="none"/>
                <w:lang w:val="en-US" w:eastAsia="zh-CN"/>
              </w:rPr>
              <w:t>计</w:t>
            </w:r>
            <w:r>
              <w:rPr>
                <w:rFonts w:hint="eastAsia" w:asciiTheme="minorEastAsia" w:hAnsiTheme="minorEastAsia" w:eastAsiaTheme="minorEastAsia" w:cstheme="minorEastAsia"/>
                <w:sz w:val="24"/>
                <w:szCs w:val="24"/>
                <w:highlight w:val="none"/>
                <w:lang w:val="en-US"/>
              </w:rPr>
              <w:t>取</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代理服务费由成交人支付。</w:t>
            </w:r>
          </w:p>
          <w:p>
            <w:pPr>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rPr>
              <w:t>.本工程项目采用竞争性磋商采购方式，供应商</w:t>
            </w:r>
            <w:r>
              <w:rPr>
                <w:rFonts w:hint="eastAsia" w:asciiTheme="minorEastAsia" w:hAnsiTheme="minorEastAsia" w:eastAsiaTheme="minorEastAsia" w:cstheme="minorEastAsia"/>
                <w:b/>
                <w:sz w:val="24"/>
                <w:szCs w:val="24"/>
                <w:highlight w:val="none"/>
                <w:lang w:val="en-US" w:eastAsia="zh-CN"/>
              </w:rPr>
              <w:t>二次报价形式为以总价的形式报价</w:t>
            </w:r>
            <w:r>
              <w:rPr>
                <w:rFonts w:hint="eastAsia" w:asciiTheme="minorEastAsia" w:hAnsiTheme="minorEastAsia" w:eastAsiaTheme="minorEastAsia" w:cstheme="minorEastAsia"/>
                <w:b/>
                <w:sz w:val="24"/>
                <w:szCs w:val="24"/>
                <w:highlight w:val="none"/>
              </w:rPr>
              <w:t>。</w:t>
            </w:r>
          </w:p>
        </w:tc>
      </w:tr>
    </w:tbl>
    <w:p>
      <w:pPr>
        <w:rPr>
          <w:rFonts w:hint="eastAsia" w:asciiTheme="minorEastAsia" w:hAnsiTheme="minorEastAsia" w:eastAsiaTheme="minorEastAsia" w:cstheme="minorEastAsia"/>
          <w:b/>
          <w:bCs/>
          <w:sz w:val="36"/>
          <w:szCs w:val="44"/>
          <w:highlight w:val="none"/>
        </w:rPr>
      </w:pPr>
      <w:bookmarkStart w:id="56" w:name="_Toc246996175"/>
      <w:bookmarkStart w:id="57" w:name="_Toc144974497"/>
      <w:bookmarkStart w:id="58" w:name="_Toc152042305"/>
      <w:bookmarkStart w:id="59" w:name="_Toc179632546"/>
      <w:bookmarkStart w:id="60" w:name="_Toc247085689"/>
      <w:bookmarkStart w:id="61" w:name="_Toc63357952"/>
      <w:bookmarkStart w:id="62" w:name="_Toc246996918"/>
      <w:bookmarkStart w:id="63" w:name="_Toc152045529"/>
      <w:r>
        <w:rPr>
          <w:rFonts w:hint="eastAsia" w:asciiTheme="minorEastAsia" w:hAnsiTheme="minorEastAsia" w:eastAsiaTheme="minorEastAsia" w:cstheme="minorEastAsia"/>
          <w:b/>
          <w:bCs/>
          <w:sz w:val="36"/>
          <w:szCs w:val="44"/>
          <w:highlight w:val="none"/>
        </w:rPr>
        <w:br w:type="page"/>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 总则</w:t>
      </w:r>
      <w:bookmarkEnd w:id="56"/>
      <w:bookmarkEnd w:id="57"/>
      <w:bookmarkEnd w:id="58"/>
      <w:bookmarkEnd w:id="59"/>
      <w:bookmarkEnd w:id="60"/>
      <w:bookmarkEnd w:id="61"/>
      <w:bookmarkEnd w:id="62"/>
      <w:bookmarkEnd w:id="63"/>
      <w:bookmarkStart w:id="64" w:name="_Toc247085690"/>
      <w:bookmarkStart w:id="65" w:name="_Toc179632547"/>
      <w:bookmarkStart w:id="66" w:name="_Toc152042306"/>
      <w:bookmarkStart w:id="67" w:name="_Toc296602421"/>
      <w:bookmarkStart w:id="68" w:name="_Toc246996919"/>
      <w:bookmarkStart w:id="69" w:name="_Toc144974498"/>
      <w:bookmarkStart w:id="70" w:name="_Toc63353716"/>
      <w:bookmarkStart w:id="71" w:name="_Toc246996176"/>
      <w:bookmarkStart w:id="72" w:name="_Toc63357953"/>
      <w:bookmarkStart w:id="73" w:name="_Toc152045530"/>
    </w:p>
    <w:p>
      <w:pPr>
        <w:pStyle w:val="4"/>
        <w:spacing w:before="0" w:after="0"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项目概况</w:t>
      </w:r>
      <w:bookmarkEnd w:id="64"/>
      <w:bookmarkEnd w:id="65"/>
      <w:bookmarkEnd w:id="66"/>
      <w:bookmarkEnd w:id="67"/>
      <w:bookmarkEnd w:id="68"/>
      <w:bookmarkEnd w:id="69"/>
      <w:bookmarkEnd w:id="70"/>
      <w:bookmarkEnd w:id="71"/>
      <w:bookmarkEnd w:id="72"/>
      <w:bookmarkEnd w:id="7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1.1.1根据《</w:t>
      </w:r>
      <w:r>
        <w:rPr>
          <w:rFonts w:hint="eastAsia" w:asciiTheme="minorEastAsia" w:hAnsiTheme="minorEastAsia" w:eastAsiaTheme="minorEastAsia" w:cstheme="minorEastAsia"/>
          <w:kern w:val="0"/>
          <w:sz w:val="24"/>
          <w:szCs w:val="24"/>
          <w:highlight w:val="none"/>
        </w:rPr>
        <w:t>《中华人民共和国政府采购法》、《中华人民共和国政府采购法实施条例》、财政部关于印发《政府采购竞争性磋商采购方式管理暂行办法》的通知财库〔2014〕214号</w:t>
      </w:r>
      <w:r>
        <w:rPr>
          <w:rFonts w:hint="eastAsia" w:asciiTheme="minorEastAsia" w:hAnsiTheme="minorEastAsia" w:eastAsiaTheme="minorEastAsia" w:cstheme="minorEastAsia"/>
          <w:sz w:val="24"/>
          <w:szCs w:val="24"/>
          <w:highlight w:val="none"/>
        </w:rPr>
        <w:t>等有关法律、法规和规章的规定，对本项目施工进行磋商。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1.1.2采购人：见供应商须知前附表。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1.1.3采购代理机构：见供应商须知前附表。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1.1.4项目名称：见供应商须知前附表。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1.1.5建设地点：见供应商须知前附表。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74" w:name="_Toc296602422"/>
      <w:bookmarkStart w:id="75" w:name="_Toc152042307"/>
      <w:bookmarkStart w:id="76" w:name="_Toc152045531"/>
      <w:bookmarkStart w:id="77" w:name="_Toc144974499"/>
      <w:bookmarkStart w:id="78" w:name="_Toc63353717"/>
      <w:bookmarkStart w:id="79" w:name="_Toc247085691"/>
      <w:bookmarkStart w:id="80" w:name="_Toc246996177"/>
      <w:bookmarkStart w:id="81" w:name="_Toc179632548"/>
      <w:bookmarkStart w:id="82" w:name="_Toc63357954"/>
      <w:bookmarkStart w:id="83" w:name="_Toc246996920"/>
      <w:r>
        <w:rPr>
          <w:rFonts w:hint="eastAsia" w:asciiTheme="minorEastAsia" w:hAnsiTheme="minorEastAsia" w:eastAsiaTheme="minorEastAsia" w:cstheme="minorEastAsia"/>
          <w:b/>
          <w:bCs/>
          <w:sz w:val="24"/>
          <w:szCs w:val="24"/>
          <w:highlight w:val="none"/>
        </w:rPr>
        <w:t>1.2 资金来源和落实情况</w:t>
      </w:r>
      <w:bookmarkEnd w:id="74"/>
      <w:bookmarkEnd w:id="75"/>
      <w:bookmarkEnd w:id="76"/>
      <w:bookmarkEnd w:id="77"/>
      <w:bookmarkEnd w:id="78"/>
      <w:bookmarkEnd w:id="79"/>
      <w:bookmarkEnd w:id="80"/>
      <w:bookmarkEnd w:id="81"/>
      <w:bookmarkEnd w:id="82"/>
      <w:bookmarkEnd w:id="8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1.2.1资金来源及出资比例：见供应商须知前附表。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1.2.2资金落实情况：见供应商须知前附表。</w:t>
      </w:r>
    </w:p>
    <w:p>
      <w:pPr>
        <w:pStyle w:val="7"/>
        <w:spacing w:before="0" w:after="0" w:line="460" w:lineRule="exact"/>
        <w:rPr>
          <w:rFonts w:hint="eastAsia" w:asciiTheme="minorEastAsia" w:hAnsiTheme="minorEastAsia" w:eastAsiaTheme="minorEastAsia" w:cstheme="minorEastAsia"/>
          <w:sz w:val="24"/>
          <w:szCs w:val="24"/>
          <w:highlight w:val="none"/>
        </w:rPr>
      </w:pPr>
      <w:bookmarkStart w:id="84" w:name="_Toc179632549"/>
      <w:bookmarkStart w:id="85" w:name="_Toc152045532"/>
      <w:bookmarkStart w:id="86" w:name="_Toc63353718"/>
      <w:bookmarkStart w:id="87" w:name="_Toc246996178"/>
      <w:bookmarkStart w:id="88" w:name="_Toc152042308"/>
      <w:bookmarkStart w:id="89" w:name="_Toc247085692"/>
      <w:bookmarkStart w:id="90" w:name="_Toc63357955"/>
      <w:bookmarkStart w:id="91" w:name="_Toc246996921"/>
      <w:bookmarkStart w:id="92" w:name="_Toc144974500"/>
      <w:bookmarkStart w:id="93" w:name="_Toc296602423"/>
      <w:r>
        <w:rPr>
          <w:rFonts w:hint="eastAsia" w:asciiTheme="minorEastAsia" w:hAnsiTheme="minorEastAsia" w:eastAsiaTheme="minorEastAsia" w:cstheme="minorEastAsia"/>
          <w:b/>
          <w:bCs/>
          <w:kern w:val="2"/>
          <w:sz w:val="24"/>
          <w:szCs w:val="24"/>
          <w:highlight w:val="none"/>
          <w:lang w:val="en-US" w:eastAsia="zh-CN" w:bidi="ar-SA"/>
        </w:rPr>
        <w:t>1.3 采购需求、合同履行期限、质量要求</w:t>
      </w:r>
      <w:bookmarkEnd w:id="84"/>
      <w:bookmarkEnd w:id="85"/>
      <w:bookmarkEnd w:id="86"/>
      <w:bookmarkEnd w:id="87"/>
      <w:bookmarkEnd w:id="88"/>
      <w:bookmarkEnd w:id="89"/>
      <w:bookmarkEnd w:id="90"/>
      <w:bookmarkEnd w:id="91"/>
      <w:bookmarkEnd w:id="92"/>
      <w:bookmarkEnd w:id="9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1.3.1采购需求：见供应商须知前附表。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1.3.2合同履行期限：见供应商须知前附表。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1.3.3质量要求：见供应商须知前附表。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94" w:name="_Toc63357956"/>
      <w:bookmarkStart w:id="95" w:name="_Toc246996922"/>
      <w:bookmarkStart w:id="96" w:name="_Toc247085693"/>
      <w:bookmarkStart w:id="97" w:name="_Toc63353719"/>
      <w:bookmarkStart w:id="98" w:name="_Toc246996179"/>
      <w:bookmarkStart w:id="99" w:name="_Toc152042310"/>
      <w:bookmarkStart w:id="100" w:name="_Toc152045534"/>
      <w:bookmarkStart w:id="101" w:name="_Toc296602424"/>
      <w:bookmarkStart w:id="102" w:name="_Toc179632551"/>
      <w:bookmarkStart w:id="103" w:name="_Toc144974502"/>
      <w:r>
        <w:rPr>
          <w:rFonts w:hint="eastAsia" w:asciiTheme="minorEastAsia" w:hAnsiTheme="minorEastAsia" w:eastAsiaTheme="minorEastAsia" w:cstheme="minorEastAsia"/>
          <w:b/>
          <w:bCs/>
          <w:sz w:val="24"/>
          <w:szCs w:val="24"/>
          <w:highlight w:val="none"/>
        </w:rPr>
        <w:t>1.4 供应商资格要求</w:t>
      </w:r>
      <w:bookmarkEnd w:id="94"/>
      <w:bookmarkEnd w:id="95"/>
      <w:bookmarkEnd w:id="96"/>
      <w:bookmarkEnd w:id="97"/>
      <w:bookmarkEnd w:id="98"/>
      <w:bookmarkEnd w:id="99"/>
      <w:bookmarkEnd w:id="100"/>
      <w:bookmarkEnd w:id="101"/>
      <w:bookmarkEnd w:id="102"/>
      <w:bookmarkEnd w:id="103"/>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供应商应具备承担本项目施工的资质条件、能力和信誉。</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（1）资质条件：见供应商须知前附表；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（2）项目负责人资格：见供应商须知前附表；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（3）业绩要求：见供应商须知前附表；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（4）其他要求：见供应商须知前附表。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供应商不得存在下列情形之一：</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（1）为采购人不具有</w:t>
      </w:r>
      <w:r>
        <w:rPr>
          <w:rFonts w:hint="eastAsia" w:asciiTheme="minorEastAsia" w:hAnsiTheme="minorEastAsia" w:eastAsiaTheme="minorEastAsia" w:cstheme="minorEastAsia"/>
          <w:sz w:val="24"/>
          <w:szCs w:val="24"/>
          <w:highlight w:val="none"/>
          <w:lang w:val="en-US" w:eastAsia="zh-CN"/>
        </w:rPr>
        <w:t>有效营业执照</w:t>
      </w:r>
      <w:r>
        <w:rPr>
          <w:rFonts w:hint="eastAsia" w:asciiTheme="minorEastAsia" w:hAnsiTheme="minorEastAsia" w:eastAsiaTheme="minorEastAsia" w:cstheme="minorEastAsia"/>
          <w:sz w:val="24"/>
          <w:szCs w:val="24"/>
          <w:highlight w:val="none"/>
        </w:rPr>
        <w:t>的附属机构（单位）；</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（2）为本项目前期准备提供设计或咨询服务的；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（3）为本项目的监理人；</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（4）为本项目的代建人；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（5）为本项目提供招标代理服务的；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（6）与本项目的监理人或代建人或采购代理机构同为一个法定代表人的；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（7）与本项目的监理人或代建人或采购代理机构相互控股或参股的；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（8）与本项目的监理人或代建人或采购代理机构相互任职或工作的；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（9）被责令停业的；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（10）被暂停或取消投标资格的；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（11）财产被接管或冻结的；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（12）在最近三年内有骗取中标或严重违约或重大工程质量问题的。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 单位负责人为同一人或者存在控股、管理关系的不同单位，不得同时参加本项目磋商。</w:t>
      </w:r>
    </w:p>
    <w:p>
      <w:pPr>
        <w:spacing w:before="0" w:after="0" w:line="400" w:lineRule="exact"/>
        <w:rPr>
          <w:rFonts w:hint="eastAsia" w:asciiTheme="minorEastAsia" w:hAnsiTheme="minorEastAsia" w:eastAsiaTheme="minorEastAsia" w:cstheme="minorEastAsia"/>
          <w:b/>
          <w:bCs/>
          <w:sz w:val="24"/>
          <w:szCs w:val="24"/>
          <w:highlight w:val="none"/>
        </w:rPr>
      </w:pPr>
      <w:bookmarkStart w:id="104" w:name="_Toc63357957"/>
      <w:bookmarkStart w:id="105" w:name="_Toc144974503"/>
      <w:bookmarkStart w:id="106" w:name="_Toc152045535"/>
      <w:bookmarkStart w:id="107" w:name="_Toc152042311"/>
      <w:bookmarkStart w:id="108" w:name="_Toc296602425"/>
      <w:bookmarkStart w:id="109" w:name="_Toc246996180"/>
      <w:bookmarkStart w:id="110" w:name="_Toc247085694"/>
      <w:bookmarkStart w:id="111" w:name="_Toc179632552"/>
      <w:bookmarkStart w:id="112" w:name="_Toc63353720"/>
      <w:bookmarkStart w:id="113" w:name="_Toc246996923"/>
      <w:r>
        <w:rPr>
          <w:rFonts w:hint="eastAsia" w:asciiTheme="minorEastAsia" w:hAnsiTheme="minorEastAsia" w:eastAsiaTheme="minorEastAsia" w:cstheme="minorEastAsia"/>
          <w:b/>
          <w:bCs/>
          <w:sz w:val="24"/>
          <w:szCs w:val="24"/>
          <w:highlight w:val="none"/>
        </w:rPr>
        <w:t>1.5 费用承担</w:t>
      </w:r>
      <w:bookmarkEnd w:id="104"/>
      <w:bookmarkEnd w:id="105"/>
      <w:bookmarkEnd w:id="106"/>
      <w:bookmarkEnd w:id="107"/>
      <w:bookmarkEnd w:id="108"/>
      <w:bookmarkEnd w:id="109"/>
      <w:bookmarkEnd w:id="110"/>
      <w:bookmarkEnd w:id="111"/>
      <w:bookmarkEnd w:id="112"/>
      <w:bookmarkEnd w:id="11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供应商准备和参加磋商活动发生的费用自理。</w:t>
      </w:r>
    </w:p>
    <w:p>
      <w:pPr>
        <w:spacing w:before="0" w:after="0" w:line="400" w:lineRule="exact"/>
        <w:rPr>
          <w:rFonts w:hint="eastAsia" w:asciiTheme="minorEastAsia" w:hAnsiTheme="minorEastAsia" w:eastAsiaTheme="minorEastAsia" w:cstheme="minorEastAsia"/>
          <w:b/>
          <w:bCs/>
          <w:sz w:val="24"/>
          <w:szCs w:val="24"/>
          <w:highlight w:val="none"/>
        </w:rPr>
      </w:pPr>
      <w:bookmarkStart w:id="114" w:name="_Toc63357958"/>
      <w:bookmarkStart w:id="115" w:name="_Toc246996181"/>
      <w:bookmarkStart w:id="116" w:name="_Toc152042312"/>
      <w:bookmarkStart w:id="117" w:name="_Toc63353721"/>
      <w:bookmarkStart w:id="118" w:name="_Toc179632553"/>
      <w:bookmarkStart w:id="119" w:name="_Toc246996924"/>
      <w:bookmarkStart w:id="120" w:name="_Toc247085695"/>
      <w:bookmarkStart w:id="121" w:name="_Toc144974504"/>
      <w:bookmarkStart w:id="122" w:name="_Toc152045536"/>
      <w:bookmarkStart w:id="123" w:name="_Toc296602426"/>
      <w:r>
        <w:rPr>
          <w:rFonts w:hint="eastAsia" w:asciiTheme="minorEastAsia" w:hAnsiTheme="minorEastAsia" w:eastAsiaTheme="minorEastAsia" w:cstheme="minorEastAsia"/>
          <w:b/>
          <w:bCs/>
          <w:sz w:val="24"/>
          <w:szCs w:val="24"/>
          <w:highlight w:val="none"/>
        </w:rPr>
        <w:t>1.6 保密</w:t>
      </w:r>
      <w:bookmarkEnd w:id="114"/>
      <w:bookmarkEnd w:id="115"/>
      <w:bookmarkEnd w:id="116"/>
      <w:bookmarkEnd w:id="117"/>
      <w:bookmarkEnd w:id="118"/>
      <w:bookmarkEnd w:id="119"/>
      <w:bookmarkEnd w:id="120"/>
      <w:bookmarkEnd w:id="121"/>
      <w:bookmarkEnd w:id="122"/>
      <w:bookmarkEnd w:id="12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参与磋商活动的各方应对磋商文件和响应文件中的商业和技术等秘密保密，违者应对由此造成的后果承担法律责任。 </w:t>
      </w:r>
    </w:p>
    <w:p>
      <w:pPr>
        <w:spacing w:before="0" w:after="0" w:line="400" w:lineRule="exact"/>
        <w:rPr>
          <w:rFonts w:hint="eastAsia" w:asciiTheme="minorEastAsia" w:hAnsiTheme="minorEastAsia" w:eastAsiaTheme="minorEastAsia" w:cstheme="minorEastAsia"/>
          <w:b/>
          <w:bCs/>
          <w:sz w:val="24"/>
          <w:szCs w:val="24"/>
          <w:highlight w:val="none"/>
        </w:rPr>
      </w:pPr>
      <w:bookmarkStart w:id="124" w:name="_Toc144974505"/>
      <w:bookmarkStart w:id="125" w:name="_Toc63353722"/>
      <w:bookmarkStart w:id="126" w:name="_Toc246996182"/>
      <w:bookmarkStart w:id="127" w:name="_Toc63357959"/>
      <w:bookmarkStart w:id="128" w:name="_Toc246996925"/>
      <w:bookmarkStart w:id="129" w:name="_Toc152042313"/>
      <w:bookmarkStart w:id="130" w:name="_Toc152045537"/>
      <w:bookmarkStart w:id="131" w:name="_Toc296602427"/>
      <w:bookmarkStart w:id="132" w:name="_Toc179632554"/>
      <w:bookmarkStart w:id="133" w:name="_Toc247085696"/>
      <w:r>
        <w:rPr>
          <w:rFonts w:hint="eastAsia" w:asciiTheme="minorEastAsia" w:hAnsiTheme="minorEastAsia" w:eastAsiaTheme="minorEastAsia" w:cstheme="minorEastAsia"/>
          <w:b/>
          <w:bCs/>
          <w:sz w:val="24"/>
          <w:szCs w:val="24"/>
          <w:highlight w:val="none"/>
        </w:rPr>
        <w:t>1.7 语言</w:t>
      </w:r>
      <w:bookmarkEnd w:id="124"/>
      <w:r>
        <w:rPr>
          <w:rFonts w:hint="eastAsia" w:asciiTheme="minorEastAsia" w:hAnsiTheme="minorEastAsia" w:eastAsiaTheme="minorEastAsia" w:cstheme="minorEastAsia"/>
          <w:b/>
          <w:bCs/>
          <w:sz w:val="24"/>
          <w:szCs w:val="24"/>
          <w:highlight w:val="none"/>
        </w:rPr>
        <w:t>文字</w:t>
      </w:r>
      <w:bookmarkEnd w:id="125"/>
      <w:bookmarkEnd w:id="126"/>
      <w:bookmarkEnd w:id="127"/>
      <w:bookmarkEnd w:id="128"/>
      <w:bookmarkEnd w:id="129"/>
      <w:bookmarkEnd w:id="130"/>
      <w:bookmarkEnd w:id="131"/>
      <w:bookmarkEnd w:id="132"/>
      <w:bookmarkEnd w:id="133"/>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134" w:name="_Toc152045538"/>
      <w:bookmarkStart w:id="135" w:name="_Toc246996926"/>
      <w:bookmarkStart w:id="136" w:name="_Toc247085697"/>
      <w:bookmarkStart w:id="137" w:name="_Toc246996183"/>
      <w:bookmarkStart w:id="138" w:name="_Toc144974506"/>
      <w:bookmarkStart w:id="139" w:name="_Toc152042314"/>
      <w:bookmarkStart w:id="140" w:name="_Toc179632555"/>
      <w:r>
        <w:rPr>
          <w:rFonts w:hint="eastAsia" w:asciiTheme="minorEastAsia" w:hAnsiTheme="minorEastAsia" w:eastAsiaTheme="minorEastAsia" w:cstheme="minorEastAsia"/>
          <w:sz w:val="24"/>
          <w:szCs w:val="24"/>
          <w:highlight w:val="none"/>
        </w:rPr>
        <w:t>磋商文件和响应文件使用的语言文字为中文。专用术语使用外文的，应附有中文注释。</w:t>
      </w:r>
    </w:p>
    <w:p>
      <w:pPr>
        <w:pStyle w:val="7"/>
        <w:spacing w:before="0" w:after="0" w:line="460" w:lineRule="exact"/>
        <w:rPr>
          <w:rFonts w:hint="eastAsia" w:asciiTheme="minorEastAsia" w:hAnsiTheme="minorEastAsia" w:eastAsiaTheme="minorEastAsia" w:cstheme="minorEastAsia"/>
          <w:sz w:val="24"/>
          <w:szCs w:val="24"/>
          <w:highlight w:val="none"/>
        </w:rPr>
      </w:pPr>
      <w:bookmarkStart w:id="141" w:name="_Toc63353723"/>
      <w:bookmarkStart w:id="142" w:name="_Toc296602428"/>
      <w:bookmarkStart w:id="143" w:name="_Toc63357960"/>
      <w:r>
        <w:rPr>
          <w:rFonts w:hint="eastAsia" w:asciiTheme="minorEastAsia" w:hAnsiTheme="minorEastAsia" w:eastAsiaTheme="minorEastAsia" w:cstheme="minorEastAsia"/>
          <w:b/>
          <w:bCs/>
          <w:kern w:val="2"/>
          <w:sz w:val="24"/>
          <w:szCs w:val="24"/>
          <w:highlight w:val="none"/>
          <w:lang w:val="en-US" w:eastAsia="zh-CN" w:bidi="ar-SA"/>
        </w:rPr>
        <w:t>1.8 计量单位</w:t>
      </w:r>
      <w:bookmarkEnd w:id="134"/>
      <w:bookmarkEnd w:id="135"/>
      <w:bookmarkEnd w:id="136"/>
      <w:bookmarkEnd w:id="137"/>
      <w:bookmarkEnd w:id="138"/>
      <w:bookmarkEnd w:id="139"/>
      <w:bookmarkEnd w:id="140"/>
      <w:bookmarkEnd w:id="141"/>
      <w:bookmarkEnd w:id="142"/>
      <w:bookmarkEnd w:id="14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pPr>
        <w:spacing w:before="0" w:after="0" w:line="400" w:lineRule="exact"/>
        <w:rPr>
          <w:rFonts w:hint="eastAsia" w:asciiTheme="minorEastAsia" w:hAnsiTheme="minorEastAsia" w:eastAsiaTheme="minorEastAsia" w:cstheme="minorEastAsia"/>
          <w:b/>
          <w:bCs/>
          <w:sz w:val="24"/>
          <w:szCs w:val="24"/>
          <w:highlight w:val="none"/>
        </w:rPr>
      </w:pPr>
      <w:bookmarkStart w:id="144" w:name="_Toc247592876"/>
      <w:bookmarkStart w:id="145" w:name="_Toc152042315"/>
      <w:bookmarkStart w:id="146" w:name="_Toc144974507"/>
      <w:bookmarkStart w:id="147" w:name="_Toc247513962"/>
      <w:bookmarkStart w:id="148" w:name="_Toc63353724"/>
      <w:bookmarkStart w:id="149" w:name="_Toc63357961"/>
      <w:bookmarkStart w:id="150" w:name="_Toc296602429"/>
      <w:bookmarkStart w:id="151" w:name="_Toc247527563"/>
      <w:bookmarkStart w:id="152" w:name="_Toc152045539"/>
      <w:r>
        <w:rPr>
          <w:rFonts w:hint="eastAsia" w:asciiTheme="minorEastAsia" w:hAnsiTheme="minorEastAsia" w:eastAsiaTheme="minorEastAsia" w:cstheme="minorEastAsia"/>
          <w:b/>
          <w:bCs/>
          <w:sz w:val="24"/>
          <w:szCs w:val="24"/>
          <w:highlight w:val="none"/>
        </w:rPr>
        <w:t>1.9 踏勘现场</w:t>
      </w:r>
      <w:bookmarkEnd w:id="144"/>
      <w:bookmarkEnd w:id="145"/>
      <w:bookmarkEnd w:id="146"/>
      <w:bookmarkEnd w:id="147"/>
      <w:bookmarkEnd w:id="148"/>
      <w:bookmarkEnd w:id="149"/>
      <w:bookmarkEnd w:id="150"/>
      <w:bookmarkEnd w:id="151"/>
      <w:bookmarkEnd w:id="152"/>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1.9.1 供应商须知前附表规定组织踏勘现场的，采购人按供应商须知前附表规定的时间、地点组织供应商踏勘项目现场。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供应商踏勘现场发生的费用自理。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除采购人的原因外，供应商自行负责在踏勘现场中所发生的人员伤亡和财产损失。</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采购人在踏勘现场中介绍的工程场地和相关的周边环境情况，供应商在编制响应文件时参考，采购人不对供应商据此作出的判断和决策负责。</w:t>
      </w:r>
    </w:p>
    <w:p>
      <w:pPr>
        <w:spacing w:before="0" w:after="0" w:line="400" w:lineRule="exact"/>
        <w:rPr>
          <w:rFonts w:hint="eastAsia" w:asciiTheme="minorEastAsia" w:hAnsiTheme="minorEastAsia" w:eastAsiaTheme="minorEastAsia" w:cstheme="minorEastAsia"/>
          <w:b/>
          <w:bCs/>
          <w:sz w:val="24"/>
          <w:szCs w:val="24"/>
          <w:highlight w:val="none"/>
        </w:rPr>
      </w:pPr>
      <w:bookmarkStart w:id="153" w:name="_Toc63357962"/>
      <w:bookmarkStart w:id="154" w:name="_Toc247527564"/>
      <w:bookmarkStart w:id="155" w:name="_Toc144974508"/>
      <w:bookmarkStart w:id="156" w:name="_Toc247513963"/>
      <w:bookmarkStart w:id="157" w:name="_Toc152042316"/>
      <w:bookmarkStart w:id="158" w:name="_Toc296602430"/>
      <w:bookmarkStart w:id="159" w:name="_Toc247592877"/>
      <w:bookmarkStart w:id="160" w:name="_Toc152045540"/>
      <w:bookmarkStart w:id="161" w:name="_Toc63353725"/>
      <w:r>
        <w:rPr>
          <w:rFonts w:hint="eastAsia" w:asciiTheme="minorEastAsia" w:hAnsiTheme="minorEastAsia" w:eastAsiaTheme="minorEastAsia" w:cstheme="minorEastAsia"/>
          <w:b/>
          <w:bCs/>
          <w:sz w:val="24"/>
          <w:szCs w:val="24"/>
          <w:highlight w:val="none"/>
        </w:rPr>
        <w:t>1.10 磋商预备会</w:t>
      </w:r>
      <w:bookmarkEnd w:id="153"/>
      <w:bookmarkEnd w:id="154"/>
      <w:bookmarkEnd w:id="155"/>
      <w:bookmarkEnd w:id="156"/>
      <w:bookmarkEnd w:id="157"/>
      <w:bookmarkEnd w:id="158"/>
      <w:bookmarkEnd w:id="159"/>
      <w:bookmarkEnd w:id="160"/>
      <w:bookmarkEnd w:id="161"/>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1.10.1 供应商须知前附表规定召开磋商预备会的，采购人按供应商须知前附表规定的时间和地点召开磋商预备会，澄清供应商提出的问题。</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1.10.2 供应商应在供应商须知前附表规定的时间前，以书面形式将提出的问题送达采购人，以便采购人在会议期间澄清。</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1.10.3 磋商预备会后，采购人在供应商须知前附表规定的时间内，将对供应商所提问题的澄清，以书面形式通知所有购买磋商文件的供应商。该澄清内容为磋商文件的组成部分。</w:t>
      </w:r>
    </w:p>
    <w:p>
      <w:pPr>
        <w:spacing w:before="0" w:after="0" w:line="400" w:lineRule="exact"/>
        <w:rPr>
          <w:rFonts w:hint="eastAsia" w:asciiTheme="minorEastAsia" w:hAnsiTheme="minorEastAsia" w:eastAsiaTheme="minorEastAsia" w:cstheme="minorEastAsia"/>
          <w:b/>
          <w:bCs/>
          <w:sz w:val="24"/>
          <w:szCs w:val="24"/>
          <w:highlight w:val="none"/>
        </w:rPr>
      </w:pPr>
      <w:bookmarkStart w:id="162" w:name="_Toc296602431"/>
      <w:bookmarkStart w:id="163" w:name="_Toc63353726"/>
      <w:bookmarkStart w:id="164" w:name="_Toc63357963"/>
      <w:r>
        <w:rPr>
          <w:rFonts w:hint="eastAsia" w:asciiTheme="minorEastAsia" w:hAnsiTheme="minorEastAsia" w:eastAsiaTheme="minorEastAsia" w:cstheme="minorEastAsia"/>
          <w:b/>
          <w:bCs/>
          <w:sz w:val="24"/>
          <w:szCs w:val="24"/>
          <w:highlight w:val="none"/>
        </w:rPr>
        <w:t>1.11 偏离</w:t>
      </w:r>
      <w:bookmarkEnd w:id="162"/>
      <w:bookmarkEnd w:id="163"/>
      <w:bookmarkEnd w:id="164"/>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供应商须知前附表允许响应文件偏离磋商文件某些要求的，偏离应当符合磋商文件规定的偏离范围和幅度。</w:t>
      </w:r>
    </w:p>
    <w:p>
      <w:pPr>
        <w:spacing w:before="0" w:after="0" w:line="400" w:lineRule="exact"/>
        <w:rPr>
          <w:rFonts w:hint="eastAsia" w:asciiTheme="minorEastAsia" w:hAnsiTheme="minorEastAsia" w:eastAsiaTheme="minorEastAsia" w:cstheme="minorEastAsia"/>
          <w:b/>
          <w:bCs/>
          <w:sz w:val="24"/>
          <w:szCs w:val="24"/>
          <w:highlight w:val="none"/>
        </w:rPr>
      </w:pPr>
      <w:bookmarkStart w:id="165" w:name="_Toc144974510"/>
      <w:bookmarkStart w:id="166" w:name="_Toc63357964"/>
      <w:bookmarkStart w:id="167" w:name="_Toc246996187"/>
      <w:bookmarkStart w:id="168" w:name="_Toc152042318"/>
      <w:bookmarkStart w:id="169" w:name="_Toc246996930"/>
      <w:bookmarkStart w:id="170" w:name="_Toc152045542"/>
      <w:bookmarkStart w:id="171" w:name="_Toc179632560"/>
      <w:bookmarkStart w:id="172" w:name="_Toc247085701"/>
      <w:r>
        <w:rPr>
          <w:rFonts w:hint="eastAsia" w:asciiTheme="minorEastAsia" w:hAnsiTheme="minorEastAsia" w:eastAsiaTheme="minorEastAsia" w:cstheme="minorEastAsia"/>
          <w:b/>
          <w:bCs/>
          <w:sz w:val="24"/>
          <w:szCs w:val="24"/>
          <w:highlight w:val="none"/>
        </w:rPr>
        <w:t>2. 磋商文件</w:t>
      </w:r>
      <w:bookmarkEnd w:id="165"/>
      <w:bookmarkEnd w:id="166"/>
      <w:bookmarkEnd w:id="167"/>
      <w:bookmarkEnd w:id="168"/>
      <w:bookmarkEnd w:id="169"/>
      <w:bookmarkEnd w:id="170"/>
      <w:bookmarkEnd w:id="171"/>
      <w:bookmarkEnd w:id="172"/>
    </w:p>
    <w:p>
      <w:pPr>
        <w:spacing w:before="0" w:after="0" w:line="400" w:lineRule="exact"/>
        <w:rPr>
          <w:rFonts w:hint="eastAsia" w:asciiTheme="minorEastAsia" w:hAnsiTheme="minorEastAsia" w:eastAsiaTheme="minorEastAsia" w:cstheme="minorEastAsia"/>
          <w:b/>
          <w:bCs/>
          <w:sz w:val="24"/>
          <w:szCs w:val="24"/>
          <w:highlight w:val="none"/>
        </w:rPr>
      </w:pPr>
      <w:bookmarkStart w:id="173" w:name="_Toc152042319"/>
      <w:bookmarkStart w:id="174" w:name="_Toc247085702"/>
      <w:bookmarkStart w:id="175" w:name="_Toc179632561"/>
      <w:bookmarkStart w:id="176" w:name="_Toc152045543"/>
      <w:bookmarkStart w:id="177" w:name="_Toc246996931"/>
      <w:bookmarkStart w:id="178" w:name="_Toc246996188"/>
      <w:bookmarkStart w:id="179" w:name="_Toc63357965"/>
      <w:bookmarkStart w:id="180" w:name="_Toc63353728"/>
      <w:bookmarkStart w:id="181" w:name="_Toc296602433"/>
      <w:bookmarkStart w:id="182" w:name="_Toc144974511"/>
      <w:r>
        <w:rPr>
          <w:rFonts w:hint="eastAsia" w:asciiTheme="minorEastAsia" w:hAnsiTheme="minorEastAsia" w:eastAsiaTheme="minorEastAsia" w:cstheme="minorEastAsia"/>
          <w:b/>
          <w:bCs/>
          <w:sz w:val="24"/>
          <w:szCs w:val="24"/>
          <w:highlight w:val="none"/>
        </w:rPr>
        <w:t>2.1 磋商文件的组成</w:t>
      </w:r>
      <w:bookmarkEnd w:id="173"/>
      <w:bookmarkEnd w:id="174"/>
      <w:bookmarkEnd w:id="175"/>
      <w:bookmarkEnd w:id="176"/>
      <w:bookmarkEnd w:id="177"/>
      <w:bookmarkEnd w:id="178"/>
      <w:bookmarkEnd w:id="179"/>
      <w:bookmarkEnd w:id="180"/>
      <w:bookmarkEnd w:id="181"/>
      <w:bookmarkEnd w:id="182"/>
    </w:p>
    <w:p>
      <w:pPr>
        <w:spacing w:line="46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本磋商文件包括：</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（1）竞争性磋商公告；</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（2）供应商须知；</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（5）工程量清单；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（6）图纸；</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（7）技术标准和要求；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（8）响应文件格式；</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根据本章第1.10款、第2.2款和第2.3款对磋商文件所作的澄清、修改，构成磋商文件的组成部分。</w:t>
      </w:r>
    </w:p>
    <w:p>
      <w:pPr>
        <w:spacing w:before="0" w:after="0" w:line="400" w:lineRule="exact"/>
        <w:rPr>
          <w:rFonts w:hint="eastAsia" w:asciiTheme="minorEastAsia" w:hAnsiTheme="minorEastAsia" w:eastAsiaTheme="minorEastAsia" w:cstheme="minorEastAsia"/>
          <w:b/>
          <w:bCs/>
          <w:sz w:val="24"/>
          <w:szCs w:val="24"/>
          <w:highlight w:val="none"/>
        </w:rPr>
      </w:pPr>
      <w:bookmarkStart w:id="183" w:name="_Toc152045544"/>
      <w:bookmarkStart w:id="184" w:name="_Toc246996189"/>
      <w:bookmarkStart w:id="185" w:name="_Toc179632562"/>
      <w:bookmarkStart w:id="186" w:name="_Toc144974512"/>
      <w:bookmarkStart w:id="187" w:name="_Toc246996932"/>
      <w:bookmarkStart w:id="188" w:name="_Toc63353729"/>
      <w:bookmarkStart w:id="189" w:name="_Toc152042320"/>
      <w:bookmarkStart w:id="190" w:name="_Toc63357966"/>
      <w:bookmarkStart w:id="191" w:name="_Toc296602434"/>
      <w:bookmarkStart w:id="192" w:name="_Toc247085703"/>
      <w:r>
        <w:rPr>
          <w:rFonts w:hint="eastAsia" w:asciiTheme="minorEastAsia" w:hAnsiTheme="minorEastAsia" w:eastAsiaTheme="minorEastAsia" w:cstheme="minorEastAsia"/>
          <w:b/>
          <w:bCs/>
          <w:sz w:val="24"/>
          <w:szCs w:val="24"/>
          <w:highlight w:val="none"/>
        </w:rPr>
        <w:t>2.2 磋商文件的澄清</w:t>
      </w:r>
      <w:bookmarkEnd w:id="183"/>
      <w:bookmarkEnd w:id="184"/>
      <w:bookmarkEnd w:id="185"/>
      <w:bookmarkEnd w:id="186"/>
      <w:bookmarkEnd w:id="187"/>
      <w:bookmarkEnd w:id="188"/>
      <w:bookmarkEnd w:id="189"/>
      <w:bookmarkEnd w:id="190"/>
      <w:bookmarkEnd w:id="191"/>
      <w:bookmarkEnd w:id="192"/>
      <w:r>
        <w:rPr>
          <w:rFonts w:hint="eastAsia" w:asciiTheme="minorEastAsia" w:hAnsiTheme="minorEastAsia" w:eastAsiaTheme="minorEastAsia" w:cstheme="minorEastAsia"/>
          <w:b/>
          <w:bCs/>
          <w:sz w:val="24"/>
          <w:szCs w:val="24"/>
          <w:highlight w:val="none"/>
        </w:rPr>
        <w:t xml:space="preserve">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供应商应仔细阅读和检查磋商文件的全部内容。如发现缺页或附件不全，应及时向采购人提出，以便补齐。如有疑问，应在供应商须知前附表规定的时间前以书面形式，要求采购人对磋商文件予以澄清。</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供应商在收到澄清后，应在供应商须知前附表规定的时间内以书面形式通知采购人，确认已收到该澄清。</w:t>
      </w:r>
    </w:p>
    <w:p>
      <w:pPr>
        <w:spacing w:before="0" w:after="0" w:line="400" w:lineRule="exact"/>
        <w:rPr>
          <w:rFonts w:hint="eastAsia" w:asciiTheme="minorEastAsia" w:hAnsiTheme="minorEastAsia" w:eastAsiaTheme="minorEastAsia" w:cstheme="minorEastAsia"/>
          <w:b/>
          <w:bCs/>
          <w:sz w:val="24"/>
          <w:szCs w:val="24"/>
          <w:highlight w:val="none"/>
        </w:rPr>
      </w:pPr>
      <w:bookmarkStart w:id="193" w:name="_Toc247085704"/>
      <w:bookmarkStart w:id="194" w:name="_Toc144974513"/>
      <w:bookmarkStart w:id="195" w:name="_Toc63357967"/>
      <w:bookmarkStart w:id="196" w:name="_Toc152042321"/>
      <w:bookmarkStart w:id="197" w:name="_Toc63353730"/>
      <w:bookmarkStart w:id="198" w:name="_Toc246996190"/>
      <w:bookmarkStart w:id="199" w:name="_Toc296602435"/>
      <w:bookmarkStart w:id="200" w:name="_Toc246996933"/>
      <w:bookmarkStart w:id="201" w:name="_Toc179632563"/>
      <w:bookmarkStart w:id="202" w:name="_Toc152045545"/>
      <w:r>
        <w:rPr>
          <w:rFonts w:hint="eastAsia" w:asciiTheme="minorEastAsia" w:hAnsiTheme="minorEastAsia" w:eastAsiaTheme="minorEastAsia" w:cstheme="minorEastAsia"/>
          <w:b/>
          <w:bCs/>
          <w:sz w:val="24"/>
          <w:szCs w:val="24"/>
          <w:highlight w:val="none"/>
        </w:rPr>
        <w:t>2.3 磋商文件的修改</w:t>
      </w:r>
      <w:bookmarkEnd w:id="193"/>
      <w:bookmarkEnd w:id="194"/>
      <w:bookmarkEnd w:id="195"/>
      <w:bookmarkEnd w:id="196"/>
      <w:bookmarkEnd w:id="197"/>
      <w:bookmarkEnd w:id="198"/>
      <w:bookmarkEnd w:id="199"/>
      <w:bookmarkEnd w:id="200"/>
      <w:bookmarkEnd w:id="201"/>
      <w:bookmarkEnd w:id="202"/>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采购人可以书面形式修改磋商文件，并通知所有已购买磋商文件的供应商。但如果修改磋商文件的时间距首次响应文件截止时间不足5日，并且修改内容影响响应文件编制的，将相应延长首次响应文件截止时间。</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供应商收到修改内容后，应在供应商须知前附表规定的时间内以书面形式通知采购人，确认已收到该修改。</w:t>
      </w:r>
    </w:p>
    <w:p>
      <w:pPr>
        <w:spacing w:before="0" w:after="0" w:line="400" w:lineRule="exact"/>
        <w:rPr>
          <w:rFonts w:hint="eastAsia" w:asciiTheme="minorEastAsia" w:hAnsiTheme="minorEastAsia" w:eastAsiaTheme="minorEastAsia" w:cstheme="minorEastAsia"/>
          <w:b/>
          <w:bCs/>
          <w:sz w:val="24"/>
          <w:szCs w:val="24"/>
          <w:highlight w:val="none"/>
        </w:rPr>
      </w:pPr>
      <w:bookmarkStart w:id="203" w:name="_Toc144974514"/>
      <w:bookmarkStart w:id="204" w:name="_Toc152042322"/>
      <w:bookmarkStart w:id="205" w:name="_Toc63357968"/>
      <w:bookmarkStart w:id="206" w:name="_Toc246996934"/>
      <w:bookmarkStart w:id="207" w:name="_Toc152045546"/>
      <w:bookmarkStart w:id="208" w:name="_Toc246996191"/>
      <w:bookmarkStart w:id="209" w:name="_Toc179632564"/>
      <w:bookmarkStart w:id="210" w:name="_Toc247085705"/>
      <w:r>
        <w:rPr>
          <w:rFonts w:hint="eastAsia" w:asciiTheme="minorEastAsia" w:hAnsiTheme="minorEastAsia" w:eastAsiaTheme="minorEastAsia" w:cstheme="minorEastAsia"/>
          <w:b/>
          <w:bCs/>
          <w:sz w:val="24"/>
          <w:szCs w:val="24"/>
          <w:highlight w:val="none"/>
        </w:rPr>
        <w:t>3. 响应文件</w:t>
      </w:r>
      <w:bookmarkEnd w:id="203"/>
      <w:bookmarkEnd w:id="204"/>
      <w:bookmarkEnd w:id="205"/>
      <w:bookmarkEnd w:id="206"/>
      <w:bookmarkEnd w:id="207"/>
      <w:bookmarkEnd w:id="208"/>
      <w:bookmarkEnd w:id="209"/>
      <w:bookmarkEnd w:id="210"/>
    </w:p>
    <w:p>
      <w:pPr>
        <w:spacing w:before="0" w:after="0" w:line="400" w:lineRule="exact"/>
        <w:rPr>
          <w:rFonts w:hint="eastAsia" w:asciiTheme="minorEastAsia" w:hAnsiTheme="minorEastAsia" w:eastAsiaTheme="minorEastAsia" w:cstheme="minorEastAsia"/>
          <w:b/>
          <w:bCs/>
          <w:sz w:val="24"/>
          <w:szCs w:val="24"/>
          <w:highlight w:val="none"/>
        </w:rPr>
      </w:pPr>
      <w:bookmarkStart w:id="211" w:name="_Toc246996192"/>
      <w:bookmarkStart w:id="212" w:name="_Toc144974515"/>
      <w:bookmarkStart w:id="213" w:name="_Toc247085706"/>
      <w:bookmarkStart w:id="214" w:name="_Toc152042323"/>
      <w:bookmarkStart w:id="215" w:name="_Toc179632565"/>
      <w:bookmarkStart w:id="216" w:name="_Toc152045547"/>
      <w:bookmarkStart w:id="217" w:name="_Toc246996935"/>
      <w:bookmarkStart w:id="218" w:name="_Toc63357969"/>
      <w:bookmarkStart w:id="219" w:name="_Toc296602437"/>
      <w:bookmarkStart w:id="220" w:name="_Toc63353732"/>
      <w:r>
        <w:rPr>
          <w:rFonts w:hint="eastAsia" w:asciiTheme="minorEastAsia" w:hAnsiTheme="minorEastAsia" w:eastAsiaTheme="minorEastAsia" w:cstheme="minorEastAsia"/>
          <w:b/>
          <w:bCs/>
          <w:sz w:val="24"/>
          <w:szCs w:val="24"/>
          <w:highlight w:val="none"/>
        </w:rPr>
        <w:t>3.1 响应文件的组成</w:t>
      </w:r>
      <w:bookmarkEnd w:id="211"/>
      <w:bookmarkEnd w:id="212"/>
      <w:bookmarkEnd w:id="213"/>
      <w:bookmarkEnd w:id="214"/>
      <w:bookmarkEnd w:id="215"/>
      <w:bookmarkEnd w:id="216"/>
      <w:bookmarkEnd w:id="217"/>
      <w:bookmarkEnd w:id="218"/>
      <w:bookmarkEnd w:id="219"/>
      <w:bookmarkEnd w:id="220"/>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21" w:name="_Toc63353733"/>
      <w:bookmarkStart w:id="222" w:name="_Toc246996193"/>
      <w:bookmarkStart w:id="223" w:name="_Toc296602438"/>
      <w:bookmarkStart w:id="224" w:name="_Toc144974516"/>
      <w:bookmarkStart w:id="225" w:name="_Toc179632566"/>
      <w:bookmarkStart w:id="226" w:name="_Toc246996936"/>
      <w:bookmarkStart w:id="227" w:name="_Toc152045548"/>
      <w:bookmarkStart w:id="228" w:name="_Toc63357970"/>
      <w:bookmarkStart w:id="229" w:name="_Toc247085707"/>
      <w:bookmarkStart w:id="230" w:name="_Toc152042324"/>
      <w:r>
        <w:rPr>
          <w:rFonts w:hint="eastAsia" w:asciiTheme="minorEastAsia" w:hAnsiTheme="minorEastAsia" w:eastAsiaTheme="minorEastAsia" w:cstheme="minorEastAsia"/>
          <w:sz w:val="24"/>
          <w:szCs w:val="24"/>
          <w:highlight w:val="none"/>
        </w:rPr>
        <w:t>响应文件应包括下列内容：</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（1）响应函及响应函附录</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（2）法定代表人身份证明</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（3）授权委托书</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（4）磋商保证金 </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（5）已标价工程量清单</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（6）施工组织设计</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（7）项目管理机构</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（8）资格审查资料</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（9）质量保修期承诺</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bCs/>
          <w:sz w:val="24"/>
          <w:szCs w:val="24"/>
          <w:highlight w:val="none"/>
        </w:rPr>
        <w:t>中小企业声明函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（11）监狱企业声明函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（12）残疾人福利性单位声明函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（13）其他资料</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3.2 报价</w:t>
      </w:r>
      <w:bookmarkEnd w:id="221"/>
      <w:bookmarkEnd w:id="222"/>
      <w:bookmarkEnd w:id="223"/>
      <w:bookmarkEnd w:id="224"/>
      <w:bookmarkEnd w:id="225"/>
      <w:bookmarkEnd w:id="226"/>
      <w:bookmarkEnd w:id="227"/>
      <w:bookmarkEnd w:id="228"/>
      <w:bookmarkEnd w:id="229"/>
      <w:bookmarkEnd w:id="23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供应商应按第五章“工程量清单”的要求填写相应表格。</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3.2.2采购人设有项目控制价的，供应商的响应报价一览表不得超过项目控制价，项目控制价在供应商须知前附表中载明。</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w:t>
      </w:r>
      <w:bookmarkStart w:id="231" w:name="_Toc144974517"/>
      <w:bookmarkStart w:id="232" w:name="_Toc179632567"/>
      <w:bookmarkStart w:id="233" w:name="_Toc152042325"/>
      <w:bookmarkStart w:id="234" w:name="_Toc152045549"/>
      <w:r>
        <w:rPr>
          <w:rFonts w:hint="eastAsia" w:asciiTheme="minorEastAsia" w:hAnsiTheme="minorEastAsia" w:eastAsiaTheme="minorEastAsia" w:cstheme="minorEastAsia"/>
          <w:sz w:val="24"/>
          <w:szCs w:val="24"/>
          <w:highlight w:val="none"/>
        </w:rPr>
        <w:t>供应商报价应为供应商所投项目采购内容的总价，包括但不限于供应商须知前附表列出的内容，以及与之相关的所有成本、费用及税费（包括但不限于各项税费及其他等）。供应商对于因估算错误或漏项或市场价格波动等导致的不可归责于采购人的风险，一律由供应商承担。供应商填写的报价中如未加说明，则认为该报价已经按照本条款要求包含了上述全部费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3.2.4供应商应在响应分项报价表中详细列出所有的单价，并加盖供应商单位公章及法定代表人或其授权代表签字或盖章。响应分项报价表上的价格应按磋商文件第六章的格式填写。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3.2.5报价修正</w:t>
      </w:r>
    </w:p>
    <w:p>
      <w:pPr>
        <w:spacing w:line="460" w:lineRule="exact"/>
        <w:ind w:firstLine="480" w:firstLineChars="20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sz w:val="24"/>
          <w:szCs w:val="24"/>
          <w:highlight w:val="none"/>
        </w:rPr>
        <w:t>3.2.5.1</w:t>
      </w:r>
      <w:r>
        <w:rPr>
          <w:rFonts w:hint="eastAsia" w:asciiTheme="minorEastAsia" w:hAnsiTheme="minorEastAsia" w:eastAsiaTheme="minorEastAsia" w:cstheme="minorEastAsia"/>
          <w:color w:val="000000"/>
          <w:kern w:val="0"/>
          <w:sz w:val="24"/>
          <w:szCs w:val="24"/>
          <w:highlight w:val="none"/>
        </w:rPr>
        <w:t>投标文件中</w:t>
      </w: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color w:val="000000"/>
          <w:kern w:val="0"/>
          <w:sz w:val="24"/>
          <w:szCs w:val="24"/>
          <w:highlight w:val="none"/>
        </w:rPr>
        <w:t>内容与投标文件中相应内容不一致的，以</w:t>
      </w: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color w:val="000000"/>
          <w:kern w:val="0"/>
          <w:sz w:val="24"/>
          <w:szCs w:val="24"/>
          <w:highlight w:val="none"/>
        </w:rPr>
        <w:t>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3.2.5.2大写金额和小写金额不一致的，以大写金额为准；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3.2.5.3单价金额小数点或者百分比有明显错位的，以“响应报价一览表”的总价为准，并修改单价；</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3.2.6总价金额与按单价汇总金额不一致的，以单价金额计算结果为准。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3.2.7同时出现两种以上不一致的，按照前款规定的顺序修正。修正后的报价经供应商确认后产生约束力，供应商不确认的，其响应无效。</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3.2.8供应商的报价在合同执行过程中是固定不变的，未经采购人许可不得以任何理由予以变更。以可调整的价格提交的响应文件将作为非实质性响应而予以拒绝。</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3.2.9供应商每轮报价只允许有一个报价，采购人不接受任何有选择的报价。</w:t>
      </w:r>
    </w:p>
    <w:p>
      <w:pPr>
        <w:spacing w:before="0" w:after="0" w:line="400" w:lineRule="exact"/>
        <w:rPr>
          <w:rFonts w:hint="eastAsia" w:asciiTheme="minorEastAsia" w:hAnsiTheme="minorEastAsia" w:eastAsiaTheme="minorEastAsia" w:cstheme="minorEastAsia"/>
          <w:b/>
          <w:bCs/>
          <w:sz w:val="24"/>
          <w:szCs w:val="24"/>
          <w:highlight w:val="none"/>
        </w:rPr>
      </w:pPr>
      <w:bookmarkStart w:id="235" w:name="_Toc247085708"/>
      <w:bookmarkStart w:id="236" w:name="_Toc296602439"/>
      <w:bookmarkStart w:id="237" w:name="_Toc246996937"/>
      <w:bookmarkStart w:id="238" w:name="_Toc63353734"/>
      <w:bookmarkStart w:id="239" w:name="_Toc63357971"/>
      <w:bookmarkStart w:id="240" w:name="_Toc246996194"/>
      <w:r>
        <w:rPr>
          <w:rFonts w:hint="eastAsia" w:asciiTheme="minorEastAsia" w:hAnsiTheme="minorEastAsia" w:eastAsiaTheme="minorEastAsia" w:cstheme="minorEastAsia"/>
          <w:b/>
          <w:bCs/>
          <w:sz w:val="24"/>
          <w:szCs w:val="24"/>
          <w:highlight w:val="none"/>
        </w:rPr>
        <w:t>3.3 响应有效期</w:t>
      </w:r>
      <w:bookmarkEnd w:id="231"/>
      <w:bookmarkEnd w:id="232"/>
      <w:bookmarkEnd w:id="233"/>
      <w:bookmarkEnd w:id="234"/>
      <w:bookmarkEnd w:id="235"/>
      <w:bookmarkEnd w:id="236"/>
      <w:bookmarkEnd w:id="237"/>
      <w:bookmarkEnd w:id="238"/>
      <w:bookmarkEnd w:id="239"/>
      <w:bookmarkEnd w:id="24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3.3.1响应有效期见本须知前附表。在响应有效期内，所有响应文件均保持有效。响应文件的有效期比本须知前附表规定的有效期短的，将被视为非实质性响应。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3.3.2在响应有效期内，供应商撤销响应文件的，应承担磋商文件和法律规定的责任。</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pPr>
        <w:spacing w:before="0" w:after="0" w:line="400" w:lineRule="exact"/>
        <w:rPr>
          <w:rFonts w:hint="eastAsia" w:asciiTheme="minorEastAsia" w:hAnsiTheme="minorEastAsia" w:eastAsiaTheme="minorEastAsia" w:cstheme="minorEastAsia"/>
          <w:b/>
          <w:bCs/>
          <w:sz w:val="24"/>
          <w:szCs w:val="24"/>
          <w:highlight w:val="none"/>
        </w:rPr>
      </w:pPr>
      <w:bookmarkStart w:id="241" w:name="_Toc247085709"/>
      <w:bookmarkStart w:id="242" w:name="_Toc246996195"/>
      <w:bookmarkStart w:id="243" w:name="_Toc63357972"/>
      <w:bookmarkStart w:id="244" w:name="_Toc296602440"/>
      <w:bookmarkStart w:id="245" w:name="_Toc246996938"/>
      <w:bookmarkStart w:id="246" w:name="_Toc63353735"/>
      <w:bookmarkStart w:id="247" w:name="_Toc152042326"/>
      <w:bookmarkStart w:id="248" w:name="_Toc152045550"/>
      <w:bookmarkStart w:id="249" w:name="_Toc179632568"/>
      <w:bookmarkStart w:id="250" w:name="_Toc144974518"/>
      <w:r>
        <w:rPr>
          <w:rFonts w:hint="eastAsia" w:asciiTheme="minorEastAsia" w:hAnsiTheme="minorEastAsia" w:eastAsiaTheme="minorEastAsia" w:cstheme="minorEastAsia"/>
          <w:b/>
          <w:bCs/>
          <w:sz w:val="24"/>
          <w:szCs w:val="24"/>
          <w:highlight w:val="none"/>
        </w:rPr>
        <w:t>3.4 磋商保证金</w:t>
      </w:r>
      <w:bookmarkEnd w:id="241"/>
      <w:bookmarkEnd w:id="242"/>
      <w:bookmarkEnd w:id="243"/>
      <w:bookmarkEnd w:id="244"/>
      <w:bookmarkEnd w:id="245"/>
      <w:bookmarkEnd w:id="246"/>
      <w:bookmarkEnd w:id="247"/>
      <w:bookmarkEnd w:id="248"/>
      <w:bookmarkEnd w:id="249"/>
      <w:bookmarkEnd w:id="25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 供应商须知前附表规定递交磋商保证金的，供应商在递交响应文件的同时，应按供应商须知前附表规定的金额、形式递交磋商保证金，并作为其响应文件的组成部分。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3.4.2 供应商不按本章第3.4.1项要求提交磋商保证金的，磋商小组将否决其投标。</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3.4.3有下列情形之一的，磋商保证金将不予退还： </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（1）供应商在提交响应文件截止时间后撤回响应文件的；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（2）供应商在响应文件中提供虚假材料的；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（3）除因不可抗力或磋商文件认可的情形以外，成交供应商不与采购人签订合同的；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（4）供应商与采购人、其他供应商或者采购代理机构恶意串通的；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（5）磋商文件规定的其他情形。</w:t>
      </w:r>
    </w:p>
    <w:p>
      <w:pPr>
        <w:spacing w:before="0" w:after="0" w:line="400" w:lineRule="exact"/>
        <w:rPr>
          <w:rFonts w:hint="eastAsia" w:asciiTheme="minorEastAsia" w:hAnsiTheme="minorEastAsia" w:eastAsiaTheme="minorEastAsia" w:cstheme="minorEastAsia"/>
          <w:b/>
          <w:bCs/>
          <w:sz w:val="24"/>
          <w:szCs w:val="24"/>
          <w:highlight w:val="none"/>
        </w:rPr>
      </w:pPr>
      <w:bookmarkStart w:id="251" w:name="_Toc63353736"/>
      <w:bookmarkStart w:id="252" w:name="_Toc152042328"/>
      <w:bookmarkStart w:id="253" w:name="_Toc296602441"/>
      <w:bookmarkStart w:id="254" w:name="_Toc63357973"/>
      <w:bookmarkStart w:id="255" w:name="_Toc247085710"/>
      <w:bookmarkStart w:id="256" w:name="_Toc246996196"/>
      <w:bookmarkStart w:id="257" w:name="_Toc152045552"/>
      <w:bookmarkStart w:id="258" w:name="_Toc246996939"/>
      <w:bookmarkStart w:id="259" w:name="_Toc144974520"/>
      <w:bookmarkStart w:id="260" w:name="_Toc179632570"/>
      <w:r>
        <w:rPr>
          <w:rFonts w:hint="eastAsia" w:asciiTheme="minorEastAsia" w:hAnsiTheme="minorEastAsia" w:eastAsiaTheme="minorEastAsia" w:cstheme="minorEastAsia"/>
          <w:b/>
          <w:bCs/>
          <w:sz w:val="24"/>
          <w:szCs w:val="24"/>
          <w:highlight w:val="none"/>
        </w:rPr>
        <w:t>3.5 资格审查资料</w:t>
      </w:r>
      <w:bookmarkEnd w:id="251"/>
      <w:bookmarkEnd w:id="252"/>
      <w:bookmarkEnd w:id="253"/>
      <w:bookmarkEnd w:id="254"/>
      <w:bookmarkEnd w:id="255"/>
      <w:bookmarkEnd w:id="256"/>
      <w:bookmarkEnd w:id="257"/>
      <w:bookmarkEnd w:id="258"/>
      <w:bookmarkEnd w:id="259"/>
      <w:bookmarkEnd w:id="26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“供应商基本情况表”应附供应商营业执照</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、资质证书副本</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安全生产许可证</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、疆外企业须提供新疆维吾尔自治区区外进疆建筑企业信息报送册、“信用中国”查询失信被执行人、重大税收违法案件当事人名单、及“中国政府采购网” 查询政府采购严重违法失信行为记录名单截图、</w:t>
      </w:r>
      <w:r>
        <w:rPr>
          <w:rFonts w:hint="eastAsia" w:asciiTheme="minorEastAsia" w:hAnsiTheme="minorEastAsia" w:eastAsiaTheme="minorEastAsia" w:cstheme="minorEastAsia"/>
          <w:color w:val="000000"/>
          <w:kern w:val="0"/>
          <w:sz w:val="24"/>
          <w:szCs w:val="24"/>
          <w:highlight w:val="none"/>
        </w:rPr>
        <w:t>投标企业近三年内没有被建设管理部门予以行政处罚（责令整改、警告处分除外）或有关部门予以禁入处理等记录（提供书面声明加盖公章）、近三年的财务状况报告（复印件加盖单位公章）、参加政府采购活动前三年内，在经营活动中没有重大违法记录的书面声明（提供书面声明加盖公章）、无法律、行政法规规定的其他不允许参与政府采购活动的情形（提供书面声明加盖公章）</w:t>
      </w:r>
      <w:r>
        <w:rPr>
          <w:rFonts w:hint="eastAsia" w:asciiTheme="minorEastAsia" w:hAnsiTheme="minorEastAsia" w:eastAsiaTheme="minorEastAsia" w:cstheme="minorEastAsia"/>
          <w:sz w:val="24"/>
          <w:szCs w:val="24"/>
          <w:highlight w:val="none"/>
        </w:rPr>
        <w:t>等材料。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“项目负责人注册证书”应附二级及以上建筑工程注册建造师、安全生产考核证书（本单位注册；不得使用临时建造师）复印件（加盖公章）。</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 “近年完成的类似项目情况表”应附成交通知书、合同和竣工验收表复印件（加盖公章），具体年份要求见供应商须知前附表。每张表格只填写一个项目，并标明序号。</w:t>
      </w:r>
    </w:p>
    <w:p>
      <w:pPr>
        <w:spacing w:before="0" w:after="0" w:line="400" w:lineRule="exact"/>
        <w:rPr>
          <w:rFonts w:hint="eastAsia" w:asciiTheme="minorEastAsia" w:hAnsiTheme="minorEastAsia" w:eastAsiaTheme="minorEastAsia" w:cstheme="minorEastAsia"/>
          <w:b/>
          <w:bCs/>
          <w:sz w:val="24"/>
          <w:szCs w:val="24"/>
          <w:highlight w:val="none"/>
        </w:rPr>
      </w:pPr>
      <w:bookmarkStart w:id="261" w:name="_Toc296602442"/>
      <w:bookmarkStart w:id="262" w:name="_Toc63357974"/>
      <w:bookmarkStart w:id="263" w:name="_Toc63353737"/>
      <w:bookmarkStart w:id="264" w:name="_Toc246996197"/>
      <w:bookmarkStart w:id="265" w:name="_Toc152042329"/>
      <w:bookmarkStart w:id="266" w:name="_Toc152045553"/>
      <w:bookmarkStart w:id="267" w:name="_Toc246996940"/>
      <w:bookmarkStart w:id="268" w:name="_Toc247085711"/>
      <w:bookmarkStart w:id="269" w:name="_Toc179632571"/>
      <w:bookmarkStart w:id="270" w:name="_Toc144974521"/>
      <w:r>
        <w:rPr>
          <w:rFonts w:hint="eastAsia" w:asciiTheme="minorEastAsia" w:hAnsiTheme="minorEastAsia" w:eastAsiaTheme="minorEastAsia" w:cstheme="minorEastAsia"/>
          <w:b/>
          <w:bCs/>
          <w:sz w:val="24"/>
          <w:szCs w:val="24"/>
          <w:highlight w:val="none"/>
        </w:rPr>
        <w:t>3.6响应文件的编制</w:t>
      </w:r>
      <w:bookmarkEnd w:id="261"/>
      <w:bookmarkEnd w:id="262"/>
      <w:bookmarkEnd w:id="263"/>
    </w:p>
    <w:bookmarkEnd w:id="264"/>
    <w:bookmarkEnd w:id="265"/>
    <w:bookmarkEnd w:id="266"/>
    <w:bookmarkEnd w:id="267"/>
    <w:bookmarkEnd w:id="268"/>
    <w:bookmarkEnd w:id="269"/>
    <w:bookmarkEnd w:id="270"/>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71" w:name="_Toc179632573"/>
      <w:bookmarkStart w:id="272" w:name="_Toc63357975"/>
      <w:bookmarkStart w:id="273" w:name="_Toc152042331"/>
      <w:bookmarkStart w:id="274" w:name="_Toc144974523"/>
      <w:bookmarkStart w:id="275" w:name="_Toc246996199"/>
      <w:bookmarkStart w:id="276" w:name="_Toc246996942"/>
      <w:bookmarkStart w:id="277" w:name="_Toc247085713"/>
      <w:bookmarkStart w:id="278" w:name="_Toc152045555"/>
      <w:r>
        <w:rPr>
          <w:rFonts w:hint="eastAsia" w:asciiTheme="minorEastAsia" w:hAnsiTheme="minorEastAsia" w:eastAsiaTheme="minorEastAsia" w:cstheme="minorEastAsia"/>
          <w:sz w:val="24"/>
          <w:szCs w:val="24"/>
          <w:highlight w:val="none"/>
        </w:rPr>
        <w:t>3.6.1响应文件应按第八章“响应文件格式”进行编写，如有必要，可以增加附页，作为响应文件的组成部分。其中，响应函附录在满足磋商文件实质性要求的基础上，可以提出比磋商文件要求更有利于采购人的承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3.6.2 响应文件应当对磋商文件有关工期、响应有效期、质量要求、技术标准和要求、采购需求等实质性内容作出响应。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3.6.3响应文件应用打印，并由供应商的法定代表人或其委托代理人签字或盖章及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3.6.4 响应文件正本一份,副本份数见供应商须知前附表。正本和副本的封面上应清楚地标记“正本”或“副本”的字样。供应商应根据供应商须知前附表要求提供电子版文件。当副本和正本不一致或电子版文件和纸质正本文件不一致时，以纸质正本文件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3.6.5 响应文件的正本与副本应分别装订成册，具体装订要求见供应商须知前附表规定。</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3.6.6响应文件应当采用A4纸型，装订方法不得以活页方式装订，不可拆装(如打孔、鸭嘴夹等)。正本与副本应分别装订，并编制目录。</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3.6.7采购人拒绝接受以电报、电话、传真、电子邮件形式递交的响应。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3.6.8供应商在磋商过程中相关文件的签订、履行、通知等事项的书面文件中的单位盖章、印章、公章等处均仅指与供应商名称全称相一致的标准公章，不得使用其他形式的印章。</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3.6.9电子投标文件递交：供应商应于投标截止时间之前将电子投标文件上传到“政采云”平台。应按照本项目磋商文件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3.6.10投标现场无需递交投标文件，中标供应商公示完之后需提供：</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（1）纸质版投标文件：正本一份、副本三份。</w:t>
      </w:r>
    </w:p>
    <w:p>
      <w:pPr>
        <w:spacing w:line="4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 xml:space="preserve">（2）投标文件电子版：以u盘为介质的投标文件电子版一份（格式应为响应文件正本加盖公章后的扫描件PDF格式）。 </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 投标</w:t>
      </w:r>
      <w:bookmarkEnd w:id="271"/>
      <w:bookmarkEnd w:id="272"/>
      <w:bookmarkEnd w:id="273"/>
      <w:bookmarkEnd w:id="274"/>
      <w:bookmarkEnd w:id="275"/>
      <w:bookmarkEnd w:id="276"/>
      <w:bookmarkEnd w:id="277"/>
      <w:bookmarkEnd w:id="278"/>
    </w:p>
    <w:p>
      <w:pPr>
        <w:spacing w:before="0" w:after="0" w:line="400" w:lineRule="exact"/>
        <w:rPr>
          <w:rFonts w:hint="eastAsia" w:asciiTheme="minorEastAsia" w:hAnsiTheme="minorEastAsia" w:eastAsiaTheme="minorEastAsia" w:cstheme="minorEastAsia"/>
          <w:b/>
          <w:bCs/>
          <w:sz w:val="24"/>
          <w:szCs w:val="24"/>
          <w:highlight w:val="none"/>
          <w:lang w:eastAsia="zh-CN"/>
        </w:rPr>
      </w:pPr>
      <w:bookmarkStart w:id="279" w:name="_Toc247085714"/>
      <w:bookmarkStart w:id="280" w:name="_Toc179632574"/>
      <w:bookmarkStart w:id="281" w:name="_Toc63357976"/>
      <w:bookmarkStart w:id="282" w:name="_Toc63353739"/>
      <w:bookmarkStart w:id="283" w:name="_Toc152045556"/>
      <w:bookmarkStart w:id="284" w:name="_Toc246996943"/>
      <w:bookmarkStart w:id="285" w:name="_Toc152042332"/>
      <w:bookmarkStart w:id="286" w:name="_Toc144974524"/>
      <w:bookmarkStart w:id="287" w:name="_Toc246996200"/>
      <w:bookmarkStart w:id="288" w:name="_Toc296602444"/>
      <w:r>
        <w:rPr>
          <w:rFonts w:hint="eastAsia" w:asciiTheme="minorEastAsia" w:hAnsiTheme="minorEastAsia" w:eastAsiaTheme="minorEastAsia" w:cstheme="minorEastAsia"/>
          <w:b/>
          <w:bCs/>
          <w:sz w:val="24"/>
          <w:szCs w:val="24"/>
          <w:highlight w:val="none"/>
        </w:rPr>
        <w:t>4.1 响应文件的密封和标记</w:t>
      </w:r>
      <w:bookmarkEnd w:id="279"/>
      <w:bookmarkEnd w:id="280"/>
      <w:bookmarkEnd w:id="281"/>
      <w:bookmarkEnd w:id="282"/>
      <w:bookmarkEnd w:id="283"/>
      <w:bookmarkEnd w:id="284"/>
      <w:bookmarkEnd w:id="285"/>
      <w:bookmarkEnd w:id="286"/>
      <w:bookmarkEnd w:id="287"/>
      <w:bookmarkEnd w:id="288"/>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本项目不适用</w:t>
      </w:r>
      <w:r>
        <w:rPr>
          <w:rFonts w:hint="eastAsia" w:asciiTheme="minorEastAsia" w:hAnsiTheme="minorEastAsia" w:eastAsiaTheme="minorEastAsia" w:cstheme="minorEastAsia"/>
          <w:b/>
          <w:bCs/>
          <w:sz w:val="24"/>
          <w:szCs w:val="24"/>
          <w:highlight w:val="none"/>
          <w:lang w:eastAsia="zh-CN"/>
        </w:rPr>
        <w:t>）</w:t>
      </w:r>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89" w:name="_Toc247085715"/>
      <w:bookmarkStart w:id="290" w:name="_Toc152042333"/>
      <w:bookmarkStart w:id="291" w:name="_Toc246996201"/>
      <w:bookmarkStart w:id="292" w:name="_Toc152045557"/>
      <w:bookmarkStart w:id="293" w:name="_Toc179632575"/>
      <w:bookmarkStart w:id="294" w:name="_Toc246996944"/>
      <w:bookmarkStart w:id="295" w:name="_Toc144974525"/>
      <w:r>
        <w:rPr>
          <w:rFonts w:hint="eastAsia" w:asciiTheme="minorEastAsia" w:hAnsiTheme="minorEastAsia" w:eastAsiaTheme="minorEastAsia" w:cstheme="minorEastAsia"/>
          <w:sz w:val="24"/>
          <w:szCs w:val="24"/>
          <w:highlight w:val="none"/>
        </w:rPr>
        <w:t>4.1.1 响应文件应进行包装、加贴封条，并在封套的封口处加盖供应商单位章。</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 响应文件封套上应写明的内容见供应商须知前附表。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 未按本章第4.1.1项或第4.1.2项要求密封和加写标记的响应文件，采购人应予拒收。</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4.1.4供应商必须将响应文件密封装袋上正确表明“响应文件”字样，即“响应文件”封袋。否则整个响应文件将被视为不响应磋商文件，而予以拒绝评审。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4.1.6光盘与响应文件封装在一个密封袋里。</w:t>
      </w:r>
    </w:p>
    <w:p>
      <w:pPr>
        <w:spacing w:before="0" w:after="0" w:line="400" w:lineRule="exact"/>
        <w:rPr>
          <w:rFonts w:hint="eastAsia" w:asciiTheme="minorEastAsia" w:hAnsiTheme="minorEastAsia" w:eastAsiaTheme="minorEastAsia" w:cstheme="minorEastAsia"/>
          <w:b/>
          <w:bCs/>
          <w:sz w:val="24"/>
          <w:szCs w:val="24"/>
          <w:highlight w:val="none"/>
        </w:rPr>
      </w:pPr>
      <w:bookmarkStart w:id="296" w:name="_Toc63357977"/>
      <w:bookmarkStart w:id="297" w:name="_Toc63353740"/>
      <w:bookmarkStart w:id="298" w:name="_Toc296602445"/>
      <w:r>
        <w:rPr>
          <w:rFonts w:hint="eastAsia" w:asciiTheme="minorEastAsia" w:hAnsiTheme="minorEastAsia" w:eastAsiaTheme="minorEastAsia" w:cstheme="minorEastAsia"/>
          <w:b/>
          <w:bCs/>
          <w:sz w:val="24"/>
          <w:szCs w:val="24"/>
          <w:highlight w:val="none"/>
        </w:rPr>
        <w:t>4.2 响应文件的递交</w:t>
      </w:r>
      <w:bookmarkEnd w:id="289"/>
      <w:bookmarkEnd w:id="290"/>
      <w:bookmarkEnd w:id="291"/>
      <w:bookmarkEnd w:id="292"/>
      <w:bookmarkEnd w:id="293"/>
      <w:bookmarkEnd w:id="294"/>
      <w:bookmarkEnd w:id="295"/>
      <w:bookmarkEnd w:id="296"/>
      <w:bookmarkEnd w:id="297"/>
      <w:bookmarkEnd w:id="29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供应商应在本章第2.2.2项规定的响应文件递交截止时间前递交响应文件。</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供应商递交响应文件的地点：见供应商须知前附表。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除供应商须知前附表另有规定外，供应商所递交的响应文件不予退还。</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 逾期送达的或者未送达指定地点的响应文件，采购人不予受理。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4.2.5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pPr>
        <w:spacing w:before="0" w:after="0" w:line="400" w:lineRule="exact"/>
        <w:rPr>
          <w:rFonts w:hint="eastAsia" w:asciiTheme="minorEastAsia" w:hAnsiTheme="minorEastAsia" w:eastAsiaTheme="minorEastAsia" w:cstheme="minorEastAsia"/>
          <w:b/>
          <w:bCs/>
          <w:sz w:val="24"/>
          <w:szCs w:val="24"/>
          <w:highlight w:val="none"/>
        </w:rPr>
      </w:pPr>
      <w:bookmarkStart w:id="299" w:name="_Toc144974526"/>
      <w:bookmarkStart w:id="300" w:name="_Toc246996202"/>
      <w:bookmarkStart w:id="301" w:name="_Toc296602446"/>
      <w:bookmarkStart w:id="302" w:name="_Toc152042334"/>
      <w:bookmarkStart w:id="303" w:name="_Toc179632576"/>
      <w:bookmarkStart w:id="304" w:name="_Toc152045558"/>
      <w:bookmarkStart w:id="305" w:name="_Toc246996945"/>
      <w:bookmarkStart w:id="306" w:name="_Toc63353741"/>
      <w:bookmarkStart w:id="307" w:name="_Toc63357978"/>
      <w:bookmarkStart w:id="308" w:name="_Toc247085716"/>
      <w:r>
        <w:rPr>
          <w:rFonts w:hint="eastAsia" w:asciiTheme="minorEastAsia" w:hAnsiTheme="minorEastAsia" w:eastAsiaTheme="minorEastAsia" w:cstheme="minorEastAsia"/>
          <w:b/>
          <w:bCs/>
          <w:sz w:val="24"/>
          <w:szCs w:val="24"/>
          <w:highlight w:val="none"/>
        </w:rPr>
        <w:t>4.3 响应文件的修改与撤回</w:t>
      </w:r>
      <w:bookmarkEnd w:id="299"/>
      <w:bookmarkEnd w:id="300"/>
      <w:bookmarkEnd w:id="301"/>
      <w:bookmarkEnd w:id="302"/>
      <w:bookmarkEnd w:id="303"/>
      <w:bookmarkEnd w:id="304"/>
      <w:bookmarkEnd w:id="305"/>
      <w:bookmarkEnd w:id="306"/>
      <w:bookmarkEnd w:id="307"/>
      <w:bookmarkEnd w:id="30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4.3.2供应商对响应文件补充、修改的书面材料或撤回的通知应按第16和17条规定进行编写、标注和上传，并注明“修改响应文件”或“撤回响应文件”字样。</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4.3.3在响应文件递交截止时间之后，供应商不得对其响应文件做任何修改。</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4.3.4供应商不得在响应文件递交截止时间起至响应文件有效期期满前撤销其响应文件，否则其磋商保证金将规定被没收。。</w:t>
      </w:r>
    </w:p>
    <w:p>
      <w:pPr>
        <w:spacing w:before="0" w:after="0" w:line="400" w:lineRule="exact"/>
        <w:rPr>
          <w:rFonts w:hint="eastAsia" w:asciiTheme="minorEastAsia" w:hAnsiTheme="minorEastAsia" w:eastAsiaTheme="minorEastAsia" w:cstheme="minorEastAsia"/>
          <w:b/>
          <w:bCs/>
          <w:sz w:val="24"/>
          <w:szCs w:val="24"/>
          <w:highlight w:val="none"/>
        </w:rPr>
      </w:pPr>
      <w:bookmarkStart w:id="309" w:name="_Toc144974527"/>
      <w:bookmarkStart w:id="310" w:name="_Toc152045559"/>
      <w:bookmarkStart w:id="311" w:name="_Toc246996203"/>
      <w:bookmarkStart w:id="312" w:name="_Toc152042335"/>
      <w:bookmarkStart w:id="313" w:name="_Toc179632577"/>
      <w:bookmarkStart w:id="314" w:name="_Toc246996946"/>
      <w:bookmarkStart w:id="315" w:name="_Toc63357979"/>
      <w:bookmarkStart w:id="316" w:name="_Toc247085717"/>
      <w:r>
        <w:rPr>
          <w:rFonts w:hint="eastAsia" w:asciiTheme="minorEastAsia" w:hAnsiTheme="minorEastAsia" w:eastAsiaTheme="minorEastAsia" w:cstheme="minorEastAsia"/>
          <w:b/>
          <w:bCs/>
          <w:sz w:val="24"/>
          <w:szCs w:val="24"/>
          <w:highlight w:val="none"/>
        </w:rPr>
        <w:t xml:space="preserve">5. </w:t>
      </w:r>
      <w:bookmarkEnd w:id="309"/>
      <w:bookmarkEnd w:id="310"/>
      <w:bookmarkEnd w:id="311"/>
      <w:bookmarkEnd w:id="312"/>
      <w:bookmarkEnd w:id="313"/>
      <w:bookmarkEnd w:id="314"/>
      <w:bookmarkEnd w:id="315"/>
      <w:bookmarkEnd w:id="316"/>
      <w:r>
        <w:rPr>
          <w:rFonts w:hint="eastAsia" w:asciiTheme="minorEastAsia" w:hAnsiTheme="minorEastAsia" w:eastAsiaTheme="minorEastAsia" w:cstheme="minorEastAsia"/>
          <w:b/>
          <w:bCs/>
          <w:sz w:val="24"/>
          <w:szCs w:val="24"/>
          <w:highlight w:val="none"/>
        </w:rPr>
        <w:t>磋商</w:t>
      </w:r>
    </w:p>
    <w:p>
      <w:pPr>
        <w:spacing w:before="0" w:after="0" w:line="400" w:lineRule="exact"/>
        <w:rPr>
          <w:rFonts w:hint="eastAsia" w:asciiTheme="minorEastAsia" w:hAnsiTheme="minorEastAsia" w:eastAsiaTheme="minorEastAsia" w:cstheme="minorEastAsia"/>
          <w:b/>
          <w:bCs/>
          <w:sz w:val="24"/>
          <w:szCs w:val="24"/>
          <w:highlight w:val="none"/>
        </w:rPr>
      </w:pPr>
      <w:bookmarkStart w:id="317" w:name="_Toc246996947"/>
      <w:bookmarkStart w:id="318" w:name="_Toc247085718"/>
      <w:bookmarkStart w:id="319" w:name="_Toc179632578"/>
      <w:bookmarkStart w:id="320" w:name="_Toc63353743"/>
      <w:bookmarkStart w:id="321" w:name="_Toc63357980"/>
      <w:bookmarkStart w:id="322" w:name="_Toc246996204"/>
      <w:bookmarkStart w:id="323" w:name="_Toc152042336"/>
      <w:bookmarkStart w:id="324" w:name="_Toc296602448"/>
      <w:bookmarkStart w:id="325" w:name="_Toc152045560"/>
      <w:bookmarkStart w:id="326" w:name="_Toc144974528"/>
      <w:r>
        <w:rPr>
          <w:rFonts w:hint="eastAsia" w:asciiTheme="minorEastAsia" w:hAnsiTheme="minorEastAsia" w:eastAsiaTheme="minorEastAsia" w:cstheme="minorEastAsia"/>
          <w:b/>
          <w:bCs/>
          <w:sz w:val="24"/>
          <w:szCs w:val="24"/>
          <w:highlight w:val="none"/>
        </w:rPr>
        <w:t>5.1 磋商时间和地点</w:t>
      </w:r>
      <w:bookmarkEnd w:id="317"/>
      <w:bookmarkEnd w:id="318"/>
      <w:bookmarkEnd w:id="319"/>
      <w:bookmarkEnd w:id="320"/>
      <w:bookmarkEnd w:id="321"/>
      <w:bookmarkEnd w:id="322"/>
      <w:bookmarkEnd w:id="323"/>
      <w:bookmarkEnd w:id="324"/>
      <w:bookmarkEnd w:id="325"/>
      <w:bookmarkEnd w:id="326"/>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采购代理机构将会同采购人按供应商须知前附表规定举行磋商会议，并诚邀采购人、监督部门等和所有供应商参加。</w:t>
      </w:r>
    </w:p>
    <w:p>
      <w:pPr>
        <w:spacing w:before="0" w:after="0" w:line="400" w:lineRule="exact"/>
        <w:rPr>
          <w:rFonts w:hint="eastAsia" w:asciiTheme="minorEastAsia" w:hAnsiTheme="minorEastAsia" w:eastAsiaTheme="minorEastAsia" w:cstheme="minorEastAsia"/>
          <w:b/>
          <w:bCs/>
          <w:sz w:val="24"/>
          <w:szCs w:val="24"/>
          <w:highlight w:val="none"/>
          <w:lang w:eastAsia="zh-CN"/>
        </w:rPr>
      </w:pPr>
      <w:bookmarkStart w:id="327" w:name="_Toc152042337"/>
      <w:bookmarkStart w:id="328" w:name="_Toc296602449"/>
      <w:bookmarkStart w:id="329" w:name="_Toc246996205"/>
      <w:bookmarkStart w:id="330" w:name="_Toc63357981"/>
      <w:bookmarkStart w:id="331" w:name="_Toc246996948"/>
      <w:bookmarkStart w:id="332" w:name="_Toc144974529"/>
      <w:bookmarkStart w:id="333" w:name="_Toc152045561"/>
      <w:bookmarkStart w:id="334" w:name="_Toc63353744"/>
      <w:bookmarkStart w:id="335" w:name="_Toc179632579"/>
      <w:bookmarkStart w:id="336" w:name="_Toc247085719"/>
      <w:r>
        <w:rPr>
          <w:rFonts w:hint="eastAsia" w:asciiTheme="minorEastAsia" w:hAnsiTheme="minorEastAsia" w:eastAsiaTheme="minorEastAsia" w:cstheme="minorEastAsia"/>
          <w:b/>
          <w:bCs/>
          <w:sz w:val="24"/>
          <w:szCs w:val="24"/>
          <w:highlight w:val="none"/>
        </w:rPr>
        <w:t>5.2 磋商程序</w:t>
      </w:r>
      <w:bookmarkEnd w:id="327"/>
      <w:bookmarkEnd w:id="328"/>
      <w:bookmarkEnd w:id="329"/>
      <w:bookmarkEnd w:id="330"/>
      <w:bookmarkEnd w:id="331"/>
      <w:bookmarkEnd w:id="332"/>
      <w:bookmarkEnd w:id="333"/>
      <w:bookmarkEnd w:id="334"/>
      <w:bookmarkEnd w:id="335"/>
      <w:bookmarkEnd w:id="336"/>
    </w:p>
    <w:p>
      <w:pPr>
        <w:spacing w:line="4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5.2.1 </w:t>
      </w:r>
      <w:r>
        <w:rPr>
          <w:rFonts w:hint="eastAsia" w:asciiTheme="minorEastAsia" w:hAnsiTheme="minorEastAsia" w:eastAsiaTheme="minorEastAsia" w:cstheme="minorEastAsia"/>
          <w:sz w:val="24"/>
          <w:szCs w:val="24"/>
          <w:highlight w:val="none"/>
        </w:rPr>
        <w:t>主持人按下列程序举行磋商会：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本项目实行网上投标</w:t>
      </w:r>
      <w:r>
        <w:rPr>
          <w:rFonts w:hint="eastAsia" w:asciiTheme="minorEastAsia" w:hAnsiTheme="minorEastAsia" w:eastAsiaTheme="minorEastAsia" w:cstheme="minorEastAsia"/>
          <w:sz w:val="24"/>
          <w:szCs w:val="24"/>
          <w:highlight w:val="none"/>
          <w:lang w:eastAsia="zh-CN"/>
        </w:rPr>
        <w:t>）</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（1）宣布磋商会纪律；</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（2）公布在响应文件提交截止时间前递交响应文件的供应商名称，并点名确认供应商是否派人到场；</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（3）宣布采购人、唱标人、记录人、监标人等有关人员姓名；</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（4）按照供应商须知前附表规定由监督人进行证件查验；</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（5）按照供应商须知前附表规定检查响应文件的密封情况；</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（6）按照供应商须知前附表的规定确定并宣布响应文件磋商顺序；</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（7）按照宣布的磋商顺序当众开启，公布供应商名称、磋商保证金的递交情况、响应报价一览表、质量目标、合同履约期限及其他内容，并记录在案；</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（8）供应商代表、采购人代表、监标人、记录人等有关人员在响应报价记录表上签字确认；</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（9）磋商会结束。</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5.2.2 本项目实行网上投标，采用电子投标文件。若供应商参与投标，自行承担投标一切费用。</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5.2.3 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5.2.4 投标供应商应当在磋商响应文件递交截止时间前，将生成的“电子加密投标文件”上传递交至“政府采购云平台”。投标截止时间以后上传递交的投标文件将被“政府采购云平台”拒收。</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5.2.5 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由采购人或招标代理机构现场请示项目主管部门处理。 </w:t>
      </w:r>
    </w:p>
    <w:p>
      <w:pPr>
        <w:spacing w:before="0" w:after="0" w:line="400" w:lineRule="exact"/>
        <w:rPr>
          <w:rFonts w:hint="eastAsia" w:asciiTheme="minorEastAsia" w:hAnsiTheme="minorEastAsia" w:eastAsiaTheme="minorEastAsia" w:cstheme="minorEastAsia"/>
          <w:b/>
          <w:bCs/>
          <w:sz w:val="24"/>
          <w:szCs w:val="24"/>
          <w:highlight w:val="none"/>
        </w:rPr>
      </w:pPr>
      <w:bookmarkStart w:id="337" w:name="_Toc63353745"/>
      <w:bookmarkStart w:id="338" w:name="_Toc63357982"/>
      <w:bookmarkStart w:id="339" w:name="_Toc296602450"/>
      <w:r>
        <w:rPr>
          <w:rFonts w:hint="eastAsia" w:asciiTheme="minorEastAsia" w:hAnsiTheme="minorEastAsia" w:eastAsiaTheme="minorEastAsia" w:cstheme="minorEastAsia"/>
          <w:b/>
          <w:bCs/>
          <w:sz w:val="24"/>
          <w:szCs w:val="24"/>
          <w:highlight w:val="none"/>
        </w:rPr>
        <w:t>5.3异议</w:t>
      </w:r>
      <w:bookmarkEnd w:id="337"/>
      <w:bookmarkEnd w:id="338"/>
      <w:bookmarkEnd w:id="339"/>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供应商对磋商会有异议的，应当在磋商会现场提出，采购人当场作出答复，并制作记录。</w:t>
      </w:r>
    </w:p>
    <w:p>
      <w:pPr>
        <w:spacing w:before="0" w:after="0" w:line="400" w:lineRule="exact"/>
        <w:rPr>
          <w:rFonts w:hint="eastAsia" w:asciiTheme="minorEastAsia" w:hAnsiTheme="minorEastAsia" w:eastAsiaTheme="minorEastAsia" w:cstheme="minorEastAsia"/>
          <w:b/>
          <w:bCs/>
          <w:sz w:val="24"/>
          <w:szCs w:val="24"/>
          <w:highlight w:val="none"/>
        </w:rPr>
      </w:pPr>
      <w:bookmarkStart w:id="340" w:name="_Toc152042338"/>
      <w:bookmarkStart w:id="341" w:name="_Toc152045562"/>
      <w:bookmarkStart w:id="342" w:name="_Toc63357983"/>
      <w:bookmarkStart w:id="343" w:name="_Toc246996206"/>
      <w:bookmarkStart w:id="344" w:name="_Toc179632580"/>
      <w:bookmarkStart w:id="345" w:name="_Toc144974530"/>
      <w:bookmarkStart w:id="346" w:name="_Toc247085720"/>
      <w:bookmarkStart w:id="347" w:name="_Toc246996949"/>
      <w:r>
        <w:rPr>
          <w:rFonts w:hint="eastAsia" w:asciiTheme="minorEastAsia" w:hAnsiTheme="minorEastAsia" w:eastAsiaTheme="minorEastAsia" w:cstheme="minorEastAsia"/>
          <w:b/>
          <w:bCs/>
          <w:sz w:val="24"/>
          <w:szCs w:val="24"/>
          <w:highlight w:val="none"/>
        </w:rPr>
        <w:t>6. 评</w:t>
      </w:r>
      <w:bookmarkEnd w:id="340"/>
      <w:bookmarkEnd w:id="341"/>
      <w:bookmarkEnd w:id="342"/>
      <w:bookmarkEnd w:id="343"/>
      <w:bookmarkEnd w:id="344"/>
      <w:bookmarkEnd w:id="345"/>
      <w:bookmarkEnd w:id="346"/>
      <w:bookmarkEnd w:id="347"/>
      <w:r>
        <w:rPr>
          <w:rFonts w:hint="eastAsia" w:asciiTheme="minorEastAsia" w:hAnsiTheme="minorEastAsia" w:eastAsiaTheme="minorEastAsia" w:cstheme="minorEastAsia"/>
          <w:b/>
          <w:bCs/>
          <w:sz w:val="24"/>
          <w:szCs w:val="24"/>
          <w:highlight w:val="none"/>
        </w:rPr>
        <w:t>审</w:t>
      </w:r>
    </w:p>
    <w:p>
      <w:pPr>
        <w:spacing w:before="0" w:after="0" w:line="400" w:lineRule="exact"/>
        <w:rPr>
          <w:rFonts w:hint="eastAsia" w:asciiTheme="minorEastAsia" w:hAnsiTheme="minorEastAsia" w:eastAsiaTheme="minorEastAsia" w:cstheme="minorEastAsia"/>
          <w:b/>
          <w:bCs/>
          <w:sz w:val="24"/>
          <w:szCs w:val="24"/>
          <w:highlight w:val="none"/>
        </w:rPr>
      </w:pPr>
      <w:bookmarkStart w:id="348" w:name="_Toc179632581"/>
      <w:bookmarkStart w:id="349" w:name="_Toc63353747"/>
      <w:bookmarkStart w:id="350" w:name="_Toc144974531"/>
      <w:bookmarkStart w:id="351" w:name="_Toc247085721"/>
      <w:bookmarkStart w:id="352" w:name="_Toc152045563"/>
      <w:bookmarkStart w:id="353" w:name="_Toc152042339"/>
      <w:bookmarkStart w:id="354" w:name="_Toc246996207"/>
      <w:bookmarkStart w:id="355" w:name="_Toc296602452"/>
      <w:bookmarkStart w:id="356" w:name="_Toc246996950"/>
      <w:bookmarkStart w:id="357" w:name="_Toc63357984"/>
      <w:r>
        <w:rPr>
          <w:rFonts w:hint="eastAsia" w:asciiTheme="minorEastAsia" w:hAnsiTheme="minorEastAsia" w:eastAsiaTheme="minorEastAsia" w:cstheme="minorEastAsia"/>
          <w:b/>
          <w:bCs/>
          <w:sz w:val="24"/>
          <w:szCs w:val="24"/>
          <w:highlight w:val="none"/>
        </w:rPr>
        <w:t>6.1 磋商小组</w:t>
      </w:r>
      <w:bookmarkEnd w:id="348"/>
      <w:bookmarkEnd w:id="349"/>
      <w:bookmarkEnd w:id="350"/>
      <w:bookmarkEnd w:id="351"/>
      <w:bookmarkEnd w:id="352"/>
      <w:bookmarkEnd w:id="353"/>
      <w:bookmarkEnd w:id="354"/>
      <w:bookmarkEnd w:id="355"/>
      <w:bookmarkEnd w:id="356"/>
      <w:bookmarkEnd w:id="357"/>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磋商小组由采购人代表和评审专家共3人以上单数组成，其中评审专家人数不得少于磋商小组成员总数的2/3。采购人代表不得以评审专家身份参加本部门或本单位采购项目的评审。磋商小组成员人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6.1.2磋商小组依法根据采购文件的规定对响应文件进行评审、质疑、评价和比较，提交评审报告并向采购人推荐成交候选供应商名单。</w:t>
      </w:r>
    </w:p>
    <w:p>
      <w:pPr>
        <w:spacing w:before="0" w:after="0" w:line="400" w:lineRule="exact"/>
        <w:rPr>
          <w:rFonts w:hint="eastAsia" w:asciiTheme="minorEastAsia" w:hAnsiTheme="minorEastAsia" w:eastAsiaTheme="minorEastAsia" w:cstheme="minorEastAsia"/>
          <w:b/>
          <w:bCs/>
          <w:sz w:val="24"/>
          <w:szCs w:val="24"/>
          <w:highlight w:val="none"/>
        </w:rPr>
      </w:pPr>
      <w:bookmarkStart w:id="358" w:name="_Toc152045564"/>
      <w:bookmarkStart w:id="359" w:name="_Toc246996951"/>
      <w:bookmarkStart w:id="360" w:name="_Toc247085722"/>
      <w:bookmarkStart w:id="361" w:name="_Toc246996208"/>
      <w:bookmarkStart w:id="362" w:name="_Toc144974532"/>
      <w:bookmarkStart w:id="363" w:name="_Toc179632582"/>
      <w:bookmarkStart w:id="364" w:name="_Toc63357985"/>
      <w:bookmarkStart w:id="365" w:name="_Toc63353748"/>
      <w:bookmarkStart w:id="366" w:name="_Toc152042340"/>
      <w:bookmarkStart w:id="367" w:name="_Toc296602453"/>
      <w:r>
        <w:rPr>
          <w:rFonts w:hint="eastAsia" w:asciiTheme="minorEastAsia" w:hAnsiTheme="minorEastAsia" w:eastAsiaTheme="minorEastAsia" w:cstheme="minorEastAsia"/>
          <w:b/>
          <w:bCs/>
          <w:sz w:val="24"/>
          <w:szCs w:val="24"/>
          <w:highlight w:val="none"/>
        </w:rPr>
        <w:t>6.2 评审原则</w:t>
      </w:r>
      <w:bookmarkEnd w:id="358"/>
      <w:bookmarkEnd w:id="359"/>
      <w:bookmarkEnd w:id="360"/>
      <w:bookmarkEnd w:id="361"/>
      <w:bookmarkEnd w:id="362"/>
      <w:bookmarkEnd w:id="363"/>
      <w:bookmarkEnd w:id="364"/>
      <w:bookmarkEnd w:id="365"/>
      <w:bookmarkEnd w:id="366"/>
      <w:bookmarkEnd w:id="367"/>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磋商小组成员应当按照客观、公正、审慎的原则，根据磋商文件规定的评审程序、评审方法和评审标准进行独立评审。</w:t>
      </w:r>
    </w:p>
    <w:p>
      <w:pPr>
        <w:spacing w:before="0" w:after="0" w:line="400" w:lineRule="exact"/>
        <w:rPr>
          <w:rFonts w:hint="eastAsia" w:asciiTheme="minorEastAsia" w:hAnsiTheme="minorEastAsia" w:eastAsiaTheme="minorEastAsia" w:cstheme="minorEastAsia"/>
          <w:b/>
          <w:bCs/>
          <w:sz w:val="24"/>
          <w:szCs w:val="24"/>
          <w:highlight w:val="none"/>
        </w:rPr>
      </w:pPr>
      <w:bookmarkStart w:id="368" w:name="_Toc152045566"/>
      <w:bookmarkStart w:id="369" w:name="_Toc247085724"/>
      <w:bookmarkStart w:id="370" w:name="_Toc144974534"/>
      <w:bookmarkStart w:id="371" w:name="_Toc63357987"/>
      <w:bookmarkStart w:id="372" w:name="_Toc179632584"/>
      <w:bookmarkStart w:id="373" w:name="_Toc246996953"/>
      <w:bookmarkStart w:id="374" w:name="_Toc246996210"/>
      <w:bookmarkStart w:id="375" w:name="_Toc152042342"/>
      <w:r>
        <w:rPr>
          <w:rFonts w:hint="eastAsia" w:asciiTheme="minorEastAsia" w:hAnsiTheme="minorEastAsia" w:eastAsiaTheme="minorEastAsia" w:cstheme="minorEastAsia"/>
          <w:b/>
          <w:bCs/>
          <w:sz w:val="24"/>
          <w:szCs w:val="24"/>
          <w:highlight w:val="none"/>
        </w:rPr>
        <w:t>7. 合同授予</w:t>
      </w:r>
      <w:bookmarkEnd w:id="368"/>
      <w:bookmarkEnd w:id="369"/>
      <w:bookmarkEnd w:id="370"/>
      <w:bookmarkEnd w:id="371"/>
      <w:bookmarkEnd w:id="372"/>
      <w:bookmarkEnd w:id="373"/>
      <w:bookmarkEnd w:id="374"/>
      <w:bookmarkEnd w:id="375"/>
    </w:p>
    <w:p>
      <w:pPr>
        <w:spacing w:before="0" w:after="0" w:line="400" w:lineRule="exact"/>
        <w:rPr>
          <w:rFonts w:hint="eastAsia" w:asciiTheme="minorEastAsia" w:hAnsiTheme="minorEastAsia" w:eastAsiaTheme="minorEastAsia" w:cstheme="minorEastAsia"/>
          <w:b/>
          <w:bCs/>
          <w:sz w:val="24"/>
          <w:szCs w:val="24"/>
          <w:highlight w:val="none"/>
        </w:rPr>
      </w:pPr>
      <w:bookmarkStart w:id="376" w:name="_Toc246996954"/>
      <w:bookmarkStart w:id="377" w:name="_Toc63357988"/>
      <w:bookmarkStart w:id="378" w:name="_Toc63353751"/>
      <w:bookmarkStart w:id="379" w:name="_Toc144974535"/>
      <w:bookmarkStart w:id="380" w:name="_Toc246996211"/>
      <w:bookmarkStart w:id="381" w:name="_Toc152045567"/>
      <w:bookmarkStart w:id="382" w:name="_Toc179632585"/>
      <w:bookmarkStart w:id="383" w:name="_Toc152042343"/>
      <w:bookmarkStart w:id="384" w:name="_Toc247085725"/>
      <w:bookmarkStart w:id="385" w:name="_Toc296602456"/>
      <w:r>
        <w:rPr>
          <w:rFonts w:hint="eastAsia" w:asciiTheme="minorEastAsia" w:hAnsiTheme="minorEastAsia" w:eastAsiaTheme="minorEastAsia" w:cstheme="minorEastAsia"/>
          <w:b/>
          <w:bCs/>
          <w:sz w:val="24"/>
          <w:szCs w:val="24"/>
          <w:highlight w:val="none"/>
        </w:rPr>
        <w:t>7.1 成交方式</w:t>
      </w:r>
      <w:bookmarkEnd w:id="376"/>
      <w:bookmarkEnd w:id="377"/>
      <w:bookmarkEnd w:id="378"/>
      <w:bookmarkEnd w:id="379"/>
      <w:bookmarkEnd w:id="380"/>
      <w:bookmarkEnd w:id="381"/>
      <w:bookmarkEnd w:id="382"/>
      <w:bookmarkEnd w:id="383"/>
      <w:bookmarkEnd w:id="384"/>
      <w:bookmarkEnd w:id="385"/>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7.1.1除供应商须知前附表规定磋商小组直接确定成交人外，采购人依据磋商小组推荐的成交候选人确定成交人，磋商小组推荐成交候选人的人数见供应商须知前附表。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7.1.2采购人确定成交人的原则：采购人应当依据磋商小组推荐的成交候选人排名，确定排名第一的为成交人。排名第一的成交候选人放弃中标、因不可抗力不能履行合同、不按照磋商文件要求提交履约保证金，或者被查实存在影响成交结果的违法行为等情形，不符合中标条件的，采购人可以按照磋商小组提出的成交候选人名单排序依次确定其他成交候选人为成交人，也可以重新招标。</w:t>
      </w:r>
    </w:p>
    <w:p>
      <w:pPr>
        <w:spacing w:before="0" w:after="0" w:line="400" w:lineRule="exact"/>
        <w:rPr>
          <w:rFonts w:hint="eastAsia" w:asciiTheme="minorEastAsia" w:hAnsiTheme="minorEastAsia" w:eastAsiaTheme="minorEastAsia" w:cstheme="minorEastAsia"/>
          <w:b/>
          <w:bCs/>
          <w:sz w:val="24"/>
          <w:szCs w:val="24"/>
          <w:highlight w:val="none"/>
        </w:rPr>
      </w:pPr>
      <w:bookmarkStart w:id="386" w:name="_Toc296602457"/>
      <w:bookmarkStart w:id="387" w:name="_Toc63353752"/>
      <w:bookmarkStart w:id="388" w:name="_Toc63357989"/>
      <w:r>
        <w:rPr>
          <w:rFonts w:hint="eastAsia" w:asciiTheme="minorEastAsia" w:hAnsiTheme="minorEastAsia" w:eastAsiaTheme="minorEastAsia" w:cstheme="minorEastAsia"/>
          <w:b/>
          <w:bCs/>
          <w:sz w:val="24"/>
          <w:szCs w:val="24"/>
          <w:highlight w:val="none"/>
        </w:rPr>
        <w:t xml:space="preserve">7.2 </w:t>
      </w:r>
      <w:bookmarkEnd w:id="386"/>
      <w:bookmarkEnd w:id="387"/>
      <w:bookmarkEnd w:id="388"/>
      <w:r>
        <w:rPr>
          <w:rFonts w:hint="eastAsia" w:asciiTheme="minorEastAsia" w:hAnsiTheme="minorEastAsia" w:eastAsiaTheme="minorEastAsia" w:cstheme="minorEastAsia"/>
          <w:b/>
          <w:bCs/>
          <w:sz w:val="24"/>
          <w:szCs w:val="24"/>
          <w:highlight w:val="none"/>
        </w:rPr>
        <w:t>成交结果公告</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采购人在供应商须知前附表规定的媒介公告成交结果。</w:t>
      </w:r>
    </w:p>
    <w:p>
      <w:pPr>
        <w:spacing w:before="0" w:after="0" w:line="400" w:lineRule="exact"/>
        <w:rPr>
          <w:rFonts w:hint="eastAsia" w:asciiTheme="minorEastAsia" w:hAnsiTheme="minorEastAsia" w:eastAsiaTheme="minorEastAsia" w:cstheme="minorEastAsia"/>
          <w:b/>
          <w:bCs/>
          <w:sz w:val="24"/>
          <w:szCs w:val="24"/>
          <w:highlight w:val="none"/>
        </w:rPr>
      </w:pPr>
      <w:bookmarkStart w:id="389" w:name="_Toc296602458"/>
      <w:bookmarkStart w:id="390" w:name="_Toc63357990"/>
      <w:bookmarkStart w:id="391" w:name="_Toc179632586"/>
      <w:bookmarkStart w:id="392" w:name="_Toc152042344"/>
      <w:bookmarkStart w:id="393" w:name="_Toc144974536"/>
      <w:bookmarkStart w:id="394" w:name="_Toc246996955"/>
      <w:bookmarkStart w:id="395" w:name="_Toc63353753"/>
      <w:bookmarkStart w:id="396" w:name="_Toc152045568"/>
      <w:bookmarkStart w:id="397" w:name="_Toc247085726"/>
      <w:bookmarkStart w:id="398" w:name="_Toc246996212"/>
      <w:r>
        <w:rPr>
          <w:rFonts w:hint="eastAsia" w:asciiTheme="minorEastAsia" w:hAnsiTheme="minorEastAsia" w:eastAsiaTheme="minorEastAsia" w:cstheme="minorEastAsia"/>
          <w:b/>
          <w:bCs/>
          <w:sz w:val="24"/>
          <w:szCs w:val="24"/>
          <w:highlight w:val="none"/>
        </w:rPr>
        <w:t>7.3 成交通知</w:t>
      </w:r>
      <w:bookmarkEnd w:id="389"/>
      <w:bookmarkEnd w:id="390"/>
      <w:bookmarkEnd w:id="391"/>
      <w:bookmarkEnd w:id="392"/>
      <w:bookmarkEnd w:id="393"/>
      <w:bookmarkEnd w:id="394"/>
      <w:bookmarkEnd w:id="395"/>
      <w:bookmarkEnd w:id="396"/>
      <w:bookmarkEnd w:id="397"/>
      <w:bookmarkEnd w:id="398"/>
      <w:r>
        <w:rPr>
          <w:rFonts w:hint="eastAsia" w:asciiTheme="minorEastAsia" w:hAnsiTheme="minorEastAsia" w:eastAsiaTheme="minorEastAsia" w:cstheme="minorEastAsia"/>
          <w:b/>
          <w:bCs/>
          <w:sz w:val="24"/>
          <w:szCs w:val="24"/>
          <w:highlight w:val="none"/>
        </w:rPr>
        <w:t>书</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在本章第3.3款规定的响应有效期内，采购人以书面形式向成交人发出成交通知书，同时将成交结果通知未中标的供应商。</w:t>
      </w:r>
    </w:p>
    <w:p>
      <w:pPr>
        <w:spacing w:before="0" w:after="0" w:line="400" w:lineRule="exact"/>
        <w:rPr>
          <w:rFonts w:hint="eastAsia" w:asciiTheme="minorEastAsia" w:hAnsiTheme="minorEastAsia" w:eastAsiaTheme="minorEastAsia" w:cstheme="minorEastAsia"/>
          <w:b/>
          <w:bCs/>
          <w:sz w:val="24"/>
          <w:szCs w:val="24"/>
          <w:highlight w:val="none"/>
        </w:rPr>
      </w:pPr>
      <w:bookmarkStart w:id="399" w:name="_Toc246996213"/>
      <w:bookmarkStart w:id="400" w:name="_Toc152042345"/>
      <w:bookmarkStart w:id="401" w:name="_Toc144974537"/>
      <w:bookmarkStart w:id="402" w:name="_Toc179632587"/>
      <w:bookmarkStart w:id="403" w:name="_Toc246996956"/>
      <w:bookmarkStart w:id="404" w:name="_Toc247085727"/>
      <w:bookmarkStart w:id="405" w:name="_Toc296602459"/>
      <w:bookmarkStart w:id="406" w:name="_Toc152045569"/>
      <w:bookmarkStart w:id="407" w:name="_Toc63353754"/>
      <w:bookmarkStart w:id="408" w:name="_Toc63357991"/>
      <w:r>
        <w:rPr>
          <w:rFonts w:hint="eastAsia" w:asciiTheme="minorEastAsia" w:hAnsiTheme="minorEastAsia" w:eastAsiaTheme="minorEastAsia" w:cstheme="minorEastAsia"/>
          <w:b/>
          <w:bCs/>
          <w:sz w:val="24"/>
          <w:szCs w:val="24"/>
          <w:highlight w:val="none"/>
        </w:rPr>
        <w:t>7.4 履约</w:t>
      </w:r>
      <w:bookmarkEnd w:id="399"/>
      <w:bookmarkEnd w:id="400"/>
      <w:bookmarkEnd w:id="401"/>
      <w:bookmarkEnd w:id="402"/>
      <w:bookmarkEnd w:id="403"/>
      <w:bookmarkEnd w:id="404"/>
      <w:bookmarkEnd w:id="405"/>
      <w:bookmarkEnd w:id="406"/>
      <w:r>
        <w:rPr>
          <w:rFonts w:hint="eastAsia" w:asciiTheme="minorEastAsia" w:hAnsiTheme="minorEastAsia" w:eastAsiaTheme="minorEastAsia" w:cstheme="minorEastAsia"/>
          <w:b/>
          <w:bCs/>
          <w:sz w:val="24"/>
          <w:szCs w:val="24"/>
          <w:highlight w:val="none"/>
        </w:rPr>
        <w:t>保证金</w:t>
      </w:r>
      <w:bookmarkEnd w:id="407"/>
      <w:bookmarkEnd w:id="40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pPr>
        <w:spacing w:before="0" w:after="0" w:line="400" w:lineRule="exact"/>
        <w:rPr>
          <w:rFonts w:hint="eastAsia" w:asciiTheme="minorEastAsia" w:hAnsiTheme="minorEastAsia" w:eastAsiaTheme="minorEastAsia" w:cstheme="minorEastAsia"/>
          <w:b/>
          <w:bCs/>
          <w:sz w:val="24"/>
          <w:szCs w:val="24"/>
          <w:highlight w:val="none"/>
        </w:rPr>
      </w:pPr>
      <w:bookmarkStart w:id="409" w:name="_Toc144974538"/>
      <w:bookmarkStart w:id="410" w:name="_Toc247085728"/>
      <w:bookmarkStart w:id="411" w:name="_Toc179632588"/>
      <w:bookmarkStart w:id="412" w:name="_Toc246996214"/>
      <w:bookmarkStart w:id="413" w:name="_Toc152045570"/>
      <w:bookmarkStart w:id="414" w:name="_Toc63353755"/>
      <w:bookmarkStart w:id="415" w:name="_Toc296602460"/>
      <w:bookmarkStart w:id="416" w:name="_Toc63357992"/>
      <w:bookmarkStart w:id="417" w:name="_Toc246996957"/>
      <w:bookmarkStart w:id="418" w:name="_Toc152042346"/>
      <w:r>
        <w:rPr>
          <w:rFonts w:hint="eastAsia" w:asciiTheme="minorEastAsia" w:hAnsiTheme="minorEastAsia" w:eastAsiaTheme="minorEastAsia" w:cstheme="minorEastAsia"/>
          <w:b/>
          <w:bCs/>
          <w:sz w:val="24"/>
          <w:szCs w:val="24"/>
          <w:highlight w:val="none"/>
        </w:rPr>
        <w:t>7.5 签订合同</w:t>
      </w:r>
      <w:bookmarkEnd w:id="409"/>
      <w:bookmarkEnd w:id="410"/>
      <w:bookmarkEnd w:id="411"/>
      <w:bookmarkEnd w:id="412"/>
      <w:bookmarkEnd w:id="413"/>
      <w:bookmarkEnd w:id="414"/>
      <w:bookmarkEnd w:id="415"/>
      <w:bookmarkEnd w:id="416"/>
      <w:bookmarkEnd w:id="417"/>
      <w:bookmarkEnd w:id="41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7.5.1采购人与成交供应商应当在成交通知书发出之日起30日内，根据磋商文件和成交人的响应文件订立书面合同。成交人无正当理由拒签合同的，采购人取消其中标资格，其磋商保证金不予退还；给采购人造成的损失超过磋商保证金数额的，成交人还应当对超过部分予以赔偿。</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7.5.2 发出成交通知书后，采购人无正当理由拒签合同的，采购人向成交人退还磋商保证金；给成交人造成损失的，还应当赔偿损失。</w:t>
      </w:r>
    </w:p>
    <w:p>
      <w:pPr>
        <w:spacing w:before="0" w:after="0" w:line="400" w:lineRule="exact"/>
        <w:rPr>
          <w:rFonts w:hint="eastAsia" w:asciiTheme="minorEastAsia" w:hAnsiTheme="minorEastAsia" w:eastAsiaTheme="minorEastAsia" w:cstheme="minorEastAsia"/>
          <w:b/>
          <w:bCs/>
          <w:sz w:val="24"/>
          <w:szCs w:val="24"/>
          <w:highlight w:val="none"/>
        </w:rPr>
      </w:pPr>
      <w:bookmarkStart w:id="419" w:name="_Toc63357999"/>
      <w:bookmarkStart w:id="420" w:name="_Toc152045580"/>
      <w:bookmarkStart w:id="421" w:name="_Toc152042357"/>
      <w:bookmarkStart w:id="422" w:name="_Toc246996224"/>
      <w:bookmarkStart w:id="423" w:name="_Toc179632598"/>
      <w:bookmarkStart w:id="424" w:name="_Toc144974547"/>
      <w:bookmarkStart w:id="425" w:name="_Toc247085738"/>
      <w:bookmarkStart w:id="426" w:name="_Toc246996967"/>
      <w:r>
        <w:rPr>
          <w:rFonts w:hint="eastAsia" w:asciiTheme="minorEastAsia" w:hAnsiTheme="minorEastAsia" w:eastAsiaTheme="minorEastAsia" w:cstheme="minorEastAsia"/>
          <w:b/>
          <w:bCs/>
          <w:sz w:val="24"/>
          <w:szCs w:val="24"/>
          <w:highlight w:val="none"/>
        </w:rPr>
        <w:t>8. 质疑及处理</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质疑的提出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8.1.1 质疑人必须是直接参与本次采购活动的投标人。质疑不接受邮寄。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8.1.3 对成交公告有异议的，在成交公告发布之日起七个工作日内，以书面形式并加盖公章和法定代表人签字向招标方提出质疑。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8.1.4 提出质疑时，必须按照“实事求是”、“谁主张，谁举证”的原则，提供相关证明材料，不能主观臆测。</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8.1.5 质疑函采用实名制，不得进行虚假、恶意质疑。质疑人应在质疑有效期内提交《质疑函》（格式后附），质疑函内容应包括质疑人相关信息、质疑事项、事实依据、适应法规条款、佐证材料等。</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8.1.7 佐证材料要具备客观性、关联性、合法性，无法查实的（如宣传册、媒体报道、猜测、推理等）不能作为佐证材料。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8.1.8 对不能提供相关佐证材料的、涉及商业秘密的、非书面形式送达的、匿名的质疑将不予受理。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8.1.9 对于有关资质要求、技术参数存在限制性、倾向性条款的及付款方式等方面的质疑，可在规定的时间内直接向采购单位提出并抄送招标方。</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受理和处理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8.2.1 《质疑函》必须由质疑方的法定代表人或投标代表送达招标方或采购单位。</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8.2.2 对符合要求的质疑，采购单位或招标方须签收。同一质疑人的质疑只接受一次。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8.2.3 对于不符合上述27项所有条款要求的质疑，招标方将不予受理。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8.2.4 在处理过程中，发现需要质疑人进一步补充相关佐证材料的，要求质疑人在规定时间内提供。质疑人不能按照要求提供相关佐证材料的，视同放弃质疑。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8.2.5 招标方或采购单位负责对质疑的回复工作，将质疑人的质疑材料提供给相关专家或评标委员会，并将处理意见回复质疑人。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8.2.7.质疑须知</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投标人如需提出质疑的，应在法定质疑期内一次性提出针对同一采购程序环节的质疑。</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8.3 质疑无效的处理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8.3.1 质疑人提供的相关佐证材料不能证明质疑成立的，招标方可要求质疑人补充相关佐证材料，如补充材料仍不能证明质疑成立的，将不予受理。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8.3.2 对于质疑人在质疑期间不配合进行质疑调查处理的，视为自动放弃质疑。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8.3.3 质疑人提出的质疑，经评标专家审定后驳回的，列为无效质疑。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8.3.4 对于质疑中使用虚假材料或恶意方式质疑的，按无效质疑处理，并列入不良记录供应商名单。</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8.3.5质疑人进行质疑后，招标方在法定时间内对质疑进行回复，质疑人认为回复不满意的，可向政府采购管理部门进行投诉。</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 需要补充的其他内容</w:t>
      </w:r>
      <w:bookmarkEnd w:id="419"/>
      <w:bookmarkEnd w:id="420"/>
      <w:bookmarkEnd w:id="421"/>
      <w:bookmarkEnd w:id="422"/>
      <w:bookmarkEnd w:id="423"/>
      <w:bookmarkEnd w:id="424"/>
      <w:bookmarkEnd w:id="425"/>
      <w:bookmarkEnd w:id="426"/>
    </w:p>
    <w:p>
      <w:pPr>
        <w:spacing w:line="46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需要补充的其他内容：见供应商须知前附表</w:t>
      </w:r>
      <w:r>
        <w:rPr>
          <w:rFonts w:hint="eastAsia" w:asciiTheme="minorEastAsia" w:hAnsiTheme="minorEastAsia" w:eastAsiaTheme="minorEastAsia" w:cstheme="minorEastAsia"/>
          <w:b/>
          <w:bCs/>
          <w:sz w:val="24"/>
          <w:szCs w:val="24"/>
          <w:highlight w:val="none"/>
          <w:lang w:eastAsia="zh-CN"/>
        </w:rPr>
        <w:t>。</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：质疑函</w:t>
      </w:r>
    </w:p>
    <w:p>
      <w:pPr>
        <w:tabs>
          <w:tab w:val="left" w:pos="3777"/>
          <w:tab w:val="center" w:pos="4819"/>
        </w:tabs>
        <w:spacing w:line="460" w:lineRule="exact"/>
        <w:ind w:firstLine="482" w:firstLineChars="200"/>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质疑函</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依据政府采购相关法规，我公司对</w:t>
      </w:r>
      <w:r>
        <w:rPr>
          <w:rFonts w:hint="eastAsia" w:asciiTheme="minorEastAsia" w:hAnsiTheme="minorEastAsia" w:eastAsiaTheme="minorEastAsia" w:cstheme="minorEastAsia"/>
          <w:color w:val="000000"/>
          <w:sz w:val="24"/>
          <w:szCs w:val="24"/>
          <w:highlight w:val="none"/>
          <w:u w:val="single"/>
        </w:rPr>
        <w:t xml:space="preserve">           项目的（项目编号：         </w:t>
      </w:r>
      <w:r>
        <w:rPr>
          <w:rFonts w:hint="eastAsia" w:asciiTheme="minorEastAsia" w:hAnsiTheme="minorEastAsia" w:eastAsiaTheme="minorEastAsia" w:cstheme="minorEastAsia"/>
          <w:color w:val="000000"/>
          <w:sz w:val="24"/>
          <w:szCs w:val="24"/>
          <w:highlight w:val="none"/>
        </w:rPr>
        <w:t>）招标活动存在疑问，特提出质疑（详见下表）。</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我公司和本人对此质疑函内容的真实性负责，并愿意承担由此引起的相应处理和法律责任。</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法定代表人（签字并盖名章）：</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身份证号码：</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固话：      传真：     手机：</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pStyle w:val="4"/>
        <w:rPr>
          <w:rFonts w:hint="eastAsia" w:asciiTheme="minorEastAsia" w:hAnsiTheme="minorEastAsia" w:eastAsiaTheme="minorEastAsia" w:cstheme="minorEastAsia"/>
          <w:sz w:val="24"/>
          <w:szCs w:val="24"/>
          <w:highlight w:val="none"/>
        </w:rPr>
      </w:pP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本项目授权委托人（签字并盖名章）：</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身份证号码：</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固话：        传真：    手机：</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公司地址：              邮编：</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（如法人为质疑人则不需要填此项）</w:t>
      </w:r>
    </w:p>
    <w:p>
      <w:pPr>
        <w:spacing w:line="460" w:lineRule="exact"/>
        <w:ind w:right="420"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质疑人（公章）：            </w:t>
      </w:r>
    </w:p>
    <w:p>
      <w:pPr>
        <w:snapToGrid w:val="0"/>
        <w:spacing w:line="46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pStyle w:val="4"/>
        <w:spacing w:before="0" w:after="0" w:line="460" w:lineRule="exact"/>
        <w:ind w:firstLine="480" w:firstLineChars="200"/>
        <w:jc w:val="center"/>
        <w:rPr>
          <w:rFonts w:hint="eastAsia" w:asciiTheme="minorEastAsia" w:hAnsiTheme="minorEastAsia" w:eastAsiaTheme="minorEastAsia" w:cstheme="minorEastAsia"/>
          <w:b w:val="0"/>
          <w:color w:val="000000"/>
          <w:sz w:val="24"/>
          <w:szCs w:val="24"/>
          <w:highlight w:val="none"/>
        </w:rPr>
      </w:pPr>
      <w:r>
        <w:rPr>
          <w:rFonts w:hint="eastAsia" w:asciiTheme="minorEastAsia" w:hAnsiTheme="minorEastAsia" w:eastAsiaTheme="minorEastAsia" w:cstheme="minorEastAsia"/>
          <w:b w:val="0"/>
          <w:color w:val="000000"/>
          <w:sz w:val="24"/>
          <w:szCs w:val="24"/>
          <w:highlight w:val="none"/>
          <w:lang w:val="en-US" w:eastAsia="zh-CN"/>
        </w:rPr>
        <w:t xml:space="preserve">                                                                 </w:t>
      </w:r>
      <w:r>
        <w:rPr>
          <w:rFonts w:hint="eastAsia" w:asciiTheme="minorEastAsia" w:hAnsiTheme="minorEastAsia" w:eastAsiaTheme="minorEastAsia" w:cstheme="minorEastAsia"/>
          <w:b w:val="0"/>
          <w:color w:val="000000"/>
          <w:sz w:val="24"/>
          <w:szCs w:val="24"/>
          <w:highlight w:val="none"/>
        </w:rPr>
        <w:t>年   月   日</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6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质   疑  内  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03"/>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p>
        </w:tc>
        <w:tc>
          <w:tcPr>
            <w:tcW w:w="733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项目编号</w:t>
            </w:r>
          </w:p>
        </w:tc>
        <w:tc>
          <w:tcPr>
            <w:tcW w:w="733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具体的质疑事项及事实依据</w:t>
            </w:r>
          </w:p>
        </w:tc>
        <w:tc>
          <w:tcPr>
            <w:tcW w:w="733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一、质疑事项1：</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主要内容：</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事实依据：</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适应法规条款：</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佐证材料：</w:t>
            </w:r>
          </w:p>
          <w:p>
            <w:pPr>
              <w:snapToGrid w:val="0"/>
              <w:spacing w:line="46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二、质疑事项2：</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主要内容：</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事实依据：</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适应法规条款：</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佐证材料：</w:t>
            </w:r>
          </w:p>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三、同上</w:t>
            </w:r>
          </w:p>
        </w:tc>
      </w:tr>
    </w:tbl>
    <w:p>
      <w:pPr>
        <w:spacing w:line="460" w:lineRule="exact"/>
        <w:ind w:left="926" w:hanging="1058" w:hangingChars="44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备注：</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3、“具体的质疑事项及事实依据”一栏填写不下时，质疑人可另附页（A4），但附纸要求加盖质疑人公章。</w:t>
      </w:r>
    </w:p>
    <w:p>
      <w:pPr>
        <w:spacing w:line="46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4、与质疑事项有关的材料应与质疑函合并装订。</w:t>
      </w:r>
      <w:r>
        <w:rPr>
          <w:rFonts w:hint="eastAsia" w:asciiTheme="minorEastAsia" w:hAnsiTheme="minorEastAsia" w:eastAsiaTheme="minorEastAsia" w:cstheme="minorEastAsia"/>
          <w:sz w:val="24"/>
          <w:szCs w:val="24"/>
          <w:highlight w:val="none"/>
        </w:rPr>
        <w:t>5、质疑函一式三份。</w:t>
      </w:r>
    </w:p>
    <w:p>
      <w:pPr>
        <w:rPr>
          <w:rFonts w:hint="eastAsia" w:asciiTheme="minorEastAsia" w:hAnsiTheme="minorEastAsia" w:eastAsiaTheme="minorEastAsia" w:cstheme="minorEastAsia"/>
          <w:sz w:val="24"/>
          <w:szCs w:val="24"/>
          <w:highlight w:val="none"/>
        </w:rPr>
      </w:pPr>
    </w:p>
    <w:p>
      <w:pPr>
        <w:pStyle w:val="4"/>
        <w:rPr>
          <w:rFonts w:hint="eastAsia" w:asciiTheme="minorEastAsia" w:hAnsiTheme="minorEastAsia" w:eastAsiaTheme="minorEastAsia" w:cstheme="minorEastAsia"/>
          <w:sz w:val="24"/>
          <w:szCs w:val="24"/>
          <w:highlight w:val="none"/>
        </w:rPr>
      </w:pPr>
    </w:p>
    <w:p>
      <w:pPr>
        <w:pStyle w:val="3"/>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427" w:name="_Toc152045598"/>
      <w:bookmarkStart w:id="428" w:name="_Toc63358000"/>
      <w:bookmarkStart w:id="429" w:name="_Toc152042375"/>
      <w:bookmarkStart w:id="430" w:name="_Toc179632616"/>
      <w:bookmarkStart w:id="431" w:name="_Toc144974565"/>
      <w:bookmarkStart w:id="432" w:name="_Toc246996984"/>
      <w:bookmarkStart w:id="433" w:name="_Toc247085756"/>
      <w:bookmarkStart w:id="434" w:name="_Toc246996241"/>
      <w:r>
        <w:rPr>
          <w:rFonts w:hint="eastAsia" w:asciiTheme="minorEastAsia" w:hAnsiTheme="minorEastAsia" w:eastAsiaTheme="minorEastAsia" w:cstheme="minorEastAsia"/>
          <w:highlight w:val="none"/>
          <w:lang w:val="en-US" w:eastAsia="zh-CN"/>
        </w:rPr>
        <w:t>第三章  评标办法（综合评估法）</w:t>
      </w:r>
      <w:bookmarkEnd w:id="427"/>
      <w:bookmarkEnd w:id="428"/>
      <w:bookmarkEnd w:id="429"/>
      <w:bookmarkEnd w:id="430"/>
      <w:bookmarkEnd w:id="431"/>
      <w:bookmarkEnd w:id="432"/>
      <w:bookmarkEnd w:id="433"/>
      <w:bookmarkEnd w:id="434"/>
    </w:p>
    <w:p>
      <w:pPr>
        <w:pStyle w:val="3"/>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评标办法前附表</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0"/>
        <w:gridCol w:w="1706"/>
        <w:gridCol w:w="5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评审因素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9"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w:t>
            </w:r>
          </w:p>
        </w:tc>
        <w:tc>
          <w:tcPr>
            <w:tcW w:w="108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基本资格要求</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满足《中华人民共和国政府采购法》第二十二条规定</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0"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营业执照</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供应商须是在中华人民共和国境内注册的具有</w:t>
            </w:r>
            <w:r>
              <w:rPr>
                <w:rFonts w:hint="eastAsia" w:asciiTheme="minorEastAsia" w:hAnsiTheme="minorEastAsia" w:eastAsiaTheme="minorEastAsia" w:cstheme="minorEastAsia"/>
                <w:sz w:val="24"/>
                <w:szCs w:val="24"/>
                <w:highlight w:val="none"/>
                <w:lang w:val="en-US" w:eastAsia="zh-CN"/>
              </w:rPr>
              <w:t>有效的营业执照</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特定资格要求</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1.企业资质要求：</w:t>
            </w:r>
            <w:r>
              <w:rPr>
                <w:rFonts w:hint="eastAsia" w:asciiTheme="minorEastAsia" w:hAnsiTheme="minorEastAsia" w:eastAsiaTheme="minorEastAsia" w:cstheme="minorEastAsia"/>
                <w:sz w:val="24"/>
                <w:szCs w:val="24"/>
                <w:highlight w:val="none"/>
              </w:rPr>
              <w:t>投标人须具备有效的</w:t>
            </w:r>
            <w:r>
              <w:rPr>
                <w:rFonts w:hint="eastAsia" w:asciiTheme="minorEastAsia" w:hAnsiTheme="minorEastAsia" w:eastAsiaTheme="minorEastAsia" w:cstheme="minorEastAsia"/>
                <w:sz w:val="24"/>
                <w:szCs w:val="24"/>
                <w:highlight w:val="none"/>
                <w:lang w:eastAsia="zh-CN"/>
              </w:rPr>
              <w:t>建筑工程施工总承包资质叁级</w:t>
            </w:r>
            <w:r>
              <w:rPr>
                <w:rFonts w:hint="eastAsia" w:asciiTheme="minorEastAsia" w:hAnsiTheme="minorEastAsia" w:eastAsiaTheme="minorEastAsia" w:cstheme="minorEastAsia"/>
                <w:sz w:val="24"/>
                <w:szCs w:val="24"/>
                <w:highlight w:val="none"/>
              </w:rPr>
              <w:t>(包含）及以上资质，有效的安全生产许可证</w:t>
            </w:r>
            <w:r>
              <w:rPr>
                <w:rFonts w:hint="eastAsia" w:asciiTheme="minorEastAsia" w:hAnsiTheme="minorEastAsia" w:eastAsiaTheme="minorEastAsia" w:cstheme="minorEastAsia"/>
                <w:sz w:val="24"/>
                <w:szCs w:val="24"/>
                <w:highlight w:val="none"/>
                <w:lang w:eastAsia="zh-CN"/>
              </w:rPr>
              <w:t>；</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2.项目负责人资格要求：注册建造师贰级及以上(建筑工程专业)且具有有效的B类安全生产考核合格证书、本单位注册，不接受临时建造师；</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信誉要求：凡拟参加本次采购项目的供应商，如在“信用中国”网站（www.creditchina.gov.cn）及中国政府采购网（www.ccgp.gov.cn）、被列入失信被执行人、重大税收违法案件当事人名单、政府采购严重违法失信行为记录名单的（尚在处罚期内的），将拒绝其参加本次政府采购活动;</w:t>
            </w:r>
            <w:bookmarkStart w:id="846" w:name="_GoBack"/>
            <w:bookmarkEnd w:id="846"/>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4.其他说明：单位负责人为同一人或者存在直接控股、管理关系的不同供应商，不得参加同一合同项下的政府采购活动；</w:t>
            </w:r>
          </w:p>
          <w:p>
            <w:pPr>
              <w:spacing w:line="440" w:lineRule="exact"/>
              <w:rPr>
                <w:rFonts w:hint="default"/>
                <w:lang w:val="en-US" w:eastAsia="zh-CN"/>
              </w:rPr>
            </w:pPr>
            <w:r>
              <w:rPr>
                <w:rFonts w:hint="eastAsia" w:asciiTheme="minorEastAsia" w:hAnsiTheme="minorEastAsia" w:eastAsiaTheme="minorEastAsia" w:cstheme="minorEastAsia"/>
                <w:sz w:val="24"/>
                <w:szCs w:val="24"/>
                <w:highlight w:val="none"/>
                <w:lang w:val="en-US" w:eastAsia="zh-CN"/>
              </w:rPr>
              <w:t>5.其他资格要求：本项目专门面向中小企业采购的项目。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w:t>
            </w:r>
          </w:p>
        </w:tc>
        <w:tc>
          <w:tcPr>
            <w:tcW w:w="108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符合性评审</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供应商名称</w:t>
            </w:r>
            <w:r>
              <w:rPr>
                <w:rFonts w:hint="eastAsia" w:asciiTheme="minorEastAsia" w:hAnsiTheme="minorEastAsia" w:eastAsiaTheme="minorEastAsia" w:cstheme="minorEastAsia"/>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响应文件签字盖章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按照磋商文件要求，加盖单位公章、法定代表人或其委托代理人签字或盖章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响应文件格式</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是否提供响应书且</w:t>
            </w:r>
            <w:r>
              <w:rPr>
                <w:rFonts w:hint="eastAsia" w:asciiTheme="minorEastAsia" w:hAnsiTheme="minorEastAsia" w:eastAsiaTheme="minorEastAsia" w:cstheme="minorEastAsia"/>
                <w:sz w:val="24"/>
                <w:szCs w:val="24"/>
                <w:highlight w:val="none"/>
                <w:lang w:val="zh-CN"/>
              </w:rPr>
              <w:t>按照</w:t>
            </w: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lang w:val="zh-CN"/>
              </w:rPr>
              <w:t>文件规定格式完整提供</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报价唯一</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供应商每轮报价只允许有一个报价，采购人不接受任何有选择的报价</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投标报价不得超过招标文件采购预算，是否按照招标文件格式填写；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w:t>
            </w:r>
            <w:r>
              <w:rPr>
                <w:rFonts w:hint="eastAsia" w:asciiTheme="minorEastAsia" w:hAnsiTheme="minorEastAsia" w:eastAsiaTheme="minorEastAsia" w:cstheme="minorEastAsia"/>
                <w:sz w:val="24"/>
                <w:szCs w:val="24"/>
                <w:highlight w:val="none"/>
                <w:lang w:val="en-US" w:eastAsia="zh-CN"/>
              </w:rPr>
              <w:t>合同履行期限</w:t>
            </w:r>
            <w:r>
              <w:rPr>
                <w:rFonts w:hint="eastAsia" w:asciiTheme="minorEastAsia" w:hAnsiTheme="minorEastAsia" w:eastAsiaTheme="minorEastAsia" w:cstheme="minorEastAsia"/>
                <w:sz w:val="24"/>
                <w:szCs w:val="24"/>
                <w:highlight w:val="none"/>
              </w:rPr>
              <w:t>是否满足招标文件规定期限；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r>
              <w:rPr>
                <w:rFonts w:hint="eastAsia" w:asciiTheme="minorEastAsia" w:hAnsiTheme="minorEastAsia" w:eastAsiaTheme="minorEastAsia" w:cstheme="minorEastAsia"/>
                <w:sz w:val="24"/>
                <w:szCs w:val="24"/>
                <w:highlight w:val="none"/>
                <w:lang w:val="en-US" w:eastAsia="zh-CN"/>
              </w:rPr>
              <w:t>是否满足磋商文件要求；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响应有效期</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有效期是否满足</w:t>
            </w: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保证金的缴纳主体是否与供应商一致、提供投标担保符合招标文件要求；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项目人员缴纳社保证明</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提供项目负责人及所有项目管理人员近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个月本单位缴纳社保证明</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3"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已标价工程量清单</w:t>
            </w:r>
          </w:p>
        </w:tc>
        <w:tc>
          <w:tcPr>
            <w:tcW w:w="513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符合第五章“工程量清单”给出的范围及数量</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条款内容</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技术评审：</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商务评审：</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bookmarkStart w:id="435" w:name="_Toc21374"/>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投标报价的确定：</w:t>
            </w:r>
            <w:bookmarkEnd w:id="43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投标报价＝经评审后的投标报价</w:t>
            </w:r>
          </w:p>
          <w:p>
            <w:pPr>
              <w:spacing w:line="440" w:lineRule="exact"/>
              <w:rPr>
                <w:rFonts w:hint="eastAsia" w:asciiTheme="minorEastAsia" w:hAnsiTheme="minorEastAsia" w:eastAsiaTheme="minorEastAsia" w:cstheme="minorEastAsia"/>
                <w:sz w:val="24"/>
                <w:szCs w:val="24"/>
                <w:highlight w:val="none"/>
              </w:rPr>
            </w:pPr>
            <w:bookmarkStart w:id="436" w:name="_Toc13336"/>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有效投标报价</w:t>
            </w:r>
            <w:bookmarkEnd w:id="436"/>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有效投标报价是指通过评标委员会资格审查、</w:t>
            </w:r>
            <w:r>
              <w:rPr>
                <w:rFonts w:hint="eastAsia" w:asciiTheme="minorEastAsia" w:hAnsiTheme="minorEastAsia" w:eastAsiaTheme="minorEastAsia" w:cstheme="minorEastAsia"/>
                <w:sz w:val="24"/>
                <w:szCs w:val="24"/>
                <w:highlight w:val="none"/>
                <w:lang w:val="en-US" w:eastAsia="zh-CN"/>
              </w:rPr>
              <w:t>符合性</w:t>
            </w:r>
            <w:r>
              <w:rPr>
                <w:rFonts w:hint="eastAsia" w:asciiTheme="minorEastAsia" w:hAnsiTheme="minorEastAsia" w:eastAsiaTheme="minorEastAsia" w:cstheme="minorEastAsia"/>
                <w:sz w:val="24"/>
                <w:szCs w:val="24"/>
                <w:highlight w:val="none"/>
              </w:rPr>
              <w:t>评审合格后的投标人的投标报价。</w:t>
            </w:r>
          </w:p>
          <w:p>
            <w:pPr>
              <w:spacing w:line="440" w:lineRule="exact"/>
              <w:rPr>
                <w:rFonts w:hint="eastAsia" w:asciiTheme="minorEastAsia" w:hAnsiTheme="minorEastAsia" w:eastAsiaTheme="minorEastAsia" w:cstheme="minorEastAsia"/>
                <w:sz w:val="24"/>
                <w:szCs w:val="24"/>
                <w:highlight w:val="none"/>
              </w:rPr>
            </w:pPr>
            <w:bookmarkStart w:id="437" w:name="_Toc32104"/>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评标基准价的确定：</w:t>
            </w:r>
            <w:bookmarkEnd w:id="437"/>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在各最终有效报价中，去掉一个最高报价和一个最低报价后的算术平均值为基准价，（若有效投标人少于5家时，则全部有效报价的算术平均值为基准价）</w:t>
            </w:r>
          </w:p>
          <w:p>
            <w:pPr>
              <w:spacing w:line="440" w:lineRule="exact"/>
              <w:rPr>
                <w:rFonts w:hint="eastAsia" w:asciiTheme="minorEastAsia" w:hAnsiTheme="minorEastAsia" w:eastAsiaTheme="minorEastAsia" w:cstheme="minorEastAsia"/>
                <w:sz w:val="24"/>
                <w:szCs w:val="24"/>
                <w:highlight w:val="none"/>
              </w:rPr>
            </w:pPr>
            <w:bookmarkStart w:id="438" w:name="_Toc12498"/>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投标报价偏差率的计算：</w:t>
            </w:r>
            <w:bookmarkEnd w:id="438"/>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偏差率=100%×(投标人投标报价－评标基准价)/评标基准价</w:t>
            </w:r>
          </w:p>
          <w:p>
            <w:pPr>
              <w:spacing w:line="440" w:lineRule="exact"/>
              <w:rPr>
                <w:rFonts w:hint="eastAsia" w:asciiTheme="minorEastAsia" w:hAnsiTheme="minorEastAsia" w:eastAsiaTheme="minorEastAsia" w:cstheme="minorEastAsia"/>
                <w:sz w:val="24"/>
                <w:szCs w:val="24"/>
                <w:highlight w:val="none"/>
              </w:rPr>
            </w:pPr>
            <w:bookmarkStart w:id="439" w:name="_Toc13940"/>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投标报价得分计算方法</w:t>
            </w:r>
            <w:bookmarkEnd w:id="439"/>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(1)如果投标人的投标报价&gt;评标基准价，则投标报价得分＝(100.00-︱偏差率︱/1×100×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.00%；</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(2)如果投标人的投标报价≤评标基准价，则投标报价得分＝(100.00-︱偏差率︱/1×100×</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0.00%。</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经济标得分=投标报价得分</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评分分值计算保留小数点后两位，小数点后三位“四舍五入”。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980" w:type="dxa"/>
            <w:gridSpan w:val="2"/>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中小型企业</w:t>
            </w:r>
          </w:p>
        </w:tc>
        <w:tc>
          <w:tcPr>
            <w:tcW w:w="68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 10% 后参与评审。对于同时属于小微企业、监狱企业或残疾人福利性单位的，不重复进行最后报价扣除。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nil"/>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trPr>
        <w:tc>
          <w:tcPr>
            <w:tcW w:w="90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2.2.4（1）</w:t>
            </w:r>
          </w:p>
        </w:tc>
        <w:tc>
          <w:tcPr>
            <w:tcW w:w="108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技术评审标准</w:t>
            </w:r>
          </w:p>
        </w:tc>
        <w:tc>
          <w:tcPr>
            <w:tcW w:w="1706" w:type="dxa"/>
            <w:vMerge w:val="restart"/>
            <w:tcBorders>
              <w:top w:val="single" w:color="auto" w:sz="4" w:space="0"/>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p>
            <w:pPr>
              <w:spacing w:line="400" w:lineRule="exact"/>
              <w:jc w:val="left"/>
              <w:rPr>
                <w:rFonts w:hint="eastAsia" w:asciiTheme="minorEastAsia" w:hAnsiTheme="minorEastAsia" w:eastAsiaTheme="minorEastAsia" w:cstheme="minorEastAsia"/>
                <w:color w:val="000000"/>
                <w:sz w:val="24"/>
                <w:szCs w:val="24"/>
                <w:highlight w:val="none"/>
              </w:rPr>
            </w:pP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全面性</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t>8分</w:t>
            </w:r>
          </w:p>
          <w:p>
            <w:pPr>
              <w:spacing w:line="400" w:lineRule="exact"/>
              <w:jc w:val="center"/>
              <w:rPr>
                <w:rFonts w:hint="eastAsia" w:asciiTheme="minorEastAsia" w:hAnsiTheme="minorEastAsia" w:eastAsiaTheme="minorEastAsia" w:cstheme="minorEastAsia"/>
                <w:color w:val="000000"/>
                <w:sz w:val="24"/>
                <w:szCs w:val="24"/>
                <w:highlight w:val="none"/>
              </w:rPr>
            </w:pPr>
          </w:p>
          <w:p>
            <w:pPr>
              <w:spacing w:line="400" w:lineRule="exact"/>
              <w:jc w:val="left"/>
              <w:rPr>
                <w:rFonts w:hint="eastAsia" w:asciiTheme="minorEastAsia" w:hAnsiTheme="minorEastAsia" w:eastAsiaTheme="minorEastAsia" w:cstheme="minorEastAsia"/>
                <w:color w:val="000000"/>
                <w:sz w:val="24"/>
                <w:szCs w:val="24"/>
                <w:highlight w:val="none"/>
              </w:rPr>
            </w:pPr>
          </w:p>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施工方法先进得2分，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施工人员安排合理得2分，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确保工程质量、安全、文明施工等相关措施得力得2分，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施工总进度计划合理得2分，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可行性</w:t>
            </w: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主材明细表清晰、品目齐全，材料品质好得得5分，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工期计划合理得5分，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针对性</w:t>
            </w: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涉及重点内容突出得3分，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相关配套机具合理得3分，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工程项目的质保体系健全得2分，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先进性</w:t>
            </w:r>
          </w:p>
          <w:p>
            <w:pPr>
              <w:spacing w:line="4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p>
            <w:pPr>
              <w:spacing w:line="440" w:lineRule="exact"/>
              <w:jc w:val="center"/>
              <w:rPr>
                <w:rFonts w:hint="eastAsia" w:asciiTheme="minorEastAsia" w:hAnsiTheme="minorEastAsia" w:eastAsiaTheme="minorEastAsia" w:cstheme="minorEastAsia"/>
                <w:color w:val="000000"/>
                <w:sz w:val="24"/>
                <w:szCs w:val="24"/>
                <w:highlight w:val="none"/>
              </w:rPr>
            </w:pPr>
          </w:p>
          <w:p>
            <w:pPr>
              <w:spacing w:line="440" w:lineRule="exact"/>
              <w:jc w:val="center"/>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采用优质工艺、新设备各得1.5分，</w:t>
            </w:r>
            <w:r>
              <w:rPr>
                <w:rFonts w:hint="eastAsia" w:asciiTheme="minorEastAsia" w:hAnsiTheme="minorEastAsia" w:eastAsiaTheme="minorEastAsia" w:cstheme="minorEastAsia"/>
                <w:color w:val="000000"/>
                <w:sz w:val="24"/>
                <w:szCs w:val="24"/>
                <w:highlight w:val="none"/>
                <w:lang w:val="en-US" w:eastAsia="zh-CN"/>
              </w:rPr>
              <w:t>总分3分，</w:t>
            </w:r>
            <w:r>
              <w:rPr>
                <w:rFonts w:hint="eastAsia" w:asciiTheme="minorEastAsia" w:hAnsiTheme="minorEastAsia" w:eastAsiaTheme="minorEastAsia" w:cstheme="minorEastAsia"/>
                <w:color w:val="000000"/>
                <w:sz w:val="24"/>
                <w:szCs w:val="24"/>
                <w:highlight w:val="none"/>
              </w:rPr>
              <w:t>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在确保工程质量前提下，有降低成本、缩短工期、减轻劳动强度提高进度提案者得4分，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执行相关行业规范、有切实可行的保证措施得3分，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ind w:firstLine="480" w:firstLineChars="200"/>
              <w:jc w:val="both"/>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强制性</w:t>
            </w:r>
          </w:p>
          <w:p>
            <w:pPr>
              <w:spacing w:line="440" w:lineRule="exact"/>
              <w:ind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安全保证措施应符合国家规定的强制性标准，并有针对性，同时要符合实际情况，切实可行得5分，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施工方案应能符合工程实际情况,提高工效、提高质量、降低消耗得5分，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承诺</w:t>
            </w:r>
          </w:p>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4分</w:t>
            </w: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保修有承诺、有违约处罚且措施可行、合理得2分，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承诺售后服务的保障体制，维修期限的长短、期限合理得2分，</w:t>
            </w:r>
            <w:r>
              <w:rPr>
                <w:rFonts w:hint="eastAsia" w:asciiTheme="minorEastAsia" w:hAnsiTheme="minorEastAsia" w:eastAsiaTheme="minorEastAsia" w:cstheme="minorEastAsia"/>
                <w:color w:val="000000"/>
                <w:sz w:val="24"/>
                <w:szCs w:val="24"/>
                <w:highlight w:val="none"/>
                <w:lang w:val="en-US" w:eastAsia="zh-CN"/>
              </w:rPr>
              <w:t>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90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08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商务评审标准</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供应商业绩</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供应商近三年（2020年01月01日起至今，以施工合同签订时间为准）完成类似工程业绩，</w:t>
            </w:r>
            <w:r>
              <w:rPr>
                <w:rFonts w:hint="eastAsia" w:asciiTheme="minorEastAsia" w:hAnsiTheme="minorEastAsia" w:eastAsia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提供一项得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最多得9</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注：业绩证明须提供成交通知书或中标通知书、施工合同、竣工验收表。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项目负责人业绩</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项目负责人近三年（2020年01月01日起至今，以施工合同签订日期为准）完成类似工程业绩，</w:t>
            </w:r>
            <w:r>
              <w:rPr>
                <w:rFonts w:hint="eastAsia" w:asciiTheme="minorEastAsia" w:hAnsiTheme="minorEastAsia" w:eastAsia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提供一项得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最多得6</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注：1、业绩证明须提供成交通知书或中标通知书、施工合同、竣工验收表，业绩证明材料须反映出项目负责人。2、提供的项目负责人必须提供近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 xml:space="preserve">个月本单位的缴纳社保证明。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trPr>
        <w:tc>
          <w:tcPr>
            <w:tcW w:w="900" w:type="dxa"/>
            <w:vMerge w:val="continue"/>
            <w:tcBorders>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项目管理人员组成</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项目工程师、技术负责人、质量管理员、安全管理员、材料管理员、计划管理员等要配备齐全，其中项目工程师须附职称证书，其他人员须附上岗证。上述管理人员相应证件每提供一类，得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注：提供的人员必须提供近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个月本单位的缴纳社保证明，否则不计分。</w:t>
            </w:r>
          </w:p>
        </w:tc>
      </w:tr>
    </w:tbl>
    <w:p>
      <w:pPr>
        <w:pStyle w:val="4"/>
        <w:spacing w:before="0" w:after="0"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商务技术得分为各磋商小组成员的平均值。</w:t>
      </w:r>
      <w:r>
        <w:rPr>
          <w:rFonts w:hint="eastAsia" w:asciiTheme="minorEastAsia" w:hAnsiTheme="minorEastAsia" w:eastAsiaTheme="minorEastAsia" w:cstheme="minorEastAsia"/>
          <w:sz w:val="24"/>
          <w:szCs w:val="24"/>
          <w:highlight w:val="none"/>
        </w:rPr>
        <w:br w:type="page"/>
      </w:r>
      <w:bookmarkStart w:id="440" w:name="_Toc152042377"/>
      <w:bookmarkStart w:id="441" w:name="_Toc246996986"/>
      <w:bookmarkStart w:id="442" w:name="_Toc247085758"/>
      <w:bookmarkStart w:id="443" w:name="_Toc144974567"/>
      <w:bookmarkStart w:id="444" w:name="_Toc179632618"/>
      <w:bookmarkStart w:id="445" w:name="_Toc152045600"/>
      <w:bookmarkStart w:id="446" w:name="_Toc63358002"/>
      <w:bookmarkStart w:id="447" w:name="_Toc246996243"/>
      <w:r>
        <w:rPr>
          <w:rFonts w:hint="eastAsia" w:asciiTheme="minorEastAsia" w:hAnsiTheme="minorEastAsia" w:eastAsiaTheme="minorEastAsia" w:cstheme="minorEastAsia"/>
          <w:b/>
          <w:bCs/>
          <w:kern w:val="2"/>
          <w:sz w:val="24"/>
          <w:szCs w:val="24"/>
          <w:highlight w:val="none"/>
          <w:lang w:val="en-US" w:eastAsia="zh-CN" w:bidi="ar-SA"/>
        </w:rPr>
        <w:t>1. 评标方法</w:t>
      </w:r>
      <w:bookmarkEnd w:id="440"/>
      <w:bookmarkEnd w:id="441"/>
      <w:bookmarkEnd w:id="442"/>
      <w:bookmarkEnd w:id="443"/>
      <w:bookmarkEnd w:id="444"/>
      <w:bookmarkEnd w:id="445"/>
      <w:bookmarkEnd w:id="446"/>
      <w:bookmarkEnd w:id="447"/>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before="0" w:after="0" w:line="400" w:lineRule="exact"/>
        <w:rPr>
          <w:rFonts w:hint="eastAsia" w:asciiTheme="minorEastAsia" w:hAnsiTheme="minorEastAsia" w:eastAsiaTheme="minorEastAsia" w:cstheme="minorEastAsia"/>
          <w:b/>
          <w:bCs/>
          <w:sz w:val="24"/>
          <w:szCs w:val="24"/>
          <w:highlight w:val="none"/>
        </w:rPr>
      </w:pPr>
      <w:bookmarkStart w:id="448" w:name="_Toc152045601"/>
      <w:bookmarkStart w:id="449" w:name="_Toc179632619"/>
      <w:bookmarkStart w:id="450" w:name="_Toc152042378"/>
      <w:bookmarkStart w:id="451" w:name="_Toc63358003"/>
      <w:bookmarkStart w:id="452" w:name="_Toc144974568"/>
      <w:bookmarkStart w:id="453" w:name="_Toc246996244"/>
      <w:bookmarkStart w:id="454" w:name="_Toc246996987"/>
      <w:bookmarkStart w:id="455" w:name="_Toc247085759"/>
      <w:r>
        <w:rPr>
          <w:rFonts w:hint="eastAsia" w:asciiTheme="minorEastAsia" w:hAnsiTheme="minorEastAsia" w:eastAsiaTheme="minorEastAsia" w:cstheme="minorEastAsia"/>
          <w:b/>
          <w:bCs/>
          <w:sz w:val="24"/>
          <w:szCs w:val="24"/>
          <w:highlight w:val="none"/>
        </w:rPr>
        <w:t>2. 评审标准</w:t>
      </w:r>
      <w:bookmarkEnd w:id="448"/>
      <w:bookmarkEnd w:id="449"/>
      <w:bookmarkEnd w:id="450"/>
      <w:bookmarkEnd w:id="451"/>
      <w:bookmarkEnd w:id="452"/>
      <w:bookmarkEnd w:id="453"/>
      <w:bookmarkEnd w:id="454"/>
      <w:bookmarkEnd w:id="455"/>
    </w:p>
    <w:p>
      <w:pPr>
        <w:spacing w:before="0" w:after="0" w:line="400" w:lineRule="exact"/>
        <w:rPr>
          <w:rFonts w:hint="eastAsia" w:asciiTheme="minorEastAsia" w:hAnsiTheme="minorEastAsia" w:eastAsiaTheme="minorEastAsia" w:cstheme="minorEastAsia"/>
          <w:b/>
          <w:bCs/>
          <w:sz w:val="24"/>
          <w:szCs w:val="24"/>
          <w:highlight w:val="none"/>
        </w:rPr>
      </w:pPr>
      <w:bookmarkStart w:id="456" w:name="_Toc63358004"/>
      <w:bookmarkStart w:id="457" w:name="_Toc179632620"/>
      <w:bookmarkStart w:id="458" w:name="_Toc247085760"/>
      <w:bookmarkStart w:id="459" w:name="_Toc152042379"/>
      <w:bookmarkStart w:id="460" w:name="_Toc246996245"/>
      <w:bookmarkStart w:id="461" w:name="_Toc152045602"/>
      <w:bookmarkStart w:id="462" w:name="_Toc144974569"/>
      <w:bookmarkStart w:id="463" w:name="_Toc296602490"/>
      <w:bookmarkStart w:id="464" w:name="_Toc246996988"/>
      <w:bookmarkStart w:id="465" w:name="_Toc63353766"/>
      <w:r>
        <w:rPr>
          <w:rFonts w:hint="eastAsia" w:asciiTheme="minorEastAsia" w:hAnsiTheme="minorEastAsia" w:eastAsiaTheme="minorEastAsia" w:cstheme="minorEastAsia"/>
          <w:b/>
          <w:bCs/>
          <w:sz w:val="24"/>
          <w:szCs w:val="24"/>
          <w:highlight w:val="none"/>
        </w:rPr>
        <w:t>2.1 初步评审标准</w:t>
      </w:r>
      <w:bookmarkEnd w:id="456"/>
      <w:bookmarkEnd w:id="457"/>
      <w:bookmarkEnd w:id="458"/>
      <w:bookmarkEnd w:id="459"/>
      <w:bookmarkEnd w:id="460"/>
      <w:bookmarkEnd w:id="461"/>
      <w:bookmarkEnd w:id="462"/>
      <w:bookmarkEnd w:id="463"/>
      <w:bookmarkEnd w:id="464"/>
      <w:bookmarkEnd w:id="46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资格审查：见评标办法前附表。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符合性评审：见评标办法前附表。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466" w:name="_Toc63358005"/>
      <w:bookmarkStart w:id="467" w:name="_Toc179632621"/>
      <w:bookmarkStart w:id="468" w:name="_Toc247085761"/>
      <w:bookmarkStart w:id="469" w:name="_Toc152045603"/>
      <w:bookmarkStart w:id="470" w:name="_Toc152042380"/>
      <w:bookmarkStart w:id="471" w:name="_Toc296602491"/>
      <w:bookmarkStart w:id="472" w:name="_Toc246996246"/>
      <w:bookmarkStart w:id="473" w:name="_Toc63353767"/>
      <w:bookmarkStart w:id="474" w:name="_Toc144974570"/>
      <w:bookmarkStart w:id="475" w:name="_Toc246996989"/>
      <w:r>
        <w:rPr>
          <w:rFonts w:hint="eastAsia" w:asciiTheme="minorEastAsia" w:hAnsiTheme="minorEastAsia" w:eastAsiaTheme="minorEastAsia" w:cstheme="minorEastAsia"/>
          <w:b/>
          <w:bCs/>
          <w:sz w:val="24"/>
          <w:szCs w:val="24"/>
          <w:highlight w:val="none"/>
        </w:rPr>
        <w:t>2.2 分值构成与评分标准</w:t>
      </w:r>
      <w:bookmarkEnd w:id="466"/>
      <w:bookmarkEnd w:id="467"/>
      <w:bookmarkEnd w:id="468"/>
      <w:bookmarkEnd w:id="469"/>
      <w:bookmarkEnd w:id="470"/>
      <w:bookmarkEnd w:id="471"/>
      <w:bookmarkEnd w:id="472"/>
      <w:bookmarkEnd w:id="473"/>
      <w:bookmarkEnd w:id="474"/>
      <w:bookmarkEnd w:id="47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分值构成</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（1）技术评审：见评标办法前附表；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（2）商务评审：见评标办法前附表；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（3）响应报价一览表：见评标办法前附表；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评标基准价计算</w:t>
      </w:r>
    </w:p>
    <w:p>
      <w:pPr>
        <w:spacing w:line="440" w:lineRule="exact"/>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评标基准价计算方法：见评标办法前附表。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响应报价一览表的计算</w:t>
      </w:r>
    </w:p>
    <w:p>
      <w:pPr>
        <w:spacing w:line="440" w:lineRule="exact"/>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响应报价一览表的计算公式：见评标办法前附表。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 评分标准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（1）技术评审标准：见评标办法前附表；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（2）商务评审标准：见评标办法前附表；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（3）响应报价一览表评分标准：见评标办法前附表；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476" w:name="_Toc63358006"/>
      <w:bookmarkStart w:id="477" w:name="_Toc179632622"/>
      <w:bookmarkStart w:id="478" w:name="_Toc246996247"/>
      <w:bookmarkStart w:id="479" w:name="_Toc152045604"/>
      <w:bookmarkStart w:id="480" w:name="_Toc246996990"/>
      <w:bookmarkStart w:id="481" w:name="_Toc152042381"/>
      <w:bookmarkStart w:id="482" w:name="_Toc247085762"/>
      <w:bookmarkStart w:id="483" w:name="_Toc144974571"/>
      <w:r>
        <w:rPr>
          <w:rFonts w:hint="eastAsia" w:asciiTheme="minorEastAsia" w:hAnsiTheme="minorEastAsia" w:eastAsiaTheme="minorEastAsia" w:cstheme="minorEastAsia"/>
          <w:b/>
          <w:bCs/>
          <w:sz w:val="24"/>
          <w:szCs w:val="24"/>
          <w:highlight w:val="none"/>
        </w:rPr>
        <w:t>3. 评标程序</w:t>
      </w:r>
      <w:bookmarkEnd w:id="476"/>
      <w:bookmarkEnd w:id="477"/>
      <w:bookmarkEnd w:id="478"/>
      <w:bookmarkEnd w:id="479"/>
      <w:bookmarkEnd w:id="480"/>
      <w:bookmarkEnd w:id="481"/>
      <w:bookmarkEnd w:id="482"/>
      <w:bookmarkEnd w:id="483"/>
    </w:p>
    <w:p>
      <w:pPr>
        <w:spacing w:before="0" w:after="0" w:line="400" w:lineRule="exact"/>
        <w:rPr>
          <w:rFonts w:hint="eastAsia" w:asciiTheme="minorEastAsia" w:hAnsiTheme="minorEastAsia" w:eastAsiaTheme="minorEastAsia" w:cstheme="minorEastAsia"/>
          <w:b/>
          <w:bCs/>
          <w:sz w:val="24"/>
          <w:szCs w:val="24"/>
          <w:highlight w:val="none"/>
        </w:rPr>
      </w:pPr>
      <w:bookmarkStart w:id="484" w:name="_Toc152045605"/>
      <w:bookmarkStart w:id="485" w:name="_Toc246996248"/>
      <w:bookmarkStart w:id="486" w:name="_Toc144974572"/>
      <w:bookmarkStart w:id="487" w:name="_Toc246996991"/>
      <w:bookmarkStart w:id="488" w:name="_Toc63358007"/>
      <w:bookmarkStart w:id="489" w:name="_Toc179632623"/>
      <w:bookmarkStart w:id="490" w:name="_Toc152042382"/>
      <w:bookmarkStart w:id="491" w:name="_Toc247085763"/>
      <w:bookmarkStart w:id="492" w:name="_Toc296602493"/>
      <w:r>
        <w:rPr>
          <w:rFonts w:hint="eastAsia" w:asciiTheme="minorEastAsia" w:hAnsiTheme="minorEastAsia" w:eastAsiaTheme="minorEastAsia" w:cstheme="minorEastAsia"/>
          <w:b/>
          <w:bCs/>
          <w:sz w:val="24"/>
          <w:szCs w:val="24"/>
          <w:highlight w:val="none"/>
        </w:rPr>
        <w:t>3.1 初步评审</w:t>
      </w:r>
      <w:bookmarkEnd w:id="484"/>
      <w:bookmarkEnd w:id="485"/>
      <w:bookmarkEnd w:id="486"/>
      <w:bookmarkEnd w:id="487"/>
      <w:bookmarkEnd w:id="488"/>
      <w:bookmarkEnd w:id="489"/>
      <w:bookmarkEnd w:id="490"/>
      <w:bookmarkEnd w:id="491"/>
      <w:bookmarkEnd w:id="492"/>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3.1.1磋商小组所有成员集中与通过《资格审查》和《符合性评审》的单一供应商分别进行磋商，并给予所有通过初审的供应商平等的磋商机会。</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3.1.2磋商内容包括但不限于价格及商务条款等各项内容。在磋商中，任何一方不得透露与磋商有关的其他供应商的技术资料、价格和其他信息。</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磋商小组根据项目情况进行磋商。采购代理机构将对磋商进行记录，磋商记录须由供应商的法定代表人或供应商授权代表签字确认。经签字确认后的磋商记录将作为成交后采购人与供应商签署合同的依据，具有法律效力。</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3.1.4如出现下述情形之一的，视为供应商自动放弃本项目成交资格，其响应将被拒绝：</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（1）供应商未按要求确认磋商小组确定的对磋商文件实质性变动的；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（2）磋商报价一览表未实质性响应磋商小组确定的对磋商文件实质性变动的，或附有采购人无法接受的条件的；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（3）磋商报价一览表超出采购预算的。</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0" w:after="0" w:line="400" w:lineRule="exact"/>
        <w:rPr>
          <w:rFonts w:hint="eastAsia" w:asciiTheme="minorEastAsia" w:hAnsiTheme="minorEastAsia" w:eastAsiaTheme="minorEastAsia" w:cstheme="minorEastAsia"/>
          <w:b/>
          <w:bCs/>
          <w:sz w:val="24"/>
          <w:szCs w:val="24"/>
          <w:highlight w:val="none"/>
        </w:rPr>
      </w:pPr>
      <w:bookmarkStart w:id="493" w:name="_Toc152042384"/>
      <w:bookmarkStart w:id="494" w:name="_Toc63358008"/>
      <w:bookmarkStart w:id="495" w:name="_Toc296602494"/>
      <w:bookmarkStart w:id="496" w:name="_Toc179632624"/>
      <w:bookmarkStart w:id="497" w:name="_Toc247085764"/>
      <w:bookmarkStart w:id="498" w:name="_Toc152045606"/>
      <w:bookmarkStart w:id="499" w:name="_Toc246996249"/>
      <w:bookmarkStart w:id="500" w:name="_Toc246996992"/>
      <w:bookmarkStart w:id="501" w:name="_Toc144974573"/>
      <w:r>
        <w:rPr>
          <w:rFonts w:hint="eastAsia" w:asciiTheme="minorEastAsia" w:hAnsiTheme="minorEastAsia" w:eastAsiaTheme="minorEastAsia" w:cstheme="minorEastAsia"/>
          <w:b/>
          <w:bCs/>
          <w:sz w:val="24"/>
          <w:szCs w:val="24"/>
          <w:highlight w:val="none"/>
        </w:rPr>
        <w:t>3.2响应偏离与非实质性响应</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3.2.1对于响应文件中不构成实质性偏离的不正规、不一致或不规则，磋商小组可以接受，但这种接受不能损害或影响任何供应商的相对排序。</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在磋商之前，根据本须知的规定，磋商小组要审查每份响应文件是否实质上响应了竞争性磋商文件的要求。实质上响应是指与竞争性磋商文件要求的全部条款、条件和规格相符，没有重大偏离的响应。对关键条款，例如关于磋商保证金、适用法律、缴税等内容的偏离、保留和反对，将被认为是实质上的偏离。</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3.2.3未实质性响应磋商文件的响应文件按无效响应处理，供应商不得通过修正或撤销不符合要求的偏离从而使其成为实质上响应的投标。</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3.2.4细微偏差是指响应文件在实质上响应磋商文件要求，但在个别地方存在漏项或者提供了不完整的技术信息和数据等情况，并且补正这些遗漏或者不完整不会对其他投标人造成不公平结果。细微偏差不影响响应文件的有效性。磋商小组应当以书面要求存在细微偏差的供应商在评审结果前予以补正。</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3.3 详细评审</w:t>
      </w:r>
      <w:bookmarkEnd w:id="493"/>
      <w:bookmarkEnd w:id="494"/>
      <w:bookmarkEnd w:id="495"/>
      <w:bookmarkEnd w:id="496"/>
      <w:bookmarkEnd w:id="497"/>
      <w:bookmarkEnd w:id="498"/>
      <w:bookmarkEnd w:id="499"/>
      <w:bookmarkEnd w:id="500"/>
      <w:bookmarkEnd w:id="501"/>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磋商小组按本章第2.2款规定的量化因素和分值进行打分，并计算出综合评估得分。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（1）按本章第2.2.4（1）目规定的评审因素和分值对技术评审计算出得分A；</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（2）按本章第2.2.4（2）目规定的评审因素和分值对商务评审计算出得分B；</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（3）按本章第2.2.4（3）目规定的评审因素和分值对响应报价一览表计算出得分C；</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 评分分值计算保留小数点后两位，小数点后第三位“四舍五入”。</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 供应商得分=A+B+C。</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3.3.4综合评分法评审标准中的分值设置应当与评审因素的量化指标相对应。磋商文件中没有规定的评审标准不得作为评审依据。</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3.3.5磋商小组发现供应商的报价明显低于其他响应报价一览表，或者在设有标底时明显低于标底，使得其响应报价一览表可能低于其个别成本的，应当要求该供应商作出书面说明并提供相应的证明材料。供应商不能合理说明或者不能提供相应证明材料的，磋商小组应当认定该供应商以低于成本报价竞标，否决其投标。</w:t>
      </w:r>
    </w:p>
    <w:p>
      <w:pPr>
        <w:spacing w:before="0" w:after="0" w:line="400" w:lineRule="exact"/>
        <w:rPr>
          <w:rFonts w:hint="eastAsia" w:asciiTheme="minorEastAsia" w:hAnsiTheme="minorEastAsia" w:eastAsiaTheme="minorEastAsia" w:cstheme="minorEastAsia"/>
          <w:b/>
          <w:bCs/>
          <w:sz w:val="24"/>
          <w:szCs w:val="24"/>
          <w:highlight w:val="none"/>
        </w:rPr>
      </w:pPr>
      <w:bookmarkStart w:id="502" w:name="_Toc247085766"/>
      <w:bookmarkStart w:id="503" w:name="_Toc296602496"/>
      <w:bookmarkStart w:id="504" w:name="_Toc246996994"/>
      <w:bookmarkStart w:id="505" w:name="_Toc152042386"/>
      <w:bookmarkStart w:id="506" w:name="_Toc246996251"/>
      <w:bookmarkStart w:id="507" w:name="_Toc152045608"/>
      <w:bookmarkStart w:id="508" w:name="_Toc179632626"/>
      <w:bookmarkStart w:id="509" w:name="_Toc144974576"/>
      <w:bookmarkStart w:id="510" w:name="_Toc63358010"/>
      <w:r>
        <w:rPr>
          <w:rFonts w:hint="eastAsia" w:asciiTheme="minorEastAsia" w:hAnsiTheme="minorEastAsia" w:eastAsiaTheme="minorEastAsia" w:cstheme="minorEastAsia"/>
          <w:b/>
          <w:bCs/>
          <w:sz w:val="24"/>
          <w:szCs w:val="24"/>
          <w:highlight w:val="none"/>
        </w:rPr>
        <w:t>3.4 评标结果</w:t>
      </w:r>
      <w:bookmarkEnd w:id="502"/>
      <w:bookmarkEnd w:id="503"/>
      <w:bookmarkEnd w:id="504"/>
      <w:bookmarkEnd w:id="505"/>
      <w:bookmarkEnd w:id="506"/>
      <w:bookmarkEnd w:id="507"/>
      <w:bookmarkEnd w:id="508"/>
      <w:bookmarkEnd w:id="509"/>
      <w:bookmarkEnd w:id="510"/>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3.4.1除第二章“供应商须知”前附表授权直接确定成交人外，磋商小组按照得分由高到低的顺序推荐成交候选人。</w:t>
      </w:r>
    </w:p>
    <w:p>
      <w:pPr>
        <w:spacing w:line="4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3.4.2采购代理机构应当在评审结束后2个工作日内将评审报告送采购人确认。</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bookmarkStart w:id="511" w:name="_Toc144974834"/>
      <w:bookmarkStart w:id="512" w:name="_Toc152042554"/>
      <w:bookmarkStart w:id="513" w:name="_Toc179632789"/>
      <w:bookmarkStart w:id="514" w:name="_Toc246997083"/>
      <w:bookmarkStart w:id="515" w:name="_Toc247085855"/>
      <w:bookmarkStart w:id="516" w:name="_Toc152045772"/>
      <w:bookmarkStart w:id="517" w:name="_Toc63358184"/>
      <w:bookmarkStart w:id="518" w:name="_Toc246996340"/>
    </w:p>
    <w:p>
      <w:pPr>
        <w:pStyle w:val="3"/>
        <w:spacing w:before="0" w:after="0" w:line="4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第四章  </w:t>
      </w:r>
      <w:r>
        <w:rPr>
          <w:rFonts w:hint="eastAsia" w:asciiTheme="minorEastAsia" w:hAnsiTheme="minorEastAsia" w:eastAsiaTheme="minorEastAsia" w:cstheme="minorEastAsia"/>
          <w:highlight w:val="none"/>
        </w:rPr>
        <w:t>合同</w:t>
      </w:r>
    </w:p>
    <w:p>
      <w:pPr>
        <w:numPr>
          <w:ilvl w:val="0"/>
          <w:numId w:val="0"/>
        </w:numPr>
        <w:jc w:val="center"/>
        <w:rPr>
          <w:rFonts w:hint="eastAsia" w:asciiTheme="minorEastAsia" w:hAnsiTheme="minorEastAsia" w:eastAsiaTheme="minorEastAsia" w:cstheme="minorEastAsia"/>
          <w:b/>
          <w:bCs/>
          <w:kern w:val="44"/>
          <w:sz w:val="21"/>
          <w:szCs w:val="21"/>
          <w:highlight w:val="none"/>
        </w:rPr>
      </w:pPr>
      <w:r>
        <w:rPr>
          <w:rFonts w:hint="eastAsia" w:asciiTheme="minorEastAsia" w:hAnsiTheme="minorEastAsia" w:eastAsiaTheme="minorEastAsia" w:cstheme="minorEastAsia"/>
          <w:b/>
          <w:bCs/>
          <w:kern w:val="44"/>
          <w:sz w:val="21"/>
          <w:szCs w:val="21"/>
          <w:highlight w:val="none"/>
          <w:lang w:eastAsia="zh-CN"/>
        </w:rPr>
        <w:t>（</w:t>
      </w:r>
      <w:r>
        <w:rPr>
          <w:rFonts w:hint="eastAsia" w:asciiTheme="minorEastAsia" w:hAnsiTheme="minorEastAsia" w:eastAsiaTheme="minorEastAsia" w:cstheme="minorEastAsia"/>
          <w:b/>
          <w:bCs/>
          <w:kern w:val="44"/>
          <w:sz w:val="21"/>
          <w:szCs w:val="21"/>
          <w:highlight w:val="none"/>
          <w:lang w:val="en-US" w:eastAsia="zh-CN"/>
        </w:rPr>
        <w:t>本合同仅供参考具体以实际签订为准</w:t>
      </w:r>
      <w:r>
        <w:rPr>
          <w:rFonts w:hint="eastAsia" w:asciiTheme="minorEastAsia" w:hAnsiTheme="minorEastAsia" w:eastAsiaTheme="minorEastAsia" w:cstheme="minorEastAsia"/>
          <w:b/>
          <w:bCs/>
          <w:kern w:val="44"/>
          <w:sz w:val="21"/>
          <w:szCs w:val="21"/>
          <w:highlight w:val="none"/>
          <w:lang w:eastAsia="zh-CN"/>
        </w:rPr>
        <w:t>）</w:t>
      </w:r>
    </w:p>
    <w:p>
      <w:pPr>
        <w:autoSpaceDE/>
        <w:autoSpaceDN/>
        <w:spacing w:before="0" w:after="0" w:line="240" w:lineRule="auto"/>
        <w:ind w:left="0" w:right="0"/>
        <w:jc w:val="left"/>
        <w:rPr>
          <w:rFonts w:hint="eastAsia" w:asciiTheme="minorEastAsia" w:hAnsiTheme="minorEastAsia" w:eastAsiaTheme="minorEastAsia" w:cstheme="minorEastAsia"/>
          <w:bCs/>
          <w:color w:val="000000"/>
          <w:kern w:val="2"/>
          <w:sz w:val="22"/>
          <w:szCs w:val="22"/>
          <w:highlight w:val="none"/>
          <w:lang w:val="en-US" w:bidi="ar-SA"/>
        </w:rPr>
      </w:pPr>
      <w:r>
        <w:rPr>
          <w:rFonts w:hint="eastAsia" w:asciiTheme="minorEastAsia" w:hAnsiTheme="minorEastAsia" w:eastAsiaTheme="minorEastAsia" w:cstheme="minorEastAsia"/>
          <w:bCs/>
          <w:color w:val="000000"/>
          <w:kern w:val="2"/>
          <w:sz w:val="22"/>
          <w:szCs w:val="22"/>
          <w:highlight w:val="none"/>
          <w:lang w:val="en-US" w:bidi="ar-SA"/>
        </w:rPr>
        <w:t>（GF—201</w:t>
      </w:r>
      <w:r>
        <w:rPr>
          <w:rFonts w:hint="eastAsia" w:asciiTheme="minorEastAsia" w:hAnsiTheme="minorEastAsia" w:eastAsiaTheme="minorEastAsia" w:cstheme="minorEastAsia"/>
          <w:bCs/>
          <w:color w:val="000000"/>
          <w:kern w:val="2"/>
          <w:sz w:val="22"/>
          <w:szCs w:val="22"/>
          <w:highlight w:val="none"/>
          <w:lang w:val="en-US" w:eastAsia="zh-CN" w:bidi="ar-SA"/>
        </w:rPr>
        <w:t>7</w:t>
      </w:r>
      <w:r>
        <w:rPr>
          <w:rFonts w:hint="eastAsia" w:asciiTheme="minorEastAsia" w:hAnsiTheme="minorEastAsia" w:eastAsiaTheme="minorEastAsia" w:cstheme="minorEastAsia"/>
          <w:bCs/>
          <w:color w:val="000000"/>
          <w:kern w:val="2"/>
          <w:sz w:val="22"/>
          <w:szCs w:val="22"/>
          <w:highlight w:val="none"/>
          <w:lang w:val="en-US" w:bidi="ar-SA"/>
        </w:rPr>
        <w:t>—</w:t>
      </w:r>
      <w:r>
        <w:rPr>
          <w:rFonts w:hint="eastAsia" w:asciiTheme="minorEastAsia" w:hAnsiTheme="minorEastAsia" w:eastAsiaTheme="minorEastAsia" w:cstheme="minorEastAsia"/>
          <w:bCs/>
          <w:color w:val="000000"/>
          <w:kern w:val="2"/>
          <w:sz w:val="22"/>
          <w:szCs w:val="22"/>
          <w:highlight w:val="none"/>
          <w:lang w:val="en-US" w:eastAsia="zh-CN" w:bidi="ar-SA"/>
        </w:rPr>
        <w:t>0201</w:t>
      </w:r>
      <w:r>
        <w:rPr>
          <w:rFonts w:hint="eastAsia" w:asciiTheme="minorEastAsia" w:hAnsiTheme="minorEastAsia" w:eastAsiaTheme="minorEastAsia" w:cstheme="minorEastAsia"/>
          <w:bCs/>
          <w:color w:val="000000"/>
          <w:kern w:val="2"/>
          <w:sz w:val="22"/>
          <w:szCs w:val="22"/>
          <w:highlight w:val="none"/>
          <w:lang w:val="en-US" w:bidi="ar-SA"/>
        </w:rPr>
        <w:t>）</w:t>
      </w: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r>
        <w:rPr>
          <w:rFonts w:hint="eastAsia" w:asciiTheme="minorEastAsia" w:hAnsiTheme="minorEastAsia" w:eastAsiaTheme="minorEastAsia" w:cstheme="minorEastAsia"/>
          <w:b/>
          <w:color w:val="000000"/>
          <w:kern w:val="2"/>
          <w:sz w:val="48"/>
          <w:szCs w:val="40"/>
          <w:highlight w:val="none"/>
          <w:lang w:val="en-US" w:bidi="ar-SA"/>
        </w:rPr>
        <w:t>建设工程施工合同</w:t>
      </w:r>
      <w:r>
        <w:rPr>
          <w:rFonts w:hint="eastAsia" w:asciiTheme="minorEastAsia" w:hAnsiTheme="minorEastAsia" w:eastAsiaTheme="minorEastAsia" w:cstheme="minorEastAsia"/>
          <w:b/>
          <w:color w:val="000000"/>
          <w:kern w:val="2"/>
          <w:sz w:val="40"/>
          <w:szCs w:val="40"/>
          <w:highlight w:val="none"/>
          <w:lang w:val="en-US" w:bidi="ar-SA"/>
        </w:rPr>
        <w:br w:type="textWrapping"/>
      </w:r>
      <w:r>
        <w:rPr>
          <w:rFonts w:hint="eastAsia" w:asciiTheme="minorEastAsia" w:hAnsiTheme="minorEastAsia" w:eastAsiaTheme="minorEastAsia" w:cstheme="minorEastAsia"/>
          <w:b/>
          <w:color w:val="000000"/>
          <w:kern w:val="2"/>
          <w:sz w:val="40"/>
          <w:szCs w:val="40"/>
          <w:highlight w:val="none"/>
          <w:lang w:val="en-US" w:bidi="ar-SA"/>
        </w:rPr>
        <w:t>（示范文本）</w:t>
      </w: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8"/>
          <w:szCs w:val="48"/>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8"/>
          <w:szCs w:val="48"/>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2719" w:rightChars="1295" w:firstLine="2738" w:firstLineChars="1304"/>
        <w:jc w:val="distribute"/>
        <w:rPr>
          <w:rFonts w:hint="eastAsia" w:asciiTheme="minorEastAsia" w:hAnsiTheme="minorEastAsia" w:eastAsiaTheme="minorEastAsia" w:cstheme="minorEastAsia"/>
          <w:b/>
          <w:color w:val="000000"/>
          <w:kern w:val="2"/>
          <w:sz w:val="32"/>
          <w:szCs w:val="28"/>
          <w:highlight w:val="none"/>
          <w:lang w:val="en-US" w:bidi="ar-SA"/>
        </w:rPr>
      </w:pPr>
      <w:r>
        <w:rPr>
          <w:rFonts w:hint="eastAsia" w:asciiTheme="minorEastAsia" w:hAnsiTheme="minorEastAsia" w:eastAsiaTheme="minorEastAsia" w:cstheme="minorEastAsia"/>
          <w:kern w:val="2"/>
          <w:sz w:val="21"/>
          <w:highlight w:val="none"/>
          <w:lang w:val="en-US" w:bidi="ar-SA"/>
        </w:rPr>
        <mc:AlternateContent>
          <mc:Choice Requires="wps">
            <w:drawing>
              <wp:anchor distT="0" distB="0" distL="0" distR="0" simplePos="0" relativeHeight="251659264" behindDoc="0" locked="0" layoutInCell="1" allowOverlap="1">
                <wp:simplePos x="0" y="0"/>
                <wp:positionH relativeFrom="column">
                  <wp:posOffset>3970020</wp:posOffset>
                </wp:positionH>
                <wp:positionV relativeFrom="paragraph">
                  <wp:posOffset>119380</wp:posOffset>
                </wp:positionV>
                <wp:extent cx="723900" cy="457200"/>
                <wp:effectExtent l="4445" t="4445" r="14605" b="14605"/>
                <wp:wrapNone/>
                <wp:docPr id="1027" name="文本框 7"/>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pPr>
                              <w:autoSpaceDE/>
                              <w:autoSpaceDN/>
                              <w:spacing w:before="0" w:after="0" w:line="240" w:lineRule="auto"/>
                              <w:ind w:left="0" w:right="0"/>
                              <w:jc w:val="both"/>
                              <w:rPr>
                                <w:rFonts w:hint="eastAsia" w:ascii="Times New Roman" w:hAnsi="Times New Roman" w:eastAsia="宋体" w:cs="Times New Roman"/>
                                <w:b/>
                                <w:bCs/>
                                <w:kern w:val="2"/>
                                <w:sz w:val="32"/>
                                <w:lang w:val="en-US" w:bidi="ar-SA"/>
                              </w:rPr>
                            </w:pPr>
                            <w:r>
                              <w:rPr>
                                <w:rFonts w:hint="eastAsia" w:ascii="Times New Roman" w:hAnsi="Times New Roman" w:eastAsia="宋体" w:cs="Times New Roman"/>
                                <w:b/>
                                <w:bCs/>
                                <w:kern w:val="2"/>
                                <w:sz w:val="32"/>
                                <w:lang w:val="en-US" w:bidi="ar-SA"/>
                              </w:rPr>
                              <w:t>制定</w:t>
                            </w:r>
                          </w:p>
                        </w:txbxContent>
                      </wps:txbx>
                      <wps:bodyPr upright="1"/>
                    </wps:wsp>
                  </a:graphicData>
                </a:graphic>
              </wp:anchor>
            </w:drawing>
          </mc:Choice>
          <mc:Fallback>
            <w:pict>
              <v:rect id="文本框 7" o:spid="_x0000_s1026" o:spt="1" style="position:absolute;left:0pt;margin-left:312.6pt;margin-top:9.4pt;height:36pt;width:57pt;z-index:251659264;mso-width-relative:page;mso-height-relative:page;" filled="f" stroked="t" coordsize="21600,21600" o:gfxdata="UEsDBAoAAAAAAIdO4kAAAAAAAAAAAAAAAAAEAAAAZHJzL1BLAwQUAAAACACHTuJAxg45ntkAAAAJ&#10;AQAADwAAAGRycy9kb3ducmV2LnhtbE2PwU7DMBBE70j8g7VIXCrqNBVtGuL0gISEBBdahHp04yUO&#10;2OsodtOWr2c5lePOPM3OVOuTd2LEIXaBFMymGQikJpiOWgXv26e7AkRMmox2gVDBGSOs6+urSpcm&#10;HOkNx01qBYdQLLUCm1JfShkbi17HaeiR2PsMg9eJz6GVZtBHDvdO5lm2kF53xB+s7vHRYvO9OXgF&#10;XyO29DrZftileznH3fz5Z9LvlLq9mWUPIBKe0gWGv/pcHWrutA8HMlE4BYv8PmeUjYInMLCcr1jY&#10;K1hlBci6kv8X1L9QSwMEFAAAAAgAh07iQLEb9dz9AQAA+gMAAA4AAABkcnMvZTJvRG9jLnhtbK1T&#10;S5LTMBDdU8UdVNoTO4EQxhVnFoSwoWCqBg7QkWRbVfqVpMTOBeAGrNiw51w5x7Rkk4FhkwVeyC11&#10;63W/16317aAVOQofpDU1nc9KSoRhlkvT1vTL592LN5SECIaDskbU9CQCvd08f7buXSUWtrOKC08Q&#10;xISqdzXtYnRVUQTWCQ1hZp0w6Gys1xBx69uCe+gRXatiUZavi9567rxlIgQ83Y5OOiH6awBt00gm&#10;tpYdtDBxRPVCQURKoZMu0E2utmkEi5+aJohIVE2RacwrJkF7n9Zis4aq9eA6yaYS4JoSnnDSIA0m&#10;vUBtIQI5ePkPlJbM22CbOGNWFyORrAiymJdPtLnvwInMBaUO7iJ6+H+w7OPxzhPJcRLKxYoSAxp7&#10;fv7+7fzj1/nnV7JKCvUuVBh47+78tAtoJrpD43X6IxEyZFVPF1XFEAnDw9Xi5U2JejN0vVqucAYS&#10;ZvF42fkQ3wurSTJq6rFpWUs4fghxDP0dknIpQ/qa3iwXS8QEnMAGO4+mdsgimDbfDVZJvpNKpRvB&#10;t/u3ypMj4BTs8jeV8FdYSrKF0I1x2ZXCoNIyisQcqk4Af2c4iSeHMhl8IDQVowWnRAl8T8nKkRGk&#10;uiYSdVAG5Ugaj6omKw77AWGSubf8hC06OC/bDuWZ59KTB0ci6ziNb5q5P/cZ9PHJbh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g45ntkAAAAJAQAADwAAAAAAAAABACAAAAAiAAAAZHJzL2Rvd25y&#10;ZXYueG1sUEsBAhQAFAAAAAgAh07iQLEb9dz9AQAA+gMAAA4AAAAAAAAAAQAgAAAAKAEAAGRycy9l&#10;Mm9Eb2MueG1sUEsFBgAAAAAGAAYAWQEAAJcFAAAAAA==&#10;">
                <v:fill on="f" focussize="0,0"/>
                <v:stroke color="#FFFFFF" joinstyle="miter"/>
                <v:imagedata o:title=""/>
                <o:lock v:ext="edit" aspectratio="f"/>
                <v:textbox>
                  <w:txbxContent>
                    <w:p>
                      <w:pPr>
                        <w:autoSpaceDE/>
                        <w:autoSpaceDN/>
                        <w:spacing w:before="0" w:after="0" w:line="240" w:lineRule="auto"/>
                        <w:ind w:left="0" w:right="0"/>
                        <w:jc w:val="both"/>
                        <w:rPr>
                          <w:rFonts w:hint="eastAsia" w:ascii="Times New Roman" w:hAnsi="Times New Roman" w:eastAsia="宋体" w:cs="Times New Roman"/>
                          <w:b/>
                          <w:bCs/>
                          <w:kern w:val="2"/>
                          <w:sz w:val="32"/>
                          <w:lang w:val="en-US" w:bidi="ar-SA"/>
                        </w:rPr>
                      </w:pPr>
                      <w:r>
                        <w:rPr>
                          <w:rFonts w:hint="eastAsia" w:ascii="Times New Roman" w:hAnsi="Times New Roman" w:eastAsia="宋体" w:cs="Times New Roman"/>
                          <w:b/>
                          <w:bCs/>
                          <w:kern w:val="2"/>
                          <w:sz w:val="32"/>
                          <w:lang w:val="en-US" w:bidi="ar-SA"/>
                        </w:rPr>
                        <w:t>制定</w:t>
                      </w:r>
                    </w:p>
                  </w:txbxContent>
                </v:textbox>
              </v:rect>
            </w:pict>
          </mc:Fallback>
        </mc:AlternateContent>
      </w:r>
      <w:r>
        <w:rPr>
          <w:rFonts w:hint="eastAsia" w:asciiTheme="minorEastAsia" w:hAnsiTheme="minorEastAsia" w:eastAsiaTheme="minorEastAsia" w:cstheme="minorEastAsia"/>
          <w:b/>
          <w:color w:val="000000"/>
          <w:kern w:val="2"/>
          <w:sz w:val="32"/>
          <w:szCs w:val="28"/>
          <w:highlight w:val="none"/>
          <w:lang w:val="en-US" w:bidi="ar-SA"/>
        </w:rPr>
        <w:t>住房城乡建设部</w:t>
      </w:r>
    </w:p>
    <w:p>
      <w:pPr>
        <w:autoSpaceDE/>
        <w:autoSpaceDN/>
        <w:spacing w:before="0" w:after="0" w:line="240" w:lineRule="auto"/>
        <w:ind w:left="0" w:right="2719" w:rightChars="1295" w:firstLine="2750" w:firstLineChars="856"/>
        <w:jc w:val="distribute"/>
        <w:rPr>
          <w:rFonts w:hint="eastAsia" w:asciiTheme="minorEastAsia" w:hAnsiTheme="minorEastAsia" w:eastAsiaTheme="minorEastAsia" w:cstheme="minorEastAsia"/>
          <w:b/>
          <w:color w:val="000000"/>
          <w:kern w:val="2"/>
          <w:sz w:val="32"/>
          <w:szCs w:val="28"/>
          <w:highlight w:val="none"/>
          <w:lang w:val="en-US" w:bidi="ar-SA"/>
        </w:rPr>
      </w:pPr>
      <w:r>
        <w:rPr>
          <w:rFonts w:hint="eastAsia" w:asciiTheme="minorEastAsia" w:hAnsiTheme="minorEastAsia" w:eastAsiaTheme="minorEastAsia" w:cstheme="minorEastAsia"/>
          <w:b/>
          <w:color w:val="000000"/>
          <w:kern w:val="2"/>
          <w:sz w:val="32"/>
          <w:szCs w:val="28"/>
          <w:highlight w:val="none"/>
          <w:lang w:val="en-US" w:bidi="ar-SA"/>
        </w:rPr>
        <w:t>国家工商行政管理总局</w:t>
      </w:r>
    </w:p>
    <w:p>
      <w:pPr>
        <w:pStyle w:val="28"/>
        <w:autoSpaceDE/>
        <w:autoSpaceDN/>
        <w:spacing w:before="0" w:after="0" w:line="240" w:lineRule="auto"/>
        <w:ind w:left="0" w:right="0"/>
        <w:jc w:val="center"/>
        <w:outlineLvl w:val="0"/>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b w:val="0"/>
          <w:color w:val="000000"/>
          <w:highlight w:val="none"/>
        </w:rPr>
        <w:br w:type="page"/>
      </w:r>
      <w:r>
        <w:rPr>
          <w:rFonts w:hint="eastAsia" w:asciiTheme="minorEastAsia" w:hAnsiTheme="minorEastAsia" w:eastAsiaTheme="minorEastAsia" w:cstheme="minorEastAsia"/>
          <w:highlight w:val="none"/>
          <w:lang w:val="zh-CN"/>
        </w:rPr>
        <w:t>说  明</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w:t>
      </w:r>
      <w:r>
        <w:rPr>
          <w:rFonts w:hint="eastAsia" w:asciiTheme="minorEastAsia" w:hAnsiTheme="minorEastAsia" w:eastAsiaTheme="minorEastAsia" w:cstheme="minorEastAsia"/>
          <w:kern w:val="2"/>
          <w:sz w:val="24"/>
          <w:szCs w:val="24"/>
          <w:highlight w:val="none"/>
          <w:lang w:val="en-US" w:eastAsia="zh-CN" w:bidi="ar-SA"/>
        </w:rPr>
        <w:t>2013</w:t>
      </w:r>
      <w:r>
        <w:rPr>
          <w:rFonts w:hint="eastAsia" w:asciiTheme="minorEastAsia" w:hAnsiTheme="minorEastAsia" w:eastAsiaTheme="minorEastAsia" w:cstheme="minorEastAsia"/>
          <w:kern w:val="2"/>
          <w:sz w:val="24"/>
          <w:szCs w:val="24"/>
          <w:highlight w:val="none"/>
          <w:lang w:val="en-US" w:bidi="ar-SA"/>
        </w:rPr>
        <w:t>-0201）进行了修订，制定了《建设工程施工合同（示范文本）》（GF-201</w:t>
      </w:r>
      <w:r>
        <w:rPr>
          <w:rFonts w:hint="eastAsia" w:asciiTheme="minorEastAsia" w:hAnsiTheme="minorEastAsia" w:eastAsiaTheme="minorEastAsia" w:cstheme="minorEastAsia"/>
          <w:kern w:val="2"/>
          <w:sz w:val="24"/>
          <w:szCs w:val="24"/>
          <w:highlight w:val="none"/>
          <w:lang w:val="en-US" w:eastAsia="zh-CN" w:bidi="ar-SA"/>
        </w:rPr>
        <w:t>7</w:t>
      </w:r>
      <w:r>
        <w:rPr>
          <w:rFonts w:hint="eastAsia" w:asciiTheme="minorEastAsia" w:hAnsiTheme="minorEastAsia" w:eastAsiaTheme="minorEastAsia" w:cstheme="minorEastAsia"/>
          <w:kern w:val="2"/>
          <w:sz w:val="24"/>
          <w:szCs w:val="24"/>
          <w:highlight w:val="none"/>
          <w:lang w:val="en-US" w:bidi="ar-SA"/>
        </w:rPr>
        <w:t>-0201）（以下简称《示范文本》）。为了便于合同当事人使用《示范文本》，现就有关问题说明如下：</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bCs/>
          <w:kern w:val="2"/>
          <w:sz w:val="24"/>
          <w:szCs w:val="24"/>
          <w:highlight w:val="none"/>
          <w:lang w:val="en-US" w:bidi="ar-SA"/>
        </w:rPr>
      </w:pPr>
      <w:r>
        <w:rPr>
          <w:rFonts w:hint="eastAsia" w:asciiTheme="minorEastAsia" w:hAnsiTheme="minorEastAsia" w:eastAsiaTheme="minorEastAsia" w:cstheme="minorEastAsia"/>
          <w:bCs/>
          <w:kern w:val="2"/>
          <w:sz w:val="24"/>
          <w:szCs w:val="24"/>
          <w:highlight w:val="none"/>
          <w:lang w:val="en-US" w:bidi="ar-SA"/>
        </w:rPr>
        <w:t>一、《示范文本》的组成</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《示范文本》由合同协议书、通用合同条款和专用合同条款三部分组成。</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（一）合同协议书</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（二）通用合同条款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通用合同条款是合同当事人根据《中华人民共和国建筑法》、《中华人民共和国合同法》等法律法规的规定，就工程建设的实施及相关事项，对合同当事人的权利义务作出的原则性约定。</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（三）专用合同条款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autoSpaceDE/>
        <w:autoSpaceDN/>
        <w:spacing w:before="0" w:after="0" w:line="240" w:lineRule="auto"/>
        <w:ind w:left="0" w:right="25" w:rightChars="12"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专用合同条款的编号应与相应的通用合同条款的编号一致；</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合同当事人可以通过对专用合同条款的修改，满足具体建设工程的特殊要求，避免直接修改通用合同条款；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在专用合同条款中有横道线的地方，合同当事人可针对相应的通用合同条款进行细化、完善、补充、修改或另行约定；如无细化、完善、补充、修改或另行约定，则填写“无”或划“/”。</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b/>
          <w:kern w:val="2"/>
          <w:sz w:val="24"/>
          <w:szCs w:val="24"/>
          <w:highlight w:val="none"/>
          <w:lang w:val="en-US" w:bidi="ar-SA"/>
        </w:rPr>
      </w:pPr>
      <w:r>
        <w:rPr>
          <w:rFonts w:hint="eastAsia" w:asciiTheme="minorEastAsia" w:hAnsiTheme="minorEastAsia" w:eastAsiaTheme="minorEastAsia" w:cstheme="minorEastAsia"/>
          <w:bCs/>
          <w:kern w:val="2"/>
          <w:sz w:val="24"/>
          <w:szCs w:val="24"/>
          <w:highlight w:val="none"/>
          <w:lang w:val="en-US" w:bidi="ar-SA"/>
        </w:rPr>
        <w:t>二、《示范文本》的性质和适用范围</w:t>
      </w:r>
    </w:p>
    <w:p>
      <w:pPr>
        <w:ind w:firstLine="480" w:firstLineChars="200"/>
        <w:rPr>
          <w:rFonts w:hint="eastAsia" w:asciiTheme="minorEastAsia" w:hAnsiTheme="minorEastAsia" w:eastAsiaTheme="minorEastAsia" w:cstheme="minorEastAsia"/>
          <w:sz w:val="24"/>
          <w:szCs w:val="24"/>
          <w:highlight w:val="none"/>
        </w:rPr>
        <w:sectPr>
          <w:footerReference r:id="rId7" w:type="first"/>
          <w:footerReference r:id="rId6" w:type="default"/>
          <w:pgSz w:w="11906" w:h="16838"/>
          <w:pgMar w:top="1418" w:right="1555" w:bottom="1418" w:left="1531"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kern w:val="2"/>
          <w:sz w:val="24"/>
          <w:szCs w:val="24"/>
          <w:highlight w:val="none"/>
          <w:lang w:val="en-US" w:bidi="ar-S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28"/>
        <w:autoSpaceDE/>
        <w:autoSpaceDN/>
        <w:spacing w:before="120" w:after="120"/>
        <w:ind w:left="0" w:right="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目  录</w:t>
      </w:r>
    </w:p>
    <w:p>
      <w:pPr>
        <w:pStyle w:val="10"/>
        <w:tabs>
          <w:tab w:val="right" w:leader="dot" w:pos="8810"/>
        </w:tabs>
        <w:autoSpaceDE/>
        <w:autoSpaceDN/>
        <w:spacing w:before="0" w:after="0" w:line="240" w:lineRule="auto"/>
        <w:ind w:left="0" w:leftChars="0" w:right="0" w:firstLine="0" w:firstLineChars="0"/>
        <w:rPr>
          <w:rFonts w:hint="eastAsia" w:asciiTheme="minorEastAsia" w:hAnsiTheme="minorEastAsia" w:eastAsiaTheme="minorEastAsia" w:cstheme="minorEastAsia"/>
          <w:b/>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TOC \o "1-5" \h \z \u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第一部分 合同协议书</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pacing w:val="34"/>
          <w:sz w:val="24"/>
          <w:szCs w:val="24"/>
          <w:highlight w:val="none"/>
        </w:rPr>
        <w:t>…</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b/>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一、工程概况</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二、合同工期</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三、质量标准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四、签约合同价与合同价格形式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五、项目经理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六、合同文件构成</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七、承诺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八、词语含义</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九、签订时间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十、签订地点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十一、补充协议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十二、合同生效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十三、合同份数</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10"/>
        <w:tabs>
          <w:tab w:val="right" w:leader="dot" w:pos="8810"/>
        </w:tabs>
        <w:autoSpaceDE/>
        <w:autoSpaceDN/>
        <w:spacing w:before="0" w:after="0" w:line="240" w:lineRule="auto"/>
        <w:ind w:left="0" w:leftChars="0" w:right="0" w:firstLine="239" w:firstLineChars="99"/>
        <w:rPr>
          <w:rFonts w:hint="eastAsia" w:asciiTheme="minorEastAsia" w:hAnsiTheme="minorEastAsia" w:eastAsiaTheme="minorEastAsia" w:cstheme="minorEastAsia"/>
          <w:b/>
          <w:i w:val="0"/>
          <w:iCs w:val="0"/>
          <w:sz w:val="24"/>
          <w:szCs w:val="24"/>
          <w:highlight w:val="none"/>
        </w:rPr>
      </w:pPr>
      <w:r>
        <w:rPr>
          <w:rFonts w:hint="eastAsia" w:asciiTheme="minorEastAsia" w:hAnsiTheme="minorEastAsia" w:eastAsiaTheme="minorEastAsia" w:cstheme="minorEastAsia"/>
          <w:b/>
          <w:i w:val="0"/>
          <w:iCs w:val="0"/>
          <w:sz w:val="24"/>
          <w:szCs w:val="24"/>
          <w:highlight w:val="none"/>
        </w:rPr>
        <w:fldChar w:fldCharType="begin"/>
      </w:r>
      <w:r>
        <w:rPr>
          <w:rStyle w:val="23"/>
          <w:rFonts w:hint="eastAsia" w:asciiTheme="minorEastAsia" w:hAnsiTheme="minorEastAsia" w:eastAsiaTheme="minorEastAsia" w:cstheme="minorEastAsia"/>
          <w:b/>
          <w:i w:val="0"/>
          <w:iCs w:val="0"/>
          <w:sz w:val="24"/>
          <w:szCs w:val="24"/>
          <w:highlight w:val="none"/>
        </w:rPr>
        <w:instrText xml:space="preserve"> </w:instrText>
      </w:r>
      <w:r>
        <w:rPr>
          <w:rFonts w:hint="eastAsia" w:asciiTheme="minorEastAsia" w:hAnsiTheme="minorEastAsia" w:eastAsiaTheme="minorEastAsia" w:cstheme="minorEastAsia"/>
          <w:b/>
          <w:i w:val="0"/>
          <w:iCs w:val="0"/>
          <w:sz w:val="24"/>
          <w:szCs w:val="24"/>
          <w:highlight w:val="none"/>
        </w:rPr>
        <w:instrText xml:space="preserve">HYPERLINK \l "_Toc351203494"</w:instrText>
      </w:r>
      <w:r>
        <w:rPr>
          <w:rStyle w:val="23"/>
          <w:rFonts w:hint="eastAsia" w:asciiTheme="minorEastAsia" w:hAnsiTheme="minorEastAsia" w:eastAsiaTheme="minorEastAsia" w:cstheme="minorEastAsia"/>
          <w:b/>
          <w:i w:val="0"/>
          <w:iCs w:val="0"/>
          <w:sz w:val="24"/>
          <w:szCs w:val="24"/>
          <w:highlight w:val="none"/>
        </w:rPr>
        <w:instrText xml:space="preserve"> </w:instrText>
      </w:r>
      <w:r>
        <w:rPr>
          <w:rFonts w:hint="eastAsia" w:asciiTheme="minorEastAsia" w:hAnsiTheme="minorEastAsia" w:eastAsiaTheme="minorEastAsia" w:cstheme="minorEastAsia"/>
          <w:b/>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第二部分 通用合同条款</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b/>
          <w:i w:val="0"/>
          <w:iCs w:val="0"/>
          <w:sz w:val="24"/>
          <w:szCs w:val="24"/>
          <w:highlight w:val="none"/>
        </w:rPr>
        <w:fldChar w:fldCharType="end"/>
      </w:r>
    </w:p>
    <w:p>
      <w:pPr>
        <w:pStyle w:val="10"/>
        <w:tabs>
          <w:tab w:val="right" w:leader="dot" w:pos="8810"/>
        </w:tabs>
        <w:autoSpaceDE/>
        <w:autoSpaceDN/>
        <w:spacing w:before="0" w:after="0" w:line="240" w:lineRule="auto"/>
        <w:ind w:left="0" w:leftChars="0"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第三部分 专用合同条款</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104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 一般约定</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2. 发包人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3. 承包人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4. 监理人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12</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5. 工程质量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13</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6. 安全文明施工与环境保护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7. 工期和进度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8. 材料与设备</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16</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9. 试验与检验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17</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10. 变更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11. 价格调整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12. 合同价格、计量与支付</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20</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13. 验收和工程试车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23</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14. 竣工结算</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15. 缺陷责任期与保修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25</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16. 违约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26</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17. 不可抗力</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18. 保险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20. 争议解决</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29</w:t>
      </w:r>
    </w:p>
    <w:p>
      <w:pPr>
        <w:pStyle w:val="6"/>
        <w:tabs>
          <w:tab w:val="left" w:pos="1890"/>
          <w:tab w:val="right" w:leader="dot" w:pos="8296"/>
        </w:tabs>
        <w:autoSpaceDE/>
        <w:autoSpaceDN/>
        <w:spacing w:before="0" w:after="0" w:line="240" w:lineRule="auto"/>
        <w:ind w:left="0" w:right="0" w:firstLine="0" w:firstLineChars="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附件</w:t>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31</w:t>
      </w:r>
    </w:p>
    <w:p>
      <w:pPr>
        <w:jc w:val="center"/>
        <w:rPr>
          <w:rFonts w:hint="eastAsia" w:asciiTheme="minorEastAsia" w:hAnsiTheme="minorEastAsia" w:eastAsiaTheme="minorEastAsia" w:cstheme="minorEastAsia"/>
          <w:sz w:val="28"/>
          <w:szCs w:val="28"/>
          <w:highlight w:val="none"/>
        </w:rPr>
        <w:sectPr>
          <w:footerReference r:id="rId8" w:type="first"/>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b/>
          <w:bCs/>
          <w:i w:val="0"/>
          <w:iCs w:val="0"/>
          <w:kern w:val="2"/>
          <w:sz w:val="24"/>
          <w:szCs w:val="24"/>
          <w:highlight w:val="none"/>
          <w:lang w:val="en-US" w:eastAsia="zh-CN" w:bidi="ar-SA"/>
        </w:rPr>
        <w:fldChar w:fldCharType="end"/>
      </w:r>
    </w:p>
    <w:p>
      <w:pPr>
        <w:keepNext/>
        <w:keepLines/>
        <w:widowControl w:val="0"/>
        <w:spacing w:before="260" w:after="260" w:line="413" w:lineRule="auto"/>
        <w:jc w:val="center"/>
        <w:outlineLvl w:val="2"/>
        <w:rPr>
          <w:rFonts w:hint="eastAsia" w:asciiTheme="minorEastAsia" w:hAnsiTheme="minorEastAsia" w:eastAsiaTheme="minorEastAsia" w:cstheme="minorEastAsia"/>
          <w:b w:val="0"/>
          <w:bCs/>
          <w:color w:val="000000"/>
          <w:kern w:val="2"/>
          <w:sz w:val="36"/>
          <w:szCs w:val="36"/>
          <w:highlight w:val="none"/>
          <w:lang w:val="en-US" w:eastAsia="zh-CN" w:bidi="ar-SA"/>
        </w:rPr>
      </w:pPr>
      <w:r>
        <w:rPr>
          <w:rFonts w:hint="eastAsia" w:asciiTheme="minorEastAsia" w:hAnsiTheme="minorEastAsia" w:eastAsiaTheme="minorEastAsia" w:cstheme="minorEastAsia"/>
          <w:b/>
          <w:bCs/>
          <w:kern w:val="2"/>
          <w:sz w:val="36"/>
          <w:szCs w:val="36"/>
          <w:highlight w:val="none"/>
          <w:lang w:val="en-US" w:eastAsia="zh-CN" w:bidi="ar-SA"/>
        </w:rPr>
        <w:t>第一部分 合同协议书</w:t>
      </w:r>
    </w:p>
    <w:p>
      <w:pPr>
        <w:autoSpaceDE/>
        <w:autoSpaceDN/>
        <w:spacing w:before="0" w:after="0" w:line="360" w:lineRule="auto"/>
        <w:ind w:left="0" w:right="0"/>
        <w:jc w:val="both"/>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b/>
          <w:color w:val="000000"/>
          <w:kern w:val="2"/>
          <w:sz w:val="24"/>
          <w:szCs w:val="24"/>
          <w:highlight w:val="none"/>
          <w:lang w:val="en-US" w:bidi="ar-SA"/>
        </w:rPr>
        <w:t>发包人（全称）：</w:t>
      </w:r>
      <w:r>
        <w:rPr>
          <w:rFonts w:hint="eastAsia" w:asciiTheme="minorEastAsia" w:hAnsiTheme="minorEastAsia" w:eastAsiaTheme="minorEastAsia" w:cstheme="minorEastAsia"/>
          <w:b/>
          <w:color w:val="000000"/>
          <w:kern w:val="2"/>
          <w:sz w:val="24"/>
          <w:szCs w:val="24"/>
          <w:highlight w:val="none"/>
          <w:u w:val="single"/>
          <w:lang w:val="en-US" w:bidi="ar-SA"/>
        </w:rPr>
        <w:t></w:t>
      </w:r>
      <w:r>
        <w:rPr>
          <w:rFonts w:hint="eastAsia" w:asciiTheme="minorEastAsia" w:hAnsiTheme="minorEastAsia" w:eastAsiaTheme="minorEastAsia" w:cstheme="minorEastAsia"/>
          <w:b/>
          <w:color w:val="000000"/>
          <w:kern w:val="2"/>
          <w:sz w:val="24"/>
          <w:szCs w:val="24"/>
          <w:highlight w:val="none"/>
          <w:u w:val="single"/>
          <w:lang w:val="en-US" w:eastAsia="zh-CN" w:bidi="ar-SA"/>
        </w:rPr>
        <w:t>新疆工业经济学校（新疆经济贸易技师学院）</w:t>
      </w:r>
      <w:r>
        <w:rPr>
          <w:rFonts w:hint="eastAsia" w:asciiTheme="minorEastAsia" w:hAnsiTheme="minorEastAsia" w:eastAsiaTheme="minorEastAsia" w:cstheme="minorEastAsia"/>
          <w:b/>
          <w:color w:val="000000"/>
          <w:kern w:val="2"/>
          <w:sz w:val="24"/>
          <w:szCs w:val="24"/>
          <w:highlight w:val="none"/>
          <w:u w:val="single"/>
          <w:lang w:val="en-US" w:bidi="ar-SA"/>
        </w:rPr>
        <w:t xml:space="preserve">     </w:t>
      </w:r>
    </w:p>
    <w:p>
      <w:pPr>
        <w:autoSpaceDE/>
        <w:autoSpaceDN/>
        <w:spacing w:before="0" w:after="0" w:line="360" w:lineRule="auto"/>
        <w:ind w:left="0" w:right="0"/>
        <w:jc w:val="both"/>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b/>
          <w:color w:val="000000"/>
          <w:kern w:val="2"/>
          <w:sz w:val="24"/>
          <w:szCs w:val="24"/>
          <w:highlight w:val="none"/>
          <w:lang w:val="en-US" w:bidi="ar-SA"/>
        </w:rPr>
        <w:t>承包人（全称）：</w:t>
      </w:r>
      <w:r>
        <w:rPr>
          <w:rFonts w:hint="eastAsia" w:asciiTheme="minorEastAsia" w:hAnsiTheme="minorEastAsia" w:eastAsiaTheme="minorEastAsia" w:cstheme="minorEastAsia"/>
          <w:b/>
          <w:color w:val="000000"/>
          <w:kern w:val="2"/>
          <w:sz w:val="24"/>
          <w:szCs w:val="24"/>
          <w:highlight w:val="none"/>
          <w:u w:val="single"/>
          <w:lang w:val="en-US" w:bidi="ar-SA"/>
        </w:rPr>
        <w:t>                    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根据《中华人民共和国</w:t>
      </w:r>
      <w:r>
        <w:rPr>
          <w:rFonts w:hint="eastAsia" w:asciiTheme="minorEastAsia" w:hAnsiTheme="minorEastAsia" w:eastAsiaTheme="minorEastAsia" w:cstheme="minorEastAsia"/>
          <w:color w:val="000000"/>
          <w:kern w:val="2"/>
          <w:sz w:val="24"/>
          <w:szCs w:val="24"/>
          <w:highlight w:val="none"/>
          <w:lang w:val="en-US" w:eastAsia="zh-CN" w:bidi="ar-SA"/>
        </w:rPr>
        <w:t>民法典</w:t>
      </w:r>
      <w:r>
        <w:rPr>
          <w:rFonts w:hint="eastAsia" w:asciiTheme="minorEastAsia" w:hAnsiTheme="minorEastAsia" w:eastAsiaTheme="minorEastAsia" w:cstheme="minorEastAsia"/>
          <w:color w:val="000000"/>
          <w:kern w:val="2"/>
          <w:sz w:val="24"/>
          <w:szCs w:val="24"/>
          <w:highlight w:val="none"/>
          <w:lang w:val="en-US" w:bidi="ar-SA"/>
        </w:rPr>
        <w:t>》、《中华人民共和国建筑法》及有关法律规定，遵循平等、自愿、公平和诚实信用的原则，双方就</w:t>
      </w:r>
      <w:r>
        <w:rPr>
          <w:rFonts w:hint="eastAsia" w:asciiTheme="minorEastAsia" w:hAnsiTheme="minorEastAsia" w:eastAsiaTheme="minorEastAsia" w:cstheme="minorEastAsia"/>
          <w:color w:val="000000"/>
          <w:kern w:val="2"/>
          <w:sz w:val="24"/>
          <w:szCs w:val="24"/>
          <w:highlight w:val="none"/>
          <w:u w:val="single"/>
          <w:lang w:val="en-US" w:eastAsia="zh-CN" w:bidi="ar-SA"/>
        </w:rPr>
        <w:t xml:space="preserve"> 现代质量提升项目教学及实训楼内饰工程 </w:t>
      </w:r>
      <w:r>
        <w:rPr>
          <w:rFonts w:hint="eastAsia" w:asciiTheme="minorEastAsia" w:hAnsiTheme="minorEastAsia" w:eastAsiaTheme="minorEastAsia" w:cstheme="minorEastAsia"/>
          <w:color w:val="000000"/>
          <w:kern w:val="2"/>
          <w:sz w:val="24"/>
          <w:szCs w:val="24"/>
          <w:highlight w:val="none"/>
          <w:lang w:val="en-US" w:bidi="ar-SA"/>
        </w:rPr>
        <w:t>施工及有关事项协商一致，共同达成如下协议：</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一、工程概况</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bCs/>
          <w:color w:val="000000"/>
          <w:kern w:val="2"/>
          <w:sz w:val="24"/>
          <w:szCs w:val="24"/>
          <w:highlight w:val="none"/>
          <w:lang w:val="en-US" w:bidi="ar-SA"/>
        </w:rPr>
        <w:t>1.工程名称</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现代质量提升项目教学及实训楼内饰工程</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2.工程地点：</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新疆工业经济学校（新疆经济贸易技师学院）</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3.工程立项批准文号：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4.资金来源：</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5.工程内容：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群体工程应附《承包人承揽工程项目一览表》（附件1）。</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6.工程承包范围：</w:t>
      </w:r>
    </w:p>
    <w:p>
      <w:pPr>
        <w:autoSpaceDE/>
        <w:autoSpaceDN/>
        <w:spacing w:before="0" w:after="0" w:line="360" w:lineRule="auto"/>
        <w:ind w:left="0" w:right="0" w:firstLine="463" w:firstLineChars="193"/>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二、合同工期</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计划开工日期：</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计划竣工日期：</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工期总日历天数：</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天。工期总日历天数与根据前述计划开竣工日期计算的工期天数不一致的，以工期总日历天数为准。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三、质量标准</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工程质量符合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标准。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四、签约合同价与合同价格形式</w:t>
      </w:r>
      <w:r>
        <w:rPr>
          <w:rFonts w:hint="eastAsia" w:asciiTheme="minorEastAsia" w:hAnsiTheme="minorEastAsia" w:eastAsiaTheme="minorEastAsia" w:cstheme="minorEastAsia"/>
          <w:b w:val="0"/>
          <w:bCs/>
          <w:color w:val="000000"/>
          <w:kern w:val="2"/>
          <w:sz w:val="24"/>
          <w:szCs w:val="24"/>
          <w:highlight w:val="none"/>
          <w:lang w:val="en-US" w:eastAsia="zh-CN" w:bidi="ar-SA"/>
        </w:rPr>
        <w:tab/>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1.签约合同价为：</w:t>
      </w:r>
    </w:p>
    <w:p>
      <w:pPr>
        <w:autoSpaceDE/>
        <w:autoSpaceDN/>
        <w:spacing w:before="0" w:after="0" w:line="360" w:lineRule="auto"/>
        <w:ind w:left="0" w:right="0" w:firstLine="600" w:firstLineChars="2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其中：</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（1）安全文明施工费：</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（2）材料和工程设备暂估价金额：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（3）专业工程暂估价金额：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（4）暂列金额：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2.合同价格形式：</w:t>
      </w:r>
      <w:r>
        <w:rPr>
          <w:rFonts w:hint="eastAsia" w:asciiTheme="minorEastAsia" w:hAnsiTheme="minorEastAsia" w:eastAsiaTheme="minorEastAsia" w:cstheme="minorEastAsia"/>
          <w:color w:val="000000"/>
          <w:kern w:val="2"/>
          <w:sz w:val="24"/>
          <w:szCs w:val="24"/>
          <w:highlight w:val="none"/>
          <w:u w:val="single"/>
          <w:lang w:val="en-US" w:bidi="ar-SA"/>
        </w:rPr>
        <w:t>                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五、项目经理</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承包人项目经理：</w:t>
      </w:r>
      <w:r>
        <w:rPr>
          <w:rFonts w:hint="eastAsia" w:asciiTheme="minorEastAsia" w:hAnsiTheme="minorEastAsia" w:eastAsiaTheme="minorEastAsia" w:cstheme="minorEastAsia"/>
          <w:color w:val="000000"/>
          <w:kern w:val="2"/>
          <w:sz w:val="24"/>
          <w:szCs w:val="24"/>
          <w:highlight w:val="none"/>
          <w:u w:val="single"/>
          <w:lang w:val="en-US" w:bidi="ar-SA"/>
        </w:rPr>
        <w:t>                 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六、合同文件构成</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本协议书与下列文件一起构成合同文件：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（1）中标通知书（如果有）；</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（2）投标函及其附录（如果有）； </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（3）专用合同条款及其附件；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（4）通用合同条款；</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（5）技术标准和要求；</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（6）图纸；</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（7）已标价工程量清单或预算书；</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（8）其他合同文件。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在合同订立及履行过程中形成的与合同有关的文件均构成合同文件组成部分。</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heme="minorEastAsia" w:hAnsiTheme="minorEastAsia" w:eastAsiaTheme="minorEastAsia" w:cstheme="minorEastAsia"/>
          <w:b w:val="0"/>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七、承诺</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1.发包人承诺按照法律规定履行项目审批手续、筹集工程建设资金并按照合同约定的期限和方式支付合同价款。</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3.发包人和承包人通过招投标形式签订合同的，双方理解并承诺不再就同一工程另行签订与合同实质性内容相背离的协议。</w:t>
      </w: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t xml:space="preserve">    八、词语含义</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本协议书中词语含义与第二部分通用合同条款中赋予的含义相同。</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九、签订时间</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本合同于</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年</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月</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日签订。</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十、签订地点</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本合同在</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签订。</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十一、补充协议</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合同未尽事宜，合同当事人另行签订补充协议，补充协议是合同的组成部分。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十二、合同生效</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本合同自</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生效。</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十三、合同份数</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本合同一式</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份，均具有同等法律效力，发包人执</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份，承包人执</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w:t>
      </w: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  (公章)             承包人：  (公章)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  法定代表人或其委托代理人：</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（签字）                    （签字）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p>
    <w:p>
      <w:pPr>
        <w:tabs>
          <w:tab w:val="left" w:pos="4410"/>
        </w:tabs>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组织机构代码：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组织机构代码：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r>
        <w:rPr>
          <w:rFonts w:hint="eastAsia" w:asciiTheme="minorEastAsia" w:hAnsiTheme="minorEastAsia" w:eastAsiaTheme="minorEastAsia" w:cstheme="minorEastAsia"/>
          <w:color w:val="000000"/>
          <w:kern w:val="2"/>
          <w:sz w:val="24"/>
          <w:szCs w:val="24"/>
          <w:highlight w:val="none"/>
          <w:lang w:val="en-US" w:bidi="ar-SA"/>
        </w:rPr>
        <w:t xml:space="preserve">  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法定代表人：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44"/>
          <w:szCs w:val="44"/>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br w:type="page"/>
      </w:r>
      <w:r>
        <w:rPr>
          <w:rFonts w:hint="eastAsia" w:asciiTheme="minorEastAsia" w:hAnsiTheme="minorEastAsia" w:eastAsiaTheme="minorEastAsia" w:cstheme="minorEastAsia"/>
          <w:b/>
          <w:bCs/>
          <w:kern w:val="2"/>
          <w:sz w:val="36"/>
          <w:szCs w:val="36"/>
          <w:highlight w:val="none"/>
          <w:lang w:val="en-US" w:eastAsia="zh-CN" w:bidi="ar-SA"/>
        </w:rPr>
        <w:t>第二部分 通用合同条款</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执行《建设工程施工合同（示范文本）》（GF-2017-0201）通用合同条款，此处略。</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br w:type="page"/>
      </w:r>
      <w:r>
        <w:rPr>
          <w:rFonts w:hint="eastAsia" w:asciiTheme="minorEastAsia" w:hAnsiTheme="minorEastAsia" w:eastAsiaTheme="minorEastAsia" w:cstheme="minorEastAsia"/>
          <w:b/>
          <w:bCs/>
          <w:kern w:val="2"/>
          <w:sz w:val="36"/>
          <w:szCs w:val="36"/>
          <w:highlight w:val="none"/>
          <w:lang w:val="en-US" w:eastAsia="zh-CN" w:bidi="ar-SA"/>
        </w:rPr>
        <w:t>第三部分 专用合同条款</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 一般约定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 词语定义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1.1.1.10其他合同文件包括：</w:t>
      </w:r>
      <w:r>
        <w:rPr>
          <w:rFonts w:hint="eastAsia" w:asciiTheme="minorEastAsia" w:hAnsiTheme="minorEastAsia" w:eastAsiaTheme="minorEastAsia" w:cstheme="minorEastAsia"/>
          <w:color w:val="000000"/>
          <w:kern w:val="2"/>
          <w:sz w:val="24"/>
          <w:szCs w:val="24"/>
          <w:highlight w:val="none"/>
          <w:u w:val="single"/>
          <w:lang w:val="en-US" w:bidi="ar-SA"/>
        </w:rPr>
        <w:t>施工组织设计（如人员、设备等的要求）、招标文件（含澄清文件、暂列金、暂估价）、洽谈记录、图纸会审记录、发包人相关制度、廉政协议等。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 合同当事人及其他相关方面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1.1.2.4监理人：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名    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资质类别和等级：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1.1.2.5 设计人：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名    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资质类别和等级：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 工程和设备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000000"/>
          <w:kern w:val="2"/>
          <w:sz w:val="24"/>
          <w:szCs w:val="24"/>
          <w:highlight w:val="none"/>
          <w:u w:val="single"/>
          <w:lang w:val="en-US" w:bidi="ar-SA"/>
        </w:rPr>
        <w:t>生活、办公等临时设施及设备、材料加工、堆放场地</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1.1.3.9 永久占地包括：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见规划红线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1.1.3.10 临时占地包括：</w:t>
      </w:r>
      <w:r>
        <w:rPr>
          <w:rFonts w:hint="eastAsia" w:asciiTheme="minorEastAsia" w:hAnsiTheme="minorEastAsia" w:eastAsiaTheme="minorEastAsia" w:cstheme="minorEastAsia"/>
          <w:color w:val="000000"/>
          <w:kern w:val="2"/>
          <w:sz w:val="24"/>
          <w:szCs w:val="24"/>
          <w:highlight w:val="none"/>
          <w:u w:val="single"/>
          <w:lang w:val="en-US" w:bidi="ar-SA"/>
        </w:rPr>
        <w:t>生活、办公等临时设施及设备、材料加工，堆放场地</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1.3法律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适用于合同的其他规范性文件：</w:t>
      </w:r>
      <w:r>
        <w:rPr>
          <w:rFonts w:hint="eastAsia" w:asciiTheme="minorEastAsia" w:hAnsiTheme="minorEastAsia" w:eastAsiaTheme="minorEastAsia" w:cstheme="minorEastAsia"/>
          <w:color w:val="000000"/>
          <w:kern w:val="2"/>
          <w:sz w:val="24"/>
          <w:szCs w:val="24"/>
          <w:highlight w:val="none"/>
          <w:u w:val="single"/>
          <w:lang w:val="en-US" w:bidi="ar-SA"/>
        </w:rPr>
        <w:t>《建设工程工程量清单计价规范》GB50500-2013、《新疆建筑工程消耗量定额乌鲁木齐地区单位估价表（2010）》、《新疆安装工程预算定额乌鲁木齐地区单位估价（2010)》、《关于建筑业营业税改增值税调整新疆建设工程计价依据的实施意见》（税率执行新建标【2019】4号文件）、其他规定仍按《关于实施建筑业增值税新税率调整建设工程计价依据的通知》（新建标【2018】6号文件）执行、《建设工程文件归档整理规范》（GB/T50328-2014）、国家重大建设项目文件归档要求与档案整理规范（DA/T28-2002），国家施工质量验收规范、规程、施工技术标准、设计图纸及其他设计文件；现行的施工规范和技术标准及相关定额等</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 标准和规范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1.4.1适用于工程的标准规范包括：</w:t>
      </w:r>
      <w:r>
        <w:rPr>
          <w:rFonts w:hint="eastAsia" w:asciiTheme="minorEastAsia" w:hAnsiTheme="minorEastAsia" w:eastAsiaTheme="minorEastAsia" w:cstheme="minorEastAsia"/>
          <w:color w:val="000000"/>
          <w:kern w:val="2"/>
          <w:sz w:val="24"/>
          <w:szCs w:val="24"/>
          <w:highlight w:val="none"/>
          <w:u w:val="single"/>
          <w:lang w:val="en-US" w:bidi="ar-SA"/>
        </w:rPr>
        <w:t>《建设工程工程量清单计价规范》GB50500-2013、《新疆建筑工程消耗量定额乌鲁木齐地区单位估价表（2010）》、《新疆安装工程预算定额乌鲁木齐地区单位估价（2010)》</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1.4.2 发包人提供国外标准、规范的名称：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发包人提供国外标准、规范的份数：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发包人提供国外标准、规范的名称：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1.4.3发包人对工程的技术标准和功能要求的特殊要求：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 合同文件的优先顺序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合同文件组成及优先顺序为：</w:t>
      </w:r>
      <w:r>
        <w:rPr>
          <w:rFonts w:hint="eastAsia" w:asciiTheme="minorEastAsia" w:hAnsiTheme="minorEastAsia" w:eastAsiaTheme="minorEastAsia" w:cstheme="minorEastAsia"/>
          <w:color w:val="000000"/>
          <w:kern w:val="2"/>
          <w:sz w:val="24"/>
          <w:szCs w:val="24"/>
          <w:highlight w:val="none"/>
          <w:u w:val="single"/>
          <w:lang w:val="en-US" w:bidi="ar-SA"/>
        </w:rPr>
        <w:t>按通用条款1.5规定的解释顺序</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 图纸和承包人文件</w:t>
      </w:r>
      <w:r>
        <w:rPr>
          <w:rFonts w:hint="eastAsia" w:asciiTheme="minorEastAsia" w:hAnsiTheme="minorEastAsia" w:eastAsiaTheme="minorEastAsia" w:cstheme="minorEastAsia"/>
          <w:color w:val="000000"/>
          <w:kern w:val="2"/>
          <w:sz w:val="24"/>
          <w:szCs w:val="24"/>
          <w:highlight w:val="none"/>
          <w:lang w:val="en-US" w:bidi="ar-SA"/>
        </w:rPr>
        <w:tab/>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 图纸的提供</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合同签订后七日内提供审查合格的施工图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发包人向承包人提供图纸的数量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发包人向承包人提供图纸的内容：</w:t>
      </w:r>
      <w:r>
        <w:rPr>
          <w:rFonts w:hint="eastAsia" w:asciiTheme="minorEastAsia" w:hAnsiTheme="minorEastAsia" w:eastAsiaTheme="minorEastAsia" w:cstheme="minorEastAsia"/>
          <w:color w:val="000000"/>
          <w:kern w:val="2"/>
          <w:sz w:val="24"/>
          <w:szCs w:val="24"/>
          <w:highlight w:val="none"/>
          <w:u w:val="single"/>
          <w:lang w:val="en-US" w:bidi="ar-SA"/>
        </w:rPr>
        <w:t>本合同发包内容中的全部图纸</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1.6.4 承包人文件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需要由承包人提供的文件，包括：</w:t>
      </w:r>
      <w:r>
        <w:rPr>
          <w:rFonts w:hint="eastAsia" w:asciiTheme="minorEastAsia" w:hAnsiTheme="minorEastAsia" w:eastAsiaTheme="minorEastAsia" w:cstheme="minorEastAsia"/>
          <w:color w:val="000000"/>
          <w:kern w:val="2"/>
          <w:sz w:val="24"/>
          <w:szCs w:val="24"/>
          <w:highlight w:val="none"/>
          <w:u w:val="single"/>
          <w:lang w:val="en-US" w:bidi="ar-SA"/>
        </w:rPr>
        <w:t xml:space="preserve">开工前3日应提供完善的施工组织设计和安全专项方案，每月25日前提供下月完成工程量报表、月进度报表等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承包人提供的文件的期限为：</w:t>
      </w:r>
      <w:r>
        <w:rPr>
          <w:rFonts w:hint="eastAsia" w:asciiTheme="minorEastAsia" w:hAnsiTheme="minorEastAsia" w:eastAsiaTheme="minorEastAsia" w:cstheme="minorEastAsia"/>
          <w:color w:val="000000"/>
          <w:kern w:val="2"/>
          <w:sz w:val="24"/>
          <w:szCs w:val="24"/>
          <w:highlight w:val="none"/>
          <w:u w:val="single"/>
          <w:lang w:val="en-US" w:bidi="ar-SA"/>
        </w:rPr>
        <w:t xml:space="preserve">  每月25日前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承包人提供的文件的数量为：</w:t>
      </w:r>
      <w:r>
        <w:rPr>
          <w:rFonts w:hint="eastAsia" w:asciiTheme="minorEastAsia" w:hAnsiTheme="minorEastAsia" w:eastAsiaTheme="minorEastAsia" w:cstheme="minorEastAsia"/>
          <w:color w:val="000000"/>
          <w:kern w:val="2"/>
          <w:sz w:val="24"/>
          <w:szCs w:val="24"/>
          <w:highlight w:val="none"/>
          <w:u w:val="single"/>
          <w:lang w:val="en-US" w:bidi="ar-SA"/>
        </w:rPr>
        <w:t xml:space="preserve">   8份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承包人提供的文件的形式为：</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书面形式和电子文档</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发包人审批承包人文件的期限：</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收到文件后10天内</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1.6.5 现场图纸准备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关于现场图纸准备的约定：</w:t>
      </w:r>
      <w:r>
        <w:rPr>
          <w:rFonts w:hint="eastAsia" w:asciiTheme="minorEastAsia" w:hAnsiTheme="minorEastAsia" w:eastAsiaTheme="minorEastAsia" w:cstheme="minorEastAsia"/>
          <w:color w:val="000000"/>
          <w:kern w:val="2"/>
          <w:sz w:val="24"/>
          <w:szCs w:val="24"/>
          <w:highlight w:val="none"/>
          <w:u w:val="single"/>
          <w:lang w:val="en-US" w:bidi="ar-SA"/>
        </w:rPr>
        <w:t>施工现场保留一套完整图纸供发包人、监理人及有关人员使用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 联络</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1.7.1发包人和承包人应当在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天内将与合同有关的通知、批准、证明、证书、指示、指令、要求、请求、同意、意见、确定和决定等书面函件送达对方当事人。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1.7.2 发包人接收文件的地点：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发包人办公场所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发包人代表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项目所在地承包人项目部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项目经理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项目所在地监理人办公室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总监理工程师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1.10交通运输</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1.10.1 出入现场的权利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关于出入现场的权利的约定：</w:t>
      </w:r>
      <w:r>
        <w:rPr>
          <w:rFonts w:hint="eastAsia" w:asciiTheme="minorEastAsia" w:hAnsiTheme="minorEastAsia" w:eastAsiaTheme="minorEastAsia" w:cstheme="minorEastAsia"/>
          <w:color w:val="000000"/>
          <w:kern w:val="2"/>
          <w:sz w:val="24"/>
          <w:szCs w:val="24"/>
          <w:highlight w:val="none"/>
          <w:u w:val="single"/>
          <w:lang w:val="en-US" w:bidi="ar-SA"/>
        </w:rPr>
        <w:t>根据施工需要，由承包方负责办理出入施工现场的相关手续、负责建设并承担相关费用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1.10.3 场内交通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关于场外交通和场内交通的边界的约定：</w:t>
      </w:r>
      <w:r>
        <w:rPr>
          <w:rFonts w:hint="eastAsia" w:asciiTheme="minorEastAsia" w:hAnsiTheme="minorEastAsia" w:eastAsiaTheme="minorEastAsia" w:cstheme="minorEastAsia"/>
          <w:color w:val="000000"/>
          <w:kern w:val="2"/>
          <w:sz w:val="24"/>
          <w:szCs w:val="24"/>
          <w:highlight w:val="none"/>
          <w:u w:val="single"/>
          <w:lang w:val="en-US" w:bidi="ar-SA"/>
        </w:rPr>
        <w:t>以规划红线为边界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发包方协助，承包方办理并承担相应费用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1.10.4超大件和超重件的运输</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000000"/>
          <w:kern w:val="2"/>
          <w:sz w:val="24"/>
          <w:szCs w:val="24"/>
          <w:highlight w:val="none"/>
          <w:u w:val="single"/>
          <w:lang w:val="en-US" w:bidi="ar-SA"/>
        </w:rPr>
        <w:t xml:space="preserve">   承包人  </w:t>
      </w:r>
      <w:r>
        <w:rPr>
          <w:rFonts w:hint="eastAsia" w:asciiTheme="minorEastAsia" w:hAnsiTheme="minorEastAsia" w:eastAsiaTheme="minorEastAsia" w:cstheme="minorEastAsia"/>
          <w:color w:val="000000"/>
          <w:kern w:val="2"/>
          <w:sz w:val="24"/>
          <w:szCs w:val="24"/>
          <w:highlight w:val="none"/>
          <w:lang w:val="en-US" w:bidi="ar-SA"/>
        </w:rPr>
        <w:t>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 知识产权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000000"/>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1.11.2 关于承包人为实施工程所编制文件的著作权的归属：</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关于承包人提供的上述文件的使用限制的要求：</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000000"/>
          <w:kern w:val="2"/>
          <w:sz w:val="24"/>
          <w:szCs w:val="24"/>
          <w:highlight w:val="none"/>
          <w:u w:val="single"/>
          <w:lang w:val="en-US" w:bidi="ar-SA"/>
        </w:rPr>
        <w:t xml:space="preserve">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1.13工程量清单错误的修正</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000000"/>
          <w:kern w:val="2"/>
          <w:sz w:val="24"/>
          <w:szCs w:val="24"/>
          <w:highlight w:val="none"/>
          <w:u w:val="single"/>
          <w:lang w:val="en-US" w:bidi="ar-SA"/>
        </w:rPr>
        <w:t xml:space="preserve">   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允许调整合同价格的工程量偏差范围：</w:t>
      </w:r>
      <w:r>
        <w:rPr>
          <w:rFonts w:hint="eastAsia" w:asciiTheme="minorEastAsia" w:hAnsiTheme="minorEastAsia" w:eastAsiaTheme="minorEastAsia" w:cstheme="minorEastAsia"/>
          <w:color w:val="000000"/>
          <w:kern w:val="2"/>
          <w:sz w:val="24"/>
          <w:szCs w:val="24"/>
          <w:highlight w:val="none"/>
          <w:u w:val="single"/>
          <w:lang w:val="en-US" w:bidi="ar-SA"/>
        </w:rPr>
        <w:t>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5%；当清单出现漏项项目，漏项造价超出投标总价（不含暂列金额）的3%时，3%以内（含3%）不予调整，超出3%部分按当地预算定额取费后下浮15%结算。当确认变更的费用发生争议时，施工方不得以该争议作为怠工、停工等的理由，必须正常施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2. 发包人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2.2 发包人代表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发包人代表：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姓    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身份证号：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职    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000000"/>
          <w:kern w:val="2"/>
          <w:sz w:val="24"/>
          <w:szCs w:val="24"/>
          <w:highlight w:val="none"/>
          <w:u w:val="single"/>
          <w:lang w:val="en-US" w:bidi="ar-SA"/>
        </w:rPr>
        <w:t>协调各部门工作，施工现场全过程的质量、进度、安全、投资等进行全面协调管理</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 施工现场、施工条件和基础资料的提供</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2.4.1 提供施工现场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关于发包人移交施工现场的期限要求：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开工前七天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2.4.2 提供施工条件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关于发包人应负责提供施工所需要的条件，包括：</w:t>
      </w:r>
      <w:r>
        <w:rPr>
          <w:rFonts w:hint="eastAsia" w:asciiTheme="minorEastAsia" w:hAnsiTheme="minorEastAsia" w:eastAsiaTheme="minorEastAsia" w:cstheme="minorEastAsia"/>
          <w:color w:val="000000"/>
          <w:kern w:val="2"/>
          <w:sz w:val="24"/>
          <w:szCs w:val="24"/>
          <w:highlight w:val="none"/>
          <w:u w:val="single"/>
          <w:lang w:val="en-US" w:bidi="ar-SA"/>
        </w:rPr>
        <w:t xml:space="preserve">发包人协调，承包人完成，费用包含在合同价中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2.5 资金来源证明及支付担保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发包人是否提供支付担保：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发包人提供支付担保的形式：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3. 承包人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3.1 承包人的一般义务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（9）承包人提交的竣工资料的内容：</w:t>
      </w:r>
      <w:r>
        <w:rPr>
          <w:rFonts w:hint="eastAsia" w:asciiTheme="minorEastAsia" w:hAnsiTheme="minorEastAsia" w:eastAsiaTheme="minorEastAsia" w:cstheme="minorEastAsia"/>
          <w:color w:val="000000"/>
          <w:kern w:val="2"/>
          <w:sz w:val="24"/>
          <w:szCs w:val="24"/>
          <w:highlight w:val="none"/>
          <w:u w:val="single"/>
          <w:lang w:val="en-US" w:bidi="ar-SA"/>
        </w:rPr>
        <w:t>符合城建档案馆要求</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承包人需要提交的竣工资料套数：</w:t>
      </w:r>
      <w:r>
        <w:rPr>
          <w:rFonts w:hint="eastAsia" w:asciiTheme="minorEastAsia" w:hAnsiTheme="minorEastAsia" w:eastAsiaTheme="minorEastAsia" w:cstheme="minorEastAsia"/>
          <w:color w:val="000000"/>
          <w:kern w:val="2"/>
          <w:sz w:val="24"/>
          <w:szCs w:val="24"/>
          <w:highlight w:val="none"/>
          <w:u w:val="single"/>
          <w:lang w:val="en-US" w:bidi="ar-SA"/>
        </w:rPr>
        <w:t xml:space="preserve">原件八套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000000"/>
          <w:kern w:val="2"/>
          <w:sz w:val="24"/>
          <w:szCs w:val="24"/>
          <w:highlight w:val="none"/>
          <w:u w:val="single"/>
          <w:lang w:val="en-US" w:bidi="ar-SA"/>
        </w:rPr>
        <w:t xml:space="preserve">由承包人承担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承包人提交的竣工资料移交时间：</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工程竣工验收合格后1个月内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承包人提交的竣工资料形式要求：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书面和电子文档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（10）承包人应履行的其他义务：</w:t>
      </w:r>
      <w:r>
        <w:rPr>
          <w:rFonts w:hint="eastAsia" w:asciiTheme="minorEastAsia" w:hAnsiTheme="minorEastAsia" w:eastAsiaTheme="minorEastAsia" w:cstheme="minorEastAsia"/>
          <w:color w:val="000000"/>
          <w:kern w:val="2"/>
          <w:sz w:val="24"/>
          <w:szCs w:val="24"/>
          <w:highlight w:val="none"/>
          <w:u w:val="single"/>
          <w:lang w:val="en-US" w:bidi="ar-SA"/>
        </w:rPr>
        <w:t>1.配合发包人办理项目前期手续；  2.配合发包人办理施工过程所需手续；  3.配合发包人办理竣工验收手续；  4.配合发包人办理其他相关手续；  5.配合费用均含在合同价中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 项目经理</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3.2.1 项目经理：</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姓    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身份证号：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建造师执业资格等级：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建造师注册证书号：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建造师执业印章号：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安全生产考核合格证书号：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承包人对项目经理的授权范围如下：</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关于项目经理每月在施工现场的时间要求：</w:t>
      </w:r>
      <w:r>
        <w:rPr>
          <w:rFonts w:hint="eastAsia" w:asciiTheme="minorEastAsia" w:hAnsiTheme="minorEastAsia" w:eastAsiaTheme="minorEastAsia" w:cstheme="minorEastAsia"/>
          <w:color w:val="000000"/>
          <w:kern w:val="2"/>
          <w:sz w:val="24"/>
          <w:szCs w:val="24"/>
          <w:highlight w:val="none"/>
          <w:u w:val="single"/>
          <w:lang w:val="en-US" w:bidi="ar-SA"/>
        </w:rPr>
        <w:t>项目经理和主要项目管理人员在施工期间现场时间每月不得小于28天，不足以上时限的，按照不履行招标文件及合同约定缴纳违约金2万元。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000000"/>
          <w:kern w:val="2"/>
          <w:sz w:val="24"/>
          <w:szCs w:val="24"/>
          <w:highlight w:val="none"/>
          <w:u w:val="single"/>
          <w:lang w:val="en-US" w:bidi="ar-SA"/>
        </w:rPr>
        <w:t>向业主缴纳违约金2万元，责令限期提交劳动合同并补缴社会保险</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项目经理未经批准，擅自离开施工现场的违约责任：</w:t>
      </w:r>
      <w:r>
        <w:rPr>
          <w:rFonts w:hint="eastAsia" w:asciiTheme="minorEastAsia" w:hAnsiTheme="minorEastAsia" w:eastAsiaTheme="minorEastAsia" w:cstheme="minorEastAsia"/>
          <w:color w:val="000000"/>
          <w:kern w:val="2"/>
          <w:sz w:val="24"/>
          <w:szCs w:val="24"/>
          <w:highlight w:val="none"/>
          <w:u w:val="single"/>
          <w:lang w:val="en-US" w:bidi="ar-SA"/>
        </w:rPr>
        <w:t>项目经理未经批准擅自离场的，超过24小时的，按照不履行合同约定缴纳违约金2万元；超过72小时的，建设方有权更换项目经理，并按照不履行招标文件及合同约定扣除10万元违约金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000000"/>
          <w:kern w:val="2"/>
          <w:sz w:val="24"/>
          <w:szCs w:val="24"/>
          <w:highlight w:val="none"/>
          <w:u w:val="single"/>
          <w:lang w:val="en-US" w:bidi="ar-SA"/>
        </w:rPr>
        <w:t>项目负责人的姓名、等级在专用条款内写明，且不得随意更换项目负责人，若更换项目负责人需向业主缴纳5万元违约金，扣除全部履约保证金，按照不履行招标文件要求和合同约定原因终止合同、予以清场，承包人承担上述违约给发包人造成的一切损失 ；若因特殊原因需更换项目负责人的，由承包人提前7日向建设方提出书面申请，将以资质业绩以及信誉不得低于此项目负责人的人员替换，并报业主审查，经审查通过，向业主缴纳5万元（人民币）违约金后，方可更换</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3.2.4 承包人无正当理由拒绝更换项目经理的违约责任：</w:t>
      </w:r>
      <w:r>
        <w:rPr>
          <w:rFonts w:hint="eastAsia" w:asciiTheme="minorEastAsia" w:hAnsiTheme="minorEastAsia" w:eastAsiaTheme="minorEastAsia" w:cstheme="minorEastAsia"/>
          <w:color w:val="000000"/>
          <w:kern w:val="2"/>
          <w:sz w:val="24"/>
          <w:szCs w:val="24"/>
          <w:highlight w:val="none"/>
          <w:u w:val="single"/>
          <w:lang w:val="en-US" w:bidi="ar-SA"/>
        </w:rPr>
        <w:t>需缴纳5万元违约金，扣除全部履约保证金，终止合同，承包人承担上述违约给发包人造成的一切损失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3.3 承包人人员</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000000"/>
          <w:kern w:val="2"/>
          <w:sz w:val="24"/>
          <w:szCs w:val="24"/>
          <w:highlight w:val="none"/>
          <w:u w:val="single"/>
          <w:lang w:val="en-US" w:bidi="ar-SA"/>
        </w:rPr>
        <w:t>开工前三天；承包人的项目管理机构应当具有与承包工程规模、技术复杂程度相适应的技术、管理人员，其中：商务标中约定的项目经理、项目工程师、质量管理员、安全管理员、资料员、预算员必须为本单位自有人员，不允许临时挂靠人员参与中标工程建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3.3.3 承包人无正当理由拒绝撤换主要施工管理人员的违约责任：</w:t>
      </w:r>
      <w:r>
        <w:rPr>
          <w:rFonts w:hint="eastAsia" w:asciiTheme="minorEastAsia" w:hAnsiTheme="minorEastAsia" w:eastAsiaTheme="minorEastAsia" w:cstheme="minorEastAsia"/>
          <w:color w:val="000000"/>
          <w:kern w:val="2"/>
          <w:sz w:val="24"/>
          <w:szCs w:val="24"/>
          <w:highlight w:val="none"/>
          <w:u w:val="single"/>
          <w:lang w:val="en-US" w:bidi="ar-SA"/>
        </w:rPr>
        <w:t>需缴纳2万元违约金，承包人承担上述违约给发包人造成的一切损失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3.3.4 承包人主要施工管理人员离开施工现场的批准要求：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施工单位项目经理和主要项目管理人员应严格按照合同约定的在场时限组织施工，不得擅自离场，确需特殊原因离场的，应提前1日向现场监理及甲代提出书面申请，且离场时间不能超过24小时</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000000"/>
          <w:kern w:val="2"/>
          <w:sz w:val="24"/>
          <w:szCs w:val="24"/>
          <w:highlight w:val="none"/>
          <w:u w:val="single"/>
          <w:lang w:val="en-US" w:bidi="ar-SA"/>
        </w:rPr>
        <w:t>施工单位项目经理和项目管理人员原则上不准更换，确需特殊原因更换的，需提前7日向建设方提出书面申请，且更换人员资历及信誉不得低于商务标约定人员；其中，更换项目经理或项目工程师的需缴纳违约金5万元，更换其他人员的需每人缴纳违约金2万元</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承包人主要施工管理人员擅自离开施工现场的违约责任：</w:t>
      </w:r>
      <w:r>
        <w:rPr>
          <w:rFonts w:hint="eastAsia" w:asciiTheme="minorEastAsia" w:hAnsiTheme="minorEastAsia" w:eastAsiaTheme="minorEastAsia" w:cstheme="minorEastAsia"/>
          <w:color w:val="000000"/>
          <w:kern w:val="2"/>
          <w:sz w:val="24"/>
          <w:szCs w:val="24"/>
          <w:highlight w:val="none"/>
          <w:u w:val="single"/>
          <w:lang w:val="en-US" w:bidi="ar-SA"/>
        </w:rPr>
        <w:t>主要项目管理人员未经批准擅自离场的，超过24小时的，按照不履行合同约定缴纳违约金2万元；超过72小时的，建设方有权更换项目经理，并按照不履行招标文件及合同约定扣除10万元违约金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 分包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3.5.1 分包的一般约定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禁止分包的工程包括：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主体结构、关键性工作的范围：</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3.5.2分包的确定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允许分包的专业工程包括：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本工程不得分包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其他关于分包的约定：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无（根据实际情况确定）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3.5.4 分包合同价款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关于分包合同价款支付的约定：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3.6 工程照管与成品、半成品保护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000000"/>
          <w:kern w:val="2"/>
          <w:sz w:val="24"/>
          <w:szCs w:val="24"/>
          <w:highlight w:val="none"/>
          <w:u w:val="single"/>
          <w:lang w:val="en-US" w:bidi="ar-SA"/>
        </w:rPr>
        <w:t>设备、人员进场至竣工验收并交付使用前由承包人负责保修，无其它特殊要求的，费用由承包人承担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3.7 履约担保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承包人是否提供履约担保：</w:t>
      </w:r>
      <w:r>
        <w:rPr>
          <w:rFonts w:hint="eastAsia" w:asciiTheme="minorEastAsia" w:hAnsiTheme="minorEastAsia" w:eastAsiaTheme="minorEastAsia" w:cstheme="minorEastAsia"/>
          <w:color w:val="000000"/>
          <w:kern w:val="2"/>
          <w:sz w:val="24"/>
          <w:szCs w:val="24"/>
          <w:highlight w:val="none"/>
          <w:u w:val="single"/>
          <w:lang w:val="en-US" w:bidi="ar-SA"/>
        </w:rPr>
        <w:t xml:space="preserve">       提供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000000"/>
          <w:kern w:val="2"/>
          <w:sz w:val="24"/>
          <w:szCs w:val="24"/>
          <w:highlight w:val="none"/>
          <w:u w:val="single"/>
          <w:lang w:val="en-US" w:bidi="ar-SA"/>
        </w:rPr>
        <w:t>以电汇或支票形式提供合同价款的10%作为前置履约保证金，工程完工、竣工验收合格至缺陷责任养护期满，工程移交后一次性退还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4. 监理人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4.1监理人的一般规定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关于监理人的监理内容：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详见监理合同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关于监理人的监理权限：</w:t>
      </w:r>
      <w:r>
        <w:rPr>
          <w:rFonts w:hint="eastAsia" w:asciiTheme="minorEastAsia" w:hAnsiTheme="minorEastAsia" w:eastAsiaTheme="minorEastAsia" w:cstheme="minorEastAsia"/>
          <w:color w:val="000000"/>
          <w:kern w:val="2"/>
          <w:sz w:val="24"/>
          <w:szCs w:val="24"/>
          <w:highlight w:val="none"/>
          <w:u w:val="single"/>
          <w:lang w:val="en-US" w:bidi="ar-SA"/>
        </w:rPr>
        <w:t xml:space="preserve">  详见监理合同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由承包人提供，费用包含在合同价中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4.2 监理人员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总监理工程师：</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姓名：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职务：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监理工程师执业资格证书号：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关于监理人的其他约定：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4.4 商定或确定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在发包人和承包人不能通过协商达成一致意见时，发包人授权监理人对以下事项进行确定：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5. 工程质量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5.1 质量要求</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5.1.1 特殊质量标准和要求：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关于工程奖项的约定：</w:t>
      </w:r>
      <w:r>
        <w:rPr>
          <w:rFonts w:hint="eastAsia" w:asciiTheme="minorEastAsia" w:hAnsiTheme="minorEastAsia" w:eastAsiaTheme="minorEastAsia" w:cstheme="minorEastAsia"/>
          <w:color w:val="000000"/>
          <w:kern w:val="2"/>
          <w:sz w:val="24"/>
          <w:szCs w:val="24"/>
          <w:highlight w:val="none"/>
          <w:u w:val="single"/>
          <w:lang w:val="en-US" w:bidi="ar-SA"/>
        </w:rPr>
        <w:t>按照招标文件和施工合同的质量、工期约定，建设单位可根据竣工验收实际，对提前竣工达到合同约定质量标准，以及工程质量达到优良等级的工程，按照相应比例向施工单位返还扣除的违约金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5.3 隐蔽工程检查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000000"/>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000000"/>
          <w:kern w:val="2"/>
          <w:sz w:val="24"/>
          <w:szCs w:val="24"/>
          <w:highlight w:val="none"/>
          <w:u w:val="single"/>
          <w:lang w:val="en-US" w:bidi="ar-SA"/>
        </w:rPr>
        <w:t xml:space="preserve"> 24 </w:t>
      </w:r>
      <w:r>
        <w:rPr>
          <w:rFonts w:hint="eastAsia" w:asciiTheme="minorEastAsia" w:hAnsiTheme="minorEastAsia" w:eastAsiaTheme="minorEastAsia" w:cstheme="minorEastAsia"/>
          <w:color w:val="000000"/>
          <w:kern w:val="2"/>
          <w:sz w:val="24"/>
          <w:szCs w:val="24"/>
          <w:highlight w:val="none"/>
          <w:lang w:val="en-US" w:bidi="ar-SA"/>
        </w:rPr>
        <w:t>小时提交书面延期要求。</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关于延期最长不得超过：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48  </w:t>
      </w:r>
      <w:r>
        <w:rPr>
          <w:rFonts w:hint="eastAsia" w:asciiTheme="minorEastAsia" w:hAnsiTheme="minorEastAsia" w:eastAsiaTheme="minorEastAsia" w:cstheme="minorEastAsia"/>
          <w:color w:val="000000"/>
          <w:kern w:val="2"/>
          <w:sz w:val="24"/>
          <w:szCs w:val="24"/>
          <w:highlight w:val="none"/>
          <w:lang w:val="en-US" w:bidi="ar-SA"/>
        </w:rPr>
        <w:t>小时。</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6. 安全文明施工与环境保护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6.1安全文明施工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6.1.1 项目安全生产的达标目标及相应事项的约定：</w:t>
      </w:r>
      <w:r>
        <w:rPr>
          <w:rFonts w:hint="eastAsia" w:asciiTheme="minorEastAsia" w:hAnsiTheme="minorEastAsia" w:eastAsiaTheme="minorEastAsia" w:cstheme="minorEastAsia"/>
          <w:color w:val="000000"/>
          <w:kern w:val="2"/>
          <w:sz w:val="24"/>
          <w:szCs w:val="24"/>
          <w:highlight w:val="none"/>
          <w:u w:val="single"/>
          <w:lang w:val="en-US" w:bidi="ar-SA"/>
        </w:rPr>
        <w:t>要求达到《建筑施工安全检查标准》（JGJ59-2011）标准；承包方应切实抓好本工程安全施工工作，确保不发生一起安全事故，并应提前做好施工人员及机械设备保险办理工作；若发生人员伤亡事故，发包方将扣除承包方全部履约保证金，同时产生的一切后果由承包方承担，发包方不承担任何责任</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6.1.4 关于治安保卫的特别约定：</w:t>
      </w:r>
      <w:r>
        <w:rPr>
          <w:rFonts w:hint="eastAsia" w:asciiTheme="minorEastAsia" w:hAnsiTheme="minorEastAsia" w:eastAsiaTheme="minorEastAsia" w:cstheme="minorEastAsia"/>
          <w:color w:val="000000"/>
          <w:kern w:val="2"/>
          <w:sz w:val="24"/>
          <w:szCs w:val="24"/>
          <w:highlight w:val="none"/>
          <w:u w:val="single"/>
          <w:lang w:val="en-US" w:bidi="ar-SA"/>
        </w:rPr>
        <w:t>由承包人负责协调并履行治安保卫职责</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承包人开工前三天提供施工场地治安管理计划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6.1.5 文明施工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合同当事人对文明施工的要求：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达到《建筑施工现场环境与卫生标准》（JGJ146-2004、J375-2004），《乌鲁木齐建筑工程施工现场扬尘防染防治实施细则》（乌建发【2017】71号）并执行通用条款并执行通用条款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按进度款支付比例进行支付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7. 工期和进度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 施工组织设计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7.1.1 合同当事人约定的施工组织设计应包括的其他内容：</w:t>
      </w:r>
      <w:r>
        <w:rPr>
          <w:rFonts w:hint="eastAsia" w:asciiTheme="minorEastAsia" w:hAnsiTheme="minorEastAsia" w:eastAsiaTheme="minorEastAsia" w:cstheme="minorEastAsia"/>
          <w:color w:val="000000"/>
          <w:kern w:val="2"/>
          <w:sz w:val="24"/>
          <w:szCs w:val="24"/>
          <w:highlight w:val="none"/>
          <w:u w:val="single"/>
          <w:lang w:val="en-US" w:bidi="ar-SA"/>
        </w:rPr>
        <w:t>中标施工单位应严格按照技术标约定的劳动力需用量计划、机械设备需用量计划组织施工人材机未按照技术标约定全部到场的，按照不履行招标文件及合同约定缴纳违约金5万元</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7.1.2 施工组织设计的提交和修改</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000000"/>
          <w:kern w:val="2"/>
          <w:sz w:val="24"/>
          <w:szCs w:val="24"/>
          <w:highlight w:val="none"/>
          <w:u w:val="single"/>
          <w:lang w:val="en-US" w:bidi="ar-SA"/>
        </w:rPr>
        <w:t>开工前三天</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000000"/>
          <w:kern w:val="2"/>
          <w:sz w:val="24"/>
          <w:szCs w:val="24"/>
          <w:highlight w:val="none"/>
          <w:u w:val="single"/>
          <w:lang w:val="en-US" w:bidi="ar-SA"/>
        </w:rPr>
        <w:t>收到后7天内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7.2 施工进度计划</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7.2.2 施工进度计划的修订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000000"/>
          <w:kern w:val="2"/>
          <w:sz w:val="24"/>
          <w:szCs w:val="24"/>
          <w:highlight w:val="none"/>
          <w:u w:val="single"/>
          <w:lang w:val="en-US" w:bidi="ar-SA"/>
        </w:rPr>
        <w:t>收到后7天内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 开工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7.3.1 开工准备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关于承包人提交工程开工报审表的期限：</w:t>
      </w:r>
      <w:r>
        <w:rPr>
          <w:rFonts w:hint="eastAsia" w:asciiTheme="minorEastAsia" w:hAnsiTheme="minorEastAsia" w:eastAsiaTheme="minorEastAsia" w:cstheme="minorEastAsia"/>
          <w:color w:val="000000"/>
          <w:kern w:val="2"/>
          <w:sz w:val="24"/>
          <w:szCs w:val="24"/>
          <w:highlight w:val="none"/>
          <w:u w:val="single"/>
          <w:lang w:val="en-US" w:bidi="ar-SA"/>
        </w:rPr>
        <w:t>合同签订后、开工之前7日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000000"/>
          <w:kern w:val="2"/>
          <w:sz w:val="24"/>
          <w:szCs w:val="24"/>
          <w:highlight w:val="none"/>
          <w:u w:val="single"/>
          <w:lang w:val="en-US" w:bidi="ar-SA"/>
        </w:rPr>
        <w:t>中标施工单位项目经理、项目管理人员、施工人员必须按照商务标约定到场，并应严格按照技术标约定的劳动力需用量计划、机械设备需用量计划组织施工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7.3.2开工通知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天内发出开工通知的，承包人有权提出价格调整要求，或者解除合同。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7.4 测量放线</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000000"/>
          <w:kern w:val="2"/>
          <w:sz w:val="24"/>
          <w:szCs w:val="24"/>
          <w:highlight w:val="none"/>
          <w:u w:val="single"/>
          <w:lang w:val="en-US" w:bidi="ar-SA"/>
        </w:rPr>
        <w:t>开工三日内在施工现场进行交验，由承包方做好校验和保护；承包人应根据国家测绘基准，测绘系统和工程测量技术规范，按上述基准点（线）以及合同工程精度要求，测设施工控制网，并在专用条款约定的期限内，将施工控制网资料报送发包人和监理人审批</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 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7.5.1 因发包人原因导致工期延误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（7）因发包人原因导致工期延误的其他情形：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非发包方原因，工期不顺延；因政策处理问题影响施工进度，不可抗力原因影响工程进度，需在发现后七日内办理签证，逾期不予认可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7.5.2 因承包人原因导致工期延误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因承包人原因造成工期延误，逾期竣工违约金的计算方法为：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按照合同工期，每推延一天，缴纳违约金壹万元整，投标报价中计取的赶工期措施费扣除同时还得赔偿由于延误给发包人带来的其它损失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因承包人原因造成工期延误，逾期竣工违约金的上限：</w:t>
      </w:r>
      <w:r>
        <w:rPr>
          <w:rFonts w:hint="eastAsia" w:asciiTheme="minorEastAsia" w:hAnsiTheme="minorEastAsia" w:eastAsiaTheme="minorEastAsia" w:cstheme="minorEastAsia"/>
          <w:color w:val="000000"/>
          <w:kern w:val="2"/>
          <w:sz w:val="24"/>
          <w:szCs w:val="24"/>
          <w:highlight w:val="none"/>
          <w:u w:val="single"/>
          <w:lang w:val="en-US" w:bidi="ar-SA"/>
        </w:rPr>
        <w:t xml:space="preserve">总额不超过合同价款的10%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7.6 不利物质条件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000000"/>
          <w:kern w:val="2"/>
          <w:sz w:val="24"/>
          <w:szCs w:val="24"/>
          <w:highlight w:val="none"/>
          <w:u w:val="single"/>
          <w:lang w:val="en-US" w:bidi="ar-SA"/>
        </w:rPr>
        <w:t>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7.7异常恶劣的气候条件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发包人和承包人同意以下情形视为异常恶劣的气候条件：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u w:val="single"/>
          <w:lang w:val="en-US" w:bidi="ar-SA"/>
        </w:rPr>
        <w:t xml:space="preserve"> 气象部门发布的暴雨、大风、沙尘等不适合施工的天气灾害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7.9 提前竣工的奖励</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7.9.2提前竣工的奖励：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8. 材料与设备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8.4材料与工程设备的保管与使用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8.4.1发包人供应的材料设备的保管费用的承担：</w:t>
      </w:r>
      <w:r>
        <w:rPr>
          <w:rFonts w:hint="eastAsia" w:asciiTheme="minorEastAsia" w:hAnsiTheme="minorEastAsia" w:eastAsiaTheme="minorEastAsia" w:cstheme="minorEastAsia"/>
          <w:color w:val="000000"/>
          <w:kern w:val="2"/>
          <w:sz w:val="24"/>
          <w:szCs w:val="24"/>
          <w:highlight w:val="none"/>
          <w:u w:val="single"/>
          <w:lang w:val="en-US" w:bidi="ar-SA"/>
        </w:rPr>
        <w:t xml:space="preserve"> 由承包人承担，费用含在合同价中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8.6 样品</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8.6.1</w:t>
      </w:r>
      <w:r>
        <w:rPr>
          <w:rFonts w:hint="eastAsia" w:asciiTheme="minorEastAsia" w:hAnsiTheme="minorEastAsia" w:eastAsiaTheme="minorEastAsia" w:cstheme="minorEastAsia"/>
          <w:color w:val="000000"/>
          <w:kern w:val="2"/>
          <w:sz w:val="24"/>
          <w:szCs w:val="24"/>
          <w:highlight w:val="none"/>
          <w:lang w:val="en-US" w:bidi="ar-SA"/>
        </w:rPr>
        <w:tab/>
      </w:r>
      <w:r>
        <w:rPr>
          <w:rFonts w:hint="eastAsia" w:asciiTheme="minorEastAsia" w:hAnsiTheme="minorEastAsia" w:eastAsiaTheme="minorEastAsia" w:cstheme="minorEastAsia"/>
          <w:color w:val="000000"/>
          <w:kern w:val="2"/>
          <w:sz w:val="24"/>
          <w:szCs w:val="24"/>
          <w:highlight w:val="none"/>
          <w:lang w:val="en-US" w:bidi="ar-SA"/>
        </w:rPr>
        <w:t>样品的报送与封存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000000"/>
          <w:kern w:val="2"/>
          <w:sz w:val="24"/>
          <w:szCs w:val="24"/>
          <w:highlight w:val="none"/>
          <w:u w:val="single"/>
          <w:lang w:val="en-US" w:bidi="ar-SA"/>
        </w:rPr>
        <w:t xml:space="preserve">按管理部门要求和发包人需求确定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8.8 施工设备和临时设施</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8.8.1 承包人提供的施工设备和临时设施</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000000"/>
          <w:kern w:val="2"/>
          <w:sz w:val="24"/>
          <w:szCs w:val="24"/>
          <w:highlight w:val="none"/>
          <w:u w:val="single"/>
          <w:lang w:val="en-US" w:bidi="ar-SA"/>
        </w:rPr>
        <w:t>由承包人承担，费用包含在合同价中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9. 试验与检验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9.1试验设备与试验人员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9.1.2 试验设备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施工现场需要配置的试验场所：</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施工现场需要配备的试验设备：</w:t>
      </w:r>
      <w:r>
        <w:rPr>
          <w:rFonts w:hint="eastAsia" w:asciiTheme="minorEastAsia" w:hAnsiTheme="minorEastAsia" w:eastAsiaTheme="minorEastAsia" w:cstheme="minorEastAsia"/>
          <w:color w:val="000000"/>
          <w:kern w:val="2"/>
          <w:sz w:val="24"/>
          <w:szCs w:val="24"/>
          <w:highlight w:val="none"/>
          <w:u w:val="single"/>
          <w:lang w:val="en-US" w:bidi="ar-SA"/>
        </w:rPr>
        <w:t>由承包人自行解决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000000"/>
          <w:kern w:val="2"/>
          <w:sz w:val="24"/>
          <w:szCs w:val="24"/>
          <w:highlight w:val="none"/>
          <w:u w:val="single"/>
          <w:lang w:val="en-US" w:bidi="ar-SA"/>
        </w:rPr>
        <w:t>由承包人自行解决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9.4 现场工艺试验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现场工艺试验的有关约定：</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10. 变更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10.1变更的范围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关于变更的范围的约定：</w:t>
      </w:r>
      <w:r>
        <w:rPr>
          <w:rFonts w:hint="eastAsia" w:asciiTheme="minorEastAsia" w:hAnsiTheme="minorEastAsia" w:eastAsiaTheme="minorEastAsia" w:cstheme="minorEastAsia"/>
          <w:color w:val="000000"/>
          <w:kern w:val="2"/>
          <w:sz w:val="24"/>
          <w:szCs w:val="24"/>
          <w:highlight w:val="none"/>
          <w:u w:val="single"/>
          <w:lang w:val="en-US" w:bidi="ar-SA"/>
        </w:rPr>
        <w:t>工程设计变更或发包人增加的工程量确认需有设计、监理、造价（审计）、发包人、承包人同时确定并加盖公章方可有效，否则无效。</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10.4 变更估价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10.4.1 变更估价原则</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关于变更估价的约定: </w:t>
      </w:r>
      <w:r>
        <w:rPr>
          <w:rFonts w:hint="eastAsia" w:asciiTheme="minorEastAsia" w:hAnsiTheme="minorEastAsia" w:eastAsiaTheme="minorEastAsia" w:cstheme="minorEastAsia"/>
          <w:color w:val="000000"/>
          <w:kern w:val="2"/>
          <w:sz w:val="24"/>
          <w:szCs w:val="24"/>
          <w:highlight w:val="none"/>
          <w:u w:val="single"/>
          <w:lang w:val="en-US" w:bidi="ar-SA"/>
        </w:rPr>
        <w:t xml:space="preserve"> （1）已标价工程量清单或预算书有相同项目的，按照相同项目单价认定；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（2）已标价工程量清单或预算书中无相同项目，但有类似项目的，参照类似项目的单价认定；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0"/>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10.5承包人的合理化建议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承包人提出的合理化建议降低了合同价格或者提高了工程经济效益的奖励的方法和金额为：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 暂估价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暂</w:t>
      </w:r>
      <w:bookmarkStart w:id="519" w:name="_Toc312678034"/>
      <w:bookmarkStart w:id="520" w:name="_Toc312677508"/>
      <w:bookmarkStart w:id="521" w:name="_Toc318581176"/>
      <w:r>
        <w:rPr>
          <w:rFonts w:hint="eastAsia" w:asciiTheme="minorEastAsia" w:hAnsiTheme="minorEastAsia" w:eastAsiaTheme="minorEastAsia" w:cstheme="minorEastAsia"/>
          <w:color w:val="000000"/>
          <w:kern w:val="2"/>
          <w:sz w:val="24"/>
          <w:szCs w:val="24"/>
          <w:highlight w:val="none"/>
          <w:lang w:val="en-US" w:bidi="ar-SA"/>
        </w:rPr>
        <w:t>估价材料和工程设备的明细详见附件11：《暂估价一览表》。</w:t>
      </w:r>
    </w:p>
    <w:bookmarkEnd w:id="519"/>
    <w:bookmarkEnd w:id="520"/>
    <w:bookmarkEnd w:id="521"/>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10.7.1 依法必须招标的暂估价项目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000000"/>
          <w:kern w:val="2"/>
          <w:sz w:val="24"/>
          <w:szCs w:val="24"/>
          <w:highlight w:val="none"/>
          <w:u w:val="single"/>
          <w:lang w:val="en-US" w:bidi="ar-SA"/>
        </w:rPr>
        <w:t>（2）</w:t>
      </w:r>
      <w:r>
        <w:rPr>
          <w:rFonts w:hint="eastAsia" w:asciiTheme="minorEastAsia" w:hAnsiTheme="minorEastAsia" w:eastAsiaTheme="minorEastAsia" w:cstheme="minorEastAsia"/>
          <w:color w:val="000000"/>
          <w:kern w:val="2"/>
          <w:sz w:val="24"/>
          <w:szCs w:val="24"/>
          <w:highlight w:val="none"/>
          <w:lang w:val="en-US" w:bidi="ar-SA"/>
        </w:rPr>
        <w:t>种方式确定。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10.7.2 不属于依法必须招标的暂估价项目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000000"/>
          <w:kern w:val="2"/>
          <w:sz w:val="24"/>
          <w:szCs w:val="24"/>
          <w:highlight w:val="none"/>
          <w:u w:val="single"/>
          <w:lang w:val="en-US" w:bidi="ar-SA"/>
        </w:rPr>
        <w:t xml:space="preserve"> 1 </w:t>
      </w:r>
      <w:r>
        <w:rPr>
          <w:rFonts w:hint="eastAsia" w:asciiTheme="minorEastAsia" w:hAnsiTheme="minorEastAsia" w:eastAsiaTheme="minorEastAsia" w:cstheme="minorEastAsia"/>
          <w:color w:val="000000"/>
          <w:kern w:val="2"/>
          <w:sz w:val="24"/>
          <w:szCs w:val="24"/>
          <w:highlight w:val="none"/>
          <w:lang w:val="en-US" w:bidi="ar-SA"/>
        </w:rPr>
        <w:t xml:space="preserve"> 种方式确定。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第3种方式：承包人直接实施的暂估价项目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10.8 暂列金额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合同当事人关于暂列金额使用的约定：</w:t>
      </w:r>
      <w:r>
        <w:rPr>
          <w:rFonts w:hint="eastAsia" w:asciiTheme="minorEastAsia" w:hAnsiTheme="minorEastAsia" w:eastAsiaTheme="minorEastAsia" w:cstheme="minorEastAsia"/>
          <w:color w:val="000000"/>
          <w:kern w:val="2"/>
          <w:sz w:val="24"/>
          <w:szCs w:val="24"/>
          <w:highlight w:val="none"/>
          <w:u w:val="single"/>
          <w:lang w:val="en-US" w:bidi="ar-SA"/>
        </w:rPr>
        <w:t>1.暂列金由发包人确定设立并支配使用；  2.暂列金使用按12.1条款执行；  3.暂列金的支付时间为工程竣工验收结算后进行支付。</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11. 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 市场价格波动引起的调整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市场价格波动是否调整合同价格的约定：</w:t>
      </w:r>
      <w:r>
        <w:rPr>
          <w:rFonts w:hint="eastAsia" w:asciiTheme="minorEastAsia" w:hAnsiTheme="minorEastAsia" w:eastAsiaTheme="minorEastAsia" w:cstheme="minorEastAsia"/>
          <w:color w:val="000000"/>
          <w:kern w:val="2"/>
          <w:sz w:val="24"/>
          <w:szCs w:val="24"/>
          <w:highlight w:val="none"/>
          <w:u w:val="single"/>
          <w:lang w:val="en-US" w:bidi="ar-SA"/>
        </w:rPr>
        <w:t>调整</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w:t>
      </w:r>
      <w:r>
        <w:rPr>
          <w:rFonts w:hint="eastAsia" w:asciiTheme="minorEastAsia" w:hAnsiTheme="minorEastAsia" w:eastAsiaTheme="minorEastAsia" w:cstheme="minorEastAsia"/>
          <w:color w:val="000000"/>
          <w:kern w:val="2"/>
          <w:sz w:val="24"/>
          <w:szCs w:val="24"/>
          <w:highlight w:val="none"/>
          <w:lang w:val="en-US" w:bidi="ar-SA"/>
        </w:rPr>
        <w:t>种方式对合同价格进行调整：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第1种方式：采用价格指数进行价格调整。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第2种方式：采用造价信息进行价格调整。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（2）关于基准价格的约定：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签约合同价编制时的材料价格信息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第3种方式：其他价格调整方式：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12. 合同价格、计量与支付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12.1 合同价格形式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1、单价合同。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综合单价包含的风险范围：</w:t>
      </w:r>
      <w:r>
        <w:rPr>
          <w:rFonts w:hint="eastAsia" w:asciiTheme="minorEastAsia" w:hAnsiTheme="minorEastAsia" w:eastAsiaTheme="minorEastAsia" w:cstheme="minorEastAsia"/>
          <w:color w:val="000000"/>
          <w:kern w:val="2"/>
          <w:sz w:val="24"/>
          <w:szCs w:val="24"/>
          <w:highlight w:val="none"/>
          <w:u w:val="single"/>
          <w:lang w:val="en-US" w:bidi="ar-SA"/>
        </w:rPr>
        <w:t xml:space="preserve">1.对于法律、法规、规章或有关政策出台导致工程税金、规费、人工费发生变化，并由省级、行业建设行政主管部门或其授权的工程造价管理机构根据上述变化发布的政策性调整，承包人不承担此类风险，按照有关调整规定执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2.对于承包人自身技术水平、管理、经营状况能够自主控制的风险，如承包人的管理费、利润的风险，承包人应结合市场情况、自身实际合理自主报价，该部分风险由承包人全部承担。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风险费用的计算方法：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依据现行计价规范规定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000000"/>
          <w:kern w:val="2"/>
          <w:sz w:val="24"/>
          <w:szCs w:val="24"/>
          <w:highlight w:val="none"/>
          <w:u w:val="single"/>
          <w:lang w:val="en-US" w:bidi="ar-SA"/>
        </w:rPr>
        <w:t>1.工程措施项目费按照招标文件及经济标总价包干，结算时，不予调整。  2.构成合同价款的项目总价及清单内工程数量一经发包人和承包人签定合同确定后不作调整，除工程变更外，工程量清单中的综合单价不因劳动力、材料、机械设备等市场因素价格变化而变化。  3.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5%；当清单出现漏项项目，漏项造价超出投标总价（不含暂列金额）的3%时，3%以内（含3%）不予调整，超出3%部分按当地预算定额取费后下浮15%结算。当确认变更的费用发生争议时，施工方不得以该争议作为怠工、停工等的理由，必须正常施工。  4.合同价中暂列金额是发包人为可能发生的工程量变更而预留的金额，并非支付给承包人的实际费用，应按实际完成的情况进行结算，剩余部分仍归发包人所有。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2、总价合同。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总价包含的风险范围：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风险费用的计算方法：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风险范围以外合同价格的调整方法：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3、其他价格方式：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 预付款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12.2.1 预付款的支付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预付款支付比例或金额 :</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预付款支付期限：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预付款扣回的方式：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12.2.2 预付款担保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承包人提交预付款担保的期限：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预付款担保的形式为：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 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12.3.1 计量原则</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工程量计算规则：</w:t>
      </w:r>
      <w:r>
        <w:rPr>
          <w:rFonts w:hint="eastAsia" w:asciiTheme="minorEastAsia" w:hAnsiTheme="minorEastAsia" w:eastAsiaTheme="minorEastAsia" w:cstheme="minorEastAsia"/>
          <w:color w:val="000000"/>
          <w:kern w:val="2"/>
          <w:sz w:val="24"/>
          <w:szCs w:val="24"/>
          <w:highlight w:val="none"/>
          <w:u w:val="single"/>
          <w:lang w:val="en-US" w:bidi="ar-SA"/>
        </w:rPr>
        <w:t>按每月经监理单位、建设方、审计单位等三方审核确认的工程进度报表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12.3.2 计量周期</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关于计量周期的约定：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每月20日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12.3.3 单价合同的计量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关于单价合同计量的约定：</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执行通用条款12.3.3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12.3.4 总价合同的计量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关于总价合同计量的约定：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12.3.5总价合同采用支付分解表计量支付的，是否适用第12.3.4 项〔总价合同的计量〕约定进行计量：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12.3.6 其他价格形式合同的计量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其他价格形式的计量方式和程序：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 工程进度款支付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12.4.1 付款周期</w:t>
      </w:r>
    </w:p>
    <w:p>
      <w:pPr>
        <w:numPr>
          <w:ilvl w:val="0"/>
          <w:numId w:val="0"/>
        </w:numPr>
        <w:spacing w:line="440" w:lineRule="exact"/>
        <w:ind w:firstLine="480" w:firstLineChars="20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color w:val="000000"/>
          <w:kern w:val="2"/>
          <w:sz w:val="24"/>
          <w:szCs w:val="24"/>
          <w:highlight w:val="none"/>
          <w:lang w:val="en-US" w:bidi="ar-SA"/>
        </w:rPr>
        <w:t>关于付款周期的约定：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bCs/>
          <w:color w:val="000000"/>
          <w:kern w:val="2"/>
          <w:sz w:val="24"/>
          <w:szCs w:val="24"/>
          <w:highlight w:val="none"/>
          <w:u w:val="single"/>
          <w:lang w:val="en-US" w:bidi="ar-SA"/>
        </w:rPr>
        <w:t>按进度付款</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eastAsia="zh-CN"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12.4.2 进度付款申请单的编制</w:t>
      </w:r>
    </w:p>
    <w:p>
      <w:pPr>
        <w:autoSpaceDE/>
        <w:autoSpaceDN/>
        <w:spacing w:before="0" w:after="0" w:line="360" w:lineRule="auto"/>
        <w:ind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关于进度付款申请单编制的约定：</w:t>
      </w:r>
      <w:r>
        <w:rPr>
          <w:rFonts w:hint="eastAsia" w:asciiTheme="minorEastAsia" w:hAnsiTheme="minorEastAsia" w:eastAsiaTheme="minorEastAsia" w:cstheme="minorEastAsia"/>
          <w:b/>
          <w:bCs/>
          <w:color w:val="000000"/>
          <w:kern w:val="2"/>
          <w:sz w:val="24"/>
          <w:szCs w:val="24"/>
          <w:highlight w:val="none"/>
          <w:lang w:val="en-US" w:eastAsia="zh-CN" w:bidi="ar-SA"/>
        </w:rPr>
        <w:t>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12.4.3 进度付款申请单的提交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12.4.4 进度款审核和支付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（1）监理人审查并报送发包人的期限：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收到申请7天内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发包人完成审批并签发进度款支付证书的期限：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收到申请7天内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（2）发包人支付进度款的期限：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12.4.6 支付分解表的编制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1、总价合同支付分解表的编制与审批：</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2、单价合同的总价项目支付分解表的编制与审批：</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13. 验收和工程试车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13.1 分部分项工程验收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000000"/>
          <w:kern w:val="2"/>
          <w:sz w:val="24"/>
          <w:szCs w:val="24"/>
          <w:highlight w:val="none"/>
          <w:u w:val="single"/>
          <w:lang w:val="en-US" w:bidi="ar-SA"/>
        </w:rPr>
        <w:t xml:space="preserve">  24  </w:t>
      </w:r>
      <w:r>
        <w:rPr>
          <w:rFonts w:hint="eastAsia" w:asciiTheme="minorEastAsia" w:hAnsiTheme="minorEastAsia" w:eastAsiaTheme="minorEastAsia" w:cstheme="minorEastAsia"/>
          <w:color w:val="000000"/>
          <w:kern w:val="2"/>
          <w:sz w:val="24"/>
          <w:szCs w:val="24"/>
          <w:highlight w:val="none"/>
          <w:lang w:val="en-US" w:bidi="ar-SA"/>
        </w:rPr>
        <w:t>小时提交书面延期要求。</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关于延期最长不得超过：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48 </w:t>
      </w:r>
      <w:r>
        <w:rPr>
          <w:rFonts w:hint="eastAsia" w:asciiTheme="minorEastAsia" w:hAnsiTheme="minorEastAsia" w:eastAsiaTheme="minorEastAsia" w:cstheme="minorEastAsia"/>
          <w:color w:val="000000"/>
          <w:kern w:val="2"/>
          <w:sz w:val="24"/>
          <w:szCs w:val="24"/>
          <w:highlight w:val="none"/>
          <w:lang w:val="en-US" w:bidi="ar-SA"/>
        </w:rPr>
        <w:t>小时。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bookmarkStart w:id="522" w:name="_Toc303539173"/>
      <w:bookmarkStart w:id="523" w:name="_Toc292559428"/>
      <w:bookmarkStart w:id="524" w:name="_Toc296503223"/>
      <w:bookmarkStart w:id="525" w:name="_Toc297123565"/>
      <w:bookmarkStart w:id="526" w:name="_Toc296347222"/>
      <w:bookmarkStart w:id="527" w:name="_Toc296944562"/>
      <w:bookmarkStart w:id="528" w:name="_Toc297048409"/>
      <w:bookmarkStart w:id="529" w:name="_Toc300935016"/>
      <w:bookmarkStart w:id="530" w:name="_Toc297216224"/>
      <w:bookmarkStart w:id="531" w:name="_Toc296346724"/>
      <w:bookmarkStart w:id="532" w:name="_Toc312678056"/>
      <w:bookmarkStart w:id="533" w:name="_Toc296891263"/>
      <w:bookmarkStart w:id="534" w:name="_Toc297120523"/>
      <w:bookmarkStart w:id="535" w:name="_Toc296891051"/>
      <w:bookmarkStart w:id="536" w:name="_Toc304295596"/>
      <w:bookmarkStart w:id="537" w:name="_Toc292559933"/>
      <w:bookmarkStart w:id="538" w:name="_Toc267251476"/>
      <w:bookmarkStart w:id="539" w:name="_Toc267251473"/>
      <w:bookmarkStart w:id="540" w:name="_Toc267251471"/>
      <w:bookmarkStart w:id="541" w:name="_Toc267251474"/>
      <w:bookmarkStart w:id="542" w:name="_Toc267251470"/>
      <w:bookmarkStart w:id="543" w:name="_Toc267251475"/>
      <w:bookmarkStart w:id="544" w:name="_Toc267251472"/>
      <w:r>
        <w:rPr>
          <w:rFonts w:hint="eastAsia" w:asciiTheme="minorEastAsia" w:hAnsiTheme="minorEastAsia" w:eastAsiaTheme="minorEastAsia" w:cstheme="minorEastAsia"/>
          <w:color w:val="000000"/>
          <w:kern w:val="2"/>
          <w:sz w:val="24"/>
          <w:szCs w:val="24"/>
          <w:highlight w:val="none"/>
          <w:lang w:val="en-US" w:bidi="ar-SA"/>
        </w:rPr>
        <w:t>13.2 竣工验收</w:t>
      </w: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bookmarkStart w:id="545" w:name="_Toc280868704"/>
      <w:bookmarkStart w:id="546" w:name="_Toc280868705"/>
      <w:bookmarkStart w:id="547" w:name="_Toc280868706"/>
      <w:bookmarkStart w:id="548" w:name="_Toc280868707"/>
      <w:bookmarkStart w:id="549" w:name="_Toc280868708"/>
      <w:bookmarkStart w:id="550" w:name="_Toc280868709"/>
      <w:r>
        <w:rPr>
          <w:rFonts w:hint="eastAsia" w:asciiTheme="minorEastAsia" w:hAnsiTheme="minorEastAsia" w:eastAsiaTheme="minorEastAsia" w:cstheme="minorEastAsia"/>
          <w:color w:val="000000"/>
          <w:kern w:val="2"/>
          <w:sz w:val="24"/>
          <w:szCs w:val="24"/>
          <w:highlight w:val="none"/>
          <w:lang w:val="en-US" w:bidi="ar-SA"/>
        </w:rPr>
        <w:t>13.2.2竣工验收程序</w:t>
      </w:r>
    </w:p>
    <w:bookmarkEnd w:id="54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关于竣工验收程序的约定：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发包人不按照本项约定组织竣工验收、颁发工程接收证书的违约金的计算方法：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46"/>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13.2.5移交、接收全部与部分工程</w:t>
      </w:r>
    </w:p>
    <w:bookmarkEnd w:id="547"/>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承包人向发包人移交工程的期限：</w:t>
      </w:r>
      <w:r>
        <w:rPr>
          <w:rFonts w:hint="eastAsia" w:asciiTheme="minorEastAsia" w:hAnsiTheme="minorEastAsia" w:eastAsiaTheme="minorEastAsia" w:cstheme="minorEastAsia"/>
          <w:color w:val="000000"/>
          <w:kern w:val="2"/>
          <w:sz w:val="24"/>
          <w:szCs w:val="24"/>
          <w:highlight w:val="none"/>
          <w:u w:val="single"/>
          <w:lang w:val="en-US" w:bidi="ar-SA"/>
        </w:rPr>
        <w:t>按照发包人约定执行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48"/>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000000"/>
          <w:kern w:val="2"/>
          <w:sz w:val="24"/>
          <w:szCs w:val="24"/>
          <w:highlight w:val="none"/>
          <w:u w:val="single"/>
          <w:lang w:val="en-US" w:bidi="ar-SA"/>
        </w:rPr>
        <w:t xml:space="preserve">扣除全部履约保证金和工程质保金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 工程试车</w:t>
      </w:r>
    </w:p>
    <w:bookmarkEnd w:id="549"/>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13.3.1 试车程序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工程试车内容：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按实际情况确定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（1）单机无负荷试车费用由</w:t>
      </w:r>
      <w:r>
        <w:rPr>
          <w:rFonts w:hint="eastAsia" w:asciiTheme="minorEastAsia" w:hAnsiTheme="minorEastAsia" w:eastAsiaTheme="minorEastAsia" w:cstheme="minorEastAsia"/>
          <w:color w:val="000000"/>
          <w:kern w:val="2"/>
          <w:sz w:val="24"/>
          <w:szCs w:val="24"/>
          <w:highlight w:val="none"/>
          <w:u w:val="single"/>
          <w:lang w:val="en-US" w:bidi="ar-SA"/>
        </w:rPr>
        <w:t>由承包人承担、费用含在合同价中承担；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（2）无负荷联动试车费用由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13.3.3 投料试车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关于投料试车相关事项的约定：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13.6 竣工退场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13.6.1 竣工退场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承包人完成竣工退场的期限：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按照发包人要求执行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51" w:name="_Toc351203646"/>
      <w:r>
        <w:rPr>
          <w:rFonts w:hint="eastAsia" w:asciiTheme="minorEastAsia" w:hAnsiTheme="minorEastAsia" w:eastAsiaTheme="minorEastAsia" w:cstheme="minorEastAsia"/>
          <w:b/>
          <w:bCs/>
          <w:color w:val="000000"/>
          <w:kern w:val="2"/>
          <w:sz w:val="24"/>
          <w:szCs w:val="24"/>
          <w:highlight w:val="none"/>
          <w:lang w:val="en-US" w:bidi="ar-SA"/>
        </w:rPr>
        <w:t>14. 竣工结算</w:t>
      </w:r>
      <w:bookmarkEnd w:id="551"/>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14.1 竣工付款申请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承包人提交竣工付款申请单的期限：</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工程竣工验收合格后28天内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竣工付款申请单应包括的内容：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14.2 竣工结算审核</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发包人审批竣工付款申请单的期限：</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工程竣工验收合格后28天内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发包人完成竣工付款的期限：</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 最终结清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14.4.1 最终结清申请单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承包人提交最终结清申请单的份数：</w:t>
      </w:r>
      <w:r>
        <w:rPr>
          <w:rFonts w:hint="eastAsia" w:asciiTheme="minorEastAsia" w:hAnsiTheme="minorEastAsia" w:eastAsiaTheme="minorEastAsia" w:cstheme="minorEastAsia"/>
          <w:color w:val="000000"/>
          <w:kern w:val="2"/>
          <w:sz w:val="24"/>
          <w:szCs w:val="24"/>
          <w:highlight w:val="none"/>
          <w:u w:val="single"/>
          <w:lang w:val="en-US" w:bidi="ar-SA"/>
        </w:rPr>
        <w:t xml:space="preserve">      八份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承包人提交最终结算申请单的期限：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缺陷责任期满后7日内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14.4.2 最终结清证书和支付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（2）发包人完成支付的期限：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38"/>
    <w:bookmarkEnd w:id="539"/>
    <w:bookmarkEnd w:id="540"/>
    <w:bookmarkEnd w:id="541"/>
    <w:bookmarkEnd w:id="542"/>
    <w:bookmarkEnd w:id="543"/>
    <w:bookmarkEnd w:id="544"/>
    <w:bookmarkEnd w:id="550"/>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52" w:name="_Toc351203647"/>
      <w:bookmarkStart w:id="553" w:name="_Toc267251483"/>
      <w:bookmarkStart w:id="554" w:name="_Toc267251484"/>
      <w:bookmarkStart w:id="555" w:name="_Toc267251482"/>
      <w:bookmarkStart w:id="556" w:name="_Toc267251485"/>
      <w:bookmarkStart w:id="557" w:name="_Toc267251488"/>
      <w:bookmarkStart w:id="558" w:name="_Toc267251490"/>
      <w:bookmarkStart w:id="559" w:name="_Toc267251486"/>
      <w:bookmarkStart w:id="560" w:name="_Toc267251489"/>
      <w:bookmarkStart w:id="561" w:name="_Toc267251501"/>
      <w:bookmarkStart w:id="562" w:name="_Toc267251498"/>
      <w:bookmarkStart w:id="563" w:name="_Toc267251499"/>
      <w:bookmarkStart w:id="564" w:name="_Toc267251502"/>
      <w:bookmarkStart w:id="565" w:name="_Toc267251493"/>
      <w:bookmarkStart w:id="566" w:name="_Toc267251497"/>
      <w:bookmarkStart w:id="567" w:name="_Toc267251495"/>
      <w:bookmarkStart w:id="568" w:name="_Toc267251491"/>
      <w:bookmarkStart w:id="569" w:name="_Toc267251503"/>
      <w:bookmarkStart w:id="570" w:name="_Toc267251496"/>
      <w:bookmarkStart w:id="571" w:name="_Toc267251494"/>
      <w:bookmarkStart w:id="572" w:name="_Toc267251492"/>
      <w:bookmarkStart w:id="573" w:name="_Toc267251504"/>
      <w:bookmarkStart w:id="574" w:name="_Toc267251506"/>
      <w:bookmarkStart w:id="575" w:name="_Toc267251507"/>
      <w:bookmarkStart w:id="576" w:name="_Toc267251508"/>
      <w:bookmarkStart w:id="577" w:name="_Toc267251515"/>
      <w:bookmarkStart w:id="578" w:name="_Toc267251511"/>
      <w:bookmarkStart w:id="579" w:name="_Toc267251514"/>
      <w:bookmarkStart w:id="580" w:name="_Toc267251509"/>
      <w:bookmarkStart w:id="581" w:name="_Toc267251510"/>
      <w:bookmarkStart w:id="582" w:name="_Toc267251513"/>
      <w:r>
        <w:rPr>
          <w:rFonts w:hint="eastAsia" w:asciiTheme="minorEastAsia" w:hAnsiTheme="minorEastAsia" w:eastAsiaTheme="minorEastAsia" w:cstheme="minorEastAsia"/>
          <w:b/>
          <w:bCs/>
          <w:color w:val="000000"/>
          <w:kern w:val="2"/>
          <w:sz w:val="24"/>
          <w:szCs w:val="24"/>
          <w:highlight w:val="none"/>
          <w:lang w:val="en-US" w:bidi="ar-SA"/>
        </w:rPr>
        <w:t>15. 缺陷责任期与保修</w:t>
      </w:r>
      <w:bookmarkEnd w:id="552"/>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15.2缺陷责任期</w:t>
      </w:r>
      <w:bookmarkEnd w:id="553"/>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缺陷责任期的具体期限：</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竣工验收合格后起算，具体期限详见工程质量保修书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15.3 质量保证金</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关于是否扣留质量保证金的约定：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扣留工程终审价格的3%作为工程质量保证金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15.3.1 承包人提供质量保证金的方式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质量保证金采用以下第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（1）质量保证金保函，保证金额为：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3 </w:t>
      </w:r>
      <w:r>
        <w:rPr>
          <w:rFonts w:hint="eastAsia" w:asciiTheme="minorEastAsia" w:hAnsiTheme="minorEastAsia" w:eastAsiaTheme="minorEastAsia" w:cstheme="minorEastAsia"/>
          <w:color w:val="000000"/>
          <w:kern w:val="2"/>
          <w:sz w:val="24"/>
          <w:szCs w:val="24"/>
          <w:highlight w:val="none"/>
          <w:lang w:val="en-US" w:bidi="ar-SA"/>
        </w:rPr>
        <w:t>%的工程终审价款；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15.3.2 质量保证金的扣留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质量保证金的扣留采取以下第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（1）在支付工程进度款时逐次扣留，在此情形下，质量保证金的计算基数不包括预付款的支付、扣回以及价格调整的金额；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（2）工程竣工结算时一次性扣留质量保证金；</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（3）其他扣留方式: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关于质量保证金的补充约定：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54"/>
    <w:bookmarkEnd w:id="55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15.4保修</w:t>
      </w:r>
    </w:p>
    <w:bookmarkEnd w:id="556"/>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15.4.1 保修责任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工程保修期为：</w:t>
      </w:r>
      <w:r>
        <w:rPr>
          <w:rFonts w:hint="eastAsia" w:asciiTheme="minorEastAsia" w:hAnsiTheme="minorEastAsia" w:eastAsiaTheme="minorEastAsia" w:cstheme="minorEastAsia"/>
          <w:color w:val="000000"/>
          <w:kern w:val="2"/>
          <w:sz w:val="24"/>
          <w:szCs w:val="24"/>
          <w:highlight w:val="none"/>
          <w:u w:val="single"/>
          <w:lang w:val="en-US" w:bidi="ar-SA"/>
        </w:rPr>
        <w:t xml:space="preserve">      见工程质量保修书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15.4.3 修复通知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000000"/>
          <w:kern w:val="2"/>
          <w:sz w:val="24"/>
          <w:szCs w:val="24"/>
          <w:highlight w:val="none"/>
          <w:u w:val="single"/>
          <w:lang w:val="en-US" w:bidi="ar-SA"/>
        </w:rPr>
        <w:t>收到通知后24小时内</w:t>
      </w:r>
      <w:r>
        <w:rPr>
          <w:rFonts w:hint="eastAsia" w:asciiTheme="minorEastAsia" w:hAnsiTheme="minorEastAsia" w:eastAsiaTheme="minorEastAsia" w:cstheme="minorEastAsia"/>
          <w:color w:val="000000"/>
          <w:kern w:val="2"/>
          <w:sz w:val="24"/>
          <w:szCs w:val="24"/>
          <w:highlight w:val="none"/>
          <w:lang w:val="en-US" w:bidi="ar-SA"/>
        </w:rPr>
        <w:t>。</w:t>
      </w:r>
    </w:p>
    <w:bookmarkEnd w:id="557"/>
    <w:bookmarkEnd w:id="558"/>
    <w:bookmarkEnd w:id="559"/>
    <w:bookmarkEnd w:id="560"/>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3" w:name="_Toc351203648"/>
      <w:bookmarkStart w:id="584" w:name="_Toc280868717"/>
      <w:bookmarkStart w:id="585" w:name="_Toc280868718"/>
      <w:r>
        <w:rPr>
          <w:rFonts w:hint="eastAsia" w:asciiTheme="minorEastAsia" w:hAnsiTheme="minorEastAsia" w:eastAsiaTheme="minorEastAsia" w:cstheme="minorEastAsia"/>
          <w:b/>
          <w:bCs/>
          <w:color w:val="000000"/>
          <w:kern w:val="2"/>
          <w:sz w:val="24"/>
          <w:szCs w:val="24"/>
          <w:highlight w:val="none"/>
          <w:lang w:val="en-US" w:bidi="ar-SA"/>
        </w:rPr>
        <w:t>16. 违约</w:t>
      </w:r>
      <w:bookmarkEnd w:id="583"/>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 发包人违约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16.1.1发包人违约的情形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发包人违约的其他情形：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16.1.2 发包人违约的责任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发包人违约责任的承担方式和计算方法：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kern w:val="2"/>
          <w:sz w:val="24"/>
          <w:szCs w:val="24"/>
          <w:highlight w:val="none"/>
          <w:u w:val="single"/>
          <w:lang w:val="en-US" w:bidi="ar-SA"/>
        </w:rPr>
        <w:t>执行通用条款。</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执行通用条款。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（7）其他：</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16.1.3 因发包人违约解除合同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天后发包人仍不纠正其违约行为并致使合同目的不能实现的，承包人有权解除合同。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 承包人违约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16.2.1 承包人违约的情形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承包人违约的其他情形：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1）因承包人原因造成工程质量不合格的，承包人应承担全部经济责任，扣除履约保证金的同时，并按终审价5%向发包人支付违约金。承包人应按照施工图设计要求将不合格的工程返工至合格，返工费用由承包人承担。如果因承包人原因造成工期延误而遇不可抗力时，责任由承包人全部承担，并承担工程不能按期竣工的违约责任；（2）承包方不能以发包方工程建设资金不到位等原由，而停工或不按照发包方要求进行工程施工，也不能因此而拖欠工人工资，造成工人上访；若发生以上情况，承包方承诺将在三年内不参加发包方组织的招投标活动，并接受发包方扣除本工程全部履约保证金的处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16.2.2承包人违约的责任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承包人违约责任的承担方式和计算方法：</w:t>
      </w:r>
      <w:r>
        <w:rPr>
          <w:rFonts w:hint="eastAsia" w:asciiTheme="minorEastAsia" w:hAnsiTheme="minorEastAsia" w:eastAsiaTheme="minorEastAsia" w:cstheme="minorEastAsia"/>
          <w:color w:val="000000"/>
          <w:kern w:val="2"/>
          <w:sz w:val="24"/>
          <w:szCs w:val="24"/>
          <w:highlight w:val="none"/>
          <w:u w:val="single"/>
          <w:lang w:val="en-US" w:bidi="ar-SA"/>
        </w:rPr>
        <w:t>按照合同工期，每推延一天，赔偿壹万元整，投标报价中计取的赶工期措施费扣除同时还得赔偿由于延误给发包人带来的其它损失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16.2.3 因承包人违约解除合同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关于承包人违约解除合同的特别约定：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kern w:val="2"/>
          <w:sz w:val="24"/>
          <w:szCs w:val="24"/>
          <w:highlight w:val="none"/>
          <w:u w:val="single"/>
          <w:lang w:val="en-US" w:bidi="ar-SA"/>
        </w:rPr>
        <w:t>经双方协商后确认</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6" w:name="_Toc351203649"/>
      <w:r>
        <w:rPr>
          <w:rFonts w:hint="eastAsia" w:asciiTheme="minorEastAsia" w:hAnsiTheme="minorEastAsia" w:eastAsiaTheme="minorEastAsia" w:cstheme="minorEastAsia"/>
          <w:b/>
          <w:bCs/>
          <w:color w:val="000000"/>
          <w:kern w:val="2"/>
          <w:sz w:val="24"/>
          <w:szCs w:val="24"/>
          <w:highlight w:val="none"/>
          <w:lang w:val="en-US" w:bidi="ar-SA"/>
        </w:rPr>
        <w:t>17. 不可抗力</w:t>
      </w:r>
      <w:bookmarkEnd w:id="586"/>
      <w:r>
        <w:rPr>
          <w:rFonts w:hint="eastAsia" w:asciiTheme="minorEastAsia" w:hAnsiTheme="minorEastAsia" w:eastAsiaTheme="minorEastAsia" w:cstheme="minorEastAsia"/>
          <w:b/>
          <w:bCs/>
          <w:color w:val="000000"/>
          <w:kern w:val="2"/>
          <w:sz w:val="24"/>
          <w:szCs w:val="24"/>
          <w:highlight w:val="none"/>
          <w:lang w:val="en-US" w:bidi="ar-SA"/>
        </w:rPr>
        <w:t xml:space="preserve"> </w:t>
      </w:r>
      <w:bookmarkEnd w:id="584"/>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17.1 不可抗力的确认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除通用合同条款约定的不可抗力事件之外，视为不可抗力的其他情形：</w:t>
      </w:r>
      <w:r>
        <w:rPr>
          <w:rFonts w:hint="eastAsia" w:asciiTheme="minorEastAsia" w:hAnsiTheme="minorEastAsia" w:eastAsiaTheme="minorEastAsia" w:cstheme="minorEastAsia"/>
          <w:color w:val="000000"/>
          <w:kern w:val="2"/>
          <w:sz w:val="24"/>
          <w:szCs w:val="24"/>
          <w:highlight w:val="none"/>
          <w:u w:val="single"/>
          <w:lang w:val="en-US" w:bidi="ar-SA"/>
        </w:rPr>
        <w:t>不可抗力不包括（1）因一方或其雇员的疏忽或有意行为而造成的事件；（2）勤勉的一方可以合理的在合同签署时考虑到和在以后履行义务时避免或克服的事件；（3）不可抗力不包括资金短缺或无力支付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17.4 因不可抗力解除合同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000000"/>
          <w:kern w:val="2"/>
          <w:sz w:val="24"/>
          <w:szCs w:val="24"/>
          <w:highlight w:val="none"/>
          <w:u w:val="single"/>
          <w:lang w:val="en-US" w:bidi="ar-SA"/>
        </w:rPr>
        <w:t xml:space="preserve"> 90 </w:t>
      </w:r>
      <w:r>
        <w:rPr>
          <w:rFonts w:hint="eastAsia" w:asciiTheme="minorEastAsia" w:hAnsiTheme="minorEastAsia" w:eastAsiaTheme="minorEastAsia" w:cstheme="minorEastAsia"/>
          <w:color w:val="000000"/>
          <w:kern w:val="2"/>
          <w:sz w:val="24"/>
          <w:szCs w:val="24"/>
          <w:highlight w:val="none"/>
          <w:lang w:val="en-US" w:bidi="ar-SA"/>
        </w:rPr>
        <w:t>天内完成款项的支付。</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7" w:name="_Toc351203650"/>
      <w:r>
        <w:rPr>
          <w:rFonts w:hint="eastAsia" w:asciiTheme="minorEastAsia" w:hAnsiTheme="minorEastAsia" w:eastAsiaTheme="minorEastAsia" w:cstheme="minorEastAsia"/>
          <w:b/>
          <w:bCs/>
          <w:color w:val="000000"/>
          <w:kern w:val="2"/>
          <w:sz w:val="24"/>
          <w:szCs w:val="24"/>
          <w:highlight w:val="none"/>
          <w:lang w:val="en-US" w:bidi="ar-SA"/>
        </w:rPr>
        <w:t>18. 保险</w:t>
      </w:r>
      <w:bookmarkEnd w:id="587"/>
    </w:p>
    <w:bookmarkEnd w:id="58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18.1 工程保险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关于工程保险的特别约定：</w:t>
      </w:r>
      <w:r>
        <w:rPr>
          <w:rFonts w:hint="eastAsia" w:asciiTheme="minorEastAsia" w:hAnsiTheme="minorEastAsia" w:eastAsiaTheme="minorEastAsia" w:cstheme="minorEastAsia"/>
          <w:color w:val="000000"/>
          <w:kern w:val="2"/>
          <w:sz w:val="24"/>
          <w:szCs w:val="24"/>
          <w:highlight w:val="none"/>
          <w:u w:val="single"/>
          <w:lang w:val="en-US" w:bidi="ar-SA"/>
        </w:rPr>
        <w:t>由承包人投保，费用含在合同价中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18.2 其他保险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关于其他保险的约定：</w:t>
      </w:r>
      <w:r>
        <w:rPr>
          <w:rFonts w:hint="eastAsia" w:asciiTheme="minorEastAsia" w:hAnsiTheme="minorEastAsia" w:eastAsiaTheme="minorEastAsia" w:cstheme="minorEastAsia"/>
          <w:color w:val="000000"/>
          <w:kern w:val="2"/>
          <w:sz w:val="24"/>
          <w:szCs w:val="24"/>
          <w:highlight w:val="none"/>
          <w:u w:val="single"/>
          <w:lang w:val="en-US" w:bidi="ar-SA"/>
        </w:rPr>
        <w:t>承包人应为施工现场的全部人员办理意外保险并支付保险费用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18.7 通知义务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关于变更保险合同时的通知义务的约定：</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bookmarkEnd w:id="561"/>
    <w:bookmarkEnd w:id="562"/>
    <w:bookmarkEnd w:id="563"/>
    <w:bookmarkEnd w:id="564"/>
    <w:bookmarkEnd w:id="565"/>
    <w:bookmarkEnd w:id="566"/>
    <w:bookmarkEnd w:id="567"/>
    <w:bookmarkEnd w:id="568"/>
    <w:bookmarkEnd w:id="569"/>
    <w:bookmarkEnd w:id="570"/>
    <w:bookmarkEnd w:id="571"/>
    <w:bookmarkEnd w:id="572"/>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8" w:name="_Toc351203651"/>
      <w:r>
        <w:rPr>
          <w:rFonts w:hint="eastAsia" w:asciiTheme="minorEastAsia" w:hAnsiTheme="minorEastAsia" w:eastAsiaTheme="minorEastAsia" w:cstheme="minorEastAsia"/>
          <w:b/>
          <w:bCs/>
          <w:color w:val="000000"/>
          <w:kern w:val="2"/>
          <w:sz w:val="24"/>
          <w:szCs w:val="24"/>
          <w:highlight w:val="none"/>
          <w:lang w:val="en-US" w:bidi="ar-SA"/>
        </w:rPr>
        <w:t>20. 争议解决</w:t>
      </w:r>
      <w:bookmarkEnd w:id="588"/>
    </w:p>
    <w:bookmarkEnd w:id="573"/>
    <w:bookmarkEnd w:id="574"/>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 争</w:t>
      </w:r>
      <w:bookmarkEnd w:id="575"/>
      <w:r>
        <w:rPr>
          <w:rFonts w:hint="eastAsia" w:asciiTheme="minorEastAsia" w:hAnsiTheme="minorEastAsia" w:eastAsiaTheme="minorEastAsia" w:cstheme="minorEastAsia"/>
          <w:color w:val="000000"/>
          <w:kern w:val="2"/>
          <w:sz w:val="24"/>
          <w:szCs w:val="24"/>
          <w:highlight w:val="none"/>
          <w:lang w:val="en-US" w:bidi="ar-SA"/>
        </w:rPr>
        <w:t>议评审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000000"/>
          <w:kern w:val="2"/>
          <w:sz w:val="24"/>
          <w:szCs w:val="24"/>
          <w:highlight w:val="none"/>
          <w:u w:val="single"/>
          <w:lang w:val="en-US" w:bidi="ar-SA"/>
        </w:rPr>
        <w:t xml:space="preserve"> 否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20.3.1 争议评审小组的确定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争议评审小组成员的确定：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选定争议评审员的期限：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其他事项的约定：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20.3.2 争议评审小组的决定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合同当事人关于本项的约定：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20.4仲裁或诉讼</w:t>
      </w:r>
      <w:bookmarkEnd w:id="576"/>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种方式解决：</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（1）向</w:t>
      </w:r>
      <w:r>
        <w:rPr>
          <w:rFonts w:hint="eastAsia" w:asciiTheme="minorEastAsia" w:hAnsiTheme="minorEastAsia" w:eastAsiaTheme="minorEastAsia" w:cstheme="minorEastAsia"/>
          <w:color w:val="000000"/>
          <w:kern w:val="2"/>
          <w:sz w:val="24"/>
          <w:szCs w:val="24"/>
          <w:highlight w:val="none"/>
          <w:u w:val="single"/>
          <w:lang w:val="en-US" w:bidi="ar-SA"/>
        </w:rPr>
        <w:t xml:space="preserve">   合同签订地   </w:t>
      </w:r>
      <w:r>
        <w:rPr>
          <w:rFonts w:hint="eastAsia" w:asciiTheme="minorEastAsia" w:hAnsiTheme="minorEastAsia" w:eastAsiaTheme="minorEastAsia" w:cstheme="minorEastAsia"/>
          <w:color w:val="000000"/>
          <w:kern w:val="2"/>
          <w:sz w:val="24"/>
          <w:szCs w:val="24"/>
          <w:highlight w:val="none"/>
          <w:lang w:val="en-US" w:bidi="ar-SA"/>
        </w:rPr>
        <w:t>仲裁委员会申请仲裁；</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（2）向</w:t>
      </w:r>
      <w:r>
        <w:rPr>
          <w:rFonts w:hint="eastAsia" w:asciiTheme="minorEastAsia" w:hAnsiTheme="minorEastAsia" w:eastAsiaTheme="minorEastAsia" w:cstheme="minorEastAsia"/>
          <w:color w:val="000000"/>
          <w:kern w:val="2"/>
          <w:sz w:val="24"/>
          <w:szCs w:val="24"/>
          <w:highlight w:val="none"/>
          <w:u w:val="single"/>
          <w:lang w:val="en-US" w:bidi="ar-SA"/>
        </w:rPr>
        <w:t xml:space="preserve">   合同签订地   </w:t>
      </w:r>
      <w:r>
        <w:rPr>
          <w:rFonts w:hint="eastAsia" w:asciiTheme="minorEastAsia" w:hAnsiTheme="minorEastAsia" w:eastAsiaTheme="minorEastAsia" w:cstheme="minorEastAsia"/>
          <w:color w:val="000000"/>
          <w:kern w:val="2"/>
          <w:sz w:val="24"/>
          <w:szCs w:val="24"/>
          <w:highlight w:val="none"/>
          <w:lang w:val="en-US" w:bidi="ar-SA"/>
        </w:rPr>
        <w:t>人民法院起诉。</w:t>
      </w:r>
      <w:bookmarkEnd w:id="577"/>
      <w:bookmarkEnd w:id="578"/>
      <w:bookmarkEnd w:id="579"/>
      <w:bookmarkEnd w:id="580"/>
      <w:bookmarkEnd w:id="581"/>
      <w:bookmarkEnd w:id="582"/>
      <w:r>
        <w:rPr>
          <w:rFonts w:hint="eastAsia" w:asciiTheme="minorEastAsia" w:hAnsiTheme="minorEastAsia" w:eastAsiaTheme="minorEastAsia" w:cstheme="minorEastAsia"/>
          <w:color w:val="000000"/>
          <w:kern w:val="2"/>
          <w:sz w:val="24"/>
          <w:szCs w:val="24"/>
          <w:highlight w:val="none"/>
          <w:lang w:val="en-US" w:bidi="ar-SA"/>
        </w:rPr>
        <w:br w:type="page"/>
      </w:r>
      <w:bookmarkStart w:id="589" w:name="_Toc351203652"/>
      <w:r>
        <w:rPr>
          <w:rFonts w:hint="eastAsia" w:asciiTheme="minorEastAsia" w:hAnsiTheme="minorEastAsia" w:eastAsiaTheme="minorEastAsia" w:cstheme="minorEastAsia"/>
          <w:b/>
          <w:color w:val="000000"/>
          <w:kern w:val="2"/>
          <w:sz w:val="24"/>
          <w:szCs w:val="24"/>
          <w:highlight w:val="none"/>
          <w:lang w:val="en-US" w:bidi="ar-SA"/>
        </w:rPr>
        <w:t>附件</w:t>
      </w:r>
      <w:bookmarkEnd w:id="589"/>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协议书附件：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附件1：承包人承揽工程项目一览表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专用合同条款附件：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附件2：发包人供应材料设备一览表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附件3：工程质量保修书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附件4：主要建设工程文件目录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附件5：承包人用于本工程施工的机械设备表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附件6：承包人主要施工管理人员表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附件7：分包人主要施工管理人员表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附件8：履约担保格式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附件9：预付款担保格式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附件10：支付担保格式</w:t>
      </w:r>
    </w:p>
    <w:p>
      <w:pPr>
        <w:spacing w:line="360" w:lineRule="auto"/>
        <w:jc w:val="left"/>
        <w:rPr>
          <w:rFonts w:hint="eastAsia" w:asciiTheme="minorEastAsia" w:hAnsiTheme="minorEastAsia" w:eastAsiaTheme="minorEastAsia" w:cstheme="minorEastAsia"/>
          <w:color w:val="000000"/>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000000"/>
          <w:kern w:val="2"/>
          <w:sz w:val="24"/>
          <w:szCs w:val="24"/>
          <w:highlight w:val="none"/>
          <w:lang w:val="en-US" w:bidi="ar-SA"/>
        </w:rPr>
        <w:t>附件11：暂估价一览表</w:t>
      </w:r>
    </w:p>
    <w:p>
      <w:pPr>
        <w:autoSpaceDE/>
        <w:autoSpaceDN/>
        <w:spacing w:before="156" w:beforeLines="50" w:after="156" w:afterLines="5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承包人承揽工程项目一览表</w:t>
      </w:r>
    </w:p>
    <w:tbl>
      <w:tblPr>
        <w:tblStyle w:val="1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7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单位工程名称</w:t>
            </w:r>
          </w:p>
        </w:tc>
        <w:tc>
          <w:tcPr>
            <w:tcW w:w="184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建设规模</w:t>
            </w:r>
          </w:p>
        </w:tc>
        <w:tc>
          <w:tcPr>
            <w:tcW w:w="141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建筑面积(平方米)</w:t>
            </w:r>
          </w:p>
        </w:tc>
        <w:tc>
          <w:tcPr>
            <w:tcW w:w="241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结构形式</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层数</w:t>
            </w:r>
          </w:p>
        </w:tc>
        <w:tc>
          <w:tcPr>
            <w:tcW w:w="156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生产能力</w:t>
            </w:r>
          </w:p>
        </w:tc>
        <w:tc>
          <w:tcPr>
            <w:tcW w:w="212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设备安装内容</w:t>
            </w:r>
          </w:p>
        </w:tc>
        <w:tc>
          <w:tcPr>
            <w:tcW w:w="141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合同价格（元）</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开工日期</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spacing w:line="440" w:lineRule="exact"/>
        <w:rPr>
          <w:rFonts w:hint="eastAsia" w:asciiTheme="minorEastAsia" w:hAnsiTheme="minorEastAsia" w:eastAsiaTheme="minorEastAsia" w:cstheme="minorEastAsia"/>
          <w:b/>
          <w:color w:val="000000"/>
          <w:sz w:val="24"/>
          <w:szCs w:val="24"/>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590" w:name="_Toc296944564"/>
      <w:bookmarkStart w:id="591" w:name="_Toc267261692"/>
      <w:bookmarkStart w:id="592" w:name="_Toc296891053"/>
      <w:bookmarkStart w:id="593" w:name="_Toc296503225"/>
      <w:bookmarkStart w:id="594" w:name="_Toc296346726"/>
      <w:bookmarkStart w:id="595" w:name="_Toc296891265"/>
      <w:bookmarkStart w:id="596" w:name="_Toc296347224"/>
      <w:r>
        <w:rPr>
          <w:rFonts w:hint="eastAsia" w:asciiTheme="minorEastAsia" w:hAnsiTheme="minorEastAsia" w:eastAsiaTheme="minorEastAsia" w:cstheme="minorEastAsia"/>
          <w:color w:val="000000"/>
          <w:kern w:val="2"/>
          <w:sz w:val="24"/>
          <w:szCs w:val="24"/>
          <w:highlight w:val="none"/>
          <w:lang w:val="en-US" w:bidi="ar-SA"/>
        </w:rPr>
        <w:t>件2：</w:t>
      </w:r>
    </w:p>
    <w:bookmarkEnd w:id="590"/>
    <w:bookmarkEnd w:id="591"/>
    <w:bookmarkEnd w:id="592"/>
    <w:bookmarkEnd w:id="593"/>
    <w:bookmarkEnd w:id="594"/>
    <w:bookmarkEnd w:id="595"/>
    <w:bookmarkEnd w:id="596"/>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27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 xml:space="preserve">  材料、</w:t>
            </w:r>
          </w:p>
          <w:p>
            <w:pPr>
              <w:keepNext/>
              <w:widowControl w:val="0"/>
              <w:autoSpaceDE/>
              <w:autoSpaceDN/>
              <w:adjustRightInd w:val="0"/>
              <w:spacing w:before="0" w:after="0" w:line="440" w:lineRule="exact"/>
              <w:ind w:left="0" w:leftChars="0" w:right="63" w:rightChars="3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设备品种</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规格型号</w:t>
            </w:r>
          </w:p>
        </w:tc>
        <w:tc>
          <w:tcPr>
            <w:tcW w:w="94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04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99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质量等级</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供应时间</w:t>
            </w:r>
          </w:p>
        </w:tc>
        <w:tc>
          <w:tcPr>
            <w:tcW w:w="148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送达地点</w:t>
            </w:r>
          </w:p>
        </w:tc>
        <w:tc>
          <w:tcPr>
            <w:tcW w:w="99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597" w:name="_Toc296503226"/>
      <w:bookmarkStart w:id="598" w:name="_Toc296891266"/>
      <w:bookmarkStart w:id="599" w:name="_Toc296891054"/>
      <w:bookmarkStart w:id="600" w:name="_Toc296347225"/>
      <w:bookmarkStart w:id="601" w:name="_Toc296346727"/>
      <w:bookmarkStart w:id="602" w:name="_Toc296944565"/>
      <w:bookmarkStart w:id="603" w:name="_Toc267261693"/>
      <w:r>
        <w:rPr>
          <w:rFonts w:hint="eastAsia" w:asciiTheme="minorEastAsia" w:hAnsiTheme="minorEastAsia" w:eastAsiaTheme="minorEastAsia" w:cstheme="minorEastAsia"/>
          <w:color w:val="000000"/>
          <w:kern w:val="2"/>
          <w:sz w:val="24"/>
          <w:szCs w:val="24"/>
          <w:highlight w:val="none"/>
          <w:lang w:val="en-US" w:bidi="ar-SA"/>
        </w:rPr>
        <w:t>件3：</w:t>
      </w:r>
      <w:bookmarkEnd w:id="597"/>
      <w:bookmarkEnd w:id="598"/>
      <w:bookmarkEnd w:id="599"/>
      <w:bookmarkEnd w:id="600"/>
      <w:bookmarkEnd w:id="601"/>
      <w:bookmarkEnd w:id="602"/>
      <w:bookmarkEnd w:id="603"/>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工程质量保修书</w:t>
      </w:r>
    </w:p>
    <w:p>
      <w:pPr>
        <w:autoSpaceDE/>
        <w:autoSpaceDN/>
        <w:spacing w:before="0" w:after="0" w:line="440" w:lineRule="exact"/>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发包人（全称）：</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承包人（全称）：</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（工程全称）签订工程质量保修书。</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一、工程质量保修范围和内容</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承包人在质量保修期内，按照有关法律规定和合同约定，承担工程质量保修责任。</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t>　　</w:t>
      </w:r>
      <w:r>
        <w:rPr>
          <w:rFonts w:hint="eastAsia" w:asciiTheme="minorEastAsia" w:hAnsiTheme="minorEastAsia" w:eastAsiaTheme="minorEastAsia" w:cstheme="minorEastAsia"/>
          <w:color w:val="000000"/>
          <w:kern w:val="2"/>
          <w:sz w:val="24"/>
          <w:szCs w:val="24"/>
          <w:highlight w:val="none"/>
          <w:lang w:val="en-US" w:bidi="ar-SA"/>
        </w:rPr>
        <w:t>二、质量保修期</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根据《建设工程质量管理条例》及有关规定，工程的质量保修期如下：</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kern w:val="2"/>
          <w:sz w:val="24"/>
          <w:szCs w:val="24"/>
          <w:highlight w:val="none"/>
          <w:lang w:val="en-US" w:bidi="ar-SA"/>
        </w:rPr>
        <w:t>地基基础工程和主体结构工程为设计文件规定的工程合理使用年限；</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屋面防水工程、有防水要求的卫生间、房间和外墙面的防渗为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装修工程为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电气管线、给排水管道、设备安装工程为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供热与供冷系统为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个采暖期、供冷期；</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住宅小区内的给排水设施、道路等配套工程为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其他项目保修期限约定如下：</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质量保修期自工程竣工验收合格之日起计算。</w:t>
      </w:r>
    </w:p>
    <w:p>
      <w:pPr>
        <w:autoSpaceDE/>
        <w:autoSpaceDN/>
        <w:spacing w:before="0" w:after="0" w:line="360" w:lineRule="auto"/>
        <w:ind w:left="0" w:right="0" w:firstLine="480" w:firstLineChars="20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三、缺陷责任期</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工程缺陷责任期为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个月，缺陷责任期自工程通过竣工验收之日起计算。单位工程先于全部工程进行验收，单位工程缺陷责任期自单位工程验收合格之日起算。</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缺陷责任期终止后，发包人应退还剩余的质量保证金。</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四、质量保修责任</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属于保修范围、内容的项目，承包人应当在接到保修通知之日起7天内派人保修。承包人不在约定期限内派人保修的，发包人可以委托他人修理。</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发生紧急事故需抢修的，承包人在接到事故通知后，应当立即到达事故现场抢修。</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质量保修完成后，由发包人组织验收。</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五、保修费用</w:t>
      </w:r>
    </w:p>
    <w:p>
      <w:pPr>
        <w:autoSpaceDE/>
        <w:autoSpaceDN/>
        <w:spacing w:before="0" w:after="0" w:line="360" w:lineRule="auto"/>
        <w:ind w:left="0" w:right="0" w:firstLine="48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保修费用由造成质量缺陷的责任方承担。</w:t>
      </w:r>
    </w:p>
    <w:p>
      <w:pPr>
        <w:autoSpaceDE/>
        <w:autoSpaceDN/>
        <w:spacing w:before="0" w:after="0" w:line="360" w:lineRule="auto"/>
        <w:ind w:left="0" w:right="0" w:firstLine="48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六、双方约定的其他工程质量保修事项：</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56" w:firstLineChars="19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工程质量保修书由发包人、承包人在工程竣工验收前共同签署，作为施工合同附件，其有效期限至保修期满。</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发包人(公章)：</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r>
        <w:rPr>
          <w:rFonts w:hint="eastAsia" w:asciiTheme="minorEastAsia" w:hAnsiTheme="minorEastAsia" w:eastAsiaTheme="minorEastAsia" w:cstheme="minorEastAsia"/>
          <w:color w:val="000000"/>
          <w:kern w:val="2"/>
          <w:sz w:val="24"/>
          <w:szCs w:val="24"/>
          <w:highlight w:val="none"/>
          <w:lang w:val="en-US" w:bidi="ar-SA"/>
        </w:rPr>
        <w:t xml:space="preserve"> 承包人(公章)：</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法定代表人(签字)：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委托代理人(签字)：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委托代理人(签字)：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附件4：</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文件名称</w:t>
            </w:r>
          </w:p>
        </w:tc>
        <w:tc>
          <w:tcPr>
            <w:tcW w:w="127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套数</w:t>
            </w:r>
          </w:p>
        </w:tc>
        <w:tc>
          <w:tcPr>
            <w:tcW w:w="14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费用（元）</w:t>
            </w:r>
          </w:p>
        </w:tc>
        <w:tc>
          <w:tcPr>
            <w:tcW w:w="124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w:t>
            </w:r>
          </w:p>
        </w:tc>
        <w:tc>
          <w:tcPr>
            <w:tcW w:w="1450" w:type="dxa"/>
            <w:tcBorders>
              <w:top w:val="single" w:color="auto" w:sz="12" w:space="0"/>
              <w:bottom w:val="double" w:color="auto" w:sz="6" w:space="0"/>
            </w:tcBorders>
          </w:tcPr>
          <w:p>
            <w:pPr>
              <w:autoSpaceDE/>
              <w:autoSpaceDN/>
              <w:spacing w:before="0" w:after="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移交时间</w:t>
            </w:r>
          </w:p>
        </w:tc>
        <w:tc>
          <w:tcPr>
            <w:tcW w:w="1667" w:type="dxa"/>
            <w:tcBorders>
              <w:top w:val="single" w:color="auto" w:sz="12" w:space="0"/>
              <w:bottom w:val="double" w:color="auto" w:sz="6" w:space="0"/>
            </w:tcBorders>
          </w:tcPr>
          <w:p>
            <w:pPr>
              <w:autoSpaceDE/>
              <w:autoSpaceDN/>
              <w:spacing w:before="0" w:after="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04" w:name="_Toc267261698"/>
      <w:bookmarkStart w:id="605" w:name="_Toc296944566"/>
      <w:bookmarkStart w:id="606" w:name="_Toc296346728"/>
      <w:bookmarkStart w:id="607" w:name="_Toc296503227"/>
      <w:bookmarkStart w:id="608" w:name="_Toc296891055"/>
      <w:bookmarkStart w:id="609" w:name="_Toc296891267"/>
      <w:bookmarkStart w:id="610" w:name="_Toc296347226"/>
      <w:r>
        <w:rPr>
          <w:rFonts w:hint="eastAsia" w:asciiTheme="minorEastAsia" w:hAnsiTheme="minorEastAsia" w:eastAsiaTheme="minorEastAsia" w:cstheme="minorEastAsia"/>
          <w:color w:val="000000"/>
          <w:kern w:val="2"/>
          <w:sz w:val="24"/>
          <w:szCs w:val="24"/>
          <w:highlight w:val="none"/>
          <w:lang w:val="en-US" w:bidi="ar-SA"/>
        </w:rPr>
        <w:t>件5：</w:t>
      </w:r>
    </w:p>
    <w:bookmarkEnd w:id="604"/>
    <w:bookmarkEnd w:id="605"/>
    <w:bookmarkEnd w:id="606"/>
    <w:bookmarkEnd w:id="607"/>
    <w:bookmarkEnd w:id="608"/>
    <w:bookmarkEnd w:id="609"/>
    <w:bookmarkEnd w:id="610"/>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机械或设备名称</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规格型号</w:t>
            </w:r>
          </w:p>
        </w:tc>
        <w:tc>
          <w:tcPr>
            <w:tcW w:w="105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88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产地</w:t>
            </w:r>
          </w:p>
        </w:tc>
        <w:tc>
          <w:tcPr>
            <w:tcW w:w="102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制造年份</w:t>
            </w:r>
          </w:p>
        </w:tc>
        <w:tc>
          <w:tcPr>
            <w:tcW w:w="148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额定功率(kW)</w:t>
            </w:r>
          </w:p>
        </w:tc>
        <w:tc>
          <w:tcPr>
            <w:tcW w:w="102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生产能力</w:t>
            </w:r>
          </w:p>
        </w:tc>
        <w:tc>
          <w:tcPr>
            <w:tcW w:w="92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611" w:name="_Toc267261699"/>
      <w:bookmarkStart w:id="612" w:name="_Toc296891268"/>
      <w:bookmarkStart w:id="613" w:name="_Toc296891056"/>
      <w:bookmarkStart w:id="614" w:name="_Toc296503228"/>
      <w:bookmarkStart w:id="615" w:name="_Toc296944567"/>
      <w:bookmarkStart w:id="616" w:name="_Toc296346729"/>
      <w:bookmarkStart w:id="617" w:name="_Toc296347227"/>
      <w:r>
        <w:rPr>
          <w:rFonts w:hint="eastAsia" w:asciiTheme="minorEastAsia" w:hAnsiTheme="minorEastAsia" w:eastAsiaTheme="minorEastAsia" w:cstheme="minorEastAsia"/>
          <w:color w:val="000000"/>
          <w:kern w:val="2"/>
          <w:sz w:val="24"/>
          <w:szCs w:val="24"/>
          <w:highlight w:val="none"/>
          <w:lang w:val="en-US" w:bidi="ar-SA"/>
        </w:rPr>
        <w:t>件6：</w:t>
      </w:r>
    </w:p>
    <w:bookmarkEnd w:id="611"/>
    <w:bookmarkEnd w:id="612"/>
    <w:bookmarkEnd w:id="613"/>
    <w:bookmarkEnd w:id="614"/>
    <w:bookmarkEnd w:id="615"/>
    <w:bookmarkEnd w:id="616"/>
    <w:bookmarkEnd w:id="617"/>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    称</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姓名</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职务</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职称</w:t>
            </w:r>
          </w:p>
        </w:tc>
        <w:tc>
          <w:tcPr>
            <w:tcW w:w="425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项目主管</w:t>
            </w: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项目副经理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技术负责人</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造价管理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材料管理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计划管理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安全管理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18" w:name="_Toc296503229"/>
      <w:bookmarkStart w:id="619" w:name="_Toc296944568"/>
      <w:bookmarkStart w:id="620" w:name="_Toc296347228"/>
      <w:bookmarkStart w:id="621" w:name="_Toc296891057"/>
      <w:bookmarkStart w:id="622" w:name="_Toc296346730"/>
      <w:bookmarkStart w:id="623" w:name="_Toc296891269"/>
      <w:r>
        <w:rPr>
          <w:rFonts w:hint="eastAsia" w:asciiTheme="minorEastAsia" w:hAnsiTheme="minorEastAsia" w:eastAsiaTheme="minorEastAsia" w:cstheme="minorEastAsia"/>
          <w:color w:val="000000"/>
          <w:kern w:val="2"/>
          <w:sz w:val="24"/>
          <w:szCs w:val="24"/>
          <w:highlight w:val="none"/>
          <w:lang w:val="en-US" w:bidi="ar-SA"/>
        </w:rPr>
        <w:t>件7：</w:t>
      </w:r>
    </w:p>
    <w:bookmarkEnd w:id="618"/>
    <w:bookmarkEnd w:id="619"/>
    <w:bookmarkEnd w:id="620"/>
    <w:bookmarkEnd w:id="621"/>
    <w:bookmarkEnd w:id="622"/>
    <w:bookmarkEnd w:id="623"/>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    称</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姓名</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职务</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职称</w:t>
            </w:r>
          </w:p>
        </w:tc>
        <w:tc>
          <w:tcPr>
            <w:tcW w:w="425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项目主管</w:t>
            </w: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项目副经理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技术负责人</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造价管理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材料管理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计划管理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安全管理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bookmarkStart w:id="624" w:name="_Toc267261701"/>
      <w:r>
        <w:rPr>
          <w:rFonts w:hint="eastAsia" w:asciiTheme="minorEastAsia" w:hAnsiTheme="minorEastAsia" w:eastAsiaTheme="minorEastAsia" w:cstheme="minorEastAsia"/>
          <w:color w:val="000000"/>
          <w:kern w:val="2"/>
          <w:sz w:val="24"/>
          <w:szCs w:val="24"/>
          <w:highlight w:val="none"/>
          <w:lang w:val="en-US" w:bidi="ar-SA"/>
        </w:rPr>
        <w:t>附</w:t>
      </w:r>
      <w:bookmarkStart w:id="625" w:name="_Toc296503231"/>
      <w:bookmarkStart w:id="626" w:name="_Toc296891059"/>
      <w:bookmarkStart w:id="627" w:name="_Toc296346732"/>
      <w:bookmarkStart w:id="628" w:name="_Toc296944570"/>
      <w:bookmarkStart w:id="629" w:name="_Toc296891271"/>
      <w:bookmarkStart w:id="630" w:name="_Toc296347230"/>
      <w:r>
        <w:rPr>
          <w:rFonts w:hint="eastAsia" w:asciiTheme="minorEastAsia" w:hAnsiTheme="minorEastAsia" w:eastAsiaTheme="minorEastAsia" w:cstheme="minorEastAsia"/>
          <w:color w:val="000000"/>
          <w:kern w:val="2"/>
          <w:sz w:val="24"/>
          <w:szCs w:val="24"/>
          <w:highlight w:val="none"/>
          <w:lang w:val="en-US" w:bidi="ar-SA"/>
        </w:rPr>
        <w:t>件8：</w:t>
      </w:r>
    </w:p>
    <w:bookmarkEnd w:id="624"/>
    <w:bookmarkEnd w:id="625"/>
    <w:bookmarkEnd w:id="626"/>
    <w:bookmarkEnd w:id="627"/>
    <w:bookmarkEnd w:id="628"/>
    <w:bookmarkEnd w:id="629"/>
    <w:bookmarkEnd w:id="630"/>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履约担保</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lang w:val="en-US" w:bidi="ar-SA"/>
        </w:rPr>
        <w:t>（发包人名称）：</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鉴于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（发包人名称，以下简称“发包人”）与</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（承包人名称）（以下称“承包人”）于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担保金额人民币（大写）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担保有效期自你方与承包人签订的合同生效之日起至你方签发或应签发工程接收证书之日止。</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你方和承包人按合同约定变更合同时，我方承担本担保规定的义务不变。</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仲裁委员会仲裁。</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 本保函自我方法定代表人（或其授权代理人）签字并加盖公章之日起生效。</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 保 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（盖单位章）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p>
    <w:p>
      <w:pPr>
        <w:autoSpaceDE/>
        <w:autoSpaceDN/>
        <w:spacing w:before="0" w:after="0" w:line="360" w:lineRule="auto"/>
        <w:ind w:left="1519" w:right="0" w:hanging="1519" w:hangingChars="633"/>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631" w:name="_Toc296503232"/>
      <w:bookmarkStart w:id="632" w:name="_Toc296891060"/>
      <w:bookmarkStart w:id="633" w:name="_Toc267261702"/>
      <w:bookmarkStart w:id="634" w:name="_Toc296347231"/>
      <w:bookmarkStart w:id="635" w:name="_Toc296346733"/>
      <w:bookmarkStart w:id="636" w:name="_Toc296944571"/>
      <w:bookmarkStart w:id="637" w:name="_Toc296891272"/>
      <w:r>
        <w:rPr>
          <w:rFonts w:hint="eastAsia" w:asciiTheme="minorEastAsia" w:hAnsiTheme="minorEastAsia" w:eastAsiaTheme="minorEastAsia" w:cstheme="minorEastAsia"/>
          <w:color w:val="000000"/>
          <w:kern w:val="2"/>
          <w:sz w:val="24"/>
          <w:szCs w:val="24"/>
          <w:highlight w:val="none"/>
          <w:lang w:val="en-US" w:bidi="ar-SA"/>
        </w:rPr>
        <w:t>件9 ：</w:t>
      </w:r>
    </w:p>
    <w:bookmarkEnd w:id="631"/>
    <w:bookmarkEnd w:id="632"/>
    <w:bookmarkEnd w:id="633"/>
    <w:bookmarkEnd w:id="634"/>
    <w:bookmarkEnd w:id="635"/>
    <w:bookmarkEnd w:id="636"/>
    <w:bookmarkEnd w:id="637"/>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预付款担保</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（发包人名称）：</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（承包人名称）（以下称“承包人”）与</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（发包人名称）（以下简称“发包人”）</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日签订的</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担保金额人民币（大写）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担保有效期自预付款支付给承包人起生效，至你方签发的进度款支付证书说明已完全扣清止。</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你方和承包人按合同约定变更合同时，我方承担本保函规定的义务不变。</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仲裁委员会仲裁。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 本保函自我方法定代表人（或其授权代理人）签字并加盖公章之日起生效。</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担保人：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（盖单位章）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38" w:name="_Toc296503233"/>
      <w:bookmarkStart w:id="639" w:name="_Toc296347232"/>
      <w:bookmarkStart w:id="640" w:name="_Toc296944572"/>
      <w:bookmarkStart w:id="641" w:name="_Toc296891273"/>
      <w:bookmarkStart w:id="642" w:name="_Toc296346734"/>
      <w:bookmarkStart w:id="643" w:name="_Toc296891061"/>
      <w:r>
        <w:rPr>
          <w:rFonts w:hint="eastAsia" w:asciiTheme="minorEastAsia" w:hAnsiTheme="minorEastAsia" w:eastAsiaTheme="minorEastAsia" w:cstheme="minorEastAsia"/>
          <w:color w:val="000000"/>
          <w:kern w:val="2"/>
          <w:sz w:val="24"/>
          <w:szCs w:val="24"/>
          <w:highlight w:val="none"/>
          <w:lang w:val="en-US" w:bidi="ar-SA"/>
        </w:rPr>
        <w:t xml:space="preserve">件10:  </w:t>
      </w:r>
    </w:p>
    <w:bookmarkEnd w:id="638"/>
    <w:bookmarkEnd w:id="639"/>
    <w:bookmarkEnd w:id="640"/>
    <w:bookmarkEnd w:id="641"/>
    <w:bookmarkEnd w:id="642"/>
    <w:bookmarkEnd w:id="643"/>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支付担保</w:t>
      </w:r>
    </w:p>
    <w:p>
      <w:pPr>
        <w:autoSpaceDE/>
        <w:autoSpaceDN/>
        <w:spacing w:before="0" w:after="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w:t>
      </w:r>
    </w:p>
    <w:p>
      <w:pPr>
        <w:autoSpaceDE/>
        <w:autoSpaceDN/>
        <w:spacing w:before="0" w:after="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鉴于你方作为承包人已经与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（发包人名称）（以下称“发包人”）于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日签订了</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一、保证的范围及保证金额</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我方的保证范围是主合同约定的工程款。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本保函所称主合同约定的工程款是指主合同约定的除工程质量保证金以外的合同价款。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%，数额最高不超过人民币元（大写：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二、保证的方式及保证期间</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我方保证的方式为：连带责任保证。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日内。</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你方与发包人协议变更工程款支付日期的，经我方书面同意后，保证期间按照变更后的支付日期做相应调整。</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三、承担保证责任的形式</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我方承担保证责任的形式是代为支付。发包人未按主合同约定向你方支付工程款的，由我方在保证金额内代为支付。</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四、代偿的安排</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我方收到你方的书面索赔通知及相应的证明材料后７天内无条件支付。</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五、保证责任的解除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在本保函承诺的保证期间内，你方未书面向我方主张保证责任的，自保证期间届满次日起，我方保证责任解除。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发包人按主合同约定履行了工程款的全部支付义务的，自本保函承诺的保证期间届满次日起，我方保证责任解除。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按照法律法规的规定或出现应解除我方保证责任的其他情形的，我方在本保函项下的保证责任亦解除。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个工作日内，将本保函原件返还我方。</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六、免责条款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因你方违约致使发包人不能履行义务的，我方不承担保证责任。</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依照法律法规的规定或你方与发包人的另行约定，免除发包人部分或全部义务的，我方亦免除其相应的保证责任。</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因不可抗力造成发包人不能履行义务的，我方不承担保证责任。</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七、争议解决</w:t>
      </w:r>
    </w:p>
    <w:p>
      <w:pPr>
        <w:autoSpaceDE/>
        <w:autoSpaceDN/>
        <w:spacing w:before="0" w:after="12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种方式解决：</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（1）向</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仲裁委员会申请仲裁；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（2）向</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人民法院起诉。</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八、保函的生效</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本保函自我方法定代表人（或其授权代理人）签字并加盖公章之日起生效。</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60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6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担保人：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（盖章）</w:t>
      </w:r>
    </w:p>
    <w:p>
      <w:pPr>
        <w:autoSpaceDE/>
        <w:autoSpaceDN/>
        <w:spacing w:before="0" w:after="0" w:line="360" w:lineRule="auto"/>
        <w:ind w:left="0" w:right="1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150" w:firstLine="480" w:firstLineChars="200"/>
        <w:jc w:val="left"/>
        <w:rPr>
          <w:rFonts w:hint="eastAsia" w:asciiTheme="minorEastAsia" w:hAnsiTheme="minorEastAsia" w:eastAsiaTheme="minorEastAsia" w:cstheme="minorEastAsia"/>
          <w:color w:val="000000"/>
          <w:kern w:val="2"/>
          <w:sz w:val="24"/>
          <w:szCs w:val="24"/>
          <w:highlight w:val="none"/>
          <w:u w:val="single"/>
          <w:lang w:val="en-US" w:bidi="ar-SA"/>
        </w:rPr>
      </w:pPr>
    </w:p>
    <w:p>
      <w:pPr>
        <w:autoSpaceDE/>
        <w:autoSpaceDN/>
        <w:spacing w:before="0" w:after="0" w:line="360" w:lineRule="auto"/>
        <w:ind w:left="0" w:right="15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附件11：</w:t>
      </w:r>
    </w:p>
    <w:p>
      <w:pPr>
        <w:autoSpaceDE/>
        <w:autoSpaceDN/>
        <w:spacing w:before="156" w:beforeLines="50" w:after="156" w:afterLines="50" w:line="440" w:lineRule="exact"/>
        <w:ind w:left="0" w:right="0"/>
        <w:jc w:val="center"/>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名称</w:t>
            </w:r>
          </w:p>
        </w:tc>
        <w:tc>
          <w:tcPr>
            <w:tcW w:w="85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77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352"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141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合价（元）</w:t>
            </w:r>
          </w:p>
        </w:tc>
        <w:tc>
          <w:tcPr>
            <w:tcW w:w="170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156" w:beforeLines="50" w:after="156" w:afterLines="5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名称</w:t>
            </w:r>
          </w:p>
        </w:tc>
        <w:tc>
          <w:tcPr>
            <w:tcW w:w="85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77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352"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141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合价（元）</w:t>
            </w:r>
          </w:p>
        </w:tc>
        <w:tc>
          <w:tcPr>
            <w:tcW w:w="170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11-3：专业工程暂估价表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专业工程名称</w:t>
            </w:r>
          </w:p>
        </w:tc>
        <w:tc>
          <w:tcPr>
            <w:tcW w:w="467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工程内容</w:t>
            </w:r>
          </w:p>
        </w:tc>
        <w:tc>
          <w:tcPr>
            <w:tcW w:w="1276"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小计：</w:t>
            </w:r>
          </w:p>
        </w:tc>
      </w:tr>
    </w:tbl>
    <w:p>
      <w:pPr>
        <w:autoSpaceDE/>
        <w:autoSpaceDN/>
        <w:spacing w:before="0" w:after="0" w:line="240" w:lineRule="auto"/>
        <w:ind w:left="0" w:right="0"/>
        <w:jc w:val="both"/>
        <w:rPr>
          <w:rFonts w:hint="eastAsia" w:asciiTheme="minorEastAsia" w:hAnsiTheme="minorEastAsia" w:eastAsiaTheme="minorEastAsia" w:cstheme="minorEastAsia"/>
          <w:kern w:val="2"/>
          <w:sz w:val="24"/>
          <w:szCs w:val="24"/>
          <w:highlight w:val="none"/>
          <w:lang w:val="en-US" w:bidi="ar-SA"/>
        </w:rPr>
      </w:pPr>
    </w:p>
    <w:p>
      <w:pPr>
        <w:pStyle w:val="3"/>
        <w:spacing w:before="0" w:after="0" w:line="4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color w:val="000000"/>
          <w:kern w:val="44"/>
          <w:sz w:val="44"/>
          <w:szCs w:val="44"/>
          <w:highlight w:val="none"/>
        </w:rPr>
        <w:br w:type="page"/>
      </w:r>
      <w:r>
        <w:rPr>
          <w:rFonts w:hint="eastAsia" w:asciiTheme="minorEastAsia" w:hAnsiTheme="minorEastAsia" w:eastAsiaTheme="minorEastAsia" w:cstheme="minorEastAsia"/>
          <w:highlight w:val="none"/>
        </w:rPr>
        <w:t>第五章  工程量清单</w:t>
      </w:r>
      <w:bookmarkEnd w:id="511"/>
      <w:bookmarkEnd w:id="512"/>
      <w:bookmarkEnd w:id="513"/>
      <w:bookmarkEnd w:id="514"/>
      <w:bookmarkEnd w:id="515"/>
      <w:bookmarkEnd w:id="516"/>
      <w:bookmarkEnd w:id="517"/>
      <w:bookmarkEnd w:id="518"/>
      <w:bookmarkStart w:id="644" w:name="_Toc144974837"/>
      <w:bookmarkStart w:id="645" w:name="_Toc296602590"/>
      <w:bookmarkStart w:id="646" w:name="_Toc152042557"/>
      <w:bookmarkStart w:id="647" w:name="_Toc152045775"/>
    </w:p>
    <w:p>
      <w:pPr>
        <w:spacing w:line="460" w:lineRule="exact"/>
        <w:ind w:firstLine="480" w:firstLineChars="2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另册</w:t>
      </w:r>
    </w:p>
    <w:p>
      <w:pPr>
        <w:spacing w:line="460" w:lineRule="exact"/>
        <w:ind w:firstLine="480" w:firstLineChars="2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注：要求供应商，尤其是编制响应报价一览表的人员，核实工程内容及工程量；如有异议可向甲方申请答疑，未提出异议的供应商就认为对磋商文件、工程量清单内容全部认可。根据清单的标准和要求，认真核实工程内容。报价中要考虑清单中未提供工程量的项目，包括：破损处修补、拆除恢复、材料运输、垃圾清运和垃圾的二次倒运、施工现场保洁、安全防护措施等。</w:t>
      </w: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bookmarkEnd w:id="644"/>
    <w:bookmarkEnd w:id="645"/>
    <w:bookmarkEnd w:id="646"/>
    <w:bookmarkEnd w:id="647"/>
    <w:p>
      <w:pPr>
        <w:pStyle w:val="3"/>
        <w:spacing w:before="0" w:after="0" w:line="460" w:lineRule="exact"/>
        <w:jc w:val="center"/>
        <w:rPr>
          <w:rFonts w:hint="eastAsia" w:asciiTheme="minorEastAsia" w:hAnsiTheme="minorEastAsia" w:eastAsiaTheme="minorEastAsia" w:cstheme="minorEastAsia"/>
          <w:highlight w:val="none"/>
          <w:lang w:eastAsia="zh-CN"/>
        </w:rPr>
      </w:pPr>
      <w:bookmarkStart w:id="648" w:name="_Toc179632800"/>
      <w:bookmarkStart w:id="649" w:name="_Toc247096438"/>
      <w:bookmarkStart w:id="650" w:name="_Toc152042571"/>
      <w:bookmarkStart w:id="651" w:name="_Toc247085866"/>
      <w:bookmarkStart w:id="652" w:name="_Toc246996350"/>
      <w:bookmarkStart w:id="653" w:name="_Toc144974851"/>
      <w:bookmarkStart w:id="654" w:name="_Toc152045782"/>
      <w:bookmarkStart w:id="655" w:name="_Toc63358185"/>
      <w:bookmarkStart w:id="656" w:name="_Toc246997093"/>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highlight w:val="none"/>
        </w:rPr>
        <w:t>第六章  图  纸</w:t>
      </w:r>
      <w:bookmarkEnd w:id="648"/>
      <w:bookmarkEnd w:id="649"/>
      <w:bookmarkEnd w:id="650"/>
      <w:bookmarkEnd w:id="651"/>
      <w:bookmarkEnd w:id="652"/>
      <w:bookmarkEnd w:id="653"/>
      <w:bookmarkEnd w:id="654"/>
      <w:bookmarkEnd w:id="655"/>
      <w:bookmarkEnd w:id="656"/>
    </w:p>
    <w:p>
      <w:pPr>
        <w:topLinePunct/>
        <w:spacing w:line="440" w:lineRule="exact"/>
        <w:jc w:val="center"/>
        <w:rPr>
          <w:rFonts w:hint="eastAsia" w:asciiTheme="minorEastAsia" w:hAnsiTheme="minorEastAsia" w:eastAsiaTheme="minorEastAsia" w:cstheme="minorEastAsia"/>
          <w:b/>
          <w:sz w:val="44"/>
          <w:szCs w:val="44"/>
          <w:highlight w:val="none"/>
        </w:rPr>
      </w:pPr>
      <w:bookmarkStart w:id="657" w:name="_Toc144974854"/>
      <w:bookmarkStart w:id="658" w:name="_Toc152042574"/>
      <w:bookmarkStart w:id="659" w:name="_Toc179632804"/>
      <w:bookmarkStart w:id="660" w:name="_Toc246997096"/>
      <w:bookmarkStart w:id="661" w:name="_Toc152045785"/>
      <w:bookmarkStart w:id="662" w:name="_Toc246996353"/>
      <w:bookmarkStart w:id="663" w:name="_Toc247085870"/>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topLinePunct/>
        <w:spacing w:line="440" w:lineRule="exact"/>
        <w:jc w:val="center"/>
        <w:rPr>
          <w:rFonts w:hint="eastAsia" w:asciiTheme="minorEastAsia" w:hAnsiTheme="minorEastAsia" w:eastAsiaTheme="minorEastAsia" w:cstheme="minorEastAsia"/>
          <w:b/>
          <w:sz w:val="44"/>
          <w:szCs w:val="44"/>
          <w:highlight w:val="none"/>
        </w:rPr>
      </w:pPr>
    </w:p>
    <w:p>
      <w:pPr>
        <w:pStyle w:val="3"/>
        <w:spacing w:before="0" w:after="0" w:line="460" w:lineRule="exact"/>
        <w:jc w:val="center"/>
        <w:rPr>
          <w:rFonts w:hint="eastAsia" w:asciiTheme="minorEastAsia" w:hAnsiTheme="minorEastAsia" w:eastAsiaTheme="minorEastAsia" w:cstheme="minorEastAsia"/>
          <w:highlight w:val="none"/>
        </w:rPr>
      </w:pPr>
      <w:bookmarkStart w:id="664" w:name="_Toc63358186"/>
      <w:r>
        <w:rPr>
          <w:rFonts w:hint="eastAsia" w:asciiTheme="minorEastAsia" w:hAnsiTheme="minorEastAsia" w:eastAsiaTheme="minorEastAsia" w:cstheme="minorEastAsia"/>
          <w:highlight w:val="none"/>
        </w:rPr>
        <w:t>第七章  技术标准和要求</w:t>
      </w:r>
      <w:bookmarkEnd w:id="657"/>
      <w:bookmarkEnd w:id="658"/>
      <w:bookmarkEnd w:id="659"/>
      <w:bookmarkEnd w:id="660"/>
      <w:bookmarkEnd w:id="661"/>
      <w:bookmarkEnd w:id="662"/>
      <w:bookmarkEnd w:id="663"/>
      <w:bookmarkEnd w:id="664"/>
    </w:p>
    <w:p>
      <w:pPr>
        <w:spacing w:line="400" w:lineRule="exact"/>
        <w:ind w:firstLine="420" w:firstLineChars="200"/>
        <w:rPr>
          <w:rFonts w:hint="eastAsia" w:asciiTheme="minorEastAsia" w:hAnsiTheme="minorEastAsia" w:eastAsiaTheme="minorEastAsia" w:cstheme="minorEastAsia"/>
          <w:szCs w:val="21"/>
          <w:highlight w:val="none"/>
        </w:rPr>
      </w:pPr>
    </w:p>
    <w:p>
      <w:pPr>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工程质量应符合现行国家及有关部委、新疆维吾尔自治区、乌鲁木齐市建设主管部门、行业颁发的有关法律、法规、规定、标准、规范的要求。</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p>
      <w:pPr>
        <w:spacing w:line="440" w:lineRule="exact"/>
        <w:ind w:firstLine="482"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单价合同：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w:t>
      </w:r>
    </w:p>
    <w:p>
      <w:pPr>
        <w:spacing w:line="40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一、工程概况</w:t>
      </w:r>
    </w:p>
    <w:p>
      <w:pPr>
        <w:spacing w:line="400" w:lineRule="exac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1、建设单位：</w:t>
      </w:r>
      <w:r>
        <w:rPr>
          <w:rFonts w:hint="eastAsia" w:asciiTheme="minorEastAsia" w:hAnsiTheme="minorEastAsia" w:eastAsiaTheme="minorEastAsia" w:cstheme="minorEastAsia"/>
          <w:sz w:val="24"/>
          <w:szCs w:val="32"/>
          <w:highlight w:val="none"/>
          <w:lang w:eastAsia="zh-CN"/>
        </w:rPr>
        <w:t>新疆工业经济学校（新疆经济贸易技师学院）</w:t>
      </w:r>
    </w:p>
    <w:p>
      <w:pPr>
        <w:spacing w:line="400" w:lineRule="exac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2、工程名称：</w:t>
      </w:r>
      <w:r>
        <w:rPr>
          <w:rFonts w:hint="eastAsia" w:asciiTheme="minorEastAsia" w:hAnsiTheme="minorEastAsia" w:eastAsiaTheme="minorEastAsia" w:cstheme="minorEastAsia"/>
          <w:sz w:val="24"/>
          <w:szCs w:val="32"/>
          <w:highlight w:val="none"/>
          <w:lang w:eastAsia="zh-CN"/>
        </w:rPr>
        <w:t>现代质量提升项目教学及实训楼内饰工程</w:t>
      </w:r>
    </w:p>
    <w:p>
      <w:pPr>
        <w:spacing w:line="40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3、建设地址：乌鲁木齐市</w:t>
      </w:r>
    </w:p>
    <w:p>
      <w:pPr>
        <w:spacing w:line="40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lang w:val="en-US" w:eastAsia="zh-CN"/>
        </w:rPr>
        <w:t>4</w:t>
      </w:r>
      <w:r>
        <w:rPr>
          <w:rFonts w:hint="eastAsia" w:asciiTheme="minorEastAsia" w:hAnsiTheme="minorEastAsia" w:eastAsiaTheme="minorEastAsia" w:cstheme="minorEastAsia"/>
          <w:sz w:val="24"/>
          <w:szCs w:val="32"/>
          <w:highlight w:val="none"/>
        </w:rPr>
        <w:t>、建设规模及工程特征：</w:t>
      </w:r>
    </w:p>
    <w:p>
      <w:pPr>
        <w:pageBreakBefore w:val="0"/>
        <w:widowControl/>
        <w:kinsoku/>
        <w:wordWrap/>
        <w:overflowPunct/>
        <w:topLinePunct w:val="0"/>
        <w:autoSpaceDE/>
        <w:autoSpaceDN/>
        <w:bidi w:val="0"/>
        <w:adjustRightInd/>
        <w:snapToGrid/>
        <w:spacing w:before="0" w:after="0" w:line="400" w:lineRule="exact"/>
        <w:ind w:left="0" w:leftChars="0" w:right="0"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lang w:val="en-US" w:eastAsia="zh-CN"/>
        </w:rPr>
        <w:t>杭州路校区教学楼粉刷及卫生间改造、杭州路校区粮油实训楼卫生间及洗漱间改造。</w:t>
      </w:r>
    </w:p>
    <w:p>
      <w:pPr>
        <w:pageBreakBefore w:val="0"/>
        <w:widowControl/>
        <w:kinsoku/>
        <w:wordWrap/>
        <w:overflowPunct/>
        <w:topLinePunct w:val="0"/>
        <w:autoSpaceDE/>
        <w:autoSpaceDN/>
        <w:bidi w:val="0"/>
        <w:adjustRightInd/>
        <w:snapToGrid/>
        <w:spacing w:before="0" w:after="0" w:line="400" w:lineRule="exact"/>
        <w:ind w:left="0" w:leftChars="0" w:right="0" w:firstLine="480" w:firstLineChars="200"/>
        <w:textAlignment w:val="auto"/>
        <w:rPr>
          <w:rFonts w:hint="eastAsia" w:asciiTheme="minorEastAsia" w:hAnsiTheme="minorEastAsia" w:eastAsiaTheme="minorEastAsia" w:cstheme="minorEastAsia"/>
          <w:sz w:val="24"/>
          <w:szCs w:val="32"/>
          <w:highlight w:val="none"/>
          <w:lang w:val="zh-CN" w:eastAsia="zh-CN"/>
        </w:rPr>
      </w:pPr>
      <w:r>
        <w:rPr>
          <w:rFonts w:hint="eastAsia" w:asciiTheme="minorEastAsia" w:hAnsiTheme="minorEastAsia" w:eastAsiaTheme="minorEastAsia" w:cstheme="minorEastAsia"/>
          <w:sz w:val="24"/>
          <w:szCs w:val="32"/>
          <w:highlight w:val="none"/>
        </w:rPr>
        <w:t>（以上工程量详见清单）</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、工期：</w:t>
      </w: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rPr>
        <w:t>日历日</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、工程保修期：</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w:t>
      </w:r>
    </w:p>
    <w:p>
      <w:pPr>
        <w:spacing w:line="400" w:lineRule="exact"/>
        <w:rPr>
          <w:rFonts w:hint="eastAsia" w:asciiTheme="minorEastAsia" w:hAnsiTheme="minorEastAsia" w:eastAsiaTheme="minorEastAsia" w:cstheme="minorEastAsia"/>
          <w:highlight w:val="none"/>
        </w:rPr>
      </w:pPr>
    </w:p>
    <w:p>
      <w:pPr>
        <w:pStyle w:val="3"/>
        <w:spacing w:before="0" w:after="0" w:line="4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bookmarkStart w:id="665" w:name="_Toc179632806"/>
      <w:bookmarkStart w:id="666" w:name="_Toc63358187"/>
      <w:bookmarkStart w:id="667" w:name="_Toc152042575"/>
      <w:bookmarkStart w:id="668" w:name="_Toc246997097"/>
      <w:bookmarkStart w:id="669" w:name="_Toc247085872"/>
      <w:bookmarkStart w:id="670" w:name="_Toc144974855"/>
      <w:bookmarkStart w:id="671" w:name="_Toc246996354"/>
      <w:bookmarkStart w:id="672" w:name="_Toc152045786"/>
      <w:r>
        <w:rPr>
          <w:rFonts w:hint="eastAsia" w:asciiTheme="minorEastAsia" w:hAnsiTheme="minorEastAsia" w:eastAsiaTheme="minorEastAsia" w:cstheme="minorEastAsia"/>
          <w:highlight w:val="none"/>
        </w:rPr>
        <w:t>第八章  响应文件格式</w:t>
      </w:r>
      <w:bookmarkEnd w:id="665"/>
      <w:bookmarkEnd w:id="666"/>
      <w:bookmarkEnd w:id="667"/>
      <w:bookmarkEnd w:id="668"/>
      <w:bookmarkEnd w:id="669"/>
      <w:bookmarkEnd w:id="670"/>
      <w:bookmarkEnd w:id="671"/>
      <w:bookmarkEnd w:id="672"/>
    </w:p>
    <w:p>
      <w:pPr>
        <w:spacing w:line="400" w:lineRule="exact"/>
        <w:rPr>
          <w:rFonts w:hint="eastAsia" w:asciiTheme="minorEastAsia" w:hAnsiTheme="minorEastAsia" w:eastAsiaTheme="minorEastAsia" w:cstheme="minorEastAsia"/>
          <w:highlight w:val="none"/>
        </w:rPr>
      </w:pPr>
    </w:p>
    <w:p>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pPr>
        <w:spacing w:line="440" w:lineRule="exact"/>
        <w:rPr>
          <w:rFonts w:hint="eastAsia" w:asciiTheme="minorEastAsia" w:hAnsiTheme="minorEastAsia" w:eastAsiaTheme="minorEastAsia" w:cstheme="minorEastAsia"/>
          <w:sz w:val="20"/>
          <w:szCs w:val="20"/>
          <w:highlight w:val="none"/>
        </w:rPr>
      </w:pPr>
    </w:p>
    <w:p>
      <w:pPr>
        <w:spacing w:line="440" w:lineRule="exact"/>
        <w:rPr>
          <w:rFonts w:hint="eastAsia" w:asciiTheme="minorEastAsia" w:hAnsiTheme="minorEastAsia" w:eastAsiaTheme="minorEastAsia" w:cstheme="minorEastAsia"/>
          <w:sz w:val="20"/>
          <w:szCs w:val="20"/>
          <w:highlight w:val="none"/>
        </w:rPr>
      </w:pPr>
    </w:p>
    <w:p>
      <w:pPr>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（项目名称）</w:t>
      </w:r>
    </w:p>
    <w:p>
      <w:pPr>
        <w:jc w:val="center"/>
        <w:rPr>
          <w:rFonts w:hint="eastAsia" w:asciiTheme="minorEastAsia" w:hAnsiTheme="minorEastAsia" w:eastAsiaTheme="minorEastAsia" w:cstheme="minorEastAsia"/>
          <w:sz w:val="20"/>
          <w:szCs w:val="20"/>
          <w:highlight w:val="none"/>
        </w:rPr>
      </w:pPr>
    </w:p>
    <w:p>
      <w:pPr>
        <w:rPr>
          <w:rFonts w:hint="eastAsia" w:asciiTheme="minorEastAsia" w:hAnsiTheme="minorEastAsia" w:eastAsiaTheme="minorEastAsia" w:cstheme="minorEastAsia"/>
          <w:sz w:val="20"/>
          <w:szCs w:val="20"/>
          <w:highlight w:val="none"/>
        </w:rPr>
      </w:pPr>
    </w:p>
    <w:p>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响  应  文  件</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jc w:val="left"/>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 xml:space="preserve">   供应商：</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（盖单位章）</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法定代表人或其委托代理人：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（签字或盖章）</w:t>
      </w:r>
    </w:p>
    <w:p>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日</w:t>
      </w:r>
    </w:p>
    <w:p>
      <w:pPr>
        <w:spacing w:line="440" w:lineRule="exac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20"/>
          <w:szCs w:val="20"/>
          <w:highlight w:val="none"/>
        </w:rPr>
        <w:br w:type="page"/>
      </w:r>
      <w:bookmarkStart w:id="673" w:name="_Toc152042576"/>
      <w:bookmarkStart w:id="674" w:name="_Toc144974856"/>
      <w:bookmarkStart w:id="675" w:name="_Toc246996355"/>
      <w:bookmarkStart w:id="676" w:name="_Toc246997098"/>
      <w:bookmarkStart w:id="677" w:name="_Toc247085873"/>
      <w:bookmarkStart w:id="678" w:name="_Toc152045787"/>
      <w:bookmarkStart w:id="679" w:name="_Toc179632807"/>
      <w:bookmarkStart w:id="680" w:name="_Toc296602601"/>
      <w:r>
        <w:rPr>
          <w:rFonts w:hint="eastAsia" w:asciiTheme="minorEastAsia" w:hAnsiTheme="minorEastAsia" w:eastAsiaTheme="minorEastAsia" w:cstheme="minorEastAsia"/>
          <w:b/>
          <w:sz w:val="32"/>
          <w:szCs w:val="32"/>
          <w:highlight w:val="none"/>
        </w:rPr>
        <w:t>目    录</w:t>
      </w:r>
      <w:bookmarkEnd w:id="673"/>
      <w:bookmarkEnd w:id="674"/>
      <w:bookmarkEnd w:id="675"/>
      <w:bookmarkEnd w:id="676"/>
      <w:bookmarkEnd w:id="677"/>
      <w:bookmarkEnd w:id="678"/>
      <w:bookmarkEnd w:id="679"/>
      <w:bookmarkEnd w:id="680"/>
    </w:p>
    <w:p>
      <w:pPr>
        <w:spacing w:line="540" w:lineRule="exact"/>
        <w:rPr>
          <w:rFonts w:hint="eastAsia" w:asciiTheme="minorEastAsia" w:hAnsiTheme="minorEastAsia" w:eastAsiaTheme="minorEastAsia" w:cstheme="minorEastAsia"/>
          <w:highlight w:val="none"/>
        </w:rPr>
      </w:pP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一、响应函及响应函附录</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二、法定代表人身份证明</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三、授权委托书</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 xml:space="preserve">四、磋商保证金 </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五、已标价工程量清单</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六、施工组织设计</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七、项目管理机构</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八、资格审查资料</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九、质量保修期承诺</w:t>
      </w:r>
    </w:p>
    <w:p>
      <w:pPr>
        <w:spacing w:line="540" w:lineRule="exact"/>
        <w:rPr>
          <w:rFonts w:hint="eastAsia" w:asciiTheme="minorEastAsia" w:hAnsiTheme="minorEastAsia" w:eastAsiaTheme="minorEastAsia" w:cstheme="minorEastAsia"/>
          <w:bCs/>
          <w:sz w:val="24"/>
          <w:szCs w:val="32"/>
          <w:highlight w:val="none"/>
        </w:rPr>
      </w:pPr>
      <w:r>
        <w:rPr>
          <w:rFonts w:hint="eastAsia" w:asciiTheme="minorEastAsia" w:hAnsiTheme="minorEastAsia" w:eastAsiaTheme="minorEastAsia" w:cstheme="minorEastAsia"/>
          <w:sz w:val="24"/>
          <w:szCs w:val="32"/>
          <w:highlight w:val="none"/>
        </w:rPr>
        <w:t>十、</w:t>
      </w:r>
      <w:r>
        <w:rPr>
          <w:rFonts w:hint="eastAsia" w:asciiTheme="minorEastAsia" w:hAnsiTheme="minorEastAsia" w:eastAsiaTheme="minorEastAsia" w:cstheme="minorEastAsia"/>
          <w:bCs/>
          <w:sz w:val="24"/>
          <w:szCs w:val="32"/>
          <w:highlight w:val="none"/>
        </w:rPr>
        <w:t>中小企业声明函</w:t>
      </w:r>
    </w:p>
    <w:p>
      <w:pPr>
        <w:spacing w:line="540" w:lineRule="exact"/>
        <w:rPr>
          <w:rFonts w:hint="eastAsia" w:asciiTheme="minorEastAsia" w:hAnsiTheme="minorEastAsia" w:eastAsiaTheme="minorEastAsia" w:cstheme="minorEastAsia"/>
          <w:bCs/>
          <w:sz w:val="24"/>
          <w:szCs w:val="32"/>
          <w:highlight w:val="none"/>
        </w:rPr>
      </w:pPr>
      <w:r>
        <w:rPr>
          <w:rFonts w:hint="eastAsia" w:asciiTheme="minorEastAsia" w:hAnsiTheme="minorEastAsia" w:eastAsiaTheme="minorEastAsia" w:cstheme="minorEastAsia"/>
          <w:bCs/>
          <w:sz w:val="24"/>
          <w:szCs w:val="32"/>
          <w:highlight w:val="none"/>
        </w:rPr>
        <w:t>十一、监狱企业声明函</w:t>
      </w:r>
    </w:p>
    <w:p>
      <w:pPr>
        <w:spacing w:line="540" w:lineRule="exact"/>
        <w:rPr>
          <w:rFonts w:hint="eastAsia" w:asciiTheme="minorEastAsia" w:hAnsiTheme="minorEastAsia" w:eastAsiaTheme="minorEastAsia" w:cstheme="minorEastAsia"/>
          <w:bCs/>
          <w:sz w:val="24"/>
          <w:szCs w:val="32"/>
          <w:highlight w:val="none"/>
        </w:rPr>
      </w:pPr>
      <w:r>
        <w:rPr>
          <w:rFonts w:hint="eastAsia" w:asciiTheme="minorEastAsia" w:hAnsiTheme="minorEastAsia" w:eastAsiaTheme="minorEastAsia" w:cstheme="minorEastAsia"/>
          <w:bCs/>
          <w:sz w:val="24"/>
          <w:szCs w:val="32"/>
          <w:highlight w:val="none"/>
        </w:rPr>
        <w:t>十二、残疾人福利性单位声明函</w:t>
      </w:r>
    </w:p>
    <w:p>
      <w:pPr>
        <w:spacing w:line="540" w:lineRule="exact"/>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十三、其他资料</w:t>
      </w:r>
    </w:p>
    <w:p>
      <w:pPr>
        <w:spacing w:line="540" w:lineRule="exac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highlight w:val="none"/>
        </w:rPr>
        <w:br w:type="page"/>
      </w:r>
      <w:bookmarkStart w:id="681" w:name="_Toc152045788"/>
      <w:bookmarkStart w:id="682" w:name="_Toc246997099"/>
      <w:bookmarkStart w:id="683" w:name="_Toc152042577"/>
      <w:bookmarkStart w:id="684" w:name="_Toc296602602"/>
      <w:bookmarkStart w:id="685" w:name="_Toc179632808"/>
      <w:bookmarkStart w:id="686" w:name="_Toc144974857"/>
      <w:bookmarkStart w:id="687" w:name="_Toc246996356"/>
      <w:bookmarkStart w:id="688" w:name="_Toc247085874"/>
      <w:r>
        <w:rPr>
          <w:rFonts w:hint="eastAsia" w:asciiTheme="minorEastAsia" w:hAnsiTheme="minorEastAsia" w:eastAsiaTheme="minorEastAsia" w:cstheme="minorEastAsia"/>
          <w:b/>
          <w:sz w:val="24"/>
          <w:szCs w:val="24"/>
          <w:highlight w:val="none"/>
        </w:rPr>
        <w:t>一、响应函及响应函附录</w:t>
      </w:r>
      <w:bookmarkEnd w:id="681"/>
      <w:bookmarkEnd w:id="682"/>
      <w:bookmarkEnd w:id="683"/>
      <w:bookmarkEnd w:id="684"/>
      <w:bookmarkEnd w:id="685"/>
      <w:bookmarkEnd w:id="686"/>
      <w:bookmarkEnd w:id="687"/>
      <w:bookmarkEnd w:id="688"/>
    </w:p>
    <w:p>
      <w:pPr>
        <w:pStyle w:val="7"/>
        <w:jc w:val="left"/>
        <w:rPr>
          <w:rFonts w:hint="eastAsia" w:asciiTheme="minorEastAsia" w:hAnsiTheme="minorEastAsia" w:eastAsiaTheme="minorEastAsia" w:cstheme="minorEastAsia"/>
          <w:sz w:val="24"/>
          <w:szCs w:val="24"/>
          <w:highlight w:val="none"/>
        </w:rPr>
      </w:pPr>
      <w:bookmarkStart w:id="689" w:name="_Toc144974858"/>
      <w:bookmarkStart w:id="690" w:name="_Toc63358188"/>
      <w:bookmarkStart w:id="691" w:name="_Toc179632809"/>
      <w:bookmarkStart w:id="692" w:name="_Toc296602603"/>
      <w:bookmarkStart w:id="693" w:name="_Toc152042578"/>
      <w:bookmarkStart w:id="694" w:name="_Toc246997100"/>
      <w:bookmarkStart w:id="695" w:name="_Toc247085875"/>
      <w:bookmarkStart w:id="696" w:name="_Toc246996357"/>
      <w:bookmarkStart w:id="697" w:name="_Toc152045789"/>
      <w:r>
        <w:rPr>
          <w:rFonts w:hint="eastAsia" w:asciiTheme="minorEastAsia" w:hAnsiTheme="minorEastAsia" w:eastAsiaTheme="minorEastAsia" w:cstheme="minorEastAsia"/>
          <w:sz w:val="24"/>
          <w:szCs w:val="24"/>
          <w:highlight w:val="none"/>
        </w:rPr>
        <w:t>（一）响应函</w:t>
      </w:r>
      <w:bookmarkEnd w:id="689"/>
      <w:bookmarkEnd w:id="690"/>
      <w:bookmarkEnd w:id="691"/>
      <w:bookmarkEnd w:id="692"/>
      <w:bookmarkEnd w:id="693"/>
      <w:bookmarkEnd w:id="694"/>
      <w:bookmarkEnd w:id="695"/>
      <w:bookmarkEnd w:id="696"/>
      <w:bookmarkEnd w:id="697"/>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1．我方已仔细研究了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（项目名称）磋商文件的全部内容，愿意以人民币（大写）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）的响应总报价，合同履行期限</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，按合同约定实施和完成承包工程，修补工程中的任何缺陷，工程质量达到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2．我方承诺在磋商文件规定的响应有效期内不修改、撤销响应文件。</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3．随同本响应函提交磋商保证金一份，金额为人民币（大写）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4.我方承诺本项目响应有效期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天。</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5．如我方成交：</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（1）我方承诺在收到成交通知书后，在成交通知书规定的期限内与你方签订合同。</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（2）随同本响应函递交的响应函附录属于合同文件的组成部分。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（3）我方承诺按照磋商文件规定向你方递交履约担保。</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（4）我方承诺在合同约定的期限内完成并移交全部合同工程。</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6．我方在此声明，所递交的响应文件及有关资料内容完整、真实和准确，且不存在第二章“供应商须知”第1.4.2项和第1.4.3项规定的任何一种情形。</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（其他补充说明）。</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5040" w:firstLineChars="2400"/>
        <w:rPr>
          <w:rFonts w:hint="eastAsia" w:asciiTheme="minorEastAsia" w:hAnsiTheme="minorEastAsia" w:eastAsiaTheme="minorEastAsia" w:cstheme="minorEastAsia"/>
          <w:szCs w:val="21"/>
          <w:highlight w:val="none"/>
        </w:rPr>
      </w:pPr>
    </w:p>
    <w:p>
      <w:pPr>
        <w:spacing w:line="440" w:lineRule="exact"/>
        <w:ind w:firstLine="5040" w:firstLineChars="2400"/>
        <w:rPr>
          <w:rFonts w:hint="eastAsia" w:asciiTheme="minorEastAsia" w:hAnsiTheme="minorEastAsia" w:eastAsiaTheme="minorEastAsia" w:cstheme="minorEastAsia"/>
          <w:szCs w:val="21"/>
          <w:highlight w:val="none"/>
        </w:rPr>
      </w:pPr>
    </w:p>
    <w:p>
      <w:pPr>
        <w:pStyle w:val="7"/>
        <w:jc w:val="left"/>
        <w:rPr>
          <w:rFonts w:hint="eastAsia" w:asciiTheme="minorEastAsia" w:hAnsiTheme="minorEastAsia" w:eastAsiaTheme="minorEastAsia" w:cstheme="minorEastAsia"/>
          <w:sz w:val="24"/>
          <w:szCs w:val="24"/>
          <w:highlight w:val="none"/>
        </w:rPr>
      </w:pPr>
      <w:bookmarkStart w:id="698" w:name="_Toc296602604"/>
      <w:bookmarkStart w:id="699" w:name="_Toc247085876"/>
      <w:bookmarkStart w:id="700" w:name="_Toc152045790"/>
      <w:bookmarkStart w:id="701" w:name="_Toc144974859"/>
      <w:bookmarkStart w:id="702" w:name="_Toc63358189"/>
      <w:bookmarkStart w:id="703" w:name="_Toc179632810"/>
      <w:bookmarkStart w:id="704" w:name="_Toc246996358"/>
      <w:bookmarkStart w:id="705" w:name="_Toc152042579"/>
      <w:bookmarkStart w:id="706" w:name="_Toc246997101"/>
      <w:r>
        <w:rPr>
          <w:rFonts w:hint="eastAsia" w:asciiTheme="minorEastAsia" w:hAnsiTheme="minorEastAsia" w:eastAsiaTheme="minorEastAsia" w:cstheme="minorEastAsia"/>
          <w:sz w:val="24"/>
          <w:szCs w:val="24"/>
          <w:highlight w:val="none"/>
        </w:rPr>
        <w:t>（二）响应函附录</w:t>
      </w:r>
      <w:bookmarkEnd w:id="698"/>
      <w:bookmarkEnd w:id="699"/>
      <w:bookmarkEnd w:id="700"/>
      <w:bookmarkEnd w:id="701"/>
      <w:bookmarkEnd w:id="702"/>
      <w:bookmarkEnd w:id="703"/>
      <w:bookmarkEnd w:id="704"/>
      <w:bookmarkEnd w:id="705"/>
      <w:bookmarkEnd w:id="706"/>
    </w:p>
    <w:p>
      <w:pPr>
        <w:spacing w:line="440" w:lineRule="exact"/>
        <w:rPr>
          <w:rFonts w:hint="eastAsia" w:asciiTheme="minorEastAsia" w:hAnsiTheme="minorEastAsia" w:eastAsiaTheme="minorEastAsia" w:cstheme="minorEastAsia"/>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2161"/>
        <w:gridCol w:w="2702"/>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2337"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条款名称</w:t>
            </w:r>
          </w:p>
        </w:tc>
        <w:tc>
          <w:tcPr>
            <w:tcW w:w="2161"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2702"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约定内容</w:t>
            </w:r>
          </w:p>
        </w:tc>
        <w:tc>
          <w:tcPr>
            <w:tcW w:w="718"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2161" w:type="dxa"/>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1.4.1</w:t>
            </w:r>
          </w:p>
        </w:tc>
        <w:tc>
          <w:tcPr>
            <w:tcW w:w="2702" w:type="dxa"/>
            <w:vAlign w:val="center"/>
          </w:tcPr>
          <w:p>
            <w:pPr>
              <w:spacing w:line="440" w:lineRule="exac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2161" w:type="dxa"/>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2.1.2</w:t>
            </w:r>
          </w:p>
        </w:tc>
        <w:tc>
          <w:tcPr>
            <w:tcW w:w="2702" w:type="dxa"/>
            <w:vAlign w:val="center"/>
          </w:tcPr>
          <w:p>
            <w:pPr>
              <w:spacing w:line="440" w:lineRule="exac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天数：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日历天</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337" w:type="dxa"/>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2161" w:type="dxa"/>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p>
        </w:tc>
        <w:tc>
          <w:tcPr>
            <w:tcW w:w="2702" w:type="dxa"/>
            <w:vAlign w:val="center"/>
          </w:tcPr>
          <w:p>
            <w:pPr>
              <w:spacing w:line="440" w:lineRule="exact"/>
              <w:rPr>
                <w:rFonts w:hint="eastAsia" w:asciiTheme="minorEastAsia" w:hAnsiTheme="minorEastAsia" w:eastAsiaTheme="minorEastAsia" w:cstheme="minorEastAsia"/>
                <w:sz w:val="24"/>
                <w:szCs w:val="24"/>
                <w:highlight w:val="none"/>
              </w:rPr>
            </w:pP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bl>
    <w:p>
      <w:pPr>
        <w:spacing w:line="440" w:lineRule="exact"/>
        <w:ind w:left="840" w:leftChars="400" w:firstLine="2200" w:firstLineChars="1100"/>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spacing w:line="440" w:lineRule="exact"/>
        <w:jc w:val="center"/>
        <w:rPr>
          <w:rFonts w:hint="eastAsia" w:asciiTheme="minorEastAsia" w:hAnsiTheme="minorEastAsia" w:eastAsiaTheme="minorEastAsia" w:cstheme="minorEastAsia"/>
          <w:sz w:val="20"/>
          <w:szCs w:val="20"/>
          <w:highlight w:val="none"/>
        </w:rPr>
      </w:pPr>
    </w:p>
    <w:p>
      <w:pPr>
        <w:pStyle w:val="4"/>
        <w:jc w:val="center"/>
        <w:rPr>
          <w:rFonts w:hint="eastAsia" w:asciiTheme="minorEastAsia" w:hAnsiTheme="minorEastAsia" w:eastAsiaTheme="minorEastAsia" w:cstheme="minorEastAsia"/>
          <w:sz w:val="24"/>
          <w:szCs w:val="24"/>
          <w:highlight w:val="none"/>
        </w:rPr>
      </w:pPr>
      <w:bookmarkStart w:id="707" w:name="_Toc144974860"/>
      <w:bookmarkStart w:id="708" w:name="_Toc152042580"/>
      <w:bookmarkStart w:id="709" w:name="_Toc152045791"/>
      <w:bookmarkStart w:id="710" w:name="_Toc247085877"/>
      <w:bookmarkStart w:id="711" w:name="_Toc179632811"/>
      <w:bookmarkStart w:id="712" w:name="_Toc246996359"/>
      <w:bookmarkStart w:id="713" w:name="_Toc63358190"/>
      <w:bookmarkStart w:id="714" w:name="_Toc296602605"/>
      <w:bookmarkStart w:id="715" w:name="_Toc246997102"/>
      <w:r>
        <w:rPr>
          <w:rFonts w:hint="eastAsia" w:asciiTheme="minorEastAsia" w:hAnsiTheme="minorEastAsia" w:eastAsiaTheme="minorEastAsia" w:cstheme="minorEastAsia"/>
          <w:sz w:val="24"/>
          <w:szCs w:val="24"/>
          <w:highlight w:val="none"/>
        </w:rPr>
        <w:t>二、法定代表人身份证明</w:t>
      </w:r>
      <w:bookmarkEnd w:id="707"/>
      <w:bookmarkEnd w:id="708"/>
      <w:bookmarkEnd w:id="709"/>
      <w:bookmarkEnd w:id="710"/>
      <w:bookmarkEnd w:id="711"/>
      <w:bookmarkEnd w:id="712"/>
      <w:bookmarkEnd w:id="713"/>
      <w:bookmarkEnd w:id="714"/>
      <w:bookmarkEnd w:id="715"/>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（供应商名称）的法定代表人。</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法人身份证正反面：</w:t>
      </w:r>
    </w:p>
    <w:p>
      <w:pPr>
        <w:spacing w:line="440" w:lineRule="exact"/>
        <w:rPr>
          <w:rFonts w:hint="eastAsia" w:asciiTheme="minorEastAsia" w:hAnsiTheme="minorEastAsia" w:eastAsiaTheme="minorEastAsia" w:cstheme="minorEastAsia"/>
          <w:sz w:val="24"/>
          <w:szCs w:val="24"/>
          <w:highlight w:val="none"/>
        </w:rPr>
      </w:pPr>
    </w:p>
    <w:p>
      <w:pPr>
        <w:pStyle w:val="4"/>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日           </w:t>
      </w:r>
    </w:p>
    <w:p>
      <w:pPr>
        <w:pStyle w:val="4"/>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716" w:name="_Toc179632812"/>
      <w:bookmarkStart w:id="717" w:name="_Toc152042581"/>
      <w:bookmarkStart w:id="718" w:name="_Toc246997103"/>
      <w:bookmarkStart w:id="719" w:name="_Toc144974861"/>
      <w:bookmarkStart w:id="720" w:name="_Toc63358191"/>
      <w:bookmarkStart w:id="721" w:name="_Toc246996360"/>
      <w:bookmarkStart w:id="722" w:name="_Toc247085878"/>
      <w:bookmarkStart w:id="723" w:name="_Toc152045792"/>
      <w:bookmarkStart w:id="724" w:name="_Toc296602606"/>
      <w:r>
        <w:rPr>
          <w:rFonts w:hint="eastAsia" w:asciiTheme="minorEastAsia" w:hAnsiTheme="minorEastAsia" w:eastAsiaTheme="minorEastAsia" w:cstheme="minorEastAsia"/>
          <w:sz w:val="24"/>
          <w:szCs w:val="24"/>
          <w:highlight w:val="none"/>
        </w:rPr>
        <w:t>三、授权委托书</w:t>
      </w:r>
      <w:bookmarkEnd w:id="716"/>
      <w:bookmarkEnd w:id="717"/>
      <w:bookmarkEnd w:id="718"/>
      <w:bookmarkEnd w:id="719"/>
      <w:bookmarkEnd w:id="720"/>
      <w:bookmarkEnd w:id="721"/>
      <w:bookmarkEnd w:id="722"/>
      <w:bookmarkEnd w:id="723"/>
      <w:bookmarkEnd w:id="724"/>
    </w:p>
    <w:p>
      <w:pPr>
        <w:spacing w:line="440" w:lineRule="exact"/>
        <w:rPr>
          <w:rFonts w:hint="eastAsia" w:asciiTheme="minorEastAsia" w:hAnsiTheme="minorEastAsia" w:eastAsiaTheme="minorEastAsia" w:cstheme="minorEastAsia"/>
          <w:sz w:val="24"/>
          <w:szCs w:val="24"/>
          <w:highlight w:val="none"/>
        </w:rPr>
      </w:pPr>
    </w:p>
    <w:p>
      <w:pPr>
        <w:topLinePunct/>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（供应商名称）的法定代表人，现委托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（项目名称）响应文件、签订合同和处理有关事宜，其法律后果由我方承担。</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委托期限：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代理人无转委托权。</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w:t>
      </w:r>
      <w:r>
        <w:rPr>
          <w:rFonts w:hint="eastAsia" w:asciiTheme="minorEastAsia" w:hAnsiTheme="minorEastAsia" w:eastAsiaTheme="minorEastAsia" w:cstheme="minorEastAsia"/>
          <w:sz w:val="24"/>
          <w:szCs w:val="24"/>
          <w:highlight w:val="none"/>
          <w:lang w:val="en-US" w:eastAsia="zh-CN"/>
        </w:rPr>
        <w:t>及授权委托人</w:t>
      </w:r>
      <w:r>
        <w:rPr>
          <w:rFonts w:hint="eastAsia" w:asciiTheme="minorEastAsia" w:hAnsiTheme="minorEastAsia" w:eastAsiaTheme="minorEastAsia" w:cstheme="minorEastAsia"/>
          <w:sz w:val="24"/>
          <w:szCs w:val="24"/>
          <w:highlight w:val="none"/>
        </w:rPr>
        <w:t>身份证正反面:</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4"/>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（签字或盖章）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2640" w:firstLineChars="1100"/>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p>
    <w:p>
      <w:pPr>
        <w:pStyle w:val="4"/>
        <w:jc w:val="center"/>
        <w:rPr>
          <w:rFonts w:hint="eastAsia" w:asciiTheme="minorEastAsia" w:hAnsiTheme="minorEastAsia" w:eastAsiaTheme="minorEastAsia" w:cstheme="minorEastAsia"/>
          <w:sz w:val="24"/>
          <w:szCs w:val="24"/>
          <w:highlight w:val="none"/>
        </w:rPr>
      </w:pPr>
      <w:bookmarkStart w:id="725" w:name="_Toc246997105"/>
      <w:bookmarkStart w:id="726" w:name="_Toc247085880"/>
      <w:bookmarkStart w:id="727" w:name="_Toc144974862"/>
      <w:bookmarkStart w:id="728" w:name="_Toc179632814"/>
      <w:bookmarkStart w:id="729" w:name="_Toc152042583"/>
      <w:bookmarkStart w:id="730" w:name="_Toc63358192"/>
      <w:bookmarkStart w:id="731" w:name="_Toc246996362"/>
      <w:bookmarkStart w:id="732" w:name="_Toc152045794"/>
      <w:bookmarkStart w:id="733" w:name="_Toc296602607"/>
      <w:r>
        <w:rPr>
          <w:rFonts w:hint="eastAsia" w:asciiTheme="minorEastAsia" w:hAnsiTheme="minorEastAsia" w:eastAsiaTheme="minorEastAsia" w:cstheme="minorEastAsia"/>
          <w:sz w:val="24"/>
          <w:szCs w:val="24"/>
          <w:highlight w:val="none"/>
        </w:rPr>
        <w:t>四、磋商保证金</w:t>
      </w:r>
      <w:bookmarkEnd w:id="725"/>
      <w:bookmarkEnd w:id="726"/>
      <w:bookmarkEnd w:id="727"/>
      <w:bookmarkEnd w:id="728"/>
      <w:bookmarkEnd w:id="729"/>
      <w:bookmarkEnd w:id="730"/>
      <w:bookmarkEnd w:id="731"/>
      <w:bookmarkEnd w:id="732"/>
      <w:bookmarkEnd w:id="733"/>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日参加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（项目名称）的投标，</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我方保证：供应商在规定的响应文件有效期内撤销或修改其响应文件的，或者供应商在收到成交通知书后无正当理由拒签合同或拒交规定履约保证金的，我方承担保证责任。</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后附磋商保证金打款凭证：</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34" w:name="_Toc246996363"/>
      <w:bookmarkStart w:id="735" w:name="_Toc152045795"/>
      <w:bookmarkStart w:id="736" w:name="_Toc179632815"/>
      <w:bookmarkStart w:id="737" w:name="_Toc247085881"/>
      <w:bookmarkStart w:id="738" w:name="_Toc152042584"/>
      <w:bookmarkStart w:id="739" w:name="_Toc246997106"/>
      <w:bookmarkStart w:id="740" w:name="_Toc144974863"/>
      <w:bookmarkStart w:id="741" w:name="_Toc296602608"/>
      <w:r>
        <w:rPr>
          <w:rFonts w:hint="eastAsia" w:asciiTheme="minorEastAsia" w:hAnsiTheme="minorEastAsia" w:eastAsiaTheme="minorEastAsia" w:cstheme="minorEastAsia"/>
          <w:b/>
          <w:sz w:val="24"/>
          <w:szCs w:val="24"/>
          <w:highlight w:val="none"/>
        </w:rPr>
        <w:t>五、已标价工程量清单</w:t>
      </w:r>
      <w:bookmarkEnd w:id="734"/>
      <w:bookmarkEnd w:id="735"/>
      <w:bookmarkEnd w:id="736"/>
      <w:bookmarkEnd w:id="737"/>
      <w:bookmarkEnd w:id="738"/>
      <w:bookmarkEnd w:id="739"/>
      <w:bookmarkEnd w:id="740"/>
      <w:bookmarkEnd w:id="741"/>
    </w:p>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42" w:name="_Toc246996364"/>
      <w:bookmarkStart w:id="743" w:name="_Toc144974864"/>
      <w:bookmarkStart w:id="744" w:name="_Toc247085882"/>
      <w:bookmarkStart w:id="745" w:name="_Toc152042585"/>
      <w:bookmarkStart w:id="746" w:name="_Toc179632816"/>
      <w:bookmarkStart w:id="747" w:name="_Toc296602609"/>
      <w:bookmarkStart w:id="748" w:name="_Toc152045796"/>
      <w:bookmarkStart w:id="749" w:name="_Toc246997107"/>
      <w:r>
        <w:rPr>
          <w:rFonts w:hint="eastAsia" w:asciiTheme="minorEastAsia" w:hAnsiTheme="minorEastAsia" w:eastAsiaTheme="minorEastAsia" w:cstheme="minorEastAsia"/>
          <w:b/>
          <w:sz w:val="24"/>
          <w:szCs w:val="24"/>
          <w:highlight w:val="none"/>
        </w:rPr>
        <w:t>六、施工组织设计</w:t>
      </w:r>
      <w:bookmarkEnd w:id="742"/>
      <w:bookmarkEnd w:id="743"/>
      <w:bookmarkEnd w:id="744"/>
      <w:bookmarkEnd w:id="745"/>
      <w:bookmarkEnd w:id="746"/>
      <w:bookmarkEnd w:id="747"/>
      <w:bookmarkEnd w:id="748"/>
      <w:bookmarkEnd w:id="749"/>
    </w:p>
    <w:p>
      <w:pPr>
        <w:spacing w:line="440" w:lineRule="exact"/>
        <w:rPr>
          <w:rFonts w:hint="eastAsia" w:asciiTheme="minorEastAsia" w:hAnsiTheme="minorEastAsia" w:eastAsiaTheme="minorEastAsia" w:cstheme="minorEastAsia"/>
          <w:sz w:val="24"/>
          <w:szCs w:val="24"/>
          <w:highlight w:val="none"/>
        </w:rPr>
      </w:pPr>
    </w:p>
    <w:p>
      <w:pPr>
        <w:tabs>
          <w:tab w:val="left" w:pos="720"/>
        </w:tabs>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 </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供应商编制施工组织设计的要求：编制时应简明扼要地说明施工方法，施工准备计划、需求量计划（劳动力、材料、机械设备）、工程进度、工程质量、安全生产、文明施工、环境保护、冬雨季施工、施工现场扬尘防治方案、技术组织等主要措施。用图表形式阐明本项目的施工总平面、进度计划以及拟投入主要施工设备、劳动力、项目管理机构等。</w:t>
      </w:r>
    </w:p>
    <w:p>
      <w:pPr>
        <w:tabs>
          <w:tab w:val="left" w:pos="720"/>
        </w:tabs>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图表及格式要求：</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附表一  拟投入的主要施工设备表</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附表二  劳动力计划表</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附表三  进度计划</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附表四  施工总平面图</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pPr>
      <w:bookmarkStart w:id="750" w:name="_Toc152045797"/>
      <w:bookmarkStart w:id="751" w:name="_Toc246997108"/>
      <w:bookmarkStart w:id="752" w:name="_Toc296602610"/>
      <w:bookmarkStart w:id="753" w:name="_Toc144974865"/>
      <w:bookmarkStart w:id="754" w:name="_Toc152042586"/>
      <w:bookmarkStart w:id="755" w:name="_Toc63358193"/>
      <w:bookmarkStart w:id="756" w:name="_Toc179632817"/>
      <w:bookmarkStart w:id="757" w:name="_Toc247085883"/>
      <w:bookmarkStart w:id="758" w:name="_Toc246996365"/>
      <w:r>
        <w:rPr>
          <w:rFonts w:hint="eastAsia" w:asciiTheme="minorEastAsia" w:hAnsiTheme="minorEastAsia" w:eastAsiaTheme="minorEastAsia" w:cstheme="minorEastAsia"/>
          <w:sz w:val="24"/>
          <w:szCs w:val="24"/>
          <w:highlight w:val="none"/>
        </w:rPr>
        <w:t>附表一：拟投入本项目的主要施工设备表</w:t>
      </w:r>
      <w:bookmarkEnd w:id="750"/>
      <w:bookmarkEnd w:id="751"/>
      <w:bookmarkEnd w:id="752"/>
      <w:bookmarkEnd w:id="753"/>
      <w:bookmarkEnd w:id="754"/>
      <w:bookmarkEnd w:id="755"/>
      <w:bookmarkEnd w:id="756"/>
      <w:bookmarkEnd w:id="757"/>
      <w:bookmarkEnd w:id="758"/>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设备名称</w:t>
            </w: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国别</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产地</w:t>
            </w: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年份</w:t>
            </w: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额定功率（kW）</w:t>
            </w: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生产</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能力</w:t>
            </w: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用于施工部位</w:t>
            </w: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bl>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59" w:name="_Toc246996366"/>
      <w:bookmarkStart w:id="760" w:name="_Toc144974867"/>
      <w:bookmarkStart w:id="761" w:name="_Toc152045799"/>
      <w:bookmarkStart w:id="762" w:name="_Toc179632819"/>
      <w:bookmarkStart w:id="763" w:name="_Toc296602611"/>
      <w:bookmarkStart w:id="764" w:name="_Toc247085884"/>
      <w:bookmarkStart w:id="765" w:name="_Toc152042588"/>
      <w:bookmarkStart w:id="766" w:name="_Toc246997109"/>
      <w:r>
        <w:rPr>
          <w:rFonts w:hint="eastAsia" w:asciiTheme="minorEastAsia" w:hAnsiTheme="minorEastAsia" w:eastAsiaTheme="minorEastAsia" w:cstheme="minorEastAsia"/>
          <w:b/>
          <w:sz w:val="24"/>
          <w:szCs w:val="24"/>
          <w:highlight w:val="none"/>
        </w:rPr>
        <w:t>附表二：劳动力计划表</w:t>
      </w:r>
      <w:bookmarkEnd w:id="759"/>
      <w:bookmarkEnd w:id="760"/>
      <w:bookmarkEnd w:id="761"/>
      <w:bookmarkEnd w:id="762"/>
      <w:bookmarkEnd w:id="763"/>
      <w:bookmarkEnd w:id="764"/>
      <w:bookmarkEnd w:id="765"/>
      <w:bookmarkEnd w:id="766"/>
    </w:p>
    <w:p>
      <w:pPr>
        <w:spacing w:line="440" w:lineRule="exact"/>
        <w:ind w:right="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工种</w:t>
            </w:r>
          </w:p>
        </w:tc>
        <w:tc>
          <w:tcPr>
            <w:tcW w:w="7693" w:type="dxa"/>
            <w:gridSpan w:val="7"/>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bl>
    <w:p>
      <w:pPr>
        <w:pStyle w:val="11"/>
        <w:rPr>
          <w:rFonts w:hint="eastAsia" w:asciiTheme="minorEastAsia" w:hAnsiTheme="minorEastAsia" w:eastAsiaTheme="minorEastAsia" w:cstheme="minorEastAsia"/>
          <w:sz w:val="24"/>
          <w:szCs w:val="24"/>
          <w:highlight w:val="none"/>
        </w:rPr>
      </w:pPr>
      <w:bookmarkStart w:id="767" w:name="_Toc179632820"/>
      <w:bookmarkStart w:id="768" w:name="_Toc152045800"/>
      <w:bookmarkStart w:id="769" w:name="_Toc246996367"/>
      <w:bookmarkStart w:id="770" w:name="_Toc246997110"/>
      <w:bookmarkStart w:id="771" w:name="_Toc144974868"/>
      <w:bookmarkStart w:id="772" w:name="_Toc152042589"/>
    </w:p>
    <w:p>
      <w:pPr>
        <w:pStyle w:val="11"/>
        <w:rPr>
          <w:rFonts w:hint="eastAsia" w:asciiTheme="minorEastAsia" w:hAnsiTheme="minorEastAsia" w:eastAsiaTheme="minorEastAsia" w:cstheme="minorEastAsia"/>
          <w:sz w:val="24"/>
          <w:szCs w:val="24"/>
          <w:highlight w:val="none"/>
        </w:rPr>
      </w:pPr>
    </w:p>
    <w:p>
      <w:pPr>
        <w:pStyle w:val="11"/>
        <w:rPr>
          <w:rFonts w:hint="eastAsia" w:asciiTheme="minorEastAsia" w:hAnsiTheme="minorEastAsia" w:eastAsiaTheme="minorEastAsia" w:cstheme="minorEastAsia"/>
          <w:sz w:val="24"/>
          <w:szCs w:val="24"/>
          <w:highlight w:val="none"/>
        </w:rPr>
      </w:pPr>
    </w:p>
    <w:p>
      <w:pPr>
        <w:pStyle w:val="11"/>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pPr>
      <w:bookmarkStart w:id="773" w:name="_Toc296602612"/>
      <w:bookmarkStart w:id="774" w:name="_Toc63358194"/>
      <w:bookmarkStart w:id="775" w:name="_Toc247085885"/>
      <w:r>
        <w:rPr>
          <w:rFonts w:hint="eastAsia" w:asciiTheme="minorEastAsia" w:hAnsiTheme="minorEastAsia" w:eastAsiaTheme="minorEastAsia" w:cstheme="minorEastAsia"/>
          <w:sz w:val="24"/>
          <w:szCs w:val="24"/>
          <w:highlight w:val="none"/>
        </w:rPr>
        <w:t>附表三：进度计划</w:t>
      </w:r>
      <w:bookmarkEnd w:id="767"/>
      <w:bookmarkEnd w:id="768"/>
      <w:bookmarkEnd w:id="769"/>
      <w:bookmarkEnd w:id="770"/>
      <w:bookmarkEnd w:id="771"/>
      <w:bookmarkEnd w:id="772"/>
      <w:bookmarkEnd w:id="773"/>
      <w:bookmarkEnd w:id="774"/>
      <w:bookmarkEnd w:id="775"/>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供应商应递交施工进度网络图或施工进度表，说明按磋商文件要求的计划工期进行施工的各个关键日期。</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施工进度表可采用网络图或横道图表示。</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sectPr>
          <w:footerReference r:id="rId9" w:type="default"/>
          <w:pgSz w:w="11906" w:h="16838"/>
          <w:pgMar w:top="1440" w:right="1800" w:bottom="1440" w:left="1800" w:header="851" w:footer="850" w:gutter="0"/>
          <w:pgNumType w:fmt="decimal"/>
          <w:cols w:space="720" w:num="1"/>
          <w:docGrid w:type="lines" w:linePitch="312" w:charSpace="0"/>
        </w:sectPr>
      </w:pPr>
      <w:bookmarkStart w:id="776" w:name="_Toc179632821"/>
      <w:bookmarkStart w:id="777" w:name="_Toc144974869"/>
      <w:bookmarkStart w:id="778" w:name="_Toc63358195"/>
      <w:bookmarkStart w:id="779" w:name="_Toc246996368"/>
      <w:bookmarkStart w:id="780" w:name="_Toc246997111"/>
      <w:bookmarkStart w:id="781" w:name="_Toc152045801"/>
      <w:bookmarkStart w:id="782" w:name="_Toc247085886"/>
      <w:bookmarkStart w:id="783" w:name="_Toc152042590"/>
      <w:bookmarkStart w:id="784" w:name="_Toc296602613"/>
    </w:p>
    <w:p>
      <w:pPr>
        <w:pStyle w:val="7"/>
        <w:spacing w:before="0" w:after="0"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附表四：施工总平面图</w:t>
      </w:r>
      <w:bookmarkEnd w:id="776"/>
      <w:bookmarkEnd w:id="777"/>
      <w:bookmarkEnd w:id="778"/>
      <w:bookmarkEnd w:id="779"/>
      <w:bookmarkEnd w:id="780"/>
      <w:bookmarkEnd w:id="781"/>
      <w:bookmarkEnd w:id="782"/>
      <w:bookmarkEnd w:id="783"/>
      <w:bookmarkEnd w:id="784"/>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b/>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供应商应递交一份施工总平面图，绘出现场临时设施布置图表，并注明临时设施、加工车间、现场办公、设备及仓储、供电、供水、卫生、生活、道路、消防等设施的情况和布置。</w:t>
      </w:r>
      <w:bookmarkStart w:id="785" w:name="_Toc152045803"/>
      <w:bookmarkStart w:id="786" w:name="_Toc179632823"/>
      <w:bookmarkStart w:id="787" w:name="_Toc144974871"/>
      <w:bookmarkStart w:id="788" w:name="_Toc152042592"/>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pStyle w:val="4"/>
        <w:spacing w:before="0" w:after="0" w:line="440" w:lineRule="exact"/>
        <w:jc w:val="center"/>
        <w:rPr>
          <w:rFonts w:hint="eastAsia" w:asciiTheme="minorEastAsia" w:hAnsiTheme="minorEastAsia" w:eastAsiaTheme="minorEastAsia" w:cstheme="minorEastAsia"/>
          <w:sz w:val="24"/>
          <w:szCs w:val="24"/>
          <w:highlight w:val="none"/>
        </w:rPr>
        <w:sectPr>
          <w:pgSz w:w="11906" w:h="16838"/>
          <w:pgMar w:top="1440" w:right="1800" w:bottom="1440" w:left="1800" w:header="851" w:footer="850" w:gutter="0"/>
          <w:pgNumType w:fmt="decimal"/>
          <w:cols w:space="720" w:num="1"/>
          <w:docGrid w:type="lines" w:linePitch="312" w:charSpace="0"/>
        </w:sectPr>
      </w:pPr>
      <w:bookmarkStart w:id="789" w:name="_Toc246997112"/>
      <w:bookmarkStart w:id="790" w:name="_Toc63358196"/>
      <w:bookmarkStart w:id="791" w:name="_Toc246996369"/>
      <w:bookmarkStart w:id="792" w:name="_Toc247085887"/>
      <w:bookmarkStart w:id="793" w:name="_Toc296602614"/>
    </w:p>
    <w:p>
      <w:pPr>
        <w:pStyle w:val="4"/>
        <w:spacing w:before="0" w:after="0"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七、项目管理机构</w:t>
      </w:r>
      <w:bookmarkEnd w:id="785"/>
      <w:bookmarkEnd w:id="786"/>
      <w:bookmarkEnd w:id="787"/>
      <w:bookmarkEnd w:id="788"/>
      <w:bookmarkEnd w:id="789"/>
      <w:bookmarkEnd w:id="790"/>
      <w:bookmarkEnd w:id="791"/>
      <w:bookmarkEnd w:id="792"/>
      <w:bookmarkEnd w:id="793"/>
    </w:p>
    <w:p>
      <w:pPr>
        <w:pStyle w:val="7"/>
        <w:spacing w:before="0" w:after="0" w:line="440" w:lineRule="exact"/>
        <w:jc w:val="left"/>
        <w:rPr>
          <w:rFonts w:hint="eastAsia" w:asciiTheme="minorEastAsia" w:hAnsiTheme="minorEastAsia" w:eastAsiaTheme="minorEastAsia" w:cstheme="minorEastAsia"/>
          <w:sz w:val="24"/>
          <w:szCs w:val="24"/>
          <w:highlight w:val="none"/>
        </w:rPr>
      </w:pPr>
      <w:bookmarkStart w:id="794" w:name="_Toc246996370"/>
      <w:bookmarkStart w:id="795" w:name="_Toc63358197"/>
      <w:bookmarkStart w:id="796" w:name="_Toc247085888"/>
      <w:bookmarkStart w:id="797" w:name="_Toc246997113"/>
      <w:bookmarkStart w:id="798" w:name="_Toc152042593"/>
      <w:bookmarkStart w:id="799" w:name="_Toc296602615"/>
      <w:bookmarkStart w:id="800" w:name="_Toc144974872"/>
      <w:bookmarkStart w:id="801" w:name="_Toc179632824"/>
      <w:bookmarkStart w:id="802" w:name="_Toc152045804"/>
      <w:r>
        <w:rPr>
          <w:rFonts w:hint="eastAsia" w:asciiTheme="minorEastAsia" w:hAnsiTheme="minorEastAsia" w:eastAsiaTheme="minorEastAsia" w:cstheme="minorEastAsia"/>
          <w:sz w:val="24"/>
          <w:szCs w:val="24"/>
          <w:highlight w:val="none"/>
        </w:rPr>
        <w:t>（一）项目管理机构组成表</w:t>
      </w:r>
      <w:bookmarkEnd w:id="794"/>
      <w:bookmarkEnd w:id="795"/>
      <w:bookmarkEnd w:id="796"/>
      <w:bookmarkEnd w:id="797"/>
      <w:bookmarkEnd w:id="798"/>
      <w:bookmarkEnd w:id="799"/>
      <w:bookmarkEnd w:id="800"/>
      <w:bookmarkEnd w:id="801"/>
      <w:bookmarkEnd w:id="80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职务</w:t>
            </w:r>
          </w:p>
        </w:tc>
        <w:tc>
          <w:tcPr>
            <w:tcW w:w="721"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719"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5763" w:type="dxa"/>
            <w:gridSpan w:val="5"/>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执业或职业资格证明</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证书名称</w:t>
            </w: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级别</w:t>
            </w: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证号</w:t>
            </w: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2523"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养老保险</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bl>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注：1.项目管理人员应包括：项目工程师、技术负责人、质量管理员、安全管理员、材料管理员、计划管理员和项目负责人认为需要配备的其他关键人员。</w:t>
      </w:r>
    </w:p>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2.上述人员简历介绍应包括姓名、职称、提供近六个月本单位的缴纳社保证明等基本信息。</w:t>
      </w:r>
    </w:p>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3.项目管理人员简历中项目工程师须附职称证书，其他人员须附上岗证。</w:t>
      </w:r>
    </w:p>
    <w:p>
      <w:pPr>
        <w:topLinePunct/>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803" w:name="_Toc296602616"/>
      <w:bookmarkStart w:id="804" w:name="_Toc144974873"/>
      <w:bookmarkStart w:id="805" w:name="_Toc246996371"/>
      <w:bookmarkStart w:id="806" w:name="_Toc179632825"/>
      <w:bookmarkStart w:id="807" w:name="_Toc152045805"/>
      <w:bookmarkStart w:id="808" w:name="_Toc247085889"/>
      <w:bookmarkStart w:id="809" w:name="_Toc246997114"/>
      <w:bookmarkStart w:id="810" w:name="_Toc152042594"/>
      <w:r>
        <w:rPr>
          <w:rFonts w:hint="eastAsia" w:asciiTheme="minorEastAsia" w:hAnsiTheme="minorEastAsia" w:eastAsiaTheme="minorEastAsia" w:cstheme="minorEastAsia"/>
          <w:b/>
          <w:sz w:val="24"/>
          <w:szCs w:val="24"/>
          <w:highlight w:val="none"/>
        </w:rPr>
        <w:t>（二）项目负责人简历表</w:t>
      </w:r>
      <w:bookmarkEnd w:id="803"/>
      <w:bookmarkEnd w:id="804"/>
      <w:bookmarkEnd w:id="805"/>
      <w:bookmarkEnd w:id="806"/>
      <w:bookmarkEnd w:id="807"/>
      <w:bookmarkEnd w:id="808"/>
      <w:bookmarkEnd w:id="809"/>
      <w:bookmarkEnd w:id="810"/>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应附注册建造师执业资格证书、安全生产考核证书、身份证、职称证、学历证、近六个月本单位的缴纳社保证明材料复印件，管理过的类似项目业绩须附成交通知书或中标通知书、施工合同、竣工验收表复印件。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  名</w:t>
            </w:r>
          </w:p>
        </w:tc>
        <w:tc>
          <w:tcPr>
            <w:tcW w:w="1079" w:type="dxa"/>
            <w:gridSpan w:val="2"/>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2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龄</w:t>
            </w: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130" w:type="dxa"/>
            <w:gridSpan w:val="3"/>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2135" w:type="dxa"/>
            <w:vAlign w:val="center"/>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  称</w:t>
            </w:r>
          </w:p>
        </w:tc>
        <w:tc>
          <w:tcPr>
            <w:tcW w:w="1079" w:type="dxa"/>
            <w:gridSpan w:val="2"/>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2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 务</w:t>
            </w: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130" w:type="dxa"/>
            <w:gridSpan w:val="3"/>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拟在本合同任职</w:t>
            </w:r>
          </w:p>
        </w:tc>
        <w:tc>
          <w:tcPr>
            <w:tcW w:w="2135" w:type="dxa"/>
            <w:vAlign w:val="center"/>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毕业学校</w:t>
            </w:r>
          </w:p>
        </w:tc>
        <w:tc>
          <w:tcPr>
            <w:tcW w:w="7336" w:type="dxa"/>
            <w:gridSpan w:val="8"/>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  间</w:t>
            </w:r>
          </w:p>
        </w:tc>
        <w:tc>
          <w:tcPr>
            <w:tcW w:w="3420" w:type="dxa"/>
            <w:gridSpan w:val="4"/>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参加过的类似项目</w:t>
            </w:r>
          </w:p>
        </w:tc>
        <w:tc>
          <w:tcPr>
            <w:tcW w:w="1261" w:type="dxa"/>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担任职务</w:t>
            </w:r>
          </w:p>
        </w:tc>
        <w:tc>
          <w:tcPr>
            <w:tcW w:w="2296" w:type="dxa"/>
            <w:gridSpan w:val="2"/>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bl>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811" w:name="_Toc152045807"/>
      <w:bookmarkStart w:id="812" w:name="_Toc152042596"/>
      <w:bookmarkStart w:id="813" w:name="_Toc246997115"/>
      <w:bookmarkStart w:id="814" w:name="_Toc179632827"/>
      <w:bookmarkStart w:id="815" w:name="_Toc246996372"/>
      <w:bookmarkStart w:id="816" w:name="_Toc247085890"/>
      <w:bookmarkStart w:id="817" w:name="_Toc296602617"/>
      <w:bookmarkStart w:id="818" w:name="_Toc144974875"/>
      <w:r>
        <w:rPr>
          <w:rFonts w:hint="eastAsia" w:asciiTheme="minorEastAsia" w:hAnsiTheme="minorEastAsia" w:eastAsiaTheme="minorEastAsia" w:cstheme="minorEastAsia"/>
          <w:b/>
          <w:bCs/>
          <w:sz w:val="24"/>
          <w:szCs w:val="24"/>
          <w:highlight w:val="none"/>
        </w:rPr>
        <w:t>八、资格审查资料</w:t>
      </w:r>
      <w:bookmarkEnd w:id="811"/>
      <w:bookmarkEnd w:id="812"/>
      <w:bookmarkEnd w:id="813"/>
      <w:bookmarkEnd w:id="814"/>
      <w:bookmarkEnd w:id="815"/>
      <w:bookmarkEnd w:id="816"/>
      <w:bookmarkEnd w:id="817"/>
      <w:bookmarkEnd w:id="818"/>
    </w:p>
    <w:p>
      <w:pPr>
        <w:pStyle w:val="7"/>
        <w:spacing w:before="0" w:after="0" w:line="440" w:lineRule="exact"/>
        <w:jc w:val="left"/>
        <w:rPr>
          <w:rFonts w:hint="eastAsia" w:asciiTheme="minorEastAsia" w:hAnsiTheme="minorEastAsia" w:eastAsiaTheme="minorEastAsia" w:cstheme="minorEastAsia"/>
          <w:sz w:val="24"/>
          <w:szCs w:val="24"/>
          <w:highlight w:val="none"/>
        </w:rPr>
      </w:pPr>
      <w:bookmarkStart w:id="819" w:name="_Toc63358198"/>
      <w:bookmarkStart w:id="820" w:name="_Toc179632828"/>
      <w:bookmarkStart w:id="821" w:name="_Toc247085891"/>
      <w:bookmarkStart w:id="822" w:name="_Toc246996373"/>
      <w:bookmarkStart w:id="823" w:name="_Toc144974876"/>
      <w:bookmarkStart w:id="824" w:name="_Toc246997116"/>
      <w:bookmarkStart w:id="825" w:name="_Toc152042597"/>
      <w:bookmarkStart w:id="826" w:name="_Toc152045808"/>
      <w:bookmarkStart w:id="827" w:name="_Toc296602618"/>
      <w:r>
        <w:rPr>
          <w:rFonts w:hint="eastAsia" w:asciiTheme="minorEastAsia" w:hAnsiTheme="minorEastAsia" w:eastAsiaTheme="minorEastAsia" w:cstheme="minorEastAsia"/>
          <w:sz w:val="24"/>
          <w:szCs w:val="24"/>
          <w:highlight w:val="none"/>
        </w:rPr>
        <w:t>（一）供应商基本情况表</w:t>
      </w:r>
      <w:bookmarkEnd w:id="819"/>
      <w:bookmarkEnd w:id="820"/>
      <w:bookmarkEnd w:id="821"/>
      <w:bookmarkEnd w:id="822"/>
      <w:bookmarkEnd w:id="823"/>
      <w:bookmarkEnd w:id="824"/>
      <w:bookmarkEnd w:id="825"/>
      <w:bookmarkEnd w:id="826"/>
      <w:bookmarkEnd w:id="827"/>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bl>
    <w:p>
      <w:pPr>
        <w:topLinePunct/>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注：1.供应商应根据供应商须知第 3.5.1 项的要求在本表后附相关证明材料。</w:t>
      </w: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附件一：书面声明</w:t>
      </w:r>
    </w:p>
    <w:p>
      <w:pPr>
        <w:spacing w:line="360" w:lineRule="auto"/>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eastAsiaTheme="minorEastAsia" w:cstheme="minorEastAsia"/>
          <w:color w:val="000000"/>
          <w:sz w:val="24"/>
          <w:szCs w:val="24"/>
          <w:highlight w:val="none"/>
          <w:u w:val="single"/>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本公司郑重声明，近三年内没有被建设管理部门予以行政处罚（责令整改、警告处分除外）或有关部门予以禁入处理等记录；具有良好的信誉，诚实信用，没有不良记录。</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注：没有提供此项声明的，将视同缺少实质性的内容，按无效投标处理。</w:t>
      </w:r>
    </w:p>
    <w:p>
      <w:pPr>
        <w:pStyle w:val="7"/>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7"/>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7"/>
        <w:spacing w:before="0" w:after="0" w:line="440" w:lineRule="exact"/>
        <w:jc w:val="left"/>
        <w:rPr>
          <w:rFonts w:hint="eastAsia" w:asciiTheme="minorEastAsia" w:hAnsiTheme="minorEastAsia" w:eastAsiaTheme="minorEastAsia" w:cstheme="minorEastAsia"/>
          <w:sz w:val="24"/>
          <w:szCs w:val="24"/>
          <w:highlight w:val="none"/>
        </w:rPr>
        <w:sectPr>
          <w:pgSz w:w="11906" w:h="16838"/>
          <w:pgMar w:top="1440" w:right="1800" w:bottom="1440" w:left="1800" w:header="851" w:footer="850" w:gutter="0"/>
          <w:pgNumType w:fmt="decimal"/>
          <w:cols w:space="720" w:num="1"/>
          <w:docGrid w:type="lines" w:linePitch="312" w:charSpace="0"/>
        </w:sectPr>
      </w:pPr>
    </w:p>
    <w:p>
      <w:pPr>
        <w:pStyle w:val="7"/>
        <w:spacing w:before="0" w:after="0"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附件二：没有重大违法记录的书面声明</w:t>
      </w:r>
    </w:p>
    <w:p>
      <w:pPr>
        <w:spacing w:line="360" w:lineRule="auto"/>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eastAsiaTheme="minorEastAsia" w:cstheme="minorEastAsia"/>
          <w:color w:val="000000"/>
          <w:sz w:val="24"/>
          <w:szCs w:val="24"/>
          <w:highlight w:val="none"/>
          <w:u w:val="single"/>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根据《中国人民共和国政府采购法》第二十二条的规定，本公司郑重声明：</w:t>
      </w:r>
      <w:r>
        <w:rPr>
          <w:rFonts w:hint="eastAsia" w:asciiTheme="minorEastAsia" w:hAnsiTheme="minorEastAsia" w:eastAsiaTheme="minorEastAsia" w:cstheme="minorEastAsia"/>
          <w:b/>
          <w:color w:val="000000"/>
          <w:sz w:val="24"/>
          <w:szCs w:val="24"/>
          <w:highlight w:val="none"/>
        </w:rPr>
        <w:t>参加此次采购活动前三年内在经营活动中没有发生过以下重大违法记录</w:t>
      </w:r>
      <w:r>
        <w:rPr>
          <w:rFonts w:hint="eastAsia" w:asciiTheme="minorEastAsia" w:hAnsiTheme="minorEastAsia" w:eastAsiaTheme="minorEastAsia" w:cstheme="minorEastAsia"/>
          <w:color w:val="000000"/>
          <w:sz w:val="24"/>
          <w:szCs w:val="24"/>
          <w:highlight w:val="none"/>
        </w:rPr>
        <w:t>：</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（一）因违法经营受到刑事处罚；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（二）因违法经营受到责令停产停业、吊销许可证或者执照、较大数额罚款等行政处罚。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（三）无法律、行政法规规定的其他不允许参与政府采购活动的情形。</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注：1、供应商在参加此次采购活动前三年内因违法经营被禁止在一定期限内参加政府采购活动，期限届满的，可以参加此次采购活动。</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2、没有提供此项声明的，将视同缺少实质性的内容，按无效投标处理。</w:t>
      </w:r>
    </w:p>
    <w:p>
      <w:pP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b/>
          <w:color w:val="000000"/>
          <w:sz w:val="24"/>
          <w:szCs w:val="24"/>
          <w:highlight w:val="none"/>
        </w:rPr>
        <w:t>附件三   良好商业信誉的承诺书</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我公司承诺在近三年营业期间，无因围标串标、偷税漏税、提供假冒伪劣商品等行为被有关行政部门处罚（处理）记录；具备良好的商业信誉。</w:t>
      </w: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828" w:name="_Toc144974877"/>
      <w:bookmarkStart w:id="829" w:name="_Toc152045809"/>
      <w:bookmarkStart w:id="830" w:name="_Toc247527849"/>
      <w:bookmarkStart w:id="831" w:name="_Toc152042598"/>
      <w:bookmarkStart w:id="832" w:name="_Toc265953295"/>
      <w:bookmarkStart w:id="833" w:name="_Toc296602619"/>
      <w:bookmarkStart w:id="834" w:name="_Toc247514301"/>
      <w:bookmarkStart w:id="835" w:name="_Toc144974881"/>
      <w:bookmarkStart w:id="836" w:name="_Toc152042602"/>
      <w:bookmarkStart w:id="837" w:name="_Toc152045813"/>
      <w:bookmarkStart w:id="838" w:name="_Toc179632833"/>
      <w:r>
        <w:rPr>
          <w:rFonts w:hint="eastAsia" w:asciiTheme="minorEastAsia" w:hAnsiTheme="minorEastAsia" w:eastAsiaTheme="minorEastAsia" w:cstheme="minorEastAsia"/>
          <w:b/>
          <w:bCs/>
          <w:sz w:val="24"/>
          <w:szCs w:val="24"/>
          <w:highlight w:val="none"/>
        </w:rPr>
        <w:t>（二）</w:t>
      </w:r>
      <w:bookmarkEnd w:id="828"/>
      <w:bookmarkEnd w:id="829"/>
      <w:bookmarkEnd w:id="830"/>
      <w:bookmarkEnd w:id="831"/>
      <w:bookmarkEnd w:id="832"/>
      <w:bookmarkEnd w:id="833"/>
      <w:bookmarkEnd w:id="834"/>
      <w:r>
        <w:rPr>
          <w:rFonts w:hint="eastAsia" w:asciiTheme="minorEastAsia" w:hAnsiTheme="minorEastAsia" w:eastAsiaTheme="minorEastAsia" w:cstheme="minorEastAsia"/>
          <w:b/>
          <w:bCs/>
          <w:sz w:val="24"/>
          <w:szCs w:val="24"/>
          <w:highlight w:val="none"/>
        </w:rPr>
        <w:t>项目负责人注册证书</w:t>
      </w:r>
    </w:p>
    <w:p>
      <w:pPr>
        <w:topLinePunct/>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供应商请在“项目负责人简历表”后附项目负责人资格审查资料（建筑工程注册建造师证书、安全生产考核证书）。</w:t>
      </w:r>
    </w:p>
    <w:p>
      <w:pPr>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839" w:name="_Toc152045810"/>
      <w:bookmarkStart w:id="840" w:name="_Toc152042599"/>
      <w:bookmarkStart w:id="841" w:name="_Toc265953296"/>
      <w:bookmarkStart w:id="842" w:name="_Toc296602620"/>
      <w:bookmarkStart w:id="843" w:name="_Toc247527850"/>
      <w:bookmarkStart w:id="844" w:name="_Toc144974878"/>
      <w:bookmarkStart w:id="845" w:name="_Toc247514302"/>
      <w:r>
        <w:rPr>
          <w:rFonts w:hint="eastAsia" w:asciiTheme="minorEastAsia" w:hAnsiTheme="minorEastAsia" w:eastAsiaTheme="minorEastAsia" w:cstheme="minorEastAsia"/>
          <w:b/>
          <w:sz w:val="24"/>
          <w:szCs w:val="24"/>
          <w:highlight w:val="none"/>
        </w:rPr>
        <w:t>（三）近年完成的类似项目情况表</w:t>
      </w:r>
      <w:bookmarkEnd w:id="839"/>
      <w:bookmarkEnd w:id="840"/>
      <w:bookmarkEnd w:id="841"/>
      <w:bookmarkEnd w:id="842"/>
      <w:bookmarkEnd w:id="843"/>
      <w:bookmarkEnd w:id="844"/>
      <w:bookmarkEnd w:id="84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项目所在地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发包人名称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发包人地址</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发包人电话</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合同价格</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开工日期</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竣工日期</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承担的工作</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项目描述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bl>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注：供应商应根据供应商须知第 3.5.3 项的要求在本表后附相关证明材料。</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bookmarkEnd w:id="835"/>
    <w:bookmarkEnd w:id="836"/>
    <w:bookmarkEnd w:id="837"/>
    <w:bookmarkEnd w:id="838"/>
    <w:p>
      <w:pP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九、质量保修期承诺</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（供应商名称）       </w:t>
      </w:r>
      <w:r>
        <w:rPr>
          <w:rFonts w:hint="eastAsia" w:asciiTheme="minorEastAsia" w:hAnsiTheme="minorEastAsia" w:eastAsiaTheme="minorEastAsia" w:cstheme="minorEastAsia"/>
          <w:sz w:val="24"/>
          <w:szCs w:val="24"/>
          <w:highlight w:val="none"/>
        </w:rPr>
        <w:t xml:space="preserve">参加贵方组织的 </w:t>
      </w:r>
      <w:r>
        <w:rPr>
          <w:rFonts w:hint="eastAsia" w:asciiTheme="minorEastAsia" w:hAnsiTheme="minorEastAsia" w:eastAsiaTheme="minorEastAsia" w:cstheme="minorEastAsia"/>
          <w:sz w:val="24"/>
          <w:szCs w:val="24"/>
          <w:highlight w:val="none"/>
          <w:u w:val="single"/>
        </w:rPr>
        <w:t xml:space="preserve">   （项目名称）    </w:t>
      </w:r>
      <w:r>
        <w:rPr>
          <w:rFonts w:hint="eastAsia" w:asciiTheme="minorEastAsia" w:hAnsiTheme="minorEastAsia" w:eastAsiaTheme="minorEastAsia" w:cstheme="minorEastAsia"/>
          <w:sz w:val="24"/>
          <w:szCs w:val="24"/>
          <w:highlight w:val="none"/>
        </w:rPr>
        <w:t>项目（项目编号为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）的投标，如我单位中标，我方就本次质量保修期承诺如下：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1.我方承诺本项目所有实施内容质量保修期自工程竣工验收合格之日起计算。</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2.质量保修范围包括</w:t>
      </w:r>
      <w:r>
        <w:rPr>
          <w:rFonts w:hint="eastAsia" w:asciiTheme="minorEastAsia" w:hAnsiTheme="minorEastAsia" w:eastAsiaTheme="minorEastAsia" w:cstheme="minorEastAsia"/>
          <w:sz w:val="24"/>
          <w:szCs w:val="24"/>
          <w:highlight w:val="none"/>
        </w:rPr>
        <w:t>设计图纸和工程量清单全部内容。</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3.属于保修范围、内容的项目，我方在接到保修通知之日起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天内派人保修。如我方不在约定期限内派人保修的，采购人可以委托他人修理。</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4.发生紧急事故需抢修的，我方在接到事故通知后，应当立即到达事故现场抢修。</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bCs/>
          <w:sz w:val="24"/>
          <w:szCs w:val="24"/>
          <w:highlight w:val="none"/>
        </w:rPr>
        <w:t>我方承诺为本项目所有实施内容提供</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年的工程质保期。</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（其他补充说明）。</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十、中小企业声明函</w:t>
      </w:r>
    </w:p>
    <w:p>
      <w:pPr>
        <w:spacing w:line="46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480" w:firstLineChars="200"/>
        <w:rPr>
          <w:rFonts w:hint="eastAsia" w:asciiTheme="minorEastAsia" w:hAnsiTheme="minorEastAsia" w:eastAsiaTheme="minorEastAsia" w:cstheme="minorEastAsia"/>
          <w:bCs/>
          <w:sz w:val="24"/>
          <w:szCs w:val="24"/>
          <w:highlight w:val="none"/>
          <w:lang w:val="zh-CN"/>
        </w:rPr>
      </w:pPr>
      <w:r>
        <w:rPr>
          <w:rFonts w:hint="eastAsia" w:asciiTheme="minorEastAsia" w:hAnsiTheme="minorEastAsia" w:eastAsiaTheme="minorEastAsia" w:cstheme="minorEastAsia"/>
          <w:bCs/>
          <w:sz w:val="24"/>
          <w:szCs w:val="24"/>
          <w:highlight w:val="none"/>
          <w:lang w:val="zh-CN"/>
        </w:rPr>
        <w:t>本公司（联合体）郑重声明，根据《政府采购促进中小企业发展管理办法》（财库﹝2020﹞46 号）的规定，本公司 （联合体）参加</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的</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招标</w:t>
      </w:r>
      <w:r>
        <w:rPr>
          <w:rFonts w:hint="eastAsia" w:asciiTheme="minorEastAsia" w:hAnsiTheme="minorEastAsia" w:eastAsiaTheme="minorEastAsia" w:cstheme="minorEastAsia"/>
          <w:bCs/>
          <w:sz w:val="24"/>
          <w:szCs w:val="24"/>
          <w:highlight w:val="none"/>
          <w:lang w:val="zh-CN"/>
        </w:rPr>
        <w:t>活动，工程的施工单位全部为符合政策要求的中小企业。相关企业（含联合体中的中小企业、签订分包意向协议的中小企业）的具体情况如下：</w:t>
      </w:r>
    </w:p>
    <w:p>
      <w:pPr>
        <w:spacing w:line="500" w:lineRule="exact"/>
        <w:ind w:firstLine="480" w:firstLineChars="200"/>
        <w:rPr>
          <w:rFonts w:hint="eastAsia" w:asciiTheme="minorEastAsia" w:hAnsiTheme="minorEastAsia" w:eastAsiaTheme="minorEastAsia" w:cstheme="minorEastAsia"/>
          <w:bCs/>
          <w:sz w:val="24"/>
          <w:szCs w:val="24"/>
          <w:highlight w:val="none"/>
          <w:lang w:val="zh-CN"/>
        </w:rPr>
      </w:pPr>
      <w:r>
        <w:rPr>
          <w:rFonts w:hint="eastAsia" w:asciiTheme="minorEastAsia" w:hAnsiTheme="minorEastAsia" w:eastAsiaTheme="minorEastAsia" w:cstheme="minorEastAsia"/>
          <w:bCs/>
          <w:sz w:val="24"/>
          <w:szCs w:val="24"/>
          <w:highlight w:val="none"/>
          <w:lang w:val="zh-CN"/>
        </w:rPr>
        <w:t>1.</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，属于</w:t>
      </w:r>
      <w:r>
        <w:rPr>
          <w:rFonts w:hint="eastAsia" w:asciiTheme="minorEastAsia" w:hAnsiTheme="minorEastAsia" w:eastAsiaTheme="minorEastAsia" w:cstheme="minorEastAsia"/>
          <w:bCs/>
          <w:sz w:val="24"/>
          <w:szCs w:val="24"/>
          <w:highlight w:val="none"/>
          <w:u w:val="single"/>
          <w:lang w:val="zh-CN"/>
        </w:rPr>
        <w:t>（采购文件中明确的所属行业）；</w:t>
      </w:r>
      <w:r>
        <w:rPr>
          <w:rFonts w:hint="eastAsia" w:asciiTheme="minorEastAsia" w:hAnsiTheme="minorEastAsia" w:eastAsiaTheme="minorEastAsia" w:cstheme="minorEastAsia"/>
          <w:bCs/>
          <w:sz w:val="24"/>
          <w:szCs w:val="24"/>
          <w:highlight w:val="none"/>
          <w:lang w:val="zh-CN"/>
        </w:rPr>
        <w:t xml:space="preserve"> 承接（承建）企业为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（企业名称）</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，从业人员</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人，营业收入为</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万元，资产总额为</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万元，属于（</w:t>
      </w:r>
      <w:r>
        <w:rPr>
          <w:rFonts w:hint="eastAsia" w:asciiTheme="minorEastAsia" w:hAnsiTheme="minorEastAsia" w:eastAsiaTheme="minorEastAsia" w:cstheme="minorEastAsia"/>
          <w:bCs/>
          <w:sz w:val="24"/>
          <w:szCs w:val="24"/>
          <w:highlight w:val="none"/>
          <w:u w:val="single"/>
          <w:lang w:val="zh-CN"/>
        </w:rPr>
        <w:t>中型企业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 小型企业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、微型企业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）；以上企业，不属于大企业的分支机构，不存在控股股东为大企业的情形，也不存在与大企业的负责人为同一人的情形。本企业对上述声明内容的真实性负责。如有虚假，将依法承担相应责任。</w:t>
      </w: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5760" w:firstLineChars="2400"/>
        <w:rPr>
          <w:rFonts w:hint="eastAsia" w:asciiTheme="minorEastAsia" w:hAnsiTheme="minorEastAsia" w:eastAsiaTheme="minorEastAsia" w:cstheme="minorEastAsia"/>
          <w:sz w:val="24"/>
          <w:szCs w:val="24"/>
          <w:highlight w:val="none"/>
        </w:rPr>
      </w:pPr>
    </w:p>
    <w:p>
      <w:pPr>
        <w:spacing w:line="440" w:lineRule="exact"/>
        <w:ind w:firstLine="5760" w:firstLineChars="2400"/>
        <w:rPr>
          <w:rFonts w:hint="eastAsia" w:asciiTheme="minorEastAsia" w:hAnsiTheme="minorEastAsia" w:eastAsiaTheme="minorEastAsia" w:cstheme="minorEastAsia"/>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十一、监狱企业声明函</w:t>
      </w:r>
    </w:p>
    <w:p>
      <w:pPr>
        <w:spacing w:line="5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（监狱企业适用）</w:t>
      </w:r>
    </w:p>
    <w:p>
      <w:pPr>
        <w:spacing w:line="360" w:lineRule="auto"/>
        <w:ind w:firstLine="540" w:firstLineChars="225"/>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本公司郑重声明，根据《关于政府采购支持监狱企业发展有关问题的通知》（财库[2014]68号）的规定，本公司为监狱企业。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本公司参加</w:t>
      </w:r>
      <w:r>
        <w:rPr>
          <w:rFonts w:hint="eastAsia" w:asciiTheme="minorEastAsia" w:hAnsiTheme="minorEastAsia" w:eastAsiaTheme="minorEastAsia" w:cstheme="minorEastAsia"/>
          <w:color w:val="000000"/>
          <w:sz w:val="24"/>
          <w:szCs w:val="24"/>
          <w:highlight w:val="none"/>
          <w:u w:val="single"/>
        </w:rPr>
        <w:t>______</w:t>
      </w:r>
      <w:r>
        <w:rPr>
          <w:rFonts w:hint="eastAsia" w:asciiTheme="minorEastAsia" w:hAnsiTheme="minorEastAsia" w:eastAsiaTheme="minorEastAsia" w:cstheme="minorEastAsia"/>
          <w:color w:val="000000"/>
          <w:sz w:val="24"/>
          <w:szCs w:val="24"/>
          <w:highlight w:val="none"/>
        </w:rPr>
        <w:t>单位的</w:t>
      </w:r>
      <w:r>
        <w:rPr>
          <w:rFonts w:hint="eastAsia" w:asciiTheme="minorEastAsia" w:hAnsiTheme="minorEastAsia" w:eastAsiaTheme="minorEastAsia" w:cstheme="minorEastAsia"/>
          <w:color w:val="000000"/>
          <w:sz w:val="24"/>
          <w:szCs w:val="24"/>
          <w:highlight w:val="none"/>
          <w:u w:val="single"/>
        </w:rPr>
        <w:t>______</w:t>
      </w:r>
      <w:r>
        <w:rPr>
          <w:rFonts w:hint="eastAsia" w:asciiTheme="minorEastAsia" w:hAnsiTheme="minorEastAsia" w:eastAsiaTheme="minorEastAsia" w:cstheme="minorEastAsia"/>
          <w:color w:val="000000"/>
          <w:sz w:val="24"/>
          <w:szCs w:val="24"/>
          <w:highlight w:val="none"/>
        </w:rPr>
        <w:t>项目采购活动，采购活动提供本企业（填写制造的货物，由本企业承担工程、提供服务）。</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本条所称货物不包括使用大型企业注册商标的货物和服务。</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6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十二、残疾人福利性单位声明函</w:t>
      </w:r>
    </w:p>
    <w:p>
      <w:pPr>
        <w:spacing w:line="360" w:lineRule="auto"/>
        <w:ind w:firstLine="540" w:firstLineChars="225"/>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本单位郑重声明，根据《财政部民政部中国残疾人联合会关于促进残疾人就业政府采购政策的通知》（财库〔2018〕 141号）的规定，本单位为符合条件的残疾人福利性单位，且本单位参加______单位的______项目采购活动提供由本单位承担工程（由本单位制造的货物/提供服务），或者提供其他残疾人福利性单位制造的货物（不包括使用非残疾人福利性单位注册商标的货物）。</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本单位对上述声明的真实性负责。如有虚假，将依法承担相应责任。</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十三、其他资料</w:t>
      </w:r>
    </w:p>
    <w:p>
      <w:pPr>
        <w:spacing w:line="44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供应商认为需要提供的其他资料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包括但不限于评分标准及磋商文件未提供格式等要求的内容</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rPr>
      </w:pPr>
    </w:p>
    <w:sectPr>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5A5A5" w:sz="0" w:space="1"/>
      </w:pBdr>
      <w:tabs>
        <w:tab w:val="center" w:pos="4153"/>
        <w:tab w:val="right" w:pos="8306"/>
      </w:tabs>
      <w:snapToGrid w:val="0"/>
      <w:jc w:val="left"/>
      <w:rPr>
        <w:rFonts w:ascii="宋体" w:hAnsi="宋体" w:cs="宋体"/>
        <w:kern w:val="0"/>
        <w:sz w:val="18"/>
        <w:szCs w:val="18"/>
      </w:rPr>
    </w:pPr>
    <w:r>
      <w:rPr>
        <w:rFonts w:ascii="宋体" w:hAnsi="宋体" w:cs="宋体"/>
        <w:b/>
        <w:bCs/>
        <w:color w:val="0766D4"/>
        <w:kern w:val="0"/>
        <w:sz w:val="18"/>
        <w:szCs w:val="18"/>
      </w:rPr>
      <mc:AlternateContent>
        <mc:Choice Requires="wps">
          <w:drawing>
            <wp:anchor distT="0" distB="0" distL="0" distR="0" simplePos="0" relativeHeight="251659264" behindDoc="0" locked="0" layoutInCell="1" allowOverlap="1">
              <wp:simplePos x="0" y="0"/>
              <wp:positionH relativeFrom="margin">
                <wp:posOffset>3111500</wp:posOffset>
              </wp:positionH>
              <wp:positionV relativeFrom="paragraph">
                <wp:posOffset>152400</wp:posOffset>
              </wp:positionV>
              <wp:extent cx="114935" cy="147955"/>
              <wp:effectExtent l="0" t="0" r="0" b="0"/>
              <wp:wrapNone/>
              <wp:docPr id="4098" name="文本框 29"/>
              <wp:cNvGraphicFramePr/>
              <a:graphic xmlns:a="http://schemas.openxmlformats.org/drawingml/2006/main">
                <a:graphicData uri="http://schemas.microsoft.com/office/word/2010/wordprocessingShape">
                  <wps:wsp>
                    <wps:cNvSpPr/>
                    <wps:spPr>
                      <a:xfrm>
                        <a:off x="0" y="0"/>
                        <a:ext cx="114935" cy="147955"/>
                      </a:xfrm>
                      <a:prstGeom prst="rect">
                        <a:avLst/>
                      </a:prstGeom>
                      <a:ln>
                        <a:noFill/>
                      </a:ln>
                    </wps:spPr>
                    <wps:txbx>
                      <w:txbxContent>
                        <w:p>
                          <w:pPr>
                            <w:pStyle w:val="12"/>
                          </w:pPr>
                        </w:p>
                      </w:txbxContent>
                    </wps:txbx>
                    <wps:bodyPr vert="horz" wrap="none" lIns="0" tIns="0" rIns="0" bIns="0" anchor="t" upright="1">
                      <a:spAutoFit/>
                    </wps:bodyPr>
                  </wps:wsp>
                </a:graphicData>
              </a:graphic>
            </wp:anchor>
          </w:drawing>
        </mc:Choice>
        <mc:Fallback>
          <w:pict>
            <v:rect id="文本框 29" o:spid="_x0000_s1026" o:spt="1" style="position:absolute;left:0pt;margin-left:245pt;margin-top:12pt;height:11.65pt;width:9.05pt;mso-position-horizontal-relative:margin;mso-wrap-style:none;z-index:251659264;mso-width-relative:page;mso-height-relative:page;" filled="f" stroked="f" coordsize="21600,21600" o:gfxdata="UEsDBAoAAAAAAIdO4kAAAAAAAAAAAAAAAAAEAAAAZHJzL1BLAwQUAAAACACHTuJALvnxl9YAAAAJ&#10;AQAADwAAAGRycy9kb3ducmV2LnhtbE2PzU7DMBCE70i8g7VI3KidUEoIcXpAqgSIS1MewI03P8Je&#10;R7HblLdnOcFpNZrR7DfV9uKdOOMcx0AaspUCgdQGO1Kv4fOwuytAxGTIGhcINXxjhG19fVWZ0oaF&#10;9nhuUi+4hGJpNAwpTaWUsR3Qm7gKExJ7XZi9SSznXtrZLFzuncyV2khvRuIPg5nwZcD2qzl5DfLQ&#10;7JaicbMK73n34d5e9x0GrW9vMvUMIuEl/YXhF5/RoWamYziRjcJpWD8p3pI05Gu+HHhQRQbiyM7j&#10;Pci6kv8X1D9QSwMEFAAAAAgAh07iQFcNwM/XAQAAnQMAAA4AAABkcnMvZTJvRG9jLnhtbK1TzY7T&#10;MBC+I/EOlu80SWmBRk1XSNUiJAQrLTyA69iNJf9p7DYpDwBvwIkLd56rz8HYSbtoueyBizP22N98&#10;3zeT9c1gNDkKCMrZhlazkhJhuWuV3Tf0y+fbF28oCZHZlmlnRUNPItCbzfNn697XYu46p1sBBEFs&#10;qHvf0C5GXxdF4J0wLMycFxaT0oFhEbewL1pgPaIbXczL8lXRO2g9OC5CwNPtmKQTIjwF0EmpuNg6&#10;fjDCxhEVhGYRJYVO+UA3ma2UgsdPUgYRiW4oKo15xSIY79JabNas3gPzneITBfYUCo80GaYsFr1C&#10;bVlk5ADqHyijOLjgZJxxZ4pRSHYEVVTlI2/uO+ZF1oJWB381Pfw/WP7xeAdEtQ1dlCvsvGUGe37+&#10;8f388/f51zcyXyWLeh9qvHnv72DaBQyT3kGCSV9UQoZs6+lqqxgi4XhYVYvVyyUlHFPV4vVquUyY&#10;xcNjDyG+E86QFDQUsGvZTHb8EOJ49XIl1dI2rdbdKq3HbDopEsmRVorisBsmrjvXnlAkzjyCdw6+&#10;UtJjxxtqccAp0e8tGpqG4xLAJdhdAmY5PmxopOTgQe07RKoyx+DfHiJSyTxT4bHaxAe7lpVOE5bG&#10;4u99vvXwV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758ZfWAAAACQEAAA8AAAAAAAAAAQAg&#10;AAAAIgAAAGRycy9kb3ducmV2LnhtbFBLAQIUABQAAAAIAIdO4kBXDcDP1wEAAJ0DAAAOAAAAAAAA&#10;AAEAIAAAACUBAABkcnMvZTJvRG9jLnhtbFBLBQYAAAAABgAGAFkBAABuBQAAAAA=&#10;">
              <v:fill on="f" focussize="0,0"/>
              <v:stroke on="f"/>
              <v:imagedata o:title=""/>
              <o:lock v:ext="edit" aspectratio="f"/>
              <v:textbox inset="0mm,0mm,0mm,0mm" style="mso-fit-shape-to-text:t;">
                <w:txbxContent>
                  <w:p>
                    <w:pPr>
                      <w:pStyle w:val="12"/>
                    </w:pPr>
                  </w:p>
                </w:txbxContent>
              </v:textbox>
            </v:rect>
          </w:pict>
        </mc:Fallback>
      </mc:AlternateContent>
    </w:r>
    <w:r>
      <w:rPr>
        <w:rFonts w:hint="eastAsia" w:ascii="宋体" w:hAnsi="宋体" w:cs="宋体"/>
        <w:b/>
        <w:color w:val="0766D4"/>
        <w:kern w:val="0"/>
        <w:sz w:val="18"/>
        <w:szCs w:val="18"/>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仿宋_GB2312" w:cs="Times New Roman"/>
        <w:kern w:val="2"/>
        <w:sz w:val="24"/>
        <w:szCs w:val="18"/>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autoSpaceDN/>
      <w:spacing w:before="0" w:after="0" w:line="240" w:lineRule="auto"/>
      <w:ind w:left="0" w:right="0"/>
      <w:jc w:val="center"/>
      <w:rPr>
        <w:rFonts w:hint="eastAsia" w:ascii="Times New Roman" w:hAnsi="Times New Roman" w:eastAsia="宋体" w:cs="Times New Roman"/>
        <w:kern w:val="2"/>
        <w:sz w:val="21"/>
        <w:lang w:val="en-US" w:bidi="ar-S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r>
      <w:rPr>
        <w:rFonts w:ascii="宋体" w:hAnsi="宋体" w:cs="宋体"/>
        <w:b/>
        <w:bCs/>
        <w:color w:val="0766D4"/>
        <w:kern w:val="0"/>
      </w:rPr>
      <mc:AlternateContent>
        <mc:Choice Requires="wps">
          <w:drawing>
            <wp:anchor distT="0" distB="0" distL="0" distR="0" simplePos="0" relativeHeight="251659264" behindDoc="0" locked="0" layoutInCell="1" allowOverlap="1">
              <wp:simplePos x="0" y="0"/>
              <wp:positionH relativeFrom="margin">
                <wp:posOffset>3111500</wp:posOffset>
              </wp:positionH>
              <wp:positionV relativeFrom="paragraph">
                <wp:posOffset>152400</wp:posOffset>
              </wp:positionV>
              <wp:extent cx="114935" cy="147955"/>
              <wp:effectExtent l="0" t="0" r="0" b="0"/>
              <wp:wrapNone/>
              <wp:docPr id="4103" name="文本框 8"/>
              <wp:cNvGraphicFramePr/>
              <a:graphic xmlns:a="http://schemas.openxmlformats.org/drawingml/2006/main">
                <a:graphicData uri="http://schemas.microsoft.com/office/word/2010/wordprocessingShape">
                  <wps:wsp>
                    <wps:cNvSpPr/>
                    <wps:spPr>
                      <a:xfrm>
                        <a:off x="0" y="0"/>
                        <a:ext cx="114935" cy="147955"/>
                      </a:xfrm>
                      <a:prstGeom prst="rect">
                        <a:avLst/>
                      </a:prstGeom>
                      <a:ln>
                        <a:noFill/>
                      </a:ln>
                    </wps:spPr>
                    <wps:txbx>
                      <w:txbxContent>
                        <w:p>
                          <w:pPr>
                            <w:pStyle w:val="12"/>
                          </w:pPr>
                        </w:p>
                      </w:txbxContent>
                    </wps:txbx>
                    <wps:bodyPr vert="horz" wrap="none" lIns="0" tIns="0" rIns="0" bIns="0" anchor="t" upright="1">
                      <a:spAutoFit/>
                    </wps:bodyPr>
                  </wps:wsp>
                </a:graphicData>
              </a:graphic>
            </wp:anchor>
          </w:drawing>
        </mc:Choice>
        <mc:Fallback>
          <w:pict>
            <v:rect id="文本框 8" o:spid="_x0000_s1026" o:spt="1" style="position:absolute;left:0pt;margin-left:245pt;margin-top:12pt;height:11.65pt;width:9.05pt;mso-position-horizontal-relative:margin;mso-wrap-style:none;z-index:251659264;mso-width-relative:page;mso-height-relative:page;" filled="f" stroked="f" coordsize="21600,21600" o:gfxdata="UEsDBAoAAAAAAIdO4kAAAAAAAAAAAAAAAAAEAAAAZHJzL1BLAwQUAAAACACHTuJALvnxl9YAAAAJ&#10;AQAADwAAAGRycy9kb3ducmV2LnhtbE2PzU7DMBCE70i8g7VI3KidUEoIcXpAqgSIS1MewI03P8Je&#10;R7HblLdnOcFpNZrR7DfV9uKdOOMcx0AaspUCgdQGO1Kv4fOwuytAxGTIGhcINXxjhG19fVWZ0oaF&#10;9nhuUi+4hGJpNAwpTaWUsR3Qm7gKExJ7XZi9SSznXtrZLFzuncyV2khvRuIPg5nwZcD2qzl5DfLQ&#10;7JaicbMK73n34d5e9x0GrW9vMvUMIuEl/YXhF5/RoWamYziRjcJpWD8p3pI05Gu+HHhQRQbiyM7j&#10;Pci6kv8X1D9QSwMEFAAAAAgAh07iQA3ZX/7XAQAAnAMAAA4AAABkcnMvZTJvRG9jLnhtbK1TS27b&#10;MBDdF+gdCO5rSondJoLloICRokDRBkh7AJqiLAL8YUhbcg/Q3qCrbrrvuXyODinZKZJNFtlQQw75&#10;5r03o+XNYDTZSwjK2ZqWs4ISaYVrlN3W9NvX2zdXlITIbcO1s7KmBxnozer1q2XvK3nhOqcbCQRB&#10;bKh6X9MuRl8xFkQnDQ8z56XFZOvA8Ihb2LIGeI/oRrOLonjLegeNBydkCHi6HpN0QoTnALq2VUKu&#10;ndgZaeOIClLziJJCp3ygq8y2baWIX9o2yEh0TVFpzCsWwXiTVrZa8moL3HdKTBT4cyg80mS4slj0&#10;DLXmkZMdqCdQRglwwbVxJpxho5DsCKooi0fe3Hfcy6wFrQ7+bHp4OVjxeX8HRDU1nZfFJSWWG+z5&#10;8dfP4++/xz8/yFVyqPehwov3/g6mXcAwyR1aMOmLQsiQXT2cXZVDJAIPy3J+fbmgRGCqnL+7XiwS&#10;Jnt47CHED9IZkoKaAjYte8n3n0Icr56upFraptW6W6X1mE0nLJEcaaUoDpth4rpxzQE14sgjeOfg&#10;OyU9NrymFuebEv3Rop9pNk4BnILNKeBW4MOaRkp2HtS2Q6Qycwz+/S4ilcwzFR6rTXywaVnpNGBp&#10;Kv7f51sPP9Xq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758ZfWAAAACQEAAA8AAAAAAAAAAQAg&#10;AAAAIgAAAGRycy9kb3ducmV2LnhtbFBLAQIUABQAAAAIAIdO4kAN2V/+1wEAAJwDAAAOAAAAAAAA&#10;AAEAIAAAACUBAABkcnMvZTJvRG9jLnhtbFBLBQYAAAAABgAGAFkBAABuBQAAAAA=&#10;">
              <v:fill on="f" focussize="0,0"/>
              <v:stroke on="f"/>
              <v:imagedata o:title=""/>
              <o:lock v:ext="edit" aspectratio="f"/>
              <v:textbox inset="0mm,0mm,0mm,0mm" style="mso-fit-shape-to-text:t;">
                <w:txbxContent>
                  <w:p>
                    <w:pPr>
                      <w:pStyle w:val="12"/>
                    </w:pPr>
                  </w:p>
                </w:txbxContent>
              </v:textbox>
            </v:rect>
          </w:pict>
        </mc:Fallback>
      </mc:AlternateContent>
    </w:r>
    <w:r>
      <w:rPr>
        <w:rFonts w:hint="eastAsia" w:ascii="宋体" w:hAnsi="宋体" w:cs="宋体"/>
        <w:b/>
        <w:color w:val="0766D4"/>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MmNmMWYxODkwZDMxNGVlMmNmNzk1NzI3NGFjZjgifQ=="/>
  </w:docVars>
  <w:rsids>
    <w:rsidRoot w:val="00000000"/>
    <w:rsid w:val="02BE2499"/>
    <w:rsid w:val="0897385B"/>
    <w:rsid w:val="091E0FD9"/>
    <w:rsid w:val="093266DA"/>
    <w:rsid w:val="0AA633D8"/>
    <w:rsid w:val="10CA1840"/>
    <w:rsid w:val="143C66CC"/>
    <w:rsid w:val="1A266DD7"/>
    <w:rsid w:val="1AFA7A56"/>
    <w:rsid w:val="1BAA6C13"/>
    <w:rsid w:val="1CB16815"/>
    <w:rsid w:val="1EE156E4"/>
    <w:rsid w:val="24C06939"/>
    <w:rsid w:val="268C1EB8"/>
    <w:rsid w:val="276C19F7"/>
    <w:rsid w:val="2D6F39A8"/>
    <w:rsid w:val="30B30A15"/>
    <w:rsid w:val="3985448E"/>
    <w:rsid w:val="3A58103E"/>
    <w:rsid w:val="3B847055"/>
    <w:rsid w:val="3CEF6007"/>
    <w:rsid w:val="40226E8B"/>
    <w:rsid w:val="40301592"/>
    <w:rsid w:val="42C80133"/>
    <w:rsid w:val="48C12F4D"/>
    <w:rsid w:val="4B4A7373"/>
    <w:rsid w:val="51C413B8"/>
    <w:rsid w:val="52F43E72"/>
    <w:rsid w:val="566A2B12"/>
    <w:rsid w:val="64534299"/>
    <w:rsid w:val="7113028B"/>
    <w:rsid w:val="77B82858"/>
    <w:rsid w:val="78A32E55"/>
    <w:rsid w:val="7A7D43AB"/>
    <w:rsid w:val="7AAF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2">
    <w:name w:val="Body Text 2"/>
    <w:basedOn w:val="1"/>
    <w:next w:val="1"/>
    <w:qFormat/>
    <w:uiPriority w:val="0"/>
    <w:pPr>
      <w:widowControl/>
      <w:spacing w:after="120" w:afterLines="0" w:line="480" w:lineRule="auto"/>
      <w:jc w:val="both"/>
    </w:pPr>
    <w:rPr>
      <w:rFonts w:eastAsia="宋体"/>
      <w:color w:val="000000"/>
      <w:sz w:val="21"/>
    </w:rPr>
  </w:style>
  <w:style w:type="paragraph" w:styleId="5">
    <w:name w:val="Normal Indent"/>
    <w:basedOn w:val="1"/>
    <w:next w:val="6"/>
    <w:qFormat/>
    <w:uiPriority w:val="0"/>
    <w:pPr>
      <w:ind w:firstLine="420" w:firstLineChars="200"/>
    </w:pPr>
  </w:style>
  <w:style w:type="paragraph" w:styleId="6">
    <w:name w:val="toc 4"/>
    <w:basedOn w:val="1"/>
    <w:next w:val="1"/>
    <w:qFormat/>
    <w:uiPriority w:val="39"/>
    <w:pPr>
      <w:ind w:left="630"/>
      <w:jc w:val="left"/>
    </w:pPr>
    <w:rPr>
      <w:sz w:val="18"/>
      <w:szCs w:val="18"/>
    </w:r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Courier New"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17">
    <w:name w:val="Body Text First Indent"/>
    <w:next w:val="15"/>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18">
    <w:name w:val="Body Text First Indent 2"/>
    <w:next w:val="17"/>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25">
    <w:name w:val="表格文字2"/>
    <w:basedOn w:val="26"/>
    <w:qFormat/>
    <w:uiPriority w:val="99"/>
    <w:pPr>
      <w:spacing w:before="25" w:after="25"/>
      <w:jc w:val="left"/>
    </w:pPr>
    <w:rPr>
      <w:bCs/>
      <w:spacing w:val="10"/>
      <w:kern w:val="0"/>
    </w:rPr>
  </w:style>
  <w:style w:type="paragraph" w:customStyle="1" w:styleId="26">
    <w:name w:val="Normal_947f6ea9-d199-4357-acd3-8c48a826e67b"/>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WPS Plain"/>
    <w:qFormat/>
    <w:uiPriority w:val="0"/>
    <w:rPr>
      <w:rFonts w:ascii="Calibri" w:hAnsi="Calibri" w:eastAsia="宋体" w:cs="Times New Roman"/>
      <w:sz w:val="21"/>
      <w:szCs w:val="22"/>
      <w:lang w:val="en-US" w:eastAsia="zh-CN" w:bidi="ar-SA"/>
    </w:rPr>
  </w:style>
  <w:style w:type="paragraph" w:customStyle="1" w:styleId="28">
    <w:name w:val="_Style 5"/>
    <w:next w:val="1"/>
    <w:qFormat/>
    <w:uiPriority w:val="0"/>
    <w:pPr>
      <w:keepNext/>
      <w:keepLines/>
      <w:widowControl w:val="0"/>
      <w:spacing w:before="340" w:after="330" w:line="576" w:lineRule="auto"/>
      <w:jc w:val="both"/>
      <w:outlineLvl w:val="9"/>
    </w:pPr>
    <w:rPr>
      <w:rFonts w:ascii="Times New Roman" w:hAnsi="Times New Roman" w:eastAsia="宋体" w:cs="Times New Roman"/>
      <w:b/>
      <w:bCs/>
      <w:kern w:val="44"/>
      <w:sz w:val="44"/>
      <w:szCs w:val="44"/>
      <w:lang w:val="en-US" w:eastAsia="zh-CN" w:bidi="ar-SA"/>
    </w:rPr>
  </w:style>
  <w:style w:type="paragraph" w:customStyle="1" w:styleId="29">
    <w:name w:val="Normal Indent1"/>
    <w:basedOn w:val="1"/>
    <w:qFormat/>
    <w:uiPriority w:val="0"/>
    <w:pPr>
      <w:ind w:firstLine="200" w:firstLineChars="200"/>
    </w:pPr>
    <w:rPr>
      <w:rFonts w:ascii="Times New Roman" w:hAnsi="Times New Roman" w:eastAsia="Ari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40457</Words>
  <Characters>43409</Characters>
  <Paragraphs>4557</Paragraphs>
  <TotalTime>7</TotalTime>
  <ScaleCrop>false</ScaleCrop>
  <LinksUpToDate>false</LinksUpToDate>
  <CharactersWithSpaces>51479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2023-04-18T04:32:00Z</dcterms:created>
  <dc:creator>訾王贝</dc:creator>
  <cp:lastModifiedBy>王松</cp:lastModifiedBy>
  <dcterms:modified xsi:type="dcterms:W3CDTF">2023-05-31T12:22:56Z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E82E95436BD84C3E886127E61C503DD7</vt:lpwstr>
  </property>
</Properties>
</file>