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
          <w:bCs/>
          <w:color w:val="auto"/>
          <w:sz w:val="52"/>
          <w:szCs w:val="52"/>
          <w:highlight w:val="none"/>
          <w:lang w:val="en-US" w:eastAsia="zh-CN"/>
        </w:rPr>
      </w:pPr>
      <w:bookmarkStart w:id="0" w:name="_Toc527642950"/>
      <w:bookmarkStart w:id="1" w:name="_Toc298240403"/>
      <w:bookmarkStart w:id="2" w:name="_Toc267301280"/>
      <w:bookmarkStart w:id="3" w:name="_Toc349573119"/>
      <w:bookmarkStart w:id="4" w:name="_Toc349637918"/>
      <w:bookmarkStart w:id="5" w:name="_Toc20015"/>
    </w:p>
    <w:p>
      <w:pPr>
        <w:pStyle w:val="2"/>
        <w:rPr>
          <w:rFonts w:hint="eastAsia" w:ascii="宋体" w:hAnsi="宋体" w:cs="宋体"/>
          <w:b/>
          <w:bCs/>
          <w:color w:val="auto"/>
          <w:sz w:val="52"/>
          <w:szCs w:val="52"/>
          <w:highlight w:val="none"/>
          <w:lang w:val="en-US" w:eastAsia="zh-CN"/>
        </w:rPr>
      </w:pPr>
    </w:p>
    <w:p>
      <w:pPr>
        <w:rPr>
          <w:rFonts w:hint="eastAsia"/>
          <w:color w:val="auto"/>
          <w:highlight w:val="none"/>
          <w:lang w:val="en-US" w:eastAsia="zh-CN"/>
        </w:rPr>
      </w:pPr>
    </w:p>
    <w:p>
      <w:pPr>
        <w:jc w:val="center"/>
        <w:outlineLvl w:val="0"/>
        <w:rPr>
          <w:rFonts w:hint="default"/>
          <w:color w:val="auto"/>
          <w:sz w:val="16"/>
          <w:szCs w:val="20"/>
          <w:highlight w:val="none"/>
          <w:lang w:val="en-US"/>
        </w:rPr>
      </w:pPr>
      <w:r>
        <w:rPr>
          <w:rFonts w:hint="eastAsia"/>
          <w:b/>
          <w:bCs/>
          <w:color w:val="auto"/>
          <w:sz w:val="60"/>
          <w:szCs w:val="60"/>
          <w:highlight w:val="none"/>
          <w:lang w:val="en-US" w:eastAsia="zh-CN"/>
        </w:rPr>
        <w:t>洛浦县</w:t>
      </w:r>
      <w:r>
        <w:rPr>
          <w:b/>
          <w:bCs/>
          <w:color w:val="auto"/>
          <w:sz w:val="60"/>
          <w:szCs w:val="60"/>
          <w:highlight w:val="none"/>
        </w:rPr>
        <w:t>政府采购项目</w:t>
      </w:r>
    </w:p>
    <w:p>
      <w:pPr>
        <w:jc w:val="center"/>
        <w:rPr>
          <w:rFonts w:ascii="宋体" w:hAnsi="宋体" w:cs="宋体"/>
          <w:color w:val="auto"/>
          <w:sz w:val="28"/>
          <w:szCs w:val="28"/>
          <w:highlight w:val="none"/>
        </w:rPr>
      </w:pPr>
      <w:r>
        <w:rPr>
          <w:rFonts w:hint="eastAsia"/>
          <w:b/>
          <w:bCs/>
          <w:color w:val="auto"/>
          <w:sz w:val="60"/>
          <w:szCs w:val="60"/>
          <w:highlight w:val="none"/>
          <w:lang w:val="en-US" w:eastAsia="zh-CN"/>
        </w:rPr>
        <w:t>竞争性磋商</w:t>
      </w:r>
      <w:r>
        <w:rPr>
          <w:b/>
          <w:bCs/>
          <w:color w:val="auto"/>
          <w:sz w:val="60"/>
          <w:szCs w:val="60"/>
          <w:highlight w:val="none"/>
        </w:rPr>
        <w:t>招标文件</w:t>
      </w:r>
    </w:p>
    <w:p>
      <w:pPr>
        <w:pStyle w:val="26"/>
        <w:rPr>
          <w:rFonts w:ascii="宋体" w:hAnsi="宋体" w:cs="宋体"/>
          <w:color w:val="auto"/>
          <w:sz w:val="28"/>
          <w:szCs w:val="28"/>
          <w:highlight w:val="none"/>
        </w:rPr>
      </w:pPr>
    </w:p>
    <w:p>
      <w:pPr>
        <w:pStyle w:val="8"/>
        <w:rPr>
          <w:rFonts w:hint="eastAsia"/>
          <w:color w:val="auto"/>
          <w:highlight w:val="none"/>
        </w:rPr>
      </w:pPr>
    </w:p>
    <w:p>
      <w:pPr>
        <w:rPr>
          <w:color w:val="auto"/>
          <w:highlight w:val="none"/>
          <w:lang w:val="zh-CN"/>
        </w:rPr>
      </w:pPr>
    </w:p>
    <w:p>
      <w:pPr>
        <w:pStyle w:val="26"/>
        <w:rPr>
          <w:color w:val="auto"/>
          <w:highlight w:val="none"/>
          <w:lang w:val="zh-CN"/>
        </w:rPr>
      </w:pPr>
    </w:p>
    <w:p>
      <w:pPr>
        <w:pStyle w:val="26"/>
        <w:rPr>
          <w:color w:val="auto"/>
          <w:highlight w:val="none"/>
          <w:lang w:val="zh-CN"/>
        </w:rPr>
      </w:pPr>
    </w:p>
    <w:p>
      <w:pPr>
        <w:pStyle w:val="26"/>
        <w:rPr>
          <w:color w:val="auto"/>
          <w:highlight w:val="none"/>
          <w:lang w:val="zh-CN"/>
        </w:rPr>
      </w:pPr>
    </w:p>
    <w:p>
      <w:pPr>
        <w:pStyle w:val="26"/>
        <w:rPr>
          <w:color w:val="auto"/>
          <w:highlight w:val="none"/>
          <w:lang w:val="zh-CN"/>
        </w:rPr>
      </w:pPr>
    </w:p>
    <w:p>
      <w:pPr>
        <w:pStyle w:val="26"/>
        <w:rPr>
          <w:color w:val="auto"/>
          <w:highlight w:val="none"/>
          <w:lang w:val="zh-CN"/>
        </w:rPr>
      </w:pPr>
    </w:p>
    <w:p>
      <w:pPr>
        <w:pStyle w:val="26"/>
        <w:rPr>
          <w:color w:val="auto"/>
          <w:highlight w:val="none"/>
          <w:lang w:val="zh-CN"/>
        </w:rPr>
      </w:pPr>
    </w:p>
    <w:p>
      <w:pPr>
        <w:ind w:left="0" w:leftChars="0" w:firstLine="0" w:firstLineChars="0"/>
        <w:rPr>
          <w:rFonts w:hint="eastAsia"/>
          <w:color w:val="auto"/>
          <w:highlight w:val="none"/>
          <w:lang w:val="zh-CN"/>
        </w:rPr>
      </w:pPr>
    </w:p>
    <w:p>
      <w:pPr>
        <w:tabs>
          <w:tab w:val="left" w:pos="3240"/>
          <w:tab w:val="left" w:pos="3420"/>
        </w:tabs>
        <w:spacing w:line="360" w:lineRule="auto"/>
        <w:ind w:left="2832" w:leftChars="444" w:hanging="1900" w:hangingChars="528"/>
        <w:jc w:val="left"/>
        <w:rPr>
          <w:rFonts w:hint="eastAsia"/>
          <w:bCs/>
          <w:color w:val="auto"/>
          <w:sz w:val="36"/>
          <w:szCs w:val="36"/>
          <w:highlight w:val="none"/>
          <w:lang w:eastAsia="zh-CN"/>
        </w:rPr>
      </w:pPr>
      <w:r>
        <w:rPr>
          <w:bCs/>
          <w:color w:val="auto"/>
          <w:sz w:val="36"/>
          <w:szCs w:val="36"/>
          <w:highlight w:val="none"/>
        </w:rPr>
        <w:t>项目名称：</w:t>
      </w:r>
      <w:r>
        <w:rPr>
          <w:rFonts w:hint="eastAsia"/>
          <w:bCs/>
          <w:color w:val="auto"/>
          <w:sz w:val="36"/>
          <w:szCs w:val="36"/>
          <w:highlight w:val="none"/>
          <w:lang w:eastAsia="zh-CN"/>
        </w:rPr>
        <w:t>2020年至2023年洛浦县耕地资源质量分类年度更新与监测聘请第三方服务采购项目</w:t>
      </w:r>
    </w:p>
    <w:p>
      <w:pPr>
        <w:tabs>
          <w:tab w:val="left" w:pos="3240"/>
          <w:tab w:val="left" w:pos="3420"/>
        </w:tabs>
        <w:spacing w:line="360" w:lineRule="auto"/>
        <w:ind w:left="2832" w:leftChars="444" w:hanging="1900" w:hangingChars="528"/>
        <w:jc w:val="left"/>
        <w:rPr>
          <w:rFonts w:hint="eastAsia" w:eastAsia="宋体"/>
          <w:bCs/>
          <w:color w:val="auto"/>
          <w:sz w:val="36"/>
          <w:szCs w:val="36"/>
          <w:highlight w:val="none"/>
          <w:lang w:eastAsia="zh-CN"/>
        </w:rPr>
      </w:pPr>
      <w:r>
        <w:rPr>
          <w:bCs/>
          <w:color w:val="auto"/>
          <w:sz w:val="36"/>
          <w:szCs w:val="36"/>
          <w:highlight w:val="none"/>
        </w:rPr>
        <w:t>项目编号：</w:t>
      </w:r>
      <w:r>
        <w:rPr>
          <w:rFonts w:hint="eastAsia"/>
          <w:bCs/>
          <w:color w:val="auto"/>
          <w:sz w:val="36"/>
          <w:szCs w:val="36"/>
          <w:highlight w:val="none"/>
          <w:lang w:eastAsia="zh-CN"/>
        </w:rPr>
        <w:t>XJJYD-LPCG（CS）-2023/007</w:t>
      </w:r>
    </w:p>
    <w:p>
      <w:pPr>
        <w:tabs>
          <w:tab w:val="left" w:pos="3240"/>
          <w:tab w:val="left" w:pos="3420"/>
        </w:tabs>
        <w:spacing w:line="360" w:lineRule="auto"/>
        <w:ind w:left="2832" w:leftChars="444" w:hanging="1900" w:hangingChars="528"/>
        <w:jc w:val="left"/>
        <w:rPr>
          <w:bCs/>
          <w:color w:val="auto"/>
          <w:sz w:val="36"/>
          <w:szCs w:val="36"/>
          <w:highlight w:val="none"/>
        </w:rPr>
      </w:pPr>
      <w:r>
        <w:rPr>
          <w:bCs/>
          <w:color w:val="auto"/>
          <w:sz w:val="36"/>
          <w:szCs w:val="36"/>
          <w:highlight w:val="none"/>
        </w:rPr>
        <w:t>采 购 人：</w:t>
      </w:r>
      <w:r>
        <w:rPr>
          <w:rFonts w:hint="eastAsia"/>
          <w:bCs/>
          <w:color w:val="auto"/>
          <w:sz w:val="36"/>
          <w:szCs w:val="36"/>
          <w:highlight w:val="none"/>
        </w:rPr>
        <w:t>洛浦县自然资源局</w:t>
      </w:r>
    </w:p>
    <w:p>
      <w:pPr>
        <w:tabs>
          <w:tab w:val="left" w:pos="3240"/>
          <w:tab w:val="left" w:pos="3420"/>
        </w:tabs>
        <w:spacing w:line="360" w:lineRule="auto"/>
        <w:ind w:left="2832" w:leftChars="444" w:hanging="1900" w:hangingChars="528"/>
        <w:jc w:val="left"/>
        <w:rPr>
          <w:bCs/>
          <w:color w:val="auto"/>
          <w:sz w:val="36"/>
          <w:szCs w:val="36"/>
          <w:highlight w:val="none"/>
        </w:rPr>
      </w:pPr>
      <w:r>
        <w:rPr>
          <w:rFonts w:hint="eastAsia"/>
          <w:bCs/>
          <w:color w:val="auto"/>
          <w:sz w:val="36"/>
          <w:szCs w:val="36"/>
          <w:highlight w:val="none"/>
        </w:rPr>
        <w:t>采购</w:t>
      </w:r>
      <w:r>
        <w:rPr>
          <w:bCs/>
          <w:color w:val="auto"/>
          <w:sz w:val="36"/>
          <w:szCs w:val="36"/>
          <w:highlight w:val="none"/>
        </w:rPr>
        <w:t>代理机构：</w:t>
      </w:r>
      <w:r>
        <w:rPr>
          <w:rFonts w:hint="eastAsia"/>
          <w:bCs/>
          <w:color w:val="auto"/>
          <w:sz w:val="36"/>
          <w:szCs w:val="36"/>
          <w:highlight w:val="none"/>
        </w:rPr>
        <w:t>新疆金誉达项目管理有限公司</w:t>
      </w:r>
      <w:r>
        <w:rPr>
          <w:bCs/>
          <w:color w:val="auto"/>
          <w:sz w:val="36"/>
          <w:szCs w:val="36"/>
          <w:highlight w:val="none"/>
        </w:rPr>
        <w:t xml:space="preserve"> </w:t>
      </w:r>
    </w:p>
    <w:p>
      <w:pPr>
        <w:autoSpaceDE w:val="0"/>
        <w:autoSpaceDN w:val="0"/>
        <w:jc w:val="center"/>
        <w:rPr>
          <w:rFonts w:hint="eastAsia" w:ascii="宋体" w:hAnsi="宋体" w:cs="宋体"/>
          <w:bCs/>
          <w:color w:val="auto"/>
          <w:sz w:val="44"/>
          <w:szCs w:val="44"/>
          <w:highlight w:val="none"/>
          <w:lang w:val="zh-CN"/>
        </w:rPr>
      </w:pPr>
    </w:p>
    <w:p>
      <w:pPr>
        <w:shd w:val="clear" w:color="auto" w:fill="auto"/>
        <w:jc w:val="center"/>
        <w:rPr>
          <w:rFonts w:hAnsi="宋体" w:cs="宋体"/>
          <w:b/>
          <w:bCs/>
          <w:color w:val="auto"/>
          <w:sz w:val="36"/>
          <w:szCs w:val="36"/>
          <w:highlight w:val="none"/>
        </w:rPr>
        <w:sectPr>
          <w:headerReference r:id="rId3" w:type="default"/>
          <w:footerReference r:id="rId4" w:type="default"/>
          <w:pgSz w:w="11905" w:h="16838"/>
          <w:pgMar w:top="1304" w:right="964" w:bottom="1020" w:left="1191" w:header="567" w:footer="454" w:gutter="0"/>
          <w:cols w:space="720" w:num="1"/>
          <w:rtlGutter w:val="0"/>
          <w:docGrid w:type="lines" w:linePitch="317" w:charSpace="0"/>
        </w:sectPr>
      </w:pPr>
      <w:r>
        <w:rPr>
          <w:rFonts w:hint="eastAsia" w:cs="宋体"/>
          <w:b/>
          <w:bCs/>
          <w:color w:val="auto"/>
          <w:sz w:val="30"/>
          <w:szCs w:val="30"/>
          <w:highlight w:val="none"/>
        </w:rPr>
        <w:t>202</w:t>
      </w:r>
      <w:r>
        <w:rPr>
          <w:rFonts w:hint="eastAsia" w:cs="宋体"/>
          <w:b/>
          <w:bCs/>
          <w:color w:val="auto"/>
          <w:sz w:val="30"/>
          <w:szCs w:val="30"/>
          <w:highlight w:val="none"/>
          <w:lang w:val="en-US" w:eastAsia="zh-CN"/>
        </w:rPr>
        <w:t>3</w:t>
      </w:r>
      <w:r>
        <w:rPr>
          <w:rFonts w:hint="eastAsia" w:cs="宋体"/>
          <w:b/>
          <w:bCs/>
          <w:color w:val="auto"/>
          <w:sz w:val="30"/>
          <w:szCs w:val="30"/>
          <w:highlight w:val="none"/>
        </w:rPr>
        <w:t>年</w:t>
      </w:r>
      <w:r>
        <w:rPr>
          <w:rFonts w:hint="eastAsia" w:cs="宋体"/>
          <w:b/>
          <w:bCs/>
          <w:color w:val="auto"/>
          <w:sz w:val="30"/>
          <w:szCs w:val="30"/>
          <w:highlight w:val="none"/>
          <w:lang w:val="en-US" w:eastAsia="zh-CN"/>
        </w:rPr>
        <w:t>6</w:t>
      </w:r>
      <w:r>
        <w:rPr>
          <w:rFonts w:hint="eastAsia" w:cs="宋体"/>
          <w:b/>
          <w:bCs/>
          <w:color w:val="auto"/>
          <w:sz w:val="30"/>
          <w:szCs w:val="30"/>
          <w:highlight w:val="none"/>
        </w:rPr>
        <w:t>月</w:t>
      </w:r>
    </w:p>
    <w:p>
      <w:pPr>
        <w:rPr>
          <w:rFonts w:hint="eastAsia"/>
          <w:color w:val="auto"/>
          <w:highlight w:val="none"/>
          <w:lang w:eastAsia="zh-CN"/>
        </w:rPr>
      </w:pPr>
    </w:p>
    <w:p>
      <w:pPr>
        <w:pStyle w:val="10"/>
        <w:rPr>
          <w:rFonts w:hint="eastAsia"/>
          <w:color w:val="auto"/>
          <w:highlight w:val="none"/>
          <w:lang w:eastAsia="zh-CN"/>
        </w:rPr>
      </w:pPr>
    </w:p>
    <w:p>
      <w:pPr>
        <w:snapToGrid w:val="0"/>
        <w:spacing w:line="700" w:lineRule="exact"/>
        <w:ind w:left="-26" w:leftChars="-95" w:hanging="173" w:hangingChars="62"/>
        <w:rPr>
          <w:rFonts w:hint="eastAsia" w:ascii="宋体" w:hAnsi="宋体"/>
          <w:bCs/>
          <w:color w:val="auto"/>
          <w:sz w:val="28"/>
          <w:szCs w:val="28"/>
          <w:highlight w:val="none"/>
          <w:lang w:eastAsia="zh-CN"/>
        </w:rPr>
      </w:pPr>
    </w:p>
    <w:p>
      <w:pPr>
        <w:snapToGrid w:val="0"/>
        <w:spacing w:line="700" w:lineRule="exact"/>
        <w:ind w:left="-26" w:leftChars="-95" w:hanging="173" w:hangingChars="62"/>
        <w:rPr>
          <w:rFonts w:hint="default" w:ascii="宋体" w:hAnsi="宋体"/>
          <w:bCs/>
          <w:color w:val="auto"/>
          <w:sz w:val="28"/>
          <w:szCs w:val="28"/>
          <w:highlight w:val="none"/>
          <w:lang w:val="en-US" w:eastAsia="zh-CN"/>
        </w:rPr>
      </w:pPr>
      <w:r>
        <w:rPr>
          <w:rFonts w:hint="eastAsia" w:ascii="宋体" w:hAnsi="宋体"/>
          <w:bCs/>
          <w:color w:val="auto"/>
          <w:sz w:val="28"/>
          <w:szCs w:val="28"/>
          <w:highlight w:val="none"/>
          <w:lang w:eastAsia="zh-CN"/>
        </w:rPr>
        <w:t>项目</w:t>
      </w:r>
      <w:r>
        <w:rPr>
          <w:rFonts w:hint="eastAsia" w:ascii="宋体" w:hAnsi="宋体"/>
          <w:bCs/>
          <w:color w:val="auto"/>
          <w:sz w:val="28"/>
          <w:szCs w:val="28"/>
          <w:highlight w:val="none"/>
        </w:rPr>
        <w:t>名称：</w:t>
      </w:r>
      <w:r>
        <w:rPr>
          <w:rFonts w:hint="eastAsia" w:ascii="宋体" w:hAnsi="宋体"/>
          <w:bCs/>
          <w:color w:val="auto"/>
          <w:sz w:val="28"/>
          <w:szCs w:val="28"/>
          <w:highlight w:val="none"/>
          <w:lang w:val="en-US" w:eastAsia="zh-CN"/>
        </w:rPr>
        <w:t xml:space="preserve"> 2020年至2023年洛浦县耕地资源质量分类年度更新与监测聘请第三方服务采购项目     </w:t>
      </w:r>
    </w:p>
    <w:p>
      <w:pPr>
        <w:snapToGrid w:val="0"/>
        <w:spacing w:line="700" w:lineRule="exact"/>
        <w:ind w:left="-26" w:leftChars="-95" w:hanging="173" w:hangingChars="62"/>
        <w:rPr>
          <w:rFonts w:hint="default" w:ascii="宋体" w:hAnsi="宋体"/>
          <w:bCs/>
          <w:color w:val="auto"/>
          <w:sz w:val="28"/>
          <w:szCs w:val="28"/>
          <w:highlight w:val="none"/>
          <w:lang w:val="en-US" w:eastAsia="zh-CN"/>
        </w:rPr>
      </w:pPr>
      <w:r>
        <w:rPr>
          <w:rFonts w:hint="eastAsia" w:ascii="宋体" w:hAnsi="宋体"/>
          <w:bCs/>
          <w:color w:val="auto"/>
          <w:sz w:val="28"/>
          <w:szCs w:val="28"/>
          <w:highlight w:val="none"/>
          <w:lang w:eastAsia="zh-CN"/>
        </w:rPr>
        <w:t>采购</w:t>
      </w:r>
      <w:r>
        <w:rPr>
          <w:rFonts w:hint="eastAsia" w:ascii="宋体" w:hAnsi="宋体"/>
          <w:bCs/>
          <w:color w:val="auto"/>
          <w:sz w:val="28"/>
          <w:szCs w:val="28"/>
          <w:highlight w:val="none"/>
        </w:rPr>
        <w:t>人:</w:t>
      </w:r>
      <w:r>
        <w:rPr>
          <w:rFonts w:hint="eastAsia" w:ascii="宋体" w:hAnsi="宋体"/>
          <w:bCs/>
          <w:color w:val="auto"/>
          <w:sz w:val="28"/>
          <w:szCs w:val="28"/>
          <w:highlight w:val="none"/>
          <w:lang w:eastAsia="zh-CN"/>
        </w:rPr>
        <w:t>（</w:t>
      </w:r>
      <w:r>
        <w:rPr>
          <w:rFonts w:hint="eastAsia" w:ascii="宋体" w:hAnsi="宋体"/>
          <w:bCs/>
          <w:color w:val="auto"/>
          <w:sz w:val="28"/>
          <w:szCs w:val="28"/>
          <w:highlight w:val="none"/>
          <w:lang w:val="en-US" w:eastAsia="zh-CN"/>
        </w:rPr>
        <w:t>盖章</w:t>
      </w:r>
      <w:r>
        <w:rPr>
          <w:rFonts w:hint="eastAsia" w:ascii="宋体" w:hAnsi="宋体"/>
          <w:bCs/>
          <w:color w:val="auto"/>
          <w:sz w:val="28"/>
          <w:szCs w:val="28"/>
          <w:highlight w:val="none"/>
          <w:lang w:eastAsia="zh-CN"/>
        </w:rPr>
        <w:t>）</w:t>
      </w:r>
      <w:r>
        <w:rPr>
          <w:rFonts w:hint="eastAsia" w:ascii="宋体" w:hAnsi="宋体"/>
          <w:bCs/>
          <w:color w:val="auto"/>
          <w:sz w:val="28"/>
          <w:szCs w:val="28"/>
          <w:highlight w:val="none"/>
          <w:lang w:val="en-US" w:eastAsia="zh-CN"/>
        </w:rPr>
        <w:t xml:space="preserve">        </w:t>
      </w:r>
    </w:p>
    <w:p>
      <w:pPr>
        <w:snapToGrid w:val="0"/>
        <w:spacing w:line="700" w:lineRule="exact"/>
        <w:ind w:left="-26" w:leftChars="-95" w:hanging="173" w:hangingChars="62"/>
        <w:rPr>
          <w:rFonts w:hint="default" w:ascii="宋体" w:hAnsi="宋体" w:eastAsia="宋体"/>
          <w:bCs/>
          <w:color w:val="auto"/>
          <w:sz w:val="28"/>
          <w:szCs w:val="28"/>
          <w:highlight w:val="none"/>
          <w:lang w:val="en-US" w:eastAsia="zh-CN"/>
        </w:rPr>
      </w:pPr>
      <w:r>
        <w:rPr>
          <w:rFonts w:hint="eastAsia" w:ascii="宋体" w:hAnsi="宋体"/>
          <w:bCs/>
          <w:color w:val="auto"/>
          <w:sz w:val="28"/>
          <w:szCs w:val="28"/>
          <w:highlight w:val="none"/>
        </w:rPr>
        <w:t>法定代表人或其委托代理人</w:t>
      </w:r>
      <w:r>
        <w:rPr>
          <w:rFonts w:ascii="宋体" w:hAnsi="宋体"/>
          <w:bCs/>
          <w:color w:val="auto"/>
          <w:sz w:val="28"/>
          <w:szCs w:val="28"/>
          <w:highlight w:val="none"/>
        </w:rPr>
        <w:t>:</w:t>
      </w:r>
      <w:r>
        <w:rPr>
          <w:rFonts w:hint="eastAsia" w:ascii="宋体" w:hAnsi="宋体"/>
          <w:bCs/>
          <w:color w:val="auto"/>
          <w:sz w:val="28"/>
          <w:szCs w:val="28"/>
          <w:highlight w:val="none"/>
        </w:rPr>
        <w:t>（签字或盖章）</w:t>
      </w:r>
      <w:r>
        <w:rPr>
          <w:rFonts w:hint="eastAsia" w:ascii="宋体" w:hAnsi="宋体"/>
          <w:bCs/>
          <w:color w:val="auto"/>
          <w:sz w:val="28"/>
          <w:szCs w:val="28"/>
          <w:highlight w:val="none"/>
          <w:lang w:val="en-US" w:eastAsia="zh-CN"/>
        </w:rPr>
        <w:t xml:space="preserve">          </w:t>
      </w:r>
    </w:p>
    <w:p>
      <w:pPr>
        <w:snapToGrid w:val="0"/>
        <w:spacing w:line="700" w:lineRule="exact"/>
        <w:ind w:left="-26" w:leftChars="-95" w:hanging="173" w:hangingChars="62"/>
        <w:rPr>
          <w:rFonts w:hint="default" w:ascii="宋体" w:hAnsi="宋体" w:eastAsia="宋体"/>
          <w:bCs/>
          <w:color w:val="auto"/>
          <w:sz w:val="28"/>
          <w:szCs w:val="28"/>
          <w:highlight w:val="none"/>
          <w:lang w:val="en-US" w:eastAsia="zh-CN"/>
        </w:rPr>
      </w:pPr>
      <w:r>
        <w:rPr>
          <w:rFonts w:hint="eastAsia" w:ascii="宋体" w:hAnsi="宋体"/>
          <w:bCs/>
          <w:color w:val="auto"/>
          <w:sz w:val="28"/>
          <w:szCs w:val="28"/>
          <w:highlight w:val="none"/>
        </w:rPr>
        <w:t>联系人：</w:t>
      </w:r>
      <w:r>
        <w:rPr>
          <w:rFonts w:hint="eastAsia" w:ascii="宋体" w:hAnsi="宋体"/>
          <w:bCs/>
          <w:color w:val="auto"/>
          <w:sz w:val="28"/>
          <w:szCs w:val="28"/>
          <w:highlight w:val="none"/>
          <w:lang w:val="en-US" w:eastAsia="zh-CN"/>
        </w:rPr>
        <w:t xml:space="preserve"> 阿主任          </w:t>
      </w:r>
    </w:p>
    <w:p>
      <w:pPr>
        <w:snapToGrid w:val="0"/>
        <w:spacing w:line="700" w:lineRule="exact"/>
        <w:ind w:left="-26" w:leftChars="-95" w:hanging="173" w:hangingChars="62"/>
        <w:rPr>
          <w:rFonts w:hint="eastAsia" w:ascii="宋体" w:hAnsi="宋体" w:eastAsia="宋体"/>
          <w:bCs/>
          <w:color w:val="auto"/>
          <w:sz w:val="28"/>
          <w:szCs w:val="28"/>
          <w:highlight w:val="none"/>
          <w:lang w:val="en-US" w:eastAsia="zh-CN"/>
        </w:rPr>
      </w:pPr>
      <w:r>
        <w:rPr>
          <w:rFonts w:hint="eastAsia" w:ascii="宋体" w:hAnsi="宋体"/>
          <w:bCs/>
          <w:color w:val="auto"/>
          <w:sz w:val="28"/>
          <w:szCs w:val="28"/>
          <w:highlight w:val="none"/>
        </w:rPr>
        <w:t>联系电话</w:t>
      </w:r>
      <w:r>
        <w:rPr>
          <w:rFonts w:hint="eastAsia" w:ascii="宋体" w:hAnsi="宋体"/>
          <w:bCs/>
          <w:color w:val="auto"/>
          <w:sz w:val="28"/>
          <w:szCs w:val="28"/>
          <w:highlight w:val="none"/>
          <w:lang w:eastAsia="zh-CN"/>
        </w:rPr>
        <w:t>：</w:t>
      </w:r>
      <w:r>
        <w:rPr>
          <w:rFonts w:hint="eastAsia" w:ascii="宋体" w:hAnsi="宋体"/>
          <w:bCs/>
          <w:color w:val="auto"/>
          <w:sz w:val="28"/>
          <w:szCs w:val="28"/>
          <w:highlight w:val="none"/>
          <w:lang w:val="en-US" w:eastAsia="zh-CN"/>
        </w:rPr>
        <w:t xml:space="preserve"> 0903-7887308            </w:t>
      </w:r>
    </w:p>
    <w:p>
      <w:pPr>
        <w:snapToGrid w:val="0"/>
        <w:spacing w:line="700" w:lineRule="exact"/>
        <w:ind w:left="-26" w:leftChars="-95" w:hanging="173" w:hangingChars="62"/>
        <w:rPr>
          <w:rFonts w:hint="eastAsia" w:ascii="宋体" w:hAnsi="宋体"/>
          <w:bCs/>
          <w:color w:val="auto"/>
          <w:sz w:val="28"/>
          <w:szCs w:val="28"/>
          <w:highlight w:val="none"/>
        </w:rPr>
      </w:pPr>
    </w:p>
    <w:p>
      <w:pPr>
        <w:snapToGrid w:val="0"/>
        <w:spacing w:line="700" w:lineRule="exact"/>
        <w:ind w:left="-26" w:leftChars="-95" w:hanging="173" w:hangingChars="62"/>
        <w:rPr>
          <w:rFonts w:hint="eastAsia" w:ascii="宋体" w:hAnsi="宋体"/>
          <w:bCs/>
          <w:color w:val="auto"/>
          <w:sz w:val="28"/>
          <w:szCs w:val="28"/>
          <w:highlight w:val="none"/>
        </w:rPr>
      </w:pPr>
    </w:p>
    <w:p>
      <w:pPr>
        <w:snapToGrid w:val="0"/>
        <w:spacing w:line="700" w:lineRule="exact"/>
        <w:ind w:left="-26" w:leftChars="-95" w:hanging="173" w:hangingChars="62"/>
        <w:rPr>
          <w:rFonts w:hint="eastAsia" w:ascii="宋体" w:hAnsi="宋体"/>
          <w:bCs/>
          <w:color w:val="auto"/>
          <w:sz w:val="28"/>
          <w:szCs w:val="28"/>
          <w:highlight w:val="none"/>
        </w:rPr>
      </w:pPr>
    </w:p>
    <w:p>
      <w:pPr>
        <w:pStyle w:val="10"/>
        <w:rPr>
          <w:rFonts w:hint="eastAsia" w:ascii="宋体" w:hAnsi="宋体"/>
          <w:bCs/>
          <w:color w:val="auto"/>
          <w:sz w:val="28"/>
          <w:szCs w:val="28"/>
          <w:highlight w:val="none"/>
        </w:rPr>
      </w:pPr>
    </w:p>
    <w:p>
      <w:pPr>
        <w:rPr>
          <w:rFonts w:hint="eastAsia" w:ascii="宋体" w:hAnsi="宋体"/>
          <w:bCs/>
          <w:color w:val="auto"/>
          <w:sz w:val="28"/>
          <w:szCs w:val="28"/>
          <w:highlight w:val="none"/>
        </w:rPr>
      </w:pPr>
    </w:p>
    <w:p>
      <w:pPr>
        <w:pStyle w:val="10"/>
        <w:rPr>
          <w:rFonts w:hint="eastAsia" w:ascii="宋体" w:hAnsi="宋体"/>
          <w:bCs/>
          <w:color w:val="auto"/>
          <w:sz w:val="28"/>
          <w:szCs w:val="28"/>
          <w:highlight w:val="none"/>
        </w:rPr>
      </w:pPr>
    </w:p>
    <w:p>
      <w:pPr>
        <w:rPr>
          <w:rFonts w:hint="eastAsia" w:ascii="宋体" w:hAnsi="宋体"/>
          <w:bCs/>
          <w:color w:val="auto"/>
          <w:sz w:val="28"/>
          <w:szCs w:val="28"/>
          <w:highlight w:val="none"/>
        </w:rPr>
      </w:pPr>
    </w:p>
    <w:p>
      <w:pPr>
        <w:pStyle w:val="10"/>
        <w:rPr>
          <w:rFonts w:hint="eastAsia" w:ascii="宋体" w:hAnsi="宋体"/>
          <w:bCs/>
          <w:color w:val="auto"/>
          <w:sz w:val="28"/>
          <w:szCs w:val="28"/>
          <w:highlight w:val="none"/>
        </w:rPr>
      </w:pPr>
    </w:p>
    <w:p>
      <w:pPr>
        <w:rPr>
          <w:rFonts w:hint="eastAsia"/>
          <w:color w:val="auto"/>
          <w:highlight w:val="none"/>
        </w:rPr>
      </w:pPr>
    </w:p>
    <w:p>
      <w:pPr>
        <w:snapToGrid w:val="0"/>
        <w:spacing w:line="700" w:lineRule="exact"/>
        <w:ind w:left="-26" w:leftChars="-95" w:hanging="173" w:hangingChars="62"/>
        <w:rPr>
          <w:rFonts w:hint="default" w:ascii="宋体" w:hAnsi="宋体" w:eastAsia="宋体"/>
          <w:bCs/>
          <w:color w:val="auto"/>
          <w:sz w:val="28"/>
          <w:szCs w:val="28"/>
          <w:highlight w:val="none"/>
          <w:lang w:val="en-US" w:eastAsia="zh-CN"/>
        </w:rPr>
      </w:pPr>
      <w:r>
        <w:rPr>
          <w:rFonts w:hint="eastAsia" w:ascii="宋体" w:hAnsi="宋体"/>
          <w:bCs/>
          <w:color w:val="auto"/>
          <w:sz w:val="28"/>
          <w:szCs w:val="28"/>
          <w:highlight w:val="none"/>
        </w:rPr>
        <w:t>招标代理机构:</w:t>
      </w:r>
      <w:r>
        <w:rPr>
          <w:rFonts w:hint="eastAsia" w:ascii="宋体" w:hAnsi="宋体"/>
          <w:bCs/>
          <w:color w:val="auto"/>
          <w:sz w:val="28"/>
          <w:szCs w:val="28"/>
          <w:highlight w:val="none"/>
          <w:lang w:eastAsia="zh-CN"/>
        </w:rPr>
        <w:t>（</w:t>
      </w:r>
      <w:r>
        <w:rPr>
          <w:rFonts w:hint="eastAsia" w:ascii="宋体" w:hAnsi="宋体"/>
          <w:bCs/>
          <w:color w:val="auto"/>
          <w:sz w:val="28"/>
          <w:szCs w:val="28"/>
          <w:highlight w:val="none"/>
          <w:lang w:val="en-US" w:eastAsia="zh-CN"/>
        </w:rPr>
        <w:t>盖章</w:t>
      </w:r>
      <w:r>
        <w:rPr>
          <w:rFonts w:hint="eastAsia" w:ascii="宋体" w:hAnsi="宋体"/>
          <w:bCs/>
          <w:color w:val="auto"/>
          <w:sz w:val="28"/>
          <w:szCs w:val="28"/>
          <w:highlight w:val="none"/>
          <w:lang w:eastAsia="zh-CN"/>
        </w:rPr>
        <w:t>）</w:t>
      </w:r>
      <w:r>
        <w:rPr>
          <w:rFonts w:hint="eastAsia" w:ascii="宋体" w:hAnsi="宋体"/>
          <w:bCs/>
          <w:color w:val="auto"/>
          <w:sz w:val="28"/>
          <w:szCs w:val="28"/>
          <w:highlight w:val="none"/>
          <w:lang w:val="en-US" w:eastAsia="zh-CN"/>
        </w:rPr>
        <w:t xml:space="preserve">新疆金誉达项目管理有限公司       </w:t>
      </w:r>
    </w:p>
    <w:p>
      <w:pPr>
        <w:snapToGrid w:val="0"/>
        <w:spacing w:line="700" w:lineRule="exact"/>
        <w:ind w:left="-26" w:leftChars="-95" w:hanging="173" w:hangingChars="62"/>
        <w:rPr>
          <w:rFonts w:hint="default" w:ascii="宋体" w:hAnsi="宋体" w:eastAsia="宋体"/>
          <w:bCs/>
          <w:color w:val="auto"/>
          <w:sz w:val="28"/>
          <w:szCs w:val="28"/>
          <w:highlight w:val="none"/>
          <w:lang w:val="en-US" w:eastAsia="zh-CN"/>
        </w:rPr>
      </w:pPr>
      <w:r>
        <w:rPr>
          <w:rFonts w:hint="eastAsia" w:ascii="宋体" w:hAnsi="宋体"/>
          <w:bCs/>
          <w:color w:val="auto"/>
          <w:sz w:val="28"/>
          <w:szCs w:val="28"/>
          <w:highlight w:val="none"/>
        </w:rPr>
        <w:t>法定代表人或其委托代理人: （签字或盖章）</w:t>
      </w:r>
      <w:r>
        <w:rPr>
          <w:rFonts w:hint="eastAsia" w:ascii="宋体" w:hAnsi="宋体"/>
          <w:bCs/>
          <w:color w:val="auto"/>
          <w:sz w:val="28"/>
          <w:szCs w:val="28"/>
          <w:highlight w:val="none"/>
          <w:lang w:val="en-US" w:eastAsia="zh-CN"/>
        </w:rPr>
        <w:t xml:space="preserve">            </w:t>
      </w:r>
    </w:p>
    <w:p>
      <w:pPr>
        <w:snapToGrid w:val="0"/>
        <w:spacing w:line="700" w:lineRule="exact"/>
        <w:ind w:left="-26" w:leftChars="-95" w:hanging="173" w:hangingChars="62"/>
        <w:rPr>
          <w:rFonts w:hint="default" w:ascii="宋体" w:hAnsi="宋体" w:eastAsia="宋体"/>
          <w:bCs/>
          <w:color w:val="auto"/>
          <w:sz w:val="28"/>
          <w:szCs w:val="28"/>
          <w:highlight w:val="none"/>
          <w:lang w:val="en-US" w:eastAsia="zh-CN"/>
        </w:rPr>
      </w:pPr>
      <w:r>
        <w:rPr>
          <w:rFonts w:hint="eastAsia" w:ascii="宋体" w:hAnsi="宋体"/>
          <w:bCs/>
          <w:color w:val="auto"/>
          <w:sz w:val="28"/>
          <w:szCs w:val="28"/>
          <w:highlight w:val="none"/>
        </w:rPr>
        <w:t>联系人：</w:t>
      </w:r>
      <w:r>
        <w:rPr>
          <w:rFonts w:hint="eastAsia" w:ascii="宋体" w:hAnsi="宋体"/>
          <w:bCs/>
          <w:color w:val="auto"/>
          <w:sz w:val="28"/>
          <w:szCs w:val="28"/>
          <w:highlight w:val="none"/>
          <w:lang w:val="en-US" w:eastAsia="zh-CN"/>
        </w:rPr>
        <w:t xml:space="preserve"> 周女士          </w:t>
      </w:r>
    </w:p>
    <w:p>
      <w:pPr>
        <w:snapToGrid w:val="0"/>
        <w:spacing w:line="700" w:lineRule="exact"/>
        <w:ind w:left="-26" w:leftChars="-95" w:hanging="173" w:hangingChars="62"/>
        <w:rPr>
          <w:rFonts w:hint="default" w:ascii="宋体" w:hAnsi="宋体" w:eastAsia="宋体"/>
          <w:bCs/>
          <w:color w:val="auto"/>
          <w:sz w:val="32"/>
          <w:highlight w:val="none"/>
          <w:lang w:val="en-US" w:eastAsia="zh-CN"/>
        </w:rPr>
      </w:pPr>
      <w:r>
        <w:rPr>
          <w:rFonts w:hint="eastAsia" w:ascii="宋体" w:hAnsi="宋体"/>
          <w:bCs/>
          <w:color w:val="auto"/>
          <w:sz w:val="28"/>
          <w:szCs w:val="28"/>
          <w:highlight w:val="none"/>
        </w:rPr>
        <w:t>联系电话：0903-2063689</w:t>
      </w:r>
      <w:r>
        <w:rPr>
          <w:rFonts w:hint="eastAsia" w:ascii="宋体" w:hAnsi="宋体"/>
          <w:bCs/>
          <w:color w:val="auto"/>
          <w:sz w:val="28"/>
          <w:szCs w:val="28"/>
          <w:highlight w:val="none"/>
          <w:lang w:val="en-US" w:eastAsia="zh-CN"/>
        </w:rPr>
        <w:t xml:space="preserve">           </w:t>
      </w:r>
    </w:p>
    <w:p>
      <w:pPr>
        <w:pStyle w:val="8"/>
        <w:spacing w:line="480" w:lineRule="auto"/>
        <w:jc w:val="center"/>
        <w:rPr>
          <w:rFonts w:hint="eastAsia" w:ascii="宋体" w:hAnsi="宋体" w:eastAsia="宋体" w:cs="宋体"/>
          <w:b/>
          <w:bCs/>
          <w:color w:val="auto"/>
          <w:sz w:val="52"/>
          <w:szCs w:val="52"/>
          <w:highlight w:val="none"/>
        </w:rPr>
      </w:pPr>
    </w:p>
    <w:p>
      <w:pPr>
        <w:pStyle w:val="8"/>
        <w:spacing w:line="480" w:lineRule="auto"/>
        <w:jc w:val="center"/>
        <w:rPr>
          <w:rFonts w:hint="eastAsia" w:ascii="宋体" w:hAnsi="宋体" w:eastAsia="宋体" w:cs="宋体"/>
          <w:bCs/>
          <w:caps/>
          <w:color w:val="auto"/>
          <w:kern w:val="2"/>
          <w:sz w:val="22"/>
          <w:szCs w:val="32"/>
          <w:highlight w:val="none"/>
          <w:lang w:val="en-US" w:eastAsia="zh-CN" w:bidi="ar-SA"/>
        </w:rPr>
      </w:pPr>
      <w:r>
        <w:rPr>
          <w:rFonts w:hint="eastAsia" w:ascii="宋体" w:hAnsi="宋体" w:eastAsia="宋体" w:cs="宋体"/>
          <w:b/>
          <w:bCs/>
          <w:color w:val="auto"/>
          <w:sz w:val="52"/>
          <w:szCs w:val="52"/>
          <w:highlight w:val="none"/>
        </w:rPr>
        <w:t>目    录</w:t>
      </w:r>
      <w:r>
        <w:rPr>
          <w:rFonts w:hint="eastAsia" w:ascii="宋体" w:hAnsi="宋体" w:eastAsia="宋体" w:cs="宋体"/>
          <w:b/>
          <w:bCs/>
          <w:caps/>
          <w:color w:val="auto"/>
          <w:sz w:val="32"/>
          <w:szCs w:val="32"/>
          <w:highlight w:val="none"/>
        </w:rPr>
        <w:fldChar w:fldCharType="begin"/>
      </w:r>
      <w:r>
        <w:rPr>
          <w:rFonts w:hint="eastAsia" w:ascii="宋体" w:hAnsi="宋体" w:eastAsia="宋体" w:cs="宋体"/>
          <w:b/>
          <w:bCs/>
          <w:caps/>
          <w:color w:val="auto"/>
          <w:sz w:val="32"/>
          <w:szCs w:val="32"/>
          <w:highlight w:val="none"/>
        </w:rPr>
        <w:instrText xml:space="preserve">TOC \o "1-1" \h \u </w:instrText>
      </w:r>
      <w:r>
        <w:rPr>
          <w:rFonts w:hint="eastAsia" w:ascii="宋体" w:hAnsi="宋体" w:eastAsia="宋体" w:cs="宋体"/>
          <w:b/>
          <w:bCs/>
          <w:caps/>
          <w:color w:val="auto"/>
          <w:sz w:val="32"/>
          <w:szCs w:val="32"/>
          <w:highlight w:val="none"/>
        </w:rPr>
        <w:fldChar w:fldCharType="separate"/>
      </w:r>
    </w:p>
    <w:p>
      <w:pPr>
        <w:pStyle w:val="14"/>
        <w:keepNext w:val="0"/>
        <w:keepLines w:val="0"/>
        <w:pageBreakBefore w:val="0"/>
        <w:widowControl w:val="0"/>
        <w:tabs>
          <w:tab w:val="right" w:leader="dot" w:pos="8279"/>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bCs/>
          <w:caps/>
          <w:color w:val="auto"/>
          <w:sz w:val="28"/>
          <w:szCs w:val="28"/>
          <w:highlight w:val="none"/>
        </w:rPr>
        <w:fldChar w:fldCharType="begin"/>
      </w:r>
      <w:r>
        <w:rPr>
          <w:rFonts w:hint="eastAsia" w:ascii="宋体" w:hAnsi="宋体" w:eastAsia="宋体" w:cs="宋体"/>
          <w:bCs/>
          <w:caps/>
          <w:color w:val="auto"/>
          <w:sz w:val="28"/>
          <w:szCs w:val="28"/>
          <w:highlight w:val="none"/>
        </w:rPr>
        <w:instrText xml:space="preserve"> HYPERLINK \l _Toc21730 </w:instrText>
      </w:r>
      <w:r>
        <w:rPr>
          <w:rFonts w:hint="eastAsia" w:ascii="宋体" w:hAnsi="宋体" w:eastAsia="宋体" w:cs="宋体"/>
          <w:bCs/>
          <w:caps/>
          <w:color w:val="auto"/>
          <w:sz w:val="28"/>
          <w:szCs w:val="28"/>
          <w:highlight w:val="none"/>
        </w:rPr>
        <w:fldChar w:fldCharType="separate"/>
      </w:r>
      <w:r>
        <w:rPr>
          <w:rFonts w:hint="eastAsia" w:ascii="宋体" w:hAnsi="宋体" w:eastAsia="宋体" w:cs="宋体"/>
          <w:bCs w:val="0"/>
          <w:color w:val="auto"/>
          <w:sz w:val="28"/>
          <w:szCs w:val="28"/>
          <w:highlight w:val="none"/>
        </w:rPr>
        <w:t xml:space="preserve">第一章 </w:t>
      </w:r>
      <w:r>
        <w:rPr>
          <w:rFonts w:hint="eastAsia" w:ascii="宋体" w:hAnsi="宋体" w:eastAsia="宋体" w:cs="宋体"/>
          <w:bCs w:val="0"/>
          <w:color w:val="auto"/>
          <w:sz w:val="28"/>
          <w:szCs w:val="28"/>
          <w:highlight w:val="none"/>
          <w:lang w:val="en-US" w:eastAsia="zh-CN"/>
        </w:rPr>
        <w:t>竞争性磋商公告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_Toc21730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rPr>
        <w:fldChar w:fldCharType="end"/>
      </w:r>
      <w:r>
        <w:rPr>
          <w:rFonts w:hint="eastAsia" w:ascii="宋体" w:hAnsi="宋体" w:eastAsia="宋体" w:cs="宋体"/>
          <w:bCs/>
          <w:caps/>
          <w:color w:val="auto"/>
          <w:sz w:val="28"/>
          <w:szCs w:val="28"/>
          <w:highlight w:val="none"/>
        </w:rPr>
        <w:fldChar w:fldCharType="end"/>
      </w:r>
    </w:p>
    <w:p>
      <w:pPr>
        <w:pStyle w:val="14"/>
        <w:keepNext w:val="0"/>
        <w:keepLines w:val="0"/>
        <w:pageBreakBefore w:val="0"/>
        <w:widowControl w:val="0"/>
        <w:tabs>
          <w:tab w:val="right" w:leader="dot" w:pos="8279"/>
        </w:tabs>
        <w:kinsoku/>
        <w:wordWrap/>
        <w:overflowPunct/>
        <w:topLinePunct w:val="0"/>
        <w:autoSpaceDE/>
        <w:autoSpaceDN/>
        <w:bidi w:val="0"/>
        <w:adjustRightInd/>
        <w:snapToGrid/>
        <w:spacing w:line="600" w:lineRule="auto"/>
        <w:textAlignment w:val="auto"/>
        <w:rPr>
          <w:rFonts w:hint="eastAsia" w:ascii="宋体" w:hAnsi="宋体" w:eastAsia="宋体" w:cs="宋体"/>
          <w:color w:val="auto"/>
          <w:sz w:val="28"/>
          <w:szCs w:val="28"/>
          <w:highlight w:val="none"/>
        </w:rPr>
      </w:pPr>
      <w:r>
        <w:rPr>
          <w:rFonts w:hint="eastAsia" w:ascii="宋体" w:hAnsi="宋体" w:eastAsia="宋体" w:cs="宋体"/>
          <w:bCs/>
          <w:caps/>
          <w:color w:val="auto"/>
          <w:sz w:val="28"/>
          <w:szCs w:val="28"/>
          <w:highlight w:val="none"/>
        </w:rPr>
        <w:fldChar w:fldCharType="begin"/>
      </w:r>
      <w:r>
        <w:rPr>
          <w:rFonts w:hint="eastAsia" w:ascii="宋体" w:hAnsi="宋体" w:eastAsia="宋体" w:cs="宋体"/>
          <w:bCs/>
          <w:caps/>
          <w:color w:val="auto"/>
          <w:sz w:val="28"/>
          <w:szCs w:val="28"/>
          <w:highlight w:val="none"/>
        </w:rPr>
        <w:instrText xml:space="preserve"> HYPERLINK \l _Toc25437 </w:instrText>
      </w:r>
      <w:r>
        <w:rPr>
          <w:rFonts w:hint="eastAsia" w:ascii="宋体" w:hAnsi="宋体" w:eastAsia="宋体" w:cs="宋体"/>
          <w:bCs/>
          <w:caps/>
          <w:color w:val="auto"/>
          <w:sz w:val="28"/>
          <w:szCs w:val="28"/>
          <w:highlight w:val="none"/>
        </w:rPr>
        <w:fldChar w:fldCharType="separate"/>
      </w:r>
      <w:r>
        <w:rPr>
          <w:rFonts w:hint="eastAsia" w:ascii="宋体" w:hAnsi="宋体" w:eastAsia="宋体" w:cs="宋体"/>
          <w:color w:val="auto"/>
          <w:sz w:val="28"/>
          <w:szCs w:val="28"/>
          <w:highlight w:val="none"/>
        </w:rPr>
        <w:t>第二章 投标须知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_Toc25437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4</w:t>
      </w:r>
      <w:r>
        <w:rPr>
          <w:rFonts w:hint="eastAsia" w:ascii="宋体" w:hAnsi="宋体" w:eastAsia="宋体" w:cs="宋体"/>
          <w:color w:val="auto"/>
          <w:sz w:val="28"/>
          <w:szCs w:val="28"/>
          <w:highlight w:val="none"/>
        </w:rPr>
        <w:fldChar w:fldCharType="end"/>
      </w:r>
      <w:r>
        <w:rPr>
          <w:rFonts w:hint="eastAsia" w:ascii="宋体" w:hAnsi="宋体" w:eastAsia="宋体" w:cs="宋体"/>
          <w:bCs/>
          <w:caps/>
          <w:color w:val="auto"/>
          <w:sz w:val="28"/>
          <w:szCs w:val="28"/>
          <w:highlight w:val="none"/>
        </w:rPr>
        <w:fldChar w:fldCharType="end"/>
      </w:r>
    </w:p>
    <w:p>
      <w:pPr>
        <w:pStyle w:val="14"/>
        <w:keepNext w:val="0"/>
        <w:keepLines w:val="0"/>
        <w:pageBreakBefore w:val="0"/>
        <w:widowControl w:val="0"/>
        <w:tabs>
          <w:tab w:val="right" w:leader="dot" w:pos="8279"/>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bCs/>
          <w:caps/>
          <w:color w:val="auto"/>
          <w:sz w:val="28"/>
          <w:szCs w:val="28"/>
          <w:highlight w:val="none"/>
        </w:rPr>
        <w:fldChar w:fldCharType="begin"/>
      </w:r>
      <w:r>
        <w:rPr>
          <w:rFonts w:hint="eastAsia" w:ascii="宋体" w:hAnsi="宋体" w:eastAsia="宋体" w:cs="宋体"/>
          <w:bCs/>
          <w:caps/>
          <w:color w:val="auto"/>
          <w:sz w:val="28"/>
          <w:szCs w:val="28"/>
          <w:highlight w:val="none"/>
        </w:rPr>
        <w:instrText xml:space="preserve"> HYPERLINK \l _Toc13448 </w:instrText>
      </w:r>
      <w:r>
        <w:rPr>
          <w:rFonts w:hint="eastAsia" w:ascii="宋体" w:hAnsi="宋体" w:eastAsia="宋体" w:cs="宋体"/>
          <w:bCs/>
          <w:caps/>
          <w:color w:val="auto"/>
          <w:sz w:val="28"/>
          <w:szCs w:val="28"/>
          <w:highlight w:val="none"/>
        </w:rPr>
        <w:fldChar w:fldCharType="separate"/>
      </w:r>
      <w:r>
        <w:rPr>
          <w:rFonts w:hint="eastAsia" w:ascii="宋体" w:hAnsi="宋体" w:eastAsia="宋体" w:cs="宋体"/>
          <w:color w:val="auto"/>
          <w:sz w:val="28"/>
          <w:szCs w:val="28"/>
          <w:highlight w:val="none"/>
          <w:lang w:val="en-US" w:eastAsia="zh-CN"/>
        </w:rPr>
        <w:t>第三章 服务要求及需求表</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_Toc13448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26</w:t>
      </w:r>
      <w:r>
        <w:rPr>
          <w:rFonts w:hint="eastAsia" w:ascii="宋体" w:hAnsi="宋体" w:eastAsia="宋体" w:cs="宋体"/>
          <w:color w:val="auto"/>
          <w:sz w:val="28"/>
          <w:szCs w:val="28"/>
          <w:highlight w:val="none"/>
        </w:rPr>
        <w:fldChar w:fldCharType="end"/>
      </w:r>
      <w:r>
        <w:rPr>
          <w:rFonts w:hint="eastAsia" w:ascii="宋体" w:hAnsi="宋体" w:eastAsia="宋体" w:cs="宋体"/>
          <w:bCs/>
          <w:caps/>
          <w:color w:val="auto"/>
          <w:sz w:val="28"/>
          <w:szCs w:val="28"/>
          <w:highlight w:val="none"/>
        </w:rPr>
        <w:fldChar w:fldCharType="end"/>
      </w:r>
    </w:p>
    <w:p>
      <w:pPr>
        <w:pStyle w:val="14"/>
        <w:keepNext w:val="0"/>
        <w:keepLines w:val="0"/>
        <w:pageBreakBefore w:val="0"/>
        <w:widowControl w:val="0"/>
        <w:tabs>
          <w:tab w:val="right" w:leader="dot" w:pos="8279"/>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bCs/>
          <w:caps/>
          <w:color w:val="auto"/>
          <w:sz w:val="28"/>
          <w:szCs w:val="28"/>
          <w:highlight w:val="none"/>
        </w:rPr>
        <w:fldChar w:fldCharType="begin"/>
      </w:r>
      <w:r>
        <w:rPr>
          <w:rFonts w:hint="eastAsia" w:ascii="宋体" w:hAnsi="宋体" w:eastAsia="宋体" w:cs="宋体"/>
          <w:bCs/>
          <w:caps/>
          <w:color w:val="auto"/>
          <w:sz w:val="28"/>
          <w:szCs w:val="28"/>
          <w:highlight w:val="none"/>
        </w:rPr>
        <w:instrText xml:space="preserve"> HYPERLINK \l _Toc2366 </w:instrText>
      </w:r>
      <w:r>
        <w:rPr>
          <w:rFonts w:hint="eastAsia" w:ascii="宋体" w:hAnsi="宋体" w:eastAsia="宋体" w:cs="宋体"/>
          <w:bCs/>
          <w:caps/>
          <w:color w:val="auto"/>
          <w:sz w:val="28"/>
          <w:szCs w:val="28"/>
          <w:highlight w:val="none"/>
        </w:rPr>
        <w:fldChar w:fldCharType="separate"/>
      </w:r>
      <w:r>
        <w:rPr>
          <w:rFonts w:hint="eastAsia" w:ascii="宋体" w:hAnsi="宋体" w:eastAsia="宋体" w:cs="宋体"/>
          <w:color w:val="auto"/>
          <w:sz w:val="28"/>
          <w:szCs w:val="28"/>
          <w:highlight w:val="none"/>
          <w:lang w:val="en-US" w:eastAsia="zh-CN"/>
        </w:rPr>
        <w:t>第四章 合同条款</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_Toc2366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30</w:t>
      </w:r>
      <w:r>
        <w:rPr>
          <w:rFonts w:hint="eastAsia" w:ascii="宋体" w:hAnsi="宋体" w:eastAsia="宋体" w:cs="宋体"/>
          <w:color w:val="auto"/>
          <w:sz w:val="28"/>
          <w:szCs w:val="28"/>
          <w:highlight w:val="none"/>
        </w:rPr>
        <w:fldChar w:fldCharType="end"/>
      </w:r>
      <w:r>
        <w:rPr>
          <w:rFonts w:hint="eastAsia" w:ascii="宋体" w:hAnsi="宋体" w:eastAsia="宋体" w:cs="宋体"/>
          <w:bCs/>
          <w:caps/>
          <w:color w:val="auto"/>
          <w:sz w:val="28"/>
          <w:szCs w:val="28"/>
          <w:highlight w:val="none"/>
        </w:rPr>
        <w:fldChar w:fldCharType="end"/>
      </w:r>
    </w:p>
    <w:p>
      <w:pPr>
        <w:pStyle w:val="14"/>
        <w:tabs>
          <w:tab w:val="right" w:leader="dot" w:pos="8279"/>
        </w:tabs>
        <w:rPr>
          <w:rFonts w:hint="eastAsia" w:ascii="宋体" w:hAnsi="宋体" w:eastAsia="宋体" w:cs="宋体"/>
          <w:color w:val="auto"/>
          <w:sz w:val="28"/>
          <w:szCs w:val="28"/>
          <w:highlight w:val="none"/>
        </w:rPr>
      </w:pPr>
      <w:r>
        <w:rPr>
          <w:rFonts w:hint="eastAsia" w:ascii="宋体" w:hAnsi="宋体" w:eastAsia="宋体" w:cs="宋体"/>
          <w:bCs/>
          <w:caps/>
          <w:color w:val="auto"/>
          <w:sz w:val="28"/>
          <w:szCs w:val="28"/>
          <w:highlight w:val="none"/>
        </w:rPr>
        <w:fldChar w:fldCharType="begin"/>
      </w:r>
      <w:r>
        <w:rPr>
          <w:rFonts w:hint="eastAsia" w:ascii="宋体" w:hAnsi="宋体" w:eastAsia="宋体" w:cs="宋体"/>
          <w:bCs/>
          <w:caps/>
          <w:color w:val="auto"/>
          <w:sz w:val="28"/>
          <w:szCs w:val="28"/>
          <w:highlight w:val="none"/>
        </w:rPr>
        <w:instrText xml:space="preserve"> HYPERLINK \l _Toc10450 </w:instrText>
      </w:r>
      <w:r>
        <w:rPr>
          <w:rFonts w:hint="eastAsia" w:ascii="宋体" w:hAnsi="宋体" w:eastAsia="宋体" w:cs="宋体"/>
          <w:bCs/>
          <w:caps/>
          <w:color w:val="auto"/>
          <w:sz w:val="28"/>
          <w:szCs w:val="28"/>
          <w:highlight w:val="none"/>
        </w:rPr>
        <w:fldChar w:fldCharType="separate"/>
      </w:r>
      <w:r>
        <w:rPr>
          <w:rFonts w:hint="eastAsia" w:ascii="宋体" w:hAnsi="宋体" w:eastAsia="宋体" w:cs="宋体"/>
          <w:color w:val="auto"/>
          <w:sz w:val="28"/>
          <w:szCs w:val="28"/>
          <w:highlight w:val="none"/>
        </w:rPr>
        <w:t>第五章 投标文件格式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_Toc10450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42</w:t>
      </w:r>
      <w:r>
        <w:rPr>
          <w:rFonts w:hint="eastAsia" w:ascii="宋体" w:hAnsi="宋体" w:eastAsia="宋体" w:cs="宋体"/>
          <w:color w:val="auto"/>
          <w:sz w:val="28"/>
          <w:szCs w:val="28"/>
          <w:highlight w:val="none"/>
        </w:rPr>
        <w:fldChar w:fldCharType="end"/>
      </w:r>
      <w:r>
        <w:rPr>
          <w:rFonts w:hint="eastAsia" w:ascii="宋体" w:hAnsi="宋体" w:eastAsia="宋体" w:cs="宋体"/>
          <w:bCs/>
          <w:caps/>
          <w:color w:val="auto"/>
          <w:sz w:val="28"/>
          <w:szCs w:val="28"/>
          <w:highlight w:val="none"/>
        </w:rPr>
        <w:fldChar w:fldCharType="end"/>
      </w:r>
    </w:p>
    <w:p>
      <w:pPr>
        <w:spacing w:line="480" w:lineRule="auto"/>
        <w:jc w:val="center"/>
        <w:rPr>
          <w:rFonts w:hint="eastAsia" w:ascii="宋体" w:hAnsi="宋体" w:eastAsia="宋体" w:cs="宋体"/>
          <w:b/>
          <w:bCs/>
          <w:caps/>
          <w:color w:val="auto"/>
          <w:sz w:val="28"/>
          <w:szCs w:val="28"/>
          <w:highlight w:val="none"/>
        </w:rPr>
      </w:pPr>
      <w:r>
        <w:rPr>
          <w:rFonts w:hint="eastAsia" w:ascii="宋体" w:hAnsi="宋体" w:eastAsia="宋体" w:cs="宋体"/>
          <w:bCs/>
          <w:caps/>
          <w:color w:val="auto"/>
          <w:sz w:val="22"/>
          <w:szCs w:val="32"/>
          <w:highlight w:val="none"/>
        </w:rPr>
        <w:fldChar w:fldCharType="end"/>
      </w:r>
    </w:p>
    <w:p>
      <w:pPr>
        <w:pStyle w:val="3"/>
        <w:numPr>
          <w:ilvl w:val="0"/>
          <w:numId w:val="0"/>
        </w:numPr>
        <w:tabs>
          <w:tab w:val="left" w:pos="0"/>
        </w:tabs>
        <w:bidi w:val="0"/>
        <w:ind w:leftChars="0"/>
        <w:jc w:val="center"/>
        <w:outlineLvl w:val="9"/>
        <w:rPr>
          <w:rFonts w:hint="eastAsia" w:ascii="宋体" w:hAnsi="宋体" w:eastAsia="宋体" w:cs="宋体"/>
          <w:b/>
          <w:bCs/>
          <w:color w:val="auto"/>
          <w:highlight w:val="none"/>
        </w:rPr>
      </w:pPr>
      <w:bookmarkStart w:id="6" w:name="_Toc521014774"/>
      <w:bookmarkStart w:id="7" w:name="_Toc5048"/>
    </w:p>
    <w:p>
      <w:pPr>
        <w:bidi w:val="0"/>
        <w:rPr>
          <w:rFonts w:hint="eastAsia" w:ascii="宋体" w:hAnsi="宋体" w:eastAsia="宋体" w:cs="宋体"/>
          <w:color w:val="auto"/>
          <w:highlight w:val="none"/>
        </w:rPr>
      </w:pPr>
    </w:p>
    <w:p>
      <w:pPr>
        <w:pStyle w:val="19"/>
        <w:rPr>
          <w:rFonts w:hint="eastAsia" w:ascii="宋体" w:hAnsi="宋体" w:eastAsia="宋体" w:cs="宋体"/>
          <w:color w:val="auto"/>
          <w:highlight w:val="none"/>
        </w:rPr>
      </w:pPr>
    </w:p>
    <w:p>
      <w:pPr>
        <w:bidi w:val="0"/>
        <w:rPr>
          <w:rFonts w:hint="eastAsia" w:ascii="宋体" w:hAnsi="宋体" w:eastAsia="宋体" w:cs="宋体"/>
          <w:color w:val="auto"/>
          <w:highlight w:val="none"/>
        </w:rPr>
      </w:pPr>
    </w:p>
    <w:p>
      <w:pPr>
        <w:bidi w:val="0"/>
        <w:rPr>
          <w:rFonts w:hint="eastAsia" w:ascii="宋体" w:hAnsi="宋体" w:eastAsia="宋体" w:cs="宋体"/>
          <w:color w:val="auto"/>
          <w:highlight w:val="none"/>
        </w:rPr>
      </w:pPr>
    </w:p>
    <w:p>
      <w:pPr>
        <w:bidi w:val="0"/>
        <w:rPr>
          <w:rFonts w:hint="eastAsia" w:ascii="宋体" w:hAnsi="宋体" w:eastAsia="宋体" w:cs="宋体"/>
          <w:color w:val="auto"/>
          <w:highlight w:val="none"/>
        </w:rPr>
      </w:pPr>
    </w:p>
    <w:p>
      <w:pPr>
        <w:tabs>
          <w:tab w:val="left" w:pos="2377"/>
        </w:tabs>
        <w:bidi w:val="0"/>
        <w:jc w:val="left"/>
        <w:rPr>
          <w:rFonts w:hint="eastAsia" w:ascii="宋体" w:hAnsi="宋体" w:eastAsia="宋体" w:cs="宋体"/>
          <w:color w:val="auto"/>
          <w:highlight w:val="none"/>
          <w:lang w:eastAsia="zh-CN"/>
        </w:rPr>
        <w:sectPr>
          <w:footerReference r:id="rId5" w:type="default"/>
          <w:pgSz w:w="11907" w:h="16840"/>
          <w:pgMar w:top="1474" w:right="1814" w:bottom="1474" w:left="1814" w:header="851" w:footer="851" w:gutter="0"/>
          <w:pgBorders>
            <w:top w:val="none" w:sz="0" w:space="0"/>
            <w:left w:val="none" w:sz="0" w:space="0"/>
            <w:bottom w:val="none" w:sz="0" w:space="0"/>
            <w:right w:val="none" w:sz="0" w:space="0"/>
          </w:pgBorders>
          <w:pgNumType w:fmt="decimal" w:start="1"/>
          <w:cols w:space="720" w:num="1"/>
          <w:docGrid w:linePitch="462" w:charSpace="0"/>
        </w:sectPr>
      </w:pPr>
      <w:r>
        <w:rPr>
          <w:rFonts w:hint="eastAsia" w:ascii="宋体" w:hAnsi="宋体" w:eastAsia="宋体" w:cs="宋体"/>
          <w:color w:val="auto"/>
          <w:highlight w:val="none"/>
          <w:lang w:eastAsia="zh-CN"/>
        </w:rPr>
        <w:tab/>
      </w:r>
    </w:p>
    <w:bookmarkEnd w:id="6"/>
    <w:bookmarkEnd w:id="7"/>
    <w:p>
      <w:pPr>
        <w:numPr>
          <w:ilvl w:val="0"/>
          <w:numId w:val="2"/>
        </w:numPr>
        <w:spacing w:line="460" w:lineRule="exact"/>
        <w:jc w:val="center"/>
        <w:outlineLvl w:val="0"/>
        <w:rPr>
          <w:rFonts w:hint="eastAsia" w:ascii="宋体" w:hAnsi="宋体" w:eastAsia="宋体" w:cs="宋体"/>
          <w:b/>
          <w:bCs w:val="0"/>
          <w:color w:val="auto"/>
          <w:sz w:val="32"/>
          <w:szCs w:val="32"/>
          <w:highlight w:val="none"/>
          <w:lang w:val="en-US" w:eastAsia="zh-CN"/>
        </w:rPr>
      </w:pPr>
      <w:bookmarkStart w:id="8" w:name="_Toc21730"/>
      <w:bookmarkStart w:id="9" w:name="_Toc24806"/>
      <w:bookmarkStart w:id="10" w:name="_Toc31279"/>
      <w:bookmarkStart w:id="11" w:name="_Toc10143"/>
      <w:r>
        <w:rPr>
          <w:rFonts w:hint="eastAsia" w:ascii="宋体" w:hAnsi="宋体" w:eastAsia="宋体" w:cs="宋体"/>
          <w:b/>
          <w:bCs w:val="0"/>
          <w:color w:val="auto"/>
          <w:sz w:val="32"/>
          <w:szCs w:val="32"/>
          <w:highlight w:val="none"/>
          <w:lang w:val="en-US" w:eastAsia="zh-CN"/>
        </w:rPr>
        <w:t>竞争性磋商公告</w:t>
      </w:r>
      <w:bookmarkEnd w:id="8"/>
      <w:bookmarkEnd w:id="9"/>
      <w:bookmarkEnd w:id="10"/>
    </w:p>
    <w:p>
      <w:pPr>
        <w:pStyle w:val="19"/>
        <w:numPr>
          <w:ilvl w:val="0"/>
          <w:numId w:val="0"/>
        </w:numPr>
        <w:rPr>
          <w:rFonts w:hint="eastAsia" w:ascii="宋体" w:hAnsi="宋体" w:eastAsia="宋体" w:cs="宋体"/>
          <w:color w:val="auto"/>
          <w:highlight w:val="none"/>
          <w:lang w:eastAsia="zh-CN"/>
        </w:rPr>
      </w:pPr>
    </w:p>
    <w:p>
      <w:pPr>
        <w:pStyle w:val="3"/>
        <w:keepNext w:val="0"/>
        <w:keepLines w:val="0"/>
        <w:pageBreakBefore w:val="0"/>
        <w:numPr>
          <w:ilvl w:val="0"/>
          <w:numId w:val="0"/>
        </w:numPr>
        <w:tabs>
          <w:tab w:val="left" w:pos="0"/>
        </w:tabs>
        <w:topLinePunct/>
        <w:snapToGrid w:val="0"/>
        <w:spacing w:before="0" w:after="0" w:line="480" w:lineRule="auto"/>
        <w:ind w:right="0"/>
        <w:jc w:val="center"/>
        <w:rPr>
          <w:rFonts w:hint="eastAsia" w:ascii="宋体" w:hAnsi="宋体" w:eastAsia="宋体" w:cs="宋体"/>
          <w:b/>
          <w:color w:val="auto"/>
          <w:kern w:val="0"/>
          <w:sz w:val="30"/>
          <w:szCs w:val="30"/>
          <w:highlight w:val="none"/>
          <w:lang w:val="en-US" w:eastAsia="zh-CN" w:bidi="ar-SA"/>
        </w:rPr>
      </w:pPr>
      <w:r>
        <w:rPr>
          <w:rFonts w:hint="eastAsia" w:ascii="宋体" w:hAnsi="宋体" w:cs="宋体"/>
          <w:b/>
          <w:color w:val="auto"/>
          <w:kern w:val="0"/>
          <w:sz w:val="30"/>
          <w:szCs w:val="30"/>
          <w:highlight w:val="none"/>
          <w:lang w:val="en-US" w:eastAsia="zh-CN" w:bidi="ar-SA"/>
        </w:rPr>
        <w:t>2020年至2023年洛浦县耕地资源质量分类年度更新与监测聘请第三方服务采购项目</w:t>
      </w:r>
      <w:r>
        <w:rPr>
          <w:rFonts w:hint="eastAsia" w:ascii="宋体" w:hAnsi="宋体" w:eastAsia="宋体" w:cs="宋体"/>
          <w:b/>
          <w:color w:val="auto"/>
          <w:kern w:val="0"/>
          <w:sz w:val="30"/>
          <w:szCs w:val="30"/>
          <w:highlight w:val="none"/>
          <w:lang w:val="en-US" w:eastAsia="zh-CN" w:bidi="ar-SA"/>
        </w:rPr>
        <w:t>竞争性磋商公告</w:t>
      </w:r>
    </w:p>
    <w:tbl>
      <w:tblPr>
        <w:tblStyle w:val="21"/>
        <w:tblW w:w="9620"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9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24" w:hRule="atLeast"/>
        </w:trPr>
        <w:tc>
          <w:tcPr>
            <w:tcW w:w="9620" w:type="dxa"/>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项目概况：</w:t>
            </w:r>
          </w:p>
          <w:p>
            <w:pPr>
              <w:pStyle w:val="19"/>
              <w:keepNext w:val="0"/>
              <w:keepLines w:val="0"/>
              <w:pageBreakBefore w:val="0"/>
              <w:widowControl w:val="0"/>
              <w:kinsoku/>
              <w:wordWrap/>
              <w:overflowPunct/>
              <w:topLinePunct/>
              <w:autoSpaceDE/>
              <w:autoSpaceDN/>
              <w:bidi w:val="0"/>
              <w:adjustRightInd w:val="0"/>
              <w:snapToGrid w:val="0"/>
              <w:spacing w:after="0" w:line="360" w:lineRule="auto"/>
              <w:ind w:left="0" w:leftChars="0" w:right="0"/>
              <w:rPr>
                <w:rFonts w:hint="eastAsia" w:ascii="宋体" w:hAnsi="宋体" w:eastAsia="宋体" w:cs="宋体"/>
                <w:color w:val="auto"/>
                <w:highlight w:val="none"/>
              </w:rPr>
            </w:pPr>
            <w:r>
              <w:rPr>
                <w:rFonts w:hint="eastAsia" w:cs="宋体"/>
                <w:color w:val="auto"/>
                <w:highlight w:val="none"/>
                <w:u w:val="single"/>
                <w:lang w:eastAsia="zh-CN"/>
              </w:rPr>
              <w:t>2020年至2023年洛浦县耕地资源质量分类年度更新与监测聘请第三方服务采购项目</w:t>
            </w:r>
            <w:r>
              <w:rPr>
                <w:rFonts w:hint="eastAsia" w:ascii="宋体" w:hAnsi="宋体" w:eastAsia="宋体" w:cs="宋体"/>
                <w:color w:val="auto"/>
                <w:highlight w:val="none"/>
                <w:u w:val="single"/>
              </w:rPr>
              <w:t>的潜在供应商应在新疆政府采购网（http://www.ccgp-xinjiang.gov.cn/）获取采购文件，并于</w:t>
            </w:r>
            <w:r>
              <w:rPr>
                <w:rFonts w:hint="eastAsia" w:cs="宋体"/>
                <w:color w:val="auto"/>
                <w:highlight w:val="none"/>
                <w:u w:val="single"/>
                <w:lang w:eastAsia="zh-CN"/>
              </w:rPr>
              <w:t>2023年06月14日</w:t>
            </w:r>
            <w:r>
              <w:rPr>
                <w:rFonts w:hint="eastAsia" w:cs="宋体"/>
                <w:color w:val="auto"/>
                <w:highlight w:val="none"/>
                <w:u w:val="single"/>
                <w:lang w:val="en-US" w:eastAsia="zh-CN"/>
              </w:rPr>
              <w:t>11：30</w:t>
            </w:r>
            <w:r>
              <w:rPr>
                <w:rFonts w:hint="eastAsia" w:ascii="宋体" w:hAnsi="宋体" w:eastAsia="宋体" w:cs="宋体"/>
                <w:color w:val="auto"/>
                <w:highlight w:val="none"/>
                <w:u w:val="single"/>
              </w:rPr>
              <w:t>分（北京时间）前提交（上传）响应文件。</w:t>
            </w:r>
          </w:p>
        </w:tc>
      </w:tr>
    </w:tbl>
    <w:p>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rPr>
          <w:rFonts w:hint="eastAsia" w:ascii="宋体" w:hAnsi="宋体" w:eastAsia="宋体" w:cs="宋体"/>
          <w:color w:val="auto"/>
          <w:kern w:val="0"/>
          <w:highlight w:val="none"/>
        </w:rPr>
      </w:pPr>
    </w:p>
    <w:p>
      <w:pPr>
        <w:keepNext w:val="0"/>
        <w:keepLines w:val="0"/>
        <w:pageBreakBefore w:val="0"/>
        <w:widowControl w:val="0"/>
        <w:kinsoku/>
        <w:wordWrap/>
        <w:overflowPunct/>
        <w:topLinePunct/>
        <w:autoSpaceDE/>
        <w:autoSpaceDN/>
        <w:bidi w:val="0"/>
        <w:adjustRightInd w:val="0"/>
        <w:snapToGrid w:val="0"/>
        <w:spacing w:line="360" w:lineRule="auto"/>
        <w:ind w:left="0" w:right="0" w:firstLine="422" w:firstLineChars="200"/>
        <w:textAlignment w:val="baseline"/>
        <w:rPr>
          <w:rFonts w:hint="eastAsia" w:ascii="宋体" w:hAnsi="宋体" w:eastAsia="宋体" w:cs="宋体"/>
          <w:b/>
          <w:bCs/>
          <w:color w:val="auto"/>
          <w:kern w:val="0"/>
          <w:szCs w:val="21"/>
          <w:highlight w:val="none"/>
        </w:rPr>
      </w:pPr>
      <w:bookmarkStart w:id="12" w:name="_Toc28359012"/>
      <w:bookmarkStart w:id="13" w:name="_Toc35393798"/>
      <w:bookmarkStart w:id="14" w:name="_Toc28359089"/>
      <w:bookmarkStart w:id="15" w:name="_Toc35393629"/>
      <w:r>
        <w:rPr>
          <w:rFonts w:hint="eastAsia" w:ascii="宋体" w:hAnsi="宋体" w:eastAsia="宋体" w:cs="宋体"/>
          <w:b/>
          <w:bCs/>
          <w:color w:val="auto"/>
          <w:kern w:val="0"/>
          <w:szCs w:val="21"/>
          <w:highlight w:val="none"/>
        </w:rPr>
        <w:t>一、项目基本情况</w:t>
      </w:r>
      <w:bookmarkEnd w:id="12"/>
      <w:bookmarkEnd w:id="13"/>
      <w:bookmarkEnd w:id="14"/>
      <w:bookmarkEnd w:id="15"/>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项目编号：</w:t>
      </w:r>
      <w:r>
        <w:rPr>
          <w:rFonts w:hint="eastAsia" w:ascii="宋体" w:hAnsi="宋体" w:cs="宋体"/>
          <w:color w:val="auto"/>
          <w:kern w:val="0"/>
          <w:szCs w:val="21"/>
          <w:highlight w:val="none"/>
          <w:lang w:eastAsia="zh-CN"/>
        </w:rPr>
        <w:t>XJJYD-LPCG（CS）-2023/007</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cs="宋体"/>
          <w:color w:val="auto"/>
          <w:kern w:val="0"/>
          <w:szCs w:val="21"/>
          <w:highlight w:val="none"/>
          <w:lang w:eastAsia="zh-CN"/>
        </w:rPr>
      </w:pPr>
      <w:r>
        <w:rPr>
          <w:rFonts w:hint="eastAsia" w:ascii="宋体" w:hAnsi="宋体" w:eastAsia="宋体" w:cs="宋体"/>
          <w:color w:val="auto"/>
          <w:kern w:val="0"/>
          <w:szCs w:val="21"/>
          <w:highlight w:val="none"/>
        </w:rPr>
        <w:t>项目名称：</w:t>
      </w:r>
      <w:r>
        <w:rPr>
          <w:rFonts w:hint="eastAsia" w:ascii="宋体" w:hAnsi="宋体" w:cs="宋体"/>
          <w:color w:val="auto"/>
          <w:kern w:val="0"/>
          <w:szCs w:val="21"/>
          <w:highlight w:val="none"/>
          <w:lang w:eastAsia="zh-CN"/>
        </w:rPr>
        <w:t>2020年至2023年洛浦县耕地资源质量分类年度更新与监测聘请第三方服务采购项目</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采购方式：竞争性</w:t>
      </w:r>
      <w:r>
        <w:rPr>
          <w:rFonts w:hint="eastAsia" w:ascii="宋体" w:hAnsi="宋体" w:eastAsia="宋体" w:cs="宋体"/>
          <w:color w:val="auto"/>
          <w:kern w:val="0"/>
          <w:szCs w:val="21"/>
          <w:highlight w:val="none"/>
          <w:lang w:eastAsia="zh-CN"/>
        </w:rPr>
        <w:t>磋商</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预算金额</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1050000</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最高限价</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1050000</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服务</w:t>
      </w:r>
      <w:r>
        <w:rPr>
          <w:rFonts w:hint="eastAsia" w:ascii="宋体" w:hAnsi="宋体" w:eastAsia="宋体" w:cs="宋体"/>
          <w:color w:val="auto"/>
          <w:kern w:val="0"/>
          <w:szCs w:val="21"/>
          <w:highlight w:val="none"/>
        </w:rPr>
        <w:t>需求</w:t>
      </w:r>
      <w:r>
        <w:rPr>
          <w:rFonts w:hint="eastAsia" w:ascii="宋体" w:hAnsi="宋体" w:cs="宋体"/>
          <w:color w:val="auto"/>
          <w:kern w:val="0"/>
          <w:szCs w:val="21"/>
          <w:highlight w:val="none"/>
          <w:lang w:eastAsia="zh-CN"/>
        </w:rPr>
        <w:t>：为有效开展更新与监测工作，全面掌握全县年度内耕地现状变化及耕地质量建设引起的耕地质量变化情况，保持耕地质量分类数据的现势性，落实耕地数量、质量、生态“三位一体”保护目标。</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合同履行期限：</w:t>
      </w:r>
      <w:r>
        <w:rPr>
          <w:rFonts w:hint="eastAsia" w:ascii="宋体" w:hAnsi="宋体" w:cs="宋体"/>
          <w:color w:val="auto"/>
          <w:kern w:val="0"/>
          <w:szCs w:val="21"/>
          <w:highlight w:val="none"/>
          <w:lang w:val="en-US" w:eastAsia="zh-CN"/>
        </w:rPr>
        <w:t>合同签订之日起半年</w:t>
      </w:r>
      <w:r>
        <w:rPr>
          <w:rFonts w:hint="eastAsia" w:ascii="宋体" w:hAnsi="宋体" w:eastAsia="宋体" w:cs="宋体"/>
          <w:color w:val="auto"/>
          <w:kern w:val="0"/>
          <w:szCs w:val="21"/>
          <w:highlight w:val="none"/>
          <w:lang w:val="en-US" w:eastAsia="zh-CN"/>
        </w:rPr>
        <w:t>。（具体以与甲方签订合同为准）</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本项目不接受联合体投标。</w:t>
      </w:r>
      <w:bookmarkStart w:id="16" w:name="_Toc35393799"/>
      <w:bookmarkStart w:id="17" w:name="_Toc28359013"/>
      <w:bookmarkStart w:id="18" w:name="_Toc35393630"/>
      <w:bookmarkStart w:id="19" w:name="_Toc28359090"/>
    </w:p>
    <w:bookmarkEnd w:id="16"/>
    <w:bookmarkEnd w:id="17"/>
    <w:bookmarkEnd w:id="18"/>
    <w:bookmarkEnd w:id="19"/>
    <w:p>
      <w:pPr>
        <w:keepNext w:val="0"/>
        <w:keepLines w:val="0"/>
        <w:pageBreakBefore w:val="0"/>
        <w:widowControl w:val="0"/>
        <w:kinsoku/>
        <w:wordWrap/>
        <w:overflowPunct/>
        <w:topLinePunct/>
        <w:autoSpaceDE/>
        <w:autoSpaceDN/>
        <w:bidi w:val="0"/>
        <w:adjustRightInd w:val="0"/>
        <w:snapToGrid w:val="0"/>
        <w:spacing w:line="360" w:lineRule="auto"/>
        <w:ind w:left="0" w:right="0" w:firstLine="422" w:firstLineChars="200"/>
        <w:textAlignment w:val="baseline"/>
        <w:rPr>
          <w:rFonts w:hint="eastAsia" w:ascii="宋体" w:hAnsi="宋体" w:eastAsia="宋体" w:cs="宋体"/>
          <w:b/>
          <w:bCs/>
          <w:color w:val="auto"/>
          <w:kern w:val="0"/>
          <w:highlight w:val="none"/>
          <w:lang w:val="en-US" w:eastAsia="zh-CN"/>
        </w:rPr>
      </w:pPr>
      <w:bookmarkStart w:id="20" w:name="_Toc32382"/>
      <w:bookmarkStart w:id="21" w:name="_Toc25666"/>
      <w:bookmarkStart w:id="22" w:name="_Toc16391"/>
      <w:bookmarkStart w:id="23" w:name="_Toc28359014"/>
      <w:bookmarkStart w:id="24" w:name="_Toc35393631"/>
      <w:bookmarkStart w:id="25" w:name="_Toc28359091"/>
      <w:bookmarkStart w:id="26" w:name="_Toc35393800"/>
      <w:bookmarkStart w:id="27" w:name="_Toc18665"/>
      <w:r>
        <w:rPr>
          <w:rFonts w:hint="eastAsia" w:ascii="宋体" w:hAnsi="宋体" w:eastAsia="宋体" w:cs="宋体"/>
          <w:b/>
          <w:bCs/>
          <w:color w:val="auto"/>
          <w:kern w:val="0"/>
          <w:highlight w:val="none"/>
        </w:rPr>
        <w:t>二、申请</w:t>
      </w:r>
      <w:r>
        <w:rPr>
          <w:rFonts w:hint="eastAsia" w:ascii="宋体" w:hAnsi="宋体" w:eastAsia="宋体" w:cs="宋体"/>
          <w:b/>
          <w:bCs/>
          <w:color w:val="auto"/>
          <w:kern w:val="0"/>
          <w:highlight w:val="none"/>
          <w:lang w:val="en-US" w:eastAsia="zh-CN"/>
        </w:rPr>
        <w:t>人的资格要求：</w:t>
      </w:r>
      <w:bookmarkEnd w:id="20"/>
      <w:bookmarkEnd w:id="21"/>
    </w:p>
    <w:bookmarkEnd w:id="22"/>
    <w:bookmarkEnd w:id="23"/>
    <w:bookmarkEnd w:id="24"/>
    <w:bookmarkEnd w:id="25"/>
    <w:bookmarkEnd w:id="26"/>
    <w:bookmarkEnd w:id="27"/>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（一）供应商必须符合《中华人民共和国政府采购法》第二十二条规定：</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（1）经年审合格（三证合一）的营业执照；</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cs="宋体"/>
          <w:color w:val="auto"/>
          <w:kern w:val="0"/>
          <w:highlight w:val="none"/>
          <w:lang w:val="en-US" w:eastAsia="zh-CN"/>
        </w:rPr>
      </w:pPr>
      <w:r>
        <w:rPr>
          <w:rFonts w:hint="eastAsia" w:ascii="宋体" w:hAnsi="宋体" w:eastAsia="宋体" w:cs="宋体"/>
          <w:color w:val="auto"/>
          <w:kern w:val="0"/>
          <w:highlight w:val="none"/>
          <w:lang w:val="en-US" w:eastAsia="zh-CN"/>
        </w:rPr>
        <w:t>（2）</w:t>
      </w:r>
      <w:r>
        <w:rPr>
          <w:rFonts w:hint="eastAsia" w:ascii="宋体" w:hAnsi="宋体" w:cs="宋体"/>
          <w:color w:val="auto"/>
          <w:kern w:val="0"/>
          <w:highlight w:val="none"/>
          <w:lang w:val="en-US" w:eastAsia="zh-CN"/>
        </w:rPr>
        <w:t>具有有效期内的乙级及以上测绘资质；</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（3）</w:t>
      </w:r>
      <w:r>
        <w:rPr>
          <w:rFonts w:hint="eastAsia" w:ascii="宋体" w:hAnsi="宋体" w:cs="宋体"/>
          <w:color w:val="auto"/>
          <w:kern w:val="0"/>
          <w:highlight w:val="none"/>
          <w:lang w:val="en-US" w:eastAsia="zh-CN"/>
        </w:rPr>
        <w:t>提供法人（指本单位）2023年2月至2023年4月单</w:t>
      </w:r>
      <w:r>
        <w:rPr>
          <w:rFonts w:hint="eastAsia" w:ascii="宋体" w:hAnsi="宋体" w:eastAsia="宋体" w:cs="宋体"/>
          <w:color w:val="auto"/>
          <w:kern w:val="0"/>
          <w:highlight w:val="none"/>
          <w:lang w:val="en-US" w:eastAsia="zh-CN"/>
        </w:rPr>
        <w:t>位缴纳的社保明细及缴费凭证，成立不足三个月的按实际提供；提供税务机关出具的近3个月的完税证明或依法报税资料（新成立不足3个月的按实际情况发生提供，成立时间超过3个月的零申报的需提供依法报税资料）；</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4）近三年拟参加本次招标项目的投标人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（5）具有良好的商业信誉和健全的财务会计制度：</w:t>
      </w:r>
      <w:r>
        <w:rPr>
          <w:rFonts w:hint="eastAsia" w:ascii="宋体" w:hAnsi="宋体" w:cs="宋体"/>
          <w:color w:val="auto"/>
          <w:kern w:val="0"/>
          <w:highlight w:val="none"/>
          <w:lang w:val="en-US" w:eastAsia="zh-CN"/>
        </w:rPr>
        <w:t>提供2021年度或2022年度由第三方财务审计机构出具</w:t>
      </w:r>
      <w:r>
        <w:rPr>
          <w:rFonts w:hint="eastAsia" w:ascii="宋体" w:hAnsi="宋体" w:eastAsia="宋体" w:cs="宋体"/>
          <w:color w:val="auto"/>
          <w:kern w:val="0"/>
          <w:highlight w:val="none"/>
          <w:lang w:val="en-US" w:eastAsia="zh-CN"/>
        </w:rPr>
        <w:t>的财务审计报告或新成立的企业提供银行出具的近三个月的资信证明；</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6）企业负责人为同一人或者存在直接控股、管理关系的不同投标人，不得参加同一合同项下的政府采购活动。否则，皆取消投标资格；凡拟参加本次招标项目的投标人还须提供“参加政府采购活动前3年内在经营活动中没有重大违法记录的书面声明函”；</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（7）投标保证金或电子保函：</w:t>
      </w:r>
      <w:r>
        <w:rPr>
          <w:rFonts w:hint="eastAsia" w:ascii="宋体" w:hAnsi="宋体" w:cs="宋体"/>
          <w:color w:val="auto"/>
          <w:kern w:val="0"/>
          <w:highlight w:val="none"/>
          <w:lang w:val="en-US" w:eastAsia="zh-CN"/>
        </w:rPr>
        <w:t>10500</w:t>
      </w:r>
      <w:r>
        <w:rPr>
          <w:rFonts w:hint="eastAsia" w:ascii="宋体" w:hAnsi="宋体" w:eastAsia="宋体" w:cs="宋体"/>
          <w:color w:val="auto"/>
          <w:kern w:val="0"/>
          <w:highlight w:val="none"/>
          <w:lang w:val="en-US" w:eastAsia="zh-CN"/>
        </w:rPr>
        <w:t>元整（大写：</w:t>
      </w:r>
      <w:r>
        <w:rPr>
          <w:rFonts w:hint="eastAsia" w:ascii="宋体" w:hAnsi="宋体" w:cs="宋体"/>
          <w:color w:val="auto"/>
          <w:kern w:val="0"/>
          <w:highlight w:val="none"/>
          <w:lang w:val="en-US" w:eastAsia="zh-CN"/>
        </w:rPr>
        <w:t>壹万零伍佰元整</w:t>
      </w:r>
      <w:r>
        <w:rPr>
          <w:rFonts w:hint="eastAsia" w:ascii="宋体" w:hAnsi="宋体" w:eastAsia="宋体" w:cs="宋体"/>
          <w:color w:val="auto"/>
          <w:kern w:val="0"/>
          <w:highlight w:val="none"/>
          <w:lang w:val="en-US" w:eastAsia="zh-CN"/>
        </w:rPr>
        <w:t>）。</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eastAsia="zh-CN"/>
        </w:rPr>
        <w:t>（二）</w:t>
      </w:r>
      <w:r>
        <w:rPr>
          <w:rFonts w:hint="eastAsia" w:ascii="宋体" w:hAnsi="宋体" w:eastAsia="宋体" w:cs="宋体"/>
          <w:color w:val="auto"/>
          <w:kern w:val="0"/>
          <w:highlight w:val="none"/>
        </w:rPr>
        <w:t>落实政府采购政策需满足的资格要求：</w:t>
      </w:r>
      <w:r>
        <w:rPr>
          <w:rFonts w:hint="eastAsia" w:ascii="宋体" w:hAnsi="宋体" w:eastAsia="宋体" w:cs="宋体"/>
          <w:color w:val="auto"/>
          <w:kern w:val="0"/>
          <w:highlight w:val="none"/>
          <w:lang w:eastAsia="zh-CN"/>
        </w:rPr>
        <w:t>《</w:t>
      </w:r>
      <w:r>
        <w:rPr>
          <w:rFonts w:hint="eastAsia" w:ascii="宋体" w:hAnsi="宋体" w:eastAsia="宋体" w:cs="宋体"/>
          <w:color w:val="auto"/>
          <w:kern w:val="0"/>
          <w:highlight w:val="none"/>
          <w:lang w:val="en-US" w:eastAsia="zh-CN"/>
        </w:rPr>
        <w:t>新疆政府采购促进中小企业发展管理办法》(财库〔2020〕46号)；关于进一步加大政府采购支持中小企业力度的通知财库〔2022〕19号；</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（三）本项目的特定资格要求：无</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三、获取采购文件</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时间：2023年</w:t>
      </w:r>
      <w:r>
        <w:rPr>
          <w:rFonts w:hint="eastAsia" w:ascii="宋体" w:hAnsi="宋体" w:cs="宋体"/>
          <w:color w:val="auto"/>
          <w:kern w:val="0"/>
          <w:highlight w:val="none"/>
          <w:lang w:val="en-US" w:eastAsia="zh-CN"/>
        </w:rPr>
        <w:t>06</w:t>
      </w:r>
      <w:r>
        <w:rPr>
          <w:rFonts w:hint="eastAsia" w:ascii="宋体" w:hAnsi="宋体" w:eastAsia="宋体" w:cs="宋体"/>
          <w:color w:val="auto"/>
          <w:kern w:val="0"/>
          <w:highlight w:val="none"/>
          <w:lang w:val="en-US" w:eastAsia="zh-CN"/>
        </w:rPr>
        <w:t>月</w:t>
      </w:r>
      <w:r>
        <w:rPr>
          <w:rFonts w:hint="eastAsia" w:ascii="宋体" w:hAnsi="宋体" w:cs="宋体"/>
          <w:color w:val="auto"/>
          <w:kern w:val="0"/>
          <w:highlight w:val="none"/>
          <w:lang w:val="en-US" w:eastAsia="zh-CN"/>
        </w:rPr>
        <w:t>02</w:t>
      </w:r>
      <w:r>
        <w:rPr>
          <w:rFonts w:hint="eastAsia" w:ascii="宋体" w:hAnsi="宋体" w:eastAsia="宋体" w:cs="宋体"/>
          <w:color w:val="auto"/>
          <w:kern w:val="0"/>
          <w:highlight w:val="none"/>
          <w:lang w:val="en-US" w:eastAsia="zh-CN"/>
        </w:rPr>
        <w:t>日至2023年06月</w:t>
      </w:r>
      <w:r>
        <w:rPr>
          <w:rFonts w:hint="eastAsia" w:ascii="宋体" w:hAnsi="宋体" w:cs="宋体"/>
          <w:color w:val="auto"/>
          <w:kern w:val="0"/>
          <w:highlight w:val="none"/>
          <w:lang w:val="en-US" w:eastAsia="zh-CN"/>
        </w:rPr>
        <w:t>13</w:t>
      </w:r>
      <w:r>
        <w:rPr>
          <w:rFonts w:hint="eastAsia" w:ascii="宋体" w:hAnsi="宋体" w:eastAsia="宋体" w:cs="宋体"/>
          <w:color w:val="auto"/>
          <w:kern w:val="0"/>
          <w:highlight w:val="none"/>
          <w:lang w:val="en-US" w:eastAsia="zh-CN"/>
        </w:rPr>
        <w:t>日，每天上午00:00至</w:t>
      </w:r>
      <w:r>
        <w:rPr>
          <w:rFonts w:hint="eastAsia" w:ascii="宋体" w:hAnsi="宋体" w:cs="宋体"/>
          <w:color w:val="auto"/>
          <w:kern w:val="0"/>
          <w:highlight w:val="none"/>
          <w:lang w:val="en-US" w:eastAsia="zh-CN"/>
        </w:rPr>
        <w:t>12:00</w:t>
      </w:r>
      <w:r>
        <w:rPr>
          <w:rFonts w:hint="eastAsia" w:ascii="宋体" w:hAnsi="宋体" w:eastAsia="宋体" w:cs="宋体"/>
          <w:color w:val="auto"/>
          <w:kern w:val="0"/>
          <w:highlight w:val="none"/>
          <w:lang w:val="en-US" w:eastAsia="zh-CN"/>
        </w:rPr>
        <w:t>，下午</w:t>
      </w:r>
      <w:r>
        <w:rPr>
          <w:rFonts w:hint="eastAsia" w:ascii="宋体" w:hAnsi="宋体" w:cs="宋体"/>
          <w:color w:val="auto"/>
          <w:kern w:val="0"/>
          <w:highlight w:val="none"/>
          <w:lang w:val="en-US" w:eastAsia="zh-CN"/>
        </w:rPr>
        <w:t>14:00</w:t>
      </w:r>
      <w:r>
        <w:rPr>
          <w:rFonts w:hint="eastAsia" w:ascii="宋体" w:hAnsi="宋体" w:eastAsia="宋体" w:cs="宋体"/>
          <w:color w:val="auto"/>
          <w:kern w:val="0"/>
          <w:highlight w:val="none"/>
          <w:lang w:val="en-US" w:eastAsia="zh-CN"/>
        </w:rPr>
        <w:t>至23:59 (北京时间，法定节假日除外)</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地点：政采云平台线上获取</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方式：供应商登录政采云平台https://www.zcygov.cn/在线申请获取采购文件（进入“项目采购”应用，在获取采购文件菜单中选择项目，申请获取采购文件）。</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四、响应文件提交</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截止时间：</w:t>
      </w:r>
      <w:r>
        <w:rPr>
          <w:rFonts w:hint="eastAsia" w:ascii="宋体" w:hAnsi="宋体" w:cs="宋体"/>
          <w:color w:val="auto"/>
          <w:kern w:val="0"/>
          <w:highlight w:val="none"/>
          <w:lang w:val="en-US" w:eastAsia="zh-CN"/>
        </w:rPr>
        <w:t>2023年06月14日11：30</w:t>
      </w:r>
      <w:r>
        <w:rPr>
          <w:rFonts w:hint="eastAsia" w:ascii="宋体" w:hAnsi="宋体" w:eastAsia="宋体" w:cs="宋体"/>
          <w:color w:val="auto"/>
          <w:kern w:val="0"/>
          <w:highlight w:val="none"/>
          <w:lang w:val="en-US" w:eastAsia="zh-CN"/>
        </w:rPr>
        <w:t xml:space="preserve"> (北京时间)</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地点：投标人应于2023年</w:t>
      </w:r>
      <w:r>
        <w:rPr>
          <w:rFonts w:hint="eastAsia" w:ascii="宋体" w:hAnsi="宋体" w:cs="宋体"/>
          <w:color w:val="auto"/>
          <w:kern w:val="0"/>
          <w:highlight w:val="none"/>
          <w:lang w:val="en-US" w:eastAsia="zh-CN"/>
        </w:rPr>
        <w:t>06</w:t>
      </w:r>
      <w:r>
        <w:rPr>
          <w:rFonts w:hint="eastAsia" w:ascii="宋体" w:hAnsi="宋体" w:eastAsia="宋体" w:cs="宋体"/>
          <w:color w:val="auto"/>
          <w:kern w:val="0"/>
          <w:highlight w:val="none"/>
          <w:lang w:val="en-US" w:eastAsia="zh-CN"/>
        </w:rPr>
        <w:t xml:space="preserve">月 </w:t>
      </w:r>
      <w:r>
        <w:rPr>
          <w:rFonts w:hint="eastAsia" w:ascii="宋体" w:hAnsi="宋体" w:cs="宋体"/>
          <w:color w:val="auto"/>
          <w:kern w:val="0"/>
          <w:highlight w:val="none"/>
          <w:lang w:val="en-US" w:eastAsia="zh-CN"/>
        </w:rPr>
        <w:t>14</w:t>
      </w:r>
      <w:r>
        <w:rPr>
          <w:rFonts w:hint="eastAsia" w:ascii="宋体" w:hAnsi="宋体" w:eastAsia="宋体" w:cs="宋体"/>
          <w:color w:val="auto"/>
          <w:kern w:val="0"/>
          <w:highlight w:val="none"/>
          <w:lang w:val="en-US" w:eastAsia="zh-CN"/>
        </w:rPr>
        <w:t xml:space="preserve">日 </w:t>
      </w:r>
      <w:r>
        <w:rPr>
          <w:rFonts w:hint="eastAsia" w:ascii="宋体" w:hAnsi="宋体" w:cs="宋体"/>
          <w:color w:val="auto"/>
          <w:kern w:val="0"/>
          <w:highlight w:val="none"/>
          <w:lang w:val="en-US" w:eastAsia="zh-CN"/>
        </w:rPr>
        <w:t>11：30</w:t>
      </w:r>
      <w:r>
        <w:rPr>
          <w:rFonts w:hint="eastAsia" w:ascii="宋体" w:hAnsi="宋体" w:eastAsia="宋体" w:cs="宋体"/>
          <w:color w:val="auto"/>
          <w:kern w:val="0"/>
          <w:highlight w:val="none"/>
          <w:lang w:val="en-US" w:eastAsia="zh-CN"/>
        </w:rPr>
        <w:t>(北京时间）之前将电子投标文件上传到“政采云”平台。应按照本项目招标文件和政采云平台的要求编制、加密传输投标文件。</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五、响应文件开启</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开启时间：</w:t>
      </w:r>
      <w:r>
        <w:rPr>
          <w:rFonts w:hint="eastAsia" w:ascii="宋体" w:hAnsi="宋体" w:cs="宋体"/>
          <w:color w:val="auto"/>
          <w:kern w:val="0"/>
          <w:highlight w:val="none"/>
          <w:lang w:val="en-US" w:eastAsia="zh-CN"/>
        </w:rPr>
        <w:t>2023年06月14日11：30</w:t>
      </w:r>
      <w:r>
        <w:rPr>
          <w:rFonts w:hint="eastAsia" w:ascii="宋体" w:hAnsi="宋体" w:eastAsia="宋体" w:cs="宋体"/>
          <w:color w:val="auto"/>
          <w:kern w:val="0"/>
          <w:highlight w:val="none"/>
          <w:lang w:val="en-US" w:eastAsia="zh-CN"/>
        </w:rPr>
        <w:t>(北京时间)</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地点：洛浦县政务服务和公共资源交易中心（洛浦县北京工业园区北园区振兴路10号）</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六、公告期限</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自本公告发布之日起3个工作日。</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七、其他补充事宜：</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1.本项目采用全流程不见面电子开评标，投标供应商需要使用CA加密设备，供应商可通过新疆数字证书认证中心官网（https://www.xjca.com.cn/）或下载“新疆政务通”APP自行进行申领。</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2.本项目实行网上投标，采用加密电子投标文件(供应商须使用CA加密设备通过政采云电子投标客户端制作投标文件)。若供应商参与投标，自行承担投标一切费用。</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3.各供应商在开标前应确保成为新疆维吾尔自治区政府采购网正式注册入库供应商，（已在政采云平台其他省份入驻的供应商无需重复注册），并完成CA数字证书申领。因未注册入库、未办理CA数字证书等原因造成无法投标或投标失败等后果由供应商自行承担。</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95763进行咨询。</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5.供应商在开标时须使用制作加密电子投标文件所使用的CA锁及电脑，电脑须提前配置好浏览器（建议使用谷歌浏览器），以便开标时解锁。</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7.根据财政部、工业和信息化部关于印发《政府采购促进中小企业发展管理办法》的通知(财库[2020]46号)，第三条款：采购人在政府采购活动中应当通过加强采购需求管理，落实预留采购份额、价格评审优惠、优先采购等措施，提高中小企业在政府采购中的份额，支持中小企业发展。本项目全面面向中小微企业。</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8.本项目中小企业划分标准为：其他未列</w:t>
      </w:r>
      <w:r>
        <w:rPr>
          <w:rFonts w:hint="eastAsia" w:ascii="宋体" w:hAnsi="宋体" w:cs="宋体"/>
          <w:color w:val="auto"/>
          <w:kern w:val="0"/>
          <w:highlight w:val="none"/>
          <w:lang w:val="en-US" w:eastAsia="zh-CN"/>
        </w:rPr>
        <w:t>明</w:t>
      </w:r>
      <w:r>
        <w:rPr>
          <w:rFonts w:hint="eastAsia" w:ascii="宋体" w:hAnsi="宋体" w:eastAsia="宋体" w:cs="宋体"/>
          <w:color w:val="auto"/>
          <w:kern w:val="0"/>
          <w:highlight w:val="none"/>
          <w:lang w:val="en-US" w:eastAsia="zh-CN"/>
        </w:rPr>
        <w:t>行业；</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特别提示：</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1、超过200万元的货物和服务采购项目、超过400万元的工程采购项目中适宜由中小企业提供的，预留该部分采购项目预算总额的40%以上专门面向中小企业采购，其中预留给小微企业的比例不低于60%。</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八、监督部门</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本招标项目的监督部门为：洛浦县政府采购管理办公室</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 xml:space="preserve">联系人：唐洋龙      </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联系电话：0903-6622186</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九、凡对本次采购提出询问，请按以下方式联系。</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1、采购人信息</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名称：洛浦县自然资源局</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联系人：阿</w:t>
      </w:r>
      <w:r>
        <w:rPr>
          <w:rFonts w:hint="eastAsia" w:ascii="宋体" w:hAnsi="宋体" w:cs="宋体"/>
          <w:color w:val="auto"/>
          <w:kern w:val="0"/>
          <w:highlight w:val="none"/>
          <w:lang w:val="en-US" w:eastAsia="zh-CN"/>
        </w:rPr>
        <w:t>主任</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联系电话：0903-7887308</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2.采购代理机构信息</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名 称：新疆金誉达项目管理有限公司</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地 址：和田市古江南路180号新疆和中昆仑矿业有限公司5楼</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联系方式：0903-2063689</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3.项目联系方式</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项目联系人：周女士</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电 话：0903-2063689</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p>
    <w:p>
      <w:pPr>
        <w:pStyle w:val="25"/>
        <w:rPr>
          <w:rStyle w:val="30"/>
          <w:rFonts w:hint="eastAsia" w:ascii="宋体" w:hAnsi="宋体" w:eastAsia="宋体" w:cs="宋体"/>
          <w:b/>
          <w:bCs/>
          <w:color w:val="auto"/>
          <w:sz w:val="28"/>
          <w:szCs w:val="18"/>
          <w:highlight w:val="none"/>
        </w:rPr>
      </w:pPr>
    </w:p>
    <w:bookmarkEnd w:id="11"/>
    <w:p>
      <w:pPr>
        <w:jc w:val="both"/>
        <w:outlineLvl w:val="0"/>
        <w:rPr>
          <w:rFonts w:hint="eastAsia" w:ascii="宋体" w:hAnsi="宋体" w:eastAsia="宋体" w:cs="宋体"/>
          <w:b/>
          <w:color w:val="auto"/>
          <w:sz w:val="32"/>
          <w:szCs w:val="32"/>
          <w:highlight w:val="none"/>
          <w:lang w:val="en-US" w:eastAsia="zh-CN"/>
        </w:rPr>
        <w:sectPr>
          <w:headerReference r:id="rId6" w:type="default"/>
          <w:footerReference r:id="rId7" w:type="default"/>
          <w:pgSz w:w="11906" w:h="16838"/>
          <w:pgMar w:top="1134" w:right="1531" w:bottom="782" w:left="1417" w:header="851" w:footer="992" w:gutter="0"/>
          <w:pgBorders>
            <w:top w:val="none" w:sz="0" w:space="0"/>
            <w:left w:val="none" w:sz="0" w:space="0"/>
            <w:bottom w:val="none" w:sz="0" w:space="0"/>
            <w:right w:val="none" w:sz="0" w:space="0"/>
          </w:pgBorders>
          <w:pgNumType w:fmt="numberInDash" w:start="1"/>
          <w:cols w:space="720" w:num="1"/>
          <w:rtlGutter w:val="0"/>
          <w:docGrid w:type="lines" w:linePitch="383" w:charSpace="0"/>
        </w:sectPr>
      </w:pPr>
    </w:p>
    <w:p>
      <w:pPr>
        <w:pStyle w:val="29"/>
        <w:pageBreakBefore w:val="0"/>
        <w:kinsoku/>
        <w:wordWrap/>
        <w:topLinePunct w:val="0"/>
        <w:bidi w:val="0"/>
        <w:spacing w:line="360" w:lineRule="auto"/>
        <w:ind w:firstLine="0"/>
        <w:jc w:val="left"/>
        <w:outlineLvl w:val="9"/>
        <w:rPr>
          <w:rFonts w:hint="eastAsia" w:ascii="宋体" w:hAnsi="宋体" w:eastAsia="宋体" w:cs="宋体"/>
          <w:b/>
          <w:bCs/>
          <w:i w:val="0"/>
          <w:iCs w:val="0"/>
          <w:caps w:val="0"/>
          <w:color w:val="auto"/>
          <w:spacing w:val="0"/>
          <w:kern w:val="0"/>
          <w:sz w:val="24"/>
          <w:szCs w:val="24"/>
          <w:highlight w:val="none"/>
          <w:lang w:val="en-US" w:eastAsia="zh-CN" w:bidi="ar"/>
        </w:rPr>
      </w:pPr>
      <w:r>
        <w:rPr>
          <w:rFonts w:hint="eastAsia" w:ascii="宋体" w:hAnsi="宋体" w:eastAsia="宋体" w:cs="宋体"/>
          <w:b/>
          <w:bCs/>
          <w:i w:val="0"/>
          <w:iCs w:val="0"/>
          <w:caps w:val="0"/>
          <w:color w:val="auto"/>
          <w:spacing w:val="0"/>
          <w:kern w:val="0"/>
          <w:sz w:val="24"/>
          <w:szCs w:val="24"/>
          <w:highlight w:val="none"/>
          <w:lang w:val="en-US" w:eastAsia="zh-CN" w:bidi="ar"/>
        </w:rPr>
        <w:t>特别提醒：</w:t>
      </w:r>
    </w:p>
    <w:p>
      <w:pPr>
        <w:spacing w:line="360" w:lineRule="auto"/>
        <w:jc w:val="left"/>
        <w:rPr>
          <w:rFonts w:hint="eastAsia" w:ascii="宋体" w:hAnsi="宋体" w:eastAsia="宋体" w:cs="宋体"/>
          <w:b/>
          <w:bCs/>
          <w:i w:val="0"/>
          <w:iCs w:val="0"/>
          <w:caps w:val="0"/>
          <w:color w:val="auto"/>
          <w:spacing w:val="0"/>
          <w:kern w:val="0"/>
          <w:sz w:val="24"/>
          <w:szCs w:val="24"/>
          <w:highlight w:val="none"/>
          <w:lang w:val="en-US" w:eastAsia="zh-CN" w:bidi="ar"/>
        </w:rPr>
      </w:pPr>
      <w:r>
        <w:rPr>
          <w:rFonts w:hint="eastAsia" w:ascii="宋体" w:hAnsi="宋体" w:eastAsia="宋体" w:cs="宋体"/>
          <w:b/>
          <w:bCs/>
          <w:i w:val="0"/>
          <w:iCs w:val="0"/>
          <w:caps w:val="0"/>
          <w:color w:val="auto"/>
          <w:spacing w:val="0"/>
          <w:kern w:val="0"/>
          <w:sz w:val="24"/>
          <w:szCs w:val="24"/>
          <w:highlight w:val="none"/>
          <w:lang w:val="en-US" w:eastAsia="zh-CN" w:bidi="ar"/>
        </w:rPr>
        <w:t>1、投标企业采用银行转账或电汇的方式的，投标保证金由投标人基本账户</w:t>
      </w:r>
      <w:r>
        <w:rPr>
          <w:rFonts w:hint="eastAsia" w:ascii="宋体" w:hAnsi="宋体" w:cs="宋体"/>
          <w:b/>
          <w:bCs/>
          <w:i w:val="0"/>
          <w:iCs w:val="0"/>
          <w:caps w:val="0"/>
          <w:color w:val="auto"/>
          <w:spacing w:val="0"/>
          <w:kern w:val="0"/>
          <w:sz w:val="24"/>
          <w:szCs w:val="24"/>
          <w:highlight w:val="none"/>
          <w:lang w:val="en-US" w:eastAsia="zh-CN" w:bidi="ar"/>
        </w:rPr>
        <w:t>或一般户</w:t>
      </w:r>
      <w:r>
        <w:rPr>
          <w:rFonts w:hint="eastAsia" w:ascii="宋体" w:hAnsi="宋体" w:eastAsia="宋体" w:cs="宋体"/>
          <w:b/>
          <w:bCs/>
          <w:i w:val="0"/>
          <w:iCs w:val="0"/>
          <w:caps w:val="0"/>
          <w:color w:val="auto"/>
          <w:spacing w:val="0"/>
          <w:kern w:val="0"/>
          <w:sz w:val="24"/>
          <w:szCs w:val="24"/>
          <w:highlight w:val="none"/>
          <w:lang w:val="en-US" w:eastAsia="zh-CN" w:bidi="ar"/>
        </w:rPr>
        <w:t xml:space="preserve">汇出（投标保证金需一笔汇出，分笔汇出银行系统将不予统计），且不得以分公司的名义转账，投标保证金需在投标截止时间前（2023年06月 </w:t>
      </w:r>
      <w:r>
        <w:rPr>
          <w:rFonts w:hint="eastAsia" w:ascii="宋体" w:hAnsi="宋体" w:cs="宋体"/>
          <w:b/>
          <w:bCs/>
          <w:i w:val="0"/>
          <w:iCs w:val="0"/>
          <w:caps w:val="0"/>
          <w:color w:val="auto"/>
          <w:spacing w:val="0"/>
          <w:kern w:val="0"/>
          <w:sz w:val="24"/>
          <w:szCs w:val="24"/>
          <w:highlight w:val="none"/>
          <w:lang w:val="en-US" w:eastAsia="zh-CN" w:bidi="ar"/>
        </w:rPr>
        <w:t>14</w:t>
      </w:r>
      <w:r>
        <w:rPr>
          <w:rFonts w:hint="eastAsia" w:ascii="宋体" w:hAnsi="宋体" w:eastAsia="宋体" w:cs="宋体"/>
          <w:b/>
          <w:bCs/>
          <w:i w:val="0"/>
          <w:iCs w:val="0"/>
          <w:caps w:val="0"/>
          <w:color w:val="auto"/>
          <w:spacing w:val="0"/>
          <w:kern w:val="0"/>
          <w:sz w:val="24"/>
          <w:szCs w:val="24"/>
          <w:highlight w:val="none"/>
          <w:lang w:val="en-US" w:eastAsia="zh-CN" w:bidi="ar"/>
        </w:rPr>
        <w:t>日</w:t>
      </w:r>
      <w:r>
        <w:rPr>
          <w:rFonts w:hint="eastAsia" w:ascii="宋体" w:hAnsi="宋体" w:cs="宋体"/>
          <w:b/>
          <w:bCs/>
          <w:i w:val="0"/>
          <w:iCs w:val="0"/>
          <w:caps w:val="0"/>
          <w:color w:val="auto"/>
          <w:spacing w:val="0"/>
          <w:kern w:val="0"/>
          <w:sz w:val="24"/>
          <w:szCs w:val="24"/>
          <w:highlight w:val="none"/>
          <w:lang w:val="en-US" w:eastAsia="zh-CN" w:bidi="ar"/>
        </w:rPr>
        <w:t>11：30</w:t>
      </w:r>
      <w:r>
        <w:rPr>
          <w:rFonts w:hint="eastAsia" w:ascii="宋体" w:hAnsi="宋体" w:eastAsia="宋体" w:cs="宋体"/>
          <w:b/>
          <w:bCs/>
          <w:i w:val="0"/>
          <w:iCs w:val="0"/>
          <w:caps w:val="0"/>
          <w:color w:val="auto"/>
          <w:spacing w:val="0"/>
          <w:kern w:val="0"/>
          <w:sz w:val="24"/>
          <w:szCs w:val="24"/>
          <w:highlight w:val="none"/>
          <w:lang w:val="en-US" w:eastAsia="zh-CN" w:bidi="ar"/>
        </w:rPr>
        <w:t>（北京时间）前到账，超过时间则不予认可。投标单位须在汇款单备注栏标明：XXX项目XXX包段（标段）或采购项目编号。该项目不换取保证金收据，由银行出具投标企业保证金缴纳情况。晚于规定时间缴纳保证金的企业一切责任将由贵公司自行承担。</w:t>
      </w:r>
    </w:p>
    <w:p>
      <w:pPr>
        <w:spacing w:line="360" w:lineRule="auto"/>
        <w:jc w:val="left"/>
        <w:rPr>
          <w:rFonts w:hint="eastAsia" w:ascii="宋体" w:hAnsi="宋体" w:eastAsia="宋体" w:cs="宋体"/>
          <w:b/>
          <w:bCs/>
          <w:i w:val="0"/>
          <w:iCs w:val="0"/>
          <w:caps w:val="0"/>
          <w:color w:val="auto"/>
          <w:spacing w:val="0"/>
          <w:kern w:val="0"/>
          <w:sz w:val="24"/>
          <w:szCs w:val="24"/>
          <w:highlight w:val="none"/>
          <w:lang w:val="en-US" w:eastAsia="zh-CN" w:bidi="ar"/>
        </w:rPr>
      </w:pPr>
      <w:r>
        <w:rPr>
          <w:rFonts w:hint="eastAsia" w:ascii="宋体" w:hAnsi="宋体" w:eastAsia="宋体" w:cs="宋体"/>
          <w:b/>
          <w:bCs/>
          <w:i w:val="0"/>
          <w:iCs w:val="0"/>
          <w:caps w:val="0"/>
          <w:color w:val="auto"/>
          <w:spacing w:val="0"/>
          <w:kern w:val="0"/>
          <w:sz w:val="24"/>
          <w:szCs w:val="24"/>
          <w:highlight w:val="none"/>
          <w:lang w:val="en-US" w:eastAsia="zh-CN" w:bidi="ar"/>
        </w:rPr>
        <w:t>2、投标企业下载招标文件后请仔细阅读，如对招标文件内容有质疑，投标人应在投标截止7日前按招标文件中载明的邮箱：1784632410@qq.com，地址：和田市古江南路180号新疆和中昆仑矿业有限公司5楼，以书面形式通知招标人。招标人认为必要时，将（澄清）修改后的公告发布在新疆政府采购网，敬请投标企业及时关注。在规定期限内投标企业未提出质疑的视为投标企业默认招标文件不存在质疑的相关问题。超过招标文件质疑时间将不再接受投标企业所提出的质疑。</w:t>
      </w:r>
    </w:p>
    <w:p>
      <w:pPr>
        <w:spacing w:line="360" w:lineRule="auto"/>
        <w:jc w:val="left"/>
        <w:rPr>
          <w:rFonts w:hint="eastAsia" w:ascii="宋体" w:hAnsi="宋体" w:eastAsia="宋体" w:cs="宋体"/>
          <w:b/>
          <w:bCs/>
          <w:i w:val="0"/>
          <w:iCs w:val="0"/>
          <w:caps w:val="0"/>
          <w:color w:val="auto"/>
          <w:spacing w:val="0"/>
          <w:kern w:val="0"/>
          <w:sz w:val="24"/>
          <w:szCs w:val="24"/>
          <w:highlight w:val="none"/>
          <w:lang w:val="en-US" w:eastAsia="zh-CN" w:bidi="ar"/>
        </w:rPr>
      </w:pPr>
      <w:r>
        <w:rPr>
          <w:rFonts w:hint="eastAsia" w:ascii="宋体" w:hAnsi="宋体" w:eastAsia="宋体" w:cs="宋体"/>
          <w:b/>
          <w:bCs/>
          <w:i w:val="0"/>
          <w:iCs w:val="0"/>
          <w:caps w:val="0"/>
          <w:color w:val="auto"/>
          <w:spacing w:val="0"/>
          <w:kern w:val="0"/>
          <w:sz w:val="24"/>
          <w:szCs w:val="24"/>
          <w:highlight w:val="none"/>
          <w:lang w:val="en-US" w:eastAsia="zh-CN" w:bidi="ar"/>
        </w:rPr>
        <w:t>3、为确保投标保证金的及时退还，评标结束后投标企业需提供保证金汇款凭证、开户许可证复印件、收据并注明开户行行号、联系方式（加盖公司鲜红公章）交至或邮寄（EMS）洛浦县政府投资交易中心财务室办理（联系电话13239801355）。（注：废标项目投保证金在后续项目再次招标时银行系统不做统计，请投标企业及时办理退款），中标企业签订政府采购合同后，携带合同原件一份及以上资料办理退投标保证金事宜。</w:t>
      </w:r>
    </w:p>
    <w:p>
      <w:pPr>
        <w:spacing w:line="360" w:lineRule="auto"/>
        <w:jc w:val="left"/>
        <w:rPr>
          <w:rFonts w:hint="eastAsia" w:ascii="宋体" w:hAnsi="宋体" w:eastAsia="宋体" w:cs="宋体"/>
          <w:b/>
          <w:bCs/>
          <w:i w:val="0"/>
          <w:iCs w:val="0"/>
          <w:caps w:val="0"/>
          <w:color w:val="auto"/>
          <w:spacing w:val="0"/>
          <w:kern w:val="0"/>
          <w:sz w:val="24"/>
          <w:szCs w:val="24"/>
          <w:highlight w:val="none"/>
          <w:lang w:val="en-US" w:eastAsia="zh-CN" w:bidi="ar"/>
        </w:rPr>
      </w:pPr>
      <w:r>
        <w:rPr>
          <w:rFonts w:hint="eastAsia" w:ascii="宋体" w:hAnsi="宋体" w:eastAsia="宋体" w:cs="宋体"/>
          <w:b/>
          <w:bCs/>
          <w:i w:val="0"/>
          <w:iCs w:val="0"/>
          <w:caps w:val="0"/>
          <w:color w:val="auto"/>
          <w:spacing w:val="0"/>
          <w:kern w:val="0"/>
          <w:sz w:val="24"/>
          <w:szCs w:val="24"/>
          <w:highlight w:val="none"/>
          <w:lang w:val="en-US" w:eastAsia="zh-CN" w:bidi="ar"/>
        </w:rPr>
        <w:t>4.电子保函使用方法：1、登录新疆自治区政府采购网，首页点击“电子保函”直接进入新疆政府采购电子保函申请页，点击【立即申请】2、依次完善页面显示的投保人信息（供应商信息），确认您要投保的项目信息，在投标项目选择页面选择您需要投保的项目（可根据项目名称或项目保函进行搜索），选择投保项目后填写被保险人信息及投保内容。服务热线:400-9039583</w:t>
      </w:r>
    </w:p>
    <w:p>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第二部分  供应商须知</w:t>
      </w:r>
      <w:bookmarkEnd w:id="0"/>
      <w:bookmarkEnd w:id="1"/>
      <w:bookmarkEnd w:id="2"/>
      <w:bookmarkEnd w:id="3"/>
      <w:bookmarkEnd w:id="4"/>
      <w:bookmarkEnd w:id="5"/>
    </w:p>
    <w:p>
      <w:pPr>
        <w:pStyle w:val="4"/>
        <w:spacing w:before="0" w:after="100" w:afterAutospacing="1" w:line="400" w:lineRule="atLeast"/>
        <w:jc w:val="center"/>
        <w:rPr>
          <w:rFonts w:hint="eastAsia" w:ascii="宋体" w:hAnsi="宋体" w:eastAsia="宋体" w:cs="宋体"/>
          <w:color w:val="auto"/>
          <w:sz w:val="28"/>
          <w:szCs w:val="28"/>
          <w:highlight w:val="none"/>
        </w:rPr>
      </w:pPr>
      <w:bookmarkStart w:id="28" w:name="_Toc267301281"/>
      <w:bookmarkStart w:id="29" w:name="_Toc527642951"/>
      <w:bookmarkStart w:id="30" w:name="_Toc298240404"/>
      <w:bookmarkStart w:id="31" w:name="_Toc349637919"/>
      <w:bookmarkStart w:id="32" w:name="_Toc349573120"/>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供应商须知附表</w:t>
      </w:r>
      <w:bookmarkEnd w:id="28"/>
      <w:bookmarkEnd w:id="29"/>
      <w:bookmarkEnd w:id="30"/>
      <w:bookmarkEnd w:id="31"/>
      <w:bookmarkEnd w:id="32"/>
    </w:p>
    <w:tbl>
      <w:tblPr>
        <w:tblStyle w:val="21"/>
        <w:tblW w:w="9732" w:type="dxa"/>
        <w:tblInd w:w="-1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1980"/>
        <w:gridCol w:w="6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pPr>
              <w:adjustRightInd w:val="0"/>
              <w:snapToGrid w:val="0"/>
              <w:spacing w:line="360" w:lineRule="auto"/>
              <w:jc w:val="center"/>
              <w:rPr>
                <w:rFonts w:hint="eastAsia" w:ascii="宋体" w:hAnsi="宋体" w:eastAsia="宋体" w:cs="宋体"/>
                <w:color w:val="auto"/>
                <w:sz w:val="28"/>
                <w:szCs w:val="28"/>
                <w:highlight w:val="none"/>
                <w:vertAlign w:val="baseline"/>
              </w:rPr>
            </w:pPr>
            <w:r>
              <w:rPr>
                <w:rFonts w:hint="eastAsia" w:ascii="宋体" w:hAnsi="宋体" w:eastAsia="宋体" w:cs="宋体"/>
                <w:b/>
                <w:color w:val="auto"/>
                <w:sz w:val="28"/>
                <w:szCs w:val="28"/>
                <w:highlight w:val="none"/>
              </w:rPr>
              <w:t>条款号</w:t>
            </w:r>
          </w:p>
        </w:tc>
        <w:tc>
          <w:tcPr>
            <w:tcW w:w="1980" w:type="dxa"/>
            <w:vAlign w:val="center"/>
          </w:tcPr>
          <w:p>
            <w:pPr>
              <w:adjustRightInd w:val="0"/>
              <w:snapToGrid w:val="0"/>
              <w:spacing w:line="360" w:lineRule="auto"/>
              <w:jc w:val="center"/>
              <w:rPr>
                <w:rFonts w:hint="eastAsia" w:ascii="宋体" w:hAnsi="宋体" w:eastAsia="宋体" w:cs="宋体"/>
                <w:color w:val="auto"/>
                <w:sz w:val="28"/>
                <w:szCs w:val="28"/>
                <w:highlight w:val="none"/>
                <w:vertAlign w:val="baseline"/>
              </w:rPr>
            </w:pPr>
            <w:r>
              <w:rPr>
                <w:rFonts w:hint="eastAsia" w:ascii="宋体" w:hAnsi="宋体" w:eastAsia="宋体" w:cs="宋体"/>
                <w:b/>
                <w:color w:val="auto"/>
                <w:sz w:val="28"/>
                <w:szCs w:val="28"/>
                <w:highlight w:val="none"/>
              </w:rPr>
              <w:t>条款名称</w:t>
            </w:r>
          </w:p>
        </w:tc>
        <w:tc>
          <w:tcPr>
            <w:tcW w:w="6477" w:type="dxa"/>
            <w:vAlign w:val="center"/>
          </w:tcPr>
          <w:p>
            <w:pPr>
              <w:adjustRightInd w:val="0"/>
              <w:snapToGrid w:val="0"/>
              <w:spacing w:line="360" w:lineRule="auto"/>
              <w:jc w:val="center"/>
              <w:rPr>
                <w:rFonts w:hint="eastAsia" w:ascii="宋体" w:hAnsi="宋体" w:eastAsia="宋体" w:cs="宋体"/>
                <w:color w:val="auto"/>
                <w:sz w:val="28"/>
                <w:szCs w:val="28"/>
                <w:highlight w:val="none"/>
                <w:vertAlign w:val="baseline"/>
              </w:rPr>
            </w:pPr>
            <w:r>
              <w:rPr>
                <w:rFonts w:hint="eastAsia" w:ascii="宋体" w:hAnsi="宋体" w:eastAsia="宋体" w:cs="宋体"/>
                <w:b/>
                <w:color w:val="auto"/>
                <w:sz w:val="28"/>
                <w:szCs w:val="28"/>
                <w:highlight w:val="none"/>
              </w:rPr>
              <w:t>编列内容规定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pPr>
              <w:keepNext w:val="0"/>
              <w:keepLines w:val="0"/>
              <w:pageBreakBefore w:val="0"/>
              <w:kinsoku/>
              <w:wordWrap/>
              <w:overflowPunct w:val="0"/>
              <w:topLinePunct w:val="0"/>
              <w:bidi w:val="0"/>
              <w:snapToGrid/>
              <w:spacing w:line="5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980" w:type="dxa"/>
            <w:vAlign w:val="center"/>
          </w:tcPr>
          <w:p>
            <w:pPr>
              <w:keepNext w:val="0"/>
              <w:keepLines w:val="0"/>
              <w:pageBreakBefore w:val="0"/>
              <w:kinsoku/>
              <w:wordWrap/>
              <w:overflowPunct w:val="0"/>
              <w:topLinePunct w:val="0"/>
              <w:bidi w:val="0"/>
              <w:snapToGrid/>
              <w:spacing w:line="5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项目编号</w:t>
            </w:r>
          </w:p>
        </w:tc>
        <w:tc>
          <w:tcPr>
            <w:tcW w:w="6477" w:type="dxa"/>
            <w:vAlign w:val="center"/>
          </w:tcPr>
          <w:p>
            <w:pPr>
              <w:keepNext w:val="0"/>
              <w:keepLines w:val="0"/>
              <w:pageBreakBefore w:val="0"/>
              <w:kinsoku/>
              <w:wordWrap/>
              <w:topLinePunct w:val="0"/>
              <w:bidi w:val="0"/>
              <w:snapToGrid/>
              <w:spacing w:line="5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XJJYD-LPCG（CS）-2023/007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pPr>
              <w:keepNext w:val="0"/>
              <w:keepLines w:val="0"/>
              <w:pageBreakBefore w:val="0"/>
              <w:kinsoku/>
              <w:wordWrap/>
              <w:overflowPunct w:val="0"/>
              <w:topLinePunct w:val="0"/>
              <w:bidi w:val="0"/>
              <w:snapToGrid/>
              <w:spacing w:line="5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980" w:type="dxa"/>
            <w:vAlign w:val="center"/>
          </w:tcPr>
          <w:p>
            <w:pPr>
              <w:keepNext w:val="0"/>
              <w:keepLines w:val="0"/>
              <w:pageBreakBefore w:val="0"/>
              <w:kinsoku/>
              <w:wordWrap/>
              <w:overflowPunct w:val="0"/>
              <w:topLinePunct w:val="0"/>
              <w:bidi w:val="0"/>
              <w:snapToGrid/>
              <w:spacing w:line="500" w:lineRule="exact"/>
              <w:jc w:val="center"/>
              <w:textAlignment w:val="auto"/>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color w:val="auto"/>
                <w:sz w:val="24"/>
                <w:szCs w:val="24"/>
                <w:highlight w:val="none"/>
              </w:rPr>
              <w:t>项目名称</w:t>
            </w:r>
          </w:p>
        </w:tc>
        <w:tc>
          <w:tcPr>
            <w:tcW w:w="6477" w:type="dxa"/>
            <w:vAlign w:val="top"/>
          </w:tcPr>
          <w:p>
            <w:pPr>
              <w:keepNext w:val="0"/>
              <w:keepLines w:val="0"/>
              <w:pageBreakBefore w:val="0"/>
              <w:kinsoku/>
              <w:wordWrap/>
              <w:topLinePunct w:val="0"/>
              <w:bidi w:val="0"/>
              <w:snapToGrid/>
              <w:spacing w:line="500" w:lineRule="exact"/>
              <w:jc w:val="both"/>
              <w:textAlignment w:val="auto"/>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cs="宋体"/>
                <w:color w:val="auto"/>
                <w:sz w:val="24"/>
                <w:szCs w:val="24"/>
                <w:highlight w:val="none"/>
                <w:lang w:eastAsia="zh-CN"/>
              </w:rPr>
              <w:t>2020年至2023年洛浦县耕地资源质量分类年度更新与监测聘请第三方服务采购项目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pPr>
              <w:keepNext w:val="0"/>
              <w:keepLines w:val="0"/>
              <w:pageBreakBefore w:val="0"/>
              <w:kinsoku/>
              <w:wordWrap/>
              <w:overflowPunct w:val="0"/>
              <w:topLinePunct w:val="0"/>
              <w:bidi w:val="0"/>
              <w:snapToGrid/>
              <w:spacing w:line="5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980" w:type="dxa"/>
            <w:vAlign w:val="center"/>
          </w:tcPr>
          <w:p>
            <w:pPr>
              <w:keepNext w:val="0"/>
              <w:keepLines w:val="0"/>
              <w:pageBreakBefore w:val="0"/>
              <w:kinsoku/>
              <w:wordWrap/>
              <w:overflowPunct w:val="0"/>
              <w:topLinePunct w:val="0"/>
              <w:bidi w:val="0"/>
              <w:snapToGrid/>
              <w:spacing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采购人</w:t>
            </w:r>
          </w:p>
        </w:tc>
        <w:tc>
          <w:tcPr>
            <w:tcW w:w="6477" w:type="dxa"/>
            <w:vAlign w:val="top"/>
          </w:tcPr>
          <w:p>
            <w:pPr>
              <w:keepNext w:val="0"/>
              <w:keepLines w:val="0"/>
              <w:pageBreakBefore w:val="0"/>
              <w:numPr>
                <w:ilvl w:val="0"/>
                <w:numId w:val="0"/>
              </w:numPr>
              <w:kinsoku/>
              <w:wordWrap/>
              <w:overflowPunct w:val="0"/>
              <w:topLinePunct w:val="0"/>
              <w:bidi w:val="0"/>
              <w:snapToGrid/>
              <w:spacing w:line="500" w:lineRule="exact"/>
              <w:ind w:left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采购单位：</w:t>
            </w:r>
            <w:r>
              <w:rPr>
                <w:rFonts w:hint="eastAsia" w:ascii="宋体" w:hAnsi="宋体" w:eastAsia="宋体" w:cs="宋体"/>
                <w:color w:val="auto"/>
                <w:sz w:val="24"/>
                <w:szCs w:val="24"/>
                <w:highlight w:val="none"/>
                <w:lang w:val="en-US" w:eastAsia="zh-CN"/>
              </w:rPr>
              <w:t>洛浦县自然资源局</w:t>
            </w:r>
            <w:r>
              <w:rPr>
                <w:rFonts w:hint="eastAsia" w:ascii="宋体" w:hAnsi="宋体" w:eastAsia="宋体" w:cs="宋体"/>
                <w:color w:val="auto"/>
                <w:sz w:val="24"/>
                <w:szCs w:val="24"/>
                <w:highlight w:val="none"/>
                <w:lang w:eastAsia="zh-CN"/>
              </w:rPr>
              <w:t xml:space="preserve"> </w:t>
            </w:r>
          </w:p>
          <w:p>
            <w:pPr>
              <w:keepNext w:val="0"/>
              <w:keepLines w:val="0"/>
              <w:pageBreakBefore w:val="0"/>
              <w:numPr>
                <w:ilvl w:val="0"/>
                <w:numId w:val="0"/>
              </w:numPr>
              <w:kinsoku/>
              <w:wordWrap/>
              <w:overflowPunct w:val="0"/>
              <w:topLinePunct w:val="0"/>
              <w:bidi w:val="0"/>
              <w:snapToGrid/>
              <w:spacing w:line="500" w:lineRule="exact"/>
              <w:ind w:leftChars="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联</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系</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lang w:val="en-US" w:eastAsia="zh-CN"/>
              </w:rPr>
              <w:t>阿</w:t>
            </w:r>
            <w:r>
              <w:rPr>
                <w:rFonts w:hint="eastAsia" w:ascii="宋体" w:hAnsi="宋体" w:cs="宋体"/>
                <w:color w:val="auto"/>
                <w:sz w:val="24"/>
                <w:szCs w:val="24"/>
                <w:highlight w:val="none"/>
                <w:lang w:val="en-US" w:eastAsia="zh-CN"/>
              </w:rPr>
              <w:t>主任</w:t>
            </w:r>
          </w:p>
          <w:p>
            <w:pPr>
              <w:keepNext w:val="0"/>
              <w:keepLines w:val="0"/>
              <w:pageBreakBefore w:val="0"/>
              <w:numPr>
                <w:ilvl w:val="0"/>
                <w:numId w:val="0"/>
              </w:numPr>
              <w:kinsoku/>
              <w:wordWrap/>
              <w:overflowPunct w:val="0"/>
              <w:topLinePunct w:val="0"/>
              <w:bidi w:val="0"/>
              <w:snapToGrid/>
              <w:spacing w:line="500" w:lineRule="exact"/>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地址：洛浦县北京路46号</w:t>
            </w:r>
          </w:p>
          <w:p>
            <w:pPr>
              <w:keepNext w:val="0"/>
              <w:keepLines w:val="0"/>
              <w:pageBreakBefore w:val="0"/>
              <w:numPr>
                <w:ilvl w:val="0"/>
                <w:numId w:val="0"/>
              </w:numPr>
              <w:kinsoku/>
              <w:wordWrap/>
              <w:overflowPunct w:val="0"/>
              <w:topLinePunct w:val="0"/>
              <w:bidi w:val="0"/>
              <w:snapToGrid/>
              <w:spacing w:line="500" w:lineRule="exact"/>
              <w:ind w:leftChars="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联系电话：0903-7887308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pPr>
              <w:keepNext w:val="0"/>
              <w:keepLines w:val="0"/>
              <w:pageBreakBefore w:val="0"/>
              <w:kinsoku/>
              <w:wordWrap/>
              <w:overflowPunct w:val="0"/>
              <w:topLinePunct w:val="0"/>
              <w:bidi w:val="0"/>
              <w:snapToGrid/>
              <w:spacing w:line="5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980" w:type="dxa"/>
            <w:vAlign w:val="center"/>
          </w:tcPr>
          <w:p>
            <w:pPr>
              <w:keepNext w:val="0"/>
              <w:keepLines w:val="0"/>
              <w:pageBreakBefore w:val="0"/>
              <w:numPr>
                <w:ilvl w:val="0"/>
                <w:numId w:val="0"/>
              </w:numPr>
              <w:kinsoku/>
              <w:wordWrap/>
              <w:overflowPunct w:val="0"/>
              <w:topLinePunct w:val="0"/>
              <w:bidi w:val="0"/>
              <w:snapToGrid/>
              <w:spacing w:line="500" w:lineRule="exact"/>
              <w:ind w:leftChars="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代理机构</w:t>
            </w:r>
          </w:p>
        </w:tc>
        <w:tc>
          <w:tcPr>
            <w:tcW w:w="6477" w:type="dxa"/>
            <w:vAlign w:val="center"/>
          </w:tcPr>
          <w:p>
            <w:pPr>
              <w:keepNext w:val="0"/>
              <w:keepLines w:val="0"/>
              <w:pageBreakBefore w:val="0"/>
              <w:numPr>
                <w:ilvl w:val="0"/>
                <w:numId w:val="0"/>
              </w:numPr>
              <w:kinsoku/>
              <w:wordWrap/>
              <w:overflowPunct w:val="0"/>
              <w:topLinePunct w:val="0"/>
              <w:bidi w:val="0"/>
              <w:snapToGrid/>
              <w:spacing w:line="500" w:lineRule="exact"/>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 xml:space="preserve">名  称: </w:t>
            </w:r>
            <w:r>
              <w:rPr>
                <w:rFonts w:hint="eastAsia" w:ascii="宋体" w:hAnsi="宋体" w:eastAsia="宋体" w:cs="宋体"/>
                <w:color w:val="auto"/>
                <w:sz w:val="24"/>
                <w:szCs w:val="24"/>
                <w:highlight w:val="none"/>
                <w:lang w:val="en-US" w:eastAsia="zh-CN"/>
              </w:rPr>
              <w:t>新疆金誉达项目管理有限公司</w:t>
            </w:r>
          </w:p>
          <w:p>
            <w:pPr>
              <w:keepNext w:val="0"/>
              <w:keepLines w:val="0"/>
              <w:pageBreakBefore w:val="0"/>
              <w:numPr>
                <w:ilvl w:val="0"/>
                <w:numId w:val="0"/>
              </w:numPr>
              <w:kinsoku/>
              <w:wordWrap/>
              <w:overflowPunct w:val="0"/>
              <w:topLinePunct w:val="0"/>
              <w:bidi w:val="0"/>
              <w:snapToGrid/>
              <w:spacing w:line="500" w:lineRule="exact"/>
              <w:ind w:leftChars="0"/>
              <w:textAlignment w:val="auto"/>
              <w:rPr>
                <w:rFonts w:hint="eastAsia" w:ascii="宋体" w:hAnsi="宋体" w:eastAsia="宋体" w:cs="宋体"/>
                <w:color w:val="auto"/>
                <w:spacing w:val="-11"/>
                <w:sz w:val="24"/>
                <w:szCs w:val="24"/>
                <w:highlight w:val="none"/>
                <w:lang w:val="en-US" w:eastAsia="zh-CN"/>
              </w:rPr>
            </w:pPr>
            <w:r>
              <w:rPr>
                <w:rFonts w:hint="eastAsia" w:ascii="宋体" w:hAnsi="宋体" w:eastAsia="宋体" w:cs="宋体"/>
                <w:color w:val="auto"/>
                <w:sz w:val="24"/>
                <w:szCs w:val="24"/>
                <w:highlight w:val="none"/>
                <w:lang w:eastAsia="zh-CN"/>
              </w:rPr>
              <w:t xml:space="preserve">地  址: </w:t>
            </w:r>
            <w:r>
              <w:rPr>
                <w:rFonts w:hint="eastAsia" w:ascii="宋体" w:hAnsi="宋体" w:eastAsia="宋体" w:cs="宋体"/>
                <w:color w:val="auto"/>
                <w:spacing w:val="-11"/>
                <w:sz w:val="24"/>
                <w:szCs w:val="24"/>
                <w:highlight w:val="none"/>
                <w:lang w:eastAsia="zh-CN"/>
              </w:rPr>
              <w:t>和田市古江南路180号新疆和中昆仑矿业有限公司5楼</w:t>
            </w:r>
          </w:p>
          <w:p>
            <w:pPr>
              <w:keepNext w:val="0"/>
              <w:keepLines w:val="0"/>
              <w:pageBreakBefore w:val="0"/>
              <w:numPr>
                <w:ilvl w:val="0"/>
                <w:numId w:val="0"/>
              </w:numPr>
              <w:kinsoku/>
              <w:wordWrap/>
              <w:overflowPunct w:val="0"/>
              <w:topLinePunct w:val="0"/>
              <w:bidi w:val="0"/>
              <w:snapToGrid/>
              <w:spacing w:line="500" w:lineRule="exact"/>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 xml:space="preserve">联系人: </w:t>
            </w:r>
            <w:r>
              <w:rPr>
                <w:rFonts w:hint="eastAsia" w:ascii="宋体" w:hAnsi="宋体" w:eastAsia="宋体" w:cs="宋体"/>
                <w:color w:val="auto"/>
                <w:sz w:val="24"/>
                <w:szCs w:val="24"/>
                <w:highlight w:val="none"/>
                <w:lang w:val="en-US" w:eastAsia="zh-CN"/>
              </w:rPr>
              <w:t>周女士</w:t>
            </w:r>
          </w:p>
          <w:p>
            <w:pPr>
              <w:keepNext w:val="0"/>
              <w:keepLines w:val="0"/>
              <w:pageBreakBefore w:val="0"/>
              <w:numPr>
                <w:ilvl w:val="0"/>
                <w:numId w:val="0"/>
              </w:numPr>
              <w:kinsoku/>
              <w:wordWrap/>
              <w:overflowPunct w:val="0"/>
              <w:topLinePunct w:val="0"/>
              <w:bidi w:val="0"/>
              <w:snapToGrid/>
              <w:spacing w:line="500" w:lineRule="exact"/>
              <w:ind w:left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电  话:</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pacing w:val="-11"/>
                <w:sz w:val="24"/>
                <w:szCs w:val="24"/>
                <w:highlight w:val="none"/>
                <w:lang w:val="en-US" w:eastAsia="zh-CN"/>
              </w:rPr>
              <w:t>0903-2063689</w:t>
            </w:r>
            <w:r>
              <w:rPr>
                <w:rFonts w:hint="eastAsia" w:ascii="宋体" w:hAnsi="宋体" w:eastAsia="宋体" w:cs="宋体"/>
                <w:color w:val="auto"/>
                <w:spacing w:val="-11"/>
                <w:sz w:val="24"/>
                <w:szCs w:val="24"/>
                <w:highlight w:val="none"/>
                <w:lang w:eastAsia="zh-CN"/>
              </w:rPr>
              <w:t>、</w:t>
            </w:r>
            <w:r>
              <w:rPr>
                <w:rFonts w:hint="eastAsia" w:ascii="宋体" w:hAnsi="宋体" w:eastAsia="宋体" w:cs="宋体"/>
                <w:color w:val="auto"/>
                <w:spacing w:val="-11"/>
                <w:sz w:val="24"/>
                <w:szCs w:val="24"/>
                <w:highlight w:val="none"/>
                <w:lang w:val="en-US" w:eastAsia="zh-CN"/>
              </w:rPr>
              <w:t>15569012775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pPr>
              <w:keepNext w:val="0"/>
              <w:keepLines w:val="0"/>
              <w:pageBreakBefore w:val="0"/>
              <w:kinsoku/>
              <w:wordWrap/>
              <w:overflowPunct w:val="0"/>
              <w:topLinePunct w:val="0"/>
              <w:bidi w:val="0"/>
              <w:snapToGrid/>
              <w:spacing w:line="5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1980" w:type="dxa"/>
            <w:vAlign w:val="center"/>
          </w:tcPr>
          <w:p>
            <w:pPr>
              <w:keepNext w:val="0"/>
              <w:keepLines w:val="0"/>
              <w:pageBreakBefore w:val="0"/>
              <w:kinsoku/>
              <w:wordWrap/>
              <w:overflowPunct w:val="0"/>
              <w:topLinePunct w:val="0"/>
              <w:bidi w:val="0"/>
              <w:snapToGrid/>
              <w:spacing w:line="5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服务内容</w:t>
            </w:r>
          </w:p>
        </w:tc>
        <w:tc>
          <w:tcPr>
            <w:tcW w:w="6477" w:type="dxa"/>
            <w:vAlign w:val="center"/>
          </w:tcPr>
          <w:p>
            <w:pPr>
              <w:numPr>
                <w:ilvl w:val="0"/>
                <w:numId w:val="0"/>
              </w:numPr>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为有效开展更新与监测工作，全面掌握全县年度内耕地现状变化及耕地质量建设引起的耕地质量变化情况，保持耕地质量分类数据的现势性，落实耕地数量、质量、生态“三位一体”保护目标。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pPr>
              <w:keepNext w:val="0"/>
              <w:keepLines w:val="0"/>
              <w:pageBreakBefore w:val="0"/>
              <w:kinsoku/>
              <w:wordWrap/>
              <w:overflowPunct w:val="0"/>
              <w:topLinePunct w:val="0"/>
              <w:bidi w:val="0"/>
              <w:snapToGrid/>
              <w:spacing w:line="5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1980" w:type="dxa"/>
            <w:vAlign w:val="center"/>
          </w:tcPr>
          <w:p>
            <w:pPr>
              <w:keepNext w:val="0"/>
              <w:keepLines w:val="0"/>
              <w:pageBreakBefore w:val="0"/>
              <w:numPr>
                <w:ilvl w:val="0"/>
                <w:numId w:val="0"/>
              </w:numPr>
              <w:kinsoku/>
              <w:wordWrap/>
              <w:overflowPunct w:val="0"/>
              <w:topLinePunct w:val="0"/>
              <w:bidi w:val="0"/>
              <w:snapToGrid/>
              <w:spacing w:line="500" w:lineRule="exact"/>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服务地点</w:t>
            </w:r>
          </w:p>
        </w:tc>
        <w:tc>
          <w:tcPr>
            <w:tcW w:w="6477" w:type="dxa"/>
            <w:vAlign w:val="center"/>
          </w:tcPr>
          <w:p>
            <w:pPr>
              <w:keepNext w:val="0"/>
              <w:keepLines w:val="0"/>
              <w:pageBreakBefore w:val="0"/>
              <w:numPr>
                <w:ilvl w:val="0"/>
                <w:numId w:val="0"/>
              </w:numPr>
              <w:kinsoku/>
              <w:wordWrap/>
              <w:overflowPunct w:val="0"/>
              <w:topLinePunct w:val="0"/>
              <w:bidi w:val="0"/>
              <w:snapToGrid/>
              <w:spacing w:line="500" w:lineRule="exact"/>
              <w:ind w:left="0" w:lef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以采购单位指定地点为准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75" w:type="dxa"/>
            <w:vAlign w:val="center"/>
          </w:tcPr>
          <w:p>
            <w:pPr>
              <w:keepNext w:val="0"/>
              <w:keepLines w:val="0"/>
              <w:pageBreakBefore w:val="0"/>
              <w:kinsoku/>
              <w:wordWrap/>
              <w:overflowPunct w:val="0"/>
              <w:topLinePunct w:val="0"/>
              <w:bidi w:val="0"/>
              <w:snapToGrid/>
              <w:spacing w:line="5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1980" w:type="dxa"/>
            <w:vAlign w:val="center"/>
          </w:tcPr>
          <w:p>
            <w:pPr>
              <w:keepNext w:val="0"/>
              <w:keepLines w:val="0"/>
              <w:pageBreakBefore w:val="0"/>
              <w:numPr>
                <w:ilvl w:val="0"/>
                <w:numId w:val="0"/>
              </w:numPr>
              <w:kinsoku/>
              <w:wordWrap/>
              <w:overflowPunct w:val="0"/>
              <w:topLinePunct w:val="0"/>
              <w:bidi w:val="0"/>
              <w:snapToGrid/>
              <w:spacing w:line="500" w:lineRule="exact"/>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服务</w:t>
            </w:r>
            <w:r>
              <w:rPr>
                <w:rFonts w:hint="eastAsia" w:ascii="宋体" w:hAnsi="宋体" w:eastAsia="宋体" w:cs="宋体"/>
                <w:color w:val="auto"/>
                <w:sz w:val="24"/>
                <w:szCs w:val="24"/>
                <w:highlight w:val="none"/>
                <w:lang w:val="en-US" w:eastAsia="zh-CN"/>
              </w:rPr>
              <w:t>期限</w:t>
            </w:r>
          </w:p>
        </w:tc>
        <w:tc>
          <w:tcPr>
            <w:tcW w:w="6477" w:type="dxa"/>
            <w:vAlign w:val="center"/>
          </w:tcPr>
          <w:p>
            <w:pPr>
              <w:keepNext w:val="0"/>
              <w:keepLines w:val="0"/>
              <w:pageBreakBefore w:val="0"/>
              <w:numPr>
                <w:ilvl w:val="0"/>
                <w:numId w:val="0"/>
              </w:numPr>
              <w:kinsoku/>
              <w:wordWrap/>
              <w:overflowPunct w:val="0"/>
              <w:topLinePunct w:val="0"/>
              <w:bidi w:val="0"/>
              <w:snapToGrid/>
              <w:spacing w:line="500" w:lineRule="exact"/>
              <w:ind w:left="0" w:lef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合同签订之日起</w:t>
            </w:r>
            <w:r>
              <w:rPr>
                <w:rFonts w:hint="eastAsia" w:ascii="宋体" w:hAnsi="宋体" w:cs="宋体"/>
                <w:color w:val="auto"/>
                <w:sz w:val="24"/>
                <w:szCs w:val="24"/>
                <w:highlight w:val="none"/>
                <w:lang w:val="en-US" w:eastAsia="zh-CN"/>
              </w:rPr>
              <w:t>半年</w:t>
            </w:r>
            <w:r>
              <w:rPr>
                <w:rFonts w:hint="eastAsia" w:ascii="宋体" w:hAnsi="宋体" w:eastAsia="宋体" w:cs="宋体"/>
                <w:color w:val="auto"/>
                <w:sz w:val="24"/>
                <w:szCs w:val="24"/>
                <w:highlight w:val="none"/>
                <w:lang w:val="en-US" w:eastAsia="zh-CN"/>
              </w:rPr>
              <w:t>。（具体以与甲方签订合同为准）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75" w:type="dxa"/>
            <w:vAlign w:val="center"/>
          </w:tcPr>
          <w:p>
            <w:pPr>
              <w:keepNext w:val="0"/>
              <w:keepLines w:val="0"/>
              <w:pageBreakBefore w:val="0"/>
              <w:kinsoku/>
              <w:wordWrap/>
              <w:overflowPunct w:val="0"/>
              <w:topLinePunct w:val="0"/>
              <w:bidi w:val="0"/>
              <w:snapToGrid/>
              <w:spacing w:line="5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1980" w:type="dxa"/>
            <w:vAlign w:val="center"/>
          </w:tcPr>
          <w:p>
            <w:pPr>
              <w:keepNext w:val="0"/>
              <w:keepLines w:val="0"/>
              <w:pageBreakBefore w:val="0"/>
              <w:numPr>
                <w:ilvl w:val="0"/>
                <w:numId w:val="0"/>
              </w:numPr>
              <w:kinsoku/>
              <w:wordWrap/>
              <w:overflowPunct w:val="0"/>
              <w:topLinePunct w:val="0"/>
              <w:bidi w:val="0"/>
              <w:snapToGrid/>
              <w:spacing w:line="500" w:lineRule="exact"/>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付款方式</w:t>
            </w:r>
          </w:p>
        </w:tc>
        <w:tc>
          <w:tcPr>
            <w:tcW w:w="6477" w:type="dxa"/>
            <w:vAlign w:val="center"/>
          </w:tcPr>
          <w:p>
            <w:pPr>
              <w:keepNext w:val="0"/>
              <w:keepLines w:val="0"/>
              <w:pageBreakBefore w:val="0"/>
              <w:numPr>
                <w:ilvl w:val="0"/>
                <w:numId w:val="0"/>
              </w:numPr>
              <w:kinsoku/>
              <w:wordWrap/>
              <w:overflowPunct w:val="0"/>
              <w:topLinePunct w:val="0"/>
              <w:bidi w:val="0"/>
              <w:snapToGrid/>
              <w:spacing w:line="500" w:lineRule="exact"/>
              <w:ind w:left="0" w:lef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1期：支付比例30%，合同签订生效后的15个工作日内申请支付合同总金额的30%。</w:t>
            </w:r>
          </w:p>
          <w:p>
            <w:pPr>
              <w:keepNext w:val="0"/>
              <w:keepLines w:val="0"/>
              <w:pageBreakBefore w:val="0"/>
              <w:numPr>
                <w:ilvl w:val="0"/>
                <w:numId w:val="0"/>
              </w:numPr>
              <w:kinsoku/>
              <w:wordWrap/>
              <w:overflowPunct w:val="0"/>
              <w:topLinePunct w:val="0"/>
              <w:bidi w:val="0"/>
              <w:snapToGrid/>
              <w:spacing w:line="500" w:lineRule="exact"/>
              <w:ind w:left="0" w:lef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2期：支付比例40%，总体方案成果提交后的30个工作日内申请支付合同总金额的40%。</w:t>
            </w:r>
          </w:p>
          <w:p>
            <w:pPr>
              <w:keepNext w:val="0"/>
              <w:keepLines w:val="0"/>
              <w:pageBreakBefore w:val="0"/>
              <w:numPr>
                <w:ilvl w:val="0"/>
                <w:numId w:val="0"/>
              </w:numPr>
              <w:kinsoku/>
              <w:wordWrap/>
              <w:overflowPunct w:val="0"/>
              <w:topLinePunct w:val="0"/>
              <w:bidi w:val="0"/>
              <w:snapToGrid/>
              <w:spacing w:line="500" w:lineRule="exact"/>
              <w:ind w:left="0" w:lef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3期：支付比例30%，项目通过验收后的30个工作日内申请支付余下款项（合同总金额的30%）。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pPr>
              <w:keepNext w:val="0"/>
              <w:keepLines w:val="0"/>
              <w:pageBreakBefore w:val="0"/>
              <w:kinsoku/>
              <w:wordWrap/>
              <w:overflowPunct w:val="0"/>
              <w:topLinePunct w:val="0"/>
              <w:bidi w:val="0"/>
              <w:snapToGrid/>
              <w:spacing w:line="5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1980" w:type="dxa"/>
            <w:vAlign w:val="center"/>
          </w:tcPr>
          <w:p>
            <w:pPr>
              <w:keepNext w:val="0"/>
              <w:keepLines w:val="0"/>
              <w:pageBreakBefore w:val="0"/>
              <w:numPr>
                <w:ilvl w:val="0"/>
                <w:numId w:val="0"/>
              </w:numPr>
              <w:kinsoku/>
              <w:wordWrap/>
              <w:overflowPunct w:val="0"/>
              <w:topLinePunct w:val="0"/>
              <w:bidi w:val="0"/>
              <w:snapToGrid/>
              <w:spacing w:line="500" w:lineRule="exact"/>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采购方式</w:t>
            </w:r>
          </w:p>
        </w:tc>
        <w:tc>
          <w:tcPr>
            <w:tcW w:w="6477" w:type="dxa"/>
            <w:vAlign w:val="center"/>
          </w:tcPr>
          <w:p>
            <w:pPr>
              <w:keepNext w:val="0"/>
              <w:keepLines w:val="0"/>
              <w:pageBreakBefore w:val="0"/>
              <w:numPr>
                <w:ilvl w:val="0"/>
                <w:numId w:val="0"/>
              </w:numPr>
              <w:kinsoku/>
              <w:wordWrap/>
              <w:overflowPunct w:val="0"/>
              <w:topLinePunct w:val="0"/>
              <w:bidi w:val="0"/>
              <w:snapToGrid/>
              <w:spacing w:line="500" w:lineRule="exact"/>
              <w:ind w:left="0" w:lef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1275" w:type="dxa"/>
            <w:vAlign w:val="center"/>
          </w:tcPr>
          <w:p>
            <w:pPr>
              <w:keepNext w:val="0"/>
              <w:keepLines w:val="0"/>
              <w:pageBreakBefore w:val="0"/>
              <w:kinsoku/>
              <w:wordWrap/>
              <w:overflowPunct w:val="0"/>
              <w:topLinePunct w:val="0"/>
              <w:bidi w:val="0"/>
              <w:snapToGrid/>
              <w:spacing w:line="5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1980"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供应商资格条件</w:t>
            </w:r>
          </w:p>
        </w:tc>
        <w:tc>
          <w:tcPr>
            <w:tcW w:w="6477" w:type="dxa"/>
            <w:vAlign w:val="center"/>
          </w:tcPr>
          <w:p>
            <w:pPr>
              <w:pStyle w:val="27"/>
              <w:numPr>
                <w:ilvl w:val="0"/>
                <w:numId w:val="0"/>
              </w:numPr>
              <w:spacing w:line="240" w:lineRule="auto"/>
              <w:ind w:left="0" w:leftChars="0" w:firstLine="0" w:firstLineChars="0"/>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1.供应商必须符合《中华人民共和国政府采购法》第二十二条规定：</w:t>
            </w:r>
          </w:p>
          <w:p>
            <w:pPr>
              <w:pStyle w:val="27"/>
              <w:numPr>
                <w:ilvl w:val="0"/>
                <w:numId w:val="0"/>
              </w:numPr>
              <w:spacing w:line="240" w:lineRule="auto"/>
              <w:ind w:left="0" w:leftChars="0" w:firstLine="240" w:firstLineChars="100"/>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（1）经年审合格（三证合一）的营业执照；</w:t>
            </w:r>
          </w:p>
          <w:p>
            <w:pPr>
              <w:pStyle w:val="27"/>
              <w:numPr>
                <w:ilvl w:val="0"/>
                <w:numId w:val="0"/>
              </w:numPr>
              <w:spacing w:line="240" w:lineRule="auto"/>
              <w:ind w:left="0" w:leftChars="0" w:firstLine="240" w:firstLineChars="100"/>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（2）</w:t>
            </w:r>
            <w:r>
              <w:rPr>
                <w:rFonts w:hint="eastAsia" w:ascii="宋体" w:hAnsi="宋体" w:cs="宋体"/>
                <w:b w:val="0"/>
                <w:bCs/>
                <w:i w:val="0"/>
                <w:caps w:val="0"/>
                <w:color w:val="auto"/>
                <w:spacing w:val="0"/>
                <w:kern w:val="0"/>
                <w:sz w:val="24"/>
                <w:szCs w:val="24"/>
                <w:highlight w:val="none"/>
                <w:lang w:val="en-US" w:eastAsia="zh-CN" w:bidi="ar"/>
              </w:rPr>
              <w:t>具有有效期内的乙级及以上测绘资质</w:t>
            </w:r>
            <w:r>
              <w:rPr>
                <w:rFonts w:hint="eastAsia" w:ascii="宋体" w:hAnsi="宋体" w:eastAsia="宋体" w:cs="宋体"/>
                <w:b w:val="0"/>
                <w:bCs/>
                <w:i w:val="0"/>
                <w:caps w:val="0"/>
                <w:color w:val="auto"/>
                <w:spacing w:val="0"/>
                <w:kern w:val="0"/>
                <w:sz w:val="24"/>
                <w:szCs w:val="24"/>
                <w:highlight w:val="none"/>
                <w:lang w:val="en-US" w:eastAsia="zh-CN" w:bidi="ar"/>
              </w:rPr>
              <w:t>；</w:t>
            </w:r>
          </w:p>
          <w:p>
            <w:pPr>
              <w:pStyle w:val="27"/>
              <w:numPr>
                <w:ilvl w:val="0"/>
                <w:numId w:val="0"/>
              </w:numPr>
              <w:spacing w:line="240" w:lineRule="auto"/>
              <w:ind w:left="0" w:leftChars="0" w:firstLine="240" w:firstLineChars="100"/>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（3）</w:t>
            </w:r>
            <w:r>
              <w:rPr>
                <w:rFonts w:hint="eastAsia" w:ascii="宋体" w:hAnsi="宋体" w:cs="宋体"/>
                <w:b w:val="0"/>
                <w:bCs/>
                <w:i w:val="0"/>
                <w:caps w:val="0"/>
                <w:color w:val="auto"/>
                <w:spacing w:val="0"/>
                <w:kern w:val="0"/>
                <w:sz w:val="24"/>
                <w:szCs w:val="24"/>
                <w:highlight w:val="none"/>
                <w:lang w:val="en-US" w:eastAsia="zh-CN" w:bidi="ar"/>
              </w:rPr>
              <w:t>提供法人（指本单位）2023年2月至2023年4月单</w:t>
            </w:r>
            <w:r>
              <w:rPr>
                <w:rFonts w:hint="eastAsia" w:ascii="宋体" w:hAnsi="宋体" w:eastAsia="宋体" w:cs="宋体"/>
                <w:b w:val="0"/>
                <w:bCs/>
                <w:i w:val="0"/>
                <w:caps w:val="0"/>
                <w:color w:val="auto"/>
                <w:spacing w:val="0"/>
                <w:kern w:val="0"/>
                <w:sz w:val="24"/>
                <w:szCs w:val="24"/>
                <w:highlight w:val="none"/>
                <w:lang w:val="en-US" w:eastAsia="zh-CN" w:bidi="ar"/>
              </w:rPr>
              <w:t>位缴纳的社保明细及缴费凭证，成立不足三个月的按实际提供；提供税务机关出具的近3个月的完税证明或依法报税资料（新成立不足3个月的按实际情况发生提供，成立时间超过3个月的零申报的需提供依法报税资料）；</w:t>
            </w:r>
          </w:p>
          <w:p>
            <w:pPr>
              <w:pStyle w:val="27"/>
              <w:numPr>
                <w:ilvl w:val="0"/>
                <w:numId w:val="0"/>
              </w:numPr>
              <w:spacing w:line="240" w:lineRule="auto"/>
              <w:ind w:left="0" w:leftChars="0" w:firstLine="240" w:firstLineChars="100"/>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4）近三年拟参加本次招标项目的投标人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p>
          <w:p>
            <w:pPr>
              <w:pStyle w:val="27"/>
              <w:numPr>
                <w:ilvl w:val="0"/>
                <w:numId w:val="0"/>
              </w:numPr>
              <w:spacing w:line="240" w:lineRule="auto"/>
              <w:ind w:left="0" w:leftChars="0" w:firstLine="240" w:firstLineChars="100"/>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（5）具有良好的商业信誉和健全的财务会计制度：提供2021年度或2022年度由第三方财务审计机构出具的财务审计报告或新成立的企业提供银行出具的近三个月的资信证明；</w:t>
            </w:r>
          </w:p>
          <w:p>
            <w:pPr>
              <w:pStyle w:val="27"/>
              <w:numPr>
                <w:ilvl w:val="0"/>
                <w:numId w:val="0"/>
              </w:numPr>
              <w:spacing w:line="240" w:lineRule="auto"/>
              <w:ind w:left="0" w:leftChars="0" w:firstLine="240" w:firstLineChars="100"/>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6）企业负责人为同一人或者存在直接控股、管理关系的不同投标人，不得参加同一合同项下的政府采购活动。否则，皆取消投标资格；凡拟参加本次招标项目的投标人还须提供“参加政府采购活动前3年内在经营活动中没有重大违法记录的书面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11</w:t>
            </w:r>
          </w:p>
        </w:tc>
        <w:tc>
          <w:tcPr>
            <w:tcW w:w="1980"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投标保证金</w:t>
            </w:r>
          </w:p>
        </w:tc>
        <w:tc>
          <w:tcPr>
            <w:tcW w:w="6477" w:type="dxa"/>
            <w:vAlign w:val="center"/>
          </w:tcPr>
          <w:p>
            <w:pPr>
              <w:spacing w:before="24" w:beforeLines="10" w:after="24" w:afterLines="10" w:line="240" w:lineRule="auto"/>
              <w:ind w:firstLine="0" w:firstLineChars="0"/>
              <w:jc w:val="left"/>
              <w:rPr>
                <w:rFonts w:hint="eastAsia" w:ascii="宋体" w:hAnsi="宋体" w:eastAsia="宋体" w:cs="宋体"/>
                <w:b/>
                <w:bCs w:val="0"/>
                <w:i w:val="0"/>
                <w:caps w:val="0"/>
                <w:color w:val="auto"/>
                <w:spacing w:val="0"/>
                <w:kern w:val="0"/>
                <w:sz w:val="24"/>
                <w:szCs w:val="24"/>
                <w:highlight w:val="none"/>
                <w:lang w:val="en-US" w:eastAsia="zh-CN" w:bidi="ar"/>
              </w:rPr>
            </w:pPr>
            <w:r>
              <w:rPr>
                <w:rFonts w:hint="eastAsia" w:ascii="宋体" w:hAnsi="宋体" w:eastAsia="宋体" w:cs="宋体"/>
                <w:b/>
                <w:bCs w:val="0"/>
                <w:i w:val="0"/>
                <w:caps w:val="0"/>
                <w:color w:val="auto"/>
                <w:spacing w:val="0"/>
                <w:kern w:val="0"/>
                <w:sz w:val="24"/>
                <w:szCs w:val="24"/>
                <w:highlight w:val="none"/>
                <w:lang w:val="en-US" w:eastAsia="zh-CN" w:bidi="ar"/>
              </w:rPr>
              <w:t>投标保证金的形式：转账、电汇、电子保函</w:t>
            </w:r>
          </w:p>
          <w:p>
            <w:pPr>
              <w:spacing w:before="24" w:beforeLines="10" w:after="24" w:afterLines="10" w:line="240" w:lineRule="auto"/>
              <w:ind w:firstLine="0" w:firstLineChars="0"/>
              <w:jc w:val="left"/>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投标保证金的金额：</w:t>
            </w:r>
            <w:r>
              <w:rPr>
                <w:rFonts w:hint="eastAsia" w:ascii="宋体" w:hAnsi="宋体" w:cs="宋体"/>
                <w:b w:val="0"/>
                <w:bCs/>
                <w:i w:val="0"/>
                <w:caps w:val="0"/>
                <w:color w:val="auto"/>
                <w:spacing w:val="0"/>
                <w:kern w:val="0"/>
                <w:sz w:val="24"/>
                <w:szCs w:val="24"/>
                <w:highlight w:val="none"/>
                <w:lang w:val="en-US" w:eastAsia="zh-CN" w:bidi="ar"/>
              </w:rPr>
              <w:t>10500</w:t>
            </w:r>
            <w:r>
              <w:rPr>
                <w:rFonts w:hint="eastAsia" w:ascii="宋体" w:hAnsi="宋体" w:eastAsia="宋体" w:cs="宋体"/>
                <w:b w:val="0"/>
                <w:bCs/>
                <w:i w:val="0"/>
                <w:caps w:val="0"/>
                <w:color w:val="auto"/>
                <w:spacing w:val="0"/>
                <w:kern w:val="0"/>
                <w:sz w:val="24"/>
                <w:szCs w:val="24"/>
                <w:highlight w:val="none"/>
                <w:lang w:val="en-US" w:eastAsia="zh-CN" w:bidi="ar"/>
              </w:rPr>
              <w:t>元（</w:t>
            </w:r>
            <w:r>
              <w:rPr>
                <w:rFonts w:hint="eastAsia" w:ascii="宋体" w:hAnsi="宋体" w:cs="宋体"/>
                <w:b w:val="0"/>
                <w:bCs/>
                <w:i w:val="0"/>
                <w:caps w:val="0"/>
                <w:color w:val="auto"/>
                <w:spacing w:val="0"/>
                <w:kern w:val="0"/>
                <w:sz w:val="24"/>
                <w:szCs w:val="24"/>
                <w:highlight w:val="none"/>
                <w:lang w:val="en-US" w:eastAsia="zh-CN" w:bidi="ar"/>
              </w:rPr>
              <w:t>壹万零伍佰元整</w:t>
            </w:r>
            <w:r>
              <w:rPr>
                <w:rFonts w:hint="eastAsia" w:ascii="宋体" w:hAnsi="宋体" w:eastAsia="宋体" w:cs="宋体"/>
                <w:b w:val="0"/>
                <w:bCs/>
                <w:i w:val="0"/>
                <w:caps w:val="0"/>
                <w:color w:val="auto"/>
                <w:spacing w:val="0"/>
                <w:kern w:val="0"/>
                <w:sz w:val="24"/>
                <w:szCs w:val="24"/>
                <w:highlight w:val="none"/>
                <w:lang w:val="en-US" w:eastAsia="zh-CN" w:bidi="ar"/>
              </w:rPr>
              <w:t>）</w:t>
            </w:r>
          </w:p>
          <w:p>
            <w:pPr>
              <w:spacing w:before="24" w:beforeLines="10" w:after="24" w:afterLines="10" w:line="240" w:lineRule="auto"/>
              <w:ind w:firstLine="0" w:firstLineChars="0"/>
              <w:jc w:val="left"/>
              <w:rPr>
                <w:rFonts w:hint="eastAsia" w:ascii="宋体" w:hAnsi="宋体" w:eastAsia="宋体" w:cs="宋体"/>
                <w:b/>
                <w:bCs w:val="0"/>
                <w:i w:val="0"/>
                <w:caps w:val="0"/>
                <w:color w:val="auto"/>
                <w:spacing w:val="0"/>
                <w:kern w:val="0"/>
                <w:sz w:val="24"/>
                <w:szCs w:val="24"/>
                <w:highlight w:val="none"/>
                <w:lang w:val="en-US" w:eastAsia="zh-CN" w:bidi="ar"/>
              </w:rPr>
            </w:pPr>
            <w:r>
              <w:rPr>
                <w:rFonts w:hint="eastAsia" w:ascii="宋体" w:hAnsi="宋体" w:eastAsia="宋体" w:cs="宋体"/>
                <w:b/>
                <w:bCs w:val="0"/>
                <w:i w:val="0"/>
                <w:caps w:val="0"/>
                <w:color w:val="auto"/>
                <w:spacing w:val="0"/>
                <w:kern w:val="0"/>
                <w:sz w:val="24"/>
                <w:szCs w:val="24"/>
                <w:highlight w:val="none"/>
                <w:lang w:val="en-US" w:eastAsia="zh-CN" w:bidi="ar"/>
              </w:rPr>
              <w:t>投标保证金缴纳账户：</w:t>
            </w:r>
          </w:p>
          <w:p>
            <w:pPr>
              <w:spacing w:before="24" w:beforeLines="10" w:after="24" w:afterLines="10" w:line="240" w:lineRule="auto"/>
              <w:ind w:firstLine="0" w:firstLineChars="0"/>
              <w:jc w:val="left"/>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1、开户银行：中国农业银行股份有限公司洛浦县支行；</w:t>
            </w:r>
          </w:p>
          <w:p>
            <w:pPr>
              <w:spacing w:before="24" w:beforeLines="10" w:after="24" w:afterLines="10" w:line="240" w:lineRule="auto"/>
              <w:ind w:firstLine="0" w:firstLineChars="0"/>
              <w:jc w:val="left"/>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2、收款单位：洛浦县政务服务和公共资源交易中心；</w:t>
            </w:r>
          </w:p>
          <w:p>
            <w:pPr>
              <w:spacing w:before="24" w:beforeLines="10" w:after="24" w:afterLines="10" w:line="240" w:lineRule="auto"/>
              <w:ind w:firstLine="0" w:firstLineChars="0"/>
              <w:jc w:val="left"/>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3、银行帐号：30581601040888887；</w:t>
            </w:r>
          </w:p>
          <w:p>
            <w:pPr>
              <w:spacing w:before="24" w:beforeLines="10" w:after="24" w:afterLines="10" w:line="240" w:lineRule="auto"/>
              <w:ind w:firstLine="0" w:firstLineChars="0"/>
              <w:jc w:val="left"/>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4、行号:103896558162</w:t>
            </w:r>
          </w:p>
          <w:p>
            <w:pPr>
              <w:spacing w:before="24" w:beforeLines="10" w:after="24" w:afterLines="10" w:line="240" w:lineRule="auto"/>
              <w:ind w:firstLine="0" w:firstLineChars="0"/>
              <w:jc w:val="left"/>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注：1.采用银行转账或电汇的方式的，由报名单位基本账户</w:t>
            </w:r>
            <w:r>
              <w:rPr>
                <w:rFonts w:hint="eastAsia" w:ascii="宋体" w:hAnsi="宋体" w:cs="宋体"/>
                <w:b w:val="0"/>
                <w:bCs/>
                <w:i w:val="0"/>
                <w:caps w:val="0"/>
                <w:color w:val="auto"/>
                <w:spacing w:val="0"/>
                <w:kern w:val="0"/>
                <w:sz w:val="24"/>
                <w:szCs w:val="24"/>
                <w:highlight w:val="none"/>
                <w:lang w:val="en-US" w:eastAsia="zh-CN" w:bidi="ar"/>
              </w:rPr>
              <w:t>或一般户</w:t>
            </w:r>
            <w:r>
              <w:rPr>
                <w:rFonts w:hint="eastAsia" w:ascii="宋体" w:hAnsi="宋体" w:eastAsia="宋体" w:cs="宋体"/>
                <w:b w:val="0"/>
                <w:bCs/>
                <w:i w:val="0"/>
                <w:caps w:val="0"/>
                <w:color w:val="auto"/>
                <w:spacing w:val="0"/>
                <w:kern w:val="0"/>
                <w:sz w:val="24"/>
                <w:szCs w:val="24"/>
                <w:highlight w:val="none"/>
                <w:lang w:val="en-US" w:eastAsia="zh-CN" w:bidi="ar"/>
              </w:rPr>
              <w:t>于投标保证金</w:t>
            </w:r>
            <w:r>
              <w:rPr>
                <w:rFonts w:hint="eastAsia" w:ascii="宋体" w:hAnsi="宋体" w:cs="宋体"/>
                <w:b w:val="0"/>
                <w:bCs/>
                <w:i w:val="0"/>
                <w:caps w:val="0"/>
                <w:color w:val="auto"/>
                <w:spacing w:val="0"/>
                <w:kern w:val="0"/>
                <w:sz w:val="24"/>
                <w:szCs w:val="24"/>
                <w:highlight w:val="none"/>
                <w:lang w:val="en-US" w:eastAsia="zh-CN" w:bidi="ar"/>
              </w:rPr>
              <w:t>截止</w:t>
            </w:r>
            <w:r>
              <w:rPr>
                <w:rFonts w:hint="eastAsia" w:ascii="宋体" w:hAnsi="宋体" w:eastAsia="宋体" w:cs="宋体"/>
                <w:b w:val="0"/>
                <w:bCs/>
                <w:i w:val="0"/>
                <w:caps w:val="0"/>
                <w:color w:val="auto"/>
                <w:spacing w:val="0"/>
                <w:kern w:val="0"/>
                <w:sz w:val="24"/>
                <w:szCs w:val="24"/>
                <w:highlight w:val="none"/>
                <w:lang w:val="en-US" w:eastAsia="zh-CN" w:bidi="ar"/>
              </w:rPr>
              <w:t>时间前（</w:t>
            </w:r>
            <w:r>
              <w:rPr>
                <w:rFonts w:hint="eastAsia" w:ascii="宋体" w:hAnsi="宋体" w:cs="宋体"/>
                <w:b w:val="0"/>
                <w:bCs/>
                <w:i w:val="0"/>
                <w:caps w:val="0"/>
                <w:color w:val="auto"/>
                <w:spacing w:val="0"/>
                <w:kern w:val="0"/>
                <w:sz w:val="24"/>
                <w:szCs w:val="24"/>
                <w:highlight w:val="none"/>
                <w:lang w:val="en-US" w:eastAsia="zh-CN" w:bidi="ar"/>
              </w:rPr>
              <w:t>2023年06月14日11：30</w:t>
            </w:r>
            <w:r>
              <w:rPr>
                <w:rFonts w:hint="eastAsia" w:ascii="宋体" w:hAnsi="宋体" w:eastAsia="宋体" w:cs="宋体"/>
                <w:b w:val="0"/>
                <w:bCs/>
                <w:i w:val="0"/>
                <w:caps w:val="0"/>
                <w:color w:val="auto"/>
                <w:spacing w:val="0"/>
                <w:kern w:val="0"/>
                <w:sz w:val="24"/>
                <w:szCs w:val="24"/>
                <w:highlight w:val="none"/>
                <w:lang w:val="en-US" w:eastAsia="zh-CN" w:bidi="ar"/>
              </w:rPr>
              <w:t>（北京时间））汇至洛浦县政府投资交易中心专用账户，不得以现金和其他形式缴纳，不得以分公司、办事处或其他机构的名义缴纳，报名单位在缴纳保证金时，需在进账凭证上明确资金用途、项目名称 ，以便查对核实。投标保证金缴纳截止时间为递交投标文件截止时间，无须到洛浦县政府投资交易中心换取收据。</w:t>
            </w:r>
          </w:p>
          <w:p>
            <w:pPr>
              <w:spacing w:before="24" w:beforeLines="10" w:after="24" w:afterLines="10" w:line="240" w:lineRule="auto"/>
              <w:ind w:firstLine="0" w:firstLineChars="0"/>
              <w:jc w:val="left"/>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2.电子保函使用方法：1、登录新疆自治区政府采购网，首页点击“电子保函”直接进入新疆政府采购电子保函申请页，点击【立即申请】2、依次完善页面显示的投保人信息（供应商信息），确认您要投保的项目信息，在投标项目选择页面选择您需要投保的项目（可根据项目名称或项目保函进行搜索），选择投保项目后填写被保险人信息及投保内容。服务热线:400-9039583。</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保函投保金额(元)：</w:t>
            </w:r>
            <w:r>
              <w:rPr>
                <w:rFonts w:hint="eastAsia" w:ascii="宋体" w:hAnsi="宋体" w:cs="宋体"/>
                <w:b w:val="0"/>
                <w:bCs/>
                <w:i w:val="0"/>
                <w:caps w:val="0"/>
                <w:color w:val="auto"/>
                <w:spacing w:val="0"/>
                <w:kern w:val="0"/>
                <w:sz w:val="24"/>
                <w:szCs w:val="24"/>
                <w:highlight w:val="none"/>
                <w:lang w:val="en-US" w:eastAsia="zh-CN" w:bidi="ar"/>
              </w:rPr>
              <w:t>10500</w:t>
            </w:r>
          </w:p>
          <w:p>
            <w:pPr>
              <w:pStyle w:val="48"/>
              <w:keepNext/>
              <w:keepLines w:val="0"/>
              <w:pageBreakBefore w:val="0"/>
              <w:widowControl w:val="0"/>
              <w:kinsoku/>
              <w:wordWrap/>
              <w:overflowPunct/>
              <w:topLinePunct w:val="0"/>
              <w:bidi w:val="0"/>
              <w:snapToGrid/>
              <w:spacing w:line="300" w:lineRule="exact"/>
              <w:ind w:right="0" w:rightChars="0"/>
              <w:jc w:val="both"/>
              <w:textAlignment w:val="auto"/>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保函承保期限：</w:t>
            </w:r>
            <w:r>
              <w:rPr>
                <w:rFonts w:hint="eastAsia" w:cs="宋体"/>
                <w:b w:val="0"/>
                <w:bCs/>
                <w:i w:val="0"/>
                <w:caps w:val="0"/>
                <w:color w:val="auto"/>
                <w:spacing w:val="0"/>
                <w:kern w:val="0"/>
                <w:sz w:val="24"/>
                <w:szCs w:val="24"/>
                <w:highlight w:val="none"/>
                <w:lang w:val="en-US" w:eastAsia="zh-CN" w:bidi="ar"/>
              </w:rPr>
              <w:t>2023年06月14日</w:t>
            </w:r>
            <w:r>
              <w:rPr>
                <w:rFonts w:hint="eastAsia" w:ascii="宋体" w:hAnsi="宋体" w:eastAsia="宋体" w:cs="宋体"/>
                <w:b w:val="0"/>
                <w:bCs/>
                <w:i w:val="0"/>
                <w:caps w:val="0"/>
                <w:color w:val="auto"/>
                <w:spacing w:val="0"/>
                <w:kern w:val="0"/>
                <w:sz w:val="24"/>
                <w:szCs w:val="24"/>
                <w:highlight w:val="none"/>
                <w:lang w:val="en-US" w:eastAsia="zh-CN" w:bidi="ar"/>
              </w:rPr>
              <w:t>---- 2023年</w:t>
            </w:r>
            <w:r>
              <w:rPr>
                <w:rFonts w:hint="eastAsia" w:cs="宋体"/>
                <w:b w:val="0"/>
                <w:bCs/>
                <w:i w:val="0"/>
                <w:caps w:val="0"/>
                <w:color w:val="auto"/>
                <w:spacing w:val="0"/>
                <w:kern w:val="0"/>
                <w:sz w:val="24"/>
                <w:szCs w:val="24"/>
                <w:highlight w:val="none"/>
                <w:lang w:val="en-US" w:eastAsia="zh-CN" w:bidi="ar"/>
              </w:rPr>
              <w:t>10</w:t>
            </w:r>
            <w:r>
              <w:rPr>
                <w:rFonts w:hint="eastAsia" w:ascii="宋体" w:hAnsi="宋体" w:eastAsia="宋体" w:cs="宋体"/>
                <w:b w:val="0"/>
                <w:bCs/>
                <w:i w:val="0"/>
                <w:caps w:val="0"/>
                <w:color w:val="auto"/>
                <w:spacing w:val="0"/>
                <w:kern w:val="0"/>
                <w:sz w:val="24"/>
                <w:szCs w:val="24"/>
                <w:highlight w:val="none"/>
                <w:lang w:val="en-US" w:eastAsia="zh-CN" w:bidi="ar"/>
              </w:rPr>
              <w:t>月</w:t>
            </w:r>
            <w:r>
              <w:rPr>
                <w:rFonts w:hint="eastAsia" w:cs="宋体"/>
                <w:b w:val="0"/>
                <w:bCs/>
                <w:i w:val="0"/>
                <w:caps w:val="0"/>
                <w:color w:val="auto"/>
                <w:spacing w:val="0"/>
                <w:kern w:val="0"/>
                <w:sz w:val="24"/>
                <w:szCs w:val="24"/>
                <w:highlight w:val="none"/>
                <w:lang w:val="en-US" w:eastAsia="zh-CN" w:bidi="ar"/>
              </w:rPr>
              <w:t>14</w:t>
            </w:r>
            <w:r>
              <w:rPr>
                <w:rFonts w:hint="eastAsia" w:ascii="宋体" w:hAnsi="宋体" w:eastAsia="宋体" w:cs="宋体"/>
                <w:b w:val="0"/>
                <w:bCs/>
                <w:i w:val="0"/>
                <w:caps w:val="0"/>
                <w:color w:val="auto"/>
                <w:spacing w:val="0"/>
                <w:kern w:val="0"/>
                <w:sz w:val="24"/>
                <w:szCs w:val="24"/>
                <w:highlight w:val="none"/>
                <w:lang w:val="en-US" w:eastAsia="zh-CN" w:bidi="ar"/>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12</w:t>
            </w:r>
          </w:p>
        </w:tc>
        <w:tc>
          <w:tcPr>
            <w:tcW w:w="1980"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信用情况</w:t>
            </w:r>
          </w:p>
        </w:tc>
        <w:tc>
          <w:tcPr>
            <w:tcW w:w="6477" w:type="dxa"/>
            <w:vAlign w:val="center"/>
          </w:tcPr>
          <w:p>
            <w:pPr>
              <w:adjustRightInd w:val="0"/>
              <w:snapToGrid w:val="0"/>
              <w:spacing w:line="240" w:lineRule="auto"/>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1、信用记录查询时间及方式：</w:t>
            </w:r>
          </w:p>
          <w:p>
            <w:pPr>
              <w:adjustRightInd w:val="0"/>
              <w:snapToGrid w:val="0"/>
              <w:spacing w:line="240" w:lineRule="auto"/>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（1）查询时间：自招标公告发布日期起至开标日期止，超出此时间范围将被视为无效投标。</w:t>
            </w:r>
          </w:p>
          <w:p>
            <w:pPr>
              <w:adjustRightInd w:val="0"/>
              <w:snapToGrid w:val="0"/>
              <w:spacing w:line="240" w:lineRule="auto"/>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2）查询方式：投标人自行通过“信用中国”及“中国政府采购网”查询，并按招标文件要求提供网页材料。被列入失信被执行人、政府采购严重违法失信行为记录名单,其他不符合《中华人民共和国政府采购法》第二十二条规定条件的供应商，其投标文件将被视为无效投标。未提供证明材料的视为不响应招标文件。</w:t>
            </w:r>
          </w:p>
          <w:p>
            <w:pPr>
              <w:adjustRightInd w:val="0"/>
              <w:snapToGrid w:val="0"/>
              <w:spacing w:line="240" w:lineRule="auto"/>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（3）供应商参加政府采购活动时，应当就自己的诚信情况在响应性文件中进行承诺。</w:t>
            </w:r>
          </w:p>
          <w:p>
            <w:pPr>
              <w:adjustRightInd w:val="0"/>
              <w:snapToGrid w:val="0"/>
              <w:spacing w:line="240" w:lineRule="auto"/>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本项目不接受失信企业投标。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13</w:t>
            </w:r>
          </w:p>
        </w:tc>
        <w:tc>
          <w:tcPr>
            <w:tcW w:w="1980"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标前准备</w:t>
            </w:r>
          </w:p>
        </w:tc>
        <w:tc>
          <w:tcPr>
            <w:tcW w:w="6477" w:type="dxa"/>
            <w:vAlign w:val="center"/>
          </w:tcPr>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jc w:val="left"/>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本项目实行网上投标，采用电子投标文件。若供应商参与投标，自 行承担投标一切费用。</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各供应商应在开标前应确保成为新疆维吾尔自治区政府采购网正式注册入库供应商，并完成 CA 数字证书申领。因 未注册入库、未办理 CA 数字证书等原因造成无法投标或投标失败等后 果由供应商自行承担。</w:t>
            </w:r>
          </w:p>
          <w:p>
            <w:pPr>
              <w:adjustRightInd w:val="0"/>
              <w:snapToGrid w:val="0"/>
              <w:spacing w:line="240" w:lineRule="auto"/>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bCs w:val="0"/>
                <w:color w:val="auto"/>
                <w:sz w:val="24"/>
                <w:szCs w:val="24"/>
                <w:highlight w:val="none"/>
              </w:rPr>
              <w:t xml:space="preserve">3、本项目为电子招投标，投标人需要使用 CA 加 密设备，有意向参与新疆区域电子开评标的供应商，请访问新疆数字证书认证中心官方网站（https://www.xjca.com.cn/）或下载 新疆政务 通 ;APP 自 行 进 行 申 领 。 如 需 咨 询 ， 请 联 系 新 疆 CA 服 务 热 线 0991-28192904、供应商将政采云电子交易客户端下载、安装完成后， 可通过账号密码或 CA 登录客户端进行投标文件制作。在使用政采云投 标客户端时，建议使用 WIN7 及以上操作系统。客户端请至新疆政府采 购网（https://www.zcygov.cn/）下载专区查看，如有问题可拨打政采云客户服务热线 </w:t>
            </w:r>
            <w:r>
              <w:rPr>
                <w:rFonts w:hint="eastAsia" w:ascii="宋体" w:hAnsi="宋体" w:eastAsia="宋体" w:cs="宋体"/>
                <w:b/>
                <w:bCs w:val="0"/>
                <w:color w:val="auto"/>
                <w:sz w:val="24"/>
                <w:szCs w:val="24"/>
                <w:highlight w:val="none"/>
                <w:lang w:eastAsia="zh-CN"/>
              </w:rPr>
              <w:t>95763</w:t>
            </w:r>
            <w:r>
              <w:rPr>
                <w:rFonts w:hint="eastAsia" w:ascii="宋体" w:hAnsi="宋体" w:eastAsia="宋体" w:cs="宋体"/>
                <w:b/>
                <w:bCs w:val="0"/>
                <w:color w:val="auto"/>
                <w:sz w:val="24"/>
                <w:szCs w:val="24"/>
                <w:highlight w:val="none"/>
              </w:rPr>
              <w:t>进行咨询。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275" w:type="dxa"/>
            <w:vAlign w:val="center"/>
          </w:tcPr>
          <w:p>
            <w:pPr>
              <w:adjustRightInd w:val="0"/>
              <w:snapToGrid w:val="0"/>
              <w:spacing w:line="24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14</w:t>
            </w:r>
          </w:p>
        </w:tc>
        <w:tc>
          <w:tcPr>
            <w:tcW w:w="1980" w:type="dxa"/>
            <w:vAlign w:val="center"/>
          </w:tcPr>
          <w:p>
            <w:pPr>
              <w:adjustRightInd w:val="0"/>
              <w:snapToGrid w:val="0"/>
              <w:spacing w:line="24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资金来源</w:t>
            </w:r>
          </w:p>
        </w:tc>
        <w:tc>
          <w:tcPr>
            <w:tcW w:w="6477" w:type="dxa"/>
            <w:vAlign w:val="center"/>
          </w:tcPr>
          <w:p>
            <w:pPr>
              <w:adjustRightInd w:val="0"/>
              <w:snapToGrid w:val="0"/>
              <w:spacing w:line="240" w:lineRule="auto"/>
              <w:jc w:val="left"/>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政府自筹资金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75" w:type="dxa"/>
            <w:vAlign w:val="center"/>
          </w:tcPr>
          <w:p>
            <w:pPr>
              <w:adjustRightInd w:val="0"/>
              <w:snapToGrid w:val="0"/>
              <w:spacing w:line="24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15</w:t>
            </w:r>
          </w:p>
        </w:tc>
        <w:tc>
          <w:tcPr>
            <w:tcW w:w="1980" w:type="dxa"/>
            <w:vAlign w:val="center"/>
          </w:tcPr>
          <w:p>
            <w:pPr>
              <w:adjustRightInd w:val="0"/>
              <w:snapToGrid w:val="0"/>
              <w:spacing w:line="24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投标有效期</w:t>
            </w:r>
          </w:p>
        </w:tc>
        <w:tc>
          <w:tcPr>
            <w:tcW w:w="6477" w:type="dxa"/>
            <w:vAlign w:val="center"/>
          </w:tcPr>
          <w:p>
            <w:pPr>
              <w:adjustRightInd w:val="0"/>
              <w:snapToGrid w:val="0"/>
              <w:spacing w:line="240" w:lineRule="auto"/>
              <w:jc w:val="left"/>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90天（日历日）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1275"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16</w:t>
            </w:r>
          </w:p>
        </w:tc>
        <w:tc>
          <w:tcPr>
            <w:tcW w:w="1980"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招标文件发放</w:t>
            </w:r>
          </w:p>
        </w:tc>
        <w:tc>
          <w:tcPr>
            <w:tcW w:w="6477" w:type="dxa"/>
            <w:vAlign w:val="center"/>
          </w:tcPr>
          <w:p>
            <w:pPr>
              <w:adjustRightInd w:val="0"/>
              <w:snapToGrid w:val="0"/>
              <w:spacing w:line="240" w:lineRule="auto"/>
              <w:jc w:val="left"/>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bCs w:val="0"/>
                <w:i w:val="0"/>
                <w:caps w:val="0"/>
                <w:color w:val="auto"/>
                <w:spacing w:val="0"/>
                <w:kern w:val="0"/>
                <w:sz w:val="24"/>
                <w:szCs w:val="24"/>
                <w:highlight w:val="none"/>
                <w:lang w:val="en-US" w:eastAsia="zh-CN" w:bidi="ar"/>
              </w:rPr>
              <w:t>供应商登陆政采云平台</w:t>
            </w:r>
            <w:r>
              <w:rPr>
                <w:rFonts w:hint="eastAsia" w:ascii="宋体" w:hAnsi="宋体" w:eastAsia="宋体" w:cs="宋体"/>
                <w:b/>
                <w:bCs w:val="0"/>
                <w:i w:val="0"/>
                <w:caps w:val="0"/>
                <w:color w:val="auto"/>
                <w:spacing w:val="0"/>
                <w:kern w:val="0"/>
                <w:sz w:val="24"/>
                <w:szCs w:val="24"/>
                <w:highlight w:val="none"/>
                <w:lang w:val="en-US" w:eastAsia="zh-CN" w:bidi="ar"/>
              </w:rPr>
              <w:fldChar w:fldCharType="begin"/>
            </w:r>
            <w:r>
              <w:rPr>
                <w:rFonts w:hint="eastAsia" w:ascii="宋体" w:hAnsi="宋体" w:eastAsia="宋体" w:cs="宋体"/>
                <w:b/>
                <w:bCs w:val="0"/>
                <w:i w:val="0"/>
                <w:caps w:val="0"/>
                <w:color w:val="auto"/>
                <w:spacing w:val="0"/>
                <w:kern w:val="0"/>
                <w:sz w:val="24"/>
                <w:szCs w:val="24"/>
                <w:highlight w:val="none"/>
                <w:lang w:val="en-US" w:eastAsia="zh-CN" w:bidi="ar"/>
              </w:rPr>
              <w:instrText xml:space="preserve"> HYPERLINK "https://www.zcygov.cn/" </w:instrText>
            </w:r>
            <w:r>
              <w:rPr>
                <w:rFonts w:hint="eastAsia" w:ascii="宋体" w:hAnsi="宋体" w:eastAsia="宋体" w:cs="宋体"/>
                <w:b/>
                <w:bCs w:val="0"/>
                <w:i w:val="0"/>
                <w:caps w:val="0"/>
                <w:color w:val="auto"/>
                <w:spacing w:val="0"/>
                <w:kern w:val="0"/>
                <w:sz w:val="24"/>
                <w:szCs w:val="24"/>
                <w:highlight w:val="none"/>
                <w:lang w:val="en-US" w:eastAsia="zh-CN" w:bidi="ar"/>
              </w:rPr>
              <w:fldChar w:fldCharType="separate"/>
            </w:r>
            <w:r>
              <w:rPr>
                <w:rFonts w:hint="eastAsia" w:ascii="宋体" w:hAnsi="宋体" w:eastAsia="宋体" w:cs="宋体"/>
                <w:b/>
                <w:bCs w:val="0"/>
                <w:i w:val="0"/>
                <w:caps w:val="0"/>
                <w:color w:val="auto"/>
                <w:spacing w:val="0"/>
                <w:kern w:val="0"/>
                <w:sz w:val="24"/>
                <w:szCs w:val="24"/>
                <w:highlight w:val="none"/>
                <w:lang w:val="en-US" w:eastAsia="zh-CN" w:bidi="ar"/>
              </w:rPr>
              <w:t>https://www.zcygov.cn/</w:t>
            </w:r>
            <w:r>
              <w:rPr>
                <w:rFonts w:hint="eastAsia" w:ascii="宋体" w:hAnsi="宋体" w:eastAsia="宋体" w:cs="宋体"/>
                <w:b/>
                <w:bCs w:val="0"/>
                <w:i w:val="0"/>
                <w:caps w:val="0"/>
                <w:color w:val="auto"/>
                <w:spacing w:val="0"/>
                <w:kern w:val="0"/>
                <w:sz w:val="24"/>
                <w:szCs w:val="24"/>
                <w:highlight w:val="none"/>
                <w:lang w:val="en-US" w:eastAsia="zh-CN" w:bidi="ar"/>
              </w:rPr>
              <w:fldChar w:fldCharType="end"/>
            </w:r>
            <w:r>
              <w:rPr>
                <w:rFonts w:hint="eastAsia" w:ascii="宋体" w:hAnsi="宋体" w:eastAsia="宋体" w:cs="宋体"/>
                <w:b/>
                <w:bCs w:val="0"/>
                <w:i w:val="0"/>
                <w:caps w:val="0"/>
                <w:color w:val="auto"/>
                <w:spacing w:val="0"/>
                <w:kern w:val="0"/>
                <w:sz w:val="24"/>
                <w:szCs w:val="24"/>
                <w:highlight w:val="none"/>
                <w:lang w:val="en-US" w:eastAsia="zh-CN" w:bidi="ar"/>
              </w:rPr>
              <w:t>在线申请获取采购文件（进入“项目采购”应用，在获取采购文件菜单中选择项目，申请获取采购文件）。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pPr>
              <w:adjustRightInd w:val="0"/>
              <w:snapToGrid w:val="0"/>
              <w:spacing w:line="24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17</w:t>
            </w:r>
          </w:p>
        </w:tc>
        <w:tc>
          <w:tcPr>
            <w:tcW w:w="1980" w:type="dxa"/>
            <w:vAlign w:val="center"/>
          </w:tcPr>
          <w:p>
            <w:pPr>
              <w:adjustRightInd w:val="0"/>
              <w:snapToGrid w:val="0"/>
              <w:spacing w:line="24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投标截止时间</w:t>
            </w:r>
          </w:p>
        </w:tc>
        <w:tc>
          <w:tcPr>
            <w:tcW w:w="6477" w:type="dxa"/>
            <w:vAlign w:val="center"/>
          </w:tcPr>
          <w:p>
            <w:pPr>
              <w:adjustRightInd w:val="0"/>
              <w:snapToGrid w:val="0"/>
              <w:spacing w:line="240" w:lineRule="auto"/>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cs="宋体"/>
                <w:b w:val="0"/>
                <w:bCs/>
                <w:i w:val="0"/>
                <w:caps w:val="0"/>
                <w:color w:val="auto"/>
                <w:spacing w:val="0"/>
                <w:kern w:val="0"/>
                <w:sz w:val="24"/>
                <w:szCs w:val="24"/>
                <w:highlight w:val="none"/>
                <w:lang w:val="en-US" w:eastAsia="zh-CN" w:bidi="ar"/>
              </w:rPr>
              <w:t>2023年06月14日11：30</w:t>
            </w:r>
            <w:r>
              <w:rPr>
                <w:rFonts w:hint="eastAsia" w:ascii="宋体" w:hAnsi="宋体" w:eastAsia="宋体" w:cs="宋体"/>
                <w:b w:val="0"/>
                <w:bCs/>
                <w:i w:val="0"/>
                <w:caps w:val="0"/>
                <w:color w:val="auto"/>
                <w:spacing w:val="0"/>
                <w:kern w:val="0"/>
                <w:sz w:val="24"/>
                <w:szCs w:val="24"/>
                <w:highlight w:val="none"/>
                <w:lang w:val="en-US" w:eastAsia="zh-CN" w:bidi="ar"/>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18</w:t>
            </w:r>
          </w:p>
        </w:tc>
        <w:tc>
          <w:tcPr>
            <w:tcW w:w="1980" w:type="dxa"/>
            <w:vAlign w:val="center"/>
          </w:tcPr>
          <w:p>
            <w:pPr>
              <w:adjustRightInd w:val="0"/>
              <w:snapToGrid w:val="0"/>
              <w:spacing w:line="240" w:lineRule="auto"/>
              <w:jc w:val="left"/>
              <w:rPr>
                <w:rFonts w:hint="eastAsia" w:ascii="宋体" w:hAnsi="宋体" w:eastAsia="宋体" w:cs="宋体"/>
                <w:b/>
                <w:bCs w:val="0"/>
                <w:i w:val="0"/>
                <w:caps w:val="0"/>
                <w:color w:val="auto"/>
                <w:spacing w:val="0"/>
                <w:kern w:val="0"/>
                <w:sz w:val="32"/>
                <w:szCs w:val="32"/>
                <w:highlight w:val="none"/>
                <w:lang w:val="en-US" w:eastAsia="zh-CN" w:bidi="ar"/>
              </w:rPr>
            </w:pPr>
            <w:r>
              <w:rPr>
                <w:rFonts w:hint="eastAsia" w:ascii="宋体" w:hAnsi="宋体" w:eastAsia="宋体" w:cs="宋体"/>
                <w:b/>
                <w:bCs w:val="0"/>
                <w:i w:val="0"/>
                <w:caps w:val="0"/>
                <w:color w:val="auto"/>
                <w:spacing w:val="0"/>
                <w:kern w:val="0"/>
                <w:sz w:val="24"/>
                <w:szCs w:val="24"/>
                <w:highlight w:val="none"/>
                <w:lang w:val="en-US" w:eastAsia="zh-CN" w:bidi="ar"/>
              </w:rPr>
              <w:t>递交投标文件的地点及方式</w:t>
            </w:r>
          </w:p>
        </w:tc>
        <w:tc>
          <w:tcPr>
            <w:tcW w:w="6477" w:type="dxa"/>
            <w:vAlign w:val="center"/>
          </w:tcPr>
          <w:p>
            <w:pPr>
              <w:spacing w:line="360" w:lineRule="auto"/>
              <w:jc w:val="left"/>
              <w:rPr>
                <w:rFonts w:hint="eastAsia"/>
                <w:b/>
                <w:bCs w:val="0"/>
                <w:sz w:val="24"/>
                <w:szCs w:val="22"/>
                <w:lang w:val="en-US" w:eastAsia="zh-CN"/>
              </w:rPr>
            </w:pPr>
            <w:r>
              <w:rPr>
                <w:rFonts w:hint="eastAsia"/>
                <w:b/>
                <w:bCs w:val="0"/>
                <w:sz w:val="24"/>
                <w:szCs w:val="22"/>
                <w:lang w:val="en-US" w:eastAsia="zh-CN"/>
              </w:rPr>
              <w:t>开标地点：洛浦县政府投资交易中心三楼</w:t>
            </w:r>
          </w:p>
          <w:p>
            <w:pPr>
              <w:spacing w:line="360" w:lineRule="auto"/>
              <w:jc w:val="left"/>
              <w:rPr>
                <w:rFonts w:hint="eastAsia"/>
                <w:b/>
                <w:bCs w:val="0"/>
                <w:sz w:val="24"/>
                <w:szCs w:val="22"/>
                <w:lang w:val="en-US" w:eastAsia="zh-CN"/>
              </w:rPr>
            </w:pPr>
            <w:r>
              <w:rPr>
                <w:rFonts w:hint="eastAsia"/>
                <w:b/>
                <w:bCs w:val="0"/>
                <w:sz w:val="24"/>
                <w:szCs w:val="22"/>
                <w:lang w:val="en-US" w:eastAsia="zh-CN"/>
              </w:rPr>
              <w:t>递交投标文件的地点及方式：投标人应2023年06月14日11：30（北京时间）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95763。</w:t>
            </w:r>
          </w:p>
          <w:p>
            <w:pPr>
              <w:pStyle w:val="2"/>
              <w:ind w:left="0" w:leftChars="0" w:firstLine="0" w:firstLineChars="0"/>
              <w:rPr>
                <w:rFonts w:hint="eastAsia"/>
                <w:b/>
                <w:bCs w:val="0"/>
                <w:sz w:val="24"/>
                <w:szCs w:val="32"/>
                <w:lang w:val="en-US" w:eastAsia="zh-CN"/>
              </w:rPr>
            </w:pPr>
            <w:r>
              <w:rPr>
                <w:rFonts w:hint="eastAsia" w:ascii="Times New Roman" w:hAnsi="Times New Roman" w:eastAsia="宋体" w:cs="Times New Roman"/>
                <w:b/>
                <w:bCs w:val="0"/>
                <w:kern w:val="2"/>
                <w:sz w:val="24"/>
                <w:szCs w:val="22"/>
                <w:lang w:val="en-US" w:eastAsia="zh-CN" w:bidi="ar-SA"/>
              </w:rPr>
              <w:t>投标文件：开标结束后各投标人将上传政府采购网的投标文件使用A4纸胶装成册（1正2副）电子版</w:t>
            </w:r>
            <w:r>
              <w:rPr>
                <w:rFonts w:hint="eastAsia" w:ascii="Times New Roman" w:hAnsi="Times New Roman" w:cs="Times New Roman"/>
                <w:b/>
                <w:bCs w:val="0"/>
                <w:kern w:val="2"/>
                <w:sz w:val="24"/>
                <w:szCs w:val="22"/>
                <w:lang w:val="en-US" w:eastAsia="zh-CN" w:bidi="ar-SA"/>
              </w:rPr>
              <w:t>投标</w:t>
            </w:r>
            <w:r>
              <w:rPr>
                <w:rFonts w:hint="eastAsia" w:ascii="Times New Roman" w:hAnsi="Times New Roman" w:eastAsia="宋体" w:cs="Times New Roman"/>
                <w:b/>
                <w:bCs w:val="0"/>
                <w:kern w:val="2"/>
                <w:sz w:val="24"/>
                <w:szCs w:val="22"/>
                <w:lang w:val="en-US" w:eastAsia="zh-CN" w:bidi="ar-SA"/>
              </w:rPr>
              <w:t>文件</w:t>
            </w:r>
            <w:r>
              <w:rPr>
                <w:rFonts w:hint="eastAsia" w:ascii="Times New Roman" w:hAnsi="Times New Roman" w:cs="Times New Roman"/>
                <w:b/>
                <w:bCs w:val="0"/>
                <w:kern w:val="2"/>
                <w:sz w:val="24"/>
                <w:szCs w:val="22"/>
                <w:lang w:val="en-US" w:eastAsia="zh-CN" w:bidi="ar-SA"/>
              </w:rPr>
              <w:t>（</w:t>
            </w:r>
            <w:r>
              <w:rPr>
                <w:rFonts w:hint="eastAsia" w:ascii="Times New Roman" w:hAnsi="Times New Roman" w:eastAsia="宋体" w:cs="Times New Roman"/>
                <w:b/>
                <w:bCs w:val="0"/>
                <w:kern w:val="2"/>
                <w:sz w:val="24"/>
                <w:szCs w:val="22"/>
                <w:lang w:val="en-US" w:eastAsia="zh-CN" w:bidi="ar-SA"/>
              </w:rPr>
              <w:t>U盘一份</w:t>
            </w:r>
            <w:r>
              <w:rPr>
                <w:rFonts w:hint="eastAsia" w:ascii="Times New Roman" w:hAnsi="Times New Roman" w:cs="Times New Roman"/>
                <w:b/>
                <w:bCs w:val="0"/>
                <w:kern w:val="2"/>
                <w:sz w:val="24"/>
                <w:szCs w:val="22"/>
                <w:lang w:val="en-US" w:eastAsia="zh-CN" w:bidi="ar-SA"/>
              </w:rPr>
              <w:t>）</w:t>
            </w:r>
            <w:r>
              <w:rPr>
                <w:rFonts w:hint="eastAsia" w:ascii="Times New Roman" w:hAnsi="Times New Roman" w:eastAsia="宋体" w:cs="Times New Roman"/>
                <w:b/>
                <w:bCs w:val="0"/>
                <w:kern w:val="2"/>
                <w:sz w:val="24"/>
                <w:szCs w:val="22"/>
                <w:lang w:val="en-US" w:eastAsia="zh-CN" w:bidi="ar-SA"/>
              </w:rPr>
              <w:t>递交或邮寄至</w:t>
            </w:r>
            <w:r>
              <w:rPr>
                <w:rFonts w:hint="eastAsia" w:ascii="Times New Roman" w:hAnsi="Times New Roman" w:cs="Times New Roman"/>
                <w:b/>
                <w:bCs w:val="0"/>
                <w:kern w:val="2"/>
                <w:sz w:val="24"/>
                <w:szCs w:val="22"/>
                <w:lang w:val="en-US" w:eastAsia="zh-CN" w:bidi="ar-SA"/>
              </w:rPr>
              <w:t>新疆金誉达项目管理有限公司（</w:t>
            </w:r>
            <w:r>
              <w:rPr>
                <w:rFonts w:hint="eastAsia" w:ascii="Times New Roman" w:hAnsi="Times New Roman" w:eastAsia="宋体" w:cs="Times New Roman"/>
                <w:b/>
                <w:bCs w:val="0"/>
                <w:kern w:val="2"/>
                <w:sz w:val="24"/>
                <w:szCs w:val="22"/>
                <w:lang w:val="en-US" w:eastAsia="zh-CN" w:bidi="ar-SA"/>
              </w:rPr>
              <w:t xml:space="preserve">和田市古江南路180号新疆和中昆仑矿业有限公司5楼 </w:t>
            </w:r>
            <w:r>
              <w:rPr>
                <w:rFonts w:hint="eastAsia" w:ascii="Times New Roman" w:hAnsi="Times New Roman" w:cs="Times New Roman"/>
                <w:b/>
                <w:bCs w:val="0"/>
                <w:kern w:val="2"/>
                <w:sz w:val="24"/>
                <w:szCs w:val="22"/>
                <w:lang w:val="en-US" w:eastAsia="zh-CN" w:bidi="ar-SA"/>
              </w:rPr>
              <w:t>）</w:t>
            </w:r>
            <w:r>
              <w:rPr>
                <w:rFonts w:hint="eastAsia" w:ascii="Times New Roman" w:hAnsi="Times New Roman" w:eastAsia="宋体" w:cs="Times New Roman"/>
                <w:b/>
                <w:bCs w:val="0"/>
                <w:kern w:val="2"/>
                <w:sz w:val="24"/>
                <w:szCs w:val="22"/>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275"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19</w:t>
            </w:r>
          </w:p>
        </w:tc>
        <w:tc>
          <w:tcPr>
            <w:tcW w:w="1980"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投标文件解密时间</w:t>
            </w:r>
          </w:p>
        </w:tc>
        <w:tc>
          <w:tcPr>
            <w:tcW w:w="6477" w:type="dxa"/>
            <w:vAlign w:val="center"/>
          </w:tcPr>
          <w:p>
            <w:pPr>
              <w:adjustRightInd w:val="0"/>
              <w:snapToGrid w:val="0"/>
              <w:spacing w:line="240" w:lineRule="auto"/>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bCs w:val="0"/>
                <w:color w:val="auto"/>
                <w:sz w:val="21"/>
                <w:szCs w:val="21"/>
                <w:highlight w:val="none"/>
              </w:rPr>
              <w:t>开标时间后</w:t>
            </w:r>
            <w:r>
              <w:rPr>
                <w:rFonts w:hint="eastAsia" w:ascii="宋体" w:hAnsi="宋体" w:eastAsia="宋体" w:cs="宋体"/>
                <w:b/>
                <w:bCs w:val="0"/>
                <w:color w:val="auto"/>
                <w:sz w:val="21"/>
                <w:szCs w:val="21"/>
                <w:highlight w:val="none"/>
                <w:lang w:val="en-US" w:eastAsia="zh-CN"/>
              </w:rPr>
              <w:t>60分钟</w:t>
            </w:r>
            <w:r>
              <w:rPr>
                <w:rFonts w:hint="eastAsia" w:ascii="宋体" w:hAnsi="宋体" w:eastAsia="宋体" w:cs="宋体"/>
                <w:b/>
                <w:bCs w:val="0"/>
                <w:color w:val="auto"/>
                <w:sz w:val="21"/>
                <w:szCs w:val="21"/>
                <w:highlight w:val="none"/>
              </w:rPr>
              <w:t>内（</w:t>
            </w:r>
            <w:r>
              <w:rPr>
                <w:rFonts w:hint="eastAsia" w:ascii="宋体" w:hAnsi="宋体" w:cs="宋体"/>
                <w:color w:val="auto"/>
                <w:sz w:val="21"/>
                <w:szCs w:val="21"/>
                <w:highlight w:val="none"/>
                <w:lang w:eastAsia="zh-CN"/>
              </w:rPr>
              <w:t>2023年06月14日</w:t>
            </w:r>
            <w:r>
              <w:rPr>
                <w:rFonts w:hint="eastAsia" w:ascii="宋体" w:hAnsi="宋体" w:cs="宋体"/>
                <w:b/>
                <w:bCs w:val="0"/>
                <w:color w:val="auto"/>
                <w:sz w:val="21"/>
                <w:szCs w:val="21"/>
                <w:highlight w:val="none"/>
                <w:lang w:val="en-US" w:eastAsia="zh-CN"/>
              </w:rPr>
              <w:t>11：30-12：30</w:t>
            </w:r>
            <w:r>
              <w:rPr>
                <w:rFonts w:hint="eastAsia" w:ascii="宋体" w:hAnsi="宋体" w:eastAsia="宋体" w:cs="宋体"/>
                <w:b/>
                <w:bCs w:val="0"/>
                <w:color w:val="auto"/>
                <w:sz w:val="21"/>
                <w:szCs w:val="21"/>
                <w:highlight w:val="none"/>
              </w:rPr>
              <w:t>前）供应商可以登录“政采云”平台，用“项目采购-开标评标”功能进行解密投标文件。若供应商在规定时间内（</w:t>
            </w:r>
            <w:r>
              <w:rPr>
                <w:rFonts w:hint="eastAsia" w:ascii="宋体" w:hAnsi="宋体" w:cs="宋体"/>
                <w:color w:val="auto"/>
                <w:sz w:val="21"/>
                <w:szCs w:val="21"/>
                <w:highlight w:val="none"/>
                <w:lang w:eastAsia="zh-CN"/>
              </w:rPr>
              <w:t>2023年06月14日</w:t>
            </w:r>
            <w:r>
              <w:rPr>
                <w:rFonts w:hint="eastAsia" w:ascii="宋体" w:hAnsi="宋体" w:cs="宋体"/>
                <w:b/>
                <w:bCs w:val="0"/>
                <w:color w:val="auto"/>
                <w:sz w:val="21"/>
                <w:szCs w:val="21"/>
                <w:highlight w:val="none"/>
                <w:lang w:val="en-US" w:eastAsia="zh-CN"/>
              </w:rPr>
              <w:t>12：30</w:t>
            </w:r>
            <w:r>
              <w:rPr>
                <w:rFonts w:hint="eastAsia" w:ascii="宋体" w:hAnsi="宋体" w:eastAsia="宋体" w:cs="宋体"/>
                <w:b/>
                <w:bCs w:val="0"/>
                <w:color w:val="auto"/>
                <w:sz w:val="21"/>
                <w:szCs w:val="21"/>
                <w:highlight w:val="none"/>
              </w:rPr>
              <w:t>前）未按时解密的，视为投标文件撤回。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20</w:t>
            </w:r>
          </w:p>
        </w:tc>
        <w:tc>
          <w:tcPr>
            <w:tcW w:w="1980"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备选投标方案和报价</w:t>
            </w:r>
          </w:p>
        </w:tc>
        <w:tc>
          <w:tcPr>
            <w:tcW w:w="6477" w:type="dxa"/>
            <w:vAlign w:val="center"/>
          </w:tcPr>
          <w:p>
            <w:pPr>
              <w:adjustRightInd w:val="0"/>
              <w:snapToGrid w:val="0"/>
              <w:spacing w:line="240" w:lineRule="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不接受备选投标方案和多个报价。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21</w:t>
            </w:r>
          </w:p>
        </w:tc>
        <w:tc>
          <w:tcPr>
            <w:tcW w:w="1980" w:type="dxa"/>
            <w:vAlign w:val="center"/>
          </w:tcPr>
          <w:p>
            <w:pPr>
              <w:adjustRightInd w:val="0"/>
              <w:snapToGrid w:val="0"/>
              <w:spacing w:line="24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采购预算金额</w:t>
            </w:r>
          </w:p>
        </w:tc>
        <w:tc>
          <w:tcPr>
            <w:tcW w:w="6477" w:type="dxa"/>
            <w:vAlign w:val="center"/>
          </w:tcPr>
          <w:p>
            <w:pPr>
              <w:pStyle w:val="10"/>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采购预算价：</w:t>
            </w:r>
            <w:r>
              <w:rPr>
                <w:rFonts w:hint="eastAsia" w:hAnsi="宋体" w:cs="宋体"/>
                <w:b w:val="0"/>
                <w:bCs/>
                <w:i w:val="0"/>
                <w:caps w:val="0"/>
                <w:color w:val="auto"/>
                <w:spacing w:val="0"/>
                <w:kern w:val="0"/>
                <w:sz w:val="24"/>
                <w:szCs w:val="24"/>
                <w:highlight w:val="none"/>
                <w:lang w:val="en-US" w:eastAsia="zh-CN" w:bidi="ar"/>
              </w:rPr>
              <w:t>1050000</w:t>
            </w:r>
            <w:r>
              <w:rPr>
                <w:rFonts w:hint="eastAsia" w:ascii="宋体" w:hAnsi="宋体" w:eastAsia="宋体" w:cs="宋体"/>
                <w:b w:val="0"/>
                <w:bCs/>
                <w:i w:val="0"/>
                <w:caps w:val="0"/>
                <w:color w:val="auto"/>
                <w:spacing w:val="0"/>
                <w:kern w:val="0"/>
                <w:sz w:val="24"/>
                <w:szCs w:val="24"/>
                <w:highlight w:val="none"/>
                <w:lang w:val="en-US" w:eastAsia="zh-CN" w:bidi="ar"/>
              </w:rPr>
              <w:t>.00元，最高限价：</w:t>
            </w:r>
            <w:r>
              <w:rPr>
                <w:rFonts w:hint="eastAsia" w:hAnsi="宋体" w:cs="宋体"/>
                <w:b w:val="0"/>
                <w:bCs/>
                <w:i w:val="0"/>
                <w:caps w:val="0"/>
                <w:color w:val="auto"/>
                <w:spacing w:val="0"/>
                <w:kern w:val="0"/>
                <w:sz w:val="24"/>
                <w:szCs w:val="24"/>
                <w:highlight w:val="none"/>
                <w:lang w:val="en-US" w:eastAsia="zh-CN" w:bidi="ar"/>
              </w:rPr>
              <w:t>1050000</w:t>
            </w:r>
            <w:r>
              <w:rPr>
                <w:rFonts w:hint="eastAsia" w:ascii="宋体" w:hAnsi="宋体" w:eastAsia="宋体" w:cs="宋体"/>
                <w:b w:val="0"/>
                <w:bCs/>
                <w:i w:val="0"/>
                <w:caps w:val="0"/>
                <w:color w:val="auto"/>
                <w:spacing w:val="0"/>
                <w:kern w:val="0"/>
                <w:sz w:val="24"/>
                <w:szCs w:val="24"/>
                <w:highlight w:val="none"/>
                <w:lang w:val="en-US" w:eastAsia="zh-CN" w:bidi="ar"/>
              </w:rPr>
              <w:t>.00元；</w:t>
            </w:r>
          </w:p>
          <w:p>
            <w:pPr>
              <w:pStyle w:val="10"/>
              <w:rPr>
                <w:rFonts w:hint="eastAsia" w:ascii="宋体" w:hAnsi="宋体" w:eastAsia="宋体" w:cs="宋体"/>
                <w:color w:val="auto"/>
                <w:highlight w:val="none"/>
                <w:lang w:val="en-US" w:eastAsia="zh-CN"/>
              </w:rPr>
            </w:pPr>
            <w:r>
              <w:rPr>
                <w:rFonts w:hint="eastAsia" w:ascii="宋体" w:hAnsi="宋体" w:eastAsia="宋体" w:cs="宋体"/>
                <w:b w:val="0"/>
                <w:bCs/>
                <w:i w:val="0"/>
                <w:caps w:val="0"/>
                <w:color w:val="auto"/>
                <w:spacing w:val="0"/>
                <w:kern w:val="0"/>
                <w:sz w:val="24"/>
                <w:szCs w:val="24"/>
                <w:highlight w:val="none"/>
                <w:lang w:val="en-US" w:eastAsia="zh-CN" w:bidi="ar"/>
              </w:rPr>
              <w:t>高于采购最高限价的报价视为无效报价，作否决投标处理。（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含为完成采购文件规定的服务工作所涉及到的一切相关费用），包括完成该项目采购需求范围内服务、第三方服务等全部内容所需的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75"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22</w:t>
            </w:r>
          </w:p>
        </w:tc>
        <w:tc>
          <w:tcPr>
            <w:tcW w:w="1980"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投标报价</w:t>
            </w:r>
          </w:p>
        </w:tc>
        <w:tc>
          <w:tcPr>
            <w:tcW w:w="6477" w:type="dxa"/>
            <w:vAlign w:val="center"/>
          </w:tcPr>
          <w:p>
            <w:pPr>
              <w:numPr>
                <w:ilvl w:val="0"/>
                <w:numId w:val="0"/>
              </w:numPr>
              <w:adjustRightInd w:val="0"/>
              <w:snapToGrid w:val="0"/>
              <w:spacing w:line="240" w:lineRule="auto"/>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针对响应文件的商务、技术和价格等内容进行磋商并提交二次报价，最终报价以二次报价为准（二次报价不得高于一次报价，否则以否决投标处理）。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275" w:type="dxa"/>
            <w:vAlign w:val="center"/>
          </w:tcPr>
          <w:p>
            <w:pPr>
              <w:adjustRightInd w:val="0"/>
              <w:snapToGrid w:val="0"/>
              <w:spacing w:line="24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23</w:t>
            </w:r>
          </w:p>
        </w:tc>
        <w:tc>
          <w:tcPr>
            <w:tcW w:w="1980" w:type="dxa"/>
            <w:vAlign w:val="center"/>
          </w:tcPr>
          <w:p>
            <w:pPr>
              <w:adjustRightInd w:val="0"/>
              <w:snapToGrid w:val="0"/>
              <w:spacing w:line="24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评标办法</w:t>
            </w:r>
          </w:p>
        </w:tc>
        <w:tc>
          <w:tcPr>
            <w:tcW w:w="6477" w:type="dxa"/>
            <w:vAlign w:val="center"/>
          </w:tcPr>
          <w:p>
            <w:pPr>
              <w:adjustRightInd w:val="0"/>
              <w:snapToGrid w:val="0"/>
              <w:spacing w:line="240" w:lineRule="auto"/>
              <w:jc w:val="left"/>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trPr>
        <w:tc>
          <w:tcPr>
            <w:tcW w:w="1275"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24</w:t>
            </w:r>
          </w:p>
        </w:tc>
        <w:tc>
          <w:tcPr>
            <w:tcW w:w="1980" w:type="dxa"/>
            <w:vAlign w:val="center"/>
          </w:tcPr>
          <w:p>
            <w:pPr>
              <w:spacing w:line="340" w:lineRule="exact"/>
              <w:jc w:val="center"/>
              <w:rPr>
                <w:rFonts w:hint="default" w:ascii="宋体" w:hAnsi="宋体" w:eastAsia="宋体" w:cs="宋体"/>
                <w:b w:val="0"/>
                <w:bCs/>
                <w:i w:val="0"/>
                <w:caps w:val="0"/>
                <w:color w:val="auto"/>
                <w:spacing w:val="0"/>
                <w:kern w:val="0"/>
                <w:sz w:val="24"/>
                <w:szCs w:val="24"/>
                <w:highlight w:val="none"/>
                <w:lang w:val="en-US" w:eastAsia="zh-CN" w:bidi="ar"/>
              </w:rPr>
            </w:pPr>
            <w:r>
              <w:rPr>
                <w:rFonts w:hint="eastAsia" w:ascii="宋体" w:hAnsi="宋体" w:cs="宋体"/>
                <w:color w:val="auto"/>
                <w:sz w:val="24"/>
                <w:szCs w:val="24"/>
                <w:highlight w:val="none"/>
                <w:lang w:val="en-US" w:eastAsia="zh-CN"/>
              </w:rPr>
              <w:t>磋商小组</w:t>
            </w:r>
          </w:p>
        </w:tc>
        <w:tc>
          <w:tcPr>
            <w:tcW w:w="6477" w:type="dxa"/>
            <w:vAlign w:val="center"/>
          </w:tcPr>
          <w:p>
            <w:pPr>
              <w:numPr>
                <w:ilvl w:val="0"/>
                <w:numId w:val="0"/>
              </w:numPr>
              <w:spacing w:line="340" w:lineRule="exact"/>
              <w:ind w:left="0" w:leftChars="0"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磋商小组</w:t>
            </w:r>
            <w:r>
              <w:rPr>
                <w:rFonts w:hint="eastAsia" w:ascii="宋体" w:hAnsi="宋体" w:eastAsia="宋体" w:cs="宋体"/>
                <w:color w:val="auto"/>
                <w:sz w:val="24"/>
                <w:szCs w:val="24"/>
                <w:highlight w:val="none"/>
                <w:lang w:val="en-US" w:eastAsia="zh-CN"/>
              </w:rPr>
              <w:t>构成：3人组成，其中采购人代表1人和专家评委2人；评标专家确定方式：由招标代理在开标前48小时在政采云专家库中随机抽取此次评标专家。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1275" w:type="dxa"/>
            <w:vAlign w:val="center"/>
          </w:tcPr>
          <w:p>
            <w:pPr>
              <w:numPr>
                <w:ilvl w:val="0"/>
                <w:numId w:val="0"/>
              </w:numPr>
              <w:spacing w:line="340" w:lineRule="exact"/>
              <w:ind w:left="0" w:lef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25</w:t>
            </w:r>
          </w:p>
        </w:tc>
        <w:tc>
          <w:tcPr>
            <w:tcW w:w="1980" w:type="dxa"/>
            <w:vAlign w:val="center"/>
          </w:tcPr>
          <w:p>
            <w:pPr>
              <w:numPr>
                <w:ilvl w:val="0"/>
                <w:numId w:val="0"/>
              </w:numPr>
              <w:spacing w:line="340" w:lineRule="exact"/>
              <w:ind w:left="0" w:lef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是否接受联合体投标</w:t>
            </w:r>
          </w:p>
        </w:tc>
        <w:tc>
          <w:tcPr>
            <w:tcW w:w="6477" w:type="dxa"/>
            <w:vAlign w:val="center"/>
          </w:tcPr>
          <w:p>
            <w:pPr>
              <w:numPr>
                <w:ilvl w:val="0"/>
                <w:numId w:val="0"/>
              </w:numPr>
              <w:spacing w:line="340" w:lineRule="exact"/>
              <w:ind w:left="0" w:leftChars="0"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275"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26</w:t>
            </w:r>
          </w:p>
        </w:tc>
        <w:tc>
          <w:tcPr>
            <w:tcW w:w="1980" w:type="dxa"/>
            <w:vAlign w:val="center"/>
          </w:tcPr>
          <w:p>
            <w:pPr>
              <w:numPr>
                <w:ilvl w:val="0"/>
                <w:numId w:val="0"/>
              </w:numPr>
              <w:spacing w:line="340" w:lineRule="exact"/>
              <w:ind w:left="0" w:lef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踏勘现场</w:t>
            </w:r>
          </w:p>
        </w:tc>
        <w:tc>
          <w:tcPr>
            <w:tcW w:w="6477" w:type="dxa"/>
            <w:vAlign w:val="center"/>
          </w:tcPr>
          <w:p>
            <w:pPr>
              <w:numPr>
                <w:ilvl w:val="0"/>
                <w:numId w:val="0"/>
              </w:numPr>
              <w:spacing w:line="340" w:lineRule="exact"/>
              <w:ind w:left="0" w:leftChars="0"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275"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27</w:t>
            </w:r>
          </w:p>
        </w:tc>
        <w:tc>
          <w:tcPr>
            <w:tcW w:w="1980"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履约保证金</w:t>
            </w:r>
          </w:p>
        </w:tc>
        <w:tc>
          <w:tcPr>
            <w:tcW w:w="6477" w:type="dxa"/>
            <w:vAlign w:val="center"/>
          </w:tcPr>
          <w:p>
            <w:pPr>
              <w:adjustRightInd w:val="0"/>
              <w:snapToGrid w:val="0"/>
              <w:spacing w:line="240" w:lineRule="auto"/>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根据《中华人民共和国政府采购法实施条例》第四十八条履约保证金的数额不得超过政府采购合同金额的10%。中标人与招标人签订合同前提交履约保证金，如中标人未按招标文件规定的工期服务、实施过程中的设计变更、施工配合、验收配合等服务完毕，则扣除履约保证金。</w:t>
            </w:r>
          </w:p>
          <w:p>
            <w:pPr>
              <w:adjustRightInd w:val="0"/>
              <w:snapToGrid w:val="0"/>
              <w:spacing w:line="240" w:lineRule="auto"/>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履约保证金形式：支票、汇票、本票、或者金融机构、担保机构出具的保函、等非现金形式提交（履约赔付地点为项目所在地）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275"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28</w:t>
            </w:r>
          </w:p>
        </w:tc>
        <w:tc>
          <w:tcPr>
            <w:tcW w:w="1980" w:type="dxa"/>
            <w:vAlign w:val="center"/>
          </w:tcPr>
          <w:p>
            <w:pPr>
              <w:adjustRightInd w:val="0"/>
              <w:snapToGrid w:val="0"/>
              <w:spacing w:line="24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不予退还保证金的情形</w:t>
            </w:r>
          </w:p>
        </w:tc>
        <w:tc>
          <w:tcPr>
            <w:tcW w:w="6477" w:type="dxa"/>
            <w:vAlign w:val="center"/>
          </w:tcPr>
          <w:p>
            <w:pPr>
              <w:adjustRightInd w:val="0"/>
              <w:snapToGrid w:val="0"/>
              <w:spacing w:line="240" w:lineRule="auto"/>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有下列情形之一的，保证金不予退还：</w:t>
            </w:r>
          </w:p>
          <w:p>
            <w:pPr>
              <w:adjustRightInd w:val="0"/>
              <w:snapToGrid w:val="0"/>
              <w:spacing w:line="240" w:lineRule="auto"/>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（1）投标人在投标有效期内撤回投标文件的；</w:t>
            </w:r>
          </w:p>
          <w:p>
            <w:pPr>
              <w:adjustRightInd w:val="0"/>
              <w:snapToGrid w:val="0"/>
              <w:spacing w:line="240" w:lineRule="auto"/>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（2）投标人在投标过程中弄虚作假，提供虚假材料的；</w:t>
            </w:r>
          </w:p>
          <w:p>
            <w:pPr>
              <w:adjustRightInd w:val="0"/>
              <w:snapToGrid w:val="0"/>
              <w:spacing w:line="240" w:lineRule="auto"/>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（3）中标人无正当理由不与招标人签订合同的；</w:t>
            </w:r>
          </w:p>
          <w:p>
            <w:pPr>
              <w:adjustRightInd w:val="0"/>
              <w:snapToGrid w:val="0"/>
              <w:spacing w:line="240" w:lineRule="auto"/>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（4）其他严重扰乱招投标程序的。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5" w:hRule="atLeast"/>
        </w:trPr>
        <w:tc>
          <w:tcPr>
            <w:tcW w:w="1275"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29</w:t>
            </w:r>
          </w:p>
        </w:tc>
        <w:tc>
          <w:tcPr>
            <w:tcW w:w="1980"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政府采购政策支持</w:t>
            </w:r>
          </w:p>
        </w:tc>
        <w:tc>
          <w:tcPr>
            <w:tcW w:w="6477" w:type="dxa"/>
            <w:vAlign w:val="center"/>
          </w:tcPr>
          <w:p>
            <w:pPr>
              <w:adjustRightInd w:val="0"/>
              <w:snapToGrid w:val="0"/>
              <w:spacing w:line="240" w:lineRule="auto"/>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1.本项目全面面向中小企业。</w:t>
            </w:r>
          </w:p>
          <w:p>
            <w:pPr>
              <w:adjustRightInd w:val="0"/>
              <w:snapToGrid w:val="0"/>
              <w:spacing w:line="240" w:lineRule="auto"/>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注：参加本项目的中小企业须提供《中小企业声明函》（附件），未提供的不视为中小企业。中小企业按《政府采购促进中小企业发展暂行办法》（财库〔2020〕46号）和《工业和信息化部、国家统计局、国家发展和改革委员会、财政部关于印发&lt;中小企业划型标准规定&gt;的通知》（工信部联企业【2011】300号）文件规定标准确认。监狱企业、残疾人福利性单位视同为小微企业。</w:t>
            </w:r>
          </w:p>
          <w:p>
            <w:pPr>
              <w:adjustRightInd w:val="0"/>
              <w:snapToGrid w:val="0"/>
              <w:spacing w:line="240" w:lineRule="auto"/>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2.本项目中小企业划分标准为：其他未列明行业，从业人员300人以下的为中小微型企业。其中，从业人员100人及以上的为中型企业；从业人员10人及以上的为小型企业；从业人员10人以下的为微型企业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9" w:hRule="atLeast"/>
        </w:trPr>
        <w:tc>
          <w:tcPr>
            <w:tcW w:w="1275"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30</w:t>
            </w:r>
          </w:p>
        </w:tc>
        <w:tc>
          <w:tcPr>
            <w:tcW w:w="1980" w:type="dxa"/>
            <w:vAlign w:val="center"/>
          </w:tcPr>
          <w:p>
            <w:pPr>
              <w:adjustRightInd w:val="0"/>
              <w:snapToGrid w:val="0"/>
              <w:spacing w:line="360" w:lineRule="auto"/>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招标代理服务费</w:t>
            </w:r>
          </w:p>
        </w:tc>
        <w:tc>
          <w:tcPr>
            <w:tcW w:w="6477" w:type="dxa"/>
            <w:vAlign w:val="center"/>
          </w:tcPr>
          <w:p>
            <w:pPr>
              <w:adjustRightInd w:val="0"/>
              <w:snapToGrid w:val="0"/>
              <w:spacing w:line="240" w:lineRule="auto"/>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1、收取方式：现金或银行转账。</w:t>
            </w:r>
          </w:p>
          <w:p>
            <w:pPr>
              <w:adjustRightInd w:val="0"/>
              <w:snapToGrid w:val="0"/>
              <w:spacing w:line="240" w:lineRule="auto"/>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2、收取标准：以中标金额为基数，参照国家发改委[2011]534号文、[2015]299号文作为协商价格的基础收取，经协商本次招标代理费由中标人领取中标通知书前一次性向采购代理机构支付。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trPr>
        <w:tc>
          <w:tcPr>
            <w:tcW w:w="1275"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31</w:t>
            </w:r>
          </w:p>
        </w:tc>
        <w:tc>
          <w:tcPr>
            <w:tcW w:w="1980"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供应商对招标文件提出质疑的时间</w:t>
            </w:r>
          </w:p>
        </w:tc>
        <w:tc>
          <w:tcPr>
            <w:tcW w:w="6477" w:type="dxa"/>
            <w:vAlign w:val="center"/>
          </w:tcPr>
          <w:p>
            <w:pPr>
              <w:adjustRightInd w:val="0"/>
              <w:snapToGrid w:val="0"/>
              <w:spacing w:line="240" w:lineRule="auto"/>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提出质疑函的时限：对采购文件提出质疑的，应当在获取采购文件或者采购文件公告期限届满之日起7个工作日内提出。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1275"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32</w:t>
            </w:r>
          </w:p>
        </w:tc>
        <w:tc>
          <w:tcPr>
            <w:tcW w:w="1980"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color w:val="auto"/>
                <w:sz w:val="24"/>
                <w:szCs w:val="24"/>
                <w:highlight w:val="none"/>
              </w:rPr>
              <w:t>其他说明</w:t>
            </w:r>
          </w:p>
        </w:tc>
        <w:tc>
          <w:tcPr>
            <w:tcW w:w="6477" w:type="dxa"/>
            <w:vAlign w:val="center"/>
          </w:tcPr>
          <w:p>
            <w:pPr>
              <w:spacing w:line="34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特别提醒：</w:t>
            </w:r>
          </w:p>
          <w:p>
            <w:pPr>
              <w:spacing w:line="34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1、所有供应商的报价高于采购预算额度视为无效报价（即作否决投标处理）。</w:t>
            </w:r>
          </w:p>
          <w:p>
            <w:pPr>
              <w:spacing w:line="34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2、为保证本项目服务质量，良好的售后服务；最低报价不作为中标的唯一依据。</w:t>
            </w:r>
          </w:p>
          <w:p>
            <w:pPr>
              <w:spacing w:line="34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所有供应商的报价明显低于其他投标报价或者在设有标底时明显低于标底，使得其投标报价可能低于其个别成本的，应当要求该供应商作出书面说明并提供相应证明材料。供应商不能合理或者不能提供相应证明材料的，由评标委员会认定该供应商以低于成本报价竞标，其投标视为无效标处理。</w:t>
            </w:r>
          </w:p>
          <w:p>
            <w:pPr>
              <w:spacing w:line="34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4、更正补充公告请自行登录新疆政府采购网查看下载。</w:t>
            </w:r>
          </w:p>
          <w:p>
            <w:pPr>
              <w:spacing w:line="34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5、招标文件中部分加“*”、“★”、加粗、加下划线为招标的实质性要求和条件，着重提醒各投标人注意，并认真查看招标文件中的每一个条款及要求，因误读招标文件而造成的后果，招标人概不负责。</w:t>
            </w:r>
          </w:p>
          <w:p>
            <w:pPr>
              <w:spacing w:line="34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投标文件中有弄虚作假的内容，其投标文件作废。（如假证书、假业绩、隐瞒不良行为记录、夸大荣誉、使用非本单位在职员工的相关证件及不符合招标文件规定的条款等）；在签订合同之前，投标人如发现投标人的投标文件有弄虚作假内容，招标人可拒绝与其签订合同。并将其列入政府采购黑名单库。</w:t>
            </w:r>
          </w:p>
          <w:p>
            <w:pPr>
              <w:spacing w:line="34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7、投标供应商制作投标文件的CA锁必须和开标解密的CA锁为同一把锁，在解密过程中因为CA锁不同而导致解密失败的，由投标供应商自行承担。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2" w:hRule="atLeast"/>
        </w:trPr>
        <w:tc>
          <w:tcPr>
            <w:tcW w:w="1275"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33</w:t>
            </w:r>
          </w:p>
        </w:tc>
        <w:tc>
          <w:tcPr>
            <w:tcW w:w="1980" w:type="dxa"/>
            <w:vAlign w:val="center"/>
          </w:tcPr>
          <w:p>
            <w:pPr>
              <w:adjustRightInd w:val="0"/>
              <w:snapToGrid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重要提示</w:t>
            </w:r>
          </w:p>
        </w:tc>
        <w:tc>
          <w:tcPr>
            <w:tcW w:w="6477" w:type="dxa"/>
            <w:vAlign w:val="center"/>
          </w:tcPr>
          <w:p>
            <w:pPr>
              <w:spacing w:line="340" w:lineRule="exact"/>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（1）中标供应商应在规定期限内领取《中标通知书》，若中标供应商未在规定期限内领取《中标通知书》，采购人有权取消中标供应商中标资格，并将相关违约行为报送监管部门，实施信用惩戒； </w:t>
            </w:r>
          </w:p>
          <w:p>
            <w:pPr>
              <w:spacing w:line="340" w:lineRule="exact"/>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2）中标供应商应在规定期限内提交履约担保并与采购人签订合同，若中标供应商未能在规定期限内提交履约担保或签订合同，采购人有权取消中标供应商中标资格，并将相关违约行为报送监管部门，实施信用惩戒； </w:t>
            </w:r>
          </w:p>
          <w:p>
            <w:pPr>
              <w:spacing w:line="340" w:lineRule="exact"/>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3）合同签订后，中标供应商存在规定时间内不组织人员进场开工，不履行供货、安装或服务义务等情况，采购人有权解除合同，并追究违约责任，同时将相关违约行为报送监管部门，记不良行为记录，实施信用惩戒； </w:t>
            </w:r>
          </w:p>
          <w:p>
            <w:pPr>
              <w:spacing w:line="340" w:lineRule="exact"/>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（4）中标供应商中标后被监管部门查实存在违法行为，不满足中标条件的，由采购人取消中标资格，并做好项目后续工作； </w:t>
            </w:r>
          </w:p>
          <w:p>
            <w:pPr>
              <w:spacing w:line="340" w:lineRule="exact"/>
              <w:jc w:val="left"/>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（5）中标供应商在中标项目发生投诉、信访举报案件、履约存在争议时，拒绝协助配合执法部门调查案件的，采购人可以取消其中标资格或解除合同，并追究其违约责任。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75" w:type="dxa"/>
            <w:vAlign w:val="center"/>
          </w:tcPr>
          <w:p>
            <w:pPr>
              <w:shd w:val="clear" w:color="auto" w:fill="auto"/>
              <w:ind w:left="120" w:leftChars="0" w:right="62" w:rightChars="0" w:hanging="120" w:hangingChars="50"/>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质疑</w:t>
            </w:r>
          </w:p>
        </w:tc>
        <w:tc>
          <w:tcPr>
            <w:tcW w:w="8457" w:type="dxa"/>
            <w:gridSpan w:val="2"/>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480" w:firstLineChars="200"/>
              <w:jc w:val="both"/>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供应商认为招标文件、采购过程或中标结果使自己的合法权益受到损害的，应当在知道或者应知其权益受到损害之日起在规定的期限内，以书面或邮件形式一次性向采购人（采购代理机构）提出质疑或供应商对采购人（采购代理机构）的质疑答复不满意或者采购人（采购代理机构）未在规定时间内做出答复的，可以在答复期满后五个工作日内向有关监管部门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75" w:type="dxa"/>
            <w:vAlign w:val="center"/>
          </w:tcPr>
          <w:p>
            <w:pPr>
              <w:shd w:val="clear" w:color="auto" w:fill="auto"/>
              <w:ind w:left="120" w:leftChars="0" w:right="62" w:rightChars="0" w:hanging="120" w:hangingChars="50"/>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投诉</w:t>
            </w:r>
          </w:p>
        </w:tc>
        <w:tc>
          <w:tcPr>
            <w:tcW w:w="8457" w:type="dxa"/>
            <w:gridSpan w:val="2"/>
            <w:vAlign w:val="center"/>
          </w:tcPr>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（1）质疑供应商对采购人、采购代理机构的答复不满意或者采购人、采购代理机构未在规定的时间内作出答复的，可以在答复期满后十五个工作日内向同级政府采购监督管理部门投诉。</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（2）质疑、投诉应当采用书面或邮件形式，质疑书、投诉书均应明确阐述招标文件 、采购过程或中标结果中使自己合法权益受到损害的实质性内容，提供相关事实、依据和证据及其来源或线索，便于有关单位调查、答复和处理。</w:t>
            </w:r>
          </w:p>
          <w:p>
            <w:pPr>
              <w:keepNext w:val="0"/>
              <w:keepLines w:val="0"/>
              <w:pageBreakBefore w:val="0"/>
              <w:kinsoku/>
              <w:wordWrap/>
              <w:overflowPunct/>
              <w:topLinePunct w:val="0"/>
              <w:autoSpaceDE/>
              <w:autoSpaceDN/>
              <w:bidi w:val="0"/>
              <w:adjustRightInd/>
              <w:snapToGrid/>
              <w:spacing w:line="300" w:lineRule="exact"/>
              <w:ind w:left="0" w:leftChars="0" w:right="0" w:rightChars="0" w:firstLine="482" w:firstLineChars="200"/>
              <w:jc w:val="both"/>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注：根据《中华人民共和国政府采购法实施条例》的规定，供应商投诉事项不得超出已质疑事项的范围。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9732" w:type="dxa"/>
            <w:gridSpan w:val="3"/>
            <w:vAlign w:val="center"/>
          </w:tcPr>
          <w:p>
            <w:pPr>
              <w:spacing w:line="440" w:lineRule="exact"/>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提示：（1）投标人认为竞争性磋商文件使自己的权益受到损害的，可以自获取竞争性磋商文件之日或者采购公告期限届满之日（公告期限届满后获取竞争性磋商文件的，以公告期限届满之日为准）起7个工作日内，以书面形式向采购人和采购代理机构提出质疑。对未按上述方式获取竞争性磋商文件的投标人对该文件提出的质疑，采购人或采购代理机构将不予处理。</w:t>
            </w:r>
          </w:p>
          <w:p>
            <w:pPr>
              <w:spacing w:line="440" w:lineRule="exact"/>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（2）更正补充公告请自行登录新疆政府采购网查看下载。</w:t>
            </w:r>
          </w:p>
        </w:tc>
      </w:tr>
    </w:tbl>
    <w:p>
      <w:pPr>
        <w:rPr>
          <w:rFonts w:hint="eastAsia" w:ascii="宋体" w:hAnsi="宋体" w:eastAsia="宋体" w:cs="宋体"/>
          <w:color w:val="auto"/>
          <w:sz w:val="28"/>
          <w:szCs w:val="28"/>
          <w:highlight w:val="none"/>
        </w:rPr>
      </w:pPr>
      <w:bookmarkStart w:id="33" w:name="_Toc267301282"/>
      <w:bookmarkStart w:id="34" w:name="_Toc349573121"/>
      <w:bookmarkStart w:id="35" w:name="_Toc298240405"/>
      <w:bookmarkStart w:id="36" w:name="_Toc527642952"/>
      <w:bookmarkStart w:id="37" w:name="_Toc349637920"/>
      <w:r>
        <w:rPr>
          <w:rFonts w:hint="eastAsia" w:ascii="宋体" w:hAnsi="宋体" w:eastAsia="宋体" w:cs="宋体"/>
          <w:color w:val="auto"/>
          <w:sz w:val="24"/>
          <w:szCs w:val="24"/>
          <w:highlight w:val="none"/>
        </w:rPr>
        <w:br w:type="page"/>
      </w:r>
    </w:p>
    <w:p>
      <w:pPr>
        <w:pStyle w:val="4"/>
        <w:spacing w:before="100" w:beforeAutospacing="1" w:after="100" w:afterAutospacing="1" w:line="400" w:lineRule="atLeast"/>
        <w:ind w:firstLine="3092" w:firstLineChars="11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A  说　明</w:t>
      </w:r>
      <w:bookmarkEnd w:id="33"/>
      <w:bookmarkEnd w:id="34"/>
      <w:bookmarkEnd w:id="35"/>
      <w:bookmarkEnd w:id="36"/>
      <w:bookmarkEnd w:id="37"/>
    </w:p>
    <w:p>
      <w:pPr>
        <w:spacing w:line="400" w:lineRule="atLeas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 适用范围</w:t>
      </w:r>
    </w:p>
    <w:p>
      <w:pPr>
        <w:numPr>
          <w:ilvl w:val="1"/>
          <w:numId w:val="4"/>
        </w:numPr>
        <w:spacing w:line="400" w:lineRule="atLeas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本竞争性</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文件仅适用于本投标中所述的</w:t>
      </w:r>
      <w:r>
        <w:rPr>
          <w:rFonts w:hint="eastAsia" w:ascii="宋体" w:hAnsi="宋体" w:eastAsia="宋体" w:cs="宋体"/>
          <w:color w:val="auto"/>
          <w:sz w:val="28"/>
          <w:szCs w:val="28"/>
          <w:highlight w:val="none"/>
          <w:lang w:val="en-US" w:eastAsia="zh-CN"/>
        </w:rPr>
        <w:t>服务</w:t>
      </w:r>
      <w:r>
        <w:rPr>
          <w:rFonts w:hint="eastAsia" w:ascii="宋体" w:hAnsi="宋体" w:eastAsia="宋体" w:cs="宋体"/>
          <w:color w:val="auto"/>
          <w:sz w:val="28"/>
          <w:szCs w:val="28"/>
          <w:highlight w:val="none"/>
        </w:rPr>
        <w:t>招标项目。</w:t>
      </w:r>
    </w:p>
    <w:p>
      <w:pPr>
        <w:spacing w:line="46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2、投标人资格要求：</w:t>
      </w:r>
    </w:p>
    <w:p>
      <w:pPr>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1.供应商必须符合《中华人民共和国政府采购法》第二十二条规定：</w:t>
      </w:r>
    </w:p>
    <w:p>
      <w:pPr>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（1）经年审合格（三证合一）的营业执照；</w:t>
      </w:r>
    </w:p>
    <w:p>
      <w:pPr>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cs="宋体"/>
          <w:color w:val="auto"/>
          <w:sz w:val="28"/>
          <w:szCs w:val="28"/>
          <w:highlight w:val="none"/>
          <w:lang w:eastAsia="zh-CN"/>
        </w:rPr>
        <w:t>具有有效期内的乙级及以上测绘资质</w:t>
      </w:r>
      <w:r>
        <w:rPr>
          <w:rFonts w:hint="eastAsia" w:ascii="宋体" w:hAnsi="宋体" w:eastAsia="宋体" w:cs="宋体"/>
          <w:color w:val="auto"/>
          <w:sz w:val="28"/>
          <w:szCs w:val="28"/>
          <w:highlight w:val="none"/>
        </w:rPr>
        <w:t>；</w:t>
      </w:r>
    </w:p>
    <w:p>
      <w:pPr>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r>
        <w:rPr>
          <w:rFonts w:hint="eastAsia" w:ascii="宋体" w:hAnsi="宋体" w:cs="宋体"/>
          <w:color w:val="auto"/>
          <w:sz w:val="28"/>
          <w:szCs w:val="28"/>
          <w:highlight w:val="none"/>
          <w:lang w:eastAsia="zh-CN"/>
        </w:rPr>
        <w:t>提供法人（指本单位）2023年2月至2023年4月单</w:t>
      </w:r>
      <w:r>
        <w:rPr>
          <w:rFonts w:hint="eastAsia" w:ascii="宋体" w:hAnsi="宋体" w:eastAsia="宋体" w:cs="宋体"/>
          <w:color w:val="auto"/>
          <w:sz w:val="28"/>
          <w:szCs w:val="28"/>
          <w:highlight w:val="none"/>
        </w:rPr>
        <w:t>位缴纳的社保明细及缴费凭证，成立不足三个月的按实际提供；提供税务机关出具的近3个月的完税证明或依法报税资料（新成立不足3个月的按实际情况发生提供，成立时间超过3个月的零申报的需提供依法报税资料）；</w:t>
      </w:r>
    </w:p>
    <w:p>
      <w:pPr>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近三年拟参加本次招标项目的投标人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p>
    <w:p>
      <w:pPr>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（5）具有良好的商业信誉和健全的财务会计制度：</w:t>
      </w:r>
      <w:r>
        <w:rPr>
          <w:rFonts w:hint="eastAsia" w:ascii="宋体" w:hAnsi="宋体" w:cs="宋体"/>
          <w:color w:val="auto"/>
          <w:sz w:val="28"/>
          <w:szCs w:val="28"/>
          <w:highlight w:val="none"/>
          <w:lang w:eastAsia="zh-CN"/>
        </w:rPr>
        <w:t>提供2021年度</w:t>
      </w:r>
      <w:r>
        <w:rPr>
          <w:rFonts w:hint="eastAsia" w:ascii="宋体" w:hAnsi="宋体" w:cs="宋体"/>
          <w:color w:val="auto"/>
          <w:sz w:val="28"/>
          <w:szCs w:val="28"/>
          <w:highlight w:val="none"/>
          <w:lang w:val="en-US" w:eastAsia="zh-CN"/>
        </w:rPr>
        <w:t>或2022年度</w:t>
      </w:r>
      <w:r>
        <w:rPr>
          <w:rFonts w:hint="eastAsia" w:ascii="宋体" w:hAnsi="宋体" w:cs="宋体"/>
          <w:color w:val="auto"/>
          <w:sz w:val="28"/>
          <w:szCs w:val="28"/>
          <w:highlight w:val="none"/>
          <w:lang w:eastAsia="zh-CN"/>
        </w:rPr>
        <w:t>由第三方财务审计机构出具</w:t>
      </w:r>
      <w:r>
        <w:rPr>
          <w:rFonts w:hint="eastAsia" w:ascii="宋体" w:hAnsi="宋体" w:eastAsia="宋体" w:cs="宋体"/>
          <w:color w:val="auto"/>
          <w:sz w:val="28"/>
          <w:szCs w:val="28"/>
          <w:highlight w:val="none"/>
        </w:rPr>
        <w:t>的财务审计报告或新成立的企业提供银行出具的近三个月的资信证明；</w:t>
      </w:r>
    </w:p>
    <w:p>
      <w:pPr>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企业负责人为同一人或者存在直接控股、管理关系的不同投标人，不得参加同一合同项下的政府采购活动。否则，皆取消投标资格；凡拟参加本次招标项目的投标人还须提供“参加政府采购活动前3年内在经营活动中没有重大违法记录的书面声明函”；</w:t>
      </w:r>
    </w:p>
    <w:p>
      <w:pPr>
        <w:pStyle w:val="10"/>
        <w:ind w:firstLine="280" w:firstLineChars="10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（7）提供中小企业声明函。</w:t>
      </w:r>
    </w:p>
    <w:p>
      <w:pPr>
        <w:pStyle w:val="10"/>
        <w:ind w:firstLine="280" w:firstLineChars="10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（8）本项目不接受联合体投标；</w:t>
      </w:r>
    </w:p>
    <w:p>
      <w:pPr>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2.1落实政府采购政策需满足的资格要求：《新疆政府政府采购促进中小企业发展管理办法》（财库〔2020〕46 号）；关于进一步加大政府采购支持中小企业力度的通知财库〔2022〕19号；</w:t>
      </w:r>
    </w:p>
    <w:p>
      <w:pPr>
        <w:spacing w:line="46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2.2 投标人在本次招标活动中，必须遵守《</w:t>
      </w:r>
      <w:r>
        <w:rPr>
          <w:rFonts w:hint="eastAsia" w:ascii="宋体" w:hAnsi="宋体" w:eastAsia="宋体" w:cs="宋体"/>
          <w:color w:val="auto"/>
          <w:sz w:val="28"/>
          <w:szCs w:val="28"/>
          <w:highlight w:val="none"/>
          <w:lang w:eastAsia="zh-CN"/>
        </w:rPr>
        <w:t>中华人民共和国政府采购法</w:t>
      </w:r>
      <w:r>
        <w:rPr>
          <w:rFonts w:hint="eastAsia" w:ascii="宋体" w:hAnsi="宋体" w:eastAsia="宋体" w:cs="宋体"/>
          <w:color w:val="auto"/>
          <w:sz w:val="28"/>
          <w:szCs w:val="28"/>
          <w:highlight w:val="none"/>
        </w:rPr>
        <w:t>》的规定。</w:t>
      </w:r>
    </w:p>
    <w:p>
      <w:pPr>
        <w:spacing w:line="50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rPr>
        <w:t>定义</w:t>
      </w:r>
    </w:p>
    <w:p>
      <w:pPr>
        <w:spacing w:line="500" w:lineRule="exact"/>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3.1 “采购人”系指合同中明确规定的实际购买货物和服务的法人、行政事业单位、团体组织。</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3.2 “供应商”系指响应招标，并按照竞争性</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文件的要求参与投标竞争的法人，中标后即为中标人，签定合同后即为卖方。</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3.3 “招标机构”系指在委托人授权范围内具体组织实施招标活动的法人。</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3.4 “货物”系指卖方按合同要求，须向买方提供的一切产品及其它技术资料和材料。</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3.5 “服务”系指合同规定卖方须承担的技术协助、本地化开发、安装、调试和交付使用后免费维护期内应履行的义务及售后服务等其他类似的义务。</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3.6 “卖方”系指提供合同货物和服务的法人。</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3.7 “买方”系指购买</w:t>
      </w:r>
      <w:r>
        <w:rPr>
          <w:rFonts w:hint="eastAsia" w:ascii="宋体" w:hAnsi="宋体" w:eastAsia="宋体" w:cs="宋体"/>
          <w:color w:val="auto"/>
          <w:sz w:val="28"/>
          <w:szCs w:val="28"/>
          <w:highlight w:val="none"/>
          <w:lang w:val="en-US" w:eastAsia="zh-CN"/>
        </w:rPr>
        <w:t>服务</w:t>
      </w:r>
      <w:r>
        <w:rPr>
          <w:rFonts w:hint="eastAsia" w:ascii="宋体" w:hAnsi="宋体" w:eastAsia="宋体" w:cs="宋体"/>
          <w:color w:val="auto"/>
          <w:sz w:val="28"/>
          <w:szCs w:val="28"/>
          <w:highlight w:val="none"/>
        </w:rPr>
        <w:t>的单位。</w:t>
      </w:r>
    </w:p>
    <w:p>
      <w:pPr>
        <w:spacing w:line="500" w:lineRule="exact"/>
        <w:rPr>
          <w:rFonts w:hint="eastAsia" w:ascii="宋体" w:hAnsi="宋体" w:eastAsia="宋体" w:cs="宋体"/>
          <w:b/>
          <w:color w:val="auto"/>
          <w:sz w:val="28"/>
          <w:szCs w:val="28"/>
          <w:highlight w:val="none"/>
        </w:rPr>
      </w:pPr>
      <w:bookmarkStart w:id="38" w:name="_Toc349573122"/>
      <w:bookmarkStart w:id="39" w:name="_Toc267301283"/>
      <w:bookmarkStart w:id="40" w:name="_Toc298240406"/>
      <w:bookmarkStart w:id="41" w:name="_Toc349637921"/>
      <w:bookmarkStart w:id="42" w:name="_Toc527642953"/>
      <w:r>
        <w:rPr>
          <w:rFonts w:hint="eastAsia" w:ascii="宋体" w:hAnsi="宋体" w:eastAsia="宋体" w:cs="宋体"/>
          <w:b/>
          <w:color w:val="auto"/>
          <w:sz w:val="28"/>
          <w:szCs w:val="28"/>
          <w:highlight w:val="none"/>
        </w:rPr>
        <w:t>4、投标费用</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4.1 无论投标结果如何，供应商须自行承担所有与参加投标有关的全部费用,采购人和招标代理机构在任何情况下均无义务和责任承担这些费用。</w:t>
      </w:r>
    </w:p>
    <w:p>
      <w:pPr>
        <w:pStyle w:val="4"/>
        <w:spacing w:before="100" w:beforeAutospacing="1" w:after="100" w:afterAutospacing="1" w:line="400" w:lineRule="atLeast"/>
        <w:ind w:firstLine="3654" w:firstLineChars="13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B  </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w:t>
      </w:r>
      <w:bookmarkEnd w:id="38"/>
      <w:bookmarkEnd w:id="39"/>
      <w:bookmarkEnd w:id="40"/>
      <w:bookmarkEnd w:id="41"/>
      <w:bookmarkEnd w:id="42"/>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文件构成</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文件包括：</w:t>
      </w:r>
    </w:p>
    <w:p>
      <w:pPr>
        <w:spacing w:line="500" w:lineRule="exac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fldChar w:fldCharType="begin"/>
      </w:r>
      <w:r>
        <w:rPr>
          <w:rFonts w:hint="eastAsia" w:ascii="宋体" w:hAnsi="宋体" w:eastAsia="宋体" w:cs="宋体"/>
          <w:color w:val="auto"/>
          <w:sz w:val="28"/>
          <w:szCs w:val="28"/>
          <w:highlight w:val="none"/>
          <w:lang w:val="en-US" w:eastAsia="zh-CN"/>
        </w:rPr>
        <w:instrText xml:space="preserve"> TOC \o "1-2" \h \z \u </w:instrText>
      </w:r>
      <w:r>
        <w:rPr>
          <w:rFonts w:hint="eastAsia" w:ascii="宋体" w:hAnsi="宋体" w:eastAsia="宋体" w:cs="宋体"/>
          <w:color w:val="auto"/>
          <w:sz w:val="28"/>
          <w:szCs w:val="28"/>
          <w:highlight w:val="none"/>
          <w:lang w:val="en-US" w:eastAsia="zh-CN"/>
        </w:rPr>
        <w:fldChar w:fldCharType="separate"/>
      </w:r>
      <w:r>
        <w:rPr>
          <w:rFonts w:hint="eastAsia" w:ascii="宋体" w:hAnsi="宋体" w:eastAsia="宋体" w:cs="宋体"/>
          <w:color w:val="auto"/>
          <w:sz w:val="28"/>
          <w:szCs w:val="28"/>
          <w:highlight w:val="none"/>
          <w:lang w:val="en-US" w:eastAsia="zh-CN"/>
        </w:rPr>
        <w:fldChar w:fldCharType="begin"/>
      </w:r>
      <w:r>
        <w:rPr>
          <w:rFonts w:hint="eastAsia" w:ascii="宋体" w:hAnsi="宋体" w:eastAsia="宋体" w:cs="宋体"/>
          <w:color w:val="auto"/>
          <w:sz w:val="28"/>
          <w:szCs w:val="28"/>
          <w:highlight w:val="none"/>
          <w:lang w:val="en-US" w:eastAsia="zh-CN"/>
        </w:rPr>
        <w:instrText xml:space="preserve"> HYPERLINK \l "_Toc527642949" </w:instrText>
      </w:r>
      <w:r>
        <w:rPr>
          <w:rFonts w:hint="eastAsia" w:ascii="宋体" w:hAnsi="宋体" w:eastAsia="宋体" w:cs="宋体"/>
          <w:color w:val="auto"/>
          <w:sz w:val="28"/>
          <w:szCs w:val="28"/>
          <w:highlight w:val="none"/>
          <w:lang w:val="en-US" w:eastAsia="zh-CN"/>
        </w:rPr>
        <w:fldChar w:fldCharType="separate"/>
      </w:r>
      <w:r>
        <w:rPr>
          <w:rFonts w:hint="eastAsia" w:ascii="宋体" w:hAnsi="宋体" w:eastAsia="宋体" w:cs="宋体"/>
          <w:color w:val="auto"/>
          <w:sz w:val="28"/>
          <w:szCs w:val="28"/>
          <w:highlight w:val="none"/>
          <w:lang w:val="en-US" w:eastAsia="zh-CN"/>
        </w:rPr>
        <w:t>（1）竞争性磋商公告</w:t>
      </w:r>
      <w:r>
        <w:rPr>
          <w:rFonts w:hint="eastAsia" w:ascii="宋体" w:hAnsi="宋体" w:eastAsia="宋体" w:cs="宋体"/>
          <w:color w:val="auto"/>
          <w:sz w:val="28"/>
          <w:szCs w:val="28"/>
          <w:highlight w:val="none"/>
          <w:lang w:val="en-US" w:eastAsia="zh-CN"/>
        </w:rPr>
        <w:fldChar w:fldCharType="end"/>
      </w:r>
    </w:p>
    <w:p>
      <w:pPr>
        <w:spacing w:line="500" w:lineRule="exac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fldChar w:fldCharType="begin"/>
      </w:r>
      <w:r>
        <w:rPr>
          <w:rFonts w:hint="eastAsia" w:ascii="宋体" w:hAnsi="宋体" w:eastAsia="宋体" w:cs="宋体"/>
          <w:color w:val="auto"/>
          <w:sz w:val="28"/>
          <w:szCs w:val="28"/>
          <w:highlight w:val="none"/>
          <w:lang w:val="en-US" w:eastAsia="zh-CN"/>
        </w:rPr>
        <w:instrText xml:space="preserve"> HYPERLINK \l "_Toc527642950" </w:instrText>
      </w:r>
      <w:r>
        <w:rPr>
          <w:rFonts w:hint="eastAsia" w:ascii="宋体" w:hAnsi="宋体" w:eastAsia="宋体" w:cs="宋体"/>
          <w:color w:val="auto"/>
          <w:sz w:val="28"/>
          <w:szCs w:val="28"/>
          <w:highlight w:val="none"/>
          <w:lang w:val="en-US" w:eastAsia="zh-CN"/>
        </w:rPr>
        <w:fldChar w:fldCharType="separate"/>
      </w:r>
      <w:r>
        <w:rPr>
          <w:rFonts w:hint="eastAsia" w:ascii="宋体" w:hAnsi="宋体" w:eastAsia="宋体" w:cs="宋体"/>
          <w:color w:val="auto"/>
          <w:sz w:val="28"/>
          <w:szCs w:val="28"/>
          <w:highlight w:val="none"/>
          <w:lang w:val="en-US" w:eastAsia="zh-CN"/>
        </w:rPr>
        <w:t>（2） 供应商须知</w:t>
      </w:r>
      <w:r>
        <w:rPr>
          <w:rFonts w:hint="eastAsia" w:ascii="宋体" w:hAnsi="宋体" w:eastAsia="宋体" w:cs="宋体"/>
          <w:color w:val="auto"/>
          <w:sz w:val="28"/>
          <w:szCs w:val="28"/>
          <w:highlight w:val="none"/>
          <w:lang w:val="en-US" w:eastAsia="zh-CN"/>
        </w:rPr>
        <w:fldChar w:fldCharType="end"/>
      </w:r>
    </w:p>
    <w:p>
      <w:pPr>
        <w:spacing w:line="500" w:lineRule="exac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fldChar w:fldCharType="begin"/>
      </w:r>
      <w:r>
        <w:rPr>
          <w:rFonts w:hint="eastAsia" w:ascii="宋体" w:hAnsi="宋体" w:eastAsia="宋体" w:cs="宋体"/>
          <w:color w:val="auto"/>
          <w:sz w:val="28"/>
          <w:szCs w:val="28"/>
          <w:highlight w:val="none"/>
          <w:lang w:val="en-US" w:eastAsia="zh-CN"/>
        </w:rPr>
        <w:instrText xml:space="preserve"> HYPERLINK \l "_Toc527642959" </w:instrText>
      </w:r>
      <w:r>
        <w:rPr>
          <w:rFonts w:hint="eastAsia" w:ascii="宋体" w:hAnsi="宋体" w:eastAsia="宋体" w:cs="宋体"/>
          <w:color w:val="auto"/>
          <w:sz w:val="28"/>
          <w:szCs w:val="28"/>
          <w:highlight w:val="none"/>
          <w:lang w:val="en-US" w:eastAsia="zh-CN"/>
        </w:rPr>
        <w:fldChar w:fldCharType="separate"/>
      </w:r>
      <w:r>
        <w:rPr>
          <w:rFonts w:hint="eastAsia" w:ascii="宋体" w:hAnsi="宋体" w:eastAsia="宋体" w:cs="宋体"/>
          <w:color w:val="auto"/>
          <w:sz w:val="28"/>
          <w:szCs w:val="28"/>
          <w:highlight w:val="none"/>
          <w:lang w:val="en-US" w:eastAsia="zh-CN"/>
        </w:rPr>
        <w:t>（3） 技术要求</w:t>
      </w:r>
      <w:r>
        <w:rPr>
          <w:rFonts w:hint="eastAsia" w:ascii="宋体" w:hAnsi="宋体" w:eastAsia="宋体" w:cs="宋体"/>
          <w:color w:val="auto"/>
          <w:sz w:val="28"/>
          <w:szCs w:val="28"/>
          <w:highlight w:val="none"/>
          <w:lang w:val="en-US" w:eastAsia="zh-CN"/>
        </w:rPr>
        <w:fldChar w:fldCharType="end"/>
      </w:r>
    </w:p>
    <w:p>
      <w:pPr>
        <w:spacing w:line="500" w:lineRule="exac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fldChar w:fldCharType="begin"/>
      </w:r>
      <w:r>
        <w:rPr>
          <w:rFonts w:hint="eastAsia" w:ascii="宋体" w:hAnsi="宋体" w:eastAsia="宋体" w:cs="宋体"/>
          <w:color w:val="auto"/>
          <w:sz w:val="28"/>
          <w:szCs w:val="28"/>
          <w:highlight w:val="none"/>
          <w:lang w:val="en-US" w:eastAsia="zh-CN"/>
        </w:rPr>
        <w:instrText xml:space="preserve"> HYPERLINK \l "_Toc527642960" </w:instrText>
      </w:r>
      <w:r>
        <w:rPr>
          <w:rFonts w:hint="eastAsia" w:ascii="宋体" w:hAnsi="宋体" w:eastAsia="宋体" w:cs="宋体"/>
          <w:color w:val="auto"/>
          <w:sz w:val="28"/>
          <w:szCs w:val="28"/>
          <w:highlight w:val="none"/>
          <w:lang w:val="en-US" w:eastAsia="zh-CN"/>
        </w:rPr>
        <w:fldChar w:fldCharType="separate"/>
      </w:r>
      <w:r>
        <w:rPr>
          <w:rFonts w:hint="eastAsia" w:ascii="宋体" w:hAnsi="宋体" w:eastAsia="宋体" w:cs="宋体"/>
          <w:color w:val="auto"/>
          <w:sz w:val="28"/>
          <w:szCs w:val="28"/>
          <w:highlight w:val="none"/>
          <w:lang w:val="en-US" w:eastAsia="zh-CN"/>
        </w:rPr>
        <w:t>（3） 合同条款及格式</w:t>
      </w:r>
      <w:r>
        <w:rPr>
          <w:rFonts w:hint="eastAsia" w:ascii="宋体" w:hAnsi="宋体" w:eastAsia="宋体" w:cs="宋体"/>
          <w:color w:val="auto"/>
          <w:sz w:val="28"/>
          <w:szCs w:val="28"/>
          <w:highlight w:val="none"/>
          <w:lang w:val="en-US" w:eastAsia="zh-CN"/>
        </w:rPr>
        <w:fldChar w:fldCharType="end"/>
      </w:r>
    </w:p>
    <w:p>
      <w:pPr>
        <w:spacing w:line="500" w:lineRule="exac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fldChar w:fldCharType="begin"/>
      </w:r>
      <w:r>
        <w:rPr>
          <w:rFonts w:hint="eastAsia" w:ascii="宋体" w:hAnsi="宋体" w:eastAsia="宋体" w:cs="宋体"/>
          <w:color w:val="auto"/>
          <w:sz w:val="28"/>
          <w:szCs w:val="28"/>
          <w:highlight w:val="none"/>
          <w:lang w:val="en-US" w:eastAsia="zh-CN"/>
        </w:rPr>
        <w:instrText xml:space="preserve"> HYPERLINK \l "_Toc527642969" </w:instrText>
      </w:r>
      <w:r>
        <w:rPr>
          <w:rFonts w:hint="eastAsia" w:ascii="宋体" w:hAnsi="宋体" w:eastAsia="宋体" w:cs="宋体"/>
          <w:color w:val="auto"/>
          <w:sz w:val="28"/>
          <w:szCs w:val="28"/>
          <w:highlight w:val="none"/>
          <w:lang w:val="en-US" w:eastAsia="zh-CN"/>
        </w:rPr>
        <w:fldChar w:fldCharType="separate"/>
      </w:r>
      <w:r>
        <w:rPr>
          <w:rFonts w:hint="eastAsia" w:ascii="宋体" w:hAnsi="宋体" w:eastAsia="宋体" w:cs="宋体"/>
          <w:color w:val="auto"/>
          <w:sz w:val="28"/>
          <w:szCs w:val="28"/>
          <w:highlight w:val="none"/>
          <w:lang w:val="en-US" w:eastAsia="zh-CN"/>
        </w:rPr>
        <w:t>（4） 响应文件格式</w:t>
      </w:r>
      <w:r>
        <w:rPr>
          <w:rFonts w:hint="eastAsia" w:ascii="宋体" w:hAnsi="宋体" w:eastAsia="宋体" w:cs="宋体"/>
          <w:color w:val="auto"/>
          <w:sz w:val="28"/>
          <w:szCs w:val="28"/>
          <w:highlight w:val="none"/>
          <w:lang w:val="en-US" w:eastAsia="zh-CN"/>
        </w:rPr>
        <w:fldChar w:fldCharType="end"/>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fldChar w:fldCharType="end"/>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 xml:space="preserve">.2 </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文件以中文编写。</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.3 供应商应认真阅读</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文件中所有的事项、格式、条款和规范等要求，从对</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文件作出实质性响应。如果没有按照</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文件要求提交全部</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响应文件或资料，没有对</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文件作出实质性响应，其风险应由供应商自行承担。</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文件澄清</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.1 供应商对</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文件有疑问的，可以向招标代理机构提出询问，招标代理机构将及时做出答复；</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.2 供应商对</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文件有质疑，须在得到</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文件之日起至质疑截止时间止，以书面形式向招标机构提出质疑；招标机构在收到书面质疑后，在投标截止时间</w:t>
      </w:r>
      <w:r>
        <w:rPr>
          <w:rFonts w:hint="eastAsia" w:ascii="宋体" w:hAnsi="宋体" w:cs="宋体"/>
          <w:color w:val="auto"/>
          <w:sz w:val="28"/>
          <w:szCs w:val="28"/>
          <w:highlight w:val="none"/>
          <w:lang w:val="en-US" w:eastAsia="zh-CN"/>
        </w:rPr>
        <w:t>7</w:t>
      </w:r>
      <w:r>
        <w:rPr>
          <w:rFonts w:hint="eastAsia" w:ascii="宋体" w:hAnsi="宋体" w:eastAsia="宋体" w:cs="宋体"/>
          <w:color w:val="auto"/>
          <w:sz w:val="28"/>
          <w:szCs w:val="28"/>
          <w:highlight w:val="none"/>
        </w:rPr>
        <w:t>个工作日前做出答复，并以书面形式通知质疑供应商。</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文件的修改</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.1 对</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文件进行必要的修改，招标代理机构将在投标截止时间</w:t>
      </w:r>
      <w:r>
        <w:rPr>
          <w:rFonts w:hint="eastAsia" w:ascii="宋体" w:hAnsi="宋体" w:cs="宋体"/>
          <w:color w:val="auto"/>
          <w:sz w:val="28"/>
          <w:szCs w:val="28"/>
          <w:highlight w:val="none"/>
          <w:lang w:val="en-US" w:eastAsia="zh-CN"/>
        </w:rPr>
        <w:t>7</w:t>
      </w:r>
      <w:r>
        <w:rPr>
          <w:rFonts w:hint="eastAsia" w:ascii="宋体" w:hAnsi="宋体" w:eastAsia="宋体" w:cs="宋体"/>
          <w:color w:val="auto"/>
          <w:sz w:val="28"/>
          <w:szCs w:val="28"/>
          <w:highlight w:val="none"/>
        </w:rPr>
        <w:t>个工作日前以书面形式通知所有购买</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文件的供应商。该修改的内容为</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文件的组成部分；</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.2 在投标截止时间前，招标机构可视具体情况延长投标截止时间，并将变更时间书面通知所有购买</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文件的供应商。</w:t>
      </w:r>
    </w:p>
    <w:p>
      <w:pPr>
        <w:pStyle w:val="4"/>
        <w:spacing w:before="100" w:beforeAutospacing="1" w:after="100" w:afterAutospacing="1" w:line="400" w:lineRule="atLeast"/>
        <w:jc w:val="center"/>
        <w:rPr>
          <w:rFonts w:hint="eastAsia" w:ascii="宋体" w:hAnsi="宋体" w:eastAsia="宋体" w:cs="宋体"/>
          <w:color w:val="auto"/>
          <w:sz w:val="28"/>
          <w:szCs w:val="28"/>
          <w:highlight w:val="none"/>
        </w:rPr>
      </w:pPr>
      <w:bookmarkStart w:id="43" w:name="_Toc349573123"/>
      <w:bookmarkStart w:id="44" w:name="_Toc527642954"/>
      <w:bookmarkStart w:id="45" w:name="_Toc349637922"/>
      <w:bookmarkStart w:id="46" w:name="_Toc267301284"/>
      <w:bookmarkStart w:id="47" w:name="_Toc298240407"/>
      <w:r>
        <w:rPr>
          <w:rFonts w:hint="eastAsia" w:ascii="宋体" w:hAnsi="宋体" w:eastAsia="宋体" w:cs="宋体"/>
          <w:color w:val="auto"/>
          <w:sz w:val="28"/>
          <w:szCs w:val="28"/>
          <w:highlight w:val="none"/>
        </w:rPr>
        <w:t xml:space="preserve">C  </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响应文件的编写</w:t>
      </w:r>
      <w:bookmarkEnd w:id="43"/>
      <w:bookmarkEnd w:id="44"/>
      <w:bookmarkEnd w:id="45"/>
      <w:bookmarkEnd w:id="46"/>
      <w:bookmarkEnd w:id="47"/>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．要求</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.1 供应商应仔细阅读</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文件的所有内容，按</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文件的要求提供</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响应文件，并保证所提供的全部资料的真实性，以使其投标对</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文件作出实质性响应，否则，其投标可能被拒绝。</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9</w:t>
      </w:r>
      <w:r>
        <w:rPr>
          <w:rFonts w:hint="eastAsia" w:ascii="宋体" w:hAnsi="宋体" w:eastAsia="宋体" w:cs="宋体"/>
          <w:color w:val="auto"/>
          <w:sz w:val="28"/>
          <w:szCs w:val="28"/>
          <w:highlight w:val="none"/>
        </w:rPr>
        <w:t>．投标语言</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9</w:t>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响应文件及供应商与招标代理机构就投标交换的文件和来往信件，应以中文书写。</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0</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响应文件的构成</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0</w:t>
      </w:r>
      <w:r>
        <w:rPr>
          <w:rFonts w:hint="eastAsia" w:ascii="宋体" w:hAnsi="宋体" w:eastAsia="宋体" w:cs="宋体"/>
          <w:color w:val="auto"/>
          <w:sz w:val="28"/>
          <w:szCs w:val="28"/>
          <w:highlight w:val="none"/>
        </w:rPr>
        <w:t>.1 供应商编写的</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响应文件应包括下列内容：</w:t>
      </w:r>
    </w:p>
    <w:p>
      <w:pPr>
        <w:spacing w:line="500" w:lineRule="exac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11.1</w:t>
      </w:r>
      <w:r>
        <w:rPr>
          <w:rFonts w:hint="eastAsia" w:ascii="宋体" w:hAnsi="宋体" w:eastAsia="宋体" w:cs="宋体"/>
          <w:b/>
          <w:bCs/>
          <w:color w:val="auto"/>
          <w:sz w:val="28"/>
          <w:szCs w:val="28"/>
          <w:highlight w:val="none"/>
        </w:rPr>
        <w:t>响应文件包含：</w:t>
      </w:r>
      <w:r>
        <w:rPr>
          <w:rFonts w:hint="eastAsia" w:ascii="宋体" w:hAnsi="宋体" w:eastAsia="宋体" w:cs="宋体"/>
          <w:b/>
          <w:bCs/>
          <w:color w:val="auto"/>
          <w:sz w:val="28"/>
          <w:szCs w:val="28"/>
          <w:highlight w:val="none"/>
          <w:lang w:eastAsia="zh-CN"/>
        </w:rPr>
        <w:t>经济报价部分、</w:t>
      </w:r>
      <w:r>
        <w:rPr>
          <w:rFonts w:hint="eastAsia" w:ascii="宋体" w:hAnsi="宋体" w:eastAsia="宋体" w:cs="宋体"/>
          <w:b/>
          <w:bCs/>
          <w:color w:val="auto"/>
          <w:sz w:val="28"/>
          <w:szCs w:val="28"/>
          <w:highlight w:val="none"/>
        </w:rPr>
        <w:t>商务</w:t>
      </w:r>
      <w:r>
        <w:rPr>
          <w:rFonts w:hint="eastAsia" w:ascii="宋体" w:hAnsi="宋体" w:eastAsia="宋体" w:cs="宋体"/>
          <w:b/>
          <w:bCs/>
          <w:color w:val="auto"/>
          <w:sz w:val="28"/>
          <w:szCs w:val="28"/>
          <w:highlight w:val="none"/>
          <w:lang w:eastAsia="zh-CN"/>
        </w:rPr>
        <w:t>部分</w:t>
      </w:r>
      <w:r>
        <w:rPr>
          <w:rFonts w:hint="eastAsia" w:ascii="宋体" w:hAnsi="宋体" w:eastAsia="宋体" w:cs="宋体"/>
          <w:b/>
          <w:bCs/>
          <w:color w:val="auto"/>
          <w:sz w:val="28"/>
          <w:szCs w:val="28"/>
          <w:highlight w:val="none"/>
        </w:rPr>
        <w:t>、</w:t>
      </w:r>
      <w:r>
        <w:rPr>
          <w:rFonts w:hint="eastAsia" w:ascii="宋体" w:hAnsi="宋体" w:eastAsia="宋体" w:cs="宋体"/>
          <w:b/>
          <w:bCs/>
          <w:color w:val="auto"/>
          <w:sz w:val="28"/>
          <w:szCs w:val="28"/>
          <w:highlight w:val="none"/>
          <w:lang w:eastAsia="zh-CN"/>
        </w:rPr>
        <w:t>技术部分三部分组成，</w:t>
      </w:r>
      <w:r>
        <w:rPr>
          <w:rFonts w:hint="eastAsia" w:ascii="宋体" w:hAnsi="宋体" w:eastAsia="宋体" w:cs="宋体"/>
          <w:b/>
          <w:bCs/>
          <w:color w:val="auto"/>
          <w:sz w:val="28"/>
          <w:szCs w:val="28"/>
          <w:highlight w:val="none"/>
          <w:lang w:val="en-US" w:eastAsia="zh-CN"/>
        </w:rPr>
        <w:t>具体详见招标文件第五部分磋商响应文件及格式</w:t>
      </w:r>
    </w:p>
    <w:p>
      <w:pPr>
        <w:spacing w:line="500" w:lineRule="exac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12、</w:t>
      </w:r>
      <w:r>
        <w:rPr>
          <w:rFonts w:hint="eastAsia" w:ascii="宋体" w:hAnsi="宋体" w:eastAsia="宋体" w:cs="宋体"/>
          <w:b/>
          <w:bCs/>
          <w:color w:val="auto"/>
          <w:sz w:val="28"/>
          <w:szCs w:val="28"/>
          <w:highlight w:val="none"/>
        </w:rPr>
        <w:t>投标报价（本</w:t>
      </w:r>
      <w:bookmarkStart w:id="48" w:name="OLE_LINK1"/>
      <w:r>
        <w:rPr>
          <w:rFonts w:hint="eastAsia" w:ascii="宋体" w:hAnsi="宋体" w:eastAsia="宋体" w:cs="宋体"/>
          <w:b/>
          <w:bCs/>
          <w:color w:val="auto"/>
          <w:sz w:val="28"/>
          <w:szCs w:val="28"/>
          <w:highlight w:val="none"/>
        </w:rPr>
        <w:t>项目采用二轮报价）</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12.1、投标报价不得高于采购预算价，如高于采购预算价视为无效投标报价；</w:t>
      </w:r>
    </w:p>
    <w:bookmarkEnd w:id="48"/>
    <w:p>
      <w:pPr>
        <w:spacing w:line="500" w:lineRule="exact"/>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13、供应商应逐条详细阅读竞争性</w:t>
      </w:r>
      <w:r>
        <w:rPr>
          <w:rFonts w:hint="eastAsia" w:ascii="宋体" w:hAnsi="宋体" w:eastAsia="宋体" w:cs="宋体"/>
          <w:b/>
          <w:bCs/>
          <w:color w:val="auto"/>
          <w:sz w:val="28"/>
          <w:szCs w:val="28"/>
          <w:highlight w:val="none"/>
          <w:lang w:eastAsia="zh-CN"/>
        </w:rPr>
        <w:t>磋商</w:t>
      </w:r>
      <w:r>
        <w:rPr>
          <w:rFonts w:hint="eastAsia" w:ascii="宋体" w:hAnsi="宋体" w:eastAsia="宋体" w:cs="宋体"/>
          <w:b/>
          <w:bCs/>
          <w:color w:val="auto"/>
          <w:sz w:val="28"/>
          <w:szCs w:val="28"/>
          <w:highlight w:val="none"/>
        </w:rPr>
        <w:t>文件有关要求，表明所提供的服务是否对竞争性</w:t>
      </w:r>
      <w:r>
        <w:rPr>
          <w:rFonts w:hint="eastAsia" w:ascii="宋体" w:hAnsi="宋体" w:eastAsia="宋体" w:cs="宋体"/>
          <w:b/>
          <w:bCs/>
          <w:color w:val="auto"/>
          <w:sz w:val="28"/>
          <w:szCs w:val="28"/>
          <w:highlight w:val="none"/>
          <w:lang w:eastAsia="zh-CN"/>
        </w:rPr>
        <w:t>磋商</w:t>
      </w:r>
      <w:r>
        <w:rPr>
          <w:rFonts w:hint="eastAsia" w:ascii="宋体" w:hAnsi="宋体" w:eastAsia="宋体" w:cs="宋体"/>
          <w:b/>
          <w:bCs/>
          <w:color w:val="auto"/>
          <w:sz w:val="28"/>
          <w:szCs w:val="28"/>
          <w:highlight w:val="none"/>
        </w:rPr>
        <w:t>文件做出实质性响应。</w:t>
      </w:r>
    </w:p>
    <w:p>
      <w:pPr>
        <w:spacing w:line="460" w:lineRule="exact"/>
        <w:rPr>
          <w:rFonts w:hint="eastAsia" w:ascii="宋体" w:hAnsi="宋体" w:eastAsia="宋体" w:cs="宋体"/>
          <w:b/>
          <w:color w:val="auto"/>
          <w:sz w:val="28"/>
          <w:szCs w:val="28"/>
          <w:highlight w:val="none"/>
        </w:rPr>
      </w:pPr>
      <w:bookmarkStart w:id="49" w:name="_Toc349637924"/>
      <w:bookmarkStart w:id="50" w:name="_Toc298240409"/>
      <w:bookmarkStart w:id="51" w:name="_Toc527642956"/>
      <w:bookmarkStart w:id="52" w:name="_Toc349573125"/>
      <w:bookmarkStart w:id="53" w:name="_Toc267301286"/>
      <w:r>
        <w:rPr>
          <w:rFonts w:hint="eastAsia" w:ascii="宋体" w:hAnsi="宋体" w:eastAsia="宋体" w:cs="宋体"/>
          <w:b/>
          <w:color w:val="auto"/>
          <w:sz w:val="28"/>
          <w:szCs w:val="28"/>
          <w:highlight w:val="none"/>
        </w:rPr>
        <w:t>14、投标文件的有效期</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14.1 投标文件从实际开标之日起</w:t>
      </w:r>
      <w:r>
        <w:rPr>
          <w:rFonts w:hint="eastAsia" w:ascii="宋体" w:hAnsi="宋体" w:eastAsia="宋体" w:cs="宋体"/>
          <w:color w:val="auto"/>
          <w:sz w:val="28"/>
          <w:szCs w:val="28"/>
          <w:highlight w:val="none"/>
          <w:lang w:val="en-US" w:eastAsia="zh-CN"/>
        </w:rPr>
        <w:t>90</w:t>
      </w:r>
      <w:r>
        <w:rPr>
          <w:rFonts w:hint="eastAsia" w:ascii="宋体" w:hAnsi="宋体" w:eastAsia="宋体" w:cs="宋体"/>
          <w:color w:val="auto"/>
          <w:sz w:val="28"/>
          <w:szCs w:val="28"/>
          <w:highlight w:val="none"/>
        </w:rPr>
        <w:t>天内有效。有效期不足的投标文件将被拒绝。</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14.2 如遇特殊情况，在原投标有效期届满之前，招标人可与投标人协商延长投标文件的有效期，并经投标人确认。</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14.3投标人可拒绝接受延期要求而不会导致投标保证金被没收。同意延长有效期的投标人需要相应延长投标保证金的有效期，但不能修改投标文件。 </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14.4中标人的投标文件自开标之日起至合同履行完毕止均应保持有效。</w:t>
      </w:r>
    </w:p>
    <w:p>
      <w:pPr>
        <w:spacing w:line="46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15、投标文件的签署、递交、准备和解密时间要求</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15.1投标人应按本招标文件规定的格式和顺序编制、装订投标文件并标注页码，投标文件内容不完整、编排混乱导致投标文件被误读、漏读或者查找不到相关内容的，是投标人的责任。</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15.2投标人</w:t>
      </w:r>
      <w:r>
        <w:rPr>
          <w:rFonts w:hint="eastAsia" w:ascii="宋体" w:hAnsi="宋体" w:eastAsia="宋体" w:cs="宋体"/>
          <w:b/>
          <w:bCs/>
          <w:color w:val="auto"/>
          <w:sz w:val="28"/>
          <w:szCs w:val="28"/>
          <w:highlight w:val="none"/>
          <w:lang w:eastAsia="zh-CN"/>
        </w:rPr>
        <w:t>应于</w:t>
      </w:r>
      <w:r>
        <w:rPr>
          <w:rFonts w:hint="eastAsia" w:ascii="宋体" w:hAnsi="宋体" w:cs="宋体"/>
          <w:b/>
          <w:bCs/>
          <w:color w:val="auto"/>
          <w:sz w:val="28"/>
          <w:szCs w:val="28"/>
          <w:highlight w:val="none"/>
          <w:shd w:val="clear" w:color="auto" w:fill="auto"/>
          <w:lang w:eastAsia="zh-CN"/>
        </w:rPr>
        <w:t>2023年06月14日</w:t>
      </w:r>
      <w:r>
        <w:rPr>
          <w:rFonts w:hint="eastAsia" w:ascii="宋体" w:hAnsi="宋体" w:cs="宋体"/>
          <w:b/>
          <w:bCs/>
          <w:color w:val="auto"/>
          <w:sz w:val="28"/>
          <w:szCs w:val="28"/>
          <w:highlight w:val="none"/>
          <w:shd w:val="clear" w:color="auto" w:fill="auto"/>
          <w:lang w:val="en-US" w:eastAsia="zh-CN"/>
        </w:rPr>
        <w:t>11：30</w:t>
      </w:r>
      <w:r>
        <w:rPr>
          <w:rFonts w:hint="eastAsia" w:ascii="宋体" w:hAnsi="宋体" w:eastAsia="宋体" w:cs="宋体"/>
          <w:b/>
          <w:bCs/>
          <w:color w:val="auto"/>
          <w:sz w:val="28"/>
          <w:szCs w:val="28"/>
          <w:highlight w:val="none"/>
          <w:shd w:val="clear" w:color="auto" w:fill="auto"/>
          <w:lang w:eastAsia="zh-CN"/>
        </w:rPr>
        <w:t>（北京时间）</w:t>
      </w:r>
      <w:r>
        <w:rPr>
          <w:rFonts w:hint="eastAsia" w:ascii="宋体" w:hAnsi="宋体" w:eastAsia="宋体" w:cs="宋体"/>
          <w:b/>
          <w:bCs/>
          <w:color w:val="auto"/>
          <w:sz w:val="28"/>
          <w:szCs w:val="28"/>
          <w:highlight w:val="none"/>
        </w:rPr>
        <w:t>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w:t>
      </w:r>
      <w:r>
        <w:rPr>
          <w:rFonts w:hint="eastAsia" w:ascii="宋体" w:hAnsi="宋体" w:eastAsia="宋体" w:cs="宋体"/>
          <w:b/>
          <w:bCs/>
          <w:color w:val="auto"/>
          <w:sz w:val="28"/>
          <w:szCs w:val="28"/>
          <w:highlight w:val="none"/>
          <w:lang w:eastAsia="zh-CN"/>
        </w:rPr>
        <w:t>95763</w:t>
      </w:r>
      <w:r>
        <w:rPr>
          <w:rFonts w:hint="eastAsia" w:ascii="宋体" w:hAnsi="宋体" w:eastAsia="宋体" w:cs="宋体"/>
          <w:b/>
          <w:bCs/>
          <w:color w:val="auto"/>
          <w:sz w:val="28"/>
          <w:szCs w:val="28"/>
          <w:highlight w:val="none"/>
        </w:rPr>
        <w:t>。</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15.3投标文件须由投标人在规定位置盖章并由法定代表人或法定代表人的授权委托人签署，投标人应写全称。</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15.4投标文件不得涂改，若有修改错漏处，须加盖单位公章或者法定代表人或授权委托人签字或盖章。投标文件因字迹潦草或表达不清所引起的后果由投标人负责。</w:t>
      </w:r>
    </w:p>
    <w:p>
      <w:pPr>
        <w:spacing w:line="460" w:lineRule="exac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15.5</w:t>
      </w:r>
      <w:r>
        <w:rPr>
          <w:rFonts w:hint="eastAsia" w:ascii="宋体" w:hAnsi="宋体" w:eastAsia="宋体" w:cs="宋体"/>
          <w:b/>
          <w:bCs/>
          <w:color w:val="auto"/>
          <w:sz w:val="28"/>
          <w:szCs w:val="28"/>
          <w:highlight w:val="none"/>
        </w:rPr>
        <w:t xml:space="preserve">、本项目实行网上投标，采用电子投标文件。若供应商参与投标，自行承担投标一切费用。 </w:t>
      </w:r>
    </w:p>
    <w:p>
      <w:pPr>
        <w:spacing w:line="460" w:lineRule="exac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15.6</w:t>
      </w:r>
      <w:r>
        <w:rPr>
          <w:rFonts w:hint="eastAsia" w:ascii="宋体" w:hAnsi="宋体" w:eastAsia="宋体" w:cs="宋体"/>
          <w:b/>
          <w:bCs/>
          <w:color w:val="auto"/>
          <w:sz w:val="28"/>
          <w:szCs w:val="28"/>
          <w:highlight w:val="none"/>
        </w:rPr>
        <w:t xml:space="preserve">、各供应商应在开标前应确保成为新疆维吾尔自治区政府采购网正式注册入库供应商，并完成CA数字证书申领。因未注册入库、未办理CA数字证书等原因造成无法投标或投标失败等后果由供应商自行承担。 </w:t>
      </w:r>
    </w:p>
    <w:p>
      <w:pPr>
        <w:spacing w:line="460" w:lineRule="exac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15.7</w:t>
      </w:r>
      <w:r>
        <w:rPr>
          <w:rFonts w:hint="eastAsia" w:ascii="宋体" w:hAnsi="宋体" w:eastAsia="宋体" w:cs="宋体"/>
          <w:b/>
          <w:bCs/>
          <w:color w:val="auto"/>
          <w:sz w:val="28"/>
          <w:szCs w:val="28"/>
          <w:highlight w:val="none"/>
        </w:rPr>
        <w:t>、</w:t>
      </w:r>
      <w:r>
        <w:rPr>
          <w:rFonts w:hint="eastAsia" w:ascii="宋体" w:hAnsi="宋体" w:eastAsia="宋体" w:cs="宋体"/>
          <w:b/>
          <w:bCs/>
          <w:color w:val="auto"/>
          <w:sz w:val="28"/>
          <w:szCs w:val="28"/>
          <w:highlight w:val="none"/>
          <w:lang w:val="en-US" w:eastAsia="zh-CN"/>
        </w:rPr>
        <w:t>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pPr>
        <w:spacing w:line="460" w:lineRule="exac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15.8</w:t>
      </w:r>
      <w:r>
        <w:rPr>
          <w:rFonts w:hint="eastAsia" w:ascii="宋体" w:hAnsi="宋体" w:eastAsia="宋体" w:cs="宋体"/>
          <w:b/>
          <w:bCs/>
          <w:color w:val="auto"/>
          <w:sz w:val="28"/>
          <w:szCs w:val="28"/>
          <w:highlight w:val="none"/>
        </w:rPr>
        <w:t>、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w:t>
      </w:r>
      <w:r>
        <w:rPr>
          <w:rFonts w:hint="eastAsia" w:ascii="宋体" w:hAnsi="宋体" w:eastAsia="宋体" w:cs="宋体"/>
          <w:b/>
          <w:bCs/>
          <w:color w:val="auto"/>
          <w:sz w:val="28"/>
          <w:szCs w:val="28"/>
          <w:highlight w:val="none"/>
          <w:lang w:eastAsia="zh-CN"/>
        </w:rPr>
        <w:t>95763</w:t>
      </w:r>
      <w:r>
        <w:rPr>
          <w:rFonts w:hint="eastAsia" w:ascii="宋体" w:hAnsi="宋体" w:eastAsia="宋体" w:cs="宋体"/>
          <w:b/>
          <w:bCs/>
          <w:color w:val="auto"/>
          <w:sz w:val="28"/>
          <w:szCs w:val="28"/>
          <w:highlight w:val="none"/>
        </w:rPr>
        <w:t>进行咨询。</w:t>
      </w:r>
    </w:p>
    <w:p>
      <w:pPr>
        <w:spacing w:line="460" w:lineRule="exac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15.9开标时间</w:t>
      </w:r>
      <w:r>
        <w:rPr>
          <w:rFonts w:hint="eastAsia" w:ascii="宋体" w:hAnsi="宋体" w:eastAsia="宋体" w:cs="宋体"/>
          <w:b/>
          <w:bCs/>
          <w:color w:val="auto"/>
          <w:sz w:val="28"/>
          <w:szCs w:val="28"/>
          <w:highlight w:val="none"/>
          <w:lang w:eastAsia="zh-CN"/>
        </w:rPr>
        <w:t>（20</w:t>
      </w:r>
      <w:r>
        <w:rPr>
          <w:rFonts w:hint="eastAsia" w:ascii="宋体" w:hAnsi="宋体" w:eastAsia="宋体" w:cs="宋体"/>
          <w:b/>
          <w:bCs/>
          <w:color w:val="auto"/>
          <w:sz w:val="28"/>
          <w:szCs w:val="28"/>
          <w:highlight w:val="none"/>
          <w:lang w:val="en-US" w:eastAsia="zh-CN"/>
        </w:rPr>
        <w:t>23</w:t>
      </w:r>
      <w:r>
        <w:rPr>
          <w:rFonts w:hint="eastAsia" w:ascii="宋体" w:hAnsi="宋体" w:eastAsia="宋体" w:cs="宋体"/>
          <w:b/>
          <w:bCs/>
          <w:color w:val="auto"/>
          <w:sz w:val="28"/>
          <w:szCs w:val="28"/>
          <w:highlight w:val="none"/>
          <w:lang w:eastAsia="zh-CN"/>
        </w:rPr>
        <w:t>年</w:t>
      </w:r>
      <w:r>
        <w:rPr>
          <w:rFonts w:hint="eastAsia" w:ascii="宋体" w:hAnsi="宋体" w:cs="宋体"/>
          <w:b/>
          <w:bCs/>
          <w:color w:val="auto"/>
          <w:sz w:val="28"/>
          <w:szCs w:val="28"/>
          <w:highlight w:val="none"/>
          <w:lang w:val="en-US" w:eastAsia="zh-CN"/>
        </w:rPr>
        <w:t>06</w:t>
      </w:r>
      <w:r>
        <w:rPr>
          <w:rFonts w:hint="eastAsia" w:ascii="宋体" w:hAnsi="宋体" w:eastAsia="宋体" w:cs="宋体"/>
          <w:b/>
          <w:bCs/>
          <w:color w:val="auto"/>
          <w:sz w:val="28"/>
          <w:szCs w:val="28"/>
          <w:highlight w:val="none"/>
          <w:lang w:val="en-US" w:eastAsia="zh-CN"/>
        </w:rPr>
        <w:t xml:space="preserve">月 </w:t>
      </w:r>
      <w:r>
        <w:rPr>
          <w:rFonts w:hint="eastAsia" w:ascii="宋体" w:hAnsi="宋体" w:cs="宋体"/>
          <w:b/>
          <w:bCs/>
          <w:color w:val="auto"/>
          <w:sz w:val="28"/>
          <w:szCs w:val="28"/>
          <w:highlight w:val="none"/>
          <w:lang w:val="en-US" w:eastAsia="zh-CN"/>
        </w:rPr>
        <w:t>14</w:t>
      </w:r>
      <w:r>
        <w:rPr>
          <w:rFonts w:hint="eastAsia" w:ascii="宋体" w:hAnsi="宋体" w:eastAsia="宋体" w:cs="宋体"/>
          <w:b/>
          <w:bCs/>
          <w:color w:val="auto"/>
          <w:sz w:val="28"/>
          <w:szCs w:val="28"/>
          <w:highlight w:val="none"/>
          <w:lang w:val="en-US" w:eastAsia="zh-CN"/>
        </w:rPr>
        <w:t>日</w:t>
      </w:r>
      <w:r>
        <w:rPr>
          <w:rFonts w:hint="eastAsia" w:ascii="宋体" w:hAnsi="宋体" w:cs="宋体"/>
          <w:b/>
          <w:bCs/>
          <w:color w:val="auto"/>
          <w:sz w:val="28"/>
          <w:szCs w:val="28"/>
          <w:highlight w:val="none"/>
          <w:lang w:val="en-US" w:eastAsia="zh-CN"/>
        </w:rPr>
        <w:t>11：30-12：30</w:t>
      </w:r>
      <w:r>
        <w:rPr>
          <w:rFonts w:hint="eastAsia" w:ascii="宋体" w:hAnsi="宋体" w:eastAsia="宋体" w:cs="宋体"/>
          <w:b/>
          <w:bCs/>
          <w:color w:val="auto"/>
          <w:sz w:val="28"/>
          <w:szCs w:val="28"/>
          <w:highlight w:val="none"/>
          <w:lang w:eastAsia="zh-CN"/>
        </w:rPr>
        <w:t>前）</w:t>
      </w:r>
      <w:r>
        <w:rPr>
          <w:rFonts w:hint="eastAsia" w:ascii="宋体" w:hAnsi="宋体" w:cs="宋体"/>
          <w:b/>
          <w:bCs/>
          <w:color w:val="auto"/>
          <w:sz w:val="28"/>
          <w:szCs w:val="28"/>
          <w:highlight w:val="none"/>
          <w:lang w:val="en-US" w:eastAsia="zh-CN"/>
        </w:rPr>
        <w:t>60</w:t>
      </w:r>
      <w:r>
        <w:rPr>
          <w:rFonts w:hint="eastAsia" w:ascii="宋体" w:hAnsi="宋体" w:eastAsia="宋体" w:cs="宋体"/>
          <w:b/>
          <w:bCs/>
          <w:color w:val="auto"/>
          <w:sz w:val="28"/>
          <w:szCs w:val="28"/>
          <w:highlight w:val="none"/>
        </w:rPr>
        <w:t>分钟内供应商可以登录“政采云”平台，用“项目采购-开标评标”功能进行解密投标文件。若供应商在规定时间内</w:t>
      </w:r>
      <w:r>
        <w:rPr>
          <w:rFonts w:hint="eastAsia" w:ascii="宋体" w:hAnsi="宋体" w:eastAsia="宋体" w:cs="宋体"/>
          <w:b/>
          <w:bCs/>
          <w:color w:val="auto"/>
          <w:sz w:val="28"/>
          <w:szCs w:val="28"/>
          <w:highlight w:val="none"/>
          <w:lang w:eastAsia="zh-CN"/>
        </w:rPr>
        <w:t>（</w:t>
      </w:r>
      <w:r>
        <w:rPr>
          <w:rFonts w:hint="eastAsia" w:ascii="宋体" w:hAnsi="宋体" w:cs="宋体"/>
          <w:b/>
          <w:bCs/>
          <w:color w:val="auto"/>
          <w:sz w:val="28"/>
          <w:szCs w:val="28"/>
          <w:highlight w:val="none"/>
          <w:lang w:eastAsia="zh-CN"/>
        </w:rPr>
        <w:t>2023年06月14日</w:t>
      </w:r>
      <w:r>
        <w:rPr>
          <w:rFonts w:hint="eastAsia" w:ascii="宋体" w:hAnsi="宋体" w:cs="宋体"/>
          <w:b/>
          <w:bCs/>
          <w:color w:val="auto"/>
          <w:sz w:val="28"/>
          <w:szCs w:val="28"/>
          <w:highlight w:val="none"/>
          <w:lang w:val="en-US" w:eastAsia="zh-CN"/>
        </w:rPr>
        <w:t>11：30-12：30</w:t>
      </w:r>
      <w:r>
        <w:rPr>
          <w:rFonts w:hint="eastAsia" w:ascii="宋体" w:hAnsi="宋体" w:eastAsia="宋体" w:cs="宋体"/>
          <w:b/>
          <w:bCs/>
          <w:color w:val="auto"/>
          <w:sz w:val="28"/>
          <w:szCs w:val="28"/>
          <w:highlight w:val="none"/>
          <w:lang w:eastAsia="zh-CN"/>
        </w:rPr>
        <w:t>前）</w:t>
      </w:r>
      <w:r>
        <w:rPr>
          <w:rFonts w:hint="eastAsia" w:ascii="宋体" w:hAnsi="宋体" w:eastAsia="宋体" w:cs="宋体"/>
          <w:b/>
          <w:bCs/>
          <w:color w:val="auto"/>
          <w:sz w:val="28"/>
          <w:szCs w:val="28"/>
          <w:highlight w:val="none"/>
        </w:rPr>
        <w:t>未按时解密的，视为投标文件撤回。</w:t>
      </w:r>
    </w:p>
    <w:p>
      <w:pPr>
        <w:spacing w:line="46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16、投标保证金</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16.1 投标保证金数额</w:t>
      </w:r>
      <w:r>
        <w:rPr>
          <w:rFonts w:hint="eastAsia" w:ascii="宋体" w:hAnsi="宋体" w:eastAsia="宋体" w:cs="宋体"/>
          <w:b/>
          <w:color w:val="auto"/>
          <w:sz w:val="28"/>
          <w:szCs w:val="28"/>
          <w:highlight w:val="none"/>
          <w:u w:val="single"/>
        </w:rPr>
        <w:t>详见投标人须知前附表</w:t>
      </w:r>
      <w:r>
        <w:rPr>
          <w:rFonts w:hint="eastAsia" w:ascii="宋体" w:hAnsi="宋体" w:eastAsia="宋体" w:cs="宋体"/>
          <w:color w:val="auto"/>
          <w:sz w:val="28"/>
          <w:szCs w:val="28"/>
          <w:highlight w:val="none"/>
        </w:rPr>
        <w:t>。</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16.2 投标保证金用于应对本次招标因投标人违规、违约而产生的风险。</w:t>
      </w:r>
    </w:p>
    <w:p>
      <w:pPr>
        <w:widowControl/>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16.3 投标人必须于投标截止时间之前（</w:t>
      </w:r>
      <w:r>
        <w:rPr>
          <w:rFonts w:hint="eastAsia" w:ascii="宋体" w:hAnsi="宋体" w:eastAsia="宋体" w:cs="宋体"/>
          <w:b/>
          <w:color w:val="auto"/>
          <w:sz w:val="28"/>
          <w:szCs w:val="28"/>
          <w:highlight w:val="none"/>
          <w:u w:val="single"/>
        </w:rPr>
        <w:t>详见投标人须知前附表规定）</w:t>
      </w:r>
      <w:r>
        <w:rPr>
          <w:rFonts w:hint="eastAsia" w:ascii="宋体" w:hAnsi="宋体" w:eastAsia="宋体" w:cs="宋体"/>
          <w:color w:val="auto"/>
          <w:sz w:val="28"/>
          <w:szCs w:val="28"/>
          <w:highlight w:val="none"/>
        </w:rPr>
        <w:t>按将投标保证金交纳至规定的帐号，对未按要求提交投标保证金的投标书，招标机构将视为不响应投标予以拒绝。</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16.4 投标保证金应以基本账户对公转账方式提交。本招标不接受银行保函形式的投标保证金。</w:t>
      </w:r>
    </w:p>
    <w:p>
      <w:pPr>
        <w:widowControl/>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16.5在招标方规定的投标有效期满之前，招标方将以书面形式 发出《中标通知书》，《中标通知书》一经发出即发生法律效力。</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6.6 有下列情形之一的，保证金不予退还：</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（1）投标人在投标有效期内撤回投标文件的；</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（2）投标人在投标过程中弄虚作假，提供虚假材料的；</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（3）中标人无正当理由不与招标人签订合同的；</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（4）其他严重扰乱招投标程序的。</w:t>
      </w:r>
    </w:p>
    <w:p>
      <w:pPr>
        <w:numPr>
          <w:ilvl w:val="0"/>
          <w:numId w:val="0"/>
        </w:numPr>
        <w:spacing w:line="460" w:lineRule="exact"/>
        <w:ind w:firstLine="2811" w:firstLineChars="1000"/>
        <w:jc w:val="both"/>
        <w:outlineLvl w:val="2"/>
        <w:rPr>
          <w:rFonts w:hint="eastAsia" w:ascii="宋体" w:hAnsi="宋体" w:eastAsia="宋体" w:cs="宋体"/>
          <w:b/>
          <w:color w:val="auto"/>
          <w:sz w:val="28"/>
          <w:szCs w:val="28"/>
          <w:highlight w:val="none"/>
        </w:rPr>
      </w:pPr>
      <w:bookmarkStart w:id="54" w:name="_Toc22295"/>
      <w:bookmarkStart w:id="55" w:name="_Toc22171"/>
      <w:r>
        <w:rPr>
          <w:rFonts w:hint="eastAsia" w:ascii="宋体" w:hAnsi="宋体" w:eastAsia="宋体" w:cs="宋体"/>
          <w:b/>
          <w:color w:val="auto"/>
          <w:sz w:val="28"/>
          <w:szCs w:val="28"/>
          <w:highlight w:val="none"/>
          <w:lang w:val="en-US" w:eastAsia="zh-CN"/>
        </w:rPr>
        <w:t xml:space="preserve">d  </w:t>
      </w:r>
      <w:r>
        <w:rPr>
          <w:rFonts w:hint="eastAsia" w:ascii="宋体" w:hAnsi="宋体" w:eastAsia="宋体" w:cs="宋体"/>
          <w:b/>
          <w:color w:val="auto"/>
          <w:sz w:val="28"/>
          <w:szCs w:val="28"/>
          <w:highlight w:val="none"/>
        </w:rPr>
        <w:t>投标文件的递交</w:t>
      </w:r>
      <w:bookmarkEnd w:id="54"/>
      <w:bookmarkEnd w:id="55"/>
    </w:p>
    <w:p>
      <w:pPr>
        <w:widowControl/>
        <w:spacing w:line="340" w:lineRule="exact"/>
        <w:jc w:val="left"/>
        <w:rPr>
          <w:rFonts w:hint="eastAsia" w:ascii="宋体" w:hAnsi="宋体" w:eastAsia="宋体" w:cs="宋体"/>
          <w:b w:val="0"/>
          <w:bCs w:val="0"/>
          <w:color w:val="auto"/>
          <w:kern w:val="0"/>
          <w:sz w:val="28"/>
          <w:szCs w:val="28"/>
          <w:highlight w:val="none"/>
        </w:rPr>
      </w:pPr>
      <w:r>
        <w:rPr>
          <w:rFonts w:hint="eastAsia" w:ascii="宋体" w:hAnsi="宋体" w:eastAsia="宋体" w:cs="宋体"/>
          <w:b w:val="0"/>
          <w:bCs w:val="0"/>
          <w:color w:val="auto"/>
          <w:kern w:val="0"/>
          <w:sz w:val="28"/>
          <w:szCs w:val="28"/>
          <w:highlight w:val="none"/>
        </w:rPr>
        <w:t>17.1.投标文件的准备和解密</w:t>
      </w:r>
    </w:p>
    <w:p>
      <w:pPr>
        <w:widowControl/>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17.</w:t>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 xml:space="preserve">本项目实行网上投标，采用电子投标文件。若供应商参与投标，自行承担投标一切费用。 </w:t>
      </w:r>
    </w:p>
    <w:p>
      <w:pPr>
        <w:widowControl/>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17.1.3 </w:t>
      </w:r>
      <w:r>
        <w:rPr>
          <w:rFonts w:hint="eastAsia" w:ascii="宋体" w:hAnsi="宋体" w:eastAsia="宋体" w:cs="宋体"/>
          <w:color w:val="auto"/>
          <w:sz w:val="28"/>
          <w:szCs w:val="28"/>
          <w:highlight w:val="none"/>
        </w:rPr>
        <w:t xml:space="preserve">各供应商应在开标前应确保成为新疆维吾尔自治区政府采购网正式注册入库供应商，并完成CA数字证书申领。因未注册入库、未办理CA数字证书等原因造成无法投标或投标失败等后果由供应商自行承担。 </w:t>
      </w:r>
    </w:p>
    <w:p>
      <w:pPr>
        <w:widowControl/>
        <w:spacing w:line="460" w:lineRule="exac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17.1.4 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pPr>
        <w:widowControl/>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17.1.5</w:t>
      </w:r>
      <w:r>
        <w:rPr>
          <w:rFonts w:hint="eastAsia" w:ascii="宋体" w:hAnsi="宋体" w:eastAsia="宋体" w:cs="宋体"/>
          <w:color w:val="auto"/>
          <w:sz w:val="28"/>
          <w:szCs w:val="28"/>
          <w:highlight w:val="none"/>
        </w:rPr>
        <w:t>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w:t>
      </w:r>
      <w:r>
        <w:rPr>
          <w:rFonts w:hint="eastAsia" w:ascii="宋体" w:hAnsi="宋体" w:eastAsia="宋体" w:cs="宋体"/>
          <w:color w:val="auto"/>
          <w:sz w:val="28"/>
          <w:szCs w:val="28"/>
          <w:highlight w:val="none"/>
          <w:lang w:eastAsia="zh-CN"/>
        </w:rPr>
        <w:t>95763</w:t>
      </w:r>
      <w:r>
        <w:rPr>
          <w:rFonts w:hint="eastAsia" w:ascii="宋体" w:hAnsi="宋体" w:eastAsia="宋体" w:cs="宋体"/>
          <w:color w:val="auto"/>
          <w:sz w:val="28"/>
          <w:szCs w:val="28"/>
          <w:highlight w:val="none"/>
        </w:rPr>
        <w:t>进行咨询。</w:t>
      </w:r>
    </w:p>
    <w:p>
      <w:pPr>
        <w:widowControl/>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17.</w:t>
      </w:r>
      <w:r>
        <w:rPr>
          <w:rFonts w:hint="eastAsia" w:ascii="宋体" w:hAnsi="宋体" w:eastAsia="宋体" w:cs="宋体"/>
          <w:color w:val="auto"/>
          <w:sz w:val="28"/>
          <w:szCs w:val="28"/>
          <w:highlight w:val="none"/>
          <w:lang w:val="en-US" w:eastAsia="zh-CN"/>
        </w:rPr>
        <w:t xml:space="preserve">1.6 </w:t>
      </w:r>
      <w:r>
        <w:rPr>
          <w:rFonts w:hint="eastAsia" w:ascii="宋体" w:hAnsi="宋体" w:eastAsia="宋体" w:cs="宋体"/>
          <w:color w:val="auto"/>
          <w:sz w:val="28"/>
          <w:szCs w:val="28"/>
          <w:highlight w:val="none"/>
        </w:rPr>
        <w:t>投标截止时间后，供应商应及时登录“</w:t>
      </w:r>
      <w:r>
        <w:rPr>
          <w:rFonts w:hint="eastAsia" w:ascii="宋体" w:hAnsi="宋体" w:eastAsia="宋体" w:cs="宋体"/>
          <w:color w:val="auto"/>
          <w:sz w:val="28"/>
          <w:szCs w:val="28"/>
          <w:highlight w:val="none"/>
          <w:lang w:eastAsia="zh-CN"/>
        </w:rPr>
        <w:t>政采云</w:t>
      </w:r>
      <w:r>
        <w:rPr>
          <w:rFonts w:hint="eastAsia" w:ascii="宋体" w:hAnsi="宋体" w:eastAsia="宋体" w:cs="宋体"/>
          <w:color w:val="auto"/>
          <w:sz w:val="28"/>
          <w:szCs w:val="28"/>
          <w:highlight w:val="none"/>
        </w:rPr>
        <w:t>”平台，用“项目采购-开标评标”功能对投标文件进行解密。规定的解密时限为：</w:t>
      </w:r>
      <w:bookmarkStart w:id="56" w:name="_Hlk49254376"/>
      <w:r>
        <w:rPr>
          <w:rFonts w:hint="eastAsia" w:ascii="宋体" w:hAnsi="宋体" w:eastAsia="宋体" w:cs="宋体"/>
          <w:color w:val="auto"/>
          <w:sz w:val="28"/>
          <w:szCs w:val="28"/>
          <w:highlight w:val="none"/>
        </w:rPr>
        <w:t>“投标人须知前附表”的中规定</w:t>
      </w:r>
      <w:bookmarkEnd w:id="56"/>
      <w:r>
        <w:rPr>
          <w:rFonts w:hint="eastAsia" w:ascii="宋体" w:hAnsi="宋体" w:eastAsia="宋体" w:cs="宋体"/>
          <w:color w:val="auto"/>
          <w:sz w:val="28"/>
          <w:szCs w:val="28"/>
          <w:highlight w:val="none"/>
        </w:rPr>
        <w:t>，若供应商在规定的时间内（“投标人须知前附表”的中规定）未能解密的，视为供应商对其投标文件的撤回。</w:t>
      </w:r>
    </w:p>
    <w:p>
      <w:pPr>
        <w:widowControl/>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17.</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 xml:space="preserve">7 </w:t>
      </w:r>
      <w:r>
        <w:rPr>
          <w:rFonts w:hint="eastAsia" w:ascii="宋体" w:hAnsi="宋体" w:eastAsia="宋体" w:cs="宋体"/>
          <w:color w:val="auto"/>
          <w:sz w:val="28"/>
          <w:szCs w:val="28"/>
          <w:highlight w:val="none"/>
        </w:rPr>
        <w:t>因系统（非投标供应商行为）的原因，造成投标供应商未能在规定的解密时限内解密的，请及时与招标代理机构或与</w:t>
      </w:r>
      <w:r>
        <w:rPr>
          <w:rFonts w:hint="eastAsia" w:ascii="宋体" w:hAnsi="宋体" w:eastAsia="宋体" w:cs="宋体"/>
          <w:color w:val="auto"/>
          <w:sz w:val="28"/>
          <w:szCs w:val="28"/>
          <w:highlight w:val="none"/>
          <w:lang w:eastAsia="zh-CN"/>
        </w:rPr>
        <w:t>政采云</w:t>
      </w:r>
      <w:r>
        <w:rPr>
          <w:rFonts w:hint="eastAsia" w:ascii="宋体" w:hAnsi="宋体" w:eastAsia="宋体" w:cs="宋体"/>
          <w:color w:val="auto"/>
          <w:sz w:val="28"/>
          <w:szCs w:val="28"/>
          <w:highlight w:val="none"/>
        </w:rPr>
        <w:t>投标客户端进行联系。</w:t>
      </w:r>
    </w:p>
    <w:p>
      <w:pPr>
        <w:widowControl/>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17.</w:t>
      </w:r>
      <w:r>
        <w:rPr>
          <w:rFonts w:hint="eastAsia" w:ascii="宋体" w:hAnsi="宋体" w:eastAsia="宋体" w:cs="宋体"/>
          <w:color w:val="auto"/>
          <w:sz w:val="28"/>
          <w:szCs w:val="28"/>
          <w:highlight w:val="none"/>
          <w:lang w:val="en-US" w:eastAsia="zh-CN"/>
        </w:rPr>
        <w:t xml:space="preserve">1.8 </w:t>
      </w:r>
      <w:r>
        <w:rPr>
          <w:rFonts w:hint="eastAsia" w:ascii="宋体" w:hAnsi="宋体" w:eastAsia="宋体" w:cs="宋体"/>
          <w:color w:val="auto"/>
          <w:sz w:val="28"/>
          <w:szCs w:val="28"/>
          <w:highlight w:val="none"/>
        </w:rPr>
        <w:t>投标文件未按规定上传的，视为其自动放弃投标。</w:t>
      </w:r>
    </w:p>
    <w:p>
      <w:pPr>
        <w:widowControl/>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17.</w:t>
      </w:r>
      <w:r>
        <w:rPr>
          <w:rFonts w:hint="eastAsia" w:ascii="宋体" w:hAnsi="宋体" w:eastAsia="宋体" w:cs="宋体"/>
          <w:color w:val="auto"/>
          <w:sz w:val="28"/>
          <w:szCs w:val="28"/>
          <w:highlight w:val="none"/>
          <w:lang w:val="en-US" w:eastAsia="zh-CN"/>
        </w:rPr>
        <w:t xml:space="preserve">1.9 </w:t>
      </w:r>
      <w:r>
        <w:rPr>
          <w:rFonts w:hint="eastAsia" w:ascii="宋体" w:hAnsi="宋体" w:eastAsia="宋体" w:cs="宋体"/>
          <w:color w:val="auto"/>
          <w:sz w:val="28"/>
          <w:szCs w:val="28"/>
          <w:highlight w:val="none"/>
        </w:rPr>
        <w:t>投标文件的修改与撤回</w:t>
      </w:r>
    </w:p>
    <w:p>
      <w:pPr>
        <w:widowControl/>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17.</w:t>
      </w:r>
      <w:r>
        <w:rPr>
          <w:rFonts w:hint="eastAsia" w:ascii="宋体" w:hAnsi="宋体" w:eastAsia="宋体" w:cs="宋体"/>
          <w:color w:val="auto"/>
          <w:sz w:val="28"/>
          <w:szCs w:val="28"/>
          <w:highlight w:val="none"/>
          <w:lang w:val="en-US" w:eastAsia="zh-CN"/>
        </w:rPr>
        <w:t>1.10</w:t>
      </w:r>
      <w:r>
        <w:rPr>
          <w:rFonts w:hint="eastAsia" w:ascii="宋体" w:hAnsi="宋体" w:eastAsia="宋体" w:cs="宋体"/>
          <w:color w:val="auto"/>
          <w:sz w:val="28"/>
          <w:szCs w:val="28"/>
          <w:highlight w:val="none"/>
        </w:rPr>
        <w:t>投标人在投标截止时间前，可以对所递交的投标文件进行补充、修改或者撤回，并书面通知采购人或者采购代理机构。</w:t>
      </w:r>
    </w:p>
    <w:p>
      <w:pPr>
        <w:widowControl/>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17.</w:t>
      </w:r>
      <w:r>
        <w:rPr>
          <w:rFonts w:hint="eastAsia" w:ascii="宋体" w:hAnsi="宋体" w:eastAsia="宋体" w:cs="宋体"/>
          <w:color w:val="auto"/>
          <w:sz w:val="28"/>
          <w:szCs w:val="28"/>
          <w:highlight w:val="none"/>
          <w:lang w:val="en-US" w:eastAsia="zh-CN"/>
        </w:rPr>
        <w:t xml:space="preserve">1.11 </w:t>
      </w:r>
      <w:r>
        <w:rPr>
          <w:rFonts w:hint="eastAsia" w:ascii="宋体" w:hAnsi="宋体" w:eastAsia="宋体" w:cs="宋体"/>
          <w:color w:val="auto"/>
          <w:sz w:val="28"/>
          <w:szCs w:val="28"/>
          <w:highlight w:val="none"/>
        </w:rPr>
        <w:t>投标人在投标截止期后不得修改、撤回投标文件。投标人在投标截止期后修改投标文件的，其投标无效。</w:t>
      </w:r>
    </w:p>
    <w:p>
      <w:pPr>
        <w:widowControl/>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17.</w:t>
      </w:r>
      <w:r>
        <w:rPr>
          <w:rFonts w:hint="eastAsia" w:ascii="宋体" w:hAnsi="宋体" w:eastAsia="宋体" w:cs="宋体"/>
          <w:color w:val="auto"/>
          <w:sz w:val="28"/>
          <w:szCs w:val="28"/>
          <w:highlight w:val="none"/>
          <w:lang w:val="en-US" w:eastAsia="zh-CN"/>
        </w:rPr>
        <w:t xml:space="preserve">1.12 </w:t>
      </w:r>
      <w:r>
        <w:rPr>
          <w:rFonts w:hint="eastAsia" w:ascii="宋体" w:hAnsi="宋体" w:eastAsia="宋体" w:cs="宋体"/>
          <w:color w:val="auto"/>
          <w:sz w:val="28"/>
          <w:szCs w:val="28"/>
          <w:highlight w:val="none"/>
        </w:rPr>
        <w:t>若供应商在规定的时间内（“投标人须知前附表”的中规定）未能解密的，也将被视为供应商对其投标文件的撤回。</w:t>
      </w:r>
    </w:p>
    <w:p>
      <w:pPr>
        <w:spacing w:line="360" w:lineRule="auto"/>
        <w:ind w:firstLine="3654" w:firstLineChars="1300"/>
        <w:jc w:val="both"/>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xml:space="preserve">E  </w:t>
      </w:r>
      <w:r>
        <w:rPr>
          <w:rFonts w:hint="eastAsia" w:ascii="宋体" w:hAnsi="宋体" w:eastAsia="宋体" w:cs="宋体"/>
          <w:b/>
          <w:bCs/>
          <w:color w:val="auto"/>
          <w:sz w:val="28"/>
          <w:szCs w:val="28"/>
          <w:highlight w:val="none"/>
          <w:lang w:eastAsia="zh-CN"/>
        </w:rPr>
        <w:t>磋商</w:t>
      </w:r>
      <w:r>
        <w:rPr>
          <w:rFonts w:hint="eastAsia" w:ascii="宋体" w:hAnsi="宋体" w:eastAsia="宋体" w:cs="宋体"/>
          <w:b/>
          <w:bCs/>
          <w:color w:val="auto"/>
          <w:sz w:val="28"/>
          <w:szCs w:val="28"/>
          <w:highlight w:val="none"/>
        </w:rPr>
        <w:t>程序</w:t>
      </w:r>
      <w:bookmarkEnd w:id="49"/>
      <w:bookmarkEnd w:id="50"/>
      <w:bookmarkEnd w:id="51"/>
      <w:bookmarkEnd w:id="52"/>
      <w:bookmarkEnd w:id="53"/>
    </w:p>
    <w:p>
      <w:pPr>
        <w:widowControl/>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18、</w:t>
      </w:r>
      <w:r>
        <w:rPr>
          <w:rFonts w:hint="eastAsia" w:ascii="宋体" w:hAnsi="宋体" w:eastAsia="宋体" w:cs="宋体"/>
          <w:color w:val="auto"/>
          <w:sz w:val="28"/>
          <w:szCs w:val="28"/>
          <w:highlight w:val="none"/>
        </w:rPr>
        <w:t>开标</w:t>
      </w:r>
    </w:p>
    <w:p>
      <w:pPr>
        <w:widowControl/>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18.1.1 本次采用不见面方式网上开标。</w:t>
      </w:r>
    </w:p>
    <w:p>
      <w:pPr>
        <w:widowControl/>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18.1.2开标由招标代理机构主持，招标人、投标人和有关方面代表参加。</w:t>
      </w:r>
    </w:p>
    <w:p>
      <w:pPr>
        <w:widowControl/>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18.1.3开标时，由采购代理机构工作人员当众在不见面开标大厅解密，宣布投标人名称、投标价格和招标文件规定的需要宣布的其他内容。投标人不足3家的，不得开标。</w:t>
      </w:r>
    </w:p>
    <w:p>
      <w:pPr>
        <w:widowControl/>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18.1.4开标时，投标报价以系统显示投标报价为准。 </w:t>
      </w:r>
    </w:p>
    <w:p>
      <w:pPr>
        <w:widowControl/>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18.1.5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pPr>
        <w:widowControl/>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18.1.6投标人代表在开标过程中未提出异议的，视为认可本次开标及开标过程的全部事宜。</w:t>
      </w:r>
    </w:p>
    <w:p>
      <w:pPr>
        <w:numPr>
          <w:ilvl w:val="0"/>
          <w:numId w:val="0"/>
        </w:numPr>
        <w:spacing w:line="460" w:lineRule="exact"/>
        <w:ind w:firstLine="3654" w:firstLineChars="1300"/>
        <w:jc w:val="both"/>
        <w:outlineLvl w:val="2"/>
        <w:rPr>
          <w:rFonts w:hint="eastAsia" w:ascii="宋体" w:hAnsi="宋体" w:eastAsia="宋体" w:cs="宋体"/>
          <w:b/>
          <w:bCs/>
          <w:color w:val="auto"/>
          <w:kern w:val="0"/>
          <w:sz w:val="28"/>
          <w:szCs w:val="28"/>
          <w:highlight w:val="none"/>
        </w:rPr>
      </w:pPr>
    </w:p>
    <w:p>
      <w:pPr>
        <w:numPr>
          <w:ilvl w:val="0"/>
          <w:numId w:val="0"/>
        </w:numPr>
        <w:spacing w:line="460" w:lineRule="exact"/>
        <w:ind w:firstLine="3654" w:firstLineChars="1300"/>
        <w:jc w:val="both"/>
        <w:outlineLvl w:val="2"/>
        <w:rPr>
          <w:rFonts w:hint="eastAsia" w:ascii="宋体" w:hAnsi="宋体" w:eastAsia="宋体" w:cs="宋体"/>
          <w:b/>
          <w:bCs/>
          <w:color w:val="auto"/>
          <w:kern w:val="0"/>
          <w:sz w:val="28"/>
          <w:szCs w:val="28"/>
          <w:highlight w:val="none"/>
        </w:rPr>
      </w:pPr>
    </w:p>
    <w:p>
      <w:pPr>
        <w:numPr>
          <w:ilvl w:val="0"/>
          <w:numId w:val="0"/>
        </w:numPr>
        <w:spacing w:line="460" w:lineRule="exact"/>
        <w:ind w:firstLine="3654" w:firstLineChars="1300"/>
        <w:jc w:val="both"/>
        <w:outlineLvl w:val="2"/>
        <w:rPr>
          <w:rFonts w:hint="eastAsia" w:ascii="宋体" w:hAnsi="宋体" w:eastAsia="宋体" w:cs="宋体"/>
          <w:b/>
          <w:bCs/>
          <w:color w:val="auto"/>
          <w:kern w:val="0"/>
          <w:sz w:val="28"/>
          <w:szCs w:val="28"/>
          <w:highlight w:val="none"/>
        </w:rPr>
      </w:pPr>
    </w:p>
    <w:p>
      <w:pPr>
        <w:numPr>
          <w:ilvl w:val="0"/>
          <w:numId w:val="0"/>
        </w:numPr>
        <w:spacing w:line="460" w:lineRule="exact"/>
        <w:ind w:firstLine="3654" w:firstLineChars="1300"/>
        <w:jc w:val="both"/>
        <w:outlineLvl w:val="2"/>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评标、定标</w:t>
      </w:r>
    </w:p>
    <w:p>
      <w:pPr>
        <w:spacing w:line="500" w:lineRule="exact"/>
        <w:ind w:left="105" w:hanging="105"/>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19.、评标</w:t>
      </w:r>
    </w:p>
    <w:p>
      <w:pPr>
        <w:spacing w:line="500" w:lineRule="exact"/>
        <w:ind w:left="105" w:hanging="105"/>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 xml:space="preserve">19.1磋商小组组成及职责 </w:t>
      </w:r>
    </w:p>
    <w:p>
      <w:pPr>
        <w:spacing w:line="500" w:lineRule="exact"/>
        <w:ind w:left="105" w:hanging="105"/>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19.2、磋商小组组成：在磋商开始前，磋商小组成员由采购人代表及有关技术、经济，法律等方面的专家组成，其中技术、经济、法律类专家人数不少于总人数的 2/3。</w:t>
      </w:r>
    </w:p>
    <w:p>
      <w:pPr>
        <w:spacing w:line="500" w:lineRule="exact"/>
        <w:ind w:left="105" w:hanging="105"/>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19.3、磋商小组或评标小组负责具体的评标事务，并独立履行以下职责：</w:t>
      </w:r>
    </w:p>
    <w:p>
      <w:pPr>
        <w:spacing w:line="500" w:lineRule="exact"/>
        <w:ind w:left="105" w:hanging="105"/>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19.3.1 审查响应文件是否符合竞争性磋商文件的要求，并作出评价；</w:t>
      </w:r>
    </w:p>
    <w:p>
      <w:pPr>
        <w:spacing w:line="500" w:lineRule="exact"/>
        <w:ind w:left="105" w:hanging="105"/>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19.3.2 可以要求投标供应商对响应文件有关事项作出解释或澄清；</w:t>
      </w:r>
    </w:p>
    <w:p>
      <w:pPr>
        <w:spacing w:line="500" w:lineRule="exact"/>
        <w:ind w:left="105" w:hanging="105"/>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19.3.3 向招标单位或者有关部门报告非法干预评标工作的行为。</w:t>
      </w:r>
    </w:p>
    <w:p>
      <w:pPr>
        <w:spacing w:line="500" w:lineRule="exact"/>
        <w:ind w:left="105" w:hanging="105"/>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19.3.4 磋商小组成员应当履行下列义务：</w:t>
      </w:r>
    </w:p>
    <w:p>
      <w:pPr>
        <w:spacing w:line="500" w:lineRule="exact"/>
        <w:ind w:left="105" w:hanging="105"/>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19.3.5 遵纪守法，客观、公正、廉洁地履行职责；</w:t>
      </w:r>
    </w:p>
    <w:p>
      <w:pPr>
        <w:spacing w:line="500" w:lineRule="exact"/>
        <w:ind w:left="105" w:hanging="105"/>
        <w:rPr>
          <w:rFonts w:hint="eastAsia" w:ascii="宋体" w:hAnsi="宋体" w:eastAsia="宋体" w:cs="宋体"/>
          <w:color w:val="auto"/>
          <w:sz w:val="28"/>
          <w:szCs w:val="28"/>
          <w:highlight w:val="none"/>
        </w:rPr>
      </w:pPr>
      <w:r>
        <w:rPr>
          <w:rFonts w:hint="eastAsia" w:ascii="宋体" w:hAnsi="宋体" w:eastAsia="宋体" w:cs="宋体"/>
          <w:color w:val="auto"/>
          <w:kern w:val="2"/>
          <w:sz w:val="28"/>
          <w:szCs w:val="28"/>
          <w:highlight w:val="none"/>
          <w:lang w:val="en-US" w:eastAsia="zh-CN" w:bidi="ar-SA"/>
        </w:rPr>
        <w:t>19.3.6 按照竞争性磋商文件规定的评标办法和评标标准进行评标，</w:t>
      </w:r>
      <w:r>
        <w:rPr>
          <w:rFonts w:hint="eastAsia" w:ascii="宋体" w:hAnsi="宋体" w:eastAsia="宋体" w:cs="宋体"/>
          <w:color w:val="auto"/>
          <w:sz w:val="28"/>
          <w:szCs w:val="28"/>
          <w:highlight w:val="none"/>
        </w:rPr>
        <w:t>对评审意见承担个人责任；</w:t>
      </w:r>
    </w:p>
    <w:p>
      <w:pPr>
        <w:spacing w:line="500" w:lineRule="exact"/>
        <w:ind w:left="105" w:hanging="105"/>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19.3.7</w:t>
      </w:r>
      <w:r>
        <w:rPr>
          <w:rFonts w:hint="eastAsia" w:ascii="宋体" w:hAnsi="宋体" w:eastAsia="宋体" w:cs="宋体"/>
          <w:color w:val="auto"/>
          <w:sz w:val="28"/>
          <w:szCs w:val="28"/>
          <w:highlight w:val="none"/>
        </w:rPr>
        <w:t>对评标过程和结果，以及供应商的商业秘密保密；</w:t>
      </w:r>
    </w:p>
    <w:p>
      <w:pPr>
        <w:spacing w:line="500" w:lineRule="exact"/>
        <w:ind w:left="105" w:hanging="105"/>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19.3.8</w:t>
      </w:r>
      <w:r>
        <w:rPr>
          <w:rFonts w:hint="eastAsia" w:ascii="宋体" w:hAnsi="宋体" w:eastAsia="宋体" w:cs="宋体"/>
          <w:color w:val="auto"/>
          <w:sz w:val="28"/>
          <w:szCs w:val="28"/>
          <w:highlight w:val="none"/>
        </w:rPr>
        <w:t xml:space="preserve"> 参与评标报告的起草；</w:t>
      </w:r>
    </w:p>
    <w:p>
      <w:pPr>
        <w:spacing w:line="500" w:lineRule="exact"/>
        <w:ind w:left="105" w:hanging="105"/>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19.3.9 </w:t>
      </w:r>
      <w:r>
        <w:rPr>
          <w:rFonts w:hint="eastAsia" w:ascii="宋体" w:hAnsi="宋体" w:eastAsia="宋体" w:cs="宋体"/>
          <w:color w:val="auto"/>
          <w:sz w:val="28"/>
          <w:szCs w:val="28"/>
          <w:highlight w:val="none"/>
        </w:rPr>
        <w:t>配合财政部门的投诉处理工作；</w:t>
      </w:r>
    </w:p>
    <w:p>
      <w:pPr>
        <w:spacing w:line="500" w:lineRule="exact"/>
        <w:ind w:left="105" w:hanging="105"/>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19.3.10</w:t>
      </w:r>
      <w:r>
        <w:rPr>
          <w:rFonts w:hint="eastAsia" w:ascii="宋体" w:hAnsi="宋体" w:eastAsia="宋体" w:cs="宋体"/>
          <w:color w:val="auto"/>
          <w:sz w:val="28"/>
          <w:szCs w:val="28"/>
          <w:highlight w:val="none"/>
        </w:rPr>
        <w:t xml:space="preserve"> 配合招标单位答复投标供应商提出的质疑。</w:t>
      </w:r>
    </w:p>
    <w:p>
      <w:pPr>
        <w:spacing w:line="500" w:lineRule="exact"/>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lang w:val="en-US" w:eastAsia="zh-CN"/>
        </w:rPr>
        <w:t>19.3.11</w:t>
      </w:r>
      <w:r>
        <w:rPr>
          <w:rFonts w:hint="eastAsia" w:ascii="宋体" w:hAnsi="宋体" w:eastAsia="宋体" w:cs="宋体"/>
          <w:color w:val="auto"/>
          <w:sz w:val="28"/>
          <w:szCs w:val="28"/>
          <w:highlight w:val="none"/>
        </w:rPr>
        <w:t>按国家计委等七部委颁发的《评标委员会和评标方法暂行规定》，结合本项目特点，</w:t>
      </w:r>
      <w:r>
        <w:rPr>
          <w:rFonts w:hint="eastAsia" w:ascii="宋体" w:hAnsi="宋体" w:eastAsia="宋体" w:cs="宋体"/>
          <w:b/>
          <w:color w:val="auto"/>
          <w:sz w:val="28"/>
          <w:szCs w:val="28"/>
          <w:highlight w:val="none"/>
        </w:rPr>
        <w:t>本项目采用竞争性</w:t>
      </w:r>
      <w:r>
        <w:rPr>
          <w:rFonts w:hint="eastAsia" w:ascii="宋体" w:hAnsi="宋体" w:eastAsia="宋体" w:cs="宋体"/>
          <w:b/>
          <w:color w:val="auto"/>
          <w:sz w:val="28"/>
          <w:szCs w:val="28"/>
          <w:highlight w:val="none"/>
          <w:lang w:eastAsia="zh-CN"/>
        </w:rPr>
        <w:t>磋商</w:t>
      </w:r>
      <w:r>
        <w:rPr>
          <w:rFonts w:hint="eastAsia" w:ascii="宋体" w:hAnsi="宋体" w:eastAsia="宋体" w:cs="宋体"/>
          <w:b/>
          <w:color w:val="auto"/>
          <w:sz w:val="28"/>
          <w:szCs w:val="28"/>
          <w:highlight w:val="none"/>
        </w:rPr>
        <w:t>方式</w:t>
      </w:r>
      <w:r>
        <w:rPr>
          <w:rFonts w:hint="eastAsia" w:ascii="宋体" w:hAnsi="宋体" w:eastAsia="宋体" w:cs="宋体"/>
          <w:color w:val="auto"/>
          <w:sz w:val="28"/>
          <w:szCs w:val="28"/>
          <w:highlight w:val="none"/>
        </w:rPr>
        <w:t>（本项目采用两轮报价，供应商提交二次报价后，</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小组对满足所有实质性要求提交最后报价的供应商的响应文件和供应商提交的二次报价进行</w:t>
      </w:r>
      <w:r>
        <w:rPr>
          <w:rFonts w:hint="eastAsia" w:ascii="宋体" w:hAnsi="宋体" w:eastAsia="宋体" w:cs="宋体"/>
          <w:color w:val="auto"/>
          <w:sz w:val="28"/>
          <w:szCs w:val="28"/>
          <w:highlight w:val="none"/>
          <w:lang w:val="en-US" w:eastAsia="zh-CN"/>
        </w:rPr>
        <w:t>评审，综合得分最高的供应商为推荐成交供应商</w:t>
      </w:r>
      <w:r>
        <w:rPr>
          <w:rFonts w:hint="eastAsia" w:ascii="宋体" w:hAnsi="宋体" w:eastAsia="宋体" w:cs="宋体"/>
          <w:color w:val="auto"/>
          <w:sz w:val="28"/>
          <w:szCs w:val="28"/>
          <w:highlight w:val="none"/>
        </w:rPr>
        <w:t>）</w:t>
      </w:r>
      <w:r>
        <w:rPr>
          <w:rFonts w:hint="eastAsia" w:ascii="宋体" w:hAnsi="宋体" w:eastAsia="宋体" w:cs="宋体"/>
          <w:b/>
          <w:color w:val="auto"/>
          <w:sz w:val="28"/>
          <w:szCs w:val="28"/>
          <w:highlight w:val="none"/>
        </w:rPr>
        <w:t xml:space="preserve">。  </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19.3.14</w:t>
      </w:r>
      <w:r>
        <w:rPr>
          <w:rFonts w:hint="eastAsia" w:ascii="宋体" w:hAnsi="宋体" w:eastAsia="宋体" w:cs="宋体"/>
          <w:color w:val="auto"/>
          <w:sz w:val="28"/>
          <w:szCs w:val="28"/>
          <w:highlight w:val="none"/>
        </w:rPr>
        <w:t>评标的依据为竞争性</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文件和响应文件。</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19.3.15</w:t>
      </w:r>
      <w:r>
        <w:rPr>
          <w:rFonts w:hint="eastAsia" w:ascii="宋体" w:hAnsi="宋体" w:eastAsia="宋体" w:cs="宋体"/>
          <w:color w:val="auto"/>
          <w:sz w:val="28"/>
          <w:szCs w:val="28"/>
          <w:highlight w:val="none"/>
        </w:rPr>
        <w:t>评标过程的保密性。开标后，直到授予供应商合同止，凡是属于审查、澄清、评价和比较的有关资料以及授标建议等均不得向供应商或其他无关的人员透露。</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19.3.16</w:t>
      </w:r>
      <w:r>
        <w:rPr>
          <w:rFonts w:hint="eastAsia" w:ascii="宋体" w:hAnsi="宋体" w:eastAsia="宋体" w:cs="宋体"/>
          <w:color w:val="auto"/>
          <w:sz w:val="28"/>
          <w:szCs w:val="28"/>
          <w:highlight w:val="none"/>
        </w:rPr>
        <w:t>供应商在评标过程中所进行的力图影响评标结果、有悖于招标规则的活动，将导致取消其中标资格。</w:t>
      </w:r>
    </w:p>
    <w:p>
      <w:pPr>
        <w:spacing w:line="500" w:lineRule="exac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19.3.17</w:t>
      </w:r>
      <w:r>
        <w:rPr>
          <w:rFonts w:hint="eastAsia" w:ascii="宋体" w:hAnsi="宋体" w:eastAsia="宋体" w:cs="宋体"/>
          <w:color w:val="auto"/>
          <w:sz w:val="28"/>
          <w:szCs w:val="28"/>
          <w:highlight w:val="none"/>
        </w:rPr>
        <w:t>与竞争性</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文件有重大偏离的响应文件将被拒绝。且此重大偏离在开标后不许修改。</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19.3.18</w:t>
      </w:r>
      <w:r>
        <w:rPr>
          <w:rFonts w:hint="eastAsia" w:ascii="宋体" w:hAnsi="宋体" w:eastAsia="宋体" w:cs="宋体"/>
          <w:color w:val="auto"/>
          <w:sz w:val="28"/>
          <w:szCs w:val="28"/>
          <w:highlight w:val="none"/>
        </w:rPr>
        <w:t>根据国家计委等七部委颁发的《评标委员会和评标方法暂行规定》以下为</w:t>
      </w:r>
      <w:r>
        <w:rPr>
          <w:rFonts w:hint="eastAsia" w:ascii="宋体" w:hAnsi="宋体" w:eastAsia="宋体" w:cs="宋体"/>
          <w:b/>
          <w:bCs/>
          <w:color w:val="auto"/>
          <w:sz w:val="28"/>
          <w:szCs w:val="28"/>
          <w:highlight w:val="none"/>
        </w:rPr>
        <w:t>重大偏离：</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（一）投标保证金的缴纳主体与供应商不一致的，没有按照竞争性</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文件要求提供投标担保，或者所提供的投标担保有瑕疵的；</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（二）响应文件没有供应商法定代表人或其授权代表签字（章）和加盖供应商公章的；</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（三）响应文件记载的招标项目完成期限超过竞争性</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文件规定的完成期限；</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（四）商务条款有偏离情况的；</w:t>
      </w:r>
    </w:p>
    <w:p>
      <w:pPr>
        <w:pStyle w:val="2"/>
        <w:ind w:left="0" w:leftChars="0" w:firstLine="0" w:firstLineChars="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（五）技术条款有偏离情况的；</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（六）投标附有采购人不能接受的条件；</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（七）不符合竞争性</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文件中规定的其他实质性要求</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（八)投标报价不符合竞争性</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文件规定的要求。</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响应文件有上述情形之一的，视为非实质性响应招标，并按规定作废标处理。竞争性</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文件对重大偏差另有规定的，从其规定。</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小组应当审查每一响应文件是否对竞争性</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文件提出的所有实质性要求和条件作出响应。未能在实质上响应招标的投标，将作废标处理。</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20  </w:t>
      </w:r>
      <w:r>
        <w:rPr>
          <w:rFonts w:hint="eastAsia" w:ascii="宋体" w:hAnsi="宋体" w:eastAsia="宋体" w:cs="宋体"/>
          <w:color w:val="auto"/>
          <w:sz w:val="28"/>
          <w:szCs w:val="28"/>
          <w:highlight w:val="none"/>
        </w:rPr>
        <w:t>评审标准对投标文件的初步审查和响应性确定</w:t>
      </w:r>
    </w:p>
    <w:p>
      <w:pPr>
        <w:spacing w:line="500" w:lineRule="exact"/>
        <w:rPr>
          <w:rFonts w:hint="eastAsia" w:ascii="宋体" w:hAnsi="宋体" w:eastAsia="宋体" w:cs="宋体"/>
          <w:color w:val="auto"/>
          <w:kern w:val="2"/>
          <w:sz w:val="28"/>
          <w:szCs w:val="28"/>
          <w:highlight w:val="none"/>
        </w:rPr>
      </w:pPr>
      <w:r>
        <w:rPr>
          <w:rFonts w:hint="eastAsia" w:ascii="宋体" w:hAnsi="宋体" w:eastAsia="宋体" w:cs="宋体"/>
          <w:color w:val="auto"/>
          <w:sz w:val="28"/>
          <w:szCs w:val="28"/>
          <w:highlight w:val="none"/>
        </w:rPr>
        <w:t>20.1 开标后招标人将审查投标文件的完整性、准确性以及保证金提交、文件签署情况。在审查时，（一）投标文件中开标一览表（报价表）内容与投标文件中相应内容不一致的，以开标一览表（报价表）为准；（二）大写金额和小写金额不一致的，以大写金额为准；（三）单价金额小数点或者百分比有明显错位</w:t>
      </w:r>
      <w:r>
        <w:rPr>
          <w:rFonts w:hint="eastAsia" w:ascii="宋体" w:hAnsi="宋体" w:eastAsia="宋体" w:cs="宋体"/>
          <w:color w:val="auto"/>
          <w:kern w:val="2"/>
          <w:sz w:val="28"/>
          <w:szCs w:val="28"/>
          <w:highlight w:val="none"/>
        </w:rPr>
        <w:t>的，以开标一览表的总价为准，并修改单价；（四）总价金额与按单价汇总金额不一致的，以单价金额计算结果为准。若投标人拒绝接受上述修正，其投标将可能被拒绝。</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20.2 在对投标文件进行详细评估之前，评标委员会将审查每一份投标文件是否对招标文件的要求作出了实质性的响应。实质性响应的投标文件应该是与招标文件的全部条款、条件和技术规格相符，而没有重大偏离。</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20.3 招标人判断投标文件的响应性是基于投标文件本身而不靠外部证据。</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20.4 招标人将拒绝被定为非响应性的投标，投标人不能通过修正或撤消不符之处而使其投标成为响应性投标。</w:t>
      </w:r>
    </w:p>
    <w:p>
      <w:pPr>
        <w:spacing w:line="46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21、投标文件的澄清</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21.1 评标委员会在评标过程中有权随时请投标人就投标文件中含混之处加以澄清或答疑。</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21.2 投标人对要求澄清的问题应以书面形式明确答复，并应有法人授权代表的签署。</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21.3 投标人的澄清文件是投标文件的组成部分，并取代投标文件中被澄清的部分。</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21.4 投标文件的澄清不得改变投标的实质内容。</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21.5 如果投标人在投标文件中未对招标文件中的条款或参数要求提出偏离意见或澄清将视同投标人同意招标文件的全部或部分要求。</w:t>
      </w:r>
    </w:p>
    <w:p>
      <w:pPr>
        <w:widowControl/>
        <w:spacing w:line="460" w:lineRule="exac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22、</w:t>
      </w:r>
      <w:r>
        <w:rPr>
          <w:rFonts w:hint="eastAsia" w:ascii="宋体" w:hAnsi="宋体" w:eastAsia="宋体" w:cs="宋体"/>
          <w:b/>
          <w:bCs/>
          <w:color w:val="auto"/>
          <w:sz w:val="28"/>
          <w:szCs w:val="28"/>
          <w:highlight w:val="none"/>
        </w:rPr>
        <w:t>评审标准：</w:t>
      </w:r>
    </w:p>
    <w:p>
      <w:pPr>
        <w:pStyle w:val="10"/>
        <w:numPr>
          <w:ilvl w:val="0"/>
          <w:numId w:val="5"/>
        </w:numPr>
        <w:spacing w:line="380" w:lineRule="exact"/>
        <w:ind w:left="425" w:leftChars="0" w:hanging="425" w:firstLineChars="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磋商小组构成：本项目的磋商小组由采购人代表和有关技术、经济、法律等</w:t>
      </w:r>
    </w:p>
    <w:p>
      <w:pPr>
        <w:pStyle w:val="10"/>
        <w:numPr>
          <w:ilvl w:val="0"/>
          <w:numId w:val="0"/>
        </w:numPr>
        <w:spacing w:line="380" w:lineRule="exact"/>
        <w:ind w:leftChars="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方面的三位专家组成。成员人数应当为三人以上（含三人）单数。其中，技术、经济、法律等方面的专家不得少于成员总数的三分之二。</w:t>
      </w:r>
    </w:p>
    <w:p>
      <w:pPr>
        <w:spacing w:line="46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评标依据：磋商小组按照磋商文件要求对磋商响应文件中的供应商资格、供应商资格证明文件、重要技术指标以及技术和商务上要求的其它重要内容进行审核。</w:t>
      </w:r>
    </w:p>
    <w:p>
      <w:pPr>
        <w:spacing w:line="46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经磋商确定最终采购需求和提交最后报价的供应商后，由磋商小组综合评分法法对提交最后报价的供应商的响应文件和最后报价进行。</w:t>
      </w:r>
    </w:p>
    <w:p>
      <w:pPr>
        <w:spacing w:line="46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响应文件的评估和比较分为两步进行，磋商小组会按照磋商文件要求对响应文件中的供应商资格、供应商资格证明文件、重要技术指标以及技术和商务上要求的其它重要内容进行审核，审核合格后即视为实质性响应的投标文件，详细评审标准如下：</w:t>
      </w:r>
    </w:p>
    <w:p>
      <w:pPr>
        <w:pStyle w:val="10"/>
        <w:spacing w:line="38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pPr>
        <w:pStyle w:val="25"/>
        <w:rPr>
          <w:rFonts w:hint="eastAsia" w:ascii="宋体" w:hAnsi="宋体" w:eastAsia="宋体" w:cs="宋体"/>
          <w:color w:val="auto"/>
          <w:sz w:val="28"/>
          <w:szCs w:val="28"/>
          <w:highlight w:val="none"/>
        </w:rPr>
      </w:pPr>
    </w:p>
    <w:p>
      <w:pPr>
        <w:pStyle w:val="25"/>
        <w:rPr>
          <w:rFonts w:hint="eastAsia" w:ascii="宋体" w:hAnsi="宋体" w:eastAsia="宋体" w:cs="宋体"/>
          <w:color w:val="auto"/>
          <w:sz w:val="28"/>
          <w:szCs w:val="28"/>
          <w:highlight w:val="none"/>
        </w:rPr>
      </w:pPr>
    </w:p>
    <w:p>
      <w:pPr>
        <w:pStyle w:val="25"/>
        <w:rPr>
          <w:rFonts w:hint="eastAsia" w:ascii="宋体" w:hAnsi="宋体" w:eastAsia="宋体" w:cs="宋体"/>
          <w:color w:val="auto"/>
          <w:sz w:val="28"/>
          <w:szCs w:val="28"/>
          <w:highlight w:val="none"/>
        </w:rPr>
      </w:pPr>
    </w:p>
    <w:p>
      <w:pPr>
        <w:pStyle w:val="25"/>
        <w:rPr>
          <w:rFonts w:hint="eastAsia" w:ascii="宋体" w:hAnsi="宋体" w:eastAsia="宋体" w:cs="宋体"/>
          <w:color w:val="auto"/>
          <w:sz w:val="28"/>
          <w:szCs w:val="28"/>
          <w:highlight w:val="none"/>
        </w:rPr>
      </w:pPr>
    </w:p>
    <w:p>
      <w:pPr>
        <w:pStyle w:val="25"/>
        <w:rPr>
          <w:rFonts w:hint="eastAsia" w:ascii="宋体" w:hAnsi="宋体" w:eastAsia="宋体" w:cs="宋体"/>
          <w:color w:val="auto"/>
          <w:sz w:val="28"/>
          <w:szCs w:val="28"/>
          <w:highlight w:val="none"/>
        </w:rPr>
      </w:pPr>
    </w:p>
    <w:p>
      <w:pPr>
        <w:pStyle w:val="25"/>
        <w:rPr>
          <w:rFonts w:hint="eastAsia" w:ascii="宋体" w:hAnsi="宋体" w:eastAsia="宋体" w:cs="宋体"/>
          <w:color w:val="auto"/>
          <w:sz w:val="28"/>
          <w:szCs w:val="28"/>
          <w:highlight w:val="none"/>
        </w:rPr>
      </w:pPr>
    </w:p>
    <w:p>
      <w:pPr>
        <w:pStyle w:val="25"/>
        <w:rPr>
          <w:rFonts w:hint="eastAsia" w:ascii="宋体" w:hAnsi="宋体" w:eastAsia="宋体" w:cs="宋体"/>
          <w:color w:val="auto"/>
          <w:sz w:val="28"/>
          <w:szCs w:val="28"/>
          <w:highlight w:val="none"/>
        </w:rPr>
      </w:pPr>
    </w:p>
    <w:p>
      <w:pPr>
        <w:pStyle w:val="25"/>
        <w:rPr>
          <w:rFonts w:hint="eastAsia" w:ascii="宋体" w:hAnsi="宋体" w:eastAsia="宋体" w:cs="宋体"/>
          <w:color w:val="auto"/>
          <w:sz w:val="28"/>
          <w:szCs w:val="28"/>
          <w:highlight w:val="none"/>
        </w:rPr>
      </w:pPr>
    </w:p>
    <w:p>
      <w:pPr>
        <w:pStyle w:val="25"/>
        <w:rPr>
          <w:rFonts w:hint="eastAsia" w:ascii="宋体" w:hAnsi="宋体" w:eastAsia="宋体" w:cs="宋体"/>
          <w:color w:val="auto"/>
          <w:sz w:val="28"/>
          <w:szCs w:val="28"/>
          <w:highlight w:val="none"/>
        </w:rPr>
      </w:pPr>
    </w:p>
    <w:p>
      <w:pPr>
        <w:pStyle w:val="25"/>
        <w:rPr>
          <w:rFonts w:hint="eastAsia" w:ascii="宋体" w:hAnsi="宋体" w:eastAsia="宋体" w:cs="宋体"/>
          <w:color w:val="auto"/>
          <w:sz w:val="28"/>
          <w:szCs w:val="28"/>
          <w:highlight w:val="none"/>
        </w:rPr>
      </w:pPr>
    </w:p>
    <w:p>
      <w:pPr>
        <w:pStyle w:val="25"/>
        <w:rPr>
          <w:rFonts w:hint="eastAsia" w:ascii="宋体" w:hAnsi="宋体" w:eastAsia="宋体" w:cs="宋体"/>
          <w:color w:val="auto"/>
          <w:sz w:val="28"/>
          <w:szCs w:val="28"/>
          <w:highlight w:val="none"/>
        </w:rPr>
      </w:pPr>
    </w:p>
    <w:p>
      <w:pPr>
        <w:pStyle w:val="25"/>
        <w:rPr>
          <w:rFonts w:hint="eastAsia" w:ascii="宋体" w:hAnsi="宋体" w:eastAsia="宋体" w:cs="宋体"/>
          <w:color w:val="auto"/>
          <w:sz w:val="28"/>
          <w:szCs w:val="28"/>
          <w:highlight w:val="none"/>
        </w:rPr>
      </w:pPr>
    </w:p>
    <w:p>
      <w:pPr>
        <w:pStyle w:val="25"/>
        <w:rPr>
          <w:rFonts w:hint="eastAsia" w:ascii="宋体" w:hAnsi="宋体" w:eastAsia="宋体" w:cs="宋体"/>
          <w:color w:val="auto"/>
          <w:sz w:val="28"/>
          <w:szCs w:val="28"/>
          <w:highlight w:val="none"/>
        </w:rPr>
      </w:pPr>
    </w:p>
    <w:p>
      <w:pPr>
        <w:pStyle w:val="25"/>
        <w:rPr>
          <w:rFonts w:hint="eastAsia" w:ascii="宋体" w:hAnsi="宋体" w:eastAsia="宋体" w:cs="宋体"/>
          <w:color w:val="auto"/>
          <w:sz w:val="28"/>
          <w:szCs w:val="28"/>
          <w:highlight w:val="none"/>
          <w:lang w:eastAsia="zh-CN"/>
        </w:rPr>
      </w:pPr>
      <w:bookmarkStart w:id="190" w:name="_GoBack"/>
      <w:bookmarkEnd w:id="190"/>
      <w:r>
        <w:rPr>
          <w:rFonts w:hint="eastAsia" w:ascii="宋体" w:hAnsi="宋体" w:eastAsia="宋体" w:cs="宋体"/>
          <w:color w:val="auto"/>
          <w:sz w:val="28"/>
          <w:szCs w:val="28"/>
          <w:highlight w:val="none"/>
        </w:rPr>
        <w:t>附表</w:t>
      </w:r>
      <w:r>
        <w:rPr>
          <w:rFonts w:hint="eastAsia" w:ascii="宋体" w:hAnsi="宋体" w:eastAsia="宋体" w:cs="宋体"/>
          <w:color w:val="auto"/>
          <w:sz w:val="28"/>
          <w:szCs w:val="28"/>
          <w:highlight w:val="none"/>
          <w:lang w:eastAsia="zh-CN"/>
        </w:rPr>
        <w:t>一：资格查验</w:t>
      </w:r>
    </w:p>
    <w:tbl>
      <w:tblPr>
        <w:tblStyle w:val="20"/>
        <w:tblW w:w="9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9"/>
        <w:gridCol w:w="7446"/>
        <w:gridCol w:w="468"/>
        <w:gridCol w:w="444"/>
        <w:gridCol w:w="411"/>
        <w:gridCol w:w="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7" w:hRule="atLeast"/>
          <w:jc w:val="center"/>
        </w:trPr>
        <w:tc>
          <w:tcPr>
            <w:tcW w:w="8095" w:type="dxa"/>
            <w:gridSpan w:val="2"/>
            <w:vMerge w:val="restart"/>
            <w:vAlign w:val="center"/>
          </w:tcPr>
          <w:p>
            <w:pPr>
              <w:spacing w:line="440" w:lineRule="exact"/>
              <w:ind w:firstLine="2666" w:firstLineChars="1130"/>
              <w:rPr>
                <w:rStyle w:val="30"/>
                <w:rFonts w:hint="eastAsia" w:ascii="宋体" w:hAnsi="宋体" w:eastAsia="宋体" w:cs="宋体"/>
                <w:i w:val="0"/>
                <w:iCs w:val="0"/>
                <w:color w:val="auto"/>
                <w:spacing w:val="-2"/>
                <w:sz w:val="24"/>
                <w:szCs w:val="24"/>
                <w:highlight w:val="none"/>
              </w:rPr>
            </w:pPr>
            <w:r>
              <w:rPr>
                <w:rStyle w:val="30"/>
                <w:rFonts w:hint="eastAsia" w:ascii="宋体" w:hAnsi="宋体" w:eastAsia="宋体" w:cs="宋体"/>
                <w:i w:val="0"/>
                <w:iCs w:val="0"/>
                <w:color w:val="auto"/>
                <w:spacing w:val="-2"/>
                <w:sz w:val="24"/>
                <w:szCs w:val="24"/>
                <w:highlight w:val="none"/>
              </w:rPr>
              <w:t>评审内容</w:t>
            </w:r>
          </w:p>
        </w:tc>
        <w:tc>
          <w:tcPr>
            <w:tcW w:w="1784" w:type="dxa"/>
            <w:gridSpan w:val="4"/>
            <w:vAlign w:val="center"/>
          </w:tcPr>
          <w:p>
            <w:pPr>
              <w:spacing w:line="440" w:lineRule="exact"/>
              <w:rPr>
                <w:rStyle w:val="30"/>
                <w:rFonts w:hint="eastAsia" w:ascii="宋体" w:hAnsi="宋体" w:eastAsia="宋体" w:cs="宋体"/>
                <w:i w:val="0"/>
                <w:iCs w:val="0"/>
                <w:color w:val="auto"/>
                <w:spacing w:val="-2"/>
                <w:sz w:val="24"/>
                <w:szCs w:val="24"/>
                <w:highlight w:val="none"/>
              </w:rPr>
            </w:pPr>
            <w:r>
              <w:rPr>
                <w:rStyle w:val="30"/>
                <w:rFonts w:hint="eastAsia" w:ascii="宋体" w:hAnsi="宋体" w:eastAsia="宋体" w:cs="宋体"/>
                <w:i w:val="0"/>
                <w:iCs w:val="0"/>
                <w:color w:val="auto"/>
                <w:spacing w:val="-2"/>
                <w:sz w:val="24"/>
                <w:szCs w:val="24"/>
                <w:highlight w:val="none"/>
              </w:rPr>
              <w:t>投标企业名称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8095" w:type="dxa"/>
            <w:gridSpan w:val="2"/>
            <w:vMerge w:val="continue"/>
          </w:tcPr>
          <w:p>
            <w:pPr>
              <w:spacing w:line="440" w:lineRule="exact"/>
              <w:ind w:firstLine="424" w:firstLineChars="180"/>
              <w:rPr>
                <w:rStyle w:val="30"/>
                <w:rFonts w:hint="eastAsia" w:ascii="宋体" w:hAnsi="宋体" w:eastAsia="宋体" w:cs="宋体"/>
                <w:i w:val="0"/>
                <w:iCs w:val="0"/>
                <w:color w:val="auto"/>
                <w:spacing w:val="-2"/>
                <w:sz w:val="24"/>
                <w:szCs w:val="24"/>
                <w:highlight w:val="none"/>
              </w:rPr>
            </w:pPr>
          </w:p>
        </w:tc>
        <w:tc>
          <w:tcPr>
            <w:tcW w:w="468" w:type="dxa"/>
          </w:tcPr>
          <w:p>
            <w:pPr>
              <w:spacing w:line="440" w:lineRule="exact"/>
              <w:ind w:firstLine="236" w:firstLineChars="100"/>
              <w:jc w:val="left"/>
              <w:rPr>
                <w:rStyle w:val="30"/>
                <w:rFonts w:hint="eastAsia" w:ascii="宋体" w:hAnsi="宋体" w:eastAsia="宋体" w:cs="宋体"/>
                <w:i w:val="0"/>
                <w:iCs w:val="0"/>
                <w:color w:val="auto"/>
                <w:spacing w:val="-2"/>
                <w:sz w:val="24"/>
                <w:szCs w:val="24"/>
                <w:highlight w:val="none"/>
              </w:rPr>
            </w:pPr>
            <w:r>
              <w:rPr>
                <w:rStyle w:val="30"/>
                <w:rFonts w:hint="eastAsia" w:ascii="宋体" w:hAnsi="宋体" w:eastAsia="宋体" w:cs="宋体"/>
                <w:i w:val="0"/>
                <w:iCs w:val="0"/>
                <w:color w:val="auto"/>
                <w:spacing w:val="-2"/>
                <w:sz w:val="24"/>
                <w:szCs w:val="24"/>
                <w:highlight w:val="none"/>
              </w:rPr>
              <w:t>1</w:t>
            </w:r>
          </w:p>
        </w:tc>
        <w:tc>
          <w:tcPr>
            <w:tcW w:w="444" w:type="dxa"/>
          </w:tcPr>
          <w:p>
            <w:pPr>
              <w:spacing w:line="440" w:lineRule="exact"/>
              <w:jc w:val="center"/>
              <w:rPr>
                <w:rStyle w:val="30"/>
                <w:rFonts w:hint="eastAsia" w:ascii="宋体" w:hAnsi="宋体" w:eastAsia="宋体" w:cs="宋体"/>
                <w:i w:val="0"/>
                <w:iCs w:val="0"/>
                <w:color w:val="auto"/>
                <w:spacing w:val="-2"/>
                <w:sz w:val="24"/>
                <w:szCs w:val="24"/>
                <w:highlight w:val="none"/>
              </w:rPr>
            </w:pPr>
            <w:r>
              <w:rPr>
                <w:rStyle w:val="30"/>
                <w:rFonts w:hint="eastAsia" w:ascii="宋体" w:hAnsi="宋体" w:eastAsia="宋体" w:cs="宋体"/>
                <w:i w:val="0"/>
                <w:iCs w:val="0"/>
                <w:color w:val="auto"/>
                <w:spacing w:val="-2"/>
                <w:sz w:val="24"/>
                <w:szCs w:val="24"/>
                <w:highlight w:val="none"/>
              </w:rPr>
              <w:t>2</w:t>
            </w:r>
          </w:p>
        </w:tc>
        <w:tc>
          <w:tcPr>
            <w:tcW w:w="411" w:type="dxa"/>
            <w:vAlign w:val="center"/>
          </w:tcPr>
          <w:p>
            <w:pPr>
              <w:spacing w:line="440" w:lineRule="exact"/>
              <w:jc w:val="center"/>
              <w:rPr>
                <w:rStyle w:val="30"/>
                <w:rFonts w:hint="eastAsia" w:ascii="宋体" w:hAnsi="宋体" w:eastAsia="宋体" w:cs="宋体"/>
                <w:i w:val="0"/>
                <w:iCs w:val="0"/>
                <w:color w:val="auto"/>
                <w:spacing w:val="-2"/>
                <w:sz w:val="24"/>
                <w:szCs w:val="24"/>
                <w:highlight w:val="none"/>
                <w:lang w:val="en-US" w:eastAsia="zh-CN"/>
              </w:rPr>
            </w:pPr>
            <w:r>
              <w:rPr>
                <w:rStyle w:val="30"/>
                <w:rFonts w:hint="eastAsia" w:ascii="宋体" w:hAnsi="宋体" w:eastAsia="宋体" w:cs="宋体"/>
                <w:i w:val="0"/>
                <w:iCs w:val="0"/>
                <w:color w:val="auto"/>
                <w:spacing w:val="-2"/>
                <w:sz w:val="24"/>
                <w:szCs w:val="24"/>
                <w:highlight w:val="none"/>
                <w:lang w:val="en-US" w:eastAsia="zh-CN"/>
              </w:rPr>
              <w:t>3</w:t>
            </w:r>
          </w:p>
        </w:tc>
        <w:tc>
          <w:tcPr>
            <w:tcW w:w="461" w:type="dxa"/>
            <w:vAlign w:val="center"/>
          </w:tcPr>
          <w:p>
            <w:pPr>
              <w:jc w:val="center"/>
              <w:rPr>
                <w:rStyle w:val="30"/>
                <w:rFonts w:hint="eastAsia" w:ascii="宋体" w:hAnsi="宋体" w:eastAsia="宋体" w:cs="宋体"/>
                <w:b/>
                <w:i w:val="0"/>
                <w:iCs w:val="0"/>
                <w:color w:val="auto"/>
                <w:sz w:val="24"/>
                <w:szCs w:val="24"/>
                <w:highlight w:val="none"/>
              </w:rPr>
            </w:pPr>
            <w:r>
              <w:rPr>
                <w:rStyle w:val="30"/>
                <w:rFonts w:hint="eastAsia" w:ascii="宋体" w:hAnsi="宋体" w:eastAsia="宋体" w:cs="宋体"/>
                <w:b/>
                <w:i w:val="0"/>
                <w:iCs w:val="0"/>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8" w:hRule="atLeast"/>
          <w:jc w:val="center"/>
        </w:trPr>
        <w:tc>
          <w:tcPr>
            <w:tcW w:w="649" w:type="dxa"/>
            <w:vAlign w:val="center"/>
          </w:tcPr>
          <w:p>
            <w:pPr>
              <w:spacing w:line="240" w:lineRule="auto"/>
              <w:jc w:val="center"/>
              <w:rPr>
                <w:rStyle w:val="30"/>
                <w:rFonts w:hint="eastAsia" w:ascii="宋体" w:hAnsi="宋体" w:eastAsia="宋体" w:cs="宋体"/>
                <w:i w:val="0"/>
                <w:iCs w:val="0"/>
                <w:color w:val="auto"/>
                <w:sz w:val="24"/>
                <w:szCs w:val="24"/>
                <w:highlight w:val="none"/>
              </w:rPr>
            </w:pPr>
            <w:r>
              <w:rPr>
                <w:rStyle w:val="30"/>
                <w:rFonts w:hint="eastAsia" w:ascii="宋体" w:hAnsi="宋体" w:eastAsia="宋体" w:cs="宋体"/>
                <w:i w:val="0"/>
                <w:iCs w:val="0"/>
                <w:color w:val="auto"/>
                <w:sz w:val="24"/>
                <w:szCs w:val="24"/>
                <w:highlight w:val="none"/>
              </w:rPr>
              <w:t>1</w:t>
            </w:r>
          </w:p>
        </w:tc>
        <w:tc>
          <w:tcPr>
            <w:tcW w:w="7446" w:type="dxa"/>
            <w:vAlign w:val="center"/>
          </w:tcPr>
          <w:p>
            <w:pPr>
              <w:spacing w:line="240" w:lineRule="auto"/>
              <w:jc w:val="left"/>
              <w:rPr>
                <w:rStyle w:val="30"/>
                <w:rFonts w:hint="eastAsia" w:ascii="宋体" w:hAnsi="宋体" w:eastAsia="宋体" w:cs="宋体"/>
                <w:i w:val="0"/>
                <w:iCs w:val="0"/>
                <w:color w:val="auto"/>
                <w:spacing w:val="-2"/>
                <w:sz w:val="24"/>
                <w:szCs w:val="24"/>
                <w:highlight w:val="none"/>
              </w:rPr>
            </w:pPr>
            <w:r>
              <w:rPr>
                <w:rStyle w:val="30"/>
                <w:rFonts w:hint="eastAsia" w:ascii="宋体" w:hAnsi="宋体" w:eastAsia="宋体" w:cs="宋体"/>
                <w:i w:val="0"/>
                <w:iCs w:val="0"/>
                <w:color w:val="auto"/>
                <w:spacing w:val="-2"/>
                <w:sz w:val="24"/>
                <w:szCs w:val="24"/>
                <w:highlight w:val="none"/>
              </w:rPr>
              <w:t>经年审合格（三证合一）的营业执照；</w:t>
            </w:r>
          </w:p>
        </w:tc>
        <w:tc>
          <w:tcPr>
            <w:tcW w:w="468" w:type="dxa"/>
            <w:vAlign w:val="center"/>
          </w:tcPr>
          <w:p>
            <w:pPr>
              <w:spacing w:line="240" w:lineRule="auto"/>
              <w:ind w:firstLine="424" w:firstLineChars="180"/>
              <w:jc w:val="left"/>
              <w:rPr>
                <w:rStyle w:val="30"/>
                <w:rFonts w:hint="eastAsia" w:ascii="宋体" w:hAnsi="宋体" w:eastAsia="宋体" w:cs="宋体"/>
                <w:i w:val="0"/>
                <w:iCs w:val="0"/>
                <w:color w:val="auto"/>
                <w:spacing w:val="-2"/>
                <w:sz w:val="24"/>
                <w:szCs w:val="24"/>
                <w:highlight w:val="none"/>
              </w:rPr>
            </w:pPr>
          </w:p>
        </w:tc>
        <w:tc>
          <w:tcPr>
            <w:tcW w:w="444" w:type="dxa"/>
            <w:vAlign w:val="center"/>
          </w:tcPr>
          <w:p>
            <w:pPr>
              <w:spacing w:line="240" w:lineRule="auto"/>
              <w:ind w:firstLine="424" w:firstLineChars="180"/>
              <w:jc w:val="left"/>
              <w:rPr>
                <w:rStyle w:val="30"/>
                <w:rFonts w:hint="eastAsia" w:ascii="宋体" w:hAnsi="宋体" w:eastAsia="宋体" w:cs="宋体"/>
                <w:i w:val="0"/>
                <w:iCs w:val="0"/>
                <w:color w:val="auto"/>
                <w:spacing w:val="-2"/>
                <w:sz w:val="24"/>
                <w:szCs w:val="24"/>
                <w:highlight w:val="none"/>
              </w:rPr>
            </w:pPr>
          </w:p>
        </w:tc>
        <w:tc>
          <w:tcPr>
            <w:tcW w:w="411" w:type="dxa"/>
          </w:tcPr>
          <w:p>
            <w:pPr>
              <w:spacing w:line="240" w:lineRule="auto"/>
              <w:ind w:firstLine="424" w:firstLineChars="180"/>
              <w:jc w:val="left"/>
              <w:rPr>
                <w:rStyle w:val="30"/>
                <w:rFonts w:hint="eastAsia" w:ascii="宋体" w:hAnsi="宋体" w:eastAsia="宋体" w:cs="宋体"/>
                <w:i w:val="0"/>
                <w:iCs w:val="0"/>
                <w:color w:val="auto"/>
                <w:spacing w:val="-2"/>
                <w:sz w:val="24"/>
                <w:szCs w:val="24"/>
                <w:highlight w:val="none"/>
              </w:rPr>
            </w:pPr>
          </w:p>
        </w:tc>
        <w:tc>
          <w:tcPr>
            <w:tcW w:w="461" w:type="dxa"/>
          </w:tcPr>
          <w:p>
            <w:pPr>
              <w:spacing w:line="240" w:lineRule="auto"/>
              <w:jc w:val="left"/>
              <w:rPr>
                <w:rStyle w:val="30"/>
                <w:rFonts w:hint="eastAsia" w:ascii="宋体" w:hAnsi="宋体" w:eastAsia="宋体" w:cs="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3" w:hRule="atLeast"/>
          <w:jc w:val="center"/>
        </w:trPr>
        <w:tc>
          <w:tcPr>
            <w:tcW w:w="649" w:type="dxa"/>
            <w:vAlign w:val="center"/>
          </w:tcPr>
          <w:p>
            <w:pPr>
              <w:spacing w:line="240" w:lineRule="auto"/>
              <w:jc w:val="center"/>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w:t>
            </w:r>
          </w:p>
        </w:tc>
        <w:tc>
          <w:tcPr>
            <w:tcW w:w="7446" w:type="dxa"/>
            <w:vAlign w:val="center"/>
          </w:tcPr>
          <w:p>
            <w:pPr>
              <w:spacing w:line="240" w:lineRule="auto"/>
              <w:jc w:val="left"/>
              <w:rPr>
                <w:rFonts w:hint="eastAsia" w:ascii="宋体" w:hAnsi="宋体" w:eastAsia="宋体" w:cs="宋体"/>
                <w:i w:val="0"/>
                <w:iCs w:val="0"/>
                <w:color w:val="auto"/>
                <w:spacing w:val="-2"/>
                <w:kern w:val="2"/>
                <w:sz w:val="24"/>
                <w:szCs w:val="24"/>
                <w:highlight w:val="none"/>
                <w:lang w:val="en-US" w:eastAsia="zh-CN" w:bidi="ar-SA"/>
              </w:rPr>
            </w:pPr>
            <w:r>
              <w:rPr>
                <w:rFonts w:hint="eastAsia" w:ascii="宋体" w:hAnsi="宋体" w:cs="宋体"/>
                <w:i w:val="0"/>
                <w:iCs w:val="0"/>
                <w:color w:val="auto"/>
                <w:spacing w:val="-2"/>
                <w:kern w:val="2"/>
                <w:sz w:val="24"/>
                <w:szCs w:val="24"/>
                <w:highlight w:val="none"/>
                <w:lang w:val="en-US" w:eastAsia="zh-CN" w:bidi="ar-SA"/>
              </w:rPr>
              <w:t>具有有效期内的乙级及以上测绘资质</w:t>
            </w:r>
          </w:p>
        </w:tc>
        <w:tc>
          <w:tcPr>
            <w:tcW w:w="468" w:type="dxa"/>
            <w:vAlign w:val="center"/>
          </w:tcPr>
          <w:p>
            <w:pPr>
              <w:spacing w:line="240" w:lineRule="auto"/>
              <w:ind w:firstLine="424" w:firstLineChars="180"/>
              <w:jc w:val="left"/>
              <w:rPr>
                <w:rStyle w:val="30"/>
                <w:rFonts w:hint="eastAsia" w:ascii="宋体" w:hAnsi="宋体" w:eastAsia="宋体" w:cs="宋体"/>
                <w:i w:val="0"/>
                <w:iCs w:val="0"/>
                <w:color w:val="auto"/>
                <w:spacing w:val="-2"/>
                <w:sz w:val="24"/>
                <w:szCs w:val="24"/>
                <w:highlight w:val="none"/>
              </w:rPr>
            </w:pPr>
          </w:p>
        </w:tc>
        <w:tc>
          <w:tcPr>
            <w:tcW w:w="444" w:type="dxa"/>
            <w:vAlign w:val="center"/>
          </w:tcPr>
          <w:p>
            <w:pPr>
              <w:spacing w:line="240" w:lineRule="auto"/>
              <w:ind w:firstLine="424" w:firstLineChars="180"/>
              <w:jc w:val="left"/>
              <w:rPr>
                <w:rStyle w:val="30"/>
                <w:rFonts w:hint="eastAsia" w:ascii="宋体" w:hAnsi="宋体" w:eastAsia="宋体" w:cs="宋体"/>
                <w:i w:val="0"/>
                <w:iCs w:val="0"/>
                <w:color w:val="auto"/>
                <w:spacing w:val="-2"/>
                <w:sz w:val="24"/>
                <w:szCs w:val="24"/>
                <w:highlight w:val="none"/>
              </w:rPr>
            </w:pPr>
          </w:p>
        </w:tc>
        <w:tc>
          <w:tcPr>
            <w:tcW w:w="411" w:type="dxa"/>
          </w:tcPr>
          <w:p>
            <w:pPr>
              <w:spacing w:line="240" w:lineRule="auto"/>
              <w:ind w:firstLine="424" w:firstLineChars="180"/>
              <w:jc w:val="left"/>
              <w:rPr>
                <w:rStyle w:val="30"/>
                <w:rFonts w:hint="eastAsia" w:ascii="宋体" w:hAnsi="宋体" w:eastAsia="宋体" w:cs="宋体"/>
                <w:i w:val="0"/>
                <w:iCs w:val="0"/>
                <w:color w:val="auto"/>
                <w:spacing w:val="-2"/>
                <w:sz w:val="24"/>
                <w:szCs w:val="24"/>
                <w:highlight w:val="none"/>
              </w:rPr>
            </w:pPr>
          </w:p>
        </w:tc>
        <w:tc>
          <w:tcPr>
            <w:tcW w:w="461" w:type="dxa"/>
          </w:tcPr>
          <w:p>
            <w:pPr>
              <w:spacing w:line="240" w:lineRule="auto"/>
              <w:jc w:val="left"/>
              <w:rPr>
                <w:rStyle w:val="30"/>
                <w:rFonts w:hint="eastAsia" w:ascii="宋体" w:hAnsi="宋体" w:eastAsia="宋体" w:cs="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7" w:hRule="atLeast"/>
          <w:jc w:val="center"/>
        </w:trPr>
        <w:tc>
          <w:tcPr>
            <w:tcW w:w="649" w:type="dxa"/>
            <w:vAlign w:val="center"/>
          </w:tcPr>
          <w:p>
            <w:pPr>
              <w:spacing w:line="240" w:lineRule="auto"/>
              <w:jc w:val="center"/>
              <w:rPr>
                <w:rFonts w:hint="eastAsia" w:ascii="宋体" w:hAnsi="宋体" w:eastAsia="宋体" w:cs="宋体"/>
                <w:i w:val="0"/>
                <w:iCs w:val="0"/>
                <w:color w:val="auto"/>
                <w:kern w:val="2"/>
                <w:sz w:val="24"/>
                <w:szCs w:val="24"/>
                <w:highlight w:val="none"/>
                <w:lang w:val="en-US" w:eastAsia="zh-CN" w:bidi="ar-SA"/>
              </w:rPr>
            </w:pPr>
            <w:r>
              <w:rPr>
                <w:rStyle w:val="30"/>
                <w:rFonts w:hint="eastAsia" w:ascii="宋体" w:hAnsi="宋体" w:eastAsia="宋体" w:cs="宋体"/>
                <w:i w:val="0"/>
                <w:iCs w:val="0"/>
                <w:color w:val="auto"/>
                <w:sz w:val="24"/>
                <w:szCs w:val="24"/>
                <w:highlight w:val="none"/>
                <w:lang w:val="en-US" w:eastAsia="zh-CN"/>
              </w:rPr>
              <w:t>3</w:t>
            </w:r>
          </w:p>
        </w:tc>
        <w:tc>
          <w:tcPr>
            <w:tcW w:w="7446" w:type="dxa"/>
            <w:vAlign w:val="center"/>
          </w:tcPr>
          <w:p>
            <w:pPr>
              <w:spacing w:line="240" w:lineRule="auto"/>
              <w:jc w:val="left"/>
              <w:rPr>
                <w:rFonts w:hint="eastAsia" w:ascii="宋体" w:hAnsi="宋体" w:eastAsia="宋体" w:cs="宋体"/>
                <w:i w:val="0"/>
                <w:iCs w:val="0"/>
                <w:color w:val="auto"/>
                <w:spacing w:val="-2"/>
                <w:kern w:val="2"/>
                <w:sz w:val="24"/>
                <w:szCs w:val="24"/>
                <w:highlight w:val="none"/>
                <w:lang w:val="en-US" w:eastAsia="zh-CN" w:bidi="ar-SA"/>
              </w:rPr>
            </w:pPr>
            <w:r>
              <w:rPr>
                <w:rFonts w:hint="eastAsia" w:ascii="宋体" w:hAnsi="宋体" w:cs="宋体"/>
                <w:i w:val="0"/>
                <w:iCs w:val="0"/>
                <w:color w:val="auto"/>
                <w:spacing w:val="-2"/>
                <w:kern w:val="2"/>
                <w:sz w:val="24"/>
                <w:szCs w:val="24"/>
                <w:highlight w:val="none"/>
                <w:lang w:val="en-US" w:eastAsia="zh-CN" w:bidi="ar-SA"/>
              </w:rPr>
              <w:t>提供法人（指本单位）2023年2月至2023年4月单</w:t>
            </w:r>
            <w:r>
              <w:rPr>
                <w:rFonts w:hint="eastAsia" w:ascii="宋体" w:hAnsi="宋体" w:eastAsia="宋体" w:cs="宋体"/>
                <w:i w:val="0"/>
                <w:iCs w:val="0"/>
                <w:color w:val="auto"/>
                <w:spacing w:val="-2"/>
                <w:kern w:val="2"/>
                <w:sz w:val="24"/>
                <w:szCs w:val="24"/>
                <w:highlight w:val="none"/>
                <w:lang w:val="en-US" w:eastAsia="zh-CN" w:bidi="ar-SA"/>
              </w:rPr>
              <w:t>位缴纳的社保明细及缴费凭证，成立不足三个月的按实际提供；提供税务机关出具的近3个月的完税证明或依法报税资料（新成立不足3个月的按实际情况发生提供，成立时间超过3个月的零申报的需提供依法报税资料）；</w:t>
            </w:r>
          </w:p>
        </w:tc>
        <w:tc>
          <w:tcPr>
            <w:tcW w:w="468" w:type="dxa"/>
            <w:vAlign w:val="center"/>
          </w:tcPr>
          <w:p>
            <w:pPr>
              <w:spacing w:line="240" w:lineRule="auto"/>
              <w:ind w:firstLine="424" w:firstLineChars="180"/>
              <w:jc w:val="left"/>
              <w:rPr>
                <w:rStyle w:val="30"/>
                <w:rFonts w:hint="eastAsia" w:ascii="宋体" w:hAnsi="宋体" w:eastAsia="宋体" w:cs="宋体"/>
                <w:i w:val="0"/>
                <w:iCs w:val="0"/>
                <w:color w:val="auto"/>
                <w:spacing w:val="-2"/>
                <w:sz w:val="24"/>
                <w:szCs w:val="24"/>
                <w:highlight w:val="none"/>
              </w:rPr>
            </w:pPr>
          </w:p>
        </w:tc>
        <w:tc>
          <w:tcPr>
            <w:tcW w:w="444" w:type="dxa"/>
            <w:vAlign w:val="center"/>
          </w:tcPr>
          <w:p>
            <w:pPr>
              <w:spacing w:line="240" w:lineRule="auto"/>
              <w:ind w:firstLine="424" w:firstLineChars="180"/>
              <w:jc w:val="left"/>
              <w:rPr>
                <w:rStyle w:val="30"/>
                <w:rFonts w:hint="eastAsia" w:ascii="宋体" w:hAnsi="宋体" w:eastAsia="宋体" w:cs="宋体"/>
                <w:i w:val="0"/>
                <w:iCs w:val="0"/>
                <w:color w:val="auto"/>
                <w:spacing w:val="-2"/>
                <w:sz w:val="24"/>
                <w:szCs w:val="24"/>
                <w:highlight w:val="none"/>
              </w:rPr>
            </w:pPr>
          </w:p>
        </w:tc>
        <w:tc>
          <w:tcPr>
            <w:tcW w:w="411" w:type="dxa"/>
          </w:tcPr>
          <w:p>
            <w:pPr>
              <w:spacing w:line="240" w:lineRule="auto"/>
              <w:ind w:firstLine="424" w:firstLineChars="180"/>
              <w:jc w:val="left"/>
              <w:rPr>
                <w:rStyle w:val="30"/>
                <w:rFonts w:hint="eastAsia" w:ascii="宋体" w:hAnsi="宋体" w:eastAsia="宋体" w:cs="宋体"/>
                <w:i w:val="0"/>
                <w:iCs w:val="0"/>
                <w:color w:val="auto"/>
                <w:spacing w:val="-2"/>
                <w:sz w:val="24"/>
                <w:szCs w:val="24"/>
                <w:highlight w:val="none"/>
              </w:rPr>
            </w:pPr>
          </w:p>
        </w:tc>
        <w:tc>
          <w:tcPr>
            <w:tcW w:w="461" w:type="dxa"/>
          </w:tcPr>
          <w:p>
            <w:pPr>
              <w:spacing w:line="240" w:lineRule="auto"/>
              <w:jc w:val="left"/>
              <w:rPr>
                <w:rStyle w:val="30"/>
                <w:rFonts w:hint="eastAsia" w:ascii="宋体" w:hAnsi="宋体" w:eastAsia="宋体" w:cs="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649" w:type="dxa"/>
            <w:vAlign w:val="center"/>
          </w:tcPr>
          <w:p>
            <w:pPr>
              <w:spacing w:line="240" w:lineRule="auto"/>
              <w:jc w:val="center"/>
              <w:rPr>
                <w:rFonts w:hint="eastAsia" w:ascii="宋体" w:hAnsi="宋体" w:eastAsia="宋体" w:cs="宋体"/>
                <w:i w:val="0"/>
                <w:iCs w:val="0"/>
                <w:color w:val="auto"/>
                <w:kern w:val="2"/>
                <w:sz w:val="24"/>
                <w:szCs w:val="24"/>
                <w:highlight w:val="none"/>
                <w:lang w:val="en-US" w:eastAsia="zh-CN" w:bidi="ar-SA"/>
              </w:rPr>
            </w:pPr>
            <w:r>
              <w:rPr>
                <w:rStyle w:val="30"/>
                <w:rFonts w:hint="eastAsia" w:ascii="宋体" w:hAnsi="宋体" w:eastAsia="宋体" w:cs="宋体"/>
                <w:i w:val="0"/>
                <w:iCs w:val="0"/>
                <w:color w:val="auto"/>
                <w:sz w:val="24"/>
                <w:szCs w:val="24"/>
                <w:highlight w:val="none"/>
                <w:lang w:val="en-US" w:eastAsia="zh-CN"/>
              </w:rPr>
              <w:t>4</w:t>
            </w:r>
          </w:p>
        </w:tc>
        <w:tc>
          <w:tcPr>
            <w:tcW w:w="7446" w:type="dxa"/>
            <w:vAlign w:val="center"/>
          </w:tcPr>
          <w:p>
            <w:pPr>
              <w:spacing w:line="240" w:lineRule="auto"/>
              <w:jc w:val="left"/>
              <w:rPr>
                <w:rFonts w:hint="eastAsia" w:ascii="宋体" w:hAnsi="宋体" w:eastAsia="宋体" w:cs="宋体"/>
                <w:i w:val="0"/>
                <w:iCs w:val="0"/>
                <w:color w:val="auto"/>
                <w:spacing w:val="-2"/>
                <w:kern w:val="2"/>
                <w:sz w:val="24"/>
                <w:szCs w:val="24"/>
                <w:highlight w:val="none"/>
                <w:lang w:val="en-US" w:eastAsia="zh-CN" w:bidi="ar-SA"/>
              </w:rPr>
            </w:pPr>
            <w:r>
              <w:rPr>
                <w:rFonts w:hint="eastAsia" w:ascii="宋体" w:hAnsi="宋体" w:eastAsia="宋体" w:cs="宋体"/>
                <w:i w:val="0"/>
                <w:iCs w:val="0"/>
                <w:color w:val="auto"/>
                <w:spacing w:val="-2"/>
                <w:kern w:val="2"/>
                <w:sz w:val="24"/>
                <w:szCs w:val="24"/>
                <w:highlight w:val="none"/>
                <w:lang w:val="en-US" w:eastAsia="zh-CN" w:bidi="ar-SA"/>
              </w:rPr>
              <w:t>近三年拟参加本次招标项目的投标人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p>
        </w:tc>
        <w:tc>
          <w:tcPr>
            <w:tcW w:w="468" w:type="dxa"/>
            <w:vAlign w:val="center"/>
          </w:tcPr>
          <w:p>
            <w:pPr>
              <w:spacing w:line="240" w:lineRule="auto"/>
              <w:ind w:firstLine="424" w:firstLineChars="180"/>
              <w:jc w:val="left"/>
              <w:rPr>
                <w:rStyle w:val="30"/>
                <w:rFonts w:hint="eastAsia" w:ascii="宋体" w:hAnsi="宋体" w:eastAsia="宋体" w:cs="宋体"/>
                <w:i w:val="0"/>
                <w:iCs w:val="0"/>
                <w:color w:val="auto"/>
                <w:spacing w:val="-2"/>
                <w:sz w:val="24"/>
                <w:szCs w:val="24"/>
                <w:highlight w:val="none"/>
              </w:rPr>
            </w:pPr>
          </w:p>
        </w:tc>
        <w:tc>
          <w:tcPr>
            <w:tcW w:w="444" w:type="dxa"/>
            <w:vAlign w:val="center"/>
          </w:tcPr>
          <w:p>
            <w:pPr>
              <w:spacing w:line="240" w:lineRule="auto"/>
              <w:ind w:firstLine="424" w:firstLineChars="180"/>
              <w:jc w:val="left"/>
              <w:rPr>
                <w:rStyle w:val="30"/>
                <w:rFonts w:hint="eastAsia" w:ascii="宋体" w:hAnsi="宋体" w:eastAsia="宋体" w:cs="宋体"/>
                <w:i w:val="0"/>
                <w:iCs w:val="0"/>
                <w:color w:val="auto"/>
                <w:spacing w:val="-2"/>
                <w:sz w:val="24"/>
                <w:szCs w:val="24"/>
                <w:highlight w:val="none"/>
              </w:rPr>
            </w:pPr>
          </w:p>
        </w:tc>
        <w:tc>
          <w:tcPr>
            <w:tcW w:w="411" w:type="dxa"/>
          </w:tcPr>
          <w:p>
            <w:pPr>
              <w:spacing w:line="240" w:lineRule="auto"/>
              <w:ind w:firstLine="424" w:firstLineChars="180"/>
              <w:jc w:val="left"/>
              <w:rPr>
                <w:rStyle w:val="30"/>
                <w:rFonts w:hint="eastAsia" w:ascii="宋体" w:hAnsi="宋体" w:eastAsia="宋体" w:cs="宋体"/>
                <w:i w:val="0"/>
                <w:iCs w:val="0"/>
                <w:color w:val="auto"/>
                <w:spacing w:val="-2"/>
                <w:sz w:val="24"/>
                <w:szCs w:val="24"/>
                <w:highlight w:val="none"/>
              </w:rPr>
            </w:pPr>
          </w:p>
        </w:tc>
        <w:tc>
          <w:tcPr>
            <w:tcW w:w="461" w:type="dxa"/>
          </w:tcPr>
          <w:p>
            <w:pPr>
              <w:spacing w:line="240" w:lineRule="auto"/>
              <w:jc w:val="left"/>
              <w:rPr>
                <w:rStyle w:val="30"/>
                <w:rFonts w:hint="eastAsia" w:ascii="宋体" w:hAnsi="宋体" w:eastAsia="宋体" w:cs="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jc w:val="center"/>
        </w:trPr>
        <w:tc>
          <w:tcPr>
            <w:tcW w:w="649" w:type="dxa"/>
            <w:vAlign w:val="center"/>
          </w:tcPr>
          <w:p>
            <w:pPr>
              <w:spacing w:line="240" w:lineRule="auto"/>
              <w:jc w:val="center"/>
              <w:rPr>
                <w:rFonts w:hint="eastAsia" w:ascii="宋体" w:hAnsi="宋体" w:eastAsia="宋体" w:cs="宋体"/>
                <w:i w:val="0"/>
                <w:iCs w:val="0"/>
                <w:color w:val="auto"/>
                <w:kern w:val="2"/>
                <w:sz w:val="24"/>
                <w:szCs w:val="24"/>
                <w:highlight w:val="none"/>
                <w:lang w:val="en-US" w:eastAsia="zh-CN" w:bidi="ar-SA"/>
              </w:rPr>
            </w:pPr>
            <w:r>
              <w:rPr>
                <w:rStyle w:val="30"/>
                <w:rFonts w:hint="eastAsia" w:ascii="宋体" w:hAnsi="宋体" w:eastAsia="宋体" w:cs="宋体"/>
                <w:i w:val="0"/>
                <w:iCs w:val="0"/>
                <w:color w:val="auto"/>
                <w:sz w:val="24"/>
                <w:szCs w:val="24"/>
                <w:highlight w:val="none"/>
                <w:lang w:val="en-US" w:eastAsia="zh-CN"/>
              </w:rPr>
              <w:t>5</w:t>
            </w:r>
          </w:p>
        </w:tc>
        <w:tc>
          <w:tcPr>
            <w:tcW w:w="7446" w:type="dxa"/>
            <w:vAlign w:val="center"/>
          </w:tcPr>
          <w:p>
            <w:pPr>
              <w:spacing w:line="240" w:lineRule="auto"/>
              <w:jc w:val="left"/>
              <w:rPr>
                <w:rFonts w:hint="eastAsia" w:ascii="宋体" w:hAnsi="宋体" w:eastAsia="宋体" w:cs="宋体"/>
                <w:i w:val="0"/>
                <w:iCs w:val="0"/>
                <w:color w:val="auto"/>
                <w:spacing w:val="-2"/>
                <w:kern w:val="2"/>
                <w:sz w:val="24"/>
                <w:szCs w:val="24"/>
                <w:highlight w:val="none"/>
                <w:lang w:val="en-US" w:eastAsia="zh-CN" w:bidi="ar-SA"/>
              </w:rPr>
            </w:pPr>
            <w:r>
              <w:rPr>
                <w:rFonts w:hint="eastAsia" w:ascii="宋体" w:hAnsi="宋体" w:eastAsia="宋体" w:cs="宋体"/>
                <w:i w:val="0"/>
                <w:iCs w:val="0"/>
                <w:color w:val="auto"/>
                <w:spacing w:val="-2"/>
                <w:kern w:val="2"/>
                <w:sz w:val="24"/>
                <w:szCs w:val="24"/>
                <w:highlight w:val="none"/>
                <w:lang w:val="en-US" w:eastAsia="zh-CN" w:bidi="ar-SA"/>
              </w:rPr>
              <w:t>具有良好的商业信誉和健全的财务会计制度：</w:t>
            </w:r>
            <w:r>
              <w:rPr>
                <w:rFonts w:hint="eastAsia" w:ascii="宋体" w:hAnsi="宋体" w:cs="宋体"/>
                <w:i w:val="0"/>
                <w:iCs w:val="0"/>
                <w:color w:val="auto"/>
                <w:spacing w:val="-2"/>
                <w:kern w:val="2"/>
                <w:sz w:val="24"/>
                <w:szCs w:val="24"/>
                <w:highlight w:val="none"/>
                <w:lang w:val="en-US" w:eastAsia="zh-CN" w:bidi="ar-SA"/>
              </w:rPr>
              <w:t>提供2021年度或2022年度由第三方财务审计机构出具</w:t>
            </w:r>
            <w:r>
              <w:rPr>
                <w:rFonts w:hint="eastAsia" w:ascii="宋体" w:hAnsi="宋体" w:eastAsia="宋体" w:cs="宋体"/>
                <w:i w:val="0"/>
                <w:iCs w:val="0"/>
                <w:color w:val="auto"/>
                <w:spacing w:val="-2"/>
                <w:kern w:val="2"/>
                <w:sz w:val="24"/>
                <w:szCs w:val="24"/>
                <w:highlight w:val="none"/>
                <w:lang w:val="en-US" w:eastAsia="zh-CN" w:bidi="ar-SA"/>
              </w:rPr>
              <w:t>的财务审计报告或新成立的企业提供银行出具的近三个月的资信证明；</w:t>
            </w:r>
          </w:p>
        </w:tc>
        <w:tc>
          <w:tcPr>
            <w:tcW w:w="468" w:type="dxa"/>
            <w:vAlign w:val="center"/>
          </w:tcPr>
          <w:p>
            <w:pPr>
              <w:spacing w:line="240" w:lineRule="auto"/>
              <w:ind w:firstLine="424" w:firstLineChars="180"/>
              <w:jc w:val="left"/>
              <w:rPr>
                <w:rStyle w:val="30"/>
                <w:rFonts w:hint="eastAsia" w:ascii="宋体" w:hAnsi="宋体" w:eastAsia="宋体" w:cs="宋体"/>
                <w:i w:val="0"/>
                <w:iCs w:val="0"/>
                <w:color w:val="auto"/>
                <w:spacing w:val="-2"/>
                <w:sz w:val="24"/>
                <w:szCs w:val="24"/>
                <w:highlight w:val="none"/>
              </w:rPr>
            </w:pPr>
          </w:p>
        </w:tc>
        <w:tc>
          <w:tcPr>
            <w:tcW w:w="444" w:type="dxa"/>
            <w:vAlign w:val="center"/>
          </w:tcPr>
          <w:p>
            <w:pPr>
              <w:spacing w:line="240" w:lineRule="auto"/>
              <w:ind w:firstLine="424" w:firstLineChars="180"/>
              <w:jc w:val="left"/>
              <w:rPr>
                <w:rStyle w:val="30"/>
                <w:rFonts w:hint="eastAsia" w:ascii="宋体" w:hAnsi="宋体" w:eastAsia="宋体" w:cs="宋体"/>
                <w:i w:val="0"/>
                <w:iCs w:val="0"/>
                <w:color w:val="auto"/>
                <w:spacing w:val="-2"/>
                <w:sz w:val="24"/>
                <w:szCs w:val="24"/>
                <w:highlight w:val="none"/>
              </w:rPr>
            </w:pPr>
          </w:p>
        </w:tc>
        <w:tc>
          <w:tcPr>
            <w:tcW w:w="411" w:type="dxa"/>
          </w:tcPr>
          <w:p>
            <w:pPr>
              <w:spacing w:line="240" w:lineRule="auto"/>
              <w:ind w:firstLine="424" w:firstLineChars="180"/>
              <w:jc w:val="left"/>
              <w:rPr>
                <w:rStyle w:val="30"/>
                <w:rFonts w:hint="eastAsia" w:ascii="宋体" w:hAnsi="宋体" w:eastAsia="宋体" w:cs="宋体"/>
                <w:i w:val="0"/>
                <w:iCs w:val="0"/>
                <w:color w:val="auto"/>
                <w:spacing w:val="-2"/>
                <w:sz w:val="24"/>
                <w:szCs w:val="24"/>
                <w:highlight w:val="none"/>
              </w:rPr>
            </w:pPr>
          </w:p>
        </w:tc>
        <w:tc>
          <w:tcPr>
            <w:tcW w:w="461" w:type="dxa"/>
          </w:tcPr>
          <w:p>
            <w:pPr>
              <w:spacing w:line="240" w:lineRule="auto"/>
              <w:jc w:val="left"/>
              <w:rPr>
                <w:rStyle w:val="30"/>
                <w:rFonts w:hint="eastAsia" w:ascii="宋体" w:hAnsi="宋体" w:eastAsia="宋体" w:cs="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8" w:hRule="exact"/>
          <w:jc w:val="center"/>
        </w:trPr>
        <w:tc>
          <w:tcPr>
            <w:tcW w:w="649" w:type="dxa"/>
            <w:vAlign w:val="center"/>
          </w:tcPr>
          <w:p>
            <w:pPr>
              <w:spacing w:line="240" w:lineRule="auto"/>
              <w:jc w:val="center"/>
              <w:rPr>
                <w:rStyle w:val="30"/>
                <w:rFonts w:hint="eastAsia" w:ascii="宋体" w:hAnsi="宋体" w:eastAsia="宋体" w:cs="宋体"/>
                <w:i w:val="0"/>
                <w:iCs w:val="0"/>
                <w:color w:val="auto"/>
                <w:spacing w:val="-2"/>
                <w:sz w:val="24"/>
                <w:szCs w:val="24"/>
                <w:highlight w:val="none"/>
                <w:lang w:val="en-US" w:eastAsia="zh-CN"/>
              </w:rPr>
            </w:pPr>
            <w:r>
              <w:rPr>
                <w:rStyle w:val="30"/>
                <w:rFonts w:hint="eastAsia" w:ascii="宋体" w:hAnsi="宋体" w:eastAsia="宋体" w:cs="宋体"/>
                <w:i w:val="0"/>
                <w:iCs w:val="0"/>
                <w:color w:val="auto"/>
                <w:spacing w:val="-2"/>
                <w:sz w:val="24"/>
                <w:szCs w:val="24"/>
                <w:highlight w:val="none"/>
                <w:lang w:val="en-US" w:eastAsia="zh-CN"/>
              </w:rPr>
              <w:t>6</w:t>
            </w:r>
          </w:p>
        </w:tc>
        <w:tc>
          <w:tcPr>
            <w:tcW w:w="7446" w:type="dxa"/>
            <w:vAlign w:val="center"/>
          </w:tcPr>
          <w:p>
            <w:pPr>
              <w:spacing w:line="240" w:lineRule="auto"/>
              <w:jc w:val="left"/>
              <w:rPr>
                <w:rStyle w:val="30"/>
                <w:rFonts w:hint="eastAsia" w:ascii="宋体" w:hAnsi="宋体" w:eastAsia="宋体" w:cs="宋体"/>
                <w:i w:val="0"/>
                <w:iCs w:val="0"/>
                <w:color w:val="auto"/>
                <w:spacing w:val="-2"/>
                <w:sz w:val="24"/>
                <w:szCs w:val="24"/>
                <w:highlight w:val="none"/>
                <w:lang w:val="en-US" w:eastAsia="zh-CN"/>
              </w:rPr>
            </w:pPr>
            <w:r>
              <w:rPr>
                <w:rStyle w:val="30"/>
                <w:rFonts w:hint="eastAsia" w:ascii="宋体" w:hAnsi="宋体" w:eastAsia="宋体" w:cs="宋体"/>
                <w:i w:val="0"/>
                <w:iCs w:val="0"/>
                <w:color w:val="auto"/>
                <w:spacing w:val="-2"/>
                <w:sz w:val="24"/>
                <w:szCs w:val="24"/>
                <w:highlight w:val="none"/>
                <w:lang w:val="en-US" w:eastAsia="zh-CN"/>
              </w:rPr>
              <w:t>企业负责人为同一人或者存在直接控股、管理关系的不同投标人，不得参加同一合同项下的政府采购活动。否则，皆取消投标资格；</w:t>
            </w:r>
          </w:p>
          <w:p>
            <w:pPr>
              <w:spacing w:line="240" w:lineRule="auto"/>
              <w:jc w:val="left"/>
              <w:rPr>
                <w:rStyle w:val="30"/>
                <w:rFonts w:hint="eastAsia" w:ascii="宋体" w:hAnsi="宋体" w:eastAsia="宋体" w:cs="宋体"/>
                <w:i w:val="0"/>
                <w:iCs w:val="0"/>
                <w:color w:val="auto"/>
                <w:spacing w:val="-2"/>
                <w:sz w:val="24"/>
                <w:szCs w:val="24"/>
                <w:highlight w:val="none"/>
                <w:lang w:val="en-US" w:eastAsia="zh-CN"/>
              </w:rPr>
            </w:pPr>
          </w:p>
        </w:tc>
        <w:tc>
          <w:tcPr>
            <w:tcW w:w="468" w:type="dxa"/>
            <w:vAlign w:val="center"/>
          </w:tcPr>
          <w:p>
            <w:pPr>
              <w:spacing w:line="240" w:lineRule="auto"/>
              <w:jc w:val="left"/>
              <w:rPr>
                <w:rStyle w:val="30"/>
                <w:rFonts w:hint="eastAsia" w:ascii="宋体" w:hAnsi="宋体" w:eastAsia="宋体" w:cs="宋体"/>
                <w:i w:val="0"/>
                <w:iCs w:val="0"/>
                <w:color w:val="auto"/>
                <w:spacing w:val="-2"/>
                <w:sz w:val="24"/>
                <w:szCs w:val="24"/>
                <w:highlight w:val="none"/>
              </w:rPr>
            </w:pPr>
          </w:p>
        </w:tc>
        <w:tc>
          <w:tcPr>
            <w:tcW w:w="444" w:type="dxa"/>
            <w:vAlign w:val="center"/>
          </w:tcPr>
          <w:p>
            <w:pPr>
              <w:spacing w:line="240" w:lineRule="auto"/>
              <w:jc w:val="left"/>
              <w:rPr>
                <w:rStyle w:val="30"/>
                <w:rFonts w:hint="eastAsia" w:ascii="宋体" w:hAnsi="宋体" w:eastAsia="宋体" w:cs="宋体"/>
                <w:i w:val="0"/>
                <w:iCs w:val="0"/>
                <w:color w:val="auto"/>
                <w:spacing w:val="-2"/>
                <w:sz w:val="24"/>
                <w:szCs w:val="24"/>
                <w:highlight w:val="none"/>
              </w:rPr>
            </w:pPr>
          </w:p>
        </w:tc>
        <w:tc>
          <w:tcPr>
            <w:tcW w:w="411" w:type="dxa"/>
          </w:tcPr>
          <w:p>
            <w:pPr>
              <w:spacing w:line="240" w:lineRule="auto"/>
              <w:jc w:val="left"/>
              <w:rPr>
                <w:rStyle w:val="30"/>
                <w:rFonts w:hint="eastAsia" w:ascii="宋体" w:hAnsi="宋体" w:eastAsia="宋体" w:cs="宋体"/>
                <w:i w:val="0"/>
                <w:iCs w:val="0"/>
                <w:color w:val="auto"/>
                <w:spacing w:val="-2"/>
                <w:sz w:val="24"/>
                <w:szCs w:val="24"/>
                <w:highlight w:val="none"/>
              </w:rPr>
            </w:pPr>
          </w:p>
        </w:tc>
        <w:tc>
          <w:tcPr>
            <w:tcW w:w="461" w:type="dxa"/>
          </w:tcPr>
          <w:p>
            <w:pPr>
              <w:spacing w:line="240" w:lineRule="auto"/>
              <w:jc w:val="left"/>
              <w:rPr>
                <w:rStyle w:val="30"/>
                <w:rFonts w:hint="eastAsia" w:ascii="宋体" w:hAnsi="宋体" w:eastAsia="宋体" w:cs="宋体"/>
                <w:i w:val="0"/>
                <w:iCs w:val="0"/>
                <w:color w:val="auto"/>
                <w:spacing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8" w:hRule="exact"/>
          <w:jc w:val="center"/>
        </w:trPr>
        <w:tc>
          <w:tcPr>
            <w:tcW w:w="649" w:type="dxa"/>
            <w:vAlign w:val="center"/>
          </w:tcPr>
          <w:p>
            <w:pPr>
              <w:spacing w:line="240" w:lineRule="auto"/>
              <w:jc w:val="center"/>
              <w:rPr>
                <w:rStyle w:val="30"/>
                <w:rFonts w:hint="eastAsia" w:ascii="宋体" w:hAnsi="宋体" w:eastAsia="宋体" w:cs="宋体"/>
                <w:i w:val="0"/>
                <w:iCs w:val="0"/>
                <w:color w:val="auto"/>
                <w:spacing w:val="-2"/>
                <w:sz w:val="24"/>
                <w:szCs w:val="24"/>
                <w:highlight w:val="none"/>
                <w:lang w:val="en-US" w:eastAsia="zh-CN"/>
              </w:rPr>
            </w:pPr>
            <w:r>
              <w:rPr>
                <w:rStyle w:val="30"/>
                <w:rFonts w:hint="eastAsia" w:ascii="宋体" w:hAnsi="宋体" w:eastAsia="宋体" w:cs="宋体"/>
                <w:i w:val="0"/>
                <w:iCs w:val="0"/>
                <w:color w:val="auto"/>
                <w:spacing w:val="-2"/>
                <w:sz w:val="24"/>
                <w:szCs w:val="24"/>
                <w:highlight w:val="none"/>
                <w:lang w:val="en-US" w:eastAsia="zh-CN"/>
              </w:rPr>
              <w:t>7</w:t>
            </w:r>
          </w:p>
        </w:tc>
        <w:tc>
          <w:tcPr>
            <w:tcW w:w="7446" w:type="dxa"/>
            <w:vAlign w:val="center"/>
          </w:tcPr>
          <w:p>
            <w:pPr>
              <w:spacing w:line="240" w:lineRule="auto"/>
              <w:jc w:val="left"/>
              <w:rPr>
                <w:rStyle w:val="30"/>
                <w:rFonts w:hint="eastAsia" w:ascii="宋体" w:hAnsi="宋体" w:eastAsia="宋体" w:cs="宋体"/>
                <w:i w:val="0"/>
                <w:iCs w:val="0"/>
                <w:color w:val="auto"/>
                <w:spacing w:val="-2"/>
                <w:sz w:val="24"/>
                <w:szCs w:val="24"/>
                <w:highlight w:val="none"/>
                <w:lang w:val="en-US" w:eastAsia="zh-CN"/>
              </w:rPr>
            </w:pPr>
            <w:r>
              <w:rPr>
                <w:rStyle w:val="30"/>
                <w:rFonts w:hint="eastAsia" w:ascii="宋体" w:hAnsi="宋体" w:eastAsia="宋体" w:cs="宋体"/>
                <w:i w:val="0"/>
                <w:iCs w:val="0"/>
                <w:color w:val="auto"/>
                <w:spacing w:val="-2"/>
                <w:sz w:val="24"/>
                <w:szCs w:val="24"/>
                <w:highlight w:val="none"/>
                <w:lang w:val="en-US" w:eastAsia="zh-CN"/>
              </w:rPr>
              <w:t>凡拟参加本次项目的供应商还须提供“参加政府采购活动前3年内在经营活动中没有重大违法记录的书面声明函”；</w:t>
            </w:r>
          </w:p>
          <w:p>
            <w:pPr>
              <w:spacing w:line="240" w:lineRule="auto"/>
              <w:jc w:val="left"/>
              <w:rPr>
                <w:rStyle w:val="30"/>
                <w:rFonts w:hint="eastAsia" w:ascii="宋体" w:hAnsi="宋体" w:eastAsia="宋体" w:cs="宋体"/>
                <w:i w:val="0"/>
                <w:iCs w:val="0"/>
                <w:color w:val="auto"/>
                <w:spacing w:val="-2"/>
                <w:sz w:val="24"/>
                <w:szCs w:val="24"/>
                <w:highlight w:val="none"/>
                <w:lang w:val="en-US" w:eastAsia="zh-CN"/>
              </w:rPr>
            </w:pPr>
          </w:p>
        </w:tc>
        <w:tc>
          <w:tcPr>
            <w:tcW w:w="468" w:type="dxa"/>
            <w:vAlign w:val="center"/>
          </w:tcPr>
          <w:p>
            <w:pPr>
              <w:spacing w:line="240" w:lineRule="auto"/>
              <w:jc w:val="left"/>
              <w:rPr>
                <w:rStyle w:val="30"/>
                <w:rFonts w:hint="eastAsia" w:ascii="宋体" w:hAnsi="宋体" w:eastAsia="宋体" w:cs="宋体"/>
                <w:i w:val="0"/>
                <w:iCs w:val="0"/>
                <w:color w:val="auto"/>
                <w:spacing w:val="-2"/>
                <w:sz w:val="24"/>
                <w:szCs w:val="24"/>
                <w:highlight w:val="none"/>
              </w:rPr>
            </w:pPr>
          </w:p>
        </w:tc>
        <w:tc>
          <w:tcPr>
            <w:tcW w:w="444" w:type="dxa"/>
            <w:vAlign w:val="center"/>
          </w:tcPr>
          <w:p>
            <w:pPr>
              <w:spacing w:line="240" w:lineRule="auto"/>
              <w:jc w:val="left"/>
              <w:rPr>
                <w:rStyle w:val="30"/>
                <w:rFonts w:hint="eastAsia" w:ascii="宋体" w:hAnsi="宋体" w:eastAsia="宋体" w:cs="宋体"/>
                <w:i w:val="0"/>
                <w:iCs w:val="0"/>
                <w:color w:val="auto"/>
                <w:spacing w:val="-2"/>
                <w:sz w:val="24"/>
                <w:szCs w:val="24"/>
                <w:highlight w:val="none"/>
              </w:rPr>
            </w:pPr>
          </w:p>
        </w:tc>
        <w:tc>
          <w:tcPr>
            <w:tcW w:w="411" w:type="dxa"/>
          </w:tcPr>
          <w:p>
            <w:pPr>
              <w:spacing w:line="240" w:lineRule="auto"/>
              <w:jc w:val="left"/>
              <w:rPr>
                <w:rStyle w:val="30"/>
                <w:rFonts w:hint="eastAsia" w:ascii="宋体" w:hAnsi="宋体" w:eastAsia="宋体" w:cs="宋体"/>
                <w:i w:val="0"/>
                <w:iCs w:val="0"/>
                <w:color w:val="auto"/>
                <w:spacing w:val="-2"/>
                <w:sz w:val="24"/>
                <w:szCs w:val="24"/>
                <w:highlight w:val="none"/>
              </w:rPr>
            </w:pPr>
          </w:p>
        </w:tc>
        <w:tc>
          <w:tcPr>
            <w:tcW w:w="461" w:type="dxa"/>
          </w:tcPr>
          <w:p>
            <w:pPr>
              <w:spacing w:line="240" w:lineRule="auto"/>
              <w:jc w:val="left"/>
              <w:rPr>
                <w:rStyle w:val="30"/>
                <w:rFonts w:hint="eastAsia" w:ascii="宋体" w:hAnsi="宋体" w:eastAsia="宋体" w:cs="宋体"/>
                <w:i w:val="0"/>
                <w:iCs w:val="0"/>
                <w:color w:val="auto"/>
                <w:spacing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649" w:type="dxa"/>
            <w:vAlign w:val="center"/>
          </w:tcPr>
          <w:p>
            <w:pPr>
              <w:spacing w:line="240" w:lineRule="auto"/>
              <w:jc w:val="center"/>
              <w:rPr>
                <w:rStyle w:val="30"/>
                <w:rFonts w:hint="eastAsia" w:ascii="宋体" w:hAnsi="宋体" w:eastAsia="宋体" w:cs="宋体"/>
                <w:i w:val="0"/>
                <w:iCs w:val="0"/>
                <w:color w:val="auto"/>
                <w:spacing w:val="-2"/>
                <w:sz w:val="24"/>
                <w:szCs w:val="24"/>
                <w:highlight w:val="none"/>
                <w:lang w:val="en-US" w:eastAsia="zh-CN"/>
              </w:rPr>
            </w:pPr>
            <w:r>
              <w:rPr>
                <w:rStyle w:val="30"/>
                <w:rFonts w:hint="eastAsia" w:ascii="宋体" w:hAnsi="宋体" w:eastAsia="宋体" w:cs="宋体"/>
                <w:i w:val="0"/>
                <w:iCs w:val="0"/>
                <w:color w:val="auto"/>
                <w:spacing w:val="-2"/>
                <w:sz w:val="24"/>
                <w:szCs w:val="24"/>
                <w:highlight w:val="none"/>
                <w:lang w:val="en-US" w:eastAsia="zh-CN"/>
              </w:rPr>
              <w:t>8</w:t>
            </w:r>
          </w:p>
        </w:tc>
        <w:tc>
          <w:tcPr>
            <w:tcW w:w="7446" w:type="dxa"/>
            <w:vAlign w:val="center"/>
          </w:tcPr>
          <w:p>
            <w:pPr>
              <w:spacing w:line="240" w:lineRule="auto"/>
              <w:jc w:val="left"/>
              <w:rPr>
                <w:rStyle w:val="30"/>
                <w:rFonts w:hint="eastAsia" w:ascii="宋体" w:hAnsi="宋体" w:eastAsia="宋体" w:cs="宋体"/>
                <w:i w:val="0"/>
                <w:iCs w:val="0"/>
                <w:color w:val="auto"/>
                <w:spacing w:val="-2"/>
                <w:sz w:val="24"/>
                <w:szCs w:val="24"/>
                <w:highlight w:val="none"/>
                <w:lang w:val="en-US" w:eastAsia="zh-CN"/>
              </w:rPr>
            </w:pPr>
            <w:r>
              <w:rPr>
                <w:rStyle w:val="30"/>
                <w:rFonts w:hint="eastAsia" w:ascii="宋体" w:hAnsi="宋体" w:eastAsia="宋体" w:cs="宋体"/>
                <w:i w:val="0"/>
                <w:iCs w:val="0"/>
                <w:color w:val="auto"/>
                <w:spacing w:val="-2"/>
                <w:sz w:val="24"/>
                <w:szCs w:val="24"/>
                <w:highlight w:val="none"/>
                <w:lang w:val="en-US" w:eastAsia="zh-CN"/>
              </w:rPr>
              <w:t>是否按照要求足额缴纳投标保证金或保函；</w:t>
            </w:r>
          </w:p>
        </w:tc>
        <w:tc>
          <w:tcPr>
            <w:tcW w:w="468" w:type="dxa"/>
            <w:vAlign w:val="center"/>
          </w:tcPr>
          <w:p>
            <w:pPr>
              <w:spacing w:line="240" w:lineRule="auto"/>
              <w:jc w:val="left"/>
              <w:rPr>
                <w:rStyle w:val="30"/>
                <w:rFonts w:hint="eastAsia" w:ascii="宋体" w:hAnsi="宋体" w:eastAsia="宋体" w:cs="宋体"/>
                <w:i w:val="0"/>
                <w:iCs w:val="0"/>
                <w:color w:val="auto"/>
                <w:spacing w:val="-2"/>
                <w:sz w:val="24"/>
                <w:szCs w:val="24"/>
                <w:highlight w:val="none"/>
              </w:rPr>
            </w:pPr>
          </w:p>
        </w:tc>
        <w:tc>
          <w:tcPr>
            <w:tcW w:w="444" w:type="dxa"/>
            <w:vAlign w:val="center"/>
          </w:tcPr>
          <w:p>
            <w:pPr>
              <w:spacing w:line="240" w:lineRule="auto"/>
              <w:jc w:val="left"/>
              <w:rPr>
                <w:rStyle w:val="30"/>
                <w:rFonts w:hint="eastAsia" w:ascii="宋体" w:hAnsi="宋体" w:eastAsia="宋体" w:cs="宋体"/>
                <w:i w:val="0"/>
                <w:iCs w:val="0"/>
                <w:color w:val="auto"/>
                <w:spacing w:val="-2"/>
                <w:sz w:val="24"/>
                <w:szCs w:val="24"/>
                <w:highlight w:val="none"/>
              </w:rPr>
            </w:pPr>
          </w:p>
        </w:tc>
        <w:tc>
          <w:tcPr>
            <w:tcW w:w="411" w:type="dxa"/>
          </w:tcPr>
          <w:p>
            <w:pPr>
              <w:spacing w:line="240" w:lineRule="auto"/>
              <w:jc w:val="left"/>
              <w:rPr>
                <w:rStyle w:val="30"/>
                <w:rFonts w:hint="eastAsia" w:ascii="宋体" w:hAnsi="宋体" w:eastAsia="宋体" w:cs="宋体"/>
                <w:i w:val="0"/>
                <w:iCs w:val="0"/>
                <w:color w:val="auto"/>
                <w:spacing w:val="-2"/>
                <w:sz w:val="24"/>
                <w:szCs w:val="24"/>
                <w:highlight w:val="none"/>
              </w:rPr>
            </w:pPr>
          </w:p>
        </w:tc>
        <w:tc>
          <w:tcPr>
            <w:tcW w:w="461" w:type="dxa"/>
          </w:tcPr>
          <w:p>
            <w:pPr>
              <w:spacing w:line="240" w:lineRule="auto"/>
              <w:jc w:val="left"/>
              <w:rPr>
                <w:rStyle w:val="30"/>
                <w:rFonts w:hint="eastAsia" w:ascii="宋体" w:hAnsi="宋体" w:eastAsia="宋体" w:cs="宋体"/>
                <w:i w:val="0"/>
                <w:iCs w:val="0"/>
                <w:color w:val="auto"/>
                <w:spacing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649" w:type="dxa"/>
            <w:vAlign w:val="center"/>
          </w:tcPr>
          <w:p>
            <w:pPr>
              <w:spacing w:line="240" w:lineRule="auto"/>
              <w:jc w:val="center"/>
              <w:rPr>
                <w:rStyle w:val="30"/>
                <w:rFonts w:hint="eastAsia" w:ascii="宋体" w:hAnsi="宋体" w:eastAsia="宋体" w:cs="宋体"/>
                <w:i w:val="0"/>
                <w:iCs w:val="0"/>
                <w:color w:val="auto"/>
                <w:spacing w:val="-2"/>
                <w:sz w:val="24"/>
                <w:szCs w:val="24"/>
                <w:highlight w:val="none"/>
                <w:lang w:val="en-US" w:eastAsia="zh-CN"/>
              </w:rPr>
            </w:pPr>
            <w:r>
              <w:rPr>
                <w:rStyle w:val="30"/>
                <w:rFonts w:hint="eastAsia" w:ascii="宋体" w:hAnsi="宋体" w:eastAsia="宋体" w:cs="宋体"/>
                <w:i w:val="0"/>
                <w:iCs w:val="0"/>
                <w:color w:val="auto"/>
                <w:spacing w:val="-2"/>
                <w:sz w:val="24"/>
                <w:szCs w:val="24"/>
                <w:highlight w:val="none"/>
                <w:lang w:val="en-US" w:eastAsia="zh-CN"/>
              </w:rPr>
              <w:t>9</w:t>
            </w:r>
          </w:p>
        </w:tc>
        <w:tc>
          <w:tcPr>
            <w:tcW w:w="7446" w:type="dxa"/>
            <w:vAlign w:val="center"/>
          </w:tcPr>
          <w:p>
            <w:pPr>
              <w:spacing w:line="240" w:lineRule="auto"/>
              <w:jc w:val="left"/>
              <w:rPr>
                <w:rStyle w:val="30"/>
                <w:rFonts w:hint="eastAsia" w:ascii="宋体" w:hAnsi="宋体" w:eastAsia="宋体" w:cs="宋体"/>
                <w:i w:val="0"/>
                <w:iCs w:val="0"/>
                <w:color w:val="auto"/>
                <w:spacing w:val="-2"/>
                <w:sz w:val="24"/>
                <w:szCs w:val="24"/>
                <w:highlight w:val="none"/>
                <w:lang w:val="en-US" w:eastAsia="zh-CN"/>
              </w:rPr>
            </w:pPr>
            <w:r>
              <w:rPr>
                <w:rStyle w:val="30"/>
                <w:rFonts w:hint="eastAsia" w:ascii="宋体" w:hAnsi="宋体" w:eastAsia="宋体" w:cs="宋体"/>
                <w:i w:val="0"/>
                <w:iCs w:val="0"/>
                <w:color w:val="auto"/>
                <w:spacing w:val="-2"/>
                <w:sz w:val="24"/>
                <w:szCs w:val="24"/>
                <w:highlight w:val="none"/>
                <w:lang w:val="en-US" w:eastAsia="zh-CN"/>
              </w:rPr>
              <w:t>是否提供有效的中小企业声明函。</w:t>
            </w:r>
          </w:p>
        </w:tc>
        <w:tc>
          <w:tcPr>
            <w:tcW w:w="468" w:type="dxa"/>
            <w:vAlign w:val="center"/>
          </w:tcPr>
          <w:p>
            <w:pPr>
              <w:spacing w:line="240" w:lineRule="auto"/>
              <w:jc w:val="left"/>
              <w:rPr>
                <w:rStyle w:val="30"/>
                <w:rFonts w:hint="eastAsia" w:ascii="宋体" w:hAnsi="宋体" w:eastAsia="宋体" w:cs="宋体"/>
                <w:i w:val="0"/>
                <w:iCs w:val="0"/>
                <w:color w:val="auto"/>
                <w:spacing w:val="-2"/>
                <w:sz w:val="24"/>
                <w:szCs w:val="24"/>
                <w:highlight w:val="none"/>
              </w:rPr>
            </w:pPr>
          </w:p>
        </w:tc>
        <w:tc>
          <w:tcPr>
            <w:tcW w:w="444" w:type="dxa"/>
            <w:vAlign w:val="center"/>
          </w:tcPr>
          <w:p>
            <w:pPr>
              <w:spacing w:line="240" w:lineRule="auto"/>
              <w:jc w:val="left"/>
              <w:rPr>
                <w:rStyle w:val="30"/>
                <w:rFonts w:hint="eastAsia" w:ascii="宋体" w:hAnsi="宋体" w:eastAsia="宋体" w:cs="宋体"/>
                <w:i w:val="0"/>
                <w:iCs w:val="0"/>
                <w:color w:val="auto"/>
                <w:spacing w:val="-2"/>
                <w:sz w:val="24"/>
                <w:szCs w:val="24"/>
                <w:highlight w:val="none"/>
              </w:rPr>
            </w:pPr>
          </w:p>
        </w:tc>
        <w:tc>
          <w:tcPr>
            <w:tcW w:w="411" w:type="dxa"/>
          </w:tcPr>
          <w:p>
            <w:pPr>
              <w:spacing w:line="240" w:lineRule="auto"/>
              <w:jc w:val="left"/>
              <w:rPr>
                <w:rStyle w:val="30"/>
                <w:rFonts w:hint="eastAsia" w:ascii="宋体" w:hAnsi="宋体" w:eastAsia="宋体" w:cs="宋体"/>
                <w:i w:val="0"/>
                <w:iCs w:val="0"/>
                <w:color w:val="auto"/>
                <w:spacing w:val="-2"/>
                <w:sz w:val="24"/>
                <w:szCs w:val="24"/>
                <w:highlight w:val="none"/>
              </w:rPr>
            </w:pPr>
          </w:p>
        </w:tc>
        <w:tc>
          <w:tcPr>
            <w:tcW w:w="461" w:type="dxa"/>
          </w:tcPr>
          <w:p>
            <w:pPr>
              <w:spacing w:line="240" w:lineRule="auto"/>
              <w:jc w:val="left"/>
              <w:rPr>
                <w:rStyle w:val="30"/>
                <w:rFonts w:hint="eastAsia" w:ascii="宋体" w:hAnsi="宋体" w:eastAsia="宋体" w:cs="宋体"/>
                <w:i w:val="0"/>
                <w:iCs w:val="0"/>
                <w:color w:val="auto"/>
                <w:spacing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7" w:hRule="atLeast"/>
          <w:jc w:val="center"/>
        </w:trPr>
        <w:tc>
          <w:tcPr>
            <w:tcW w:w="8095" w:type="dxa"/>
            <w:gridSpan w:val="2"/>
          </w:tcPr>
          <w:p>
            <w:pPr>
              <w:spacing w:line="240" w:lineRule="auto"/>
              <w:jc w:val="left"/>
              <w:rPr>
                <w:rStyle w:val="30"/>
                <w:rFonts w:hint="eastAsia" w:ascii="宋体" w:hAnsi="宋体" w:eastAsia="宋体" w:cs="宋体"/>
                <w:i w:val="0"/>
                <w:iCs w:val="0"/>
                <w:color w:val="auto"/>
                <w:spacing w:val="-2"/>
                <w:sz w:val="24"/>
                <w:szCs w:val="24"/>
                <w:highlight w:val="none"/>
              </w:rPr>
            </w:pPr>
            <w:r>
              <w:rPr>
                <w:rStyle w:val="30"/>
                <w:rFonts w:hint="eastAsia" w:ascii="宋体" w:hAnsi="宋体" w:eastAsia="宋体" w:cs="宋体"/>
                <w:i w:val="0"/>
                <w:iCs w:val="0"/>
                <w:color w:val="auto"/>
                <w:spacing w:val="-2"/>
                <w:sz w:val="24"/>
                <w:szCs w:val="24"/>
                <w:highlight w:val="none"/>
              </w:rPr>
              <w:t>结论：</w:t>
            </w:r>
            <w:r>
              <w:rPr>
                <w:rStyle w:val="30"/>
                <w:rFonts w:hint="eastAsia" w:ascii="宋体" w:hAnsi="宋体" w:eastAsia="宋体" w:cs="宋体"/>
                <w:i w:val="0"/>
                <w:iCs w:val="0"/>
                <w:color w:val="auto"/>
                <w:spacing w:val="-2"/>
                <w:sz w:val="24"/>
                <w:szCs w:val="24"/>
                <w:highlight w:val="none"/>
                <w:lang w:val="en-US" w:eastAsia="zh-CN"/>
              </w:rPr>
              <w:t>结论为符合或不符合</w:t>
            </w:r>
          </w:p>
        </w:tc>
        <w:tc>
          <w:tcPr>
            <w:tcW w:w="468" w:type="dxa"/>
          </w:tcPr>
          <w:p>
            <w:pPr>
              <w:spacing w:line="240" w:lineRule="auto"/>
              <w:jc w:val="left"/>
              <w:rPr>
                <w:rStyle w:val="30"/>
                <w:rFonts w:hint="eastAsia" w:ascii="宋体" w:hAnsi="宋体" w:eastAsia="宋体" w:cs="宋体"/>
                <w:i w:val="0"/>
                <w:iCs w:val="0"/>
                <w:color w:val="auto"/>
                <w:spacing w:val="-2"/>
                <w:sz w:val="24"/>
                <w:szCs w:val="24"/>
                <w:highlight w:val="none"/>
              </w:rPr>
            </w:pPr>
          </w:p>
        </w:tc>
        <w:tc>
          <w:tcPr>
            <w:tcW w:w="444" w:type="dxa"/>
          </w:tcPr>
          <w:p>
            <w:pPr>
              <w:spacing w:line="240" w:lineRule="auto"/>
              <w:jc w:val="left"/>
              <w:rPr>
                <w:rStyle w:val="30"/>
                <w:rFonts w:hint="eastAsia" w:ascii="宋体" w:hAnsi="宋体" w:eastAsia="宋体" w:cs="宋体"/>
                <w:i w:val="0"/>
                <w:iCs w:val="0"/>
                <w:color w:val="auto"/>
                <w:spacing w:val="-2"/>
                <w:sz w:val="24"/>
                <w:szCs w:val="24"/>
                <w:highlight w:val="none"/>
              </w:rPr>
            </w:pPr>
          </w:p>
        </w:tc>
        <w:tc>
          <w:tcPr>
            <w:tcW w:w="411" w:type="dxa"/>
          </w:tcPr>
          <w:p>
            <w:pPr>
              <w:spacing w:line="240" w:lineRule="auto"/>
              <w:jc w:val="left"/>
              <w:rPr>
                <w:rStyle w:val="30"/>
                <w:rFonts w:hint="eastAsia" w:ascii="宋体" w:hAnsi="宋体" w:eastAsia="宋体" w:cs="宋体"/>
                <w:i w:val="0"/>
                <w:iCs w:val="0"/>
                <w:color w:val="auto"/>
                <w:spacing w:val="-2"/>
                <w:sz w:val="24"/>
                <w:szCs w:val="24"/>
                <w:highlight w:val="none"/>
              </w:rPr>
            </w:pPr>
          </w:p>
        </w:tc>
        <w:tc>
          <w:tcPr>
            <w:tcW w:w="461" w:type="dxa"/>
          </w:tcPr>
          <w:p>
            <w:pPr>
              <w:spacing w:line="240" w:lineRule="auto"/>
              <w:jc w:val="left"/>
              <w:rPr>
                <w:rStyle w:val="30"/>
                <w:rFonts w:hint="eastAsia" w:ascii="宋体" w:hAnsi="宋体" w:eastAsia="宋体" w:cs="宋体"/>
                <w:i w:val="0"/>
                <w:iCs w:val="0"/>
                <w:color w:val="auto"/>
                <w:spacing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9879" w:type="dxa"/>
            <w:gridSpan w:val="6"/>
          </w:tcPr>
          <w:p>
            <w:pPr>
              <w:spacing w:line="240" w:lineRule="auto"/>
              <w:jc w:val="left"/>
              <w:rPr>
                <w:rStyle w:val="30"/>
                <w:rFonts w:hint="eastAsia" w:ascii="宋体" w:hAnsi="宋体" w:eastAsia="宋体" w:cs="宋体"/>
                <w:i w:val="0"/>
                <w:iCs w:val="0"/>
                <w:color w:val="auto"/>
                <w:spacing w:val="-2"/>
                <w:sz w:val="24"/>
                <w:szCs w:val="24"/>
                <w:highlight w:val="none"/>
              </w:rPr>
            </w:pPr>
            <w:r>
              <w:rPr>
                <w:rStyle w:val="30"/>
                <w:rFonts w:hint="eastAsia" w:ascii="宋体" w:hAnsi="宋体" w:eastAsia="宋体" w:cs="宋体"/>
                <w:i w:val="0"/>
                <w:iCs w:val="0"/>
                <w:color w:val="auto"/>
                <w:spacing w:val="-2"/>
                <w:sz w:val="24"/>
                <w:szCs w:val="24"/>
                <w:highlight w:val="none"/>
                <w:lang w:val="en-US" w:eastAsia="zh-CN"/>
              </w:rPr>
              <w:t>符合竞争性磋商文件要求打√，不符合竞争性磋商文件要求打×，结论为符合或不符合。</w:t>
            </w:r>
          </w:p>
        </w:tc>
      </w:tr>
    </w:tbl>
    <w:p>
      <w:pPr>
        <w:spacing w:line="240" w:lineRule="auto"/>
        <w:jc w:val="left"/>
        <w:rPr>
          <w:rFonts w:hint="eastAsia" w:ascii="宋体" w:hAnsi="宋体" w:eastAsia="宋体" w:cs="宋体"/>
          <w:color w:val="auto"/>
          <w:sz w:val="24"/>
          <w:szCs w:val="24"/>
          <w:highlight w:val="none"/>
          <w:lang w:val="zh-CN"/>
        </w:rPr>
      </w:pPr>
      <w:bookmarkStart w:id="57" w:name="_Toc471489758"/>
      <w:bookmarkStart w:id="58" w:name="_Toc349573126"/>
      <w:bookmarkStart w:id="59" w:name="_Toc349637925"/>
      <w:bookmarkStart w:id="60" w:name="_Toc267301287"/>
      <w:bookmarkStart w:id="61" w:name="_Toc298240410"/>
      <w:bookmarkStart w:id="62" w:name="_Toc527642957"/>
      <w:bookmarkStart w:id="63" w:name="_Toc267301288"/>
      <w:r>
        <w:rPr>
          <w:rFonts w:hint="eastAsia" w:ascii="宋体" w:hAnsi="宋体" w:eastAsia="宋体" w:cs="宋体"/>
          <w:color w:val="auto"/>
          <w:sz w:val="24"/>
          <w:szCs w:val="24"/>
          <w:highlight w:val="none"/>
          <w:lang w:val="zh-CN"/>
        </w:rPr>
        <w:t>备注：如果资格评审中有一项不满足审查标准的，磋商小组将认定该供应商不通过资格审查，不得进入下一阶段评审。并且不允许供应商通过修改或撤销其不符合要求的差异或保留，使之成为具有响应性的投标。</w:t>
      </w: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pPr>
        <w:pStyle w:val="25"/>
        <w:rPr>
          <w:rFonts w:hint="eastAsia" w:ascii="宋体" w:hAnsi="宋体" w:eastAsia="宋体" w:cs="宋体"/>
          <w:color w:val="auto"/>
          <w:highlight w:val="none"/>
        </w:rPr>
      </w:pPr>
    </w:p>
    <w:p>
      <w:pPr>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表</w:t>
      </w:r>
      <w:r>
        <w:rPr>
          <w:rFonts w:hint="eastAsia" w:ascii="宋体" w:hAnsi="宋体" w:eastAsia="宋体" w:cs="宋体"/>
          <w:color w:val="auto"/>
          <w:sz w:val="28"/>
          <w:szCs w:val="28"/>
          <w:highlight w:val="none"/>
          <w:lang w:eastAsia="zh-CN"/>
        </w:rPr>
        <w:t>二：</w:t>
      </w:r>
      <w:r>
        <w:rPr>
          <w:rFonts w:hint="eastAsia" w:ascii="宋体" w:hAnsi="宋体" w:eastAsia="宋体" w:cs="宋体"/>
          <w:b/>
          <w:color w:val="auto"/>
          <w:sz w:val="28"/>
          <w:szCs w:val="28"/>
          <w:highlight w:val="none"/>
          <w:lang w:val="en-US" w:eastAsia="zh-CN"/>
        </w:rPr>
        <w:t>初步评审标准-</w:t>
      </w:r>
      <w:r>
        <w:rPr>
          <w:rFonts w:hint="eastAsia" w:ascii="宋体" w:hAnsi="宋体" w:eastAsia="宋体" w:cs="宋体"/>
          <w:b/>
          <w:color w:val="auto"/>
          <w:sz w:val="28"/>
          <w:szCs w:val="28"/>
          <w:highlight w:val="none"/>
          <w:lang w:eastAsia="zh-CN"/>
        </w:rPr>
        <w:t>响应性</w:t>
      </w:r>
      <w:r>
        <w:rPr>
          <w:rFonts w:hint="eastAsia" w:ascii="宋体" w:hAnsi="宋体" w:eastAsia="宋体" w:cs="宋体"/>
          <w:b/>
          <w:color w:val="auto"/>
          <w:sz w:val="28"/>
          <w:szCs w:val="28"/>
          <w:highlight w:val="none"/>
        </w:rPr>
        <w:t>评审</w:t>
      </w:r>
    </w:p>
    <w:tbl>
      <w:tblPr>
        <w:tblStyle w:val="20"/>
        <w:tblpPr w:leftFromText="180" w:rightFromText="180" w:vertAnchor="text" w:horzAnchor="page" w:tblpX="1350" w:tblpY="616"/>
        <w:tblOverlap w:val="never"/>
        <w:tblW w:w="96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485"/>
        <w:gridCol w:w="5545"/>
        <w:gridCol w:w="731"/>
        <w:gridCol w:w="731"/>
        <w:gridCol w:w="709"/>
        <w:gridCol w:w="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trPr>
        <w:tc>
          <w:tcPr>
            <w:tcW w:w="738" w:type="dxa"/>
            <w:noWrap w:val="0"/>
            <w:vAlign w:val="center"/>
          </w:tcPr>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w:t>
            </w:r>
          </w:p>
        </w:tc>
        <w:tc>
          <w:tcPr>
            <w:tcW w:w="6030" w:type="dxa"/>
            <w:gridSpan w:val="2"/>
            <w:noWrap w:val="0"/>
            <w:vAlign w:val="center"/>
          </w:tcPr>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  审  内  容</w:t>
            </w:r>
          </w:p>
        </w:tc>
        <w:tc>
          <w:tcPr>
            <w:tcW w:w="73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投标人1</w:t>
            </w:r>
          </w:p>
        </w:tc>
        <w:tc>
          <w:tcPr>
            <w:tcW w:w="73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投标人2</w:t>
            </w:r>
          </w:p>
        </w:tc>
        <w:tc>
          <w:tcPr>
            <w:tcW w:w="709"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投标人3</w:t>
            </w:r>
          </w:p>
        </w:tc>
        <w:tc>
          <w:tcPr>
            <w:tcW w:w="707"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w:t>
            </w:r>
          </w:p>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trPr>
        <w:tc>
          <w:tcPr>
            <w:tcW w:w="738" w:type="dxa"/>
            <w:vMerge w:val="restart"/>
            <w:noWrap w:val="0"/>
            <w:vAlign w:val="center"/>
          </w:tcPr>
          <w:p>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符合性审查</w:t>
            </w:r>
          </w:p>
        </w:tc>
        <w:tc>
          <w:tcPr>
            <w:tcW w:w="485" w:type="dxa"/>
            <w:noWrap w:val="0"/>
            <w:vAlign w:val="center"/>
          </w:tcPr>
          <w:p>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p>
        </w:tc>
        <w:tc>
          <w:tcPr>
            <w:tcW w:w="5545" w:type="dxa"/>
            <w:noWrap w:val="0"/>
            <w:vAlign w:val="center"/>
          </w:tcPr>
          <w:p>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是否按照磋商文件规定要求签署、盖章的；</w:t>
            </w:r>
          </w:p>
        </w:tc>
        <w:tc>
          <w:tcPr>
            <w:tcW w:w="731" w:type="dxa"/>
            <w:noWrap w:val="0"/>
            <w:vAlign w:val="center"/>
          </w:tcPr>
          <w:p>
            <w:pPr>
              <w:rPr>
                <w:rFonts w:hint="eastAsia" w:ascii="宋体" w:hAnsi="宋体" w:eastAsia="宋体" w:cs="宋体"/>
                <w:color w:val="auto"/>
                <w:sz w:val="24"/>
                <w:szCs w:val="24"/>
                <w:highlight w:val="none"/>
              </w:rPr>
            </w:pPr>
          </w:p>
        </w:tc>
        <w:tc>
          <w:tcPr>
            <w:tcW w:w="731" w:type="dxa"/>
            <w:noWrap w:val="0"/>
            <w:vAlign w:val="center"/>
          </w:tcPr>
          <w:p>
            <w:pPr>
              <w:rPr>
                <w:rFonts w:hint="eastAsia" w:ascii="宋体" w:hAnsi="宋体" w:eastAsia="宋体" w:cs="宋体"/>
                <w:color w:val="auto"/>
                <w:sz w:val="24"/>
                <w:szCs w:val="24"/>
                <w:highlight w:val="none"/>
              </w:rPr>
            </w:pPr>
          </w:p>
        </w:tc>
        <w:tc>
          <w:tcPr>
            <w:tcW w:w="709" w:type="dxa"/>
            <w:noWrap w:val="0"/>
            <w:vAlign w:val="center"/>
          </w:tcPr>
          <w:p>
            <w:pPr>
              <w:rPr>
                <w:rFonts w:hint="eastAsia" w:ascii="宋体" w:hAnsi="宋体" w:eastAsia="宋体" w:cs="宋体"/>
                <w:color w:val="auto"/>
                <w:sz w:val="24"/>
                <w:szCs w:val="24"/>
                <w:highlight w:val="none"/>
              </w:rPr>
            </w:pPr>
          </w:p>
        </w:tc>
        <w:tc>
          <w:tcPr>
            <w:tcW w:w="707" w:type="dxa"/>
            <w:noWrap w:val="0"/>
            <w:vAlign w:val="center"/>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trPr>
        <w:tc>
          <w:tcPr>
            <w:tcW w:w="738" w:type="dxa"/>
            <w:vMerge w:val="continue"/>
            <w:noWrap w:val="0"/>
            <w:vAlign w:val="center"/>
          </w:tcPr>
          <w:p>
            <w:pPr>
              <w:rPr>
                <w:rFonts w:hint="eastAsia" w:ascii="宋体" w:hAnsi="宋体" w:eastAsia="宋体" w:cs="宋体"/>
                <w:color w:val="auto"/>
                <w:sz w:val="24"/>
                <w:szCs w:val="24"/>
                <w:highlight w:val="none"/>
                <w:lang w:val="en-US" w:eastAsia="zh-CN"/>
              </w:rPr>
            </w:pPr>
          </w:p>
        </w:tc>
        <w:tc>
          <w:tcPr>
            <w:tcW w:w="485" w:type="dxa"/>
            <w:noWrap w:val="0"/>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5545" w:type="dxa"/>
            <w:noWrap w:val="0"/>
            <w:vAlign w:val="center"/>
          </w:tcPr>
          <w:p>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响应文件是否不齐全或者内容虚假的；</w:t>
            </w:r>
          </w:p>
        </w:tc>
        <w:tc>
          <w:tcPr>
            <w:tcW w:w="731" w:type="dxa"/>
            <w:noWrap w:val="0"/>
            <w:vAlign w:val="center"/>
          </w:tcPr>
          <w:p>
            <w:pPr>
              <w:rPr>
                <w:rFonts w:hint="eastAsia" w:ascii="宋体" w:hAnsi="宋体" w:eastAsia="宋体" w:cs="宋体"/>
                <w:color w:val="auto"/>
                <w:sz w:val="24"/>
                <w:szCs w:val="24"/>
                <w:highlight w:val="none"/>
              </w:rPr>
            </w:pPr>
          </w:p>
        </w:tc>
        <w:tc>
          <w:tcPr>
            <w:tcW w:w="731" w:type="dxa"/>
            <w:noWrap w:val="0"/>
            <w:vAlign w:val="center"/>
          </w:tcPr>
          <w:p>
            <w:pPr>
              <w:rPr>
                <w:rFonts w:hint="eastAsia" w:ascii="宋体" w:hAnsi="宋体" w:eastAsia="宋体" w:cs="宋体"/>
                <w:color w:val="auto"/>
                <w:sz w:val="24"/>
                <w:szCs w:val="24"/>
                <w:highlight w:val="none"/>
              </w:rPr>
            </w:pPr>
          </w:p>
        </w:tc>
        <w:tc>
          <w:tcPr>
            <w:tcW w:w="709" w:type="dxa"/>
            <w:noWrap w:val="0"/>
            <w:vAlign w:val="center"/>
          </w:tcPr>
          <w:p>
            <w:pPr>
              <w:rPr>
                <w:rFonts w:hint="eastAsia" w:ascii="宋体" w:hAnsi="宋体" w:eastAsia="宋体" w:cs="宋体"/>
                <w:color w:val="auto"/>
                <w:sz w:val="24"/>
                <w:szCs w:val="24"/>
                <w:highlight w:val="none"/>
              </w:rPr>
            </w:pPr>
          </w:p>
        </w:tc>
        <w:tc>
          <w:tcPr>
            <w:tcW w:w="707" w:type="dxa"/>
            <w:noWrap w:val="0"/>
            <w:vAlign w:val="center"/>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trPr>
        <w:tc>
          <w:tcPr>
            <w:tcW w:w="738" w:type="dxa"/>
            <w:vMerge w:val="continue"/>
            <w:noWrap w:val="0"/>
            <w:vAlign w:val="center"/>
          </w:tcPr>
          <w:p>
            <w:pPr>
              <w:rPr>
                <w:rFonts w:hint="eastAsia" w:ascii="宋体" w:hAnsi="宋体" w:eastAsia="宋体" w:cs="宋体"/>
                <w:color w:val="auto"/>
                <w:sz w:val="24"/>
                <w:szCs w:val="24"/>
                <w:highlight w:val="none"/>
              </w:rPr>
            </w:pPr>
          </w:p>
        </w:tc>
        <w:tc>
          <w:tcPr>
            <w:tcW w:w="485" w:type="dxa"/>
            <w:noWrap w:val="0"/>
            <w:vAlign w:val="center"/>
          </w:tcPr>
          <w:p>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p>
        </w:tc>
        <w:tc>
          <w:tcPr>
            <w:tcW w:w="5545" w:type="dxa"/>
            <w:noWrap w:val="0"/>
            <w:vAlign w:val="center"/>
          </w:tcPr>
          <w:p>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响应文件记载的招标项目服务期限是否超过磋商文件规定的服务期限；</w:t>
            </w:r>
          </w:p>
        </w:tc>
        <w:tc>
          <w:tcPr>
            <w:tcW w:w="731" w:type="dxa"/>
            <w:noWrap w:val="0"/>
            <w:vAlign w:val="center"/>
          </w:tcPr>
          <w:p>
            <w:pPr>
              <w:rPr>
                <w:rFonts w:hint="eastAsia" w:ascii="宋体" w:hAnsi="宋体" w:eastAsia="宋体" w:cs="宋体"/>
                <w:color w:val="auto"/>
                <w:sz w:val="24"/>
                <w:szCs w:val="24"/>
                <w:highlight w:val="none"/>
              </w:rPr>
            </w:pPr>
          </w:p>
        </w:tc>
        <w:tc>
          <w:tcPr>
            <w:tcW w:w="731" w:type="dxa"/>
            <w:noWrap w:val="0"/>
            <w:vAlign w:val="center"/>
          </w:tcPr>
          <w:p>
            <w:pPr>
              <w:rPr>
                <w:rFonts w:hint="eastAsia" w:ascii="宋体" w:hAnsi="宋体" w:eastAsia="宋体" w:cs="宋体"/>
                <w:color w:val="auto"/>
                <w:sz w:val="24"/>
                <w:szCs w:val="24"/>
                <w:highlight w:val="none"/>
              </w:rPr>
            </w:pPr>
          </w:p>
        </w:tc>
        <w:tc>
          <w:tcPr>
            <w:tcW w:w="709" w:type="dxa"/>
            <w:noWrap w:val="0"/>
            <w:vAlign w:val="center"/>
          </w:tcPr>
          <w:p>
            <w:pPr>
              <w:rPr>
                <w:rFonts w:hint="eastAsia" w:ascii="宋体" w:hAnsi="宋体" w:eastAsia="宋体" w:cs="宋体"/>
                <w:color w:val="auto"/>
                <w:sz w:val="24"/>
                <w:szCs w:val="24"/>
                <w:highlight w:val="none"/>
              </w:rPr>
            </w:pPr>
          </w:p>
        </w:tc>
        <w:tc>
          <w:tcPr>
            <w:tcW w:w="707" w:type="dxa"/>
            <w:noWrap w:val="0"/>
            <w:vAlign w:val="center"/>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738" w:type="dxa"/>
            <w:vMerge w:val="continue"/>
            <w:noWrap w:val="0"/>
            <w:vAlign w:val="center"/>
          </w:tcPr>
          <w:p>
            <w:pPr>
              <w:rPr>
                <w:rFonts w:hint="eastAsia" w:ascii="宋体" w:hAnsi="宋体" w:eastAsia="宋体" w:cs="宋体"/>
                <w:color w:val="auto"/>
                <w:sz w:val="24"/>
                <w:szCs w:val="24"/>
                <w:highlight w:val="none"/>
              </w:rPr>
            </w:pPr>
          </w:p>
        </w:tc>
        <w:tc>
          <w:tcPr>
            <w:tcW w:w="485" w:type="dxa"/>
            <w:noWrap w:val="0"/>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5545" w:type="dxa"/>
            <w:noWrap w:val="0"/>
            <w:vAlign w:val="center"/>
          </w:tcPr>
          <w:p>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投标有效期是否满足磋商文件要求的；</w:t>
            </w:r>
          </w:p>
        </w:tc>
        <w:tc>
          <w:tcPr>
            <w:tcW w:w="731" w:type="dxa"/>
            <w:noWrap w:val="0"/>
            <w:vAlign w:val="center"/>
          </w:tcPr>
          <w:p>
            <w:pPr>
              <w:rPr>
                <w:rFonts w:hint="eastAsia" w:ascii="宋体" w:hAnsi="宋体" w:eastAsia="宋体" w:cs="宋体"/>
                <w:color w:val="auto"/>
                <w:sz w:val="24"/>
                <w:szCs w:val="24"/>
                <w:highlight w:val="none"/>
              </w:rPr>
            </w:pPr>
          </w:p>
        </w:tc>
        <w:tc>
          <w:tcPr>
            <w:tcW w:w="731" w:type="dxa"/>
            <w:noWrap w:val="0"/>
            <w:vAlign w:val="center"/>
          </w:tcPr>
          <w:p>
            <w:pPr>
              <w:rPr>
                <w:rFonts w:hint="eastAsia" w:ascii="宋体" w:hAnsi="宋体" w:eastAsia="宋体" w:cs="宋体"/>
                <w:color w:val="auto"/>
                <w:sz w:val="24"/>
                <w:szCs w:val="24"/>
                <w:highlight w:val="none"/>
              </w:rPr>
            </w:pPr>
          </w:p>
        </w:tc>
        <w:tc>
          <w:tcPr>
            <w:tcW w:w="709" w:type="dxa"/>
            <w:noWrap w:val="0"/>
            <w:vAlign w:val="center"/>
          </w:tcPr>
          <w:p>
            <w:pPr>
              <w:rPr>
                <w:rFonts w:hint="eastAsia" w:ascii="宋体" w:hAnsi="宋体" w:eastAsia="宋体" w:cs="宋体"/>
                <w:color w:val="auto"/>
                <w:sz w:val="24"/>
                <w:szCs w:val="24"/>
                <w:highlight w:val="none"/>
              </w:rPr>
            </w:pPr>
          </w:p>
        </w:tc>
        <w:tc>
          <w:tcPr>
            <w:tcW w:w="707" w:type="dxa"/>
            <w:noWrap w:val="0"/>
            <w:vAlign w:val="center"/>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trPr>
        <w:tc>
          <w:tcPr>
            <w:tcW w:w="738" w:type="dxa"/>
            <w:vMerge w:val="continue"/>
            <w:noWrap w:val="0"/>
            <w:vAlign w:val="center"/>
          </w:tcPr>
          <w:p>
            <w:pPr>
              <w:rPr>
                <w:rFonts w:hint="eastAsia" w:ascii="宋体" w:hAnsi="宋体" w:eastAsia="宋体" w:cs="宋体"/>
                <w:color w:val="auto"/>
                <w:sz w:val="24"/>
                <w:szCs w:val="24"/>
                <w:highlight w:val="none"/>
              </w:rPr>
            </w:pPr>
          </w:p>
        </w:tc>
        <w:tc>
          <w:tcPr>
            <w:tcW w:w="485" w:type="dxa"/>
            <w:noWrap w:val="0"/>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5545" w:type="dxa"/>
            <w:noWrap w:val="0"/>
            <w:vAlign w:val="center"/>
          </w:tcPr>
          <w:p>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投标报价没有高于采购预算价；</w:t>
            </w:r>
          </w:p>
        </w:tc>
        <w:tc>
          <w:tcPr>
            <w:tcW w:w="731" w:type="dxa"/>
            <w:noWrap w:val="0"/>
            <w:vAlign w:val="center"/>
          </w:tcPr>
          <w:p>
            <w:pPr>
              <w:rPr>
                <w:rFonts w:hint="eastAsia" w:ascii="宋体" w:hAnsi="宋体" w:eastAsia="宋体" w:cs="宋体"/>
                <w:color w:val="auto"/>
                <w:sz w:val="24"/>
                <w:szCs w:val="24"/>
                <w:highlight w:val="none"/>
              </w:rPr>
            </w:pPr>
          </w:p>
        </w:tc>
        <w:tc>
          <w:tcPr>
            <w:tcW w:w="731" w:type="dxa"/>
            <w:noWrap w:val="0"/>
            <w:vAlign w:val="center"/>
          </w:tcPr>
          <w:p>
            <w:pPr>
              <w:rPr>
                <w:rFonts w:hint="eastAsia" w:ascii="宋体" w:hAnsi="宋体" w:eastAsia="宋体" w:cs="宋体"/>
                <w:color w:val="auto"/>
                <w:sz w:val="24"/>
                <w:szCs w:val="24"/>
                <w:highlight w:val="none"/>
              </w:rPr>
            </w:pPr>
          </w:p>
        </w:tc>
        <w:tc>
          <w:tcPr>
            <w:tcW w:w="709" w:type="dxa"/>
            <w:noWrap w:val="0"/>
            <w:vAlign w:val="center"/>
          </w:tcPr>
          <w:p>
            <w:pPr>
              <w:rPr>
                <w:rFonts w:hint="eastAsia" w:ascii="宋体" w:hAnsi="宋体" w:eastAsia="宋体" w:cs="宋体"/>
                <w:color w:val="auto"/>
                <w:sz w:val="24"/>
                <w:szCs w:val="24"/>
                <w:highlight w:val="none"/>
              </w:rPr>
            </w:pPr>
          </w:p>
        </w:tc>
        <w:tc>
          <w:tcPr>
            <w:tcW w:w="707" w:type="dxa"/>
            <w:noWrap w:val="0"/>
            <w:vAlign w:val="center"/>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trPr>
        <w:tc>
          <w:tcPr>
            <w:tcW w:w="738" w:type="dxa"/>
            <w:vMerge w:val="continue"/>
            <w:noWrap w:val="0"/>
            <w:vAlign w:val="center"/>
          </w:tcPr>
          <w:p>
            <w:pPr>
              <w:rPr>
                <w:rFonts w:hint="eastAsia" w:ascii="宋体" w:hAnsi="宋体" w:eastAsia="宋体" w:cs="宋体"/>
                <w:color w:val="auto"/>
                <w:sz w:val="24"/>
                <w:szCs w:val="24"/>
                <w:highlight w:val="none"/>
              </w:rPr>
            </w:pPr>
          </w:p>
        </w:tc>
        <w:tc>
          <w:tcPr>
            <w:tcW w:w="485" w:type="dxa"/>
            <w:noWrap w:val="0"/>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5545" w:type="dxa"/>
            <w:noWrap w:val="0"/>
            <w:vAlign w:val="center"/>
          </w:tcPr>
          <w:p>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投标人对同一招标项目做出两个以上报价未明确效力的；</w:t>
            </w:r>
          </w:p>
        </w:tc>
        <w:tc>
          <w:tcPr>
            <w:tcW w:w="731" w:type="dxa"/>
            <w:noWrap w:val="0"/>
            <w:vAlign w:val="center"/>
          </w:tcPr>
          <w:p>
            <w:pPr>
              <w:rPr>
                <w:rFonts w:hint="eastAsia" w:ascii="宋体" w:hAnsi="宋体" w:eastAsia="宋体" w:cs="宋体"/>
                <w:color w:val="auto"/>
                <w:sz w:val="24"/>
                <w:szCs w:val="24"/>
                <w:highlight w:val="none"/>
              </w:rPr>
            </w:pPr>
          </w:p>
        </w:tc>
        <w:tc>
          <w:tcPr>
            <w:tcW w:w="731" w:type="dxa"/>
            <w:noWrap w:val="0"/>
            <w:vAlign w:val="center"/>
          </w:tcPr>
          <w:p>
            <w:pPr>
              <w:rPr>
                <w:rFonts w:hint="eastAsia" w:ascii="宋体" w:hAnsi="宋体" w:eastAsia="宋体" w:cs="宋体"/>
                <w:color w:val="auto"/>
                <w:sz w:val="24"/>
                <w:szCs w:val="24"/>
                <w:highlight w:val="none"/>
              </w:rPr>
            </w:pPr>
          </w:p>
        </w:tc>
        <w:tc>
          <w:tcPr>
            <w:tcW w:w="709" w:type="dxa"/>
            <w:noWrap w:val="0"/>
            <w:vAlign w:val="center"/>
          </w:tcPr>
          <w:p>
            <w:pPr>
              <w:rPr>
                <w:rFonts w:hint="eastAsia" w:ascii="宋体" w:hAnsi="宋体" w:eastAsia="宋体" w:cs="宋体"/>
                <w:color w:val="auto"/>
                <w:sz w:val="24"/>
                <w:szCs w:val="24"/>
                <w:highlight w:val="none"/>
              </w:rPr>
            </w:pPr>
          </w:p>
        </w:tc>
        <w:tc>
          <w:tcPr>
            <w:tcW w:w="707" w:type="dxa"/>
            <w:noWrap w:val="0"/>
            <w:vAlign w:val="center"/>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trPr>
        <w:tc>
          <w:tcPr>
            <w:tcW w:w="738" w:type="dxa"/>
            <w:vMerge w:val="continue"/>
            <w:noWrap w:val="0"/>
            <w:vAlign w:val="center"/>
          </w:tcPr>
          <w:p>
            <w:pPr>
              <w:rPr>
                <w:rFonts w:hint="eastAsia" w:ascii="宋体" w:hAnsi="宋体" w:eastAsia="宋体" w:cs="宋体"/>
                <w:color w:val="auto"/>
                <w:sz w:val="24"/>
                <w:szCs w:val="24"/>
                <w:highlight w:val="none"/>
              </w:rPr>
            </w:pPr>
          </w:p>
        </w:tc>
        <w:tc>
          <w:tcPr>
            <w:tcW w:w="485" w:type="dxa"/>
            <w:noWrap w:val="0"/>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5545" w:type="dxa"/>
            <w:noWrap w:val="0"/>
            <w:vAlign w:val="center"/>
          </w:tcPr>
          <w:p>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商务条款是否有偏离情况的；</w:t>
            </w:r>
          </w:p>
        </w:tc>
        <w:tc>
          <w:tcPr>
            <w:tcW w:w="731" w:type="dxa"/>
            <w:noWrap w:val="0"/>
            <w:vAlign w:val="center"/>
          </w:tcPr>
          <w:p>
            <w:pPr>
              <w:rPr>
                <w:rFonts w:hint="eastAsia" w:ascii="宋体" w:hAnsi="宋体" w:eastAsia="宋体" w:cs="宋体"/>
                <w:color w:val="auto"/>
                <w:sz w:val="24"/>
                <w:szCs w:val="24"/>
                <w:highlight w:val="none"/>
              </w:rPr>
            </w:pPr>
          </w:p>
        </w:tc>
        <w:tc>
          <w:tcPr>
            <w:tcW w:w="731" w:type="dxa"/>
            <w:noWrap w:val="0"/>
            <w:vAlign w:val="center"/>
          </w:tcPr>
          <w:p>
            <w:pPr>
              <w:rPr>
                <w:rFonts w:hint="eastAsia" w:ascii="宋体" w:hAnsi="宋体" w:eastAsia="宋体" w:cs="宋体"/>
                <w:color w:val="auto"/>
                <w:sz w:val="24"/>
                <w:szCs w:val="24"/>
                <w:highlight w:val="none"/>
              </w:rPr>
            </w:pPr>
          </w:p>
        </w:tc>
        <w:tc>
          <w:tcPr>
            <w:tcW w:w="709" w:type="dxa"/>
            <w:noWrap w:val="0"/>
            <w:vAlign w:val="center"/>
          </w:tcPr>
          <w:p>
            <w:pPr>
              <w:rPr>
                <w:rFonts w:hint="eastAsia" w:ascii="宋体" w:hAnsi="宋体" w:eastAsia="宋体" w:cs="宋体"/>
                <w:color w:val="auto"/>
                <w:sz w:val="24"/>
                <w:szCs w:val="24"/>
                <w:highlight w:val="none"/>
              </w:rPr>
            </w:pPr>
          </w:p>
        </w:tc>
        <w:tc>
          <w:tcPr>
            <w:tcW w:w="707" w:type="dxa"/>
            <w:noWrap w:val="0"/>
            <w:vAlign w:val="center"/>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738" w:type="dxa"/>
            <w:vMerge w:val="continue"/>
            <w:noWrap w:val="0"/>
            <w:vAlign w:val="center"/>
          </w:tcPr>
          <w:p>
            <w:pPr>
              <w:rPr>
                <w:rFonts w:hint="eastAsia" w:ascii="宋体" w:hAnsi="宋体" w:eastAsia="宋体" w:cs="宋体"/>
                <w:color w:val="auto"/>
                <w:sz w:val="24"/>
                <w:szCs w:val="24"/>
                <w:highlight w:val="none"/>
              </w:rPr>
            </w:pPr>
          </w:p>
        </w:tc>
        <w:tc>
          <w:tcPr>
            <w:tcW w:w="485" w:type="dxa"/>
            <w:noWrap w:val="0"/>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5545" w:type="dxa"/>
            <w:noWrap w:val="0"/>
            <w:vAlign w:val="center"/>
          </w:tcPr>
          <w:p>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投标文件是否附有采购人不能接受条件的；</w:t>
            </w:r>
          </w:p>
        </w:tc>
        <w:tc>
          <w:tcPr>
            <w:tcW w:w="731" w:type="dxa"/>
            <w:noWrap w:val="0"/>
            <w:vAlign w:val="center"/>
          </w:tcPr>
          <w:p>
            <w:pPr>
              <w:rPr>
                <w:rFonts w:hint="eastAsia" w:ascii="宋体" w:hAnsi="宋体" w:eastAsia="宋体" w:cs="宋体"/>
                <w:color w:val="auto"/>
                <w:sz w:val="24"/>
                <w:szCs w:val="24"/>
                <w:highlight w:val="none"/>
              </w:rPr>
            </w:pPr>
          </w:p>
        </w:tc>
        <w:tc>
          <w:tcPr>
            <w:tcW w:w="731" w:type="dxa"/>
            <w:noWrap w:val="0"/>
            <w:vAlign w:val="center"/>
          </w:tcPr>
          <w:p>
            <w:pPr>
              <w:rPr>
                <w:rFonts w:hint="eastAsia" w:ascii="宋体" w:hAnsi="宋体" w:eastAsia="宋体" w:cs="宋体"/>
                <w:color w:val="auto"/>
                <w:sz w:val="24"/>
                <w:szCs w:val="24"/>
                <w:highlight w:val="none"/>
              </w:rPr>
            </w:pPr>
          </w:p>
        </w:tc>
        <w:tc>
          <w:tcPr>
            <w:tcW w:w="709" w:type="dxa"/>
            <w:noWrap w:val="0"/>
            <w:vAlign w:val="center"/>
          </w:tcPr>
          <w:p>
            <w:pPr>
              <w:rPr>
                <w:rFonts w:hint="eastAsia" w:ascii="宋体" w:hAnsi="宋体" w:eastAsia="宋体" w:cs="宋体"/>
                <w:color w:val="auto"/>
                <w:sz w:val="24"/>
                <w:szCs w:val="24"/>
                <w:highlight w:val="none"/>
              </w:rPr>
            </w:pPr>
          </w:p>
        </w:tc>
        <w:tc>
          <w:tcPr>
            <w:tcW w:w="707" w:type="dxa"/>
            <w:noWrap w:val="0"/>
            <w:vAlign w:val="center"/>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738" w:type="dxa"/>
            <w:vMerge w:val="continue"/>
            <w:noWrap w:val="0"/>
            <w:vAlign w:val="center"/>
          </w:tcPr>
          <w:p>
            <w:pPr>
              <w:rPr>
                <w:rFonts w:hint="eastAsia" w:ascii="宋体" w:hAnsi="宋体" w:eastAsia="宋体" w:cs="宋体"/>
                <w:color w:val="auto"/>
                <w:sz w:val="24"/>
                <w:szCs w:val="24"/>
                <w:highlight w:val="none"/>
              </w:rPr>
            </w:pPr>
          </w:p>
        </w:tc>
        <w:tc>
          <w:tcPr>
            <w:tcW w:w="485" w:type="dxa"/>
            <w:noWrap w:val="0"/>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5545" w:type="dxa"/>
            <w:noWrap w:val="0"/>
            <w:vAlign w:val="center"/>
          </w:tcPr>
          <w:p>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是否满足磋商文件实质性要求的其他情形；</w:t>
            </w:r>
          </w:p>
        </w:tc>
        <w:tc>
          <w:tcPr>
            <w:tcW w:w="731" w:type="dxa"/>
            <w:noWrap w:val="0"/>
            <w:vAlign w:val="center"/>
          </w:tcPr>
          <w:p>
            <w:pPr>
              <w:rPr>
                <w:rFonts w:hint="eastAsia" w:ascii="宋体" w:hAnsi="宋体" w:eastAsia="宋体" w:cs="宋体"/>
                <w:color w:val="auto"/>
                <w:sz w:val="24"/>
                <w:szCs w:val="24"/>
                <w:highlight w:val="none"/>
              </w:rPr>
            </w:pPr>
          </w:p>
        </w:tc>
        <w:tc>
          <w:tcPr>
            <w:tcW w:w="731" w:type="dxa"/>
            <w:noWrap w:val="0"/>
            <w:vAlign w:val="center"/>
          </w:tcPr>
          <w:p>
            <w:pPr>
              <w:rPr>
                <w:rFonts w:hint="eastAsia" w:ascii="宋体" w:hAnsi="宋体" w:eastAsia="宋体" w:cs="宋体"/>
                <w:color w:val="auto"/>
                <w:sz w:val="24"/>
                <w:szCs w:val="24"/>
                <w:highlight w:val="none"/>
              </w:rPr>
            </w:pPr>
          </w:p>
        </w:tc>
        <w:tc>
          <w:tcPr>
            <w:tcW w:w="709" w:type="dxa"/>
            <w:noWrap w:val="0"/>
            <w:vAlign w:val="center"/>
          </w:tcPr>
          <w:p>
            <w:pPr>
              <w:rPr>
                <w:rFonts w:hint="eastAsia" w:ascii="宋体" w:hAnsi="宋体" w:eastAsia="宋体" w:cs="宋体"/>
                <w:color w:val="auto"/>
                <w:sz w:val="24"/>
                <w:szCs w:val="24"/>
                <w:highlight w:val="none"/>
              </w:rPr>
            </w:pPr>
          </w:p>
        </w:tc>
        <w:tc>
          <w:tcPr>
            <w:tcW w:w="707" w:type="dxa"/>
            <w:noWrap w:val="0"/>
            <w:vAlign w:val="center"/>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738" w:type="dxa"/>
            <w:vMerge w:val="continue"/>
            <w:noWrap w:val="0"/>
            <w:vAlign w:val="center"/>
          </w:tcPr>
          <w:p>
            <w:pPr>
              <w:rPr>
                <w:rFonts w:hint="eastAsia" w:ascii="宋体" w:hAnsi="宋体" w:eastAsia="宋体" w:cs="宋体"/>
                <w:color w:val="auto"/>
                <w:sz w:val="24"/>
                <w:szCs w:val="24"/>
                <w:highlight w:val="none"/>
              </w:rPr>
            </w:pPr>
          </w:p>
        </w:tc>
        <w:tc>
          <w:tcPr>
            <w:tcW w:w="485" w:type="dxa"/>
            <w:noWrap w:val="0"/>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5545" w:type="dxa"/>
            <w:noWrap w:val="0"/>
            <w:vAlign w:val="center"/>
          </w:tcPr>
          <w:p>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投标保证金的缴纳主体与投标人是否一致；</w:t>
            </w:r>
          </w:p>
        </w:tc>
        <w:tc>
          <w:tcPr>
            <w:tcW w:w="731" w:type="dxa"/>
            <w:noWrap w:val="0"/>
            <w:vAlign w:val="center"/>
          </w:tcPr>
          <w:p>
            <w:pPr>
              <w:rPr>
                <w:rFonts w:hint="eastAsia" w:ascii="宋体" w:hAnsi="宋体" w:eastAsia="宋体" w:cs="宋体"/>
                <w:color w:val="auto"/>
                <w:sz w:val="24"/>
                <w:szCs w:val="24"/>
                <w:highlight w:val="none"/>
              </w:rPr>
            </w:pPr>
          </w:p>
        </w:tc>
        <w:tc>
          <w:tcPr>
            <w:tcW w:w="731" w:type="dxa"/>
            <w:noWrap w:val="0"/>
            <w:vAlign w:val="center"/>
          </w:tcPr>
          <w:p>
            <w:pPr>
              <w:rPr>
                <w:rFonts w:hint="eastAsia" w:ascii="宋体" w:hAnsi="宋体" w:eastAsia="宋体" w:cs="宋体"/>
                <w:color w:val="auto"/>
                <w:sz w:val="24"/>
                <w:szCs w:val="24"/>
                <w:highlight w:val="none"/>
              </w:rPr>
            </w:pPr>
          </w:p>
        </w:tc>
        <w:tc>
          <w:tcPr>
            <w:tcW w:w="709" w:type="dxa"/>
            <w:noWrap w:val="0"/>
            <w:vAlign w:val="center"/>
          </w:tcPr>
          <w:p>
            <w:pPr>
              <w:rPr>
                <w:rFonts w:hint="eastAsia" w:ascii="宋体" w:hAnsi="宋体" w:eastAsia="宋体" w:cs="宋体"/>
                <w:color w:val="auto"/>
                <w:sz w:val="24"/>
                <w:szCs w:val="24"/>
                <w:highlight w:val="none"/>
              </w:rPr>
            </w:pPr>
          </w:p>
        </w:tc>
        <w:tc>
          <w:tcPr>
            <w:tcW w:w="707" w:type="dxa"/>
            <w:noWrap w:val="0"/>
            <w:vAlign w:val="center"/>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768" w:type="dxa"/>
            <w:gridSpan w:val="3"/>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结论：合格/不合格</w:t>
            </w:r>
          </w:p>
        </w:tc>
        <w:tc>
          <w:tcPr>
            <w:tcW w:w="731" w:type="dxa"/>
            <w:noWrap w:val="0"/>
            <w:vAlign w:val="center"/>
          </w:tcPr>
          <w:p>
            <w:pPr>
              <w:rPr>
                <w:rFonts w:hint="eastAsia" w:ascii="宋体" w:hAnsi="宋体" w:eastAsia="宋体" w:cs="宋体"/>
                <w:color w:val="auto"/>
                <w:sz w:val="24"/>
                <w:szCs w:val="24"/>
                <w:highlight w:val="none"/>
              </w:rPr>
            </w:pPr>
          </w:p>
        </w:tc>
        <w:tc>
          <w:tcPr>
            <w:tcW w:w="731" w:type="dxa"/>
            <w:noWrap w:val="0"/>
            <w:vAlign w:val="center"/>
          </w:tcPr>
          <w:p>
            <w:pPr>
              <w:rPr>
                <w:rFonts w:hint="eastAsia" w:ascii="宋体" w:hAnsi="宋体" w:eastAsia="宋体" w:cs="宋体"/>
                <w:color w:val="auto"/>
                <w:sz w:val="24"/>
                <w:szCs w:val="24"/>
                <w:highlight w:val="none"/>
              </w:rPr>
            </w:pPr>
          </w:p>
        </w:tc>
        <w:tc>
          <w:tcPr>
            <w:tcW w:w="709" w:type="dxa"/>
            <w:noWrap w:val="0"/>
            <w:vAlign w:val="center"/>
          </w:tcPr>
          <w:p>
            <w:pPr>
              <w:rPr>
                <w:rFonts w:hint="eastAsia" w:ascii="宋体" w:hAnsi="宋体" w:eastAsia="宋体" w:cs="宋体"/>
                <w:color w:val="auto"/>
                <w:sz w:val="24"/>
                <w:szCs w:val="24"/>
                <w:highlight w:val="none"/>
              </w:rPr>
            </w:pPr>
          </w:p>
        </w:tc>
        <w:tc>
          <w:tcPr>
            <w:tcW w:w="707" w:type="dxa"/>
            <w:noWrap w:val="0"/>
            <w:vAlign w:val="center"/>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trPr>
        <w:tc>
          <w:tcPr>
            <w:tcW w:w="9646" w:type="dxa"/>
            <w:gridSpan w:val="7"/>
            <w:noWrap w:val="0"/>
            <w:vAlign w:val="center"/>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0" w:hRule="atLeast"/>
        </w:trPr>
        <w:tc>
          <w:tcPr>
            <w:tcW w:w="9646" w:type="dxa"/>
            <w:gridSpan w:val="7"/>
            <w:noWrap w:val="0"/>
            <w:vAlign w:val="center"/>
          </w:tcPr>
          <w:p>
            <w:pPr>
              <w:spacing w:line="240" w:lineRule="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备注：如果投标文件中有一项未通过上述审查标准，评标委员会将认定整个投标文件不响应</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而予以废标，并且不允许投标人通过修改或撤销其不符合要求的差异或保留，使之成为具有响应性的投标。</w:t>
            </w:r>
          </w:p>
        </w:tc>
      </w:tr>
    </w:tbl>
    <w:p>
      <w:pPr>
        <w:rPr>
          <w:rFonts w:hint="eastAsia" w:ascii="宋体" w:hAnsi="宋体" w:eastAsia="宋体" w:cs="宋体"/>
          <w:b/>
          <w:color w:val="auto"/>
          <w:sz w:val="28"/>
          <w:szCs w:val="28"/>
          <w:highlight w:val="none"/>
        </w:rPr>
        <w:sectPr>
          <w:pgSz w:w="11907" w:h="16839"/>
          <w:pgMar w:top="1431" w:right="1226" w:bottom="0" w:left="1241" w:header="0" w:footer="0" w:gutter="0"/>
          <w:pgNumType w:fmt="numberInDash"/>
          <w:cols w:space="720" w:num="1"/>
        </w:sectPr>
      </w:pPr>
      <w:r>
        <w:rPr>
          <w:rFonts w:hint="eastAsia" w:ascii="宋体" w:hAnsi="宋体" w:eastAsia="宋体" w:cs="宋体"/>
          <w:b/>
          <w:color w:val="auto"/>
          <w:sz w:val="28"/>
          <w:szCs w:val="28"/>
          <w:highlight w:val="none"/>
        </w:rPr>
        <w:br w:type="page"/>
      </w:r>
    </w:p>
    <w:tbl>
      <w:tblPr>
        <w:tblStyle w:val="20"/>
        <w:tblW w:w="8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726"/>
        <w:gridCol w:w="1462"/>
        <w:gridCol w:w="4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2447" w:type="dxa"/>
            <w:gridSpan w:val="2"/>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kern w:val="0"/>
                <w:sz w:val="24"/>
                <w:szCs w:val="24"/>
                <w:highlight w:val="none"/>
                <w:lang w:val="en-US" w:eastAsia="zh-CN"/>
              </w:rPr>
              <w:t>评分因素</w:t>
            </w:r>
          </w:p>
        </w:tc>
        <w:tc>
          <w:tcPr>
            <w:tcW w:w="1462"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kern w:val="0"/>
                <w:sz w:val="24"/>
                <w:szCs w:val="24"/>
                <w:highlight w:val="none"/>
                <w:lang w:val="en-US" w:eastAsia="zh-CN"/>
              </w:rPr>
              <w:t>评分点</w:t>
            </w:r>
          </w:p>
        </w:tc>
        <w:tc>
          <w:tcPr>
            <w:tcW w:w="4689"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kern w:val="0"/>
                <w:sz w:val="24"/>
                <w:szCs w:val="24"/>
                <w:highlight w:val="none"/>
                <w:lang w:val="en-US" w:eastAsia="zh-CN"/>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721"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4"/>
                <w:szCs w:val="24"/>
                <w:highlight w:val="none"/>
                <w:lang w:bidi="zh-CN"/>
              </w:rPr>
            </w:pPr>
            <w:r>
              <w:rPr>
                <w:rFonts w:hint="eastAsia" w:asciiTheme="minorEastAsia" w:hAnsiTheme="minorEastAsia" w:eastAsiaTheme="minorEastAsia" w:cstheme="minorEastAsia"/>
                <w:color w:val="auto"/>
                <w:kern w:val="0"/>
                <w:sz w:val="24"/>
                <w:szCs w:val="24"/>
                <w:highlight w:val="none"/>
                <w:lang w:val="en-US" w:eastAsia="zh-CN"/>
              </w:rPr>
              <w:t>详细评审</w:t>
            </w:r>
          </w:p>
        </w:tc>
        <w:tc>
          <w:tcPr>
            <w:tcW w:w="1726"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4"/>
                <w:szCs w:val="24"/>
                <w:highlight w:val="none"/>
                <w:lang w:bidi="zh-CN"/>
              </w:rPr>
            </w:pPr>
            <w:r>
              <w:rPr>
                <w:rFonts w:hint="eastAsia" w:asciiTheme="minorEastAsia" w:hAnsiTheme="minorEastAsia" w:eastAsiaTheme="minorEastAsia" w:cstheme="minorEastAsia"/>
                <w:color w:val="auto"/>
                <w:kern w:val="0"/>
                <w:sz w:val="24"/>
                <w:szCs w:val="24"/>
                <w:highlight w:val="none"/>
                <w:lang w:val="en-US" w:eastAsia="zh-CN"/>
              </w:rPr>
              <w:t>价格评审（10分）</w:t>
            </w:r>
          </w:p>
        </w:tc>
        <w:tc>
          <w:tcPr>
            <w:tcW w:w="1462"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投标报价</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（10分）</w:t>
            </w:r>
          </w:p>
        </w:tc>
        <w:tc>
          <w:tcPr>
            <w:tcW w:w="4689" w:type="dxa"/>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评标基准价 =有效投标报价的最低值，有效投标报价等于基准值的得满分，投标报价得分=（评标基准价/投标报价）×价格权重×100。有效投标报价为通过初步审查的供应商报价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721"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4"/>
                <w:szCs w:val="24"/>
                <w:highlight w:val="none"/>
                <w:lang w:val="en-US" w:eastAsia="zh-CN" w:bidi="zh-CN"/>
              </w:rPr>
            </w:pPr>
          </w:p>
        </w:tc>
        <w:tc>
          <w:tcPr>
            <w:tcW w:w="1726"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4"/>
                <w:szCs w:val="24"/>
                <w:highlight w:val="none"/>
                <w:rtl w:val="0"/>
                <w:lang w:val="zh-CN" w:eastAsia="zh-CN" w:bidi="zh-CN"/>
              </w:rPr>
            </w:pPr>
            <w:r>
              <w:rPr>
                <w:rFonts w:hint="eastAsia" w:asciiTheme="minorEastAsia" w:hAnsiTheme="minorEastAsia" w:eastAsiaTheme="minorEastAsia" w:cstheme="minorEastAsia"/>
                <w:color w:val="auto"/>
                <w:kern w:val="0"/>
                <w:sz w:val="24"/>
                <w:szCs w:val="24"/>
                <w:highlight w:val="none"/>
                <w:lang w:val="en-US" w:eastAsia="zh-CN"/>
              </w:rPr>
              <w:t>商务标评审（37分）</w:t>
            </w:r>
          </w:p>
        </w:tc>
        <w:tc>
          <w:tcPr>
            <w:tcW w:w="1462"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4"/>
                <w:szCs w:val="24"/>
                <w:highlight w:val="none"/>
                <w:shd w:val="clear" w:color="auto" w:fill="auto"/>
                <w:lang w:val="en-US" w:eastAsia="zh-CN"/>
              </w:rPr>
            </w:pPr>
            <w:r>
              <w:rPr>
                <w:rFonts w:hint="eastAsia" w:asciiTheme="minorEastAsia" w:hAnsiTheme="minorEastAsia" w:eastAsiaTheme="minorEastAsia" w:cstheme="minorEastAsia"/>
                <w:color w:val="auto"/>
                <w:sz w:val="24"/>
                <w:szCs w:val="24"/>
                <w:highlight w:val="none"/>
                <w:shd w:val="clear" w:color="auto" w:fill="auto"/>
              </w:rPr>
              <w:t>业绩（</w:t>
            </w:r>
            <w:r>
              <w:rPr>
                <w:rFonts w:hint="eastAsia" w:asciiTheme="minorEastAsia" w:hAnsiTheme="minorEastAsia" w:eastAsiaTheme="minorEastAsia" w:cstheme="minorEastAsia"/>
                <w:color w:val="auto"/>
                <w:sz w:val="24"/>
                <w:szCs w:val="24"/>
                <w:highlight w:val="none"/>
                <w:shd w:val="clear" w:color="auto" w:fill="auto"/>
                <w:lang w:val="en-US" w:eastAsia="zh-CN"/>
              </w:rPr>
              <w:t>10</w:t>
            </w:r>
            <w:r>
              <w:rPr>
                <w:rFonts w:hint="eastAsia" w:asciiTheme="minorEastAsia" w:hAnsiTheme="minorEastAsia" w:eastAsiaTheme="minorEastAsia" w:cstheme="minorEastAsia"/>
                <w:color w:val="auto"/>
                <w:sz w:val="24"/>
                <w:szCs w:val="24"/>
                <w:highlight w:val="none"/>
                <w:shd w:val="clear" w:color="auto" w:fill="auto"/>
              </w:rPr>
              <w:t>分）</w:t>
            </w:r>
          </w:p>
        </w:tc>
        <w:tc>
          <w:tcPr>
            <w:tcW w:w="4689" w:type="dxa"/>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kern w:val="0"/>
                <w:sz w:val="24"/>
                <w:szCs w:val="24"/>
                <w:highlight w:val="none"/>
                <w:shd w:val="clear" w:color="auto" w:fill="auto"/>
              </w:rPr>
              <w:t>供应商近</w:t>
            </w:r>
            <w:r>
              <w:rPr>
                <w:rFonts w:hint="eastAsia" w:asciiTheme="minorEastAsia" w:hAnsiTheme="minorEastAsia" w:eastAsiaTheme="minorEastAsia" w:cstheme="minorEastAsia"/>
                <w:color w:val="auto"/>
                <w:kern w:val="0"/>
                <w:sz w:val="24"/>
                <w:szCs w:val="24"/>
                <w:highlight w:val="none"/>
                <w:shd w:val="clear" w:color="auto" w:fill="auto"/>
                <w:lang w:val="en-US" w:eastAsia="zh-CN"/>
              </w:rPr>
              <w:t>五</w:t>
            </w:r>
            <w:r>
              <w:rPr>
                <w:rFonts w:hint="eastAsia" w:asciiTheme="minorEastAsia" w:hAnsiTheme="minorEastAsia" w:eastAsiaTheme="minorEastAsia" w:cstheme="minorEastAsia"/>
                <w:color w:val="auto"/>
                <w:kern w:val="0"/>
                <w:sz w:val="24"/>
                <w:szCs w:val="24"/>
                <w:highlight w:val="none"/>
                <w:shd w:val="clear" w:color="auto" w:fill="auto"/>
              </w:rPr>
              <w:t>年</w:t>
            </w:r>
            <w:r>
              <w:rPr>
                <w:rFonts w:hint="eastAsia" w:asciiTheme="minorEastAsia" w:hAnsiTheme="minorEastAsia" w:eastAsiaTheme="minorEastAsia" w:cstheme="minorEastAsia"/>
                <w:color w:val="auto"/>
                <w:kern w:val="0"/>
                <w:sz w:val="24"/>
                <w:szCs w:val="24"/>
                <w:highlight w:val="none"/>
                <w:shd w:val="clear" w:color="auto" w:fill="auto"/>
                <w:lang w:val="en-US" w:eastAsia="zh-CN"/>
              </w:rPr>
              <w:t>完成的</w:t>
            </w:r>
            <w:r>
              <w:rPr>
                <w:rFonts w:hint="eastAsia" w:asciiTheme="minorEastAsia" w:hAnsiTheme="minorEastAsia" w:eastAsiaTheme="minorEastAsia" w:cstheme="minorEastAsia"/>
                <w:color w:val="auto"/>
                <w:kern w:val="0"/>
                <w:sz w:val="24"/>
                <w:szCs w:val="24"/>
                <w:highlight w:val="none"/>
                <w:shd w:val="clear" w:color="auto" w:fill="auto"/>
              </w:rPr>
              <w:t>相关业绩，每一项类似业绩得</w:t>
            </w:r>
            <w:r>
              <w:rPr>
                <w:rFonts w:hint="eastAsia" w:asciiTheme="minorEastAsia" w:hAnsiTheme="minorEastAsia" w:eastAsiaTheme="minorEastAsia" w:cstheme="minorEastAsia"/>
                <w:color w:val="auto"/>
                <w:kern w:val="0"/>
                <w:sz w:val="24"/>
                <w:szCs w:val="24"/>
                <w:highlight w:val="none"/>
                <w:shd w:val="clear" w:color="auto" w:fill="auto"/>
                <w:lang w:val="en-US" w:eastAsia="zh-CN"/>
              </w:rPr>
              <w:t>2.5</w:t>
            </w:r>
            <w:r>
              <w:rPr>
                <w:rFonts w:hint="eastAsia" w:asciiTheme="minorEastAsia" w:hAnsiTheme="minorEastAsia" w:eastAsiaTheme="minorEastAsia" w:cstheme="minorEastAsia"/>
                <w:color w:val="auto"/>
                <w:kern w:val="0"/>
                <w:sz w:val="24"/>
                <w:szCs w:val="24"/>
                <w:highlight w:val="none"/>
                <w:shd w:val="clear" w:color="auto" w:fill="auto"/>
              </w:rPr>
              <w:t>分，满分</w:t>
            </w:r>
            <w:r>
              <w:rPr>
                <w:rFonts w:hint="eastAsia" w:asciiTheme="minorEastAsia" w:hAnsiTheme="minorEastAsia" w:eastAsiaTheme="minorEastAsia" w:cstheme="minorEastAsia"/>
                <w:color w:val="auto"/>
                <w:kern w:val="0"/>
                <w:sz w:val="24"/>
                <w:szCs w:val="24"/>
                <w:highlight w:val="none"/>
                <w:shd w:val="clear" w:color="auto" w:fill="auto"/>
                <w:lang w:val="en-US" w:eastAsia="zh-CN"/>
              </w:rPr>
              <w:t>10</w:t>
            </w:r>
            <w:r>
              <w:rPr>
                <w:rFonts w:hint="eastAsia" w:asciiTheme="minorEastAsia" w:hAnsiTheme="minorEastAsia" w:eastAsiaTheme="minorEastAsia" w:cstheme="minorEastAsia"/>
                <w:color w:val="auto"/>
                <w:kern w:val="0"/>
                <w:sz w:val="24"/>
                <w:szCs w:val="24"/>
                <w:highlight w:val="none"/>
                <w:shd w:val="clear" w:color="auto" w:fill="auto"/>
              </w:rPr>
              <w:t>分。（提供中标通知书</w:t>
            </w:r>
            <w:r>
              <w:rPr>
                <w:rFonts w:hint="eastAsia" w:asciiTheme="minorEastAsia" w:hAnsiTheme="minorEastAsia" w:eastAsiaTheme="minorEastAsia" w:cstheme="minorEastAsia"/>
                <w:color w:val="auto"/>
                <w:kern w:val="0"/>
                <w:sz w:val="24"/>
                <w:szCs w:val="24"/>
                <w:highlight w:val="none"/>
                <w:shd w:val="clear" w:color="auto" w:fill="auto"/>
                <w:lang w:val="en-US" w:eastAsia="zh-CN"/>
              </w:rPr>
              <w:t>或</w:t>
            </w:r>
            <w:r>
              <w:rPr>
                <w:rFonts w:hint="eastAsia" w:asciiTheme="minorEastAsia" w:hAnsiTheme="minorEastAsia" w:eastAsiaTheme="minorEastAsia" w:cstheme="minorEastAsia"/>
                <w:color w:val="auto"/>
                <w:kern w:val="0"/>
                <w:sz w:val="24"/>
                <w:szCs w:val="24"/>
                <w:highlight w:val="none"/>
                <w:shd w:val="clear" w:color="auto" w:fill="auto"/>
              </w:rPr>
              <w:t>合同；以合同签订时间为准，提供合同关键页扫描件，提供不全或不提供的不</w:t>
            </w:r>
            <w:r>
              <w:rPr>
                <w:rFonts w:hint="eastAsia" w:asciiTheme="minorEastAsia" w:hAnsiTheme="minorEastAsia" w:eastAsiaTheme="minorEastAsia" w:cstheme="minorEastAsia"/>
                <w:color w:val="auto"/>
                <w:kern w:val="0"/>
                <w:sz w:val="24"/>
                <w:szCs w:val="24"/>
                <w:highlight w:val="none"/>
                <w:shd w:val="clear" w:color="auto" w:fill="auto"/>
                <w:lang w:val="en-US" w:eastAsia="zh-CN"/>
              </w:rPr>
              <w:t>得</w:t>
            </w:r>
            <w:r>
              <w:rPr>
                <w:rFonts w:hint="eastAsia" w:asciiTheme="minorEastAsia" w:hAnsiTheme="minorEastAsia" w:eastAsiaTheme="minorEastAsia" w:cstheme="minorEastAsia"/>
                <w:color w:val="auto"/>
                <w:kern w:val="0"/>
                <w:sz w:val="24"/>
                <w:szCs w:val="24"/>
                <w:highlight w:val="none"/>
                <w:shd w:val="clear" w:color="auto" w:fill="auto"/>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721"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4"/>
                <w:szCs w:val="24"/>
                <w:highlight w:val="none"/>
                <w:lang w:val="en-US" w:eastAsia="zh-CN" w:bidi="zh-CN"/>
              </w:rPr>
            </w:pPr>
          </w:p>
        </w:tc>
        <w:tc>
          <w:tcPr>
            <w:tcW w:w="1726"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4"/>
                <w:szCs w:val="24"/>
                <w:highlight w:val="none"/>
                <w:rtl w:val="0"/>
                <w:lang w:val="en-US" w:eastAsia="zh-CN" w:bidi="zh-CN"/>
              </w:rPr>
            </w:pPr>
          </w:p>
        </w:tc>
        <w:tc>
          <w:tcPr>
            <w:tcW w:w="1462" w:type="dxa"/>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kern w:val="0"/>
                <w:sz w:val="24"/>
                <w:szCs w:val="24"/>
                <w:highlight w:val="none"/>
                <w:shd w:val="clear" w:color="auto" w:fill="auto"/>
                <w:lang w:val="en-US" w:eastAsia="zh-CN"/>
              </w:rPr>
            </w:pPr>
            <w:r>
              <w:rPr>
                <w:rFonts w:hint="eastAsia" w:asciiTheme="minorEastAsia" w:hAnsiTheme="minorEastAsia" w:eastAsiaTheme="minorEastAsia" w:cstheme="minorEastAsia"/>
                <w:color w:val="auto"/>
                <w:kern w:val="0"/>
                <w:sz w:val="24"/>
                <w:szCs w:val="24"/>
                <w:highlight w:val="none"/>
                <w:shd w:val="clear" w:color="auto" w:fill="auto"/>
              </w:rPr>
              <w:t>专业技术人员配备情况（</w:t>
            </w:r>
            <w:r>
              <w:rPr>
                <w:rFonts w:hint="eastAsia" w:asciiTheme="minorEastAsia" w:hAnsiTheme="minorEastAsia" w:eastAsiaTheme="minorEastAsia" w:cstheme="minorEastAsia"/>
                <w:color w:val="auto"/>
                <w:kern w:val="0"/>
                <w:sz w:val="24"/>
                <w:szCs w:val="24"/>
                <w:highlight w:val="none"/>
                <w:shd w:val="clear" w:color="auto" w:fill="auto"/>
                <w:lang w:val="en-US" w:eastAsia="zh-CN"/>
              </w:rPr>
              <w:t>10</w:t>
            </w:r>
            <w:r>
              <w:rPr>
                <w:rFonts w:hint="eastAsia" w:asciiTheme="minorEastAsia" w:hAnsiTheme="minorEastAsia" w:eastAsiaTheme="minorEastAsia" w:cstheme="minorEastAsia"/>
                <w:color w:val="auto"/>
                <w:kern w:val="0"/>
                <w:sz w:val="24"/>
                <w:szCs w:val="24"/>
                <w:highlight w:val="none"/>
                <w:shd w:val="clear" w:color="auto" w:fill="auto"/>
              </w:rPr>
              <w:t>）</w:t>
            </w:r>
          </w:p>
        </w:tc>
        <w:tc>
          <w:tcPr>
            <w:tcW w:w="4689" w:type="dxa"/>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kern w:val="0"/>
                <w:sz w:val="24"/>
                <w:szCs w:val="24"/>
                <w:highlight w:val="none"/>
                <w:shd w:val="clear" w:color="auto" w:fill="auto"/>
              </w:rPr>
            </w:pPr>
            <w:r>
              <w:rPr>
                <w:rFonts w:hint="eastAsia" w:asciiTheme="minorEastAsia" w:hAnsiTheme="minorEastAsia" w:eastAsiaTheme="minorEastAsia" w:cstheme="minorEastAsia"/>
                <w:color w:val="auto"/>
                <w:kern w:val="0"/>
                <w:sz w:val="24"/>
                <w:szCs w:val="24"/>
                <w:highlight w:val="none"/>
                <w:shd w:val="clear" w:color="auto" w:fill="auto"/>
              </w:rPr>
              <w:t>项目组专业技术人员结构合理，项目组人员具有测绘类相关专业职称，高级职称每有1人得2分，中级职称每有1人得1分，初级职称每一个得0.5分。最多得</w:t>
            </w:r>
            <w:r>
              <w:rPr>
                <w:rFonts w:hint="eastAsia" w:asciiTheme="minorEastAsia" w:hAnsiTheme="minorEastAsia" w:eastAsiaTheme="minorEastAsia" w:cstheme="minorEastAsia"/>
                <w:color w:val="auto"/>
                <w:kern w:val="0"/>
                <w:sz w:val="24"/>
                <w:szCs w:val="24"/>
                <w:highlight w:val="none"/>
                <w:shd w:val="clear" w:color="auto" w:fill="auto"/>
                <w:lang w:val="en-US" w:eastAsia="zh-CN"/>
              </w:rPr>
              <w:t>10</w:t>
            </w:r>
            <w:r>
              <w:rPr>
                <w:rFonts w:hint="eastAsia" w:asciiTheme="minorEastAsia" w:hAnsiTheme="minorEastAsia" w:eastAsiaTheme="minorEastAsia" w:cstheme="minorEastAsia"/>
                <w:color w:val="auto"/>
                <w:kern w:val="0"/>
                <w:sz w:val="24"/>
                <w:szCs w:val="24"/>
                <w:highlight w:val="none"/>
                <w:shd w:val="clear" w:color="auto" w:fill="auto"/>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721"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4"/>
                <w:szCs w:val="24"/>
                <w:highlight w:val="none"/>
                <w:lang w:val="en-US" w:eastAsia="zh-CN" w:bidi="zh-CN"/>
              </w:rPr>
            </w:pPr>
          </w:p>
        </w:tc>
        <w:tc>
          <w:tcPr>
            <w:tcW w:w="1726"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4"/>
                <w:szCs w:val="24"/>
                <w:highlight w:val="none"/>
                <w:lang w:val="en-US" w:eastAsia="zh-CN" w:bidi="zh-CN"/>
              </w:rPr>
            </w:pPr>
          </w:p>
        </w:tc>
        <w:tc>
          <w:tcPr>
            <w:tcW w:w="1462" w:type="dxa"/>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kern w:val="0"/>
                <w:sz w:val="24"/>
                <w:szCs w:val="24"/>
                <w:highlight w:val="none"/>
                <w:shd w:val="clear" w:color="auto" w:fill="auto"/>
                <w:lang w:val="en-US" w:eastAsia="zh-CN"/>
              </w:rPr>
            </w:pPr>
            <w:r>
              <w:rPr>
                <w:rFonts w:hint="eastAsia" w:asciiTheme="minorEastAsia" w:hAnsiTheme="minorEastAsia" w:eastAsiaTheme="minorEastAsia" w:cstheme="minorEastAsia"/>
                <w:color w:val="auto"/>
                <w:kern w:val="0"/>
                <w:sz w:val="24"/>
                <w:szCs w:val="24"/>
                <w:highlight w:val="none"/>
                <w:shd w:val="clear" w:color="auto" w:fill="auto"/>
              </w:rPr>
              <w:t>管理制度体系（</w:t>
            </w:r>
            <w:r>
              <w:rPr>
                <w:rFonts w:hint="eastAsia" w:asciiTheme="minorEastAsia" w:hAnsiTheme="minorEastAsia" w:eastAsiaTheme="minorEastAsia" w:cstheme="minorEastAsia"/>
                <w:color w:val="auto"/>
                <w:kern w:val="0"/>
                <w:sz w:val="24"/>
                <w:szCs w:val="24"/>
                <w:highlight w:val="none"/>
                <w:shd w:val="clear" w:color="auto" w:fill="auto"/>
                <w:lang w:val="en-US" w:eastAsia="zh-CN"/>
              </w:rPr>
              <w:t>7</w:t>
            </w:r>
            <w:r>
              <w:rPr>
                <w:rFonts w:hint="eastAsia" w:asciiTheme="minorEastAsia" w:hAnsiTheme="minorEastAsia" w:eastAsiaTheme="minorEastAsia" w:cstheme="minorEastAsia"/>
                <w:color w:val="auto"/>
                <w:kern w:val="0"/>
                <w:sz w:val="24"/>
                <w:szCs w:val="24"/>
                <w:highlight w:val="none"/>
                <w:shd w:val="clear" w:color="auto" w:fill="auto"/>
              </w:rPr>
              <w:t>分）</w:t>
            </w:r>
          </w:p>
        </w:tc>
        <w:tc>
          <w:tcPr>
            <w:tcW w:w="4689" w:type="dxa"/>
            <w:vAlign w:val="top"/>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kern w:val="0"/>
                <w:sz w:val="24"/>
                <w:szCs w:val="24"/>
                <w:highlight w:val="none"/>
                <w:shd w:val="clear" w:color="auto" w:fill="auto"/>
              </w:rPr>
            </w:pPr>
            <w:r>
              <w:rPr>
                <w:rFonts w:hint="eastAsia" w:asciiTheme="minorEastAsia" w:hAnsiTheme="minorEastAsia" w:eastAsiaTheme="minorEastAsia" w:cstheme="minorEastAsia"/>
                <w:color w:val="auto"/>
                <w:kern w:val="0"/>
                <w:sz w:val="24"/>
                <w:szCs w:val="24"/>
                <w:highlight w:val="none"/>
                <w:shd w:val="clear" w:color="auto" w:fill="auto"/>
              </w:rPr>
              <w:t>各投标人需有完备、合理、严谨的内部管理制度体系。评审委员会将依据各投标人提供的资料进行对比打分。有管理制度得基本分</w:t>
            </w:r>
            <w:r>
              <w:rPr>
                <w:rFonts w:hint="eastAsia" w:asciiTheme="minorEastAsia" w:hAnsiTheme="minorEastAsia" w:eastAsiaTheme="minorEastAsia" w:cstheme="minorEastAsia"/>
                <w:color w:val="auto"/>
                <w:kern w:val="0"/>
                <w:sz w:val="24"/>
                <w:szCs w:val="24"/>
                <w:highlight w:val="none"/>
                <w:shd w:val="clear" w:color="auto" w:fill="auto"/>
                <w:lang w:val="en-US" w:eastAsia="zh-CN"/>
              </w:rPr>
              <w:t>5</w:t>
            </w:r>
            <w:r>
              <w:rPr>
                <w:rFonts w:hint="eastAsia" w:asciiTheme="minorEastAsia" w:hAnsiTheme="minorEastAsia" w:eastAsiaTheme="minorEastAsia" w:cstheme="minorEastAsia"/>
                <w:color w:val="auto"/>
                <w:kern w:val="0"/>
                <w:sz w:val="24"/>
                <w:szCs w:val="24"/>
                <w:highlight w:val="none"/>
                <w:shd w:val="clear" w:color="auto" w:fill="auto"/>
              </w:rPr>
              <w:t>分。具备完成本次工作的具体管理制度得</w:t>
            </w:r>
            <w:r>
              <w:rPr>
                <w:rFonts w:hint="eastAsia" w:asciiTheme="minorEastAsia" w:hAnsiTheme="minorEastAsia" w:eastAsiaTheme="minorEastAsia" w:cstheme="minorEastAsia"/>
                <w:color w:val="auto"/>
                <w:kern w:val="0"/>
                <w:sz w:val="24"/>
                <w:szCs w:val="24"/>
                <w:highlight w:val="none"/>
                <w:shd w:val="clear" w:color="auto" w:fill="auto"/>
                <w:lang w:val="en-US" w:eastAsia="zh-CN"/>
              </w:rPr>
              <w:t>7</w:t>
            </w:r>
            <w:r>
              <w:rPr>
                <w:rFonts w:hint="eastAsia" w:asciiTheme="minorEastAsia" w:hAnsiTheme="minorEastAsia" w:eastAsiaTheme="minorEastAsia" w:cstheme="minorEastAsia"/>
                <w:color w:val="auto"/>
                <w:kern w:val="0"/>
                <w:sz w:val="24"/>
                <w:szCs w:val="24"/>
                <w:highlight w:val="none"/>
                <w:shd w:val="clear" w:color="auto" w:fill="auto"/>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721"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4"/>
                <w:szCs w:val="24"/>
                <w:highlight w:val="none"/>
                <w:rtl w:val="0"/>
                <w:lang w:val="en-US" w:eastAsia="zh-CN" w:bidi="zh-CN"/>
              </w:rPr>
            </w:pPr>
          </w:p>
        </w:tc>
        <w:tc>
          <w:tcPr>
            <w:tcW w:w="1726"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4"/>
                <w:szCs w:val="24"/>
                <w:highlight w:val="none"/>
                <w:lang w:val="en-US" w:bidi="zh-CN"/>
              </w:rPr>
            </w:pPr>
          </w:p>
        </w:tc>
        <w:tc>
          <w:tcPr>
            <w:tcW w:w="1462"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项目负责人（5分）</w:t>
            </w:r>
          </w:p>
        </w:tc>
        <w:tc>
          <w:tcPr>
            <w:tcW w:w="4689" w:type="dxa"/>
            <w:vAlign w:val="top"/>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kern w:val="0"/>
                <w:sz w:val="24"/>
                <w:szCs w:val="24"/>
                <w:highlight w:val="none"/>
                <w:shd w:val="clear" w:color="auto" w:fill="auto"/>
              </w:rPr>
            </w:pPr>
            <w:r>
              <w:rPr>
                <w:rFonts w:hint="eastAsia" w:asciiTheme="minorEastAsia" w:hAnsiTheme="minorEastAsia" w:eastAsiaTheme="minorEastAsia" w:cstheme="minorEastAsia"/>
                <w:color w:val="auto"/>
                <w:kern w:val="0"/>
                <w:sz w:val="24"/>
                <w:szCs w:val="24"/>
                <w:highlight w:val="none"/>
                <w:shd w:val="clear" w:color="auto" w:fill="auto"/>
              </w:rPr>
              <w:t>拟投入本项目项目负责人具有相关专业高级工程师资格证书的得5分；项目负责人具有相关专业中级职称得2分。初级职称及以下不得分。（需提供职称证明材料）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21"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4"/>
                <w:szCs w:val="24"/>
                <w:highlight w:val="none"/>
                <w:rtl w:val="0"/>
                <w:lang w:val="en-US" w:eastAsia="zh-CN" w:bidi="zh-CN"/>
              </w:rPr>
            </w:pPr>
          </w:p>
        </w:tc>
        <w:tc>
          <w:tcPr>
            <w:tcW w:w="1726"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highlight w:val="none"/>
              </w:rPr>
            </w:pPr>
          </w:p>
        </w:tc>
        <w:tc>
          <w:tcPr>
            <w:tcW w:w="1462"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廉洁自律承诺</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分</w:t>
            </w:r>
            <w:r>
              <w:rPr>
                <w:rFonts w:hint="eastAsia" w:asciiTheme="minorEastAsia" w:hAnsiTheme="minorEastAsia" w:eastAsiaTheme="minorEastAsia" w:cstheme="minorEastAsia"/>
                <w:color w:val="auto"/>
                <w:sz w:val="24"/>
                <w:szCs w:val="24"/>
                <w:highlight w:val="none"/>
                <w:lang w:eastAsia="zh-CN"/>
              </w:rPr>
              <w:t>）</w:t>
            </w:r>
          </w:p>
        </w:tc>
        <w:tc>
          <w:tcPr>
            <w:tcW w:w="4689" w:type="dxa"/>
            <w:vAlign w:val="top"/>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承诺企业及相关人员在本项目实施期间廉洁自律拒绝商业贿赂的得5分否则不得分</w:t>
            </w:r>
            <w:r>
              <w:rPr>
                <w:rFonts w:hint="eastAsia" w:asciiTheme="minorEastAsia" w:hAnsiTheme="minorEastAsia" w:eastAsiaTheme="minorEastAsia" w:cstheme="minorEastAsia"/>
                <w:color w:val="auto"/>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5" w:hRule="atLeast"/>
          <w:jc w:val="center"/>
        </w:trPr>
        <w:tc>
          <w:tcPr>
            <w:tcW w:w="721"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color w:val="auto"/>
                <w:sz w:val="24"/>
                <w:szCs w:val="24"/>
                <w:highlight w:val="none"/>
                <w:rtl w:val="0"/>
                <w:lang w:val="en-US" w:eastAsia="zh-CN" w:bidi="zh-CN"/>
              </w:rPr>
            </w:pPr>
          </w:p>
        </w:tc>
        <w:tc>
          <w:tcPr>
            <w:tcW w:w="1726"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技术标</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评审</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color w:val="auto"/>
                <w:sz w:val="24"/>
                <w:szCs w:val="24"/>
                <w:highlight w:val="none"/>
                <w:rtl w:val="0"/>
                <w:lang w:val="en-US" w:eastAsia="zh-CN" w:bidi="zh-CN"/>
              </w:rPr>
            </w:pPr>
            <w:r>
              <w:rPr>
                <w:rFonts w:hint="eastAsia" w:asciiTheme="minorEastAsia" w:hAnsiTheme="minorEastAsia" w:eastAsiaTheme="minorEastAsia" w:cstheme="minorEastAsia"/>
                <w:color w:val="auto"/>
                <w:kern w:val="0"/>
                <w:sz w:val="24"/>
                <w:szCs w:val="24"/>
                <w:highlight w:val="none"/>
                <w:lang w:val="en-US" w:eastAsia="zh-CN"/>
              </w:rPr>
              <w:t>（53分）</w:t>
            </w:r>
          </w:p>
        </w:tc>
        <w:tc>
          <w:tcPr>
            <w:tcW w:w="1462"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服务质量保障措施（8分）</w:t>
            </w:r>
          </w:p>
        </w:tc>
        <w:tc>
          <w:tcPr>
            <w:tcW w:w="4689" w:type="dxa"/>
            <w:vAlign w:val="top"/>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根据供应商针对本项目的服务质量保障措施进行评审：</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有严格合理的质量保证体系，对整个项目质量管理有具体的保障制度和措施，针对性强，能很好的保证项目质量，得</w:t>
            </w:r>
            <w:r>
              <w:rPr>
                <w:rFonts w:hint="eastAsia" w:asciiTheme="minorEastAsia" w:hAnsiTheme="minorEastAsia" w:eastAsiaTheme="minorEastAsia" w:cstheme="minorEastAsia"/>
                <w:b w:val="0"/>
                <w:bCs w:val="0"/>
                <w:color w:val="auto"/>
                <w:sz w:val="24"/>
                <w:szCs w:val="24"/>
                <w:highlight w:val="none"/>
                <w:lang w:val="en-US" w:eastAsia="zh-CN"/>
              </w:rPr>
              <w:t>8</w:t>
            </w:r>
            <w:r>
              <w:rPr>
                <w:rFonts w:hint="eastAsia" w:asciiTheme="minorEastAsia" w:hAnsiTheme="minorEastAsia" w:eastAsiaTheme="minorEastAsia" w:cstheme="minorEastAsia"/>
                <w:b w:val="0"/>
                <w:bCs w:val="0"/>
                <w:color w:val="auto"/>
                <w:sz w:val="24"/>
                <w:szCs w:val="24"/>
                <w:highlight w:val="none"/>
              </w:rPr>
              <w:t>分；</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提供有较合理质量保证措施，质量保证及质量承诺符合项目需求，得</w:t>
            </w:r>
            <w:r>
              <w:rPr>
                <w:rFonts w:hint="eastAsia" w:asciiTheme="minorEastAsia" w:hAnsiTheme="minorEastAsia" w:eastAsiaTheme="minorEastAsia" w:cstheme="minorEastAsia"/>
                <w:b w:val="0"/>
                <w:bCs w:val="0"/>
                <w:color w:val="auto"/>
                <w:sz w:val="24"/>
                <w:szCs w:val="24"/>
                <w:highlight w:val="none"/>
                <w:lang w:val="en-US" w:eastAsia="zh-CN"/>
              </w:rPr>
              <w:t>5</w:t>
            </w:r>
            <w:r>
              <w:rPr>
                <w:rFonts w:hint="eastAsia" w:asciiTheme="minorEastAsia" w:hAnsiTheme="minorEastAsia" w:eastAsiaTheme="minorEastAsia" w:cstheme="minorEastAsia"/>
                <w:b w:val="0"/>
                <w:bCs w:val="0"/>
                <w:color w:val="auto"/>
                <w:sz w:val="24"/>
                <w:szCs w:val="24"/>
                <w:highlight w:val="none"/>
              </w:rPr>
              <w:t>分；</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提供相对简单的质量保证措施，没有针对性，得</w:t>
            </w:r>
            <w:r>
              <w:rPr>
                <w:rFonts w:hint="eastAsia" w:asciiTheme="minorEastAsia" w:hAnsiTheme="minorEastAsia" w:eastAsiaTheme="minorEastAsia" w:cstheme="minorEastAsia"/>
                <w:b w:val="0"/>
                <w:bCs w:val="0"/>
                <w:color w:val="auto"/>
                <w:sz w:val="24"/>
                <w:szCs w:val="24"/>
                <w:highlight w:val="none"/>
                <w:lang w:val="en-US" w:eastAsia="zh-CN"/>
              </w:rPr>
              <w:t>1</w:t>
            </w:r>
            <w:r>
              <w:rPr>
                <w:rFonts w:hint="eastAsia" w:asciiTheme="minorEastAsia" w:hAnsiTheme="minorEastAsia" w:eastAsiaTheme="minorEastAsia" w:cstheme="minorEastAsia"/>
                <w:b w:val="0"/>
                <w:bCs w:val="0"/>
                <w:color w:val="auto"/>
                <w:sz w:val="24"/>
                <w:szCs w:val="24"/>
                <w:highlight w:val="none"/>
              </w:rPr>
              <w:t>分；</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未提供质量保证措施得0分。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6" w:hRule="atLeast"/>
          <w:jc w:val="center"/>
        </w:trPr>
        <w:tc>
          <w:tcPr>
            <w:tcW w:w="721" w:type="dxa"/>
            <w:vMerge w:val="continue"/>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4"/>
                <w:szCs w:val="24"/>
                <w:highlight w:val="none"/>
                <w:lang w:val="en-US" w:eastAsia="zh-CN" w:bidi="zh-CN"/>
              </w:rPr>
            </w:pPr>
          </w:p>
        </w:tc>
        <w:tc>
          <w:tcPr>
            <w:tcW w:w="1726"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4"/>
                <w:szCs w:val="24"/>
                <w:highlight w:val="none"/>
                <w:rtl w:val="0"/>
                <w:lang w:val="en-US" w:eastAsia="zh-CN" w:bidi="zh-CN"/>
              </w:rPr>
            </w:pPr>
          </w:p>
        </w:tc>
        <w:tc>
          <w:tcPr>
            <w:tcW w:w="1462"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项目理解和响应程度（</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分）</w:t>
            </w:r>
          </w:p>
        </w:tc>
        <w:tc>
          <w:tcPr>
            <w:tcW w:w="4689" w:type="dxa"/>
            <w:vAlign w:val="top"/>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textAlignment w:val="auto"/>
              <w:rPr>
                <w:rFonts w:hint="eastAsia" w:asciiTheme="minorEastAsia" w:hAnsiTheme="minorEastAsia" w:eastAsiaTheme="minorEastAsia" w:cstheme="minorEastAsia"/>
                <w:color w:val="auto"/>
                <w:sz w:val="24"/>
                <w:szCs w:val="24"/>
                <w:highlight w:val="none"/>
                <w:rtl w:val="0"/>
                <w:lang w:val="en-US" w:eastAsia="zh-CN" w:bidi="zh-CN"/>
              </w:rPr>
            </w:pPr>
            <w:r>
              <w:rPr>
                <w:rFonts w:hint="eastAsia" w:asciiTheme="minorEastAsia" w:hAnsiTheme="minorEastAsia" w:eastAsiaTheme="minorEastAsia" w:cstheme="minorEastAsia"/>
                <w:color w:val="auto"/>
                <w:kern w:val="0"/>
                <w:sz w:val="24"/>
                <w:szCs w:val="24"/>
                <w:highlight w:val="none"/>
              </w:rPr>
              <w:t>主要工作内容的理解和响应程度</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sz w:val="24"/>
                <w:szCs w:val="24"/>
                <w:highlight w:val="none"/>
                <w:rtl w:val="0"/>
                <w:lang w:val="en-US" w:eastAsia="zh-CN" w:bidi="zh-CN"/>
              </w:rPr>
              <w:t xml:space="preserve">根据投标人对采购需求的理解程度，重点难点的分析进行情况评审： </w:t>
            </w:r>
          </w:p>
          <w:p>
            <w:pPr>
              <w:keepNext w:val="0"/>
              <w:keepLines w:val="0"/>
              <w:pageBreakBefore w:val="0"/>
              <w:widowControl w:val="0"/>
              <w:kinsoku/>
              <w:wordWrap/>
              <w:overflowPunct/>
              <w:topLinePunct w:val="0"/>
              <w:autoSpaceDE/>
              <w:autoSpaceDN/>
              <w:bidi w:val="0"/>
              <w:adjustRightInd/>
              <w:snapToGrid/>
              <w:spacing w:after="0" w:afterAutospacing="0" w:line="240" w:lineRule="auto"/>
              <w:jc w:val="left"/>
              <w:textAlignment w:val="auto"/>
              <w:rPr>
                <w:rFonts w:hint="eastAsia" w:asciiTheme="minorEastAsia" w:hAnsiTheme="minorEastAsia" w:eastAsiaTheme="minorEastAsia" w:cstheme="minorEastAsia"/>
                <w:color w:val="auto"/>
                <w:sz w:val="24"/>
                <w:szCs w:val="24"/>
                <w:highlight w:val="none"/>
                <w:rtl w:val="0"/>
                <w:lang w:val="en-US" w:eastAsia="zh-CN" w:bidi="zh-CN"/>
              </w:rPr>
            </w:pPr>
            <w:r>
              <w:rPr>
                <w:rFonts w:hint="eastAsia" w:asciiTheme="minorEastAsia" w:hAnsiTheme="minorEastAsia" w:eastAsiaTheme="minorEastAsia" w:cstheme="minorEastAsia"/>
                <w:color w:val="auto"/>
                <w:sz w:val="24"/>
                <w:szCs w:val="24"/>
                <w:highlight w:val="none"/>
                <w:rtl w:val="0"/>
                <w:lang w:val="en-US" w:eastAsia="zh-CN" w:bidi="zh-CN"/>
              </w:rPr>
              <w:t xml:space="preserve">对采购需求理解透彻，对项目重点难点的理解十分到位，提出的重点难点有利于项目实施，满足或优于采购需求的，得10分； </w:t>
            </w:r>
          </w:p>
          <w:p>
            <w:pPr>
              <w:keepNext w:val="0"/>
              <w:keepLines w:val="0"/>
              <w:pageBreakBefore w:val="0"/>
              <w:widowControl w:val="0"/>
              <w:kinsoku/>
              <w:wordWrap/>
              <w:overflowPunct/>
              <w:topLinePunct w:val="0"/>
              <w:autoSpaceDE/>
              <w:autoSpaceDN/>
              <w:bidi w:val="0"/>
              <w:adjustRightInd/>
              <w:snapToGrid/>
              <w:spacing w:after="0" w:afterAutospacing="0" w:line="240" w:lineRule="auto"/>
              <w:jc w:val="left"/>
              <w:textAlignment w:val="auto"/>
              <w:rPr>
                <w:rFonts w:hint="eastAsia" w:asciiTheme="minorEastAsia" w:hAnsiTheme="minorEastAsia" w:eastAsiaTheme="minorEastAsia" w:cstheme="minorEastAsia"/>
                <w:color w:val="auto"/>
                <w:sz w:val="24"/>
                <w:szCs w:val="24"/>
                <w:highlight w:val="none"/>
                <w:rtl w:val="0"/>
                <w:lang w:val="en-US" w:eastAsia="zh-CN" w:bidi="zh-CN"/>
              </w:rPr>
            </w:pPr>
            <w:r>
              <w:rPr>
                <w:rFonts w:hint="eastAsia" w:asciiTheme="minorEastAsia" w:hAnsiTheme="minorEastAsia" w:eastAsiaTheme="minorEastAsia" w:cstheme="minorEastAsia"/>
                <w:color w:val="auto"/>
                <w:sz w:val="24"/>
                <w:szCs w:val="24"/>
                <w:highlight w:val="none"/>
                <w:rtl w:val="0"/>
                <w:lang w:val="en-US" w:eastAsia="zh-CN" w:bidi="zh-CN"/>
              </w:rPr>
              <w:t>对采购需求理解比较透彻，对项目重点难点的理解比较到位，提出的重点难点比较有利于项目实施，比较满足采购需求的，得6分；</w:t>
            </w:r>
          </w:p>
          <w:p>
            <w:pPr>
              <w:keepNext w:val="0"/>
              <w:keepLines w:val="0"/>
              <w:pageBreakBefore w:val="0"/>
              <w:widowControl w:val="0"/>
              <w:kinsoku/>
              <w:wordWrap/>
              <w:overflowPunct/>
              <w:topLinePunct w:val="0"/>
              <w:autoSpaceDE/>
              <w:autoSpaceDN/>
              <w:bidi w:val="0"/>
              <w:adjustRightInd/>
              <w:snapToGrid/>
              <w:spacing w:after="0" w:afterAutospacing="0" w:line="240" w:lineRule="auto"/>
              <w:jc w:val="left"/>
              <w:textAlignment w:val="auto"/>
              <w:rPr>
                <w:rFonts w:hint="eastAsia" w:asciiTheme="minorEastAsia" w:hAnsiTheme="minorEastAsia" w:eastAsiaTheme="minorEastAsia" w:cstheme="minorEastAsia"/>
                <w:color w:val="auto"/>
                <w:sz w:val="24"/>
                <w:szCs w:val="24"/>
                <w:highlight w:val="none"/>
                <w:rtl w:val="0"/>
                <w:lang w:val="en-US" w:eastAsia="zh-CN" w:bidi="zh-CN"/>
              </w:rPr>
            </w:pPr>
            <w:r>
              <w:rPr>
                <w:rFonts w:hint="eastAsia" w:asciiTheme="minorEastAsia" w:hAnsiTheme="minorEastAsia" w:eastAsiaTheme="minorEastAsia" w:cstheme="minorEastAsia"/>
                <w:color w:val="auto"/>
                <w:sz w:val="24"/>
                <w:szCs w:val="24"/>
                <w:highlight w:val="none"/>
                <w:rtl w:val="0"/>
                <w:lang w:val="en-US" w:eastAsia="zh-CN" w:bidi="zh-CN"/>
              </w:rPr>
              <w:t>对采购需求理解一般，对项目重点难点的理解分析基本到位，基本符合采购需求的，得4分；</w:t>
            </w:r>
          </w:p>
          <w:p>
            <w:pPr>
              <w:keepNext w:val="0"/>
              <w:keepLines w:val="0"/>
              <w:pageBreakBefore w:val="0"/>
              <w:widowControl w:val="0"/>
              <w:kinsoku/>
              <w:wordWrap/>
              <w:overflowPunct/>
              <w:topLinePunct w:val="0"/>
              <w:autoSpaceDE/>
              <w:autoSpaceDN/>
              <w:bidi w:val="0"/>
              <w:adjustRightInd/>
              <w:snapToGrid/>
              <w:spacing w:after="0" w:afterAutospacing="0" w:line="240" w:lineRule="auto"/>
              <w:jc w:val="left"/>
              <w:textAlignment w:val="auto"/>
              <w:rPr>
                <w:rFonts w:hint="eastAsia" w:asciiTheme="minorEastAsia" w:hAnsiTheme="minorEastAsia" w:eastAsiaTheme="minorEastAsia" w:cstheme="minorEastAsia"/>
                <w:color w:val="auto"/>
                <w:sz w:val="24"/>
                <w:szCs w:val="24"/>
                <w:highlight w:val="none"/>
                <w:rtl w:val="0"/>
                <w:lang w:val="en-US" w:eastAsia="zh-CN" w:bidi="zh-CN"/>
              </w:rPr>
            </w:pPr>
            <w:r>
              <w:rPr>
                <w:rFonts w:hint="eastAsia" w:asciiTheme="minorEastAsia" w:hAnsiTheme="minorEastAsia" w:eastAsiaTheme="minorEastAsia" w:cstheme="minorEastAsia"/>
                <w:color w:val="auto"/>
                <w:sz w:val="24"/>
                <w:szCs w:val="24"/>
                <w:highlight w:val="none"/>
                <w:rtl w:val="0"/>
                <w:lang w:val="en-US" w:eastAsia="zh-CN" w:bidi="zh-CN"/>
              </w:rPr>
              <w:t>对采购需求理解较差，对项目重点难点的理解分析有所欠缺，不能满足采购需求的，得1分；</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tl w:val="0"/>
                <w:lang w:val="en-US" w:eastAsia="zh-CN" w:bidi="zh-CN"/>
              </w:rPr>
              <w:t xml:space="preserve">其他或无响应，得0分。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5" w:hRule="atLeast"/>
          <w:jc w:val="center"/>
        </w:trPr>
        <w:tc>
          <w:tcPr>
            <w:tcW w:w="721" w:type="dxa"/>
            <w:vMerge w:val="continue"/>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4"/>
                <w:szCs w:val="24"/>
                <w:highlight w:val="none"/>
                <w:lang w:val="en-US" w:eastAsia="zh-CN" w:bidi="zh-CN"/>
              </w:rPr>
            </w:pPr>
          </w:p>
        </w:tc>
        <w:tc>
          <w:tcPr>
            <w:tcW w:w="1726"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highlight w:val="none"/>
                <w:lang w:val="en-US" w:eastAsia="zh-CN"/>
              </w:rPr>
            </w:pPr>
          </w:p>
        </w:tc>
        <w:tc>
          <w:tcPr>
            <w:tcW w:w="1462" w:type="dxa"/>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项目实施总体思路、实施方案（20分）</w:t>
            </w:r>
          </w:p>
        </w:tc>
        <w:tc>
          <w:tcPr>
            <w:tcW w:w="4689" w:type="dxa"/>
            <w:vAlign w:val="top"/>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项目实施总体思路与技术路线的可 行性、合理性：</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4"/>
                <w:szCs w:val="24"/>
                <w:highlight w:val="none"/>
                <w:rtl w:val="0"/>
                <w:lang w:val="en-US" w:eastAsia="zh-CN"/>
              </w:rPr>
            </w:pPr>
            <w:r>
              <w:rPr>
                <w:rFonts w:hint="eastAsia" w:asciiTheme="minorEastAsia" w:hAnsiTheme="minorEastAsia" w:eastAsiaTheme="minorEastAsia" w:cstheme="minorEastAsia"/>
                <w:color w:val="auto"/>
                <w:sz w:val="24"/>
                <w:szCs w:val="24"/>
                <w:highlight w:val="none"/>
                <w:rtl w:val="0"/>
                <w:lang w:val="en-US" w:eastAsia="zh-CN"/>
              </w:rPr>
              <w:t>内容与深度完全符合招标文件要求和本项目实际发展需求，工作思路清晰，合理，得20分</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4"/>
                <w:szCs w:val="24"/>
                <w:highlight w:val="none"/>
                <w:rtl w:val="0"/>
                <w:lang w:val="en-US" w:eastAsia="zh-CN"/>
              </w:rPr>
            </w:pPr>
            <w:r>
              <w:rPr>
                <w:rFonts w:hint="eastAsia" w:asciiTheme="minorEastAsia" w:hAnsiTheme="minorEastAsia" w:eastAsiaTheme="minorEastAsia" w:cstheme="minorEastAsia"/>
                <w:color w:val="auto"/>
                <w:sz w:val="24"/>
                <w:szCs w:val="24"/>
                <w:highlight w:val="none"/>
                <w:rtl w:val="0"/>
                <w:lang w:val="en-US" w:eastAsia="zh-CN"/>
              </w:rPr>
              <w:t>内容与深度符合招标文件要求和本项目实际发展需求，工作思路较清晰，得12分</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4"/>
                <w:szCs w:val="24"/>
                <w:highlight w:val="none"/>
                <w:rtl w:val="0"/>
                <w:lang w:val="en-US" w:eastAsia="zh-CN"/>
              </w:rPr>
            </w:pPr>
            <w:r>
              <w:rPr>
                <w:rFonts w:hint="eastAsia" w:asciiTheme="minorEastAsia" w:hAnsiTheme="minorEastAsia" w:eastAsiaTheme="minorEastAsia" w:cstheme="minorEastAsia"/>
                <w:color w:val="auto"/>
                <w:sz w:val="24"/>
                <w:szCs w:val="24"/>
                <w:highlight w:val="none"/>
                <w:rtl w:val="0"/>
                <w:lang w:val="en-US" w:eastAsia="zh-CN"/>
              </w:rPr>
              <w:t>内容与深度完全与招标文件要求和本项目实际发展需求符合度不足，工作思路一般，得6分</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tl w:val="0"/>
                <w:lang w:val="en-US" w:eastAsia="zh-CN"/>
              </w:rPr>
              <w:t>不提供;得0分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721" w:type="dxa"/>
            <w:vMerge w:val="continue"/>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color w:val="auto"/>
                <w:sz w:val="24"/>
                <w:szCs w:val="24"/>
                <w:highlight w:val="none"/>
              </w:rPr>
            </w:pPr>
          </w:p>
        </w:tc>
        <w:tc>
          <w:tcPr>
            <w:tcW w:w="1726" w:type="dxa"/>
            <w:vMerge w:val="continue"/>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highlight w:val="none"/>
              </w:rPr>
            </w:pPr>
          </w:p>
        </w:tc>
        <w:tc>
          <w:tcPr>
            <w:tcW w:w="1462" w:type="dxa"/>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成果文件内容（</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分 ）</w:t>
            </w:r>
          </w:p>
        </w:tc>
        <w:tc>
          <w:tcPr>
            <w:tcW w:w="4689" w:type="dxa"/>
            <w:vAlign w:val="top"/>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提供的主要成果内容完整性：主要成果完整，数据库、文字报告、图、表齐全，得</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分；主要成果较完整，数据库较齐全，有图表，得</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分；成果内容不完整，得</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5" w:hRule="atLeast"/>
          <w:jc w:val="center"/>
        </w:trPr>
        <w:tc>
          <w:tcPr>
            <w:tcW w:w="721" w:type="dxa"/>
            <w:vMerge w:val="continue"/>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color w:val="auto"/>
                <w:sz w:val="24"/>
                <w:szCs w:val="24"/>
                <w:highlight w:val="none"/>
              </w:rPr>
            </w:pPr>
          </w:p>
        </w:tc>
        <w:tc>
          <w:tcPr>
            <w:tcW w:w="1726" w:type="dxa"/>
            <w:vMerge w:val="continue"/>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highlight w:val="none"/>
              </w:rPr>
            </w:pPr>
          </w:p>
        </w:tc>
        <w:tc>
          <w:tcPr>
            <w:tcW w:w="1462" w:type="dxa"/>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tl w:val="0"/>
                <w:lang w:val="en-US" w:eastAsia="zh-CN"/>
              </w:rPr>
              <w:t>后续服务承诺（5分）</w:t>
            </w:r>
          </w:p>
        </w:tc>
        <w:tc>
          <w:tcPr>
            <w:tcW w:w="4689" w:type="dxa"/>
            <w:vAlign w:val="top"/>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根据</w:t>
            </w:r>
            <w:r>
              <w:rPr>
                <w:rFonts w:hint="eastAsia" w:asciiTheme="minorEastAsia" w:hAnsiTheme="minorEastAsia" w:eastAsiaTheme="minorEastAsia" w:cstheme="minorEastAsia"/>
                <w:color w:val="auto"/>
                <w:sz w:val="24"/>
                <w:szCs w:val="24"/>
                <w:highlight w:val="none"/>
              </w:rPr>
              <w:t>后续服务内容、响应和解决问题时间承诺，服务措施详细可行，违约处罚承诺，服务机构及人员</w:t>
            </w:r>
            <w:r>
              <w:rPr>
                <w:rFonts w:hint="eastAsia" w:asciiTheme="minorEastAsia" w:hAnsiTheme="minorEastAsia" w:eastAsiaTheme="minorEastAsia" w:cstheme="minorEastAsia"/>
                <w:color w:val="auto"/>
                <w:sz w:val="24"/>
                <w:szCs w:val="24"/>
                <w:highlight w:val="none"/>
                <w:lang w:val="en-US" w:eastAsia="zh-CN"/>
              </w:rPr>
              <w:t>进行评审</w:t>
            </w:r>
            <w:r>
              <w:rPr>
                <w:rFonts w:hint="eastAsia" w:asciiTheme="minorEastAsia" w:hAnsiTheme="minorEastAsia" w:eastAsiaTheme="minorEastAsia" w:cstheme="minorEastAsia"/>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后续服务内容明确、响应和解决问题时间承诺及时，服务措施详细可行，且有违约处罚承诺，服务机构及人员</w:t>
            </w:r>
            <w:r>
              <w:rPr>
                <w:rFonts w:hint="eastAsia" w:asciiTheme="minorEastAsia" w:hAnsiTheme="minorEastAsia" w:eastAsiaTheme="minorEastAsia" w:cstheme="minorEastAsia"/>
                <w:color w:val="auto"/>
                <w:sz w:val="24"/>
                <w:szCs w:val="24"/>
                <w:highlight w:val="none"/>
                <w:lang w:val="en-US" w:eastAsia="zh-CN"/>
              </w:rPr>
              <w:t>明确；</w:t>
            </w:r>
            <w:r>
              <w:rPr>
                <w:rFonts w:hint="eastAsia" w:asciiTheme="minorEastAsia" w:hAnsiTheme="minorEastAsia" w:eastAsiaTheme="minorEastAsia" w:cstheme="minorEastAsia"/>
                <w:color w:val="auto"/>
                <w:sz w:val="24"/>
                <w:szCs w:val="24"/>
                <w:highlight w:val="none"/>
                <w:lang w:val="en-US" w:eastAsia="zh-CN" w:bidi="zh-CN"/>
              </w:rPr>
              <w:t>得3分</w:t>
            </w:r>
          </w:p>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Theme="minorEastAsia" w:hAnsiTheme="minorEastAsia" w:eastAsiaTheme="minorEastAsia" w:cstheme="minorEastAsia"/>
                <w:color w:val="auto"/>
                <w:sz w:val="24"/>
                <w:szCs w:val="24"/>
                <w:highlight w:val="none"/>
                <w:lang w:val="en-US" w:eastAsia="zh-CN" w:bidi="zh-CN"/>
              </w:rPr>
            </w:pPr>
            <w:r>
              <w:rPr>
                <w:rFonts w:hint="eastAsia" w:asciiTheme="minorEastAsia" w:hAnsiTheme="minorEastAsia" w:eastAsiaTheme="minorEastAsia" w:cstheme="minorEastAsia"/>
                <w:color w:val="auto"/>
                <w:sz w:val="24"/>
                <w:szCs w:val="24"/>
                <w:highlight w:val="none"/>
                <w:lang w:val="en-US" w:eastAsia="zh-CN" w:bidi="zh-CN"/>
              </w:rPr>
              <w:t>承诺提供后期服务，承诺服务内容较完善，具有对本项目长期跟踪研究服务的能力，承诺提供后续服务，得5分</w:t>
            </w:r>
          </w:p>
          <w:p>
            <w:pPr>
              <w:pStyle w:val="16"/>
              <w:rPr>
                <w:rFonts w:hint="eastAsia" w:asciiTheme="minorEastAsia" w:hAnsiTheme="minorEastAsia" w:eastAsiaTheme="minorEastAsia" w:cstheme="minorEastAsia"/>
                <w:color w:val="auto"/>
                <w:sz w:val="24"/>
                <w:szCs w:val="24"/>
                <w:highlight w:val="none"/>
                <w:lang w:val="en-US" w:bidi="zh-CN"/>
              </w:rPr>
            </w:pPr>
            <w:r>
              <w:rPr>
                <w:rFonts w:hint="eastAsia" w:asciiTheme="minorEastAsia" w:hAnsiTheme="minorEastAsia" w:eastAsiaTheme="minorEastAsia" w:cstheme="minorEastAsia"/>
                <w:color w:val="auto"/>
                <w:sz w:val="24"/>
                <w:szCs w:val="24"/>
                <w:highlight w:val="none"/>
                <w:lang w:val="en-US" w:bidi="zh-CN"/>
              </w:rPr>
              <w:t>服务内容含糊不确定，得3分</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bidi="zh-CN"/>
              </w:rPr>
              <w:t>不提供，得0分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2" w:hRule="atLeast"/>
          <w:jc w:val="center"/>
        </w:trPr>
        <w:tc>
          <w:tcPr>
            <w:tcW w:w="721" w:type="dxa"/>
            <w:vMerge w:val="continue"/>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color w:val="auto"/>
                <w:sz w:val="24"/>
                <w:szCs w:val="24"/>
                <w:highlight w:val="none"/>
              </w:rPr>
            </w:pPr>
          </w:p>
        </w:tc>
        <w:tc>
          <w:tcPr>
            <w:tcW w:w="1726" w:type="dxa"/>
            <w:vMerge w:val="continue"/>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highlight w:val="none"/>
              </w:rPr>
            </w:pPr>
          </w:p>
        </w:tc>
        <w:tc>
          <w:tcPr>
            <w:tcW w:w="1462"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项目实施进度计划（</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分）</w:t>
            </w:r>
          </w:p>
        </w:tc>
        <w:tc>
          <w:tcPr>
            <w:tcW w:w="4689" w:type="dxa"/>
            <w:vAlign w:val="top"/>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根据各投标人提供的计划安排的合理性、工期的长短、组织实施及进度安排方案进行综合评审：</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严格把握提交时限，根据本项目工作的关键时间点有序推进，项目进度控制科学，时间节点清晰合理，并附有详细的确保完成工作措施，得</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分；</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满足招标文件中规定的服务期限要求，各阶段时间节点较为明确，并附有较详细的确保完成工作措施，得</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分；</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只承诺满足招标文件中规定的服务期限以内完成的，时间节点划分照搬招标文件或较为简单，得</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分；</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未承诺满足招标文件中规定的服务期限以内完成的，时间节点划分照搬招标文件，得0分。</w:t>
            </w:r>
          </w:p>
        </w:tc>
      </w:tr>
    </w:tbl>
    <w:p>
      <w:pPr>
        <w:pStyle w:val="27"/>
        <w:rPr>
          <w:rFonts w:hint="eastAsia" w:ascii="宋体" w:hAnsi="宋体" w:eastAsia="宋体" w:cs="宋体"/>
          <w:b/>
          <w:color w:val="auto"/>
          <w:sz w:val="28"/>
          <w:szCs w:val="28"/>
          <w:highlight w:val="none"/>
          <w:lang w:val="en-US" w:eastAsia="zh-CN"/>
        </w:rPr>
      </w:pP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注：1、各评委应认真了解本磋商文件和工程有关情况后，做出须自己负责的评审。</w:t>
      </w:r>
    </w:p>
    <w:p>
      <w:pPr>
        <w:spacing w:line="24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技术商务标在进行汇总时，分项项目评分进行算术平均，计算结果值在小数点后保留两位小数，后余位数四舍五入计。项目评审过程中，不得去掉最后报价中的最高报价和最低报价。</w:t>
      </w:r>
    </w:p>
    <w:p>
      <w:pPr>
        <w:spacing w:line="24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、供应商请认真阅读和理解上述内容，避免投标文件中有违背上述审查标准之一的情况发生而造成废标；评标中各评委若发生意见分歧，通过书面表决形式，以少数服从多数为原则决定。</w:t>
      </w:r>
    </w:p>
    <w:p>
      <w:pPr>
        <w:spacing w:line="24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rPr>
        <w:t>在报价评审中，若磋商小组发现供应商以明显低于市场或成本的价格投标，而供应商又未在投标文件中提供有力证据证明其报价合理的，磋商小组可以认定该投标以低于成本的价格投标。被认定为低于成本价格的投标将按废标处理。</w:t>
      </w:r>
    </w:p>
    <w:p>
      <w:pPr>
        <w:spacing w:line="24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6、磋商小组应当根据</w:t>
      </w:r>
      <w:r>
        <w:rPr>
          <w:rFonts w:hint="eastAsia" w:ascii="宋体" w:hAnsi="宋体" w:eastAsia="宋体" w:cs="宋体"/>
          <w:color w:val="auto"/>
          <w:sz w:val="24"/>
          <w:szCs w:val="24"/>
          <w:highlight w:val="none"/>
          <w:lang w:val="en-US" w:eastAsia="zh-CN"/>
        </w:rPr>
        <w:t>磋商报价</w:t>
      </w:r>
      <w:r>
        <w:rPr>
          <w:rFonts w:hint="eastAsia" w:ascii="宋体" w:hAnsi="宋体" w:eastAsia="宋体" w:cs="宋体"/>
          <w:color w:val="auto"/>
          <w:sz w:val="24"/>
          <w:szCs w:val="24"/>
          <w:highlight w:val="none"/>
          <w:lang w:val="zh-CN"/>
        </w:rPr>
        <w:t>情况，按照</w:t>
      </w:r>
      <w:r>
        <w:rPr>
          <w:rFonts w:hint="eastAsia" w:ascii="宋体" w:hAnsi="宋体" w:eastAsia="宋体" w:cs="宋体"/>
          <w:color w:val="auto"/>
          <w:sz w:val="24"/>
          <w:szCs w:val="24"/>
          <w:highlight w:val="none"/>
          <w:lang w:val="en-US" w:eastAsia="zh-CN"/>
        </w:rPr>
        <w:t>最终报</w:t>
      </w:r>
      <w:r>
        <w:rPr>
          <w:rFonts w:hint="eastAsia" w:ascii="宋体" w:hAnsi="宋体" w:eastAsia="宋体" w:cs="宋体"/>
          <w:color w:val="auto"/>
          <w:sz w:val="24"/>
          <w:szCs w:val="24"/>
          <w:highlight w:val="none"/>
          <w:lang w:val="zh-CN"/>
        </w:rPr>
        <w:t>由</w:t>
      </w:r>
      <w:r>
        <w:rPr>
          <w:rFonts w:hint="eastAsia" w:ascii="宋体" w:hAnsi="宋体" w:eastAsia="宋体" w:cs="宋体"/>
          <w:color w:val="auto"/>
          <w:sz w:val="24"/>
          <w:szCs w:val="24"/>
          <w:highlight w:val="none"/>
          <w:lang w:val="en-US" w:eastAsia="zh-CN"/>
        </w:rPr>
        <w:t>低</w:t>
      </w:r>
      <w:r>
        <w:rPr>
          <w:rFonts w:hint="eastAsia" w:ascii="宋体" w:hAnsi="宋体" w:eastAsia="宋体" w:cs="宋体"/>
          <w:color w:val="auto"/>
          <w:sz w:val="24"/>
          <w:szCs w:val="24"/>
          <w:highlight w:val="none"/>
          <w:lang w:val="zh-CN"/>
        </w:rPr>
        <w:t>到</w:t>
      </w:r>
      <w:r>
        <w:rPr>
          <w:rFonts w:hint="eastAsia" w:ascii="宋体" w:hAnsi="宋体" w:eastAsia="宋体" w:cs="宋体"/>
          <w:color w:val="auto"/>
          <w:sz w:val="24"/>
          <w:szCs w:val="24"/>
          <w:highlight w:val="none"/>
          <w:lang w:val="en-US" w:eastAsia="zh-CN"/>
        </w:rPr>
        <w:t>高</w:t>
      </w:r>
      <w:r>
        <w:rPr>
          <w:rFonts w:hint="eastAsia" w:ascii="宋体" w:hAnsi="宋体" w:eastAsia="宋体" w:cs="宋体"/>
          <w:color w:val="auto"/>
          <w:sz w:val="24"/>
          <w:szCs w:val="24"/>
          <w:highlight w:val="none"/>
          <w:lang w:val="zh-CN"/>
        </w:rPr>
        <w:t>顺序推荐3名成交候选供应商。</w:t>
      </w:r>
    </w:p>
    <w:p>
      <w:pPr>
        <w:spacing w:line="24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7、采购人根据磋商小组推荐的成交候选供应商名单，根据相关法律法规的规定确定最终成交商。如果排名第一的成交候选供应商的实际情况与其磋商资料不相符，将取消其成交资格，由排名第二的成交候选供应商递补，以此类推。</w:t>
      </w:r>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F  授予合同</w:t>
      </w:r>
      <w:bookmarkEnd w:id="57"/>
      <w:bookmarkEnd w:id="58"/>
      <w:bookmarkEnd w:id="59"/>
      <w:bookmarkEnd w:id="60"/>
      <w:bookmarkEnd w:id="61"/>
      <w:bookmarkEnd w:id="62"/>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28．合同授予标准</w:t>
      </w:r>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28.1合同将授予被确定为实质上响应</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文件要求，符合采购需求、质量和服务相等且</w:t>
      </w:r>
      <w:r>
        <w:rPr>
          <w:rFonts w:hint="eastAsia" w:ascii="宋体" w:hAnsi="宋体" w:eastAsia="宋体" w:cs="宋体"/>
          <w:color w:val="auto"/>
          <w:sz w:val="24"/>
          <w:szCs w:val="24"/>
          <w:highlight w:val="none"/>
          <w:lang w:val="en-US" w:eastAsia="zh-CN"/>
        </w:rPr>
        <w:t>报综合得分最高</w:t>
      </w:r>
      <w:r>
        <w:rPr>
          <w:rFonts w:hint="eastAsia" w:ascii="宋体" w:hAnsi="宋体" w:eastAsia="宋体" w:cs="宋体"/>
          <w:color w:val="auto"/>
          <w:sz w:val="24"/>
          <w:szCs w:val="24"/>
          <w:highlight w:val="none"/>
        </w:rPr>
        <w:t>的供应商。</w:t>
      </w:r>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28.2 </w:t>
      </w:r>
      <w:r>
        <w:rPr>
          <w:rFonts w:hint="eastAsia" w:ascii="宋体" w:hAnsi="宋体" w:eastAsia="宋体" w:cs="宋体"/>
          <w:color w:val="auto"/>
          <w:sz w:val="24"/>
          <w:szCs w:val="24"/>
          <w:highlight w:val="none"/>
          <w:lang w:val="en-US" w:eastAsia="zh-CN"/>
        </w:rPr>
        <w:t>未通过资格审查和符合性审查的</w:t>
      </w:r>
      <w:r>
        <w:rPr>
          <w:rFonts w:hint="eastAsia" w:ascii="宋体" w:hAnsi="宋体" w:eastAsia="宋体" w:cs="宋体"/>
          <w:color w:val="auto"/>
          <w:sz w:val="24"/>
          <w:szCs w:val="24"/>
          <w:highlight w:val="none"/>
        </w:rPr>
        <w:t>最低报价不一定是被授予合同的保证。</w:t>
      </w:r>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28.3排名第一的成交候选人放弃中标、因不可抗力不能履行合同、不按照</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要求提交履约保证金，或者被查实存在影响中标结果的违法行为等情形，不符合成交条件的，采购人可以按照</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提出的成交候选人名单排序依次确定其他中标候选人为成交供应商，也可以重新招标。</w:t>
      </w:r>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29．接受和拒绝任何或所有</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的权力</w:t>
      </w:r>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29.1为维护国家利益，买方在授予合同之前仍有选择或拒绝任何全部</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的权力，并对所采取的行为不作任何解释。</w:t>
      </w:r>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．成交通知书</w:t>
      </w:r>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评标结束后在“新疆政府采购网”（网址：http://www.ccgp-xinjiang.gov.cn/）上予以公告。公告有效期1个工作日；</w:t>
      </w:r>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招标代理机构根据</w:t>
      </w:r>
      <w:r>
        <w:rPr>
          <w:rFonts w:hint="eastAsia" w:ascii="宋体" w:hAnsi="宋体" w:eastAsia="宋体" w:cs="宋体"/>
          <w:color w:val="auto"/>
          <w:sz w:val="24"/>
          <w:szCs w:val="24"/>
          <w:highlight w:val="none"/>
          <w:lang w:eastAsia="zh-CN"/>
        </w:rPr>
        <w:t>开</w:t>
      </w:r>
      <w:r>
        <w:rPr>
          <w:rFonts w:hint="eastAsia" w:ascii="宋体" w:hAnsi="宋体" w:eastAsia="宋体" w:cs="宋体"/>
          <w:color w:val="auto"/>
          <w:sz w:val="24"/>
          <w:szCs w:val="24"/>
          <w:highlight w:val="none"/>
        </w:rPr>
        <w:t>标结果，在投标有效期届满前，以书面形式向中标单位发出中标通知书。</w:t>
      </w:r>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招标代理机构将</w:t>
      </w:r>
      <w:r>
        <w:rPr>
          <w:rFonts w:hint="eastAsia" w:ascii="宋体" w:hAnsi="宋体" w:eastAsia="宋体" w:cs="宋体"/>
          <w:color w:val="auto"/>
          <w:sz w:val="24"/>
          <w:szCs w:val="24"/>
          <w:highlight w:val="none"/>
          <w:lang w:eastAsia="zh-CN"/>
        </w:rPr>
        <w:t>开</w:t>
      </w:r>
      <w:r>
        <w:rPr>
          <w:rFonts w:hint="eastAsia" w:ascii="宋体" w:hAnsi="宋体" w:eastAsia="宋体" w:cs="宋体"/>
          <w:color w:val="auto"/>
          <w:sz w:val="24"/>
          <w:szCs w:val="24"/>
          <w:highlight w:val="none"/>
        </w:rPr>
        <w:t>标结果及时通知未中标单位并退还投标保证金。无需解释落标原因。</w:t>
      </w:r>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招标人有权在定标之前拒绝任何有不正当行为或扰乱正常招标工作的投标人，由此对投标人造成的损失不负任何责任，同时对此无需做任何解释。</w:t>
      </w:r>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在成交通知书发出后五个工作日内退还未成交供应商的保证金，在采购合同签订后五个工作日内退还成交供应商的保证金。</w:t>
      </w:r>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31．签订合同</w:t>
      </w:r>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供应商收到《成交通知书》后，按《成交通知书》中规定的时间地点与买方签订合同。买方和成交方不得再订立背离合同实质性内容的其他协议。</w:t>
      </w:r>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如成交方拒签合同，则按违约处理。招标代理机构没收其</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保证金。</w:t>
      </w:r>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文件、成交方的</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响应文件及其澄清文件等，均为签订经济合同的依据。</w:t>
      </w:r>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32．履约保证金（如适用）</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32.1成交方应按合同规定的方式、时间和金额向买方提交履约保证金。履约保证金</w:t>
      </w:r>
      <w:r>
        <w:rPr>
          <w:rFonts w:hint="eastAsia" w:ascii="宋体" w:hAnsi="宋体" w:eastAsia="宋体" w:cs="宋体"/>
          <w:color w:val="auto"/>
          <w:sz w:val="24"/>
          <w:szCs w:val="24"/>
          <w:highlight w:val="none"/>
          <w:lang w:eastAsia="zh-CN"/>
        </w:rPr>
        <w:t>为</w:t>
      </w:r>
      <w:r>
        <w:rPr>
          <w:rFonts w:hint="eastAsia" w:ascii="宋体" w:hAnsi="宋体" w:eastAsia="宋体" w:cs="宋体"/>
          <w:color w:val="auto"/>
          <w:sz w:val="24"/>
          <w:szCs w:val="24"/>
          <w:highlight w:val="none"/>
          <w:lang w:val="en-US" w:eastAsia="zh-CN"/>
        </w:rPr>
        <w:t>不超过</w:t>
      </w:r>
      <w:r>
        <w:rPr>
          <w:rFonts w:hint="eastAsia" w:ascii="宋体" w:hAnsi="宋体" w:eastAsia="宋体" w:cs="宋体"/>
          <w:color w:val="auto"/>
          <w:sz w:val="24"/>
          <w:szCs w:val="24"/>
          <w:highlight w:val="none"/>
          <w:lang w:eastAsia="zh-CN"/>
        </w:rPr>
        <w:t>合同价款的</w:t>
      </w:r>
      <w:r>
        <w:rPr>
          <w:rFonts w:hint="eastAsia" w:ascii="宋体" w:hAnsi="宋体" w:eastAsia="宋体" w:cs="宋体"/>
          <w:color w:val="auto"/>
          <w:sz w:val="24"/>
          <w:szCs w:val="24"/>
          <w:highlight w:val="none"/>
          <w:lang w:val="en-US" w:eastAsia="zh-CN"/>
        </w:rPr>
        <w:t>10%。（具体以与甲方协商约定为准）。</w:t>
      </w:r>
    </w:p>
    <w:p>
      <w:pPr>
        <w:spacing w:line="24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33．</w:t>
      </w:r>
      <w:r>
        <w:rPr>
          <w:rFonts w:hint="eastAsia" w:ascii="宋体" w:hAnsi="宋体" w:eastAsia="宋体" w:cs="宋体"/>
          <w:color w:val="auto"/>
          <w:sz w:val="24"/>
          <w:szCs w:val="24"/>
          <w:highlight w:val="none"/>
          <w:lang w:eastAsia="zh-CN"/>
        </w:rPr>
        <w:t>按差额定率累进法计算</w:t>
      </w:r>
      <w:r>
        <w:rPr>
          <w:rFonts w:hint="eastAsia" w:ascii="宋体" w:hAnsi="宋体" w:eastAsia="宋体" w:cs="宋体"/>
          <w:color w:val="auto"/>
          <w:sz w:val="24"/>
          <w:szCs w:val="24"/>
          <w:highlight w:val="none"/>
          <w:lang w:val="en-US" w:eastAsia="zh-CN"/>
        </w:rPr>
        <w:t>收取：100万元以下收取1.5%，100万-500万元收取0.8%，500万-1000万元收取0.45%，1000万-5000万元收取0.25%，5000万-1亿元收取0.1%，以此类推。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例如：中标金额为100.8万元，则招标代理服务收费额为（100万元X1.5%）+（0.8万元X1.1%）=15088.00元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由</w:t>
      </w:r>
      <w:r>
        <w:rPr>
          <w:rFonts w:hint="eastAsia" w:ascii="宋体" w:hAnsi="宋体" w:eastAsia="宋体" w:cs="宋体"/>
          <w:color w:val="auto"/>
          <w:sz w:val="24"/>
          <w:szCs w:val="24"/>
          <w:highlight w:val="none"/>
          <w:lang w:val="en-US" w:eastAsia="zh-CN"/>
        </w:rPr>
        <w:t>中标单位在领取成交通知书时一次性支付</w:t>
      </w:r>
      <w:r>
        <w:rPr>
          <w:rFonts w:hint="eastAsia" w:ascii="宋体" w:hAnsi="宋体" w:eastAsia="宋体" w:cs="宋体"/>
          <w:color w:val="auto"/>
          <w:sz w:val="24"/>
          <w:szCs w:val="24"/>
          <w:highlight w:val="none"/>
        </w:rPr>
        <w:t>。</w:t>
      </w:r>
    </w:p>
    <w:p>
      <w:pPr>
        <w:pStyle w:val="4"/>
        <w:spacing w:before="100" w:beforeAutospacing="1" w:after="100" w:afterAutospacing="1" w:line="240" w:lineRule="auto"/>
        <w:jc w:val="center"/>
        <w:rPr>
          <w:rFonts w:hint="eastAsia" w:ascii="宋体" w:hAnsi="宋体" w:eastAsia="宋体" w:cs="宋体"/>
          <w:bCs/>
          <w:color w:val="auto"/>
          <w:sz w:val="28"/>
          <w:szCs w:val="28"/>
          <w:highlight w:val="none"/>
        </w:rPr>
      </w:pPr>
      <w:bookmarkStart w:id="64" w:name="_Toc471489759"/>
      <w:bookmarkStart w:id="65" w:name="_Toc527642958"/>
      <w:r>
        <w:rPr>
          <w:rFonts w:hint="eastAsia" w:ascii="宋体" w:hAnsi="宋体" w:eastAsia="宋体" w:cs="宋体"/>
          <w:color w:val="auto"/>
          <w:sz w:val="28"/>
          <w:szCs w:val="28"/>
          <w:highlight w:val="none"/>
        </w:rPr>
        <w:t xml:space="preserve">G  </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失败条件</w:t>
      </w:r>
      <w:bookmarkEnd w:id="64"/>
      <w:bookmarkEnd w:id="65"/>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34.出现影响采购公正的违法、违规行为的；</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35.因重大变故，采购任务取消的；</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36.磋商响应文件截止时间后，实际参与的供应商不足法定家数的；</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37.最终报价均超过采购预算的；</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38.对磋商文件作出实质性响应的供应商不足法定家数的；</w:t>
      </w:r>
    </w:p>
    <w:p>
      <w:pPr>
        <w:pStyle w:val="3"/>
        <w:numPr>
          <w:ilvl w:val="0"/>
          <w:numId w:val="0"/>
        </w:numPr>
        <w:spacing w:line="400" w:lineRule="atLeast"/>
        <w:jc w:val="center"/>
        <w:rPr>
          <w:rFonts w:hint="eastAsia" w:ascii="宋体" w:hAnsi="宋体" w:eastAsia="宋体" w:cs="宋体"/>
          <w:color w:val="auto"/>
          <w:sz w:val="28"/>
          <w:szCs w:val="28"/>
          <w:highlight w:val="none"/>
        </w:rPr>
      </w:pPr>
      <w:bookmarkStart w:id="66" w:name="_Toc298240411"/>
      <w:bookmarkStart w:id="67" w:name="_Toc527642959"/>
      <w:bookmarkStart w:id="68" w:name="_Toc349637926"/>
      <w:bookmarkStart w:id="69" w:name="_Toc349573127"/>
      <w:bookmarkStart w:id="70" w:name="_Toc28010"/>
      <w:r>
        <w:rPr>
          <w:rFonts w:hint="eastAsia" w:ascii="宋体" w:hAnsi="宋体" w:eastAsia="宋体" w:cs="宋体"/>
          <w:color w:val="auto"/>
          <w:sz w:val="28"/>
          <w:szCs w:val="28"/>
          <w:highlight w:val="none"/>
          <w:lang w:val="en-US" w:eastAsia="zh-CN"/>
        </w:rPr>
        <w:t xml:space="preserve">H </w:t>
      </w:r>
      <w:r>
        <w:rPr>
          <w:rFonts w:hint="eastAsia" w:ascii="宋体" w:hAnsi="宋体" w:eastAsia="宋体" w:cs="宋体"/>
          <w:color w:val="auto"/>
          <w:sz w:val="28"/>
          <w:szCs w:val="28"/>
          <w:highlight w:val="none"/>
        </w:rPr>
        <w:t>法律责任</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39．法律责任</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39.1投标人有下列情形之一的，处以政府采购项目采购金额千分之五以上千分之十以下的罚款，列入不良行为记录名单，在一至三年内禁止参加政府采购活动，并予以公告，有违法所得的，并处没收违法所得，情节严重的，由工商行政管理机关吊销营业执照；构成犯罪的，依法追究刑事责任： </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（一）提供虚假材料谋取中标的； </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（二）采取不正当手段诋毁、排挤其他投标人的；</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（三）与招标人、采购人、其他投标人恶意串通的； </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（四）向招标人、采购人行贿或者提供其他不正当利益的； </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（五）在招标过程中与招标人、采购人进行协商磋商、不按照招标文件、投标文件订立合同，或者与采购人另行订立背离合同实质性内容的协议的； </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（六）拒绝有关部门监督检查或者提供虚假情况的。 </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投标人有前款第（一）至（五）项情形之一的，中标无效。 </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39.2</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中标人有下列情形之一的，招标人不予退还其交纳的投标保证金；情节严重的，由财政部门将其列入不良行为记录名单，在一至三年内禁止参加政府采购活动，并予以通报：</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（一）中标后无正当理由不与采购人签订合同的；</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（二）将中标项目转让给他人，或者在投标文件中未说明，且未经招标人同意，将中标项目分包给他人的；</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（三）拒绝履行合同义务的。</w:t>
      </w:r>
    </w:p>
    <w:p>
      <w:pPr>
        <w:pStyle w:val="3"/>
        <w:numPr>
          <w:ilvl w:val="0"/>
          <w:numId w:val="0"/>
        </w:numPr>
        <w:spacing w:line="400" w:lineRule="atLeast"/>
        <w:ind w:firstLine="1968" w:firstLineChars="700"/>
        <w:jc w:val="both"/>
        <w:rPr>
          <w:rFonts w:hint="eastAsia" w:ascii="宋体" w:hAnsi="宋体" w:eastAsia="宋体" w:cs="宋体"/>
          <w:color w:val="auto"/>
          <w:sz w:val="28"/>
          <w:szCs w:val="28"/>
          <w:highlight w:val="none"/>
        </w:rPr>
      </w:pPr>
    </w:p>
    <w:p>
      <w:pPr>
        <w:pStyle w:val="3"/>
        <w:numPr>
          <w:ilvl w:val="0"/>
          <w:numId w:val="0"/>
        </w:numPr>
        <w:spacing w:line="400" w:lineRule="atLeas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I   </w:t>
      </w:r>
      <w:r>
        <w:rPr>
          <w:rFonts w:hint="eastAsia" w:ascii="宋体" w:hAnsi="宋体" w:eastAsia="宋体" w:cs="宋体"/>
          <w:color w:val="auto"/>
          <w:sz w:val="28"/>
          <w:szCs w:val="28"/>
          <w:highlight w:val="none"/>
        </w:rPr>
        <w:t>特别提示</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40、投标人应认真研读招标文件，充分考虑招标文件中的技术要求和合同条款后编制投标文件。</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41、如招标文件中未提供的各类表格样式，投标人可另行设计表格样式，但力求内容完整，表达清晰、准确。</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42、本项目实行网上投标，采用电子投标文件。若供应商参与投标，自行承担投标一切费用。 </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43、各供应商应在开标前应确保成为新疆维吾尔自治区政府采购网正式注册入库供应商，并完成CA数字证书申领。因未注册入库、未办理CA数字证书等原因造成无法投标或投标失败等后果由供应商自行承担。 </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44、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45、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95763进行咨询。</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46、本招标文件是根据《中华人民共和国政府采购法》规定编制的，解释权属新疆金誉达项目管理有限公司。</w:t>
      </w:r>
    </w:p>
    <w:p>
      <w:pPr>
        <w:pStyle w:val="3"/>
        <w:numPr>
          <w:ilvl w:val="0"/>
          <w:numId w:val="0"/>
        </w:numPr>
        <w:spacing w:line="400" w:lineRule="atLeast"/>
        <w:ind w:firstLine="1968" w:firstLineChars="700"/>
        <w:jc w:val="both"/>
        <w:rPr>
          <w:rFonts w:hint="eastAsia" w:ascii="宋体" w:hAnsi="宋体" w:eastAsia="宋体" w:cs="宋体"/>
          <w:color w:val="auto"/>
          <w:sz w:val="28"/>
          <w:szCs w:val="28"/>
          <w:highlight w:val="none"/>
        </w:rPr>
      </w:pPr>
    </w:p>
    <w:p>
      <w:pPr>
        <w:pStyle w:val="3"/>
        <w:numPr>
          <w:ilvl w:val="0"/>
          <w:numId w:val="0"/>
        </w:numPr>
        <w:spacing w:line="400" w:lineRule="atLeas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J  </w:t>
      </w:r>
      <w:r>
        <w:rPr>
          <w:rFonts w:hint="eastAsia" w:ascii="宋体" w:hAnsi="宋体" w:eastAsia="宋体" w:cs="宋体"/>
          <w:color w:val="auto"/>
          <w:sz w:val="28"/>
          <w:szCs w:val="28"/>
          <w:highlight w:val="none"/>
        </w:rPr>
        <w:t>质疑及答复</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47、质疑的提出</w:t>
      </w:r>
      <w:r>
        <w:rPr>
          <w:rFonts w:hint="eastAsia" w:ascii="宋体" w:hAnsi="宋体" w:eastAsia="宋体" w:cs="宋体"/>
          <w:color w:val="auto"/>
          <w:sz w:val="24"/>
          <w:szCs w:val="24"/>
          <w:highlight w:val="none"/>
          <w:lang w:val="en-US" w:eastAsia="zh-CN"/>
        </w:rPr>
        <w:tab/>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47.1 本采购文件中所称质疑及答复，是指参加本次采购活动的供应商对政府采购活动中的采购文件、采购过程和中标结果向采购方提出质疑，采购方答复质疑的行为。</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47.2 供应商认为采购文件、采购过程和中标结果使自己的权益受到损害的，可以在知道或者应知其权益受到损害之日起 7 个工作日内，以书面形式向采购方提出质疑。</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47.2.1供应商应知其权益受到损害之日，是指：</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（一）对可以质疑的采购文件提出质疑的，为收到采购文件之日或者采购文件公告期限届满之日；</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（二）对采购过程提出质疑的，为各采购程序环节结束之日；</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（三）对中标结果提出质疑的，为中标结果公告期限届满之日。</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47.3 对可以质疑的采购文件提出质疑的，质疑人为参与本项目的报价方或潜在报价方。可质疑的文件为采购公告以及采购文件（包括属于其组成部分的澄清、修改、补充文件和评审标准、合同文本等）。</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47.4 对采购过程和中标结果提出质疑的，质疑人为直接参与本项目的报价方。采购过程,即从采购项目信息公告发布起到中标结果公告止，包括采购文件的发出、提交投标文件、投标文件开启、评审等各个采购程序环节。</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47.5   提出质疑应当符合下列条件：</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（一）质疑主体应当符合有关规定；</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（二）在质疑法定期限内提出；</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（三）属于可以提出质疑的政府采购事项受理范围和本项目采购人的管辖权范围；</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（四）政府采购法律、法规、规章规定的其他条件。</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47.6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47.7 质疑人所提供的证明材料应当具有真实性、合法性以及与质疑事项的关联性和证明力，否则不能作为认定该质疑事项成立的依据。</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47.8 质疑人提出质疑时应当提交质疑函。质疑函包括下列内容：</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（一）提出质疑的质疑人的名称、地址、邮编、联系人及联系电话等；</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（二）质疑项目的名称、编号；</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（三）质疑事项；</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（四）事实依据和证明材料；</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（五）法律依据；</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（六）提出质疑的日期。</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47.9  质疑函采用实名制。质疑人为自然人的应当由本人签字，并附有效身份证明文件；质疑人为法人或者非法人组织的应当由法定代表人或者负责人签字并加盖公章，并附有效身份证明文件。</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47.10 质疑人可以委托代理人进行质疑。代理人应当提交授权委托书。授权委托书应当载明委托代理的具体权限、期限和相关事项。</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48、质疑的审查和受理</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48.1 采购方在收到质疑函后应当及时审查是否符合质疑受理条件，对符合质疑受理条件的，及时予以受理。</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48.2对不符合质疑受理条件的，分别按照下列不同情形予以处理：</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（一）质疑函内容不符合规定的，告知质疑人进行修改并重新提出质疑。修改后质疑事项仍不具体、不明确或者最终递交质疑函的时间超过质疑法定期限的，不予受理；</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（二）质疑主体不符合有关规定的，告知质疑人不予受理；</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（三）超过质疑法定期限提出质疑的，告知质疑人不予受理；</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（四）对不属于可以提出质疑的政府采购事项提出质疑的，告知质疑人不予受理；</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（五）质疑不属于本项目采购方管辖的，告知质疑人向有管辖权的采购人提出质疑；</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（六）质疑不符合其他条件的，告知质疑人不予受理。</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48、质疑的处理和答复</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48.1 按照《政府采购质疑和投诉办法（财政部94号令）》处理及答复质疑。</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48.2 采购方受理质疑后，将及时把质疑函发送给被质疑人，并要求其在一定限期人提交书面答复，同时提供有关证据、依据和相关材料。</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48.3 对于质疑事项中涉及的问题较多、情况比较复杂的，为了全面查清事实、取得充分的证据，采购方认为有必要时，可以进行调查取证或者组织质证。</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48.4对评审过程、中标结果提出质疑的，采购方可以组织原评审委员会协助答复质疑。</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48.5质疑处理过程中，质疑人书面申请撤回质疑的，将终止质疑处理程序。</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48.6质疑人拒绝配合采购方依法对质疑进行调查处理的，采购方将按质疑人自动撤回质疑处理；被质疑人拒绝配合采购方依法对质疑进行调查处理的，采购方将视同其认可质疑事项。</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48.7 采购方将在正式受理质疑后 7 个工作日内作出答复，但处理质疑需要进行调查取证、组织专家评审、质疑人及被质疑人提交或补正材料等所需时间，不计算在质疑处理期限内。</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48.8 采购方经调查、论证、核实，认定质疑不能成立的，继续开展采购活动；认定质疑成立的，按照以下情况处理：</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对采购文件提出的质疑未对中标结果构成影响的，继续开展采购活动；对中标结果构成影响但依法通过澄清或者修改可以继续开展采购活动的，澄清或者修改采购文件后继续开展采购活动，否则应当修改采购文件后重新开展采购活动。</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（二）对采购过程、中标结果提出的质疑未对中标结果构成影响的，继续开展采购活动；对中标结果构成影响但合格报价方仍不少于 3 家时，依法从合格的中标候选人中另行确定中标报价方，否则将重新开展采购活动。</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48.9 采购方将书面答复质疑，质疑答复包括下列内容：</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（一）质疑人名称；</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（二）收到质疑函的日期、质疑项目名称及编号;</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（三）质疑事项、质疑答复的具体内容、事实依据和法律依据；</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（四）告知质疑人依法投诉的权利；</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（五）质疑答复日期。</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48.10 质疑人有下列行为之一的，属于虚假、恶意质疑，将由采购方建议财政部门将其列入不良行为记录名单，禁止其 1 至 3 年内参加政府采购活动：</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（一）受理后发现投诉不符合法定受理条件；</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（二）投诉事项缺乏事实依据，投诉事项不成立；</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（三）投诉人捏造事实或者提供虚假材料；</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（四）投诉人以非法手段取得证明材料。证据来源的合法性存在明显疑问，投诉人无法证明其取得方式合法的，视为以非法手段取得证明材料。</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（五）法律法规规定的其他违法情形。</w:t>
      </w:r>
    </w:p>
    <w:p>
      <w:pPr>
        <w:shd w:val="clear" w:color="auto" w:fill="auto"/>
        <w:spacing w:before="101" w:line="225" w:lineRule="auto"/>
        <w:ind w:left="3656"/>
        <w:rPr>
          <w:rFonts w:hint="eastAsia" w:ascii="宋体" w:hAnsi="宋体" w:eastAsia="宋体" w:cs="宋体"/>
          <w:color w:val="auto"/>
          <w:spacing w:val="25"/>
          <w:sz w:val="24"/>
          <w:highlight w:val="none"/>
        </w:rPr>
      </w:pPr>
    </w:p>
    <w:p>
      <w:pPr>
        <w:shd w:val="clear" w:color="auto" w:fill="auto"/>
        <w:spacing w:before="101" w:line="225" w:lineRule="auto"/>
        <w:ind w:left="3656"/>
        <w:rPr>
          <w:rFonts w:hint="eastAsia" w:ascii="宋体" w:hAnsi="宋体" w:eastAsia="宋体" w:cs="宋体"/>
          <w:color w:val="auto"/>
          <w:spacing w:val="25"/>
          <w:sz w:val="24"/>
          <w:highlight w:val="none"/>
        </w:rPr>
      </w:pPr>
    </w:p>
    <w:p>
      <w:pPr>
        <w:shd w:val="clear" w:color="auto" w:fill="auto"/>
        <w:spacing w:before="101" w:line="225" w:lineRule="auto"/>
        <w:ind w:left="3656"/>
        <w:rPr>
          <w:rFonts w:hint="eastAsia" w:ascii="宋体" w:hAnsi="宋体" w:eastAsia="宋体" w:cs="宋体"/>
          <w:color w:val="auto"/>
          <w:spacing w:val="25"/>
          <w:sz w:val="24"/>
          <w:highlight w:val="none"/>
        </w:rPr>
      </w:pPr>
    </w:p>
    <w:p>
      <w:pPr>
        <w:shd w:val="clear" w:color="auto" w:fill="auto"/>
        <w:spacing w:before="101" w:line="225" w:lineRule="auto"/>
        <w:ind w:left="3656"/>
        <w:rPr>
          <w:rFonts w:hint="eastAsia" w:ascii="宋体" w:hAnsi="宋体" w:eastAsia="宋体" w:cs="宋体"/>
          <w:color w:val="auto"/>
          <w:spacing w:val="25"/>
          <w:sz w:val="24"/>
          <w:highlight w:val="none"/>
        </w:rPr>
      </w:pPr>
    </w:p>
    <w:p>
      <w:pPr>
        <w:shd w:val="clear" w:color="auto" w:fill="auto"/>
        <w:spacing w:before="101" w:line="225" w:lineRule="auto"/>
        <w:ind w:left="3656"/>
        <w:rPr>
          <w:rFonts w:hint="eastAsia" w:ascii="宋体" w:hAnsi="宋体" w:eastAsia="宋体" w:cs="宋体"/>
          <w:color w:val="auto"/>
          <w:spacing w:val="25"/>
          <w:sz w:val="24"/>
          <w:highlight w:val="none"/>
        </w:rPr>
      </w:pPr>
    </w:p>
    <w:p>
      <w:pPr>
        <w:shd w:val="clear" w:color="auto" w:fill="auto"/>
        <w:spacing w:before="101" w:line="225" w:lineRule="auto"/>
        <w:ind w:left="3656"/>
        <w:rPr>
          <w:rFonts w:hint="eastAsia" w:ascii="宋体" w:hAnsi="宋体" w:eastAsia="宋体" w:cs="宋体"/>
          <w:color w:val="auto"/>
          <w:spacing w:val="25"/>
          <w:sz w:val="24"/>
          <w:highlight w:val="none"/>
        </w:rPr>
      </w:pPr>
    </w:p>
    <w:p>
      <w:pPr>
        <w:shd w:val="clear" w:color="auto" w:fill="auto"/>
        <w:spacing w:before="101" w:line="225" w:lineRule="auto"/>
        <w:ind w:left="3656"/>
        <w:rPr>
          <w:rFonts w:hint="eastAsia" w:ascii="宋体" w:hAnsi="宋体" w:eastAsia="宋体" w:cs="宋体"/>
          <w:color w:val="auto"/>
          <w:spacing w:val="25"/>
          <w:sz w:val="24"/>
          <w:highlight w:val="none"/>
        </w:rPr>
      </w:pPr>
    </w:p>
    <w:p>
      <w:pPr>
        <w:shd w:val="clear" w:color="auto" w:fill="auto"/>
        <w:spacing w:before="101" w:line="225" w:lineRule="auto"/>
        <w:ind w:left="3656"/>
        <w:rPr>
          <w:rFonts w:hint="eastAsia" w:ascii="宋体" w:hAnsi="宋体" w:eastAsia="宋体" w:cs="宋体"/>
          <w:color w:val="auto"/>
          <w:spacing w:val="25"/>
          <w:sz w:val="24"/>
          <w:highlight w:val="none"/>
        </w:rPr>
      </w:pPr>
    </w:p>
    <w:p>
      <w:pPr>
        <w:shd w:val="clear" w:color="auto" w:fill="auto"/>
        <w:spacing w:before="101" w:line="225" w:lineRule="auto"/>
        <w:ind w:left="3656"/>
        <w:rPr>
          <w:rFonts w:hint="eastAsia" w:ascii="宋体" w:hAnsi="宋体" w:eastAsia="宋体" w:cs="宋体"/>
          <w:color w:val="auto"/>
          <w:spacing w:val="25"/>
          <w:sz w:val="24"/>
          <w:highlight w:val="none"/>
        </w:rPr>
      </w:pPr>
    </w:p>
    <w:p>
      <w:pPr>
        <w:shd w:val="clear" w:color="auto" w:fill="auto"/>
        <w:spacing w:before="101" w:line="225" w:lineRule="auto"/>
        <w:ind w:left="3656"/>
        <w:rPr>
          <w:rFonts w:hint="eastAsia" w:ascii="宋体" w:hAnsi="宋体" w:eastAsia="宋体" w:cs="宋体"/>
          <w:color w:val="auto"/>
          <w:spacing w:val="25"/>
          <w:sz w:val="24"/>
          <w:highlight w:val="none"/>
        </w:rPr>
      </w:pPr>
    </w:p>
    <w:p>
      <w:pPr>
        <w:shd w:val="clear" w:color="auto" w:fill="auto"/>
        <w:spacing w:before="101" w:line="225" w:lineRule="auto"/>
        <w:ind w:left="3656"/>
        <w:rPr>
          <w:rFonts w:hint="eastAsia" w:ascii="宋体" w:hAnsi="宋体" w:eastAsia="宋体" w:cs="宋体"/>
          <w:color w:val="auto"/>
          <w:spacing w:val="25"/>
          <w:sz w:val="24"/>
          <w:highlight w:val="none"/>
        </w:rPr>
      </w:pPr>
    </w:p>
    <w:p>
      <w:pPr>
        <w:shd w:val="clear" w:color="auto" w:fill="auto"/>
        <w:spacing w:before="101" w:line="225" w:lineRule="auto"/>
        <w:ind w:left="3656"/>
        <w:rPr>
          <w:rFonts w:hint="eastAsia" w:ascii="宋体" w:hAnsi="宋体" w:eastAsia="宋体" w:cs="宋体"/>
          <w:color w:val="auto"/>
          <w:spacing w:val="25"/>
          <w:sz w:val="24"/>
          <w:highlight w:val="none"/>
        </w:rPr>
      </w:pPr>
    </w:p>
    <w:p>
      <w:pPr>
        <w:shd w:val="clear" w:color="auto" w:fill="auto"/>
        <w:spacing w:before="101" w:line="225" w:lineRule="auto"/>
        <w:ind w:left="3656"/>
        <w:rPr>
          <w:rFonts w:hint="eastAsia" w:ascii="宋体" w:hAnsi="宋体" w:eastAsia="宋体" w:cs="宋体"/>
          <w:color w:val="auto"/>
          <w:spacing w:val="25"/>
          <w:sz w:val="24"/>
          <w:highlight w:val="none"/>
        </w:rPr>
      </w:pPr>
    </w:p>
    <w:p>
      <w:pPr>
        <w:shd w:val="clear" w:color="auto" w:fill="auto"/>
        <w:spacing w:before="101" w:line="225" w:lineRule="auto"/>
        <w:ind w:left="3656"/>
        <w:rPr>
          <w:rFonts w:hint="eastAsia" w:ascii="宋体" w:hAnsi="宋体" w:eastAsia="宋体" w:cs="宋体"/>
          <w:color w:val="auto"/>
          <w:spacing w:val="25"/>
          <w:sz w:val="24"/>
          <w:highlight w:val="none"/>
        </w:rPr>
      </w:pPr>
    </w:p>
    <w:p>
      <w:pPr>
        <w:shd w:val="clear" w:color="auto" w:fill="auto"/>
        <w:spacing w:before="101" w:line="225" w:lineRule="auto"/>
        <w:ind w:left="3656"/>
        <w:rPr>
          <w:rFonts w:hint="eastAsia" w:ascii="宋体" w:hAnsi="宋体" w:eastAsia="宋体" w:cs="宋体"/>
          <w:color w:val="auto"/>
          <w:spacing w:val="25"/>
          <w:sz w:val="24"/>
          <w:highlight w:val="none"/>
        </w:rPr>
      </w:pPr>
    </w:p>
    <w:p>
      <w:pPr>
        <w:shd w:val="clear" w:color="auto" w:fill="auto"/>
        <w:spacing w:before="101" w:line="225" w:lineRule="auto"/>
        <w:ind w:left="3656"/>
        <w:rPr>
          <w:rFonts w:hint="eastAsia" w:ascii="宋体" w:hAnsi="宋体" w:eastAsia="宋体" w:cs="宋体"/>
          <w:color w:val="auto"/>
          <w:spacing w:val="25"/>
          <w:sz w:val="24"/>
          <w:highlight w:val="none"/>
        </w:rPr>
      </w:pPr>
    </w:p>
    <w:p>
      <w:pPr>
        <w:shd w:val="clear" w:color="auto" w:fill="auto"/>
        <w:spacing w:before="101" w:line="225" w:lineRule="auto"/>
        <w:ind w:left="3656"/>
        <w:rPr>
          <w:rFonts w:hint="eastAsia" w:ascii="宋体" w:hAnsi="宋体" w:eastAsia="宋体" w:cs="宋体"/>
          <w:color w:val="auto"/>
          <w:spacing w:val="25"/>
          <w:sz w:val="24"/>
          <w:highlight w:val="none"/>
        </w:rPr>
      </w:pPr>
    </w:p>
    <w:p>
      <w:pPr>
        <w:shd w:val="clear" w:color="auto" w:fill="auto"/>
        <w:spacing w:before="101" w:line="225" w:lineRule="auto"/>
        <w:ind w:left="3656"/>
        <w:rPr>
          <w:rFonts w:hint="eastAsia" w:ascii="宋体" w:hAnsi="宋体" w:eastAsia="宋体" w:cs="宋体"/>
          <w:color w:val="auto"/>
          <w:spacing w:val="25"/>
          <w:sz w:val="24"/>
          <w:highlight w:val="none"/>
        </w:rPr>
      </w:pPr>
    </w:p>
    <w:p>
      <w:pPr>
        <w:shd w:val="clear" w:color="auto" w:fill="auto"/>
        <w:spacing w:before="101" w:line="225" w:lineRule="auto"/>
        <w:ind w:left="3656"/>
        <w:rPr>
          <w:rFonts w:hint="eastAsia" w:ascii="宋体" w:hAnsi="宋体" w:eastAsia="宋体" w:cs="宋体"/>
          <w:color w:val="auto"/>
          <w:spacing w:val="25"/>
          <w:sz w:val="24"/>
          <w:highlight w:val="none"/>
        </w:rPr>
      </w:pPr>
    </w:p>
    <w:p>
      <w:pPr>
        <w:shd w:val="clear" w:color="auto" w:fill="auto"/>
        <w:spacing w:before="101" w:line="225" w:lineRule="auto"/>
        <w:ind w:left="3656"/>
        <w:rPr>
          <w:rFonts w:hint="eastAsia" w:ascii="宋体" w:hAnsi="宋体" w:eastAsia="宋体" w:cs="宋体"/>
          <w:color w:val="auto"/>
          <w:spacing w:val="25"/>
          <w:sz w:val="24"/>
          <w:highlight w:val="none"/>
        </w:rPr>
      </w:pPr>
    </w:p>
    <w:p>
      <w:pPr>
        <w:shd w:val="clear" w:color="auto" w:fill="auto"/>
        <w:spacing w:before="101" w:line="225" w:lineRule="auto"/>
        <w:ind w:left="3656"/>
        <w:rPr>
          <w:rFonts w:hint="eastAsia" w:ascii="宋体" w:hAnsi="宋体" w:eastAsia="宋体" w:cs="宋体"/>
          <w:b/>
          <w:bCs/>
          <w:color w:val="auto"/>
          <w:sz w:val="28"/>
          <w:szCs w:val="21"/>
          <w:highlight w:val="none"/>
        </w:rPr>
      </w:pPr>
      <w:r>
        <w:rPr>
          <w:rFonts w:hint="eastAsia" w:ascii="宋体" w:hAnsi="宋体" w:eastAsia="宋体" w:cs="宋体"/>
          <w:b/>
          <w:bCs/>
          <w:color w:val="auto"/>
          <w:spacing w:val="25"/>
          <w:sz w:val="28"/>
          <w:szCs w:val="21"/>
          <w:highlight w:val="none"/>
        </w:rPr>
        <w:t>质</w:t>
      </w:r>
      <w:r>
        <w:rPr>
          <w:rFonts w:hint="eastAsia" w:ascii="宋体" w:hAnsi="宋体" w:eastAsia="宋体" w:cs="宋体"/>
          <w:b/>
          <w:bCs/>
          <w:color w:val="auto"/>
          <w:spacing w:val="24"/>
          <w:sz w:val="28"/>
          <w:szCs w:val="21"/>
          <w:highlight w:val="none"/>
        </w:rPr>
        <w:t>疑函</w:t>
      </w:r>
    </w:p>
    <w:p>
      <w:pPr>
        <w:shd w:val="clear" w:color="auto" w:fill="auto"/>
        <w:spacing w:before="237" w:line="468" w:lineRule="exact"/>
        <w:ind w:left="27"/>
        <w:outlineLvl w:val="2"/>
        <w:rPr>
          <w:rFonts w:hint="eastAsia" w:ascii="宋体" w:hAnsi="宋体" w:eastAsia="宋体" w:cs="宋体"/>
          <w:color w:val="auto"/>
          <w:sz w:val="24"/>
          <w:highlight w:val="none"/>
        </w:rPr>
      </w:pPr>
      <w:bookmarkStart w:id="71" w:name="_Toc1299"/>
      <w:bookmarkStart w:id="72" w:name="_Toc110010425"/>
      <w:bookmarkStart w:id="73" w:name="_Toc25739"/>
      <w:bookmarkStart w:id="74" w:name="_Toc5896"/>
      <w:r>
        <w:rPr>
          <w:rFonts w:hint="eastAsia" w:ascii="宋体" w:hAnsi="宋体" w:eastAsia="宋体" w:cs="宋体"/>
          <w:color w:val="auto"/>
          <w:spacing w:val="-2"/>
          <w:position w:val="2"/>
          <w:sz w:val="24"/>
          <w:highlight w:val="none"/>
        </w:rPr>
        <w:t>一、质</w:t>
      </w:r>
      <w:r>
        <w:rPr>
          <w:rFonts w:hint="eastAsia" w:ascii="宋体" w:hAnsi="宋体" w:eastAsia="宋体" w:cs="宋体"/>
          <w:color w:val="auto"/>
          <w:spacing w:val="-1"/>
          <w:position w:val="2"/>
          <w:sz w:val="24"/>
          <w:highlight w:val="none"/>
        </w:rPr>
        <w:t>疑供应商基本信息</w:t>
      </w:r>
      <w:bookmarkEnd w:id="71"/>
      <w:bookmarkEnd w:id="72"/>
      <w:bookmarkEnd w:id="73"/>
      <w:bookmarkEnd w:id="74"/>
    </w:p>
    <w:p>
      <w:pPr>
        <w:shd w:val="clear" w:color="auto" w:fill="auto"/>
        <w:spacing w:before="77" w:line="219" w:lineRule="auto"/>
        <w:ind w:left="506"/>
        <w:rPr>
          <w:rFonts w:hint="eastAsia" w:ascii="宋体" w:hAnsi="宋体" w:eastAsia="宋体" w:cs="宋体"/>
          <w:color w:val="auto"/>
          <w:sz w:val="24"/>
          <w:highlight w:val="none"/>
        </w:rPr>
      </w:pPr>
      <w:r>
        <w:rPr>
          <w:rFonts w:hint="eastAsia" w:ascii="宋体" w:hAnsi="宋体" w:eastAsia="宋体" w:cs="宋体"/>
          <w:color w:val="auto"/>
          <w:spacing w:val="-3"/>
          <w:sz w:val="24"/>
          <w:highlight w:val="none"/>
        </w:rPr>
        <w:t>质</w:t>
      </w:r>
      <w:r>
        <w:rPr>
          <w:rFonts w:hint="eastAsia" w:ascii="宋体" w:hAnsi="宋体" w:eastAsia="宋体" w:cs="宋体"/>
          <w:color w:val="auto"/>
          <w:spacing w:val="-2"/>
          <w:sz w:val="24"/>
          <w:highlight w:val="none"/>
        </w:rPr>
        <w:t>疑供应商：</w:t>
      </w:r>
      <w:r>
        <w:rPr>
          <w:rFonts w:hint="eastAsia" w:ascii="宋体" w:hAnsi="宋体" w:eastAsia="宋体" w:cs="宋体"/>
          <w:color w:val="auto"/>
          <w:sz w:val="24"/>
          <w:highlight w:val="none"/>
          <w:u w:val="dotted"/>
        </w:rPr>
        <w:t xml:space="preserve">                                       </w:t>
      </w:r>
    </w:p>
    <w:p>
      <w:pPr>
        <w:shd w:val="clear" w:color="auto" w:fill="auto"/>
        <w:spacing w:before="212" w:line="220" w:lineRule="auto"/>
        <w:ind w:left="505"/>
        <w:rPr>
          <w:rFonts w:hint="eastAsia" w:ascii="宋体" w:hAnsi="宋体" w:eastAsia="宋体" w:cs="宋体"/>
          <w:color w:val="auto"/>
          <w:sz w:val="24"/>
          <w:highlight w:val="none"/>
        </w:rPr>
      </w:pPr>
      <w:r>
        <w:rPr>
          <w:rFonts w:hint="eastAsia" w:ascii="宋体" w:hAnsi="宋体" w:eastAsia="宋体" w:cs="宋体"/>
          <w:color w:val="auto"/>
          <w:spacing w:val="-8"/>
          <w:sz w:val="24"/>
          <w:highlight w:val="none"/>
        </w:rPr>
        <w:t>地址：</w:t>
      </w:r>
      <w:r>
        <w:rPr>
          <w:rFonts w:hint="eastAsia" w:ascii="宋体" w:hAnsi="宋体" w:eastAsia="宋体" w:cs="宋体"/>
          <w:color w:val="auto"/>
          <w:spacing w:val="-8"/>
          <w:sz w:val="24"/>
          <w:highlight w:val="none"/>
          <w:u w:val="dotted"/>
        </w:rPr>
        <w:t xml:space="preserve">  </w:t>
      </w:r>
      <w:r>
        <w:rPr>
          <w:rFonts w:hint="eastAsia" w:ascii="宋体" w:hAnsi="宋体" w:eastAsia="宋体" w:cs="宋体"/>
          <w:color w:val="auto"/>
          <w:spacing w:val="-5"/>
          <w:sz w:val="24"/>
          <w:highlight w:val="none"/>
          <w:u w:val="dotted"/>
        </w:rPr>
        <w:t xml:space="preserve"> </w:t>
      </w:r>
      <w:r>
        <w:rPr>
          <w:rFonts w:hint="eastAsia" w:ascii="宋体" w:hAnsi="宋体" w:eastAsia="宋体" w:cs="宋体"/>
          <w:color w:val="auto"/>
          <w:spacing w:val="-4"/>
          <w:sz w:val="24"/>
          <w:highlight w:val="none"/>
          <w:u w:val="dotted"/>
        </w:rPr>
        <w:t xml:space="preserve">                        </w:t>
      </w:r>
      <w:r>
        <w:rPr>
          <w:rFonts w:hint="eastAsia" w:ascii="宋体" w:hAnsi="宋体" w:eastAsia="宋体" w:cs="宋体"/>
          <w:color w:val="auto"/>
          <w:spacing w:val="-4"/>
          <w:sz w:val="24"/>
          <w:highlight w:val="none"/>
        </w:rPr>
        <w:t>邮编：</w:t>
      </w:r>
      <w:r>
        <w:rPr>
          <w:rFonts w:hint="eastAsia" w:ascii="宋体" w:hAnsi="宋体" w:eastAsia="宋体" w:cs="宋体"/>
          <w:color w:val="auto"/>
          <w:sz w:val="24"/>
          <w:highlight w:val="none"/>
          <w:u w:val="dotted"/>
        </w:rPr>
        <w:t xml:space="preserve">                   </w:t>
      </w:r>
    </w:p>
    <w:p>
      <w:pPr>
        <w:shd w:val="clear" w:color="auto" w:fill="auto"/>
        <w:spacing w:before="211" w:line="222" w:lineRule="auto"/>
        <w:ind w:left="506"/>
        <w:rPr>
          <w:rFonts w:hint="eastAsia" w:ascii="宋体" w:hAnsi="宋体" w:eastAsia="宋体" w:cs="宋体"/>
          <w:color w:val="auto"/>
          <w:sz w:val="24"/>
          <w:highlight w:val="none"/>
        </w:rPr>
      </w:pPr>
      <w:r>
        <w:rPr>
          <w:rFonts w:hint="eastAsia" w:ascii="宋体" w:hAnsi="宋体" w:eastAsia="宋体" w:cs="宋体"/>
          <w:color w:val="auto"/>
          <w:spacing w:val="-8"/>
          <w:sz w:val="24"/>
          <w:highlight w:val="none"/>
        </w:rPr>
        <w:t>联系人：</w:t>
      </w:r>
      <w:r>
        <w:rPr>
          <w:rFonts w:hint="eastAsia" w:ascii="宋体" w:hAnsi="宋体" w:eastAsia="宋体" w:cs="宋体"/>
          <w:color w:val="auto"/>
          <w:spacing w:val="-8"/>
          <w:sz w:val="24"/>
          <w:highlight w:val="none"/>
          <w:u w:val="dotted"/>
        </w:rPr>
        <w:t xml:space="preserve">  </w:t>
      </w:r>
      <w:r>
        <w:rPr>
          <w:rFonts w:hint="eastAsia" w:ascii="宋体" w:hAnsi="宋体" w:eastAsia="宋体" w:cs="宋体"/>
          <w:color w:val="auto"/>
          <w:spacing w:val="-4"/>
          <w:sz w:val="24"/>
          <w:highlight w:val="none"/>
          <w:u w:val="dotted"/>
        </w:rPr>
        <w:t xml:space="preserve">                     </w:t>
      </w:r>
      <w:r>
        <w:rPr>
          <w:rFonts w:hint="eastAsia" w:ascii="宋体" w:hAnsi="宋体" w:eastAsia="宋体" w:cs="宋体"/>
          <w:color w:val="auto"/>
          <w:spacing w:val="-4"/>
          <w:sz w:val="24"/>
          <w:highlight w:val="none"/>
        </w:rPr>
        <w:t>联系电话：</w:t>
      </w:r>
      <w:r>
        <w:rPr>
          <w:rFonts w:hint="eastAsia" w:ascii="宋体" w:hAnsi="宋体" w:eastAsia="宋体" w:cs="宋体"/>
          <w:color w:val="auto"/>
          <w:sz w:val="24"/>
          <w:highlight w:val="none"/>
          <w:u w:val="dotted"/>
        </w:rPr>
        <w:t xml:space="preserve">                 </w:t>
      </w:r>
    </w:p>
    <w:p>
      <w:pPr>
        <w:shd w:val="clear" w:color="auto" w:fill="auto"/>
        <w:spacing w:before="205" w:line="220" w:lineRule="auto"/>
        <w:ind w:left="503"/>
        <w:rPr>
          <w:rFonts w:hint="eastAsia" w:ascii="宋体" w:hAnsi="宋体" w:eastAsia="宋体" w:cs="宋体"/>
          <w:color w:val="auto"/>
          <w:sz w:val="24"/>
          <w:highlight w:val="none"/>
        </w:rPr>
      </w:pPr>
      <w:r>
        <w:rPr>
          <w:rFonts w:hint="eastAsia" w:ascii="宋体" w:hAnsi="宋体" w:eastAsia="宋体" w:cs="宋体"/>
          <w:color w:val="auto"/>
          <w:spacing w:val="-3"/>
          <w:sz w:val="24"/>
          <w:highlight w:val="none"/>
        </w:rPr>
        <w:t>授</w:t>
      </w:r>
      <w:r>
        <w:rPr>
          <w:rFonts w:hint="eastAsia" w:ascii="宋体" w:hAnsi="宋体" w:eastAsia="宋体" w:cs="宋体"/>
          <w:color w:val="auto"/>
          <w:spacing w:val="-2"/>
          <w:sz w:val="24"/>
          <w:highlight w:val="none"/>
        </w:rPr>
        <w:t>权代表：</w:t>
      </w:r>
      <w:r>
        <w:rPr>
          <w:rFonts w:hint="eastAsia" w:ascii="宋体" w:hAnsi="宋体" w:eastAsia="宋体" w:cs="宋体"/>
          <w:color w:val="auto"/>
          <w:sz w:val="24"/>
          <w:highlight w:val="none"/>
          <w:u w:val="dotted"/>
        </w:rPr>
        <w:t xml:space="preserve">                                         </w:t>
      </w:r>
    </w:p>
    <w:p>
      <w:pPr>
        <w:shd w:val="clear" w:color="auto" w:fill="auto"/>
        <w:spacing w:before="214" w:line="222" w:lineRule="auto"/>
        <w:ind w:left="506"/>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联系</w:t>
      </w:r>
      <w:r>
        <w:rPr>
          <w:rFonts w:hint="eastAsia" w:ascii="宋体" w:hAnsi="宋体" w:eastAsia="宋体" w:cs="宋体"/>
          <w:color w:val="auto"/>
          <w:spacing w:val="-2"/>
          <w:sz w:val="24"/>
          <w:highlight w:val="none"/>
        </w:rPr>
        <w:t>电话：</w:t>
      </w:r>
      <w:r>
        <w:rPr>
          <w:rFonts w:hint="eastAsia" w:ascii="宋体" w:hAnsi="宋体" w:eastAsia="宋体" w:cs="宋体"/>
          <w:color w:val="auto"/>
          <w:sz w:val="24"/>
          <w:highlight w:val="none"/>
          <w:u w:val="dotted"/>
        </w:rPr>
        <w:t xml:space="preserve">                                          </w:t>
      </w:r>
    </w:p>
    <w:p>
      <w:pPr>
        <w:shd w:val="clear" w:color="auto" w:fill="auto"/>
        <w:spacing w:before="208" w:line="220" w:lineRule="auto"/>
        <w:ind w:left="505"/>
        <w:rPr>
          <w:rFonts w:hint="eastAsia" w:ascii="宋体" w:hAnsi="宋体" w:eastAsia="宋体" w:cs="宋体"/>
          <w:color w:val="auto"/>
          <w:sz w:val="24"/>
          <w:highlight w:val="none"/>
        </w:rPr>
      </w:pPr>
      <w:r>
        <w:rPr>
          <w:rFonts w:hint="eastAsia" w:ascii="宋体" w:hAnsi="宋体" w:eastAsia="宋体" w:cs="宋体"/>
          <w:color w:val="auto"/>
          <w:spacing w:val="-8"/>
          <w:sz w:val="24"/>
          <w:highlight w:val="none"/>
        </w:rPr>
        <w:t>地址：</w:t>
      </w:r>
      <w:r>
        <w:rPr>
          <w:rFonts w:hint="eastAsia" w:ascii="宋体" w:hAnsi="宋体" w:eastAsia="宋体" w:cs="宋体"/>
          <w:color w:val="auto"/>
          <w:spacing w:val="-8"/>
          <w:sz w:val="24"/>
          <w:highlight w:val="none"/>
          <w:u w:val="dotted"/>
        </w:rPr>
        <w:t xml:space="preserve">   </w:t>
      </w:r>
      <w:r>
        <w:rPr>
          <w:rFonts w:hint="eastAsia" w:ascii="宋体" w:hAnsi="宋体" w:eastAsia="宋体" w:cs="宋体"/>
          <w:color w:val="auto"/>
          <w:spacing w:val="-5"/>
          <w:sz w:val="24"/>
          <w:highlight w:val="none"/>
          <w:u w:val="dotted"/>
        </w:rPr>
        <w:t xml:space="preserve"> </w:t>
      </w:r>
      <w:r>
        <w:rPr>
          <w:rFonts w:hint="eastAsia" w:ascii="宋体" w:hAnsi="宋体" w:eastAsia="宋体" w:cs="宋体"/>
          <w:color w:val="auto"/>
          <w:spacing w:val="-4"/>
          <w:sz w:val="24"/>
          <w:highlight w:val="none"/>
          <w:u w:val="dotted"/>
        </w:rPr>
        <w:t xml:space="preserve">                      </w:t>
      </w:r>
      <w:r>
        <w:rPr>
          <w:rFonts w:hint="eastAsia" w:ascii="宋体" w:hAnsi="宋体" w:eastAsia="宋体" w:cs="宋体"/>
          <w:color w:val="auto"/>
          <w:spacing w:val="-4"/>
          <w:sz w:val="24"/>
          <w:highlight w:val="none"/>
        </w:rPr>
        <w:t>邮编：</w:t>
      </w:r>
      <w:r>
        <w:rPr>
          <w:rFonts w:hint="eastAsia" w:ascii="宋体" w:hAnsi="宋体" w:eastAsia="宋体" w:cs="宋体"/>
          <w:color w:val="auto"/>
          <w:sz w:val="24"/>
          <w:highlight w:val="none"/>
          <w:u w:val="dotted"/>
        </w:rPr>
        <w:t xml:space="preserve">                    </w:t>
      </w:r>
    </w:p>
    <w:p>
      <w:pPr>
        <w:shd w:val="clear" w:color="auto" w:fill="auto"/>
        <w:spacing w:before="209" w:line="371" w:lineRule="exact"/>
        <w:ind w:left="27"/>
        <w:outlineLvl w:val="2"/>
        <w:rPr>
          <w:rFonts w:hint="eastAsia" w:ascii="宋体" w:hAnsi="宋体" w:eastAsia="宋体" w:cs="宋体"/>
          <w:color w:val="auto"/>
          <w:sz w:val="24"/>
          <w:highlight w:val="none"/>
        </w:rPr>
      </w:pPr>
      <w:bookmarkStart w:id="75" w:name="_Toc1061"/>
      <w:bookmarkStart w:id="76" w:name="_Toc110010426"/>
      <w:bookmarkStart w:id="77" w:name="_Toc15098"/>
      <w:bookmarkStart w:id="78" w:name="_Toc3585"/>
      <w:r>
        <w:rPr>
          <w:rFonts w:hint="eastAsia" w:ascii="宋体" w:hAnsi="宋体" w:eastAsia="宋体" w:cs="宋体"/>
          <w:color w:val="auto"/>
          <w:spacing w:val="-2"/>
          <w:position w:val="1"/>
          <w:sz w:val="24"/>
          <w:highlight w:val="none"/>
        </w:rPr>
        <w:t>二、质疑项</w:t>
      </w:r>
      <w:r>
        <w:rPr>
          <w:rFonts w:hint="eastAsia" w:ascii="宋体" w:hAnsi="宋体" w:eastAsia="宋体" w:cs="宋体"/>
          <w:color w:val="auto"/>
          <w:spacing w:val="-1"/>
          <w:position w:val="1"/>
          <w:sz w:val="24"/>
          <w:highlight w:val="none"/>
        </w:rPr>
        <w:t>目基本情况</w:t>
      </w:r>
      <w:bookmarkEnd w:id="75"/>
      <w:bookmarkEnd w:id="76"/>
      <w:bookmarkEnd w:id="77"/>
      <w:bookmarkEnd w:id="78"/>
    </w:p>
    <w:p>
      <w:pPr>
        <w:shd w:val="clear" w:color="auto" w:fill="auto"/>
        <w:spacing w:before="173" w:line="221" w:lineRule="auto"/>
        <w:ind w:left="506"/>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质疑项目</w:t>
      </w:r>
      <w:r>
        <w:rPr>
          <w:rFonts w:hint="eastAsia" w:ascii="宋体" w:hAnsi="宋体" w:eastAsia="宋体" w:cs="宋体"/>
          <w:color w:val="auto"/>
          <w:spacing w:val="-1"/>
          <w:sz w:val="24"/>
          <w:highlight w:val="none"/>
        </w:rPr>
        <w:t>的名称：</w:t>
      </w:r>
      <w:r>
        <w:rPr>
          <w:rFonts w:hint="eastAsia" w:ascii="宋体" w:hAnsi="宋体" w:eastAsia="宋体" w:cs="宋体"/>
          <w:color w:val="auto"/>
          <w:sz w:val="24"/>
          <w:highlight w:val="none"/>
          <w:u w:val="dotted"/>
        </w:rPr>
        <w:t xml:space="preserve">                                         </w:t>
      </w:r>
    </w:p>
    <w:p>
      <w:pPr>
        <w:shd w:val="clear" w:color="auto" w:fill="auto"/>
        <w:spacing w:before="210" w:line="220" w:lineRule="auto"/>
        <w:ind w:left="506"/>
        <w:rPr>
          <w:rFonts w:hint="eastAsia" w:ascii="宋体" w:hAnsi="宋体" w:eastAsia="宋体" w:cs="宋体"/>
          <w:color w:val="auto"/>
          <w:sz w:val="24"/>
          <w:highlight w:val="none"/>
        </w:rPr>
      </w:pPr>
      <w:r>
        <w:rPr>
          <w:rFonts w:hint="eastAsia" w:ascii="宋体" w:hAnsi="宋体" w:eastAsia="宋体" w:cs="宋体"/>
          <w:color w:val="auto"/>
          <w:spacing w:val="-10"/>
          <w:sz w:val="24"/>
          <w:highlight w:val="none"/>
        </w:rPr>
        <w:t>质疑项</w:t>
      </w:r>
      <w:r>
        <w:rPr>
          <w:rFonts w:hint="eastAsia" w:ascii="宋体" w:hAnsi="宋体" w:eastAsia="宋体" w:cs="宋体"/>
          <w:color w:val="auto"/>
          <w:spacing w:val="-9"/>
          <w:sz w:val="24"/>
          <w:highlight w:val="none"/>
        </w:rPr>
        <w:t>目</w:t>
      </w:r>
      <w:r>
        <w:rPr>
          <w:rFonts w:hint="eastAsia" w:ascii="宋体" w:hAnsi="宋体" w:eastAsia="宋体" w:cs="宋体"/>
          <w:color w:val="auto"/>
          <w:spacing w:val="-5"/>
          <w:sz w:val="24"/>
          <w:highlight w:val="none"/>
        </w:rPr>
        <w:t>的编号：</w:t>
      </w:r>
      <w:r>
        <w:rPr>
          <w:rFonts w:hint="eastAsia" w:ascii="宋体" w:hAnsi="宋体" w:eastAsia="宋体" w:cs="宋体"/>
          <w:color w:val="auto"/>
          <w:spacing w:val="-5"/>
          <w:sz w:val="24"/>
          <w:highlight w:val="none"/>
          <w:u w:val="dotted"/>
        </w:rPr>
        <w:t xml:space="preserve">                </w:t>
      </w:r>
      <w:r>
        <w:rPr>
          <w:rFonts w:hint="eastAsia" w:ascii="宋体" w:hAnsi="宋体" w:eastAsia="宋体" w:cs="宋体"/>
          <w:color w:val="auto"/>
          <w:spacing w:val="-5"/>
          <w:sz w:val="24"/>
          <w:highlight w:val="none"/>
        </w:rPr>
        <w:t>包号：</w:t>
      </w:r>
      <w:r>
        <w:rPr>
          <w:rFonts w:hint="eastAsia" w:ascii="宋体" w:hAnsi="宋体" w:eastAsia="宋体" w:cs="宋体"/>
          <w:color w:val="auto"/>
          <w:sz w:val="24"/>
          <w:highlight w:val="none"/>
          <w:u w:val="dotted"/>
        </w:rPr>
        <w:t xml:space="preserve">                    </w:t>
      </w:r>
    </w:p>
    <w:p>
      <w:pPr>
        <w:shd w:val="clear" w:color="auto" w:fill="auto"/>
        <w:spacing w:before="212" w:line="219" w:lineRule="auto"/>
        <w:ind w:left="503"/>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采购人名</w:t>
      </w:r>
      <w:r>
        <w:rPr>
          <w:rFonts w:hint="eastAsia" w:ascii="宋体" w:hAnsi="宋体" w:eastAsia="宋体" w:cs="宋体"/>
          <w:color w:val="auto"/>
          <w:spacing w:val="-1"/>
          <w:sz w:val="24"/>
          <w:highlight w:val="none"/>
        </w:rPr>
        <w:t>称：</w:t>
      </w:r>
      <w:r>
        <w:rPr>
          <w:rFonts w:hint="eastAsia" w:ascii="宋体" w:hAnsi="宋体" w:eastAsia="宋体" w:cs="宋体"/>
          <w:color w:val="auto"/>
          <w:sz w:val="24"/>
          <w:highlight w:val="none"/>
          <w:u w:val="dotted"/>
        </w:rPr>
        <w:t xml:space="preserve">                                           </w:t>
      </w:r>
    </w:p>
    <w:p>
      <w:pPr>
        <w:shd w:val="clear" w:color="auto" w:fill="auto"/>
        <w:spacing w:before="212" w:line="219" w:lineRule="auto"/>
        <w:ind w:left="503"/>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采购</w:t>
      </w:r>
      <w:r>
        <w:rPr>
          <w:rFonts w:hint="eastAsia" w:ascii="宋体" w:hAnsi="宋体" w:eastAsia="宋体" w:cs="宋体"/>
          <w:color w:val="auto"/>
          <w:spacing w:val="-1"/>
          <w:sz w:val="24"/>
          <w:highlight w:val="none"/>
        </w:rPr>
        <w:t>文件获取日期：</w:t>
      </w:r>
      <w:r>
        <w:rPr>
          <w:rFonts w:hint="eastAsia" w:ascii="宋体" w:hAnsi="宋体" w:eastAsia="宋体" w:cs="宋体"/>
          <w:color w:val="auto"/>
          <w:sz w:val="24"/>
          <w:highlight w:val="none"/>
          <w:u w:val="dotted"/>
        </w:rPr>
        <w:t xml:space="preserve">                                       </w:t>
      </w:r>
    </w:p>
    <w:p>
      <w:pPr>
        <w:shd w:val="clear" w:color="auto" w:fill="auto"/>
        <w:spacing w:before="213" w:line="237" w:lineRule="auto"/>
        <w:ind w:left="22"/>
        <w:outlineLvl w:val="2"/>
        <w:rPr>
          <w:rFonts w:hint="eastAsia" w:ascii="宋体" w:hAnsi="宋体" w:eastAsia="宋体" w:cs="宋体"/>
          <w:color w:val="auto"/>
          <w:sz w:val="24"/>
          <w:highlight w:val="none"/>
        </w:rPr>
      </w:pPr>
      <w:bookmarkStart w:id="79" w:name="_Toc32569"/>
      <w:bookmarkStart w:id="80" w:name="_Toc22496"/>
      <w:bookmarkStart w:id="81" w:name="_Toc110010427"/>
      <w:bookmarkStart w:id="82" w:name="_Toc14686"/>
      <w:r>
        <w:rPr>
          <w:rFonts w:hint="eastAsia" w:ascii="宋体" w:hAnsi="宋体" w:eastAsia="宋体" w:cs="宋体"/>
          <w:color w:val="auto"/>
          <w:spacing w:val="-2"/>
          <w:sz w:val="24"/>
          <w:highlight w:val="none"/>
        </w:rPr>
        <w:t>三</w:t>
      </w:r>
      <w:r>
        <w:rPr>
          <w:rFonts w:hint="eastAsia" w:ascii="宋体" w:hAnsi="宋体" w:eastAsia="宋体" w:cs="宋体"/>
          <w:color w:val="auto"/>
          <w:spacing w:val="-1"/>
          <w:sz w:val="24"/>
          <w:highlight w:val="none"/>
        </w:rPr>
        <w:t>、质疑事项具体内容</w:t>
      </w:r>
      <w:bookmarkEnd w:id="79"/>
      <w:bookmarkEnd w:id="80"/>
      <w:bookmarkEnd w:id="81"/>
      <w:bookmarkEnd w:id="82"/>
    </w:p>
    <w:p>
      <w:pPr>
        <w:shd w:val="clear" w:color="auto" w:fill="auto"/>
        <w:spacing w:before="184" w:line="221" w:lineRule="auto"/>
        <w:ind w:left="506"/>
        <w:rPr>
          <w:rFonts w:hint="eastAsia" w:ascii="宋体" w:hAnsi="宋体" w:eastAsia="宋体" w:cs="宋体"/>
          <w:color w:val="auto"/>
          <w:sz w:val="24"/>
          <w:highlight w:val="none"/>
        </w:rPr>
      </w:pPr>
      <w:r>
        <w:rPr>
          <w:rFonts w:hint="eastAsia" w:ascii="宋体" w:hAnsi="宋体" w:eastAsia="宋体" w:cs="宋体"/>
          <w:color w:val="auto"/>
          <w:spacing w:val="-17"/>
          <w:sz w:val="24"/>
          <w:highlight w:val="none"/>
        </w:rPr>
        <w:t>质</w:t>
      </w:r>
      <w:r>
        <w:rPr>
          <w:rFonts w:hint="eastAsia" w:ascii="宋体" w:hAnsi="宋体" w:eastAsia="宋体" w:cs="宋体"/>
          <w:color w:val="auto"/>
          <w:spacing w:val="-11"/>
          <w:sz w:val="24"/>
          <w:highlight w:val="none"/>
        </w:rPr>
        <w:t>疑事项 1：</w:t>
      </w:r>
      <w:r>
        <w:rPr>
          <w:rFonts w:hint="eastAsia" w:ascii="宋体" w:hAnsi="宋体" w:eastAsia="宋体" w:cs="宋体"/>
          <w:color w:val="auto"/>
          <w:sz w:val="24"/>
          <w:highlight w:val="none"/>
          <w:u w:val="dotted"/>
        </w:rPr>
        <w:t xml:space="preserve">                                             </w:t>
      </w:r>
    </w:p>
    <w:p>
      <w:pPr>
        <w:shd w:val="clear" w:color="auto" w:fill="auto"/>
        <w:spacing w:before="211" w:line="219" w:lineRule="auto"/>
        <w:ind w:left="505"/>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事</w:t>
      </w:r>
      <w:r>
        <w:rPr>
          <w:rFonts w:hint="eastAsia" w:ascii="宋体" w:hAnsi="宋体" w:eastAsia="宋体" w:cs="宋体"/>
          <w:color w:val="auto"/>
          <w:spacing w:val="-2"/>
          <w:sz w:val="24"/>
          <w:highlight w:val="none"/>
        </w:rPr>
        <w:t>实依据：</w:t>
      </w:r>
      <w:r>
        <w:rPr>
          <w:rFonts w:hint="eastAsia" w:ascii="宋体" w:hAnsi="宋体" w:eastAsia="宋体" w:cs="宋体"/>
          <w:color w:val="auto"/>
          <w:sz w:val="24"/>
          <w:highlight w:val="none"/>
          <w:u w:val="dotted"/>
        </w:rPr>
        <w:t xml:space="preserve">                                             </w:t>
      </w:r>
    </w:p>
    <w:p>
      <w:pPr>
        <w:shd w:val="clear" w:color="auto" w:fill="auto"/>
        <w:tabs>
          <w:tab w:val="left" w:pos="8322"/>
        </w:tabs>
        <w:spacing w:before="286" w:line="241" w:lineRule="exact"/>
        <w:ind w:left="494"/>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ab/>
      </w:r>
    </w:p>
    <w:p>
      <w:pPr>
        <w:shd w:val="clear" w:color="auto" w:fill="auto"/>
        <w:spacing w:before="230" w:line="219" w:lineRule="auto"/>
        <w:ind w:left="506"/>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法律</w:t>
      </w:r>
      <w:r>
        <w:rPr>
          <w:rFonts w:hint="eastAsia" w:ascii="宋体" w:hAnsi="宋体" w:eastAsia="宋体" w:cs="宋体"/>
          <w:color w:val="auto"/>
          <w:spacing w:val="-2"/>
          <w:sz w:val="24"/>
          <w:highlight w:val="none"/>
        </w:rPr>
        <w:t>依据：</w:t>
      </w:r>
      <w:r>
        <w:rPr>
          <w:rFonts w:hint="eastAsia" w:ascii="宋体" w:hAnsi="宋体" w:eastAsia="宋体" w:cs="宋体"/>
          <w:color w:val="auto"/>
          <w:sz w:val="24"/>
          <w:highlight w:val="none"/>
          <w:u w:val="dotted"/>
        </w:rPr>
        <w:t xml:space="preserve">                                             </w:t>
      </w:r>
    </w:p>
    <w:p>
      <w:pPr>
        <w:shd w:val="clear" w:color="auto" w:fill="auto"/>
        <w:tabs>
          <w:tab w:val="left" w:pos="8322"/>
        </w:tabs>
        <w:spacing w:before="289" w:line="241" w:lineRule="exact"/>
        <w:ind w:left="494"/>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ab/>
      </w:r>
    </w:p>
    <w:p>
      <w:pPr>
        <w:shd w:val="clear" w:color="auto" w:fill="auto"/>
        <w:spacing w:before="227" w:line="545" w:lineRule="exact"/>
        <w:ind w:left="506"/>
        <w:rPr>
          <w:rFonts w:hint="eastAsia" w:ascii="宋体" w:hAnsi="宋体" w:eastAsia="宋体" w:cs="宋体"/>
          <w:color w:val="auto"/>
          <w:sz w:val="24"/>
          <w:highlight w:val="none"/>
        </w:rPr>
      </w:pPr>
      <w:r>
        <w:rPr>
          <w:rFonts w:hint="eastAsia" w:ascii="宋体" w:hAnsi="宋体" w:eastAsia="宋体" w:cs="宋体"/>
          <w:color w:val="auto"/>
          <w:spacing w:val="-15"/>
          <w:position w:val="19"/>
          <w:sz w:val="24"/>
          <w:highlight w:val="none"/>
        </w:rPr>
        <w:t>质</w:t>
      </w:r>
      <w:r>
        <w:rPr>
          <w:rFonts w:hint="eastAsia" w:ascii="宋体" w:hAnsi="宋体" w:eastAsia="宋体" w:cs="宋体"/>
          <w:color w:val="auto"/>
          <w:spacing w:val="-11"/>
          <w:position w:val="19"/>
          <w:sz w:val="24"/>
          <w:highlight w:val="none"/>
        </w:rPr>
        <w:t>疑事项 2</w:t>
      </w:r>
    </w:p>
    <w:p>
      <w:pPr>
        <w:shd w:val="clear" w:color="auto" w:fill="auto"/>
        <w:spacing w:line="442" w:lineRule="exact"/>
        <w:ind w:left="522"/>
        <w:rPr>
          <w:rFonts w:hint="eastAsia" w:ascii="宋体" w:hAnsi="宋体" w:eastAsia="宋体" w:cs="宋体"/>
          <w:color w:val="auto"/>
          <w:sz w:val="24"/>
          <w:highlight w:val="none"/>
        </w:rPr>
      </w:pPr>
      <w:r>
        <w:rPr>
          <w:rFonts w:hint="eastAsia" w:ascii="宋体" w:hAnsi="宋体" w:eastAsia="宋体" w:cs="宋体"/>
          <w:color w:val="auto"/>
          <w:position w:val="3"/>
          <w:sz w:val="24"/>
          <w:highlight w:val="none"/>
        </w:rPr>
        <w:t>……</w:t>
      </w:r>
    </w:p>
    <w:p>
      <w:pPr>
        <w:shd w:val="clear" w:color="auto" w:fill="auto"/>
        <w:jc w:val="center"/>
        <w:rPr>
          <w:rFonts w:hint="eastAsia" w:ascii="宋体" w:hAnsi="宋体" w:eastAsia="宋体" w:cs="宋体"/>
          <w:color w:val="auto"/>
          <w:sz w:val="24"/>
          <w:highlight w:val="none"/>
        </w:rPr>
      </w:pPr>
    </w:p>
    <w:p>
      <w:pPr>
        <w:shd w:val="clear" w:color="auto" w:fill="auto"/>
        <w:spacing w:line="442" w:lineRule="exact"/>
        <w:ind w:left="522"/>
        <w:rPr>
          <w:rFonts w:hint="eastAsia" w:ascii="宋体" w:hAnsi="宋体" w:eastAsia="宋体" w:cs="宋体"/>
          <w:color w:val="auto"/>
          <w:position w:val="3"/>
          <w:sz w:val="24"/>
          <w:highlight w:val="none"/>
        </w:rPr>
      </w:pPr>
      <w:r>
        <w:rPr>
          <w:rFonts w:hint="eastAsia" w:ascii="宋体" w:hAnsi="宋体" w:eastAsia="宋体" w:cs="宋体"/>
          <w:color w:val="auto"/>
          <w:position w:val="3"/>
          <w:sz w:val="24"/>
          <w:highlight w:val="none"/>
        </w:rPr>
        <w:t>签字(签章)：                          日期：</w:t>
      </w:r>
    </w:p>
    <w:p>
      <w:pPr>
        <w:shd w:val="clear" w:color="auto" w:fill="auto"/>
        <w:spacing w:before="56" w:line="185" w:lineRule="auto"/>
        <w:rPr>
          <w:rFonts w:hint="eastAsia" w:ascii="宋体" w:hAnsi="宋体" w:eastAsia="宋体" w:cs="宋体"/>
          <w:color w:val="auto"/>
          <w:sz w:val="24"/>
          <w:highlight w:val="none"/>
        </w:rPr>
      </w:pPr>
    </w:p>
    <w:p>
      <w:pPr>
        <w:pStyle w:val="10"/>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p>
    <w:p>
      <w:pPr>
        <w:pStyle w:val="10"/>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p>
    <w:p>
      <w:pPr>
        <w:pStyle w:val="10"/>
        <w:rPr>
          <w:rFonts w:hint="eastAsia" w:ascii="宋体" w:hAnsi="宋体" w:eastAsia="宋体" w:cs="宋体"/>
          <w:color w:val="auto"/>
          <w:sz w:val="24"/>
          <w:highlight w:val="none"/>
        </w:rPr>
      </w:pPr>
    </w:p>
    <w:p>
      <w:pPr>
        <w:rPr>
          <w:rFonts w:hint="eastAsia" w:ascii="宋体" w:hAnsi="宋体" w:eastAsia="宋体" w:cs="宋体"/>
          <w:color w:val="auto"/>
          <w:highlight w:val="none"/>
        </w:rPr>
      </w:pPr>
    </w:p>
    <w:p>
      <w:pPr>
        <w:shd w:val="clear" w:color="auto" w:fill="auto"/>
        <w:spacing w:line="14"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质疑函制作说明：</w:t>
      </w:r>
    </w:p>
    <w:p>
      <w:pPr>
        <w:shd w:val="clear" w:color="auto" w:fill="auto"/>
        <w:spacing w:line="14"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1.供应商提出质疑时，应提交质疑函和必要的证明材料。</w:t>
      </w:r>
    </w:p>
    <w:p>
      <w:pPr>
        <w:shd w:val="clear" w:color="auto" w:fill="auto"/>
        <w:spacing w:line="14"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2.质疑供应商若委托代理人进行质疑的，质疑函应按要求列明 “授权代表”的有关内容，并在附件中提交由质疑供应商签署的授权 委托书。授权委托书应载明代理人的姓名或者名称、代理事项、具体 权限、期限和相关事项。</w:t>
      </w:r>
    </w:p>
    <w:p>
      <w:pPr>
        <w:shd w:val="clear" w:color="auto" w:fill="auto"/>
        <w:spacing w:line="14"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3.质疑供应商若对项目的某一分包进行质疑，质疑函中应列明具 体分包号。</w:t>
      </w:r>
    </w:p>
    <w:p>
      <w:pPr>
        <w:shd w:val="clear" w:color="auto" w:fill="auto"/>
        <w:spacing w:line="14"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4.质疑函的质疑事项应具体、明确，并有必要的事实依据和法律</w:t>
      </w:r>
      <w:r>
        <w:rPr>
          <w:rFonts w:hint="eastAsia" w:ascii="宋体" w:hAnsi="宋体" w:eastAsia="宋体" w:cs="宋体"/>
          <w:color w:val="auto"/>
          <w:sz w:val="24"/>
          <w:highlight w:val="none"/>
          <w:lang w:val="en-US" w:eastAsia="zh-CN"/>
        </w:rPr>
        <w:t>+</w:t>
      </w:r>
    </w:p>
    <w:p>
      <w:pPr>
        <w:shd w:val="clear" w:color="auto" w:fill="auto"/>
        <w:spacing w:line="14"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依据。</w:t>
      </w:r>
    </w:p>
    <w:p>
      <w:pPr>
        <w:shd w:val="clear" w:color="auto" w:fill="auto"/>
        <w:spacing w:line="14"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5.质疑函的质疑请求应与质疑事项相关。</w:t>
      </w:r>
    </w:p>
    <w:p>
      <w:pPr>
        <w:shd w:val="clear" w:color="auto" w:fill="auto"/>
        <w:spacing w:line="14" w:lineRule="auto"/>
        <w:rPr>
          <w:rFonts w:hint="eastAsia" w:ascii="宋体" w:hAnsi="宋体" w:eastAsia="宋体" w:cs="宋体"/>
          <w:color w:val="auto"/>
          <w:sz w:val="24"/>
          <w:highlight w:val="none"/>
        </w:rPr>
        <w:sectPr>
          <w:footerReference r:id="rId8" w:type="default"/>
          <w:pgSz w:w="11905" w:h="16838"/>
          <w:pgMar w:top="1304" w:right="964" w:bottom="1020" w:left="1191" w:header="567" w:footer="454" w:gutter="0"/>
          <w:pgNumType w:fmt="numberInDash"/>
          <w:cols w:space="720" w:num="1"/>
          <w:rtlGutter w:val="0"/>
          <w:docGrid w:type="lines" w:linePitch="317" w:charSpace="0"/>
        </w:sectPr>
      </w:pPr>
      <w:r>
        <w:rPr>
          <w:rFonts w:hint="eastAsia" w:ascii="宋体" w:hAnsi="宋体" w:eastAsia="宋体" w:cs="宋体"/>
          <w:color w:val="auto"/>
          <w:sz w:val="24"/>
          <w:highlight w:val="none"/>
        </w:rPr>
        <w:t>6.质疑供应商为自然人的，质疑函应由本人签字；质疑供应商为 法人或者其他组织的，质疑函应由法定代表人、主要负责人，或者其 授权代表签字或者盖章，并加盖公章</w:t>
      </w:r>
    </w:p>
    <w:p>
      <w:pPr>
        <w:shd w:val="clear" w:color="auto" w:fill="auto"/>
        <w:spacing w:before="101" w:line="225" w:lineRule="auto"/>
        <w:ind w:left="3656"/>
        <w:rPr>
          <w:rFonts w:hint="eastAsia" w:ascii="宋体" w:hAnsi="宋体" w:eastAsia="宋体" w:cs="宋体"/>
          <w:b/>
          <w:bCs/>
          <w:color w:val="auto"/>
          <w:spacing w:val="24"/>
          <w:sz w:val="28"/>
          <w:szCs w:val="21"/>
          <w:highlight w:val="none"/>
        </w:rPr>
      </w:pPr>
      <w:r>
        <w:rPr>
          <w:rFonts w:hint="eastAsia" w:ascii="宋体" w:hAnsi="宋体" w:eastAsia="宋体" w:cs="宋体"/>
          <w:b/>
          <w:bCs/>
          <w:color w:val="auto"/>
          <w:spacing w:val="24"/>
          <w:sz w:val="28"/>
          <w:szCs w:val="21"/>
          <w:highlight w:val="none"/>
        </w:rPr>
        <w:t>投诉书</w:t>
      </w:r>
    </w:p>
    <w:p>
      <w:pPr>
        <w:shd w:val="clear" w:color="auto" w:fill="auto"/>
        <w:spacing w:before="265" w:line="434" w:lineRule="exact"/>
        <w:ind w:left="27"/>
        <w:outlineLvl w:val="2"/>
        <w:rPr>
          <w:rFonts w:hint="eastAsia" w:ascii="宋体" w:hAnsi="宋体" w:eastAsia="宋体" w:cs="宋体"/>
          <w:color w:val="auto"/>
          <w:sz w:val="24"/>
          <w:highlight w:val="none"/>
        </w:rPr>
      </w:pPr>
      <w:bookmarkStart w:id="83" w:name="_Toc26371"/>
      <w:bookmarkStart w:id="84" w:name="_Toc110010429"/>
      <w:bookmarkStart w:id="85" w:name="_Toc5746"/>
      <w:bookmarkStart w:id="86" w:name="_Toc21592"/>
      <w:r>
        <w:rPr>
          <w:rFonts w:hint="eastAsia" w:ascii="宋体" w:hAnsi="宋体" w:eastAsia="宋体" w:cs="宋体"/>
          <w:color w:val="auto"/>
          <w:spacing w:val="-2"/>
          <w:position w:val="1"/>
          <w:sz w:val="24"/>
          <w:highlight w:val="none"/>
        </w:rPr>
        <w:t>一、投诉</w:t>
      </w:r>
      <w:r>
        <w:rPr>
          <w:rFonts w:hint="eastAsia" w:ascii="宋体" w:hAnsi="宋体" w:eastAsia="宋体" w:cs="宋体"/>
          <w:color w:val="auto"/>
          <w:spacing w:val="-1"/>
          <w:position w:val="1"/>
          <w:sz w:val="24"/>
          <w:highlight w:val="none"/>
        </w:rPr>
        <w:t>相关主体基本情况</w:t>
      </w:r>
      <w:bookmarkEnd w:id="83"/>
      <w:bookmarkEnd w:id="84"/>
      <w:bookmarkEnd w:id="85"/>
      <w:bookmarkEnd w:id="86"/>
    </w:p>
    <w:p>
      <w:pPr>
        <w:shd w:val="clear" w:color="auto" w:fill="auto"/>
        <w:spacing w:before="1" w:line="220" w:lineRule="auto"/>
        <w:ind w:left="508"/>
        <w:rPr>
          <w:rFonts w:hint="eastAsia" w:ascii="宋体" w:hAnsi="宋体" w:eastAsia="宋体" w:cs="宋体"/>
          <w:color w:val="auto"/>
          <w:sz w:val="24"/>
          <w:highlight w:val="none"/>
        </w:rPr>
      </w:pPr>
      <w:r>
        <w:rPr>
          <w:rFonts w:hint="eastAsia" w:ascii="宋体" w:hAnsi="宋体" w:eastAsia="宋体" w:cs="宋体"/>
          <w:color w:val="auto"/>
          <w:spacing w:val="-6"/>
          <w:sz w:val="24"/>
          <w:highlight w:val="none"/>
        </w:rPr>
        <w:t>投</w:t>
      </w:r>
      <w:r>
        <w:rPr>
          <w:rFonts w:hint="eastAsia" w:ascii="宋体" w:hAnsi="宋体" w:eastAsia="宋体" w:cs="宋体"/>
          <w:color w:val="auto"/>
          <w:spacing w:val="-3"/>
          <w:sz w:val="24"/>
          <w:highlight w:val="none"/>
        </w:rPr>
        <w:t>诉人：</w:t>
      </w:r>
      <w:r>
        <w:rPr>
          <w:rFonts w:hint="eastAsia" w:ascii="宋体" w:hAnsi="宋体" w:eastAsia="宋体" w:cs="宋体"/>
          <w:color w:val="auto"/>
          <w:sz w:val="24"/>
          <w:highlight w:val="none"/>
          <w:u w:val="dotted"/>
        </w:rPr>
        <w:t xml:space="preserve">                                                 </w:t>
      </w:r>
    </w:p>
    <w:p>
      <w:pPr>
        <w:shd w:val="clear" w:color="auto" w:fill="auto"/>
        <w:spacing w:before="102" w:line="220" w:lineRule="auto"/>
        <w:ind w:left="505"/>
        <w:rPr>
          <w:rFonts w:hint="eastAsia" w:ascii="宋体" w:hAnsi="宋体" w:eastAsia="宋体" w:cs="宋体"/>
          <w:color w:val="auto"/>
          <w:sz w:val="24"/>
          <w:highlight w:val="none"/>
        </w:rPr>
      </w:pPr>
      <w:r>
        <w:rPr>
          <w:rFonts w:hint="eastAsia" w:ascii="宋体" w:hAnsi="宋体" w:eastAsia="宋体" w:cs="宋体"/>
          <w:color w:val="auto"/>
          <w:spacing w:val="-8"/>
          <w:sz w:val="24"/>
          <w:highlight w:val="none"/>
        </w:rPr>
        <w:t>地址：</w:t>
      </w:r>
      <w:r>
        <w:rPr>
          <w:rFonts w:hint="eastAsia" w:ascii="宋体" w:hAnsi="宋体" w:eastAsia="宋体" w:cs="宋体"/>
          <w:color w:val="auto"/>
          <w:spacing w:val="-8"/>
          <w:sz w:val="24"/>
          <w:highlight w:val="none"/>
          <w:u w:val="dotted"/>
        </w:rPr>
        <w:t xml:space="preserve">  </w:t>
      </w:r>
      <w:r>
        <w:rPr>
          <w:rFonts w:hint="eastAsia" w:ascii="宋体" w:hAnsi="宋体" w:eastAsia="宋体" w:cs="宋体"/>
          <w:color w:val="auto"/>
          <w:spacing w:val="-5"/>
          <w:sz w:val="24"/>
          <w:highlight w:val="none"/>
          <w:u w:val="dotted"/>
        </w:rPr>
        <w:t xml:space="preserve"> </w:t>
      </w:r>
      <w:r>
        <w:rPr>
          <w:rFonts w:hint="eastAsia" w:ascii="宋体" w:hAnsi="宋体" w:eastAsia="宋体" w:cs="宋体"/>
          <w:color w:val="auto"/>
          <w:spacing w:val="-4"/>
          <w:sz w:val="24"/>
          <w:highlight w:val="none"/>
          <w:u w:val="dotted"/>
        </w:rPr>
        <w:t xml:space="preserve">                        </w:t>
      </w:r>
      <w:r>
        <w:rPr>
          <w:rFonts w:hint="eastAsia" w:ascii="宋体" w:hAnsi="宋体" w:eastAsia="宋体" w:cs="宋体"/>
          <w:color w:val="auto"/>
          <w:spacing w:val="-4"/>
          <w:sz w:val="24"/>
          <w:highlight w:val="none"/>
        </w:rPr>
        <w:t>邮编：</w:t>
      </w:r>
      <w:r>
        <w:rPr>
          <w:rFonts w:hint="eastAsia" w:ascii="宋体" w:hAnsi="宋体" w:eastAsia="宋体" w:cs="宋体"/>
          <w:color w:val="auto"/>
          <w:sz w:val="24"/>
          <w:highlight w:val="none"/>
          <w:u w:val="dotted"/>
        </w:rPr>
        <w:t xml:space="preserve">                   </w:t>
      </w:r>
    </w:p>
    <w:p>
      <w:pPr>
        <w:shd w:val="clear" w:color="auto" w:fill="auto"/>
        <w:spacing w:before="101" w:line="220" w:lineRule="auto"/>
        <w:ind w:left="506"/>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法定代</w:t>
      </w:r>
      <w:r>
        <w:rPr>
          <w:rFonts w:hint="eastAsia" w:ascii="宋体" w:hAnsi="宋体" w:eastAsia="宋体" w:cs="宋体"/>
          <w:color w:val="auto"/>
          <w:spacing w:val="-1"/>
          <w:sz w:val="24"/>
          <w:highlight w:val="none"/>
        </w:rPr>
        <w:t>表人/主要负责人：</w:t>
      </w:r>
      <w:r>
        <w:rPr>
          <w:rFonts w:hint="eastAsia" w:ascii="宋体" w:hAnsi="宋体" w:eastAsia="宋体" w:cs="宋体"/>
          <w:color w:val="auto"/>
          <w:sz w:val="24"/>
          <w:highlight w:val="none"/>
          <w:u w:val="dotted"/>
        </w:rPr>
        <w:t xml:space="preserve">                                  </w:t>
      </w:r>
    </w:p>
    <w:p>
      <w:pPr>
        <w:shd w:val="clear" w:color="auto" w:fill="auto"/>
        <w:spacing w:before="104" w:line="222" w:lineRule="auto"/>
        <w:ind w:left="506"/>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联系</w:t>
      </w:r>
      <w:r>
        <w:rPr>
          <w:rFonts w:hint="eastAsia" w:ascii="宋体" w:hAnsi="宋体" w:eastAsia="宋体" w:cs="宋体"/>
          <w:color w:val="auto"/>
          <w:spacing w:val="-2"/>
          <w:sz w:val="24"/>
          <w:highlight w:val="none"/>
        </w:rPr>
        <w:t>电话：</w:t>
      </w:r>
      <w:r>
        <w:rPr>
          <w:rFonts w:hint="eastAsia" w:ascii="宋体" w:hAnsi="宋体" w:eastAsia="宋体" w:cs="宋体"/>
          <w:color w:val="auto"/>
          <w:sz w:val="24"/>
          <w:highlight w:val="none"/>
          <w:u w:val="dotted"/>
        </w:rPr>
        <w:t xml:space="preserve">                                             </w:t>
      </w:r>
    </w:p>
    <w:p>
      <w:pPr>
        <w:shd w:val="clear" w:color="auto" w:fill="auto"/>
        <w:spacing w:before="99" w:line="220" w:lineRule="auto"/>
        <w:ind w:left="503"/>
        <w:rPr>
          <w:rFonts w:hint="eastAsia" w:ascii="宋体" w:hAnsi="宋体" w:eastAsia="宋体" w:cs="宋体"/>
          <w:color w:val="auto"/>
          <w:sz w:val="24"/>
          <w:highlight w:val="none"/>
        </w:rPr>
      </w:pPr>
      <w:r>
        <w:rPr>
          <w:rFonts w:hint="eastAsia" w:ascii="宋体" w:hAnsi="宋体" w:eastAsia="宋体" w:cs="宋体"/>
          <w:color w:val="auto"/>
          <w:spacing w:val="-8"/>
          <w:sz w:val="24"/>
          <w:highlight w:val="none"/>
        </w:rPr>
        <w:t>授权代表：</w:t>
      </w:r>
      <w:r>
        <w:rPr>
          <w:rFonts w:hint="eastAsia" w:ascii="宋体" w:hAnsi="宋体" w:eastAsia="宋体" w:cs="宋体"/>
          <w:color w:val="auto"/>
          <w:spacing w:val="-6"/>
          <w:sz w:val="24"/>
          <w:highlight w:val="none"/>
          <w:u w:val="dotted"/>
        </w:rPr>
        <w:t xml:space="preserve"> </w:t>
      </w:r>
      <w:r>
        <w:rPr>
          <w:rFonts w:hint="eastAsia" w:ascii="宋体" w:hAnsi="宋体" w:eastAsia="宋体" w:cs="宋体"/>
          <w:color w:val="auto"/>
          <w:spacing w:val="-4"/>
          <w:sz w:val="24"/>
          <w:highlight w:val="none"/>
          <w:u w:val="dotted"/>
        </w:rPr>
        <w:t xml:space="preserve">                   </w:t>
      </w:r>
      <w:r>
        <w:rPr>
          <w:rFonts w:hint="eastAsia" w:ascii="宋体" w:hAnsi="宋体" w:eastAsia="宋体" w:cs="宋体"/>
          <w:color w:val="auto"/>
          <w:spacing w:val="-4"/>
          <w:sz w:val="24"/>
          <w:highlight w:val="none"/>
          <w:u w:val="dotted"/>
          <w:lang w:val="en-US" w:eastAsia="zh-CN"/>
        </w:rPr>
        <w:t xml:space="preserve"> </w:t>
      </w:r>
      <w:r>
        <w:rPr>
          <w:rFonts w:hint="eastAsia" w:ascii="宋体" w:hAnsi="宋体" w:eastAsia="宋体" w:cs="宋体"/>
          <w:color w:val="auto"/>
          <w:spacing w:val="-4"/>
          <w:sz w:val="24"/>
          <w:highlight w:val="none"/>
          <w:u w:val="dotted"/>
        </w:rPr>
        <w:t xml:space="preserve">  </w:t>
      </w:r>
      <w:r>
        <w:rPr>
          <w:rFonts w:hint="eastAsia" w:ascii="宋体" w:hAnsi="宋体" w:eastAsia="宋体" w:cs="宋体"/>
          <w:color w:val="auto"/>
          <w:spacing w:val="-4"/>
          <w:sz w:val="24"/>
          <w:highlight w:val="none"/>
        </w:rPr>
        <w:t>联系电话：</w:t>
      </w:r>
      <w:r>
        <w:rPr>
          <w:rFonts w:hint="eastAsia" w:ascii="宋体" w:hAnsi="宋体" w:eastAsia="宋体" w:cs="宋体"/>
          <w:color w:val="auto"/>
          <w:sz w:val="24"/>
          <w:highlight w:val="none"/>
          <w:u w:val="dotted"/>
        </w:rPr>
        <w:t xml:space="preserve">                </w:t>
      </w:r>
    </w:p>
    <w:p>
      <w:pPr>
        <w:shd w:val="clear" w:color="auto" w:fill="auto"/>
        <w:spacing w:before="101" w:line="220" w:lineRule="auto"/>
        <w:ind w:left="505"/>
        <w:rPr>
          <w:rFonts w:hint="eastAsia" w:ascii="宋体" w:hAnsi="宋体" w:eastAsia="宋体" w:cs="宋体"/>
          <w:color w:val="auto"/>
          <w:sz w:val="24"/>
          <w:highlight w:val="none"/>
        </w:rPr>
      </w:pPr>
      <w:r>
        <w:rPr>
          <w:rFonts w:hint="eastAsia" w:ascii="宋体" w:hAnsi="宋体" w:eastAsia="宋体" w:cs="宋体"/>
          <w:color w:val="auto"/>
          <w:spacing w:val="-8"/>
          <w:sz w:val="24"/>
          <w:highlight w:val="none"/>
        </w:rPr>
        <w:t>地址：</w:t>
      </w:r>
      <w:r>
        <w:rPr>
          <w:rFonts w:hint="eastAsia" w:ascii="宋体" w:hAnsi="宋体" w:eastAsia="宋体" w:cs="宋体"/>
          <w:color w:val="auto"/>
          <w:spacing w:val="-8"/>
          <w:sz w:val="24"/>
          <w:highlight w:val="none"/>
          <w:u w:val="dotted"/>
        </w:rPr>
        <w:t xml:space="preserve">   </w:t>
      </w:r>
      <w:r>
        <w:rPr>
          <w:rFonts w:hint="eastAsia" w:ascii="宋体" w:hAnsi="宋体" w:eastAsia="宋体" w:cs="宋体"/>
          <w:color w:val="auto"/>
          <w:spacing w:val="-5"/>
          <w:sz w:val="24"/>
          <w:highlight w:val="none"/>
          <w:u w:val="dotted"/>
        </w:rPr>
        <w:t xml:space="preserve"> </w:t>
      </w:r>
      <w:r>
        <w:rPr>
          <w:rFonts w:hint="eastAsia" w:ascii="宋体" w:hAnsi="宋体" w:eastAsia="宋体" w:cs="宋体"/>
          <w:color w:val="auto"/>
          <w:spacing w:val="-4"/>
          <w:sz w:val="24"/>
          <w:highlight w:val="none"/>
          <w:u w:val="dotted"/>
        </w:rPr>
        <w:t xml:space="preserve">                   </w:t>
      </w:r>
      <w:r>
        <w:rPr>
          <w:rFonts w:hint="eastAsia" w:ascii="宋体" w:hAnsi="宋体" w:eastAsia="宋体" w:cs="宋体"/>
          <w:color w:val="auto"/>
          <w:spacing w:val="-4"/>
          <w:sz w:val="24"/>
          <w:highlight w:val="none"/>
          <w:u w:val="dotted"/>
          <w:lang w:val="en-US" w:eastAsia="zh-CN"/>
        </w:rPr>
        <w:t xml:space="preserve"> </w:t>
      </w:r>
      <w:r>
        <w:rPr>
          <w:rFonts w:hint="eastAsia" w:ascii="宋体" w:hAnsi="宋体" w:eastAsia="宋体" w:cs="宋体"/>
          <w:color w:val="auto"/>
          <w:spacing w:val="-4"/>
          <w:sz w:val="24"/>
          <w:highlight w:val="none"/>
          <w:u w:val="dotted"/>
        </w:rPr>
        <w:t xml:space="preserve">   </w:t>
      </w:r>
      <w:r>
        <w:rPr>
          <w:rFonts w:hint="eastAsia" w:ascii="宋体" w:hAnsi="宋体" w:eastAsia="宋体" w:cs="宋体"/>
          <w:color w:val="auto"/>
          <w:spacing w:val="-4"/>
          <w:sz w:val="24"/>
          <w:highlight w:val="none"/>
        </w:rPr>
        <w:t>邮编：</w:t>
      </w:r>
      <w:r>
        <w:rPr>
          <w:rFonts w:hint="eastAsia" w:ascii="宋体" w:hAnsi="宋体" w:eastAsia="宋体" w:cs="宋体"/>
          <w:color w:val="auto"/>
          <w:sz w:val="24"/>
          <w:highlight w:val="none"/>
          <w:u w:val="dotted"/>
        </w:rPr>
        <w:t xml:space="preserve">                    </w:t>
      </w:r>
    </w:p>
    <w:p>
      <w:pPr>
        <w:shd w:val="clear" w:color="auto" w:fill="auto"/>
        <w:spacing w:before="103" w:line="220" w:lineRule="auto"/>
        <w:ind w:left="505"/>
        <w:rPr>
          <w:rFonts w:hint="eastAsia" w:ascii="宋体" w:hAnsi="宋体" w:eastAsia="宋体" w:cs="宋体"/>
          <w:color w:val="auto"/>
          <w:sz w:val="24"/>
          <w:highlight w:val="none"/>
        </w:rPr>
      </w:pPr>
      <w:r>
        <w:rPr>
          <w:rFonts w:hint="eastAsia" w:ascii="宋体" w:hAnsi="宋体" w:eastAsia="宋体" w:cs="宋体"/>
          <w:color w:val="auto"/>
          <w:spacing w:val="-17"/>
          <w:sz w:val="24"/>
          <w:highlight w:val="none"/>
        </w:rPr>
        <w:t>被</w:t>
      </w:r>
      <w:r>
        <w:rPr>
          <w:rFonts w:hint="eastAsia" w:ascii="宋体" w:hAnsi="宋体" w:eastAsia="宋体" w:cs="宋体"/>
          <w:color w:val="auto"/>
          <w:spacing w:val="-11"/>
          <w:sz w:val="24"/>
          <w:highlight w:val="none"/>
        </w:rPr>
        <w:t>投诉人 1：</w:t>
      </w:r>
    </w:p>
    <w:p>
      <w:pPr>
        <w:shd w:val="clear" w:color="auto" w:fill="auto"/>
        <w:spacing w:before="101" w:line="185" w:lineRule="auto"/>
        <w:ind w:left="505"/>
        <w:rPr>
          <w:rFonts w:hint="eastAsia" w:ascii="宋体" w:hAnsi="宋体" w:eastAsia="宋体" w:cs="宋体"/>
          <w:color w:val="auto"/>
          <w:sz w:val="24"/>
          <w:highlight w:val="none"/>
        </w:rPr>
      </w:pPr>
      <w:r>
        <w:rPr>
          <w:rFonts w:hint="eastAsia" w:ascii="宋体" w:hAnsi="宋体" w:eastAsia="宋体" w:cs="宋体"/>
          <w:color w:val="auto"/>
          <w:spacing w:val="-8"/>
          <w:sz w:val="24"/>
          <w:highlight w:val="none"/>
        </w:rPr>
        <w:t>地址：</w:t>
      </w:r>
      <w:r>
        <w:rPr>
          <w:rFonts w:hint="eastAsia" w:ascii="宋体" w:hAnsi="宋体" w:eastAsia="宋体" w:cs="宋体"/>
          <w:color w:val="auto"/>
          <w:spacing w:val="-8"/>
          <w:sz w:val="24"/>
          <w:highlight w:val="none"/>
          <w:u w:val="dotted"/>
        </w:rPr>
        <w:t xml:space="preserve">   </w:t>
      </w:r>
      <w:r>
        <w:rPr>
          <w:rFonts w:hint="eastAsia" w:ascii="宋体" w:hAnsi="宋体" w:eastAsia="宋体" w:cs="宋体"/>
          <w:color w:val="auto"/>
          <w:spacing w:val="-5"/>
          <w:sz w:val="24"/>
          <w:highlight w:val="none"/>
          <w:u w:val="dotted"/>
        </w:rPr>
        <w:t xml:space="preserve"> </w:t>
      </w:r>
      <w:r>
        <w:rPr>
          <w:rFonts w:hint="eastAsia" w:ascii="宋体" w:hAnsi="宋体" w:eastAsia="宋体" w:cs="宋体"/>
          <w:color w:val="auto"/>
          <w:spacing w:val="-4"/>
          <w:sz w:val="24"/>
          <w:highlight w:val="none"/>
          <w:u w:val="dotted"/>
        </w:rPr>
        <w:t xml:space="preserve">                      </w:t>
      </w:r>
      <w:r>
        <w:rPr>
          <w:rFonts w:hint="eastAsia" w:ascii="宋体" w:hAnsi="宋体" w:eastAsia="宋体" w:cs="宋体"/>
          <w:color w:val="auto"/>
          <w:spacing w:val="-4"/>
          <w:sz w:val="24"/>
          <w:highlight w:val="none"/>
          <w:u w:val="dotted"/>
          <w:lang w:val="en-US" w:eastAsia="zh-CN"/>
        </w:rPr>
        <w:t xml:space="preserve"> </w:t>
      </w:r>
      <w:r>
        <w:rPr>
          <w:rFonts w:hint="eastAsia" w:ascii="宋体" w:hAnsi="宋体" w:eastAsia="宋体" w:cs="宋体"/>
          <w:color w:val="auto"/>
          <w:spacing w:val="-4"/>
          <w:sz w:val="24"/>
          <w:highlight w:val="none"/>
        </w:rPr>
        <w:t>邮编：</w:t>
      </w:r>
      <w:r>
        <w:rPr>
          <w:rFonts w:hint="eastAsia" w:ascii="宋体" w:hAnsi="宋体" w:eastAsia="宋体" w:cs="宋体"/>
          <w:color w:val="auto"/>
          <w:sz w:val="24"/>
          <w:highlight w:val="none"/>
          <w:u w:val="dotted"/>
        </w:rPr>
        <w:t xml:space="preserve">                    </w:t>
      </w:r>
    </w:p>
    <w:p>
      <w:pPr>
        <w:shd w:val="clear" w:color="auto" w:fill="auto"/>
        <w:rPr>
          <w:rFonts w:hint="eastAsia" w:ascii="宋体" w:hAnsi="宋体" w:eastAsia="宋体" w:cs="宋体"/>
          <w:color w:val="auto"/>
          <w:sz w:val="24"/>
          <w:highlight w:val="none"/>
        </w:rPr>
      </w:pPr>
    </w:p>
    <w:p>
      <w:pPr>
        <w:shd w:val="clear" w:color="auto" w:fill="auto"/>
        <w:spacing w:before="103" w:line="220" w:lineRule="auto"/>
        <w:ind w:left="505"/>
        <w:rPr>
          <w:rFonts w:hint="eastAsia" w:ascii="宋体" w:hAnsi="宋体" w:eastAsia="宋体" w:cs="宋体"/>
          <w:color w:val="auto"/>
          <w:spacing w:val="-17"/>
          <w:sz w:val="24"/>
          <w:highlight w:val="none"/>
        </w:rPr>
      </w:pPr>
      <w:r>
        <w:rPr>
          <w:rFonts w:hint="eastAsia" w:ascii="宋体" w:hAnsi="宋体" w:eastAsia="宋体" w:cs="宋体"/>
          <w:color w:val="auto"/>
          <w:spacing w:val="-17"/>
          <w:sz w:val="24"/>
          <w:highlight w:val="none"/>
        </w:rPr>
        <w:t>联系人：</w:t>
      </w:r>
      <w:r>
        <w:rPr>
          <w:rFonts w:hint="eastAsia" w:ascii="宋体" w:hAnsi="宋体" w:eastAsia="宋体" w:cs="宋体"/>
          <w:color w:val="auto"/>
          <w:spacing w:val="-8"/>
          <w:sz w:val="24"/>
          <w:highlight w:val="none"/>
          <w:u w:val="dotted"/>
        </w:rPr>
        <w:t xml:space="preserve">   </w:t>
      </w:r>
      <w:r>
        <w:rPr>
          <w:rFonts w:hint="eastAsia" w:ascii="宋体" w:hAnsi="宋体" w:eastAsia="宋体" w:cs="宋体"/>
          <w:color w:val="auto"/>
          <w:spacing w:val="-5"/>
          <w:sz w:val="24"/>
          <w:highlight w:val="none"/>
          <w:u w:val="dotted"/>
        </w:rPr>
        <w:t xml:space="preserve"> </w:t>
      </w:r>
      <w:r>
        <w:rPr>
          <w:rFonts w:hint="eastAsia" w:ascii="宋体" w:hAnsi="宋体" w:eastAsia="宋体" w:cs="宋体"/>
          <w:color w:val="auto"/>
          <w:spacing w:val="-4"/>
          <w:sz w:val="24"/>
          <w:highlight w:val="none"/>
          <w:u w:val="dotted"/>
        </w:rPr>
        <w:t xml:space="preserve">                      </w:t>
      </w:r>
      <w:r>
        <w:rPr>
          <w:rFonts w:hint="eastAsia" w:ascii="宋体" w:hAnsi="宋体" w:eastAsia="宋体" w:cs="宋体"/>
          <w:color w:val="auto"/>
          <w:spacing w:val="-17"/>
          <w:sz w:val="24"/>
          <w:highlight w:val="none"/>
        </w:rPr>
        <w:t xml:space="preserve">联系电话：                </w:t>
      </w:r>
    </w:p>
    <w:p>
      <w:pPr>
        <w:shd w:val="clear" w:color="auto" w:fill="auto"/>
        <w:spacing w:before="103" w:line="220" w:lineRule="auto"/>
        <w:ind w:left="505"/>
        <w:rPr>
          <w:rFonts w:hint="eastAsia" w:ascii="宋体" w:hAnsi="宋体" w:eastAsia="宋体" w:cs="宋体"/>
          <w:color w:val="auto"/>
          <w:sz w:val="24"/>
          <w:highlight w:val="none"/>
        </w:rPr>
      </w:pPr>
      <w:r>
        <w:rPr>
          <w:rFonts w:hint="eastAsia" w:ascii="宋体" w:hAnsi="宋体" w:eastAsia="宋体" w:cs="宋体"/>
          <w:color w:val="auto"/>
          <w:spacing w:val="-17"/>
          <w:sz w:val="24"/>
          <w:highlight w:val="none"/>
        </w:rPr>
        <w:t>联系人：</w:t>
      </w:r>
      <w:r>
        <w:rPr>
          <w:rFonts w:hint="eastAsia" w:ascii="宋体" w:hAnsi="宋体" w:eastAsia="宋体" w:cs="宋体"/>
          <w:color w:val="auto"/>
          <w:spacing w:val="-8"/>
          <w:sz w:val="24"/>
          <w:highlight w:val="none"/>
          <w:u w:val="dotted"/>
        </w:rPr>
        <w:t xml:space="preserve">   </w:t>
      </w:r>
      <w:r>
        <w:rPr>
          <w:rFonts w:hint="eastAsia" w:ascii="宋体" w:hAnsi="宋体" w:eastAsia="宋体" w:cs="宋体"/>
          <w:color w:val="auto"/>
          <w:spacing w:val="-5"/>
          <w:sz w:val="24"/>
          <w:highlight w:val="none"/>
          <w:u w:val="dotted"/>
        </w:rPr>
        <w:t xml:space="preserve"> </w:t>
      </w:r>
      <w:r>
        <w:rPr>
          <w:rFonts w:hint="eastAsia" w:ascii="宋体" w:hAnsi="宋体" w:eastAsia="宋体" w:cs="宋体"/>
          <w:color w:val="auto"/>
          <w:spacing w:val="-4"/>
          <w:sz w:val="24"/>
          <w:highlight w:val="none"/>
          <w:u w:val="dotted"/>
        </w:rPr>
        <w:t xml:space="preserve">                      </w:t>
      </w:r>
      <w:r>
        <w:rPr>
          <w:rFonts w:hint="eastAsia" w:ascii="宋体" w:hAnsi="宋体" w:eastAsia="宋体" w:cs="宋体"/>
          <w:color w:val="auto"/>
          <w:spacing w:val="-17"/>
          <w:sz w:val="24"/>
          <w:highlight w:val="none"/>
        </w:rPr>
        <w:t xml:space="preserve">联系电话：     </w:t>
      </w:r>
      <w:r>
        <w:rPr>
          <w:rFonts w:hint="eastAsia" w:ascii="宋体" w:hAnsi="宋体" w:eastAsia="宋体" w:cs="宋体"/>
          <w:color w:val="auto"/>
          <w:sz w:val="24"/>
          <w:highlight w:val="none"/>
          <w:u w:val="dotted"/>
        </w:rPr>
        <w:t xml:space="preserve">           </w:t>
      </w:r>
    </w:p>
    <w:p>
      <w:pPr>
        <w:shd w:val="clear" w:color="auto" w:fill="auto"/>
        <w:spacing w:before="100" w:line="371" w:lineRule="exact"/>
        <w:ind w:left="27"/>
        <w:outlineLvl w:val="2"/>
        <w:rPr>
          <w:rFonts w:hint="eastAsia" w:ascii="宋体" w:hAnsi="宋体" w:eastAsia="宋体" w:cs="宋体"/>
          <w:color w:val="auto"/>
          <w:sz w:val="24"/>
          <w:highlight w:val="none"/>
        </w:rPr>
      </w:pPr>
      <w:bookmarkStart w:id="87" w:name="_Toc25199"/>
      <w:bookmarkStart w:id="88" w:name="_Toc27620"/>
      <w:bookmarkStart w:id="89" w:name="_Toc377"/>
      <w:bookmarkStart w:id="90" w:name="_Toc110010430"/>
      <w:r>
        <w:rPr>
          <w:rFonts w:hint="eastAsia" w:ascii="宋体" w:hAnsi="宋体" w:eastAsia="宋体" w:cs="宋体"/>
          <w:color w:val="auto"/>
          <w:spacing w:val="-2"/>
          <w:position w:val="1"/>
          <w:sz w:val="24"/>
          <w:highlight w:val="none"/>
        </w:rPr>
        <w:t>二、投诉项目</w:t>
      </w:r>
      <w:r>
        <w:rPr>
          <w:rFonts w:hint="eastAsia" w:ascii="宋体" w:hAnsi="宋体" w:eastAsia="宋体" w:cs="宋体"/>
          <w:color w:val="auto"/>
          <w:spacing w:val="-1"/>
          <w:position w:val="1"/>
          <w:sz w:val="24"/>
          <w:highlight w:val="none"/>
        </w:rPr>
        <w:t>基本情况</w:t>
      </w:r>
      <w:bookmarkEnd w:id="87"/>
      <w:bookmarkEnd w:id="88"/>
      <w:bookmarkEnd w:id="89"/>
      <w:bookmarkEnd w:id="90"/>
    </w:p>
    <w:p>
      <w:pPr>
        <w:shd w:val="clear" w:color="auto" w:fill="auto"/>
        <w:spacing w:before="64" w:line="219" w:lineRule="auto"/>
        <w:ind w:left="503"/>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采购项</w:t>
      </w:r>
      <w:r>
        <w:rPr>
          <w:rFonts w:hint="eastAsia" w:ascii="宋体" w:hAnsi="宋体" w:eastAsia="宋体" w:cs="宋体"/>
          <w:color w:val="auto"/>
          <w:spacing w:val="-1"/>
          <w:sz w:val="24"/>
          <w:highlight w:val="none"/>
        </w:rPr>
        <w:t>目名称：</w:t>
      </w:r>
      <w:r>
        <w:rPr>
          <w:rFonts w:hint="eastAsia" w:ascii="宋体" w:hAnsi="宋体" w:eastAsia="宋体" w:cs="宋体"/>
          <w:color w:val="auto"/>
          <w:sz w:val="24"/>
          <w:highlight w:val="none"/>
          <w:u w:val="dotted"/>
        </w:rPr>
        <w:t xml:space="preserve">                                           </w:t>
      </w:r>
    </w:p>
    <w:p>
      <w:pPr>
        <w:shd w:val="clear" w:color="auto" w:fill="auto"/>
        <w:spacing w:before="104" w:line="219" w:lineRule="auto"/>
        <w:ind w:left="503"/>
        <w:rPr>
          <w:rFonts w:hint="eastAsia" w:ascii="宋体" w:hAnsi="宋体" w:eastAsia="宋体" w:cs="宋体"/>
          <w:color w:val="auto"/>
          <w:sz w:val="24"/>
          <w:highlight w:val="none"/>
        </w:rPr>
      </w:pPr>
      <w:r>
        <w:rPr>
          <w:rFonts w:hint="eastAsia" w:ascii="宋体" w:hAnsi="宋体" w:eastAsia="宋体" w:cs="宋体"/>
          <w:color w:val="auto"/>
          <w:spacing w:val="-8"/>
          <w:sz w:val="24"/>
          <w:highlight w:val="none"/>
        </w:rPr>
        <w:t>采购项目</w:t>
      </w:r>
      <w:r>
        <w:rPr>
          <w:rFonts w:hint="eastAsia" w:ascii="宋体" w:hAnsi="宋体" w:eastAsia="宋体" w:cs="宋体"/>
          <w:color w:val="auto"/>
          <w:spacing w:val="-4"/>
          <w:sz w:val="24"/>
          <w:highlight w:val="none"/>
        </w:rPr>
        <w:t>编号：</w:t>
      </w:r>
      <w:r>
        <w:rPr>
          <w:rFonts w:hint="eastAsia" w:ascii="宋体" w:hAnsi="宋体" w:eastAsia="宋体" w:cs="宋体"/>
          <w:color w:val="auto"/>
          <w:spacing w:val="-4"/>
          <w:sz w:val="24"/>
          <w:highlight w:val="none"/>
          <w:u w:val="dotted"/>
        </w:rPr>
        <w:t xml:space="preserve">                        </w:t>
      </w:r>
      <w:r>
        <w:rPr>
          <w:rFonts w:hint="eastAsia" w:ascii="宋体" w:hAnsi="宋体" w:eastAsia="宋体" w:cs="宋体"/>
          <w:color w:val="auto"/>
          <w:spacing w:val="-4"/>
          <w:sz w:val="24"/>
          <w:highlight w:val="none"/>
        </w:rPr>
        <w:t>包号：</w:t>
      </w:r>
      <w:r>
        <w:rPr>
          <w:rFonts w:hint="eastAsia" w:ascii="宋体" w:hAnsi="宋体" w:eastAsia="宋体" w:cs="宋体"/>
          <w:color w:val="auto"/>
          <w:sz w:val="24"/>
          <w:highlight w:val="none"/>
          <w:u w:val="dotted"/>
        </w:rPr>
        <w:t xml:space="preserve">              </w:t>
      </w:r>
    </w:p>
    <w:p>
      <w:pPr>
        <w:shd w:val="clear" w:color="auto" w:fill="auto"/>
        <w:spacing w:before="102" w:line="219" w:lineRule="auto"/>
        <w:ind w:left="503"/>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采购人名</w:t>
      </w:r>
      <w:r>
        <w:rPr>
          <w:rFonts w:hint="eastAsia" w:ascii="宋体" w:hAnsi="宋体" w:eastAsia="宋体" w:cs="宋体"/>
          <w:color w:val="auto"/>
          <w:spacing w:val="-1"/>
          <w:sz w:val="24"/>
          <w:highlight w:val="none"/>
        </w:rPr>
        <w:t>称：</w:t>
      </w:r>
      <w:r>
        <w:rPr>
          <w:rFonts w:hint="eastAsia" w:ascii="宋体" w:hAnsi="宋体" w:eastAsia="宋体" w:cs="宋体"/>
          <w:color w:val="auto"/>
          <w:sz w:val="24"/>
          <w:highlight w:val="none"/>
          <w:u w:val="dotted"/>
        </w:rPr>
        <w:t xml:space="preserve">                                           </w:t>
      </w:r>
    </w:p>
    <w:p>
      <w:pPr>
        <w:shd w:val="clear" w:color="auto" w:fill="auto"/>
        <w:spacing w:before="105" w:line="219" w:lineRule="auto"/>
        <w:ind w:left="503"/>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代理机构名</w:t>
      </w:r>
      <w:r>
        <w:rPr>
          <w:rFonts w:hint="eastAsia" w:ascii="宋体" w:hAnsi="宋体" w:eastAsia="宋体" w:cs="宋体"/>
          <w:color w:val="auto"/>
          <w:spacing w:val="-1"/>
          <w:sz w:val="24"/>
          <w:highlight w:val="none"/>
        </w:rPr>
        <w:t>称：</w:t>
      </w:r>
      <w:r>
        <w:rPr>
          <w:rFonts w:hint="eastAsia" w:ascii="宋体" w:hAnsi="宋体" w:eastAsia="宋体" w:cs="宋体"/>
          <w:color w:val="auto"/>
          <w:sz w:val="24"/>
          <w:highlight w:val="none"/>
          <w:u w:val="dotted"/>
        </w:rPr>
        <w:t xml:space="preserve">                                           </w:t>
      </w:r>
    </w:p>
    <w:p>
      <w:pPr>
        <w:shd w:val="clear" w:color="auto" w:fill="auto"/>
        <w:spacing w:before="104" w:line="219" w:lineRule="auto"/>
        <w:ind w:left="503"/>
        <w:rPr>
          <w:rFonts w:hint="eastAsia" w:ascii="宋体" w:hAnsi="宋体" w:eastAsia="宋体" w:cs="宋体"/>
          <w:color w:val="auto"/>
          <w:sz w:val="24"/>
          <w:highlight w:val="none"/>
        </w:rPr>
      </w:pPr>
      <w:r>
        <w:rPr>
          <w:rFonts w:hint="eastAsia" w:ascii="宋体" w:hAnsi="宋体" w:eastAsia="宋体" w:cs="宋体"/>
          <w:color w:val="auto"/>
          <w:spacing w:val="7"/>
          <w:sz w:val="24"/>
          <w:highlight w:val="none"/>
        </w:rPr>
        <w:t>采购文件公告:</w:t>
      </w:r>
      <w:r>
        <w:rPr>
          <w:rFonts w:hint="eastAsia" w:ascii="宋体" w:hAnsi="宋体" w:eastAsia="宋体" w:cs="宋体"/>
          <w:color w:val="auto"/>
          <w:spacing w:val="7"/>
          <w:sz w:val="24"/>
          <w:highlight w:val="none"/>
          <w:u w:val="single"/>
        </w:rPr>
        <w:t xml:space="preserve">  是/否 </w:t>
      </w:r>
      <w:r>
        <w:rPr>
          <w:rFonts w:hint="eastAsia" w:ascii="宋体" w:hAnsi="宋体" w:eastAsia="宋体" w:cs="宋体"/>
          <w:color w:val="auto"/>
          <w:spacing w:val="7"/>
          <w:sz w:val="24"/>
          <w:highlight w:val="none"/>
        </w:rPr>
        <w:t xml:space="preserve"> 公告期限</w:t>
      </w:r>
      <w:r>
        <w:rPr>
          <w:rFonts w:hint="eastAsia" w:ascii="宋体" w:hAnsi="宋体" w:eastAsia="宋体" w:cs="宋体"/>
          <w:color w:val="auto"/>
          <w:spacing w:val="3"/>
          <w:sz w:val="24"/>
          <w:highlight w:val="none"/>
        </w:rPr>
        <w:t>：</w:t>
      </w:r>
      <w:r>
        <w:rPr>
          <w:rFonts w:hint="eastAsia" w:ascii="宋体" w:hAnsi="宋体" w:eastAsia="宋体" w:cs="宋体"/>
          <w:color w:val="auto"/>
          <w:sz w:val="24"/>
          <w:highlight w:val="none"/>
          <w:u w:val="dotted"/>
        </w:rPr>
        <w:t xml:space="preserve">                        </w:t>
      </w:r>
    </w:p>
    <w:p>
      <w:pPr>
        <w:shd w:val="clear" w:color="auto" w:fill="auto"/>
        <w:spacing w:before="103" w:line="287" w:lineRule="auto"/>
        <w:ind w:left="22" w:right="12" w:firstLine="481"/>
        <w:rPr>
          <w:rFonts w:hint="eastAsia" w:ascii="宋体" w:hAnsi="宋体" w:eastAsia="宋体" w:cs="宋体"/>
          <w:color w:val="auto"/>
          <w:sz w:val="24"/>
          <w:highlight w:val="none"/>
        </w:rPr>
      </w:pPr>
      <w:r>
        <w:rPr>
          <w:rFonts w:hint="eastAsia" w:ascii="宋体" w:hAnsi="宋体" w:eastAsia="宋体" w:cs="宋体"/>
          <w:color w:val="auto"/>
          <w:spacing w:val="-1"/>
          <w:sz w:val="24"/>
          <w:highlight w:val="none"/>
        </w:rPr>
        <w:t>采购结果公告：</w:t>
      </w:r>
      <w:r>
        <w:rPr>
          <w:rFonts w:hint="eastAsia" w:ascii="宋体" w:hAnsi="宋体" w:eastAsia="宋体" w:cs="宋体"/>
          <w:color w:val="auto"/>
          <w:spacing w:val="-1"/>
          <w:sz w:val="24"/>
          <w:highlight w:val="none"/>
          <w:u w:val="single"/>
        </w:rPr>
        <w:t xml:space="preserve">  是/否 </w:t>
      </w:r>
      <w:r>
        <w:rPr>
          <w:rFonts w:hint="eastAsia" w:ascii="宋体" w:hAnsi="宋体" w:eastAsia="宋体" w:cs="宋体"/>
          <w:color w:val="auto"/>
          <w:spacing w:val="-1"/>
          <w:sz w:val="24"/>
          <w:highlight w:val="none"/>
        </w:rPr>
        <w:t xml:space="preserve"> 公告期限：</w:t>
      </w:r>
      <w:r>
        <w:rPr>
          <w:rFonts w:hint="eastAsia" w:ascii="宋体" w:hAnsi="宋体" w:eastAsia="宋体" w:cs="宋体"/>
          <w:color w:val="auto"/>
          <w:spacing w:val="-1"/>
          <w:sz w:val="24"/>
          <w:highlight w:val="none"/>
          <w:u w:val="dotted"/>
        </w:rPr>
        <w:t xml:space="preserve">   </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 xml:space="preserve"> </w:t>
      </w:r>
    </w:p>
    <w:p>
      <w:pPr>
        <w:shd w:val="clear" w:color="auto" w:fill="auto"/>
        <w:spacing w:before="100" w:line="371" w:lineRule="exact"/>
        <w:ind w:left="27" w:right="0" w:firstLine="0"/>
        <w:outlineLvl w:val="2"/>
        <w:rPr>
          <w:rFonts w:hint="eastAsia" w:ascii="宋体" w:hAnsi="宋体" w:eastAsia="宋体" w:cs="宋体"/>
          <w:color w:val="auto"/>
          <w:spacing w:val="-2"/>
          <w:position w:val="1"/>
          <w:sz w:val="24"/>
          <w:highlight w:val="none"/>
        </w:rPr>
      </w:pPr>
      <w:r>
        <w:rPr>
          <w:rFonts w:hint="eastAsia" w:ascii="宋体" w:hAnsi="宋体" w:eastAsia="宋体" w:cs="宋体"/>
          <w:color w:val="auto"/>
          <w:spacing w:val="-2"/>
          <w:position w:val="1"/>
          <w:sz w:val="24"/>
          <w:highlight w:val="none"/>
        </w:rPr>
        <w:t>三、质疑基本情况</w:t>
      </w:r>
    </w:p>
    <w:p>
      <w:pPr>
        <w:shd w:val="clear" w:color="auto" w:fill="auto"/>
        <w:spacing w:before="1" w:line="287" w:lineRule="auto"/>
        <w:ind w:left="23" w:right="11" w:firstLine="484"/>
        <w:rPr>
          <w:rFonts w:hint="eastAsia" w:ascii="宋体" w:hAnsi="宋体" w:eastAsia="宋体" w:cs="宋体"/>
          <w:color w:val="auto"/>
          <w:sz w:val="24"/>
          <w:highlight w:val="none"/>
        </w:rPr>
      </w:pPr>
      <w:r>
        <w:rPr>
          <w:rFonts w:hint="eastAsia" w:ascii="宋体" w:hAnsi="宋体" w:eastAsia="宋体" w:cs="宋体"/>
          <w:color w:val="auto"/>
          <w:spacing w:val="-12"/>
          <w:sz w:val="24"/>
          <w:highlight w:val="none"/>
        </w:rPr>
        <w:t>投</w:t>
      </w:r>
      <w:r>
        <w:rPr>
          <w:rFonts w:hint="eastAsia" w:ascii="宋体" w:hAnsi="宋体" w:eastAsia="宋体" w:cs="宋体"/>
          <w:color w:val="auto"/>
          <w:spacing w:val="-6"/>
          <w:sz w:val="24"/>
          <w:highlight w:val="none"/>
        </w:rPr>
        <w:t>诉人于</w:t>
      </w:r>
      <w:r>
        <w:rPr>
          <w:rFonts w:hint="eastAsia" w:ascii="宋体" w:hAnsi="宋体" w:eastAsia="宋体" w:cs="宋体"/>
          <w:color w:val="auto"/>
          <w:spacing w:val="-6"/>
          <w:sz w:val="24"/>
          <w:highlight w:val="none"/>
          <w:u w:val="dotted"/>
        </w:rPr>
        <w:t xml:space="preserve">           </w:t>
      </w:r>
      <w:r>
        <w:rPr>
          <w:rFonts w:hint="eastAsia" w:ascii="宋体" w:hAnsi="宋体" w:eastAsia="宋体" w:cs="宋体"/>
          <w:color w:val="auto"/>
          <w:spacing w:val="-6"/>
          <w:sz w:val="24"/>
          <w:highlight w:val="none"/>
        </w:rPr>
        <w:t>年</w:t>
      </w:r>
      <w:r>
        <w:rPr>
          <w:rFonts w:hint="eastAsia" w:ascii="宋体" w:hAnsi="宋体" w:eastAsia="宋体" w:cs="宋体"/>
          <w:color w:val="auto"/>
          <w:spacing w:val="-6"/>
          <w:sz w:val="24"/>
          <w:highlight w:val="none"/>
          <w:u w:val="dotted"/>
        </w:rPr>
        <w:t xml:space="preserve">           </w:t>
      </w:r>
      <w:r>
        <w:rPr>
          <w:rFonts w:hint="eastAsia" w:ascii="宋体" w:hAnsi="宋体" w:eastAsia="宋体" w:cs="宋体"/>
          <w:color w:val="auto"/>
          <w:spacing w:val="-6"/>
          <w:sz w:val="24"/>
          <w:highlight w:val="none"/>
        </w:rPr>
        <w:t>月</w:t>
      </w:r>
      <w:r>
        <w:rPr>
          <w:rFonts w:hint="eastAsia" w:ascii="宋体" w:hAnsi="宋体" w:eastAsia="宋体" w:cs="宋体"/>
          <w:color w:val="auto"/>
          <w:spacing w:val="-6"/>
          <w:sz w:val="24"/>
          <w:highlight w:val="none"/>
          <w:u w:val="dotted"/>
        </w:rPr>
        <w:t xml:space="preserve">            </w:t>
      </w:r>
      <w:r>
        <w:rPr>
          <w:rFonts w:hint="eastAsia" w:ascii="宋体" w:hAnsi="宋体" w:eastAsia="宋体" w:cs="宋体"/>
          <w:color w:val="auto"/>
          <w:spacing w:val="-6"/>
          <w:sz w:val="24"/>
          <w:highlight w:val="none"/>
        </w:rPr>
        <w:t>日 ，向</w:t>
      </w:r>
      <w:r>
        <w:rPr>
          <w:rFonts w:hint="eastAsia" w:ascii="宋体" w:hAnsi="宋体" w:eastAsia="宋体" w:cs="宋体"/>
          <w:color w:val="auto"/>
          <w:spacing w:val="-4"/>
          <w:sz w:val="24"/>
          <w:highlight w:val="none"/>
        </w:rPr>
        <w:t>提</w:t>
      </w:r>
      <w:r>
        <w:rPr>
          <w:rFonts w:hint="eastAsia" w:ascii="宋体" w:hAnsi="宋体" w:eastAsia="宋体" w:cs="宋体"/>
          <w:color w:val="auto"/>
          <w:spacing w:val="-2"/>
          <w:sz w:val="24"/>
          <w:highlight w:val="none"/>
        </w:rPr>
        <w:t>出质疑，</w:t>
      </w:r>
    </w:p>
    <w:p>
      <w:pPr>
        <w:shd w:val="clear" w:color="auto" w:fill="auto"/>
        <w:spacing w:before="1" w:line="220" w:lineRule="auto"/>
        <w:ind w:left="506"/>
        <w:rPr>
          <w:rFonts w:hint="eastAsia" w:ascii="宋体" w:hAnsi="宋体" w:eastAsia="宋体" w:cs="宋体"/>
          <w:color w:val="auto"/>
          <w:sz w:val="24"/>
          <w:highlight w:val="none"/>
        </w:rPr>
      </w:pPr>
      <w:r>
        <w:rPr>
          <w:rFonts w:hint="eastAsia" w:ascii="宋体" w:hAnsi="宋体" w:eastAsia="宋体" w:cs="宋体"/>
          <w:color w:val="auto"/>
          <w:spacing w:val="-3"/>
          <w:sz w:val="24"/>
          <w:highlight w:val="none"/>
        </w:rPr>
        <w:t>质</w:t>
      </w:r>
      <w:r>
        <w:rPr>
          <w:rFonts w:hint="eastAsia" w:ascii="宋体" w:hAnsi="宋体" w:eastAsia="宋体" w:cs="宋体"/>
          <w:color w:val="auto"/>
          <w:spacing w:val="-2"/>
          <w:sz w:val="24"/>
          <w:highlight w:val="none"/>
        </w:rPr>
        <w:t>疑事项为：</w:t>
      </w:r>
      <w:r>
        <w:rPr>
          <w:rFonts w:hint="eastAsia" w:ascii="宋体" w:hAnsi="宋体" w:eastAsia="宋体" w:cs="宋体"/>
          <w:color w:val="auto"/>
          <w:sz w:val="24"/>
          <w:highlight w:val="none"/>
          <w:u w:val="dotted"/>
        </w:rPr>
        <w:t xml:space="preserve">                                           </w:t>
      </w:r>
    </w:p>
    <w:p>
      <w:pPr>
        <w:shd w:val="clear" w:color="auto" w:fill="auto"/>
        <w:spacing w:before="103" w:line="287" w:lineRule="auto"/>
        <w:ind w:left="459" w:right="11" w:firstLine="109"/>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采购人/</w:t>
      </w:r>
      <w:r>
        <w:rPr>
          <w:rFonts w:hint="eastAsia" w:ascii="宋体" w:hAnsi="宋体" w:eastAsia="宋体" w:cs="宋体"/>
          <w:color w:val="auto"/>
          <w:spacing w:val="-2"/>
          <w:sz w:val="24"/>
          <w:highlight w:val="none"/>
        </w:rPr>
        <w:t>采购代理机构于</w:t>
      </w:r>
      <w:r>
        <w:rPr>
          <w:rFonts w:hint="eastAsia" w:ascii="宋体" w:hAnsi="宋体" w:eastAsia="宋体" w:cs="宋体"/>
          <w:color w:val="auto"/>
          <w:spacing w:val="-2"/>
          <w:sz w:val="24"/>
          <w:highlight w:val="none"/>
          <w:u w:val="dotted"/>
        </w:rPr>
        <w:t xml:space="preserve">      </w:t>
      </w:r>
      <w:r>
        <w:rPr>
          <w:rFonts w:hint="eastAsia" w:ascii="宋体" w:hAnsi="宋体" w:eastAsia="宋体" w:cs="宋体"/>
          <w:color w:val="auto"/>
          <w:spacing w:val="-2"/>
          <w:sz w:val="24"/>
          <w:highlight w:val="none"/>
        </w:rPr>
        <w:t xml:space="preserve"> 年</w:t>
      </w:r>
      <w:r>
        <w:rPr>
          <w:rFonts w:hint="eastAsia" w:ascii="宋体" w:hAnsi="宋体" w:eastAsia="宋体" w:cs="宋体"/>
          <w:color w:val="auto"/>
          <w:spacing w:val="-2"/>
          <w:sz w:val="24"/>
          <w:highlight w:val="none"/>
          <w:u w:val="dotted"/>
        </w:rPr>
        <w:t xml:space="preserve">      </w:t>
      </w:r>
      <w:r>
        <w:rPr>
          <w:rFonts w:hint="eastAsia" w:ascii="宋体" w:hAnsi="宋体" w:eastAsia="宋体" w:cs="宋体"/>
          <w:color w:val="auto"/>
          <w:spacing w:val="-2"/>
          <w:sz w:val="24"/>
          <w:highlight w:val="none"/>
        </w:rPr>
        <w:t xml:space="preserve"> 月</w:t>
      </w:r>
      <w:r>
        <w:rPr>
          <w:rFonts w:hint="eastAsia" w:ascii="宋体" w:hAnsi="宋体" w:eastAsia="宋体" w:cs="宋体"/>
          <w:color w:val="auto"/>
          <w:spacing w:val="-2"/>
          <w:sz w:val="24"/>
          <w:highlight w:val="none"/>
          <w:u w:val="dotted"/>
        </w:rPr>
        <w:t xml:space="preserve">      </w:t>
      </w:r>
      <w:r>
        <w:rPr>
          <w:rFonts w:hint="eastAsia" w:ascii="宋体" w:hAnsi="宋体" w:eastAsia="宋体" w:cs="宋体"/>
          <w:color w:val="auto"/>
          <w:spacing w:val="-2"/>
          <w:sz w:val="24"/>
          <w:highlight w:val="none"/>
        </w:rPr>
        <w:t xml:space="preserve"> 日，就质疑</w:t>
      </w:r>
      <w:r>
        <w:rPr>
          <w:rFonts w:hint="eastAsia" w:ascii="宋体" w:hAnsi="宋体" w:eastAsia="宋体" w:cs="宋体"/>
          <w:color w:val="auto"/>
          <w:sz w:val="24"/>
          <w:highlight w:val="none"/>
        </w:rPr>
        <w:t xml:space="preserve"> </w:t>
      </w:r>
      <w:r>
        <w:rPr>
          <w:rFonts w:hint="eastAsia" w:ascii="宋体" w:hAnsi="宋体" w:eastAsia="宋体" w:cs="宋体"/>
          <w:color w:val="auto"/>
          <w:spacing w:val="-1"/>
          <w:sz w:val="24"/>
          <w:highlight w:val="none"/>
        </w:rPr>
        <w:t>事项做出了答复/没有在</w:t>
      </w:r>
      <w:r>
        <w:rPr>
          <w:rFonts w:hint="eastAsia" w:ascii="宋体" w:hAnsi="宋体" w:eastAsia="宋体" w:cs="宋体"/>
          <w:color w:val="auto"/>
          <w:sz w:val="24"/>
          <w:highlight w:val="none"/>
        </w:rPr>
        <w:t>法定期限内做出答复。</w:t>
      </w:r>
    </w:p>
    <w:p>
      <w:pPr>
        <w:shd w:val="clear" w:color="auto" w:fill="auto"/>
        <w:spacing w:before="100" w:line="371" w:lineRule="exact"/>
        <w:ind w:left="27"/>
        <w:outlineLvl w:val="2"/>
        <w:rPr>
          <w:rFonts w:hint="eastAsia" w:ascii="宋体" w:hAnsi="宋体" w:eastAsia="宋体" w:cs="宋体"/>
          <w:color w:val="auto"/>
          <w:spacing w:val="-2"/>
          <w:position w:val="1"/>
          <w:sz w:val="24"/>
          <w:highlight w:val="none"/>
        </w:rPr>
      </w:pPr>
      <w:r>
        <w:rPr>
          <w:rFonts w:hint="eastAsia" w:ascii="宋体" w:hAnsi="宋体" w:eastAsia="宋体" w:cs="宋体"/>
          <w:color w:val="auto"/>
          <w:spacing w:val="-2"/>
          <w:position w:val="1"/>
          <w:sz w:val="24"/>
          <w:highlight w:val="none"/>
          <w:lang w:val="en-US" w:eastAsia="zh-CN"/>
        </w:rPr>
        <w:t>四</w:t>
      </w:r>
      <w:r>
        <w:rPr>
          <w:rFonts w:hint="eastAsia" w:ascii="宋体" w:hAnsi="宋体" w:eastAsia="宋体" w:cs="宋体"/>
          <w:color w:val="auto"/>
          <w:spacing w:val="-2"/>
          <w:position w:val="1"/>
          <w:sz w:val="24"/>
          <w:highlight w:val="none"/>
        </w:rPr>
        <w:t>、投诉事项具体内容</w:t>
      </w:r>
    </w:p>
    <w:p>
      <w:pPr>
        <w:shd w:val="clear" w:color="auto" w:fill="auto"/>
        <w:spacing w:before="98" w:line="221" w:lineRule="auto"/>
        <w:ind w:left="508"/>
        <w:rPr>
          <w:rFonts w:hint="eastAsia" w:ascii="宋体" w:hAnsi="宋体" w:eastAsia="宋体" w:cs="宋体"/>
          <w:color w:val="auto"/>
          <w:sz w:val="24"/>
          <w:highlight w:val="none"/>
        </w:rPr>
      </w:pPr>
      <w:r>
        <w:rPr>
          <w:rFonts w:hint="eastAsia" w:ascii="宋体" w:hAnsi="宋体" w:eastAsia="宋体" w:cs="宋体"/>
          <w:color w:val="auto"/>
          <w:spacing w:val="-16"/>
          <w:sz w:val="24"/>
          <w:highlight w:val="none"/>
        </w:rPr>
        <w:t>投</w:t>
      </w:r>
      <w:r>
        <w:rPr>
          <w:rFonts w:hint="eastAsia" w:ascii="宋体" w:hAnsi="宋体" w:eastAsia="宋体" w:cs="宋体"/>
          <w:color w:val="auto"/>
          <w:spacing w:val="-10"/>
          <w:sz w:val="24"/>
          <w:highlight w:val="none"/>
        </w:rPr>
        <w:t>诉事项 1 ：</w:t>
      </w:r>
      <w:r>
        <w:rPr>
          <w:rFonts w:hint="eastAsia" w:ascii="宋体" w:hAnsi="宋体" w:eastAsia="宋体" w:cs="宋体"/>
          <w:color w:val="auto"/>
          <w:sz w:val="24"/>
          <w:highlight w:val="none"/>
          <w:u w:val="dotted"/>
        </w:rPr>
        <w:t xml:space="preserve">                                            </w:t>
      </w:r>
    </w:p>
    <w:p>
      <w:pPr>
        <w:shd w:val="clear" w:color="auto" w:fill="auto"/>
        <w:spacing w:before="100" w:line="219" w:lineRule="auto"/>
        <w:ind w:left="505"/>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事</w:t>
      </w:r>
      <w:r>
        <w:rPr>
          <w:rFonts w:hint="eastAsia" w:ascii="宋体" w:hAnsi="宋体" w:eastAsia="宋体" w:cs="宋体"/>
          <w:color w:val="auto"/>
          <w:spacing w:val="-2"/>
          <w:sz w:val="24"/>
          <w:highlight w:val="none"/>
        </w:rPr>
        <w:t>实依据：</w:t>
      </w:r>
      <w:r>
        <w:rPr>
          <w:rFonts w:hint="eastAsia" w:ascii="宋体" w:hAnsi="宋体" w:eastAsia="宋体" w:cs="宋体"/>
          <w:color w:val="auto"/>
          <w:sz w:val="24"/>
          <w:highlight w:val="none"/>
          <w:u w:val="dotted"/>
        </w:rPr>
        <w:t xml:space="preserve">                                             </w:t>
      </w:r>
    </w:p>
    <w:p>
      <w:pPr>
        <w:shd w:val="clear" w:color="auto" w:fill="auto"/>
        <w:tabs>
          <w:tab w:val="left" w:pos="8322"/>
        </w:tabs>
        <w:spacing w:before="179" w:line="242" w:lineRule="exact"/>
        <w:ind w:left="494"/>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ab/>
      </w:r>
    </w:p>
    <w:p>
      <w:pPr>
        <w:shd w:val="clear" w:color="auto" w:fill="auto"/>
        <w:spacing w:before="118" w:line="219" w:lineRule="auto"/>
        <w:ind w:left="506"/>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法律</w:t>
      </w:r>
      <w:r>
        <w:rPr>
          <w:rFonts w:hint="eastAsia" w:ascii="宋体" w:hAnsi="宋体" w:eastAsia="宋体" w:cs="宋体"/>
          <w:color w:val="auto"/>
          <w:spacing w:val="-2"/>
          <w:sz w:val="24"/>
          <w:highlight w:val="none"/>
        </w:rPr>
        <w:t>依据：</w:t>
      </w:r>
      <w:r>
        <w:rPr>
          <w:rFonts w:hint="eastAsia" w:ascii="宋体" w:hAnsi="宋体" w:eastAsia="宋体" w:cs="宋体"/>
          <w:color w:val="auto"/>
          <w:sz w:val="24"/>
          <w:highlight w:val="none"/>
          <w:u w:val="dotted"/>
        </w:rPr>
        <w:t xml:space="preserve">                                             </w:t>
      </w:r>
    </w:p>
    <w:p>
      <w:pPr>
        <w:shd w:val="clear" w:color="auto" w:fill="auto"/>
        <w:tabs>
          <w:tab w:val="left" w:pos="8322"/>
        </w:tabs>
        <w:spacing w:before="179" w:line="242" w:lineRule="exact"/>
        <w:ind w:left="494"/>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ab/>
      </w:r>
    </w:p>
    <w:p>
      <w:pPr>
        <w:shd w:val="clear" w:color="auto" w:fill="auto"/>
        <w:spacing w:before="118" w:line="437" w:lineRule="exact"/>
        <w:ind w:left="508"/>
        <w:rPr>
          <w:rFonts w:hint="eastAsia" w:ascii="宋体" w:hAnsi="宋体" w:eastAsia="宋体" w:cs="宋体"/>
          <w:color w:val="auto"/>
          <w:sz w:val="24"/>
          <w:highlight w:val="none"/>
        </w:rPr>
      </w:pPr>
      <w:r>
        <w:rPr>
          <w:rFonts w:hint="eastAsia" w:ascii="宋体" w:hAnsi="宋体" w:eastAsia="宋体" w:cs="宋体"/>
          <w:color w:val="auto"/>
          <w:spacing w:val="-13"/>
          <w:position w:val="11"/>
          <w:sz w:val="24"/>
          <w:highlight w:val="none"/>
        </w:rPr>
        <w:t>投</w:t>
      </w:r>
      <w:r>
        <w:rPr>
          <w:rFonts w:hint="eastAsia" w:ascii="宋体" w:hAnsi="宋体" w:eastAsia="宋体" w:cs="宋体"/>
          <w:color w:val="auto"/>
          <w:spacing w:val="-12"/>
          <w:position w:val="11"/>
          <w:sz w:val="24"/>
          <w:highlight w:val="none"/>
        </w:rPr>
        <w:t>诉事项 2</w:t>
      </w:r>
    </w:p>
    <w:p>
      <w:pPr>
        <w:shd w:val="clear" w:color="auto" w:fill="auto"/>
        <w:spacing w:line="437" w:lineRule="exact"/>
        <w:ind w:left="522"/>
        <w:rPr>
          <w:rFonts w:hint="eastAsia" w:ascii="宋体" w:hAnsi="宋体" w:eastAsia="宋体" w:cs="宋体"/>
          <w:color w:val="auto"/>
          <w:sz w:val="24"/>
          <w:highlight w:val="none"/>
        </w:rPr>
      </w:pPr>
      <w:r>
        <w:rPr>
          <w:rFonts w:hint="eastAsia" w:ascii="宋体" w:hAnsi="宋体" w:eastAsia="宋体" w:cs="宋体"/>
          <w:color w:val="auto"/>
          <w:position w:val="3"/>
          <w:sz w:val="24"/>
          <w:highlight w:val="none"/>
        </w:rPr>
        <w:t>……</w:t>
      </w:r>
    </w:p>
    <w:p>
      <w:pPr>
        <w:shd w:val="clear" w:color="auto" w:fill="auto"/>
        <w:spacing w:line="239" w:lineRule="exact"/>
        <w:rPr>
          <w:rFonts w:hint="eastAsia" w:ascii="宋体" w:hAnsi="宋体" w:eastAsia="宋体" w:cs="宋体"/>
          <w:color w:val="auto"/>
          <w:sz w:val="24"/>
          <w:highlight w:val="none"/>
        </w:rPr>
      </w:pPr>
    </w:p>
    <w:p>
      <w:pPr>
        <w:shd w:val="clear" w:color="auto" w:fill="auto"/>
        <w:spacing w:before="56" w:line="437" w:lineRule="exact"/>
        <w:ind w:left="505"/>
        <w:rPr>
          <w:rFonts w:hint="eastAsia" w:ascii="宋体" w:hAnsi="宋体" w:eastAsia="宋体" w:cs="宋体"/>
          <w:color w:val="auto"/>
          <w:spacing w:val="-1"/>
          <w:position w:val="11"/>
          <w:sz w:val="24"/>
          <w:highlight w:val="none"/>
        </w:rPr>
      </w:pPr>
      <w:r>
        <w:rPr>
          <w:rFonts w:hint="eastAsia" w:ascii="宋体" w:hAnsi="宋体" w:eastAsia="宋体" w:cs="宋体"/>
          <w:color w:val="auto"/>
          <w:spacing w:val="-2"/>
          <w:position w:val="11"/>
          <w:sz w:val="24"/>
          <w:highlight w:val="none"/>
        </w:rPr>
        <w:t>签字(签</w:t>
      </w:r>
      <w:r>
        <w:rPr>
          <w:rFonts w:hint="eastAsia" w:ascii="宋体" w:hAnsi="宋体" w:eastAsia="宋体" w:cs="宋体"/>
          <w:color w:val="auto"/>
          <w:spacing w:val="-1"/>
          <w:position w:val="11"/>
          <w:sz w:val="24"/>
          <w:highlight w:val="none"/>
        </w:rPr>
        <w:t xml:space="preserve">章)： </w:t>
      </w:r>
    </w:p>
    <w:p>
      <w:pPr>
        <w:shd w:val="clear" w:color="auto" w:fill="auto"/>
        <w:spacing w:before="56" w:line="437" w:lineRule="exact"/>
        <w:ind w:left="505"/>
        <w:rPr>
          <w:rFonts w:hint="eastAsia" w:ascii="宋体" w:hAnsi="宋体" w:eastAsia="宋体" w:cs="宋体"/>
          <w:color w:val="auto"/>
          <w:spacing w:val="-1"/>
          <w:position w:val="11"/>
          <w:sz w:val="24"/>
          <w:highlight w:val="none"/>
        </w:rPr>
      </w:pPr>
      <w:r>
        <w:rPr>
          <w:rFonts w:hint="eastAsia" w:ascii="宋体" w:hAnsi="宋体" w:eastAsia="宋体" w:cs="宋体"/>
          <w:color w:val="auto"/>
          <w:spacing w:val="-20"/>
          <w:sz w:val="24"/>
          <w:highlight w:val="none"/>
        </w:rPr>
        <w:t>日</w:t>
      </w:r>
      <w:r>
        <w:rPr>
          <w:rFonts w:hint="eastAsia" w:ascii="宋体" w:hAnsi="宋体" w:eastAsia="宋体" w:cs="宋体"/>
          <w:color w:val="auto"/>
          <w:spacing w:val="-19"/>
          <w:sz w:val="24"/>
          <w:highlight w:val="none"/>
        </w:rPr>
        <w:t>期：</w:t>
      </w:r>
      <w:r>
        <w:rPr>
          <w:rFonts w:hint="eastAsia" w:ascii="宋体" w:hAnsi="宋体" w:eastAsia="宋体" w:cs="宋体"/>
          <w:color w:val="auto"/>
          <w:spacing w:val="-1"/>
          <w:position w:val="11"/>
          <w:sz w:val="24"/>
          <w:highlight w:val="none"/>
        </w:rPr>
        <w:t xml:space="preserve"> </w:t>
      </w:r>
    </w:p>
    <w:p>
      <w:pPr>
        <w:shd w:val="clear" w:color="auto" w:fill="auto"/>
        <w:spacing w:line="392" w:lineRule="auto"/>
        <w:rPr>
          <w:rFonts w:hint="eastAsia" w:ascii="宋体" w:hAnsi="宋体" w:eastAsia="宋体" w:cs="宋体"/>
          <w:color w:val="auto"/>
          <w:sz w:val="24"/>
          <w:highlight w:val="none"/>
        </w:rPr>
      </w:pPr>
    </w:p>
    <w:p>
      <w:pPr>
        <w:shd w:val="clear" w:color="auto" w:fill="auto"/>
        <w:spacing w:before="91" w:line="219" w:lineRule="auto"/>
        <w:ind w:left="508"/>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投诉书制作说</w:t>
      </w:r>
      <w:r>
        <w:rPr>
          <w:rFonts w:hint="eastAsia" w:ascii="宋体" w:hAnsi="宋体" w:eastAsia="宋体" w:cs="宋体"/>
          <w:color w:val="auto"/>
          <w:spacing w:val="-1"/>
          <w:sz w:val="24"/>
          <w:highlight w:val="none"/>
        </w:rPr>
        <w:t>明：</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1.投诉人提起投诉时，应当提交投诉书和必要的证明材料，并按 照被投诉人和与投诉事项有关的供应商数量提供投诉书副本。</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2.投诉人若委托代理人进行投诉的，投诉书应按要求列明“授权 代表”的有关内容，并在附件中提交由投诉人签署的授权委托书。授 权委托书应载明代理人的姓名或者名称、代理事项、具体权限、期限 和相关事项。</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3.投诉人若对项目的某一分包进行投诉，投诉书中应列明具体分 包号。</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4.投诉书应简要列明质疑事项，质疑函、质疑答复等作为附件材 料提供。</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5.投诉书的投诉事项应具体、明确，并有必要的事实依据和法律 依据。</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6.投诉书的投诉请求应与投诉事项相关。</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7.投诉人为自然人的，投诉书应由本人签字；投诉人为法人或者 其他组织的，投诉书应当由法定代表人、主要负责人，或者其授权代 表签字或者盖章，并加盖公章。</w:t>
      </w:r>
    </w:p>
    <w:p>
      <w:pPr>
        <w:pStyle w:val="5"/>
        <w:keepNext/>
        <w:keepLines/>
        <w:pageBreakBefore w:val="0"/>
        <w:widowControl w:val="0"/>
        <w:numPr>
          <w:ilvl w:val="0"/>
          <w:numId w:val="6"/>
        </w:numPr>
        <w:kinsoku/>
        <w:wordWrap/>
        <w:overflowPunct/>
        <w:topLinePunct w:val="0"/>
        <w:autoSpaceDE/>
        <w:autoSpaceDN/>
        <w:bidi w:val="0"/>
        <w:adjustRightInd/>
        <w:snapToGrid/>
        <w:spacing w:line="356" w:lineRule="atLeast"/>
        <w:jc w:val="center"/>
        <w:textAlignment w:val="auto"/>
        <w:outlineLvl w:val="0"/>
        <w:rPr>
          <w:rFonts w:hint="eastAsia" w:ascii="宋体" w:hAnsi="宋体" w:eastAsia="宋体" w:cs="宋体"/>
          <w:color w:val="auto"/>
          <w:highlight w:val="none"/>
          <w:lang w:val="en-US" w:eastAsia="zh-CN"/>
        </w:rPr>
      </w:pPr>
      <w:r>
        <w:rPr>
          <w:rFonts w:hint="eastAsia" w:ascii="宋体" w:hAnsi="宋体" w:eastAsia="宋体" w:cs="宋体"/>
          <w:color w:val="auto"/>
          <w:kern w:val="2"/>
          <w:sz w:val="21"/>
          <w:szCs w:val="24"/>
          <w:highlight w:val="none"/>
          <w:lang w:val="en-US" w:eastAsia="zh-CN" w:bidi="ar-SA"/>
        </w:rPr>
        <w:br w:type="page"/>
      </w:r>
      <w:r>
        <w:rPr>
          <w:rFonts w:hint="eastAsia" w:ascii="宋体" w:hAnsi="宋体" w:eastAsia="宋体" w:cs="宋体"/>
          <w:color w:val="auto"/>
          <w:sz w:val="28"/>
          <w:szCs w:val="28"/>
          <w:highlight w:val="none"/>
        </w:rPr>
        <w:t xml:space="preserve">  </w:t>
      </w:r>
      <w:bookmarkEnd w:id="63"/>
      <w:bookmarkEnd w:id="66"/>
      <w:bookmarkEnd w:id="67"/>
      <w:bookmarkEnd w:id="68"/>
      <w:bookmarkEnd w:id="69"/>
      <w:bookmarkEnd w:id="70"/>
      <w:bookmarkStart w:id="91" w:name="_Toc10290"/>
      <w:r>
        <w:rPr>
          <w:rFonts w:hint="eastAsia" w:ascii="宋体" w:hAnsi="宋体" w:eastAsia="宋体" w:cs="宋体"/>
          <w:color w:val="auto"/>
          <w:highlight w:val="none"/>
          <w:lang w:val="en-US" w:eastAsia="zh-CN"/>
        </w:rPr>
        <w:t>服务要求</w:t>
      </w:r>
    </w:p>
    <w:p>
      <w:pPr>
        <w:spacing w:before="91" w:line="220" w:lineRule="auto"/>
        <w:ind w:left="567"/>
        <w:outlineLvl w:val="1"/>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14:textOutline w14:w="5094" w14:cap="flat" w14:cmpd="sng">
            <w14:solidFill>
              <w14:srgbClr w14:val="000000"/>
            </w14:solidFill>
            <w14:prstDash w14:val="solid"/>
            <w14:miter w14:val="0"/>
          </w14:textOutline>
        </w:rPr>
        <w:t>一</w:t>
      </w:r>
      <w:r>
        <w:rPr>
          <w:rFonts w:hint="eastAsia" w:ascii="宋体" w:hAnsi="宋体" w:eastAsia="宋体" w:cs="宋体"/>
          <w:color w:val="auto"/>
          <w:spacing w:val="-8"/>
          <w:sz w:val="24"/>
          <w:szCs w:val="24"/>
          <w:highlight w:val="none"/>
          <w14:textOutline w14:w="5094" w14:cap="flat" w14:cmpd="sng">
            <w14:solidFill>
              <w14:srgbClr w14:val="000000"/>
            </w14:solidFill>
            <w14:prstDash w14:val="solid"/>
            <w14:miter w14:val="0"/>
          </w14:textOutline>
        </w:rPr>
        <w:t>、项目概况：</w:t>
      </w:r>
    </w:p>
    <w:p>
      <w:pPr>
        <w:spacing w:before="91" w:line="414" w:lineRule="auto"/>
        <w:ind w:left="421" w:firstLine="841"/>
        <w:rPr>
          <w:rFonts w:hint="eastAsia" w:ascii="宋体" w:hAnsi="宋体" w:eastAsia="宋体" w:cs="宋体"/>
          <w:color w:val="auto"/>
          <w:spacing w:val="-10"/>
          <w:sz w:val="24"/>
          <w:szCs w:val="24"/>
          <w:highlight w:val="none"/>
        </w:rPr>
      </w:pPr>
      <w:r>
        <w:rPr>
          <w:rFonts w:hint="eastAsia" w:ascii="宋体" w:hAnsi="宋体" w:eastAsia="宋体" w:cs="宋体"/>
          <w:color w:val="auto"/>
          <w:spacing w:val="2"/>
          <w:sz w:val="24"/>
          <w:szCs w:val="24"/>
          <w:highlight w:val="none"/>
        </w:rPr>
        <w:t>本项目为</w:t>
      </w:r>
      <w:r>
        <w:rPr>
          <w:rFonts w:hint="eastAsia" w:ascii="宋体" w:hAnsi="宋体" w:cs="宋体"/>
          <w:color w:val="auto"/>
          <w:kern w:val="0"/>
          <w:sz w:val="24"/>
          <w:szCs w:val="24"/>
          <w:highlight w:val="none"/>
          <w:lang w:eastAsia="zh-CN"/>
        </w:rPr>
        <w:t>2020年至2023年洛浦县耕地资源质量分类年度更新与监测聘请第三方服务采购项目</w:t>
      </w:r>
      <w:r>
        <w:rPr>
          <w:rFonts w:hint="eastAsia" w:ascii="宋体" w:hAnsi="宋体" w:eastAsia="宋体" w:cs="宋体"/>
          <w:color w:val="auto"/>
          <w:kern w:val="0"/>
          <w:sz w:val="24"/>
          <w:szCs w:val="24"/>
          <w:highlight w:val="none"/>
          <w:lang w:eastAsia="zh-CN"/>
        </w:rPr>
        <w:t>采购项目</w:t>
      </w:r>
      <w:r>
        <w:rPr>
          <w:rFonts w:hint="eastAsia" w:ascii="宋体" w:hAnsi="宋体" w:eastAsia="宋体" w:cs="宋体"/>
          <w:color w:val="auto"/>
          <w:spacing w:val="-10"/>
          <w:sz w:val="24"/>
          <w:szCs w:val="24"/>
          <w:highlight w:val="none"/>
        </w:rPr>
        <w:t>。</w:t>
      </w:r>
    </w:p>
    <w:p>
      <w:pPr>
        <w:spacing w:before="53" w:line="220" w:lineRule="auto"/>
        <w:ind w:left="567"/>
        <w:outlineLvl w:val="1"/>
        <w:rPr>
          <w:rFonts w:hint="eastAsia" w:ascii="宋体" w:hAnsi="宋体" w:cs="宋体"/>
          <w:color w:val="auto"/>
          <w:spacing w:val="-10"/>
          <w:sz w:val="24"/>
          <w:szCs w:val="24"/>
          <w:highlight w:val="none"/>
          <w:lang w:val="en-US" w:eastAsia="zh-CN"/>
        </w:rPr>
      </w:pPr>
      <w:r>
        <w:rPr>
          <w:rFonts w:hint="eastAsia" w:ascii="宋体" w:hAnsi="宋体" w:cs="宋体"/>
          <w:color w:val="auto"/>
          <w:spacing w:val="-10"/>
          <w:sz w:val="24"/>
          <w:szCs w:val="24"/>
          <w:highlight w:val="none"/>
          <w:lang w:val="en-US" w:eastAsia="zh-CN"/>
        </w:rPr>
        <w:t>服务需求：为有效开展更新与监测工作，全面掌握全县年度内耕地现状变化及耕地质量建设引起的耕地质量变化情况，保持耕地质量分类数据的现势性，落实耕地数量、质量、生态“三位一体”保护目标。</w:t>
      </w:r>
    </w:p>
    <w:p>
      <w:pPr>
        <w:spacing w:before="53" w:line="220" w:lineRule="auto"/>
        <w:ind w:left="567"/>
        <w:outlineLvl w:val="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14:textOutline w14:w="5094" w14:cap="flat" w14:cmpd="sng">
            <w14:solidFill>
              <w14:srgbClr w14:val="000000"/>
            </w14:solidFill>
            <w14:prstDash w14:val="solid"/>
            <w14:miter w14:val="0"/>
          </w14:textOutline>
        </w:rPr>
        <w:t>二、项目服务要</w:t>
      </w:r>
      <w:r>
        <w:rPr>
          <w:rFonts w:hint="eastAsia" w:ascii="宋体" w:hAnsi="宋体" w:eastAsia="宋体" w:cs="宋体"/>
          <w:color w:val="auto"/>
          <w:sz w:val="24"/>
          <w:szCs w:val="24"/>
          <w:highlight w:val="none"/>
          <w14:textOutline w14:w="5094" w14:cap="flat" w14:cmpd="sng">
            <w14:solidFill>
              <w14:srgbClr w14:val="000000"/>
            </w14:solidFill>
            <w14:prstDash w14:val="solid"/>
            <w14:miter w14:val="0"/>
          </w14:textOutline>
        </w:rPr>
        <w:t>求</w:t>
      </w:r>
    </w:p>
    <w:p>
      <w:pPr>
        <w:spacing w:before="155" w:line="220" w:lineRule="auto"/>
        <w:ind w:left="581" w:firstLine="232" w:firstLineChars="10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w:t>
      </w:r>
      <w:r>
        <w:rPr>
          <w:rFonts w:hint="eastAsia" w:ascii="宋体" w:hAnsi="宋体" w:eastAsia="宋体" w:cs="宋体"/>
          <w:color w:val="auto"/>
          <w:spacing w:val="-3"/>
          <w:sz w:val="24"/>
          <w:szCs w:val="24"/>
          <w:highlight w:val="none"/>
        </w:rPr>
        <w:t>、项目地点：</w:t>
      </w:r>
      <w:r>
        <w:rPr>
          <w:rFonts w:hint="eastAsia" w:ascii="宋体" w:hAnsi="宋体" w:eastAsia="宋体" w:cs="宋体"/>
          <w:color w:val="auto"/>
          <w:spacing w:val="-3"/>
          <w:sz w:val="24"/>
          <w:szCs w:val="24"/>
          <w:highlight w:val="none"/>
          <w:lang w:eastAsia="zh-CN"/>
        </w:rPr>
        <w:t>洛浦县</w:t>
      </w:r>
    </w:p>
    <w:p>
      <w:pPr>
        <w:pStyle w:val="10"/>
        <w:ind w:firstLine="756" w:firstLineChars="3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val="en-US" w:eastAsia="zh-CN"/>
        </w:rPr>
        <w:t>2</w:t>
      </w:r>
      <w:r>
        <w:rPr>
          <w:rFonts w:hint="eastAsia" w:ascii="宋体" w:hAnsi="宋体" w:eastAsia="宋体" w:cs="宋体"/>
          <w:color w:val="auto"/>
          <w:spacing w:val="6"/>
          <w:sz w:val="24"/>
          <w:szCs w:val="24"/>
          <w:highlight w:val="none"/>
        </w:rPr>
        <w:t>、工作内容：</w:t>
      </w:r>
    </w:p>
    <w:p>
      <w:pPr>
        <w:ind w:firstLine="252" w:firstLineChars="100"/>
        <w:jc w:val="left"/>
        <w:rPr>
          <w:rFonts w:hint="eastAsia" w:ascii="宋体" w:hAnsi="宋体" w:eastAsia="宋体" w:cs="宋体"/>
          <w:color w:val="auto"/>
          <w:spacing w:val="6"/>
          <w:sz w:val="24"/>
          <w:szCs w:val="24"/>
          <w:highlight w:val="none"/>
        </w:rPr>
      </w:pPr>
      <w:r>
        <w:rPr>
          <w:rFonts w:hint="eastAsia" w:ascii="宋体" w:hAnsi="宋体" w:cs="宋体"/>
          <w:color w:val="auto"/>
          <w:spacing w:val="6"/>
          <w:sz w:val="24"/>
          <w:szCs w:val="24"/>
          <w:highlight w:val="none"/>
          <w:lang w:eastAsia="zh-CN"/>
        </w:rPr>
        <w:t>（</w:t>
      </w:r>
      <w:r>
        <w:rPr>
          <w:rFonts w:hint="eastAsia" w:ascii="宋体" w:hAnsi="宋体" w:cs="宋体"/>
          <w:color w:val="auto"/>
          <w:spacing w:val="6"/>
          <w:sz w:val="24"/>
          <w:szCs w:val="24"/>
          <w:highlight w:val="none"/>
          <w:lang w:val="en-US" w:eastAsia="zh-CN"/>
        </w:rPr>
        <w:t>1</w:t>
      </w:r>
      <w:r>
        <w:rPr>
          <w:rFonts w:hint="eastAsia" w:ascii="宋体" w:hAnsi="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rPr>
        <w:t>资料收集：收集项目相对应年度内的变更调查增量数据；项目对应年度内验收的各级各类生态系统修复，土地综合整治、高标准农田建设等项目资料；</w:t>
      </w:r>
    </w:p>
    <w:p>
      <w:pPr>
        <w:ind w:firstLine="252" w:firstLineChars="100"/>
        <w:jc w:val="left"/>
        <w:rPr>
          <w:rFonts w:hint="eastAsia" w:ascii="宋体" w:hAnsi="宋体" w:eastAsia="宋体" w:cs="宋体"/>
          <w:color w:val="auto"/>
          <w:spacing w:val="6"/>
          <w:sz w:val="24"/>
          <w:szCs w:val="24"/>
          <w:highlight w:val="none"/>
        </w:rPr>
      </w:pPr>
      <w:r>
        <w:rPr>
          <w:rFonts w:hint="eastAsia" w:ascii="宋体" w:hAnsi="宋体" w:cs="宋体"/>
          <w:color w:val="auto"/>
          <w:spacing w:val="6"/>
          <w:sz w:val="24"/>
          <w:szCs w:val="24"/>
          <w:highlight w:val="none"/>
          <w:lang w:eastAsia="zh-CN"/>
        </w:rPr>
        <w:t>（</w:t>
      </w:r>
      <w:r>
        <w:rPr>
          <w:rFonts w:hint="eastAsia" w:ascii="宋体" w:hAnsi="宋体" w:cs="宋体"/>
          <w:color w:val="auto"/>
          <w:spacing w:val="6"/>
          <w:sz w:val="24"/>
          <w:szCs w:val="24"/>
          <w:highlight w:val="none"/>
          <w:lang w:val="en-US" w:eastAsia="zh-CN"/>
        </w:rPr>
        <w:t>2</w:t>
      </w:r>
      <w:r>
        <w:rPr>
          <w:rFonts w:hint="eastAsia" w:ascii="宋体" w:hAnsi="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rPr>
        <w:t>耕地质量监测：有监测样点的年度需要按照自治区的相关要求，布设监测样点，并采集土壤样品送检，获取相关土壤信息数据，建立耕地质量监测数据库。</w:t>
      </w:r>
    </w:p>
    <w:p>
      <w:pPr>
        <w:ind w:firstLine="252" w:firstLineChars="100"/>
        <w:jc w:val="left"/>
        <w:rPr>
          <w:rFonts w:hint="eastAsia" w:ascii="宋体" w:hAnsi="宋体" w:eastAsia="宋体" w:cs="宋体"/>
          <w:color w:val="auto"/>
          <w:spacing w:val="6"/>
          <w:sz w:val="24"/>
          <w:szCs w:val="24"/>
          <w:highlight w:val="none"/>
        </w:rPr>
      </w:pPr>
      <w:r>
        <w:rPr>
          <w:rFonts w:hint="eastAsia" w:ascii="宋体" w:hAnsi="宋体" w:cs="宋体"/>
          <w:color w:val="auto"/>
          <w:spacing w:val="6"/>
          <w:sz w:val="24"/>
          <w:szCs w:val="24"/>
          <w:highlight w:val="none"/>
          <w:lang w:eastAsia="zh-CN"/>
        </w:rPr>
        <w:t>（</w:t>
      </w:r>
      <w:r>
        <w:rPr>
          <w:rFonts w:hint="eastAsia" w:ascii="宋体" w:hAnsi="宋体" w:cs="宋体"/>
          <w:color w:val="auto"/>
          <w:spacing w:val="6"/>
          <w:sz w:val="24"/>
          <w:szCs w:val="24"/>
          <w:highlight w:val="none"/>
          <w:lang w:val="en-US" w:eastAsia="zh-CN"/>
        </w:rPr>
        <w:t>3</w:t>
      </w:r>
      <w:r>
        <w:rPr>
          <w:rFonts w:hint="eastAsia" w:ascii="宋体" w:hAnsi="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rPr>
        <w:t>耕地质量更新：利用国家下发数据、主动收集、土壤检测成果等数据，按照耕地质量更新与监测工作相关要求，建立耕地质量更新数据库，形成耕地质量更新与监测项目成果。</w:t>
      </w:r>
    </w:p>
    <w:p>
      <w:pPr>
        <w:ind w:firstLine="252" w:firstLineChars="100"/>
        <w:jc w:val="left"/>
        <w:rPr>
          <w:rFonts w:hint="eastAsia" w:ascii="宋体" w:hAnsi="宋体" w:eastAsia="宋体" w:cs="宋体"/>
          <w:color w:val="auto"/>
          <w:spacing w:val="6"/>
          <w:sz w:val="24"/>
          <w:szCs w:val="24"/>
          <w:highlight w:val="none"/>
        </w:rPr>
      </w:pPr>
      <w:r>
        <w:rPr>
          <w:rFonts w:hint="eastAsia" w:ascii="宋体" w:hAnsi="宋体" w:cs="宋体"/>
          <w:color w:val="auto"/>
          <w:spacing w:val="6"/>
          <w:sz w:val="24"/>
          <w:szCs w:val="24"/>
          <w:highlight w:val="none"/>
          <w:lang w:eastAsia="zh-CN"/>
        </w:rPr>
        <w:t>（</w:t>
      </w:r>
      <w:r>
        <w:rPr>
          <w:rFonts w:hint="eastAsia" w:ascii="宋体" w:hAnsi="宋体" w:cs="宋体"/>
          <w:color w:val="auto"/>
          <w:spacing w:val="6"/>
          <w:sz w:val="24"/>
          <w:szCs w:val="24"/>
          <w:highlight w:val="none"/>
          <w:lang w:val="en-US" w:eastAsia="zh-CN"/>
        </w:rPr>
        <w:t>4</w:t>
      </w:r>
      <w:r>
        <w:rPr>
          <w:rFonts w:hint="eastAsia" w:ascii="宋体" w:hAnsi="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rPr>
        <w:t>项目成果资料送自治区相关主管单位审核通过。</w:t>
      </w:r>
    </w:p>
    <w:p>
      <w:pPr>
        <w:jc w:val="center"/>
        <w:rPr>
          <w:rFonts w:hint="eastAsia" w:ascii="宋体" w:hAnsi="宋体" w:eastAsia="宋体" w:cs="宋体"/>
          <w:color w:val="auto"/>
          <w:spacing w:val="6"/>
          <w:sz w:val="24"/>
          <w:szCs w:val="24"/>
          <w:highlight w:val="none"/>
        </w:rPr>
      </w:pPr>
    </w:p>
    <w:p>
      <w:pPr>
        <w:jc w:val="center"/>
        <w:rPr>
          <w:rFonts w:hint="eastAsia" w:ascii="宋体" w:hAnsi="宋体" w:eastAsia="宋体" w:cs="宋体"/>
          <w:color w:val="auto"/>
          <w:spacing w:val="6"/>
          <w:sz w:val="24"/>
          <w:szCs w:val="24"/>
          <w:highlight w:val="none"/>
        </w:rPr>
      </w:pPr>
    </w:p>
    <w:p>
      <w:pPr>
        <w:jc w:val="center"/>
        <w:rPr>
          <w:rFonts w:hint="eastAsia" w:ascii="宋体" w:hAnsi="宋体" w:eastAsia="宋体" w:cs="宋体"/>
          <w:color w:val="auto"/>
          <w:spacing w:val="6"/>
          <w:sz w:val="24"/>
          <w:szCs w:val="24"/>
          <w:highlight w:val="none"/>
        </w:rPr>
      </w:pPr>
    </w:p>
    <w:p>
      <w:pPr>
        <w:jc w:val="center"/>
        <w:rPr>
          <w:rFonts w:hint="eastAsia" w:ascii="宋体" w:hAnsi="宋体" w:eastAsia="宋体" w:cs="宋体"/>
          <w:color w:val="auto"/>
          <w:spacing w:val="6"/>
          <w:sz w:val="24"/>
          <w:szCs w:val="24"/>
          <w:highlight w:val="none"/>
        </w:rPr>
      </w:pPr>
    </w:p>
    <w:p>
      <w:pPr>
        <w:jc w:val="center"/>
        <w:rPr>
          <w:rFonts w:hint="eastAsia" w:ascii="宋体" w:hAnsi="宋体" w:eastAsia="宋体" w:cs="宋体"/>
          <w:color w:val="auto"/>
          <w:spacing w:val="6"/>
          <w:sz w:val="24"/>
          <w:szCs w:val="24"/>
          <w:highlight w:val="none"/>
        </w:rPr>
      </w:pPr>
    </w:p>
    <w:p>
      <w:pPr>
        <w:jc w:val="center"/>
        <w:rPr>
          <w:rFonts w:hint="eastAsia" w:ascii="宋体" w:hAnsi="宋体" w:eastAsia="宋体" w:cs="宋体"/>
          <w:color w:val="auto"/>
          <w:spacing w:val="6"/>
          <w:sz w:val="24"/>
          <w:szCs w:val="24"/>
          <w:highlight w:val="none"/>
        </w:rPr>
      </w:pPr>
    </w:p>
    <w:p>
      <w:pPr>
        <w:jc w:val="center"/>
        <w:rPr>
          <w:rFonts w:hint="eastAsia" w:ascii="宋体" w:hAnsi="宋体" w:eastAsia="宋体" w:cs="宋体"/>
          <w:color w:val="auto"/>
          <w:spacing w:val="6"/>
          <w:sz w:val="24"/>
          <w:szCs w:val="24"/>
          <w:highlight w:val="none"/>
        </w:rPr>
      </w:pPr>
    </w:p>
    <w:p>
      <w:pPr>
        <w:jc w:val="center"/>
        <w:rPr>
          <w:rFonts w:hint="eastAsia" w:ascii="宋体" w:hAnsi="宋体" w:eastAsia="宋体" w:cs="宋体"/>
          <w:color w:val="auto"/>
          <w:spacing w:val="6"/>
          <w:sz w:val="24"/>
          <w:szCs w:val="24"/>
          <w:highlight w:val="none"/>
        </w:rPr>
      </w:pPr>
    </w:p>
    <w:p>
      <w:pPr>
        <w:jc w:val="center"/>
        <w:rPr>
          <w:rFonts w:hint="eastAsia" w:ascii="宋体" w:hAnsi="宋体" w:eastAsia="宋体" w:cs="宋体"/>
          <w:color w:val="auto"/>
          <w:spacing w:val="6"/>
          <w:sz w:val="24"/>
          <w:szCs w:val="24"/>
          <w:highlight w:val="none"/>
        </w:rPr>
      </w:pPr>
    </w:p>
    <w:p>
      <w:pPr>
        <w:jc w:val="center"/>
        <w:rPr>
          <w:rFonts w:hint="eastAsia" w:ascii="宋体" w:hAnsi="宋体" w:eastAsia="宋体" w:cs="宋体"/>
          <w:color w:val="auto"/>
          <w:spacing w:val="6"/>
          <w:sz w:val="24"/>
          <w:szCs w:val="24"/>
          <w:highlight w:val="none"/>
        </w:rPr>
      </w:pPr>
    </w:p>
    <w:p>
      <w:pPr>
        <w:jc w:val="center"/>
        <w:rPr>
          <w:rFonts w:hint="eastAsia" w:ascii="宋体" w:hAnsi="宋体" w:eastAsia="宋体" w:cs="宋体"/>
          <w:color w:val="auto"/>
          <w:spacing w:val="6"/>
          <w:sz w:val="24"/>
          <w:szCs w:val="24"/>
          <w:highlight w:val="none"/>
        </w:rPr>
      </w:pPr>
    </w:p>
    <w:p>
      <w:pPr>
        <w:jc w:val="center"/>
        <w:rPr>
          <w:rFonts w:hint="eastAsia" w:ascii="宋体" w:hAnsi="宋体" w:eastAsia="宋体" w:cs="宋体"/>
          <w:color w:val="auto"/>
          <w:spacing w:val="6"/>
          <w:sz w:val="24"/>
          <w:szCs w:val="24"/>
          <w:highlight w:val="none"/>
        </w:rPr>
      </w:pPr>
    </w:p>
    <w:p>
      <w:pPr>
        <w:jc w:val="center"/>
        <w:rPr>
          <w:rFonts w:hint="eastAsia" w:ascii="宋体" w:hAnsi="宋体" w:eastAsia="宋体" w:cs="宋体"/>
          <w:color w:val="auto"/>
          <w:spacing w:val="6"/>
          <w:sz w:val="24"/>
          <w:szCs w:val="24"/>
          <w:highlight w:val="none"/>
        </w:rPr>
      </w:pPr>
    </w:p>
    <w:p>
      <w:pPr>
        <w:jc w:val="center"/>
        <w:rPr>
          <w:rFonts w:hint="eastAsia" w:ascii="宋体" w:hAnsi="宋体" w:eastAsia="宋体" w:cs="宋体"/>
          <w:color w:val="auto"/>
          <w:spacing w:val="6"/>
          <w:sz w:val="24"/>
          <w:szCs w:val="24"/>
          <w:highlight w:val="none"/>
        </w:rPr>
      </w:pPr>
    </w:p>
    <w:p>
      <w:pPr>
        <w:jc w:val="center"/>
        <w:rPr>
          <w:rFonts w:hint="eastAsia" w:ascii="宋体" w:hAnsi="宋体" w:eastAsia="宋体" w:cs="宋体"/>
          <w:color w:val="auto"/>
          <w:spacing w:val="6"/>
          <w:sz w:val="24"/>
          <w:szCs w:val="24"/>
          <w:highlight w:val="none"/>
        </w:rPr>
      </w:pPr>
    </w:p>
    <w:p>
      <w:pPr>
        <w:jc w:val="center"/>
        <w:rPr>
          <w:rFonts w:hint="eastAsia" w:ascii="宋体" w:hAnsi="宋体" w:eastAsia="宋体" w:cs="宋体"/>
          <w:color w:val="auto"/>
          <w:spacing w:val="6"/>
          <w:sz w:val="24"/>
          <w:szCs w:val="24"/>
          <w:highlight w:val="none"/>
        </w:rPr>
      </w:pPr>
    </w:p>
    <w:p>
      <w:pPr>
        <w:jc w:val="center"/>
        <w:rPr>
          <w:rFonts w:hint="eastAsia" w:ascii="宋体" w:hAnsi="宋体" w:eastAsia="宋体" w:cs="宋体"/>
          <w:color w:val="auto"/>
          <w:spacing w:val="6"/>
          <w:sz w:val="24"/>
          <w:szCs w:val="24"/>
          <w:highlight w:val="none"/>
        </w:rPr>
      </w:pPr>
    </w:p>
    <w:p>
      <w:pPr>
        <w:jc w:val="center"/>
        <w:rPr>
          <w:rFonts w:hint="eastAsia" w:ascii="宋体" w:hAnsi="宋体" w:eastAsia="宋体" w:cs="宋体"/>
          <w:color w:val="auto"/>
          <w:spacing w:val="6"/>
          <w:sz w:val="24"/>
          <w:szCs w:val="24"/>
          <w:highlight w:val="none"/>
        </w:rPr>
      </w:pPr>
    </w:p>
    <w:p>
      <w:pPr>
        <w:jc w:val="center"/>
        <w:rPr>
          <w:rFonts w:hint="eastAsia" w:ascii="宋体" w:hAnsi="宋体" w:eastAsia="宋体" w:cs="宋体"/>
          <w:color w:val="auto"/>
          <w:spacing w:val="6"/>
          <w:sz w:val="24"/>
          <w:szCs w:val="24"/>
          <w:highlight w:val="none"/>
        </w:rPr>
      </w:pPr>
    </w:p>
    <w:p>
      <w:pPr>
        <w:jc w:val="center"/>
        <w:rPr>
          <w:rFonts w:hint="eastAsia" w:ascii="宋体" w:hAnsi="宋体" w:eastAsia="宋体" w:cs="宋体"/>
          <w:color w:val="auto"/>
          <w:spacing w:val="6"/>
          <w:sz w:val="24"/>
          <w:szCs w:val="24"/>
          <w:highlight w:val="none"/>
        </w:rPr>
      </w:pPr>
    </w:p>
    <w:p>
      <w:pPr>
        <w:jc w:val="center"/>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第四部分 合同条款及格式</w:t>
      </w:r>
      <w:bookmarkEnd w:id="91"/>
    </w:p>
    <w:p>
      <w:pPr>
        <w:pStyle w:val="1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bookmarkStart w:id="92" w:name="_Toc7342_WPSOffice_Level1"/>
      <w:bookmarkStart w:id="93" w:name="_Toc372_WPSOffice_Level1"/>
      <w:bookmarkStart w:id="94" w:name="_Toc3044_WPSOffice_Level1"/>
      <w:bookmarkStart w:id="95" w:name="_Toc349573138"/>
      <w:bookmarkStart w:id="96" w:name="_Toc298240423"/>
      <w:bookmarkStart w:id="97" w:name="_Toc267301296"/>
      <w:bookmarkStart w:id="98" w:name="_Toc349637937"/>
      <w:bookmarkStart w:id="99" w:name="_Toc349573144"/>
      <w:bookmarkStart w:id="100" w:name="_Toc13252"/>
      <w:bookmarkStart w:id="101" w:name="_Toc298240429"/>
      <w:bookmarkStart w:id="102" w:name="_Toc349637943"/>
      <w:bookmarkStart w:id="103" w:name="_Toc507690272"/>
      <w:bookmarkStart w:id="104" w:name="_Toc527642969"/>
      <w:r>
        <w:rPr>
          <w:rFonts w:hint="eastAsia" w:ascii="宋体" w:hAnsi="宋体" w:eastAsia="宋体" w:cs="宋体"/>
          <w:color w:val="auto"/>
          <w:sz w:val="24"/>
          <w:szCs w:val="24"/>
          <w:highlight w:val="none"/>
        </w:rPr>
        <w:t>以下为中标后签定本项目合同的通用条款，中标人不得提出实质性的修改。关于专用条款将由采购人与中标人结合本项目具体情况协商后补充，但补充内容对</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和投标文件以及通用条款，不得作实质性修改。</w:t>
      </w:r>
    </w:p>
    <w:p>
      <w:pPr>
        <w:pStyle w:val="10"/>
        <w:rPr>
          <w:rFonts w:hint="eastAsia" w:ascii="宋体" w:hAnsi="宋体" w:eastAsia="宋体" w:cs="宋体"/>
          <w:color w:val="auto"/>
          <w:szCs w:val="21"/>
          <w:highlight w:val="none"/>
        </w:rPr>
      </w:pPr>
      <w:r>
        <w:rPr>
          <w:rFonts w:hint="eastAsia" w:ascii="宋体" w:hAnsi="宋体" w:eastAsia="宋体" w:cs="宋体"/>
          <w:color w:val="auto"/>
          <w:sz w:val="24"/>
          <w:szCs w:val="24"/>
          <w:highlight w:val="none"/>
        </w:rPr>
        <w:t xml:space="preserve"> </w:t>
      </w:r>
      <w:bookmarkEnd w:id="92"/>
      <w:bookmarkEnd w:id="93"/>
      <w:bookmarkEnd w:id="94"/>
    </w:p>
    <w:p>
      <w:pPr>
        <w:spacing w:line="400" w:lineRule="exact"/>
        <w:jc w:val="center"/>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合 同 书</w:t>
      </w:r>
    </w:p>
    <w:p>
      <w:pPr>
        <w:spacing w:line="400" w:lineRule="exact"/>
        <w:ind w:firstLine="813" w:firstLineChars="450"/>
        <w:rPr>
          <w:rFonts w:hint="eastAsia" w:ascii="宋体" w:hAnsi="宋体" w:eastAsia="宋体" w:cs="宋体"/>
          <w:b/>
          <w:color w:val="auto"/>
          <w:sz w:val="18"/>
          <w:szCs w:val="18"/>
          <w:highlight w:val="none"/>
        </w:rPr>
      </w:pPr>
    </w:p>
    <w:p>
      <w:pPr>
        <w:spacing w:line="400" w:lineRule="exact"/>
        <w:ind w:firstLine="6240" w:firstLineChars="2600"/>
        <w:rPr>
          <w:rFonts w:hint="eastAsia" w:ascii="宋体" w:hAnsi="宋体" w:eastAsia="宋体" w:cs="宋体"/>
          <w:b/>
          <w:color w:val="auto"/>
          <w:sz w:val="21"/>
          <w:szCs w:val="21"/>
          <w:highlight w:val="none"/>
          <w:lang w:val="en-US"/>
        </w:rPr>
      </w:pPr>
      <w:r>
        <w:rPr>
          <w:rFonts w:hint="eastAsia" w:ascii="宋体" w:hAnsi="宋体" w:eastAsia="宋体" w:cs="宋体"/>
          <w:color w:val="auto"/>
          <w:sz w:val="24"/>
          <w:szCs w:val="24"/>
          <w:highlight w:val="none"/>
        </w:rPr>
        <w:t>协议号：</w:t>
      </w:r>
    </w:p>
    <w:p>
      <w:pPr>
        <w:spacing w:line="400" w:lineRule="exact"/>
        <w:ind w:firstLine="904" w:firstLineChars="500"/>
        <w:rPr>
          <w:rFonts w:hint="eastAsia" w:ascii="宋体" w:hAnsi="宋体" w:eastAsia="宋体" w:cs="宋体"/>
          <w:b/>
          <w:color w:val="auto"/>
          <w:sz w:val="18"/>
          <w:szCs w:val="18"/>
          <w:highlight w:val="none"/>
        </w:rPr>
      </w:pPr>
    </w:p>
    <w:bookmarkEnd w:id="95"/>
    <w:bookmarkEnd w:id="96"/>
    <w:bookmarkEnd w:id="97"/>
    <w:bookmarkEnd w:id="98"/>
    <w:p>
      <w:pPr>
        <w:spacing w:before="120" w:line="22"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p>
      <w:pPr>
        <w:pStyle w:val="56"/>
        <w:spacing w:before="120" w:line="22" w:lineRule="atLeast"/>
        <w:rPr>
          <w:rFonts w:hint="eastAsia" w:ascii="宋体" w:hAnsi="宋体" w:eastAsia="宋体" w:cs="宋体"/>
          <w:color w:val="auto"/>
          <w:sz w:val="24"/>
          <w:szCs w:val="24"/>
          <w:highlight w:val="none"/>
        </w:rPr>
      </w:pPr>
    </w:p>
    <w:p>
      <w:pPr>
        <w:pStyle w:val="56"/>
        <w:spacing w:before="120" w:line="22" w:lineRule="atLeast"/>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spacing w:before="120" w:line="22" w:lineRule="atLeast"/>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p>
    <w:p>
      <w:pPr>
        <w:pStyle w:val="26"/>
        <w:rPr>
          <w:rFonts w:hint="eastAsia" w:ascii="宋体" w:hAnsi="宋体" w:eastAsia="宋体" w:cs="宋体"/>
          <w:color w:val="auto"/>
          <w:highlight w:val="none"/>
        </w:rPr>
      </w:pPr>
    </w:p>
    <w:p>
      <w:pPr>
        <w:spacing w:before="120" w:line="22" w:lineRule="atLeas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u w:val="single"/>
        </w:rPr>
        <w:t xml:space="preserve">                                       </w:t>
      </w:r>
    </w:p>
    <w:p>
      <w:pPr>
        <w:spacing w:before="120" w:line="22" w:lineRule="atLeast"/>
        <w:rPr>
          <w:rFonts w:hint="eastAsia" w:ascii="宋体" w:hAnsi="宋体" w:eastAsia="宋体" w:cs="宋体"/>
          <w:color w:val="auto"/>
          <w:sz w:val="24"/>
          <w:szCs w:val="24"/>
          <w:highlight w:val="none"/>
        </w:rPr>
      </w:pPr>
    </w:p>
    <w:p>
      <w:pPr>
        <w:spacing w:before="120" w:line="22" w:lineRule="atLeas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签订地：</w:t>
      </w:r>
      <w:r>
        <w:rPr>
          <w:rFonts w:hint="eastAsia" w:ascii="宋体" w:hAnsi="宋体" w:eastAsia="宋体" w:cs="宋体"/>
          <w:color w:val="auto"/>
          <w:sz w:val="24"/>
          <w:szCs w:val="24"/>
          <w:highlight w:val="none"/>
          <w:u w:val="single"/>
        </w:rPr>
        <w:t xml:space="preserve">                                     </w:t>
      </w:r>
    </w:p>
    <w:p>
      <w:pPr>
        <w:spacing w:before="120" w:line="22" w:lineRule="atLeast"/>
        <w:rPr>
          <w:rFonts w:hint="eastAsia" w:ascii="宋体" w:hAnsi="宋体" w:eastAsia="宋体" w:cs="宋体"/>
          <w:color w:val="auto"/>
          <w:sz w:val="24"/>
          <w:szCs w:val="24"/>
          <w:highlight w:val="none"/>
        </w:rPr>
      </w:pPr>
    </w:p>
    <w:p>
      <w:pPr>
        <w:spacing w:before="120" w:line="22" w:lineRule="atLeast"/>
        <w:rPr>
          <w:rFonts w:hint="eastAsia" w:ascii="宋体" w:hAnsi="宋体" w:eastAsia="宋体" w:cs="宋体"/>
          <w:color w:val="auto"/>
          <w:sz w:val="24"/>
          <w:szCs w:val="24"/>
          <w:highlight w:val="none"/>
          <w:u w:val="single"/>
          <w:lang w:val="zh-CN"/>
        </w:rPr>
      </w:pPr>
      <w:r>
        <w:rPr>
          <w:rFonts w:hint="eastAsia" w:ascii="宋体" w:hAnsi="宋体" w:eastAsia="宋体" w:cs="宋体"/>
          <w:color w:val="auto"/>
          <w:sz w:val="24"/>
          <w:szCs w:val="24"/>
          <w:highlight w:val="none"/>
        </w:rPr>
        <w:t>签订日期：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lang w:val="zh-CN"/>
        </w:rPr>
        <w:t xml:space="preserve">        </w:t>
      </w:r>
    </w:p>
    <w:p>
      <w:pPr>
        <w:spacing w:before="120" w:line="22" w:lineRule="atLeast"/>
        <w:rPr>
          <w:rFonts w:hint="eastAsia" w:ascii="宋体" w:hAnsi="宋体" w:eastAsia="宋体" w:cs="宋体"/>
          <w:color w:val="auto"/>
          <w:sz w:val="24"/>
          <w:szCs w:val="24"/>
          <w:highlight w:val="none"/>
          <w:u w:val="single"/>
          <w:lang w:val="zh-CN"/>
        </w:rPr>
      </w:pPr>
    </w:p>
    <w:p>
      <w:pPr>
        <w:spacing w:before="120" w:line="22" w:lineRule="atLeast"/>
        <w:rPr>
          <w:rFonts w:hint="eastAsia" w:ascii="宋体" w:hAnsi="宋体" w:eastAsia="宋体" w:cs="宋体"/>
          <w:color w:val="auto"/>
          <w:sz w:val="24"/>
          <w:szCs w:val="24"/>
          <w:highlight w:val="none"/>
          <w:lang w:val="zh-CN"/>
        </w:rPr>
      </w:pPr>
    </w:p>
    <w:p>
      <w:pPr>
        <w:spacing w:before="120" w:line="22" w:lineRule="atLeast"/>
        <w:rPr>
          <w:rFonts w:hint="eastAsia" w:ascii="宋体" w:hAnsi="宋体" w:eastAsia="宋体" w:cs="宋体"/>
          <w:color w:val="auto"/>
          <w:sz w:val="24"/>
          <w:szCs w:val="24"/>
          <w:highlight w:val="none"/>
          <w:lang w:val="zh-CN"/>
        </w:rPr>
      </w:pPr>
    </w:p>
    <w:p>
      <w:pPr>
        <w:spacing w:before="120" w:line="22" w:lineRule="atLeast"/>
        <w:rPr>
          <w:rFonts w:hint="eastAsia" w:ascii="宋体" w:hAnsi="宋体" w:eastAsia="宋体" w:cs="宋体"/>
          <w:color w:val="auto"/>
          <w:sz w:val="24"/>
          <w:szCs w:val="24"/>
          <w:highlight w:val="none"/>
          <w:lang w:val="zh-CN"/>
        </w:rPr>
      </w:pPr>
    </w:p>
    <w:p>
      <w:pPr>
        <w:spacing w:before="120" w:line="22" w:lineRule="atLeast"/>
        <w:rPr>
          <w:rFonts w:hint="eastAsia" w:ascii="宋体" w:hAnsi="宋体" w:eastAsia="宋体" w:cs="宋体"/>
          <w:color w:val="auto"/>
          <w:sz w:val="24"/>
          <w:szCs w:val="24"/>
          <w:highlight w:val="none"/>
          <w:lang w:val="zh-CN"/>
        </w:rPr>
      </w:pPr>
    </w:p>
    <w:p>
      <w:pPr>
        <w:spacing w:before="120" w:line="22" w:lineRule="atLeast"/>
        <w:rPr>
          <w:rFonts w:hint="eastAsia" w:ascii="宋体" w:hAnsi="宋体" w:eastAsia="宋体" w:cs="宋体"/>
          <w:color w:val="auto"/>
          <w:sz w:val="24"/>
          <w:szCs w:val="24"/>
          <w:highlight w:val="none"/>
          <w:lang w:val="zh-CN"/>
        </w:rPr>
      </w:pPr>
    </w:p>
    <w:p>
      <w:pP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br w:type="page"/>
      </w:r>
    </w:p>
    <w:p>
      <w:pPr>
        <w:spacing w:before="120" w:line="22"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年</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月</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日</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以</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项目进行了采购。经</w:t>
      </w:r>
      <w:r>
        <w:rPr>
          <w:rFonts w:hint="eastAsia" w:ascii="宋体" w:hAnsi="宋体" w:eastAsia="宋体" w:cs="宋体"/>
          <w:color w:val="auto"/>
          <w:sz w:val="24"/>
          <w:szCs w:val="24"/>
          <w:highlight w:val="none"/>
          <w:u w:val="single"/>
        </w:rPr>
        <w:t xml:space="preserve">   （相关评定主体名称）   </w:t>
      </w:r>
      <w:r>
        <w:rPr>
          <w:rFonts w:hint="eastAsia" w:ascii="宋体" w:hAnsi="宋体" w:eastAsia="宋体" w:cs="宋体"/>
          <w:color w:val="auto"/>
          <w:sz w:val="24"/>
          <w:szCs w:val="24"/>
          <w:highlight w:val="none"/>
        </w:rPr>
        <w:t>评定，</w:t>
      </w:r>
      <w:r>
        <w:rPr>
          <w:rFonts w:hint="eastAsia" w:ascii="宋体" w:hAnsi="宋体" w:eastAsia="宋体" w:cs="宋体"/>
          <w:color w:val="auto"/>
          <w:sz w:val="24"/>
          <w:szCs w:val="24"/>
          <w:highlight w:val="none"/>
          <w:u w:val="single"/>
        </w:rPr>
        <w:t xml:space="preserve">   （中标供应商名称） </w:t>
      </w:r>
      <w:r>
        <w:rPr>
          <w:rFonts w:hint="eastAsia" w:ascii="宋体" w:hAnsi="宋体" w:eastAsia="宋体" w:cs="宋体"/>
          <w:color w:val="auto"/>
          <w:sz w:val="24"/>
          <w:szCs w:val="24"/>
          <w:highlight w:val="none"/>
        </w:rPr>
        <w:t>为该项目中标供应商。现于中标通知书发出之日起三十日内，按照采购文件确定的事项签订本合同。</w:t>
      </w:r>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根据《中华人民共和国合同法》、《中华人民共和国政府采购法》等相关法律法规之规定，按照平等、自愿、公平和诚实信用的原则，经</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CN"/>
        </w:rPr>
        <w:t>(以下简称：甲方)和</w:t>
      </w:r>
      <w:r>
        <w:rPr>
          <w:rFonts w:hint="eastAsia" w:ascii="宋体" w:hAnsi="宋体" w:eastAsia="宋体" w:cs="宋体"/>
          <w:color w:val="auto"/>
          <w:sz w:val="24"/>
          <w:szCs w:val="24"/>
          <w:highlight w:val="none"/>
          <w:u w:val="single"/>
        </w:rPr>
        <w:t xml:space="preserve">   （中标供应商名称）   </w:t>
      </w:r>
      <w:r>
        <w:rPr>
          <w:rFonts w:hint="eastAsia" w:ascii="宋体" w:hAnsi="宋体" w:eastAsia="宋体" w:cs="宋体"/>
          <w:color w:val="auto"/>
          <w:sz w:val="24"/>
          <w:szCs w:val="24"/>
          <w:highlight w:val="none"/>
          <w:lang w:val="zh-CN"/>
        </w:rPr>
        <w:t>(以下简称：乙方)协商一致，约定以下合同</w:t>
      </w:r>
      <w:r>
        <w:rPr>
          <w:rFonts w:hint="eastAsia" w:ascii="宋体" w:hAnsi="宋体" w:eastAsia="宋体" w:cs="宋体"/>
          <w:color w:val="auto"/>
          <w:sz w:val="24"/>
          <w:szCs w:val="24"/>
          <w:highlight w:val="none"/>
        </w:rPr>
        <w:t>条款，以兹共同遵守、全面履行。</w:t>
      </w:r>
    </w:p>
    <w:p>
      <w:pPr>
        <w:spacing w:line="560" w:lineRule="exact"/>
        <w:ind w:firstLine="482" w:firstLineChars="200"/>
        <w:outlineLvl w:val="0"/>
        <w:rPr>
          <w:rFonts w:hint="eastAsia" w:ascii="宋体" w:hAnsi="宋体" w:eastAsia="宋体" w:cs="宋体"/>
          <w:color w:val="auto"/>
          <w:sz w:val="24"/>
          <w:szCs w:val="24"/>
          <w:highlight w:val="none"/>
        </w:rPr>
      </w:pPr>
      <w:bookmarkStart w:id="105" w:name="_Toc15367"/>
      <w:bookmarkStart w:id="106" w:name="_Toc19273"/>
      <w:bookmarkStart w:id="107" w:name="_Toc28855"/>
      <w:bookmarkStart w:id="108" w:name="_Toc20421"/>
      <w:r>
        <w:rPr>
          <w:rFonts w:hint="eastAsia" w:ascii="宋体" w:hAnsi="宋体" w:eastAsia="宋体" w:cs="宋体"/>
          <w:b/>
          <w:color w:val="auto"/>
          <w:sz w:val="24"/>
          <w:szCs w:val="24"/>
          <w:highlight w:val="none"/>
        </w:rPr>
        <w:t>1.1 合同组成部分</w:t>
      </w:r>
      <w:bookmarkEnd w:id="105"/>
      <w:bookmarkEnd w:id="106"/>
      <w:bookmarkEnd w:id="107"/>
      <w:bookmarkEnd w:id="108"/>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本合同及其补充合同、变更协议；</w:t>
      </w:r>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 中标通知书；</w:t>
      </w:r>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 投标文件（含澄清或者说明文件）；</w:t>
      </w:r>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 招标文件（含澄清或者修改文件）；</w:t>
      </w:r>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 其他相关采购文件。</w:t>
      </w:r>
    </w:p>
    <w:p>
      <w:pPr>
        <w:spacing w:line="560" w:lineRule="exact"/>
        <w:ind w:firstLine="482" w:firstLineChars="200"/>
        <w:outlineLvl w:val="0"/>
        <w:rPr>
          <w:rFonts w:hint="eastAsia" w:ascii="宋体" w:hAnsi="宋体" w:eastAsia="宋体" w:cs="宋体"/>
          <w:b/>
          <w:color w:val="auto"/>
          <w:sz w:val="24"/>
          <w:szCs w:val="24"/>
          <w:highlight w:val="none"/>
        </w:rPr>
      </w:pPr>
      <w:bookmarkStart w:id="109" w:name="_Toc22185"/>
      <w:bookmarkStart w:id="110" w:name="_Toc18585"/>
      <w:bookmarkStart w:id="111" w:name="_Toc6311"/>
      <w:bookmarkStart w:id="112" w:name="_Toc6773"/>
      <w:bookmarkStart w:id="113" w:name="_Toc2918"/>
      <w:r>
        <w:rPr>
          <w:rFonts w:hint="eastAsia" w:ascii="宋体" w:hAnsi="宋体" w:eastAsia="宋体" w:cs="宋体"/>
          <w:b/>
          <w:color w:val="auto"/>
          <w:sz w:val="24"/>
          <w:szCs w:val="24"/>
          <w:highlight w:val="none"/>
        </w:rPr>
        <w:t>1.2 标的</w:t>
      </w:r>
      <w:bookmarkEnd w:id="109"/>
      <w:bookmarkEnd w:id="110"/>
      <w:bookmarkEnd w:id="111"/>
      <w:bookmarkEnd w:id="112"/>
      <w:bookmarkEnd w:id="113"/>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标的名称：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5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1.2.2 标的数量：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 标的质量：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spacing w:line="560" w:lineRule="exact"/>
        <w:ind w:firstLine="480" w:firstLineChars="200"/>
        <w:rPr>
          <w:rFonts w:hint="eastAsia" w:ascii="宋体" w:hAnsi="宋体" w:eastAsia="宋体" w:cs="宋体"/>
          <w:color w:val="auto"/>
          <w:sz w:val="24"/>
          <w:szCs w:val="24"/>
          <w:highlight w:val="none"/>
        </w:rPr>
      </w:pPr>
      <w:bookmarkStart w:id="114" w:name="_Toc21124"/>
      <w:bookmarkStart w:id="115" w:name="_Toc4929"/>
      <w:bookmarkStart w:id="116" w:name="_Toc5635"/>
      <w:bookmarkStart w:id="117" w:name="_Toc1386"/>
      <w:bookmarkStart w:id="118" w:name="_Toc13918"/>
      <w:r>
        <w:rPr>
          <w:rFonts w:hint="eastAsia" w:ascii="宋体" w:hAnsi="宋体" w:eastAsia="宋体" w:cs="宋体"/>
          <w:color w:val="auto"/>
          <w:sz w:val="24"/>
          <w:szCs w:val="24"/>
          <w:highlight w:val="none"/>
        </w:rPr>
        <w:t>1.3 价款</w:t>
      </w:r>
      <w:bookmarkEnd w:id="114"/>
      <w:bookmarkEnd w:id="115"/>
      <w:bookmarkEnd w:id="116"/>
      <w:bookmarkEnd w:id="117"/>
      <w:bookmarkEnd w:id="118"/>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本合同总价为：￥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元人民币）。</w:t>
      </w:r>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分项价格：</w:t>
      </w:r>
    </w:p>
    <w:p>
      <w:pPr>
        <w:spacing w:line="560" w:lineRule="exact"/>
        <w:ind w:firstLine="480" w:firstLineChars="200"/>
        <w:rPr>
          <w:rFonts w:hint="eastAsia" w:ascii="宋体" w:hAnsi="宋体" w:eastAsia="宋体" w:cs="宋体"/>
          <w:color w:val="auto"/>
          <w:sz w:val="24"/>
          <w:szCs w:val="24"/>
          <w:highlight w:val="none"/>
        </w:rPr>
      </w:pPr>
    </w:p>
    <w:p>
      <w:pPr>
        <w:pStyle w:val="10"/>
        <w:rPr>
          <w:rFonts w:hint="eastAsia" w:ascii="宋体" w:hAnsi="宋体" w:eastAsia="宋体" w:cs="宋体"/>
          <w:color w:val="auto"/>
          <w:sz w:val="24"/>
          <w:szCs w:val="24"/>
          <w:highlight w:val="none"/>
        </w:rPr>
      </w:pPr>
    </w:p>
    <w:p>
      <w:pPr>
        <w:rPr>
          <w:rFonts w:hint="eastAsia" w:ascii="宋体" w:hAnsi="宋体" w:eastAsia="宋体" w:cs="宋体"/>
          <w:color w:val="auto"/>
          <w:highlight w:val="none"/>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57"/>
              <w:spacing w:line="56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序号</w:t>
            </w:r>
          </w:p>
        </w:tc>
        <w:tc>
          <w:tcPr>
            <w:tcW w:w="3402" w:type="dxa"/>
            <w:noWrap w:val="0"/>
            <w:vAlign w:val="center"/>
          </w:tcPr>
          <w:p>
            <w:pPr>
              <w:pStyle w:val="57"/>
              <w:spacing w:line="560" w:lineRule="exact"/>
              <w:ind w:firstLine="20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分项名称</w:t>
            </w:r>
          </w:p>
        </w:tc>
        <w:tc>
          <w:tcPr>
            <w:tcW w:w="2552" w:type="dxa"/>
            <w:noWrap w:val="0"/>
            <w:vAlign w:val="center"/>
          </w:tcPr>
          <w:p>
            <w:pPr>
              <w:pStyle w:val="57"/>
              <w:spacing w:line="56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57"/>
              <w:spacing w:line="560" w:lineRule="exact"/>
              <w:ind w:firstLine="200"/>
              <w:jc w:val="center"/>
              <w:rPr>
                <w:rFonts w:hint="eastAsia" w:ascii="宋体" w:hAnsi="宋体" w:eastAsia="宋体" w:cs="宋体"/>
                <w:color w:val="auto"/>
                <w:kern w:val="2"/>
                <w:sz w:val="24"/>
                <w:szCs w:val="24"/>
                <w:highlight w:val="none"/>
              </w:rPr>
            </w:pPr>
          </w:p>
        </w:tc>
        <w:tc>
          <w:tcPr>
            <w:tcW w:w="3402" w:type="dxa"/>
            <w:noWrap w:val="0"/>
            <w:vAlign w:val="center"/>
          </w:tcPr>
          <w:p>
            <w:pPr>
              <w:pStyle w:val="57"/>
              <w:spacing w:line="560" w:lineRule="exact"/>
              <w:ind w:firstLine="200"/>
              <w:jc w:val="center"/>
              <w:rPr>
                <w:rFonts w:hint="eastAsia" w:ascii="宋体" w:hAnsi="宋体" w:eastAsia="宋体" w:cs="宋体"/>
                <w:color w:val="auto"/>
                <w:kern w:val="2"/>
                <w:sz w:val="24"/>
                <w:szCs w:val="24"/>
                <w:highlight w:val="none"/>
              </w:rPr>
            </w:pPr>
          </w:p>
        </w:tc>
        <w:tc>
          <w:tcPr>
            <w:tcW w:w="2552" w:type="dxa"/>
            <w:noWrap w:val="0"/>
            <w:vAlign w:val="center"/>
          </w:tcPr>
          <w:p>
            <w:pPr>
              <w:pStyle w:val="57"/>
              <w:spacing w:line="560" w:lineRule="exact"/>
              <w:ind w:firstLine="200"/>
              <w:jc w:val="center"/>
              <w:rPr>
                <w:rFonts w:hint="eastAsia" w:ascii="宋体" w:hAnsi="宋体" w:eastAsia="宋体" w:cs="宋体"/>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57"/>
              <w:spacing w:line="560" w:lineRule="exact"/>
              <w:ind w:firstLine="200"/>
              <w:jc w:val="center"/>
              <w:rPr>
                <w:rFonts w:hint="eastAsia" w:ascii="宋体" w:hAnsi="宋体" w:eastAsia="宋体" w:cs="宋体"/>
                <w:color w:val="auto"/>
                <w:kern w:val="2"/>
                <w:sz w:val="24"/>
                <w:szCs w:val="24"/>
                <w:highlight w:val="none"/>
              </w:rPr>
            </w:pPr>
          </w:p>
        </w:tc>
        <w:tc>
          <w:tcPr>
            <w:tcW w:w="3402" w:type="dxa"/>
            <w:noWrap w:val="0"/>
            <w:vAlign w:val="center"/>
          </w:tcPr>
          <w:p>
            <w:pPr>
              <w:pStyle w:val="57"/>
              <w:spacing w:line="560" w:lineRule="exact"/>
              <w:ind w:firstLine="200"/>
              <w:jc w:val="center"/>
              <w:rPr>
                <w:rFonts w:hint="eastAsia" w:ascii="宋体" w:hAnsi="宋体" w:eastAsia="宋体" w:cs="宋体"/>
                <w:color w:val="auto"/>
                <w:kern w:val="2"/>
                <w:sz w:val="24"/>
                <w:szCs w:val="24"/>
                <w:highlight w:val="none"/>
              </w:rPr>
            </w:pPr>
          </w:p>
        </w:tc>
        <w:tc>
          <w:tcPr>
            <w:tcW w:w="2552" w:type="dxa"/>
            <w:noWrap w:val="0"/>
            <w:vAlign w:val="center"/>
          </w:tcPr>
          <w:p>
            <w:pPr>
              <w:pStyle w:val="57"/>
              <w:spacing w:line="560" w:lineRule="exact"/>
              <w:ind w:firstLine="200"/>
              <w:jc w:val="center"/>
              <w:rPr>
                <w:rFonts w:hint="eastAsia" w:ascii="宋体" w:hAnsi="宋体" w:eastAsia="宋体" w:cs="宋体"/>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57"/>
              <w:spacing w:line="560" w:lineRule="exact"/>
              <w:ind w:firstLine="200"/>
              <w:jc w:val="center"/>
              <w:rPr>
                <w:rFonts w:hint="eastAsia" w:ascii="宋体" w:hAnsi="宋体" w:eastAsia="宋体" w:cs="宋体"/>
                <w:color w:val="auto"/>
                <w:kern w:val="2"/>
                <w:sz w:val="24"/>
                <w:szCs w:val="24"/>
                <w:highlight w:val="none"/>
              </w:rPr>
            </w:pPr>
          </w:p>
        </w:tc>
        <w:tc>
          <w:tcPr>
            <w:tcW w:w="3402" w:type="dxa"/>
            <w:noWrap w:val="0"/>
            <w:vAlign w:val="center"/>
          </w:tcPr>
          <w:p>
            <w:pPr>
              <w:pStyle w:val="57"/>
              <w:spacing w:line="560" w:lineRule="exact"/>
              <w:ind w:firstLine="200"/>
              <w:jc w:val="center"/>
              <w:rPr>
                <w:rFonts w:hint="eastAsia" w:ascii="宋体" w:hAnsi="宋体" w:eastAsia="宋体" w:cs="宋体"/>
                <w:color w:val="auto"/>
                <w:kern w:val="2"/>
                <w:sz w:val="24"/>
                <w:szCs w:val="24"/>
                <w:highlight w:val="none"/>
              </w:rPr>
            </w:pPr>
          </w:p>
        </w:tc>
        <w:tc>
          <w:tcPr>
            <w:tcW w:w="2552" w:type="dxa"/>
            <w:noWrap w:val="0"/>
            <w:vAlign w:val="center"/>
          </w:tcPr>
          <w:p>
            <w:pPr>
              <w:pStyle w:val="57"/>
              <w:spacing w:line="560" w:lineRule="exact"/>
              <w:ind w:firstLine="200"/>
              <w:jc w:val="center"/>
              <w:rPr>
                <w:rFonts w:hint="eastAsia" w:ascii="宋体" w:hAnsi="宋体" w:eastAsia="宋体" w:cs="宋体"/>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57"/>
              <w:spacing w:line="560" w:lineRule="exact"/>
              <w:ind w:firstLine="200"/>
              <w:jc w:val="center"/>
              <w:rPr>
                <w:rFonts w:hint="eastAsia" w:ascii="宋体" w:hAnsi="宋体" w:eastAsia="宋体" w:cs="宋体"/>
                <w:color w:val="auto"/>
                <w:kern w:val="2"/>
                <w:sz w:val="24"/>
                <w:szCs w:val="24"/>
                <w:highlight w:val="none"/>
              </w:rPr>
            </w:pPr>
          </w:p>
        </w:tc>
        <w:tc>
          <w:tcPr>
            <w:tcW w:w="3402" w:type="dxa"/>
            <w:noWrap w:val="0"/>
            <w:vAlign w:val="center"/>
          </w:tcPr>
          <w:p>
            <w:pPr>
              <w:pStyle w:val="57"/>
              <w:spacing w:line="560" w:lineRule="exact"/>
              <w:ind w:firstLine="200"/>
              <w:jc w:val="center"/>
              <w:rPr>
                <w:rFonts w:hint="eastAsia" w:ascii="宋体" w:hAnsi="宋体" w:eastAsia="宋体" w:cs="宋体"/>
                <w:color w:val="auto"/>
                <w:kern w:val="2"/>
                <w:sz w:val="24"/>
                <w:szCs w:val="24"/>
                <w:highlight w:val="none"/>
              </w:rPr>
            </w:pPr>
          </w:p>
        </w:tc>
        <w:tc>
          <w:tcPr>
            <w:tcW w:w="2552" w:type="dxa"/>
            <w:noWrap w:val="0"/>
            <w:vAlign w:val="center"/>
          </w:tcPr>
          <w:p>
            <w:pPr>
              <w:pStyle w:val="57"/>
              <w:spacing w:line="560" w:lineRule="exact"/>
              <w:ind w:firstLine="200"/>
              <w:jc w:val="center"/>
              <w:rPr>
                <w:rFonts w:hint="eastAsia" w:ascii="宋体" w:hAnsi="宋体" w:eastAsia="宋体" w:cs="宋体"/>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pPr>
              <w:pStyle w:val="57"/>
              <w:spacing w:line="560" w:lineRule="exact"/>
              <w:ind w:firstLine="20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SA"/>
              </w:rPr>
              <w:t>总价</w:t>
            </w:r>
          </w:p>
        </w:tc>
        <w:tc>
          <w:tcPr>
            <w:tcW w:w="2552" w:type="dxa"/>
            <w:noWrap w:val="0"/>
            <w:vAlign w:val="center"/>
          </w:tcPr>
          <w:p>
            <w:pPr>
              <w:pStyle w:val="57"/>
              <w:spacing w:line="560" w:lineRule="exact"/>
              <w:ind w:firstLine="200"/>
              <w:jc w:val="center"/>
              <w:rPr>
                <w:rFonts w:hint="eastAsia" w:ascii="宋体" w:hAnsi="宋体" w:eastAsia="宋体" w:cs="宋体"/>
                <w:color w:val="auto"/>
                <w:kern w:val="2"/>
                <w:sz w:val="24"/>
                <w:szCs w:val="24"/>
                <w:highlight w:val="none"/>
              </w:rPr>
            </w:pPr>
          </w:p>
        </w:tc>
      </w:tr>
    </w:tbl>
    <w:p>
      <w:pPr>
        <w:spacing w:line="560" w:lineRule="exact"/>
        <w:ind w:firstLine="482" w:firstLineChars="200"/>
        <w:outlineLvl w:val="0"/>
        <w:rPr>
          <w:rFonts w:hint="eastAsia" w:ascii="宋体" w:hAnsi="宋体" w:eastAsia="宋体" w:cs="宋体"/>
          <w:b/>
          <w:color w:val="auto"/>
          <w:sz w:val="24"/>
          <w:szCs w:val="24"/>
          <w:highlight w:val="none"/>
        </w:rPr>
      </w:pPr>
      <w:bookmarkStart w:id="119" w:name="_Toc3654"/>
      <w:bookmarkStart w:id="120" w:name="_Toc30158"/>
      <w:bookmarkStart w:id="121" w:name="_Toc14993"/>
      <w:bookmarkStart w:id="122" w:name="_Toc30506"/>
      <w:bookmarkStart w:id="123" w:name="_Toc26916"/>
      <w:r>
        <w:rPr>
          <w:rFonts w:hint="eastAsia" w:ascii="宋体" w:hAnsi="宋体" w:eastAsia="宋体" w:cs="宋体"/>
          <w:b/>
          <w:color w:val="auto"/>
          <w:sz w:val="24"/>
          <w:szCs w:val="24"/>
          <w:highlight w:val="none"/>
        </w:rPr>
        <w:t>1.4 付款方式和发票开具方式</w:t>
      </w:r>
      <w:bookmarkEnd w:id="119"/>
      <w:bookmarkEnd w:id="120"/>
      <w:bookmarkEnd w:id="121"/>
      <w:bookmarkEnd w:id="122"/>
      <w:bookmarkEnd w:id="123"/>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1.4.1付款方式：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发票开具方式：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560" w:lineRule="exact"/>
        <w:ind w:firstLine="482" w:firstLineChars="200"/>
        <w:outlineLvl w:val="0"/>
        <w:rPr>
          <w:rFonts w:hint="eastAsia" w:ascii="宋体" w:hAnsi="宋体" w:eastAsia="宋体" w:cs="宋体"/>
          <w:b/>
          <w:color w:val="auto"/>
          <w:sz w:val="24"/>
          <w:szCs w:val="24"/>
          <w:highlight w:val="none"/>
        </w:rPr>
      </w:pPr>
      <w:bookmarkStart w:id="124" w:name="_Toc3625"/>
      <w:bookmarkStart w:id="125" w:name="_Toc4760"/>
      <w:bookmarkStart w:id="126" w:name="_Toc31421"/>
      <w:bookmarkStart w:id="127" w:name="_Toc11108"/>
      <w:bookmarkStart w:id="128" w:name="_Toc8772"/>
      <w:r>
        <w:rPr>
          <w:rFonts w:hint="eastAsia" w:ascii="宋体" w:hAnsi="宋体" w:eastAsia="宋体" w:cs="宋体"/>
          <w:b/>
          <w:color w:val="auto"/>
          <w:sz w:val="24"/>
          <w:szCs w:val="24"/>
          <w:highlight w:val="none"/>
        </w:rPr>
        <w:t>1.5 履行期限、地点和方式</w:t>
      </w:r>
      <w:bookmarkEnd w:id="124"/>
      <w:bookmarkEnd w:id="125"/>
      <w:bookmarkEnd w:id="126"/>
      <w:bookmarkEnd w:id="127"/>
      <w:bookmarkEnd w:id="128"/>
    </w:p>
    <w:p>
      <w:pPr>
        <w:spacing w:line="5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1.5.1 履行期限：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 履行地点：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 履行方式：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560" w:lineRule="exact"/>
        <w:ind w:firstLine="482" w:firstLineChars="200"/>
        <w:outlineLvl w:val="0"/>
        <w:rPr>
          <w:rFonts w:hint="eastAsia" w:ascii="宋体" w:hAnsi="宋体" w:eastAsia="宋体" w:cs="宋体"/>
          <w:color w:val="auto"/>
          <w:sz w:val="24"/>
          <w:szCs w:val="24"/>
          <w:highlight w:val="none"/>
          <w:u w:val="single"/>
        </w:rPr>
      </w:pPr>
      <w:bookmarkStart w:id="129" w:name="_Toc24662"/>
      <w:bookmarkStart w:id="130" w:name="_Toc2375"/>
      <w:bookmarkStart w:id="131" w:name="_Toc8586"/>
      <w:bookmarkStart w:id="132" w:name="_Toc5698"/>
      <w:bookmarkStart w:id="133" w:name="_Toc3079"/>
      <w:r>
        <w:rPr>
          <w:rFonts w:hint="eastAsia" w:ascii="宋体" w:hAnsi="宋体" w:eastAsia="宋体" w:cs="宋体"/>
          <w:b/>
          <w:color w:val="auto"/>
          <w:sz w:val="24"/>
          <w:szCs w:val="24"/>
          <w:highlight w:val="none"/>
        </w:rPr>
        <w:t>1.6 违约责任</w:t>
      </w:r>
      <w:bookmarkEnd w:id="129"/>
      <w:bookmarkEnd w:id="130"/>
      <w:bookmarkEnd w:id="131"/>
      <w:bookmarkEnd w:id="132"/>
      <w:bookmarkEnd w:id="133"/>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 除不可抗力外，如果乙方没有按照本合同约定的期限、地点和方式履行，那么甲方可要求乙方支付违约金，违约金按每迟延履行一日的应提供而未提供服务价格的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%计算，最高限额为本合同总价的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%；迟延履行的违约金计算数额达到前述最高限额之日起，甲方有权在要求乙方支付违约金的同时，书面通知乙方解除本合同；</w:t>
      </w:r>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 除不可抗力外，如果甲方没有按照本合同约定的付款方式付款，那么乙方可要求甲方支付违约金，违约金按每迟延付款一日的应付而未付款的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%计算，最高限额为本合同总价的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%；迟延付款的违约金计算数额达到前述最高限额之日起，乙方有权在要求甲方支付违约金的同时，书面通知甲方解除本合同；</w:t>
      </w:r>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1.6.6 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0"/>
        <w:rPr>
          <w:rFonts w:hint="eastAsia" w:ascii="宋体" w:hAnsi="宋体" w:eastAsia="宋体" w:cs="宋体"/>
          <w:b/>
          <w:color w:val="auto"/>
          <w:sz w:val="24"/>
          <w:szCs w:val="24"/>
          <w:highlight w:val="none"/>
        </w:rPr>
      </w:pPr>
      <w:bookmarkStart w:id="134" w:name="_Toc26807"/>
      <w:bookmarkStart w:id="135" w:name="_Toc18683"/>
      <w:bookmarkStart w:id="136" w:name="_Toc9497"/>
      <w:bookmarkStart w:id="137" w:name="_Toc32454"/>
      <w:bookmarkStart w:id="138" w:name="_Toc30329"/>
      <w:r>
        <w:rPr>
          <w:rFonts w:hint="eastAsia" w:ascii="宋体" w:hAnsi="宋体" w:eastAsia="宋体" w:cs="宋体"/>
          <w:b/>
          <w:color w:val="auto"/>
          <w:sz w:val="24"/>
          <w:szCs w:val="24"/>
          <w:highlight w:val="none"/>
        </w:rPr>
        <w:t>1.7 合同争议的解决</w:t>
      </w:r>
      <w:bookmarkEnd w:id="134"/>
      <w:bookmarkEnd w:id="135"/>
      <w:bookmarkEnd w:id="136"/>
      <w:bookmarkEnd w:id="137"/>
      <w:bookmarkEnd w:id="138"/>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本合同履行过程中发生的任何争议，双方当事人均可通过和解或者调解解决；不愿和解、调解或者和解、调解不成的，可以选择下列第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种方式解决：</w:t>
      </w:r>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 将争议提交</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仲裁委员会依申请仲裁时其现行有效的仲裁规则裁决；</w:t>
      </w:r>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向</w:t>
      </w:r>
      <w:r>
        <w:rPr>
          <w:rFonts w:hint="eastAsia" w:ascii="宋体" w:hAnsi="宋体" w:eastAsia="宋体" w:cs="宋体"/>
          <w:color w:val="auto"/>
          <w:sz w:val="24"/>
          <w:szCs w:val="24"/>
          <w:highlight w:val="none"/>
          <w:u w:val="single"/>
        </w:rPr>
        <w:t xml:space="preserve">   （被告住所地、合同履行地、合同签订地、原告住所地、标的物所在地等与争议有实际联系的地点中选出的人民法院名称）    </w:t>
      </w:r>
      <w:r>
        <w:rPr>
          <w:rFonts w:hint="eastAsia" w:ascii="宋体" w:hAnsi="宋体" w:eastAsia="宋体" w:cs="宋体"/>
          <w:color w:val="auto"/>
          <w:sz w:val="24"/>
          <w:szCs w:val="24"/>
          <w:highlight w:val="none"/>
        </w:rPr>
        <w:t>人民法院起诉。</w:t>
      </w:r>
    </w:p>
    <w:p>
      <w:pPr>
        <w:spacing w:line="560" w:lineRule="exact"/>
        <w:ind w:firstLine="482" w:firstLineChars="200"/>
        <w:outlineLvl w:val="0"/>
        <w:rPr>
          <w:rFonts w:hint="eastAsia" w:ascii="宋体" w:hAnsi="宋体" w:eastAsia="宋体" w:cs="宋体"/>
          <w:b/>
          <w:color w:val="auto"/>
          <w:sz w:val="24"/>
          <w:szCs w:val="24"/>
          <w:highlight w:val="none"/>
        </w:rPr>
      </w:pPr>
      <w:bookmarkStart w:id="139" w:name="_Toc26227"/>
      <w:bookmarkStart w:id="140" w:name="_Toc16417"/>
      <w:bookmarkStart w:id="141" w:name="_Toc23784"/>
      <w:bookmarkStart w:id="142" w:name="_Toc12273"/>
      <w:bookmarkStart w:id="143" w:name="_Toc15827"/>
      <w:r>
        <w:rPr>
          <w:rFonts w:hint="eastAsia" w:ascii="宋体" w:hAnsi="宋体" w:eastAsia="宋体" w:cs="宋体"/>
          <w:b/>
          <w:color w:val="auto"/>
          <w:sz w:val="24"/>
          <w:szCs w:val="24"/>
          <w:highlight w:val="none"/>
        </w:rPr>
        <w:t>1.8 合同生效</w:t>
      </w:r>
      <w:bookmarkEnd w:id="139"/>
      <w:bookmarkEnd w:id="140"/>
      <w:bookmarkEnd w:id="141"/>
      <w:bookmarkEnd w:id="142"/>
      <w:bookmarkEnd w:id="143"/>
    </w:p>
    <w:p>
      <w:pPr>
        <w:spacing w:line="560" w:lineRule="exact"/>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本合同自双方当事人盖章或者签字时生效。</w:t>
      </w:r>
    </w:p>
    <w:p>
      <w:pPr>
        <w:autoSpaceDE w:val="0"/>
        <w:autoSpaceDN w:val="0"/>
        <w:adjustRightInd w:val="0"/>
        <w:spacing w:line="560" w:lineRule="exact"/>
        <w:rPr>
          <w:rFonts w:hint="eastAsia" w:ascii="宋体" w:hAnsi="宋体" w:eastAsia="宋体" w:cs="宋体"/>
          <w:color w:val="auto"/>
          <w:sz w:val="24"/>
          <w:szCs w:val="24"/>
          <w:highlight w:val="none"/>
          <w:lang w:val="zh-CN"/>
        </w:rPr>
      </w:pPr>
    </w:p>
    <w:p>
      <w:pPr>
        <w:autoSpaceDE w:val="0"/>
        <w:autoSpaceDN w:val="0"/>
        <w:adjustRightInd w:val="0"/>
        <w:spacing w:line="560" w:lineRule="exact"/>
        <w:rPr>
          <w:rFonts w:hint="eastAsia" w:ascii="宋体" w:hAnsi="宋体" w:eastAsia="宋体" w:cs="宋体"/>
          <w:color w:val="auto"/>
          <w:sz w:val="24"/>
          <w:szCs w:val="24"/>
          <w:highlight w:val="none"/>
          <w:lang w:val="zh-CN"/>
        </w:rPr>
      </w:pPr>
      <w:r>
        <w:rPr>
          <w:rFonts w:hint="eastAsia" w:ascii="宋体" w:hAnsi="宋体" w:eastAsia="宋体" w:cs="宋体"/>
          <w:b/>
          <w:color w:val="auto"/>
          <w:sz w:val="24"/>
          <w:szCs w:val="24"/>
          <w:highlight w:val="none"/>
          <w:lang w:val="zh-CN"/>
        </w:rPr>
        <w:t>甲方</w:t>
      </w:r>
      <w:r>
        <w:rPr>
          <w:rFonts w:hint="eastAsia" w:ascii="宋体" w:hAnsi="宋体" w:eastAsia="宋体" w:cs="宋体"/>
          <w:color w:val="auto"/>
          <w:sz w:val="24"/>
          <w:szCs w:val="24"/>
          <w:highlight w:val="none"/>
          <w:lang w:val="zh-CN"/>
        </w:rPr>
        <w:t xml:space="preserve">：                             </w:t>
      </w:r>
      <w:r>
        <w:rPr>
          <w:rFonts w:hint="eastAsia" w:ascii="宋体" w:hAnsi="宋体" w:eastAsia="宋体" w:cs="宋体"/>
          <w:b/>
          <w:color w:val="auto"/>
          <w:sz w:val="24"/>
          <w:szCs w:val="24"/>
          <w:highlight w:val="none"/>
          <w:lang w:val="zh-CN"/>
        </w:rPr>
        <w:t xml:space="preserve">      乙方</w:t>
      </w:r>
      <w:r>
        <w:rPr>
          <w:rFonts w:hint="eastAsia" w:ascii="宋体" w:hAnsi="宋体" w:eastAsia="宋体" w:cs="宋体"/>
          <w:color w:val="auto"/>
          <w:sz w:val="24"/>
          <w:szCs w:val="24"/>
          <w:highlight w:val="none"/>
          <w:lang w:val="zh-CN"/>
        </w:rPr>
        <w:t>：</w:t>
      </w:r>
    </w:p>
    <w:p>
      <w:pPr>
        <w:autoSpaceDE w:val="0"/>
        <w:autoSpaceDN w:val="0"/>
        <w:adjustRightInd w:val="0"/>
        <w:spacing w:line="56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统一社会信用代码：       统一社会信用代码或身份证号码：</w:t>
      </w:r>
    </w:p>
    <w:p>
      <w:pPr>
        <w:autoSpaceDE w:val="0"/>
        <w:autoSpaceDN w:val="0"/>
        <w:adjustRightInd w:val="0"/>
        <w:spacing w:line="560" w:lineRule="exact"/>
        <w:rPr>
          <w:rFonts w:hint="eastAsia" w:ascii="宋体" w:hAnsi="宋体" w:eastAsia="宋体" w:cs="宋体"/>
          <w:color w:val="auto"/>
          <w:sz w:val="24"/>
          <w:szCs w:val="24"/>
          <w:highlight w:val="none"/>
          <w:lang w:val="zh-CN"/>
        </w:rPr>
      </w:pPr>
    </w:p>
    <w:p>
      <w:pPr>
        <w:autoSpaceDE w:val="0"/>
        <w:autoSpaceDN w:val="0"/>
        <w:adjustRightInd w:val="0"/>
        <w:spacing w:line="56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住所：                          住所：</w:t>
      </w:r>
    </w:p>
    <w:p>
      <w:pPr>
        <w:autoSpaceDE w:val="0"/>
        <w:autoSpaceDN w:val="0"/>
        <w:adjustRightInd w:val="0"/>
        <w:spacing w:line="56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法定代表人或                    法定代表人</w:t>
      </w:r>
    </w:p>
    <w:p>
      <w:pPr>
        <w:autoSpaceDE w:val="0"/>
        <w:autoSpaceDN w:val="0"/>
        <w:adjustRightInd w:val="0"/>
        <w:spacing w:line="56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授权代表（签字）：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 xml:space="preserve">或授权代表（签字）: </w:t>
      </w:r>
    </w:p>
    <w:p>
      <w:pPr>
        <w:autoSpaceDE w:val="0"/>
        <w:autoSpaceDN w:val="0"/>
        <w:adjustRightInd w:val="0"/>
        <w:spacing w:line="56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联系人：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 xml:space="preserve"> 联系人：</w:t>
      </w:r>
    </w:p>
    <w:p>
      <w:pPr>
        <w:autoSpaceDE w:val="0"/>
        <w:autoSpaceDN w:val="0"/>
        <w:adjustRightInd w:val="0"/>
        <w:spacing w:line="56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约定送达地址：                  约定送达地址：</w:t>
      </w:r>
    </w:p>
    <w:p>
      <w:pPr>
        <w:autoSpaceDE w:val="0"/>
        <w:autoSpaceDN w:val="0"/>
        <w:adjustRightInd w:val="0"/>
        <w:spacing w:line="56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邮政编码：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邮政编码：</w:t>
      </w:r>
    </w:p>
    <w:p>
      <w:pPr>
        <w:autoSpaceDE w:val="0"/>
        <w:autoSpaceDN w:val="0"/>
        <w:adjustRightInd w:val="0"/>
        <w:spacing w:line="56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电话:                           电话: </w:t>
      </w:r>
    </w:p>
    <w:p>
      <w:pPr>
        <w:autoSpaceDE w:val="0"/>
        <w:autoSpaceDN w:val="0"/>
        <w:adjustRightInd w:val="0"/>
        <w:spacing w:line="440" w:lineRule="exact"/>
        <w:jc w:val="both"/>
        <w:outlineLvl w:val="0"/>
        <w:rPr>
          <w:rFonts w:hint="eastAsia" w:ascii="宋体" w:hAnsi="宋体" w:eastAsia="宋体" w:cs="宋体"/>
          <w:color w:val="auto"/>
          <w:sz w:val="28"/>
          <w:szCs w:val="28"/>
          <w:highlight w:val="none"/>
        </w:rPr>
      </w:pPr>
    </w:p>
    <w:p>
      <w:pP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br w:type="page"/>
      </w:r>
    </w:p>
    <w:p>
      <w:pPr>
        <w:autoSpaceDE w:val="0"/>
        <w:autoSpaceDN w:val="0"/>
        <w:adjustRightInd w:val="0"/>
        <w:spacing w:line="440" w:lineRule="exact"/>
        <w:jc w:val="center"/>
        <w:outlineLvl w:val="0"/>
        <w:rPr>
          <w:rFonts w:hint="eastAsia" w:ascii="宋体" w:hAnsi="宋体" w:eastAsia="宋体" w:cs="宋体"/>
          <w:b/>
          <w:bCs/>
          <w:color w:val="auto"/>
          <w:sz w:val="28"/>
          <w:szCs w:val="28"/>
          <w:highlight w:val="none"/>
          <w:lang w:val="zh-CN"/>
        </w:rPr>
      </w:pPr>
      <w:r>
        <w:rPr>
          <w:rFonts w:hint="eastAsia" w:ascii="宋体" w:hAnsi="宋体" w:eastAsia="宋体" w:cs="宋体"/>
          <w:b/>
          <w:bCs/>
          <w:color w:val="auto"/>
          <w:sz w:val="44"/>
          <w:szCs w:val="44"/>
          <w:highlight w:val="none"/>
        </w:rPr>
        <w:t>第五部分　</w:t>
      </w:r>
      <w:bookmarkEnd w:id="99"/>
      <w:bookmarkEnd w:id="100"/>
      <w:bookmarkEnd w:id="101"/>
      <w:bookmarkEnd w:id="102"/>
      <w:bookmarkEnd w:id="103"/>
      <w:bookmarkEnd w:id="104"/>
      <w:r>
        <w:rPr>
          <w:rFonts w:hint="eastAsia" w:ascii="宋体" w:hAnsi="宋体" w:eastAsia="宋体" w:cs="宋体"/>
          <w:b/>
          <w:bCs/>
          <w:color w:val="auto"/>
          <w:sz w:val="44"/>
          <w:szCs w:val="44"/>
          <w:highlight w:val="none"/>
          <w:lang w:eastAsia="zh-CN"/>
        </w:rPr>
        <w:t>磋商</w:t>
      </w:r>
      <w:r>
        <w:rPr>
          <w:rFonts w:hint="eastAsia" w:ascii="宋体" w:hAnsi="宋体" w:eastAsia="宋体" w:cs="宋体"/>
          <w:b/>
          <w:bCs/>
          <w:color w:val="auto"/>
          <w:sz w:val="44"/>
          <w:szCs w:val="44"/>
          <w:highlight w:val="none"/>
        </w:rPr>
        <w:t>响应文件及格式</w:t>
      </w:r>
    </w:p>
    <w:p>
      <w:pPr>
        <w:spacing w:line="400" w:lineRule="atLeast"/>
        <w:jc w:val="center"/>
        <w:rPr>
          <w:rFonts w:hint="eastAsia" w:ascii="宋体" w:hAnsi="宋体" w:eastAsia="宋体" w:cs="宋体"/>
          <w:color w:val="auto"/>
          <w:sz w:val="28"/>
          <w:szCs w:val="28"/>
          <w:highlight w:val="none"/>
        </w:rPr>
      </w:pPr>
    </w:p>
    <w:p>
      <w:pPr>
        <w:autoSpaceDE w:val="0"/>
        <w:autoSpaceDN w:val="0"/>
        <w:adjustRightInd w:val="0"/>
        <w:spacing w:line="440" w:lineRule="exact"/>
        <w:ind w:firstLine="420"/>
        <w:rPr>
          <w:rFonts w:hint="eastAsia" w:ascii="宋体" w:hAnsi="宋体" w:eastAsia="宋体" w:cs="宋体"/>
          <w:b/>
          <w:bCs/>
          <w:color w:val="auto"/>
          <w:sz w:val="28"/>
          <w:szCs w:val="28"/>
          <w:highlight w:val="none"/>
          <w:lang w:val="zh-CN"/>
        </w:rPr>
      </w:pPr>
    </w:p>
    <w:p>
      <w:pPr>
        <w:autoSpaceDE w:val="0"/>
        <w:autoSpaceDN w:val="0"/>
        <w:adjustRightInd w:val="0"/>
        <w:spacing w:line="440" w:lineRule="exact"/>
        <w:ind w:firstLine="420"/>
        <w:rPr>
          <w:rFonts w:hint="eastAsia" w:ascii="宋体" w:hAnsi="宋体" w:eastAsia="宋体" w:cs="宋体"/>
          <w:b/>
          <w:bCs/>
          <w:color w:val="auto"/>
          <w:sz w:val="28"/>
          <w:szCs w:val="28"/>
          <w:highlight w:val="none"/>
          <w:lang w:val="zh-CN"/>
        </w:rPr>
      </w:pPr>
    </w:p>
    <w:p>
      <w:pPr>
        <w:autoSpaceDE w:val="0"/>
        <w:autoSpaceDN w:val="0"/>
        <w:adjustRightInd w:val="0"/>
        <w:spacing w:line="440" w:lineRule="exact"/>
        <w:jc w:val="center"/>
        <w:outlineLvl w:val="0"/>
        <w:rPr>
          <w:rFonts w:hint="eastAsia" w:ascii="宋体" w:hAnsi="宋体" w:eastAsia="宋体" w:cs="宋体"/>
          <w:b/>
          <w:bCs/>
          <w:color w:val="auto"/>
          <w:sz w:val="28"/>
          <w:szCs w:val="28"/>
          <w:highlight w:val="none"/>
          <w:lang w:val="zh-CN"/>
        </w:rPr>
      </w:pPr>
      <w:bookmarkStart w:id="144" w:name="_Toc727"/>
      <w:bookmarkStart w:id="145" w:name="_Toc6125"/>
      <w:r>
        <w:rPr>
          <w:rFonts w:hint="eastAsia" w:ascii="宋体" w:hAnsi="宋体" w:eastAsia="宋体" w:cs="宋体"/>
          <w:color w:val="auto"/>
          <w:sz w:val="28"/>
          <w:szCs w:val="28"/>
          <w:highlight w:val="none"/>
          <w:lang w:val="zh-CN"/>
        </w:rPr>
        <w:t>注：为了便于查找，标注目录及页码</w:t>
      </w:r>
      <w:bookmarkEnd w:id="144"/>
      <w:bookmarkEnd w:id="145"/>
    </w:p>
    <w:p>
      <w:pPr>
        <w:autoSpaceDE w:val="0"/>
        <w:autoSpaceDN w:val="0"/>
        <w:adjustRightInd w:val="0"/>
        <w:spacing w:line="440" w:lineRule="exact"/>
        <w:jc w:val="center"/>
        <w:outlineLvl w:val="0"/>
        <w:rPr>
          <w:rFonts w:hint="eastAsia" w:ascii="宋体" w:hAnsi="宋体" w:eastAsia="宋体" w:cs="宋体"/>
          <w:color w:val="auto"/>
          <w:sz w:val="28"/>
          <w:szCs w:val="28"/>
          <w:highlight w:val="none"/>
          <w:lang w:val="zh-CN"/>
        </w:rPr>
      </w:pPr>
      <w:bookmarkStart w:id="146" w:name="_Toc24845"/>
      <w:bookmarkStart w:id="147" w:name="_Toc23556"/>
      <w:r>
        <w:rPr>
          <w:rFonts w:hint="eastAsia" w:ascii="宋体" w:hAnsi="宋体" w:eastAsia="宋体" w:cs="宋体"/>
          <w:color w:val="auto"/>
          <w:sz w:val="28"/>
          <w:szCs w:val="28"/>
          <w:highlight w:val="none"/>
          <w:lang w:val="zh-CN"/>
        </w:rPr>
        <w:t>（以下内容需按要求提供相应证明材料）</w:t>
      </w:r>
      <w:bookmarkEnd w:id="146"/>
      <w:bookmarkEnd w:id="147"/>
    </w:p>
    <w:p>
      <w:pPr>
        <w:autoSpaceDE w:val="0"/>
        <w:autoSpaceDN w:val="0"/>
        <w:adjustRightInd w:val="0"/>
        <w:spacing w:line="440" w:lineRule="exact"/>
        <w:jc w:val="center"/>
        <w:rPr>
          <w:rFonts w:hint="eastAsia" w:ascii="宋体" w:hAnsi="宋体" w:eastAsia="宋体" w:cs="宋体"/>
          <w:b/>
          <w:bCs/>
          <w:color w:val="auto"/>
          <w:sz w:val="28"/>
          <w:szCs w:val="28"/>
          <w:highlight w:val="none"/>
          <w:lang w:val="zh-CN"/>
        </w:rPr>
      </w:pPr>
    </w:p>
    <w:p>
      <w:pPr>
        <w:autoSpaceDE w:val="0"/>
        <w:autoSpaceDN w:val="0"/>
        <w:adjustRightInd w:val="0"/>
        <w:spacing w:line="440" w:lineRule="exact"/>
        <w:rPr>
          <w:rFonts w:hint="eastAsia" w:ascii="宋体" w:hAnsi="宋体" w:eastAsia="宋体" w:cs="宋体"/>
          <w:b/>
          <w:bCs/>
          <w:color w:val="auto"/>
          <w:sz w:val="28"/>
          <w:szCs w:val="28"/>
          <w:highlight w:val="none"/>
          <w:lang w:val="zh-CN"/>
        </w:rPr>
      </w:pPr>
    </w:p>
    <w:p>
      <w:pPr>
        <w:pStyle w:val="50"/>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eastAsia" w:ascii="宋体" w:hAnsi="宋体" w:eastAsia="宋体" w:cs="宋体"/>
          <w:b w:val="0"/>
          <w:bCs/>
          <w:color w:val="auto"/>
          <w:sz w:val="28"/>
          <w:szCs w:val="28"/>
          <w:highlight w:val="none"/>
          <w:lang w:val="zh-CN"/>
        </w:rPr>
      </w:pPr>
      <w:r>
        <w:rPr>
          <w:rFonts w:hint="eastAsia" w:ascii="宋体" w:hAnsi="宋体" w:eastAsia="宋体" w:cs="宋体"/>
          <w:b w:val="0"/>
          <w:bCs/>
          <w:color w:val="auto"/>
          <w:sz w:val="28"/>
          <w:szCs w:val="28"/>
          <w:highlight w:val="none"/>
          <w:lang w:val="zh-CN"/>
        </w:rPr>
        <w:br w:type="page"/>
      </w:r>
    </w:p>
    <w:p>
      <w:pPr>
        <w:pStyle w:val="50"/>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default" w:ascii="宋体" w:hAnsi="宋体" w:eastAsia="宋体" w:cs="宋体"/>
          <w:b w:val="0"/>
          <w:bCs/>
          <w:color w:val="auto"/>
          <w:sz w:val="28"/>
          <w:szCs w:val="28"/>
          <w:highlight w:val="none"/>
          <w:lang w:val="en-US" w:eastAsia="zh-CN"/>
        </w:rPr>
      </w:pPr>
      <w:r>
        <w:rPr>
          <w:rFonts w:hint="eastAsia" w:ascii="宋体" w:hAnsi="宋体" w:cs="宋体"/>
          <w:b w:val="0"/>
          <w:bCs/>
          <w:color w:val="auto"/>
          <w:sz w:val="28"/>
          <w:szCs w:val="28"/>
          <w:highlight w:val="none"/>
          <w:lang w:val="en-US" w:eastAsia="zh-CN"/>
        </w:rPr>
        <w:t xml:space="preserve">                                          正本/副本</w:t>
      </w:r>
    </w:p>
    <w:p>
      <w:pPr>
        <w:pStyle w:val="50"/>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eastAsia" w:ascii="宋体" w:hAnsi="宋体" w:eastAsia="宋体" w:cs="宋体"/>
          <w:b w:val="0"/>
          <w:bCs/>
          <w:color w:val="auto"/>
          <w:sz w:val="28"/>
          <w:szCs w:val="28"/>
          <w:highlight w:val="none"/>
          <w:lang w:val="zh-CN"/>
        </w:rPr>
      </w:pPr>
    </w:p>
    <w:p>
      <w:pPr>
        <w:pStyle w:val="50"/>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default" w:ascii="宋体" w:hAnsi="宋体" w:eastAsia="宋体" w:cs="宋体"/>
          <w:b/>
          <w:bCs/>
          <w:color w:val="auto"/>
          <w:sz w:val="52"/>
          <w:szCs w:val="52"/>
          <w:highlight w:val="none"/>
          <w:lang w:val="en-US" w:eastAsia="zh-CN"/>
        </w:rPr>
      </w:pPr>
      <w:r>
        <w:rPr>
          <w:rFonts w:hint="eastAsia" w:ascii="宋体" w:hAnsi="宋体" w:eastAsia="宋体" w:cs="宋体"/>
          <w:b/>
          <w:bCs/>
          <w:color w:val="auto"/>
          <w:sz w:val="52"/>
          <w:szCs w:val="52"/>
          <w:highlight w:val="none"/>
        </w:rPr>
        <w:t>投  标  文  件</w:t>
      </w:r>
      <w:r>
        <w:rPr>
          <w:rFonts w:hint="eastAsia" w:ascii="宋体" w:hAnsi="宋体" w:cs="宋体"/>
          <w:b/>
          <w:bCs/>
          <w:color w:val="auto"/>
          <w:sz w:val="52"/>
          <w:szCs w:val="52"/>
          <w:highlight w:val="none"/>
          <w:lang w:val="en-US" w:eastAsia="zh-CN"/>
        </w:rPr>
        <w:t xml:space="preserve">         </w:t>
      </w:r>
    </w:p>
    <w:p>
      <w:pPr>
        <w:pStyle w:val="50"/>
        <w:spacing w:line="380" w:lineRule="exact"/>
        <w:jc w:val="center"/>
        <w:rPr>
          <w:rFonts w:hint="eastAsia" w:ascii="宋体" w:hAnsi="宋体" w:eastAsia="宋体" w:cs="宋体"/>
          <w:b/>
          <w:bCs/>
          <w:color w:val="auto"/>
          <w:sz w:val="44"/>
          <w:szCs w:val="44"/>
          <w:highlight w:val="none"/>
        </w:rPr>
      </w:pPr>
    </w:p>
    <w:p>
      <w:pPr>
        <w:pStyle w:val="50"/>
        <w:spacing w:line="380" w:lineRule="exact"/>
        <w:jc w:val="center"/>
        <w:rPr>
          <w:rFonts w:hint="eastAsia" w:ascii="宋体" w:hAnsi="宋体" w:eastAsia="宋体" w:cs="宋体"/>
          <w:color w:val="auto"/>
          <w:sz w:val="28"/>
          <w:szCs w:val="28"/>
          <w:highlight w:val="none"/>
        </w:rPr>
      </w:pPr>
    </w:p>
    <w:p>
      <w:pPr>
        <w:ind w:right="980"/>
        <w:jc w:val="center"/>
        <w:rPr>
          <w:rFonts w:hint="eastAsia" w:ascii="宋体" w:hAnsi="宋体" w:eastAsia="宋体" w:cs="宋体"/>
          <w:color w:val="auto"/>
          <w:sz w:val="28"/>
          <w:szCs w:val="28"/>
          <w:highlight w:val="none"/>
          <w:u w:val="single"/>
        </w:rPr>
      </w:pPr>
    </w:p>
    <w:p>
      <w:pPr>
        <w:ind w:right="980"/>
        <w:jc w:val="center"/>
        <w:outlineLvl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none"/>
          <w:lang w:val="en-US" w:eastAsia="zh-CN"/>
        </w:rPr>
        <w:t xml:space="preserve">     </w:t>
      </w:r>
      <w:r>
        <w:rPr>
          <w:rFonts w:hint="eastAsia" w:ascii="宋体" w:hAnsi="宋体" w:eastAsia="宋体" w:cs="宋体"/>
          <w:color w:val="auto"/>
          <w:sz w:val="28"/>
          <w:szCs w:val="28"/>
          <w:highlight w:val="none"/>
          <w:u w:val="none"/>
        </w:rPr>
        <w:t xml:space="preserve"> </w:t>
      </w:r>
      <w:r>
        <w:rPr>
          <w:rFonts w:hint="eastAsia" w:ascii="宋体" w:hAnsi="宋体" w:eastAsia="宋体" w:cs="宋体"/>
          <w:color w:val="auto"/>
          <w:sz w:val="28"/>
          <w:szCs w:val="28"/>
          <w:highlight w:val="none"/>
          <w:u w:val="none"/>
          <w:lang w:val="en-US" w:eastAsia="zh-CN"/>
        </w:rPr>
        <w:t xml:space="preserve"> </w:t>
      </w:r>
      <w:r>
        <w:rPr>
          <w:rFonts w:hint="eastAsia" w:ascii="宋体" w:hAnsi="宋体" w:eastAsia="宋体" w:cs="宋体"/>
          <w:color w:val="auto"/>
          <w:sz w:val="28"/>
          <w:szCs w:val="28"/>
          <w:highlight w:val="none"/>
          <w:u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bookmarkStart w:id="148" w:name="_Toc9390"/>
      <w:bookmarkStart w:id="149" w:name="_Toc11176"/>
      <w:bookmarkStart w:id="150" w:name="_Toc27418_WPSOffice_Level1"/>
      <w:bookmarkStart w:id="151" w:name="_Toc4074_WPSOffice_Level1"/>
      <w:bookmarkStart w:id="152" w:name="_Toc27431"/>
      <w:bookmarkStart w:id="153" w:name="_Toc4262"/>
      <w:r>
        <w:rPr>
          <w:rFonts w:hint="eastAsia" w:ascii="宋体" w:hAnsi="宋体" w:eastAsia="宋体" w:cs="宋体"/>
          <w:color w:val="auto"/>
          <w:sz w:val="28"/>
          <w:szCs w:val="28"/>
          <w:highlight w:val="none"/>
        </w:rPr>
        <w:t>（项目名称）</w:t>
      </w:r>
      <w:bookmarkEnd w:id="148"/>
      <w:bookmarkEnd w:id="149"/>
      <w:bookmarkEnd w:id="150"/>
      <w:bookmarkEnd w:id="151"/>
      <w:bookmarkEnd w:id="152"/>
      <w:bookmarkEnd w:id="153"/>
    </w:p>
    <w:p>
      <w:pPr>
        <w:rPr>
          <w:rFonts w:hint="eastAsia" w:ascii="宋体" w:hAnsi="宋体" w:eastAsia="宋体" w:cs="宋体"/>
          <w:color w:val="auto"/>
          <w:sz w:val="28"/>
          <w:szCs w:val="28"/>
          <w:highlight w:val="none"/>
        </w:rPr>
      </w:pPr>
      <w:r>
        <w:rPr>
          <w:rFonts w:hint="eastAsia" w:ascii="宋体" w:hAnsi="宋体" w:eastAsia="宋体" w:cs="宋体"/>
          <w:color w:val="auto"/>
          <w:sz w:val="20"/>
          <w:highlight w:val="none"/>
        </w:rPr>
        <w:t xml:space="preserve">             </w:t>
      </w:r>
    </w:p>
    <w:p>
      <w:pPr>
        <w:ind w:firstLine="280" w:firstLineChars="1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项目</w:t>
      </w:r>
      <w:r>
        <w:rPr>
          <w:rFonts w:hint="eastAsia" w:ascii="宋体" w:hAnsi="宋体" w:eastAsia="宋体" w:cs="宋体"/>
          <w:color w:val="auto"/>
          <w:sz w:val="28"/>
          <w:szCs w:val="28"/>
          <w:highlight w:val="none"/>
        </w:rPr>
        <w:t>编号：</w:t>
      </w:r>
      <w:r>
        <w:rPr>
          <w:rFonts w:hint="eastAsia" w:ascii="宋体" w:hAnsi="宋体" w:eastAsia="宋体" w:cs="宋体"/>
          <w:color w:val="auto"/>
          <w:sz w:val="28"/>
          <w:szCs w:val="28"/>
          <w:highlight w:val="none"/>
          <w:u w:val="single"/>
        </w:rPr>
        <w:t xml:space="preserve">                      </w:t>
      </w:r>
    </w:p>
    <w:p>
      <w:pPr>
        <w:rPr>
          <w:rFonts w:hint="eastAsia" w:ascii="宋体" w:hAnsi="宋体" w:eastAsia="宋体" w:cs="宋体"/>
          <w:color w:val="auto"/>
          <w:sz w:val="20"/>
          <w:highlight w:val="none"/>
        </w:rPr>
      </w:pPr>
    </w:p>
    <w:p>
      <w:pPr>
        <w:rPr>
          <w:rFonts w:hint="eastAsia" w:ascii="宋体" w:hAnsi="宋体" w:eastAsia="宋体" w:cs="宋体"/>
          <w:color w:val="auto"/>
          <w:sz w:val="20"/>
          <w:highlight w:val="none"/>
        </w:rPr>
      </w:pPr>
    </w:p>
    <w:p>
      <w:pPr>
        <w:rPr>
          <w:rFonts w:hint="eastAsia" w:ascii="宋体" w:hAnsi="宋体" w:eastAsia="宋体" w:cs="宋体"/>
          <w:color w:val="auto"/>
          <w:sz w:val="20"/>
          <w:highlight w:val="none"/>
        </w:rPr>
      </w:pPr>
    </w:p>
    <w:p>
      <w:pPr>
        <w:rPr>
          <w:rFonts w:hint="eastAsia" w:ascii="宋体" w:hAnsi="宋体" w:eastAsia="宋体" w:cs="宋体"/>
          <w:color w:val="auto"/>
          <w:sz w:val="20"/>
          <w:highlight w:val="none"/>
        </w:rPr>
      </w:pPr>
    </w:p>
    <w:p>
      <w:pPr>
        <w:rPr>
          <w:rFonts w:hint="eastAsia" w:ascii="宋体" w:hAnsi="宋体" w:eastAsia="宋体" w:cs="宋体"/>
          <w:color w:val="auto"/>
          <w:sz w:val="20"/>
          <w:highlight w:val="none"/>
        </w:rPr>
      </w:pPr>
    </w:p>
    <w:p>
      <w:pPr>
        <w:rPr>
          <w:rFonts w:hint="eastAsia" w:ascii="宋体" w:hAnsi="宋体" w:eastAsia="宋体" w:cs="宋体"/>
          <w:b/>
          <w:bCs/>
          <w:color w:val="auto"/>
          <w:sz w:val="28"/>
          <w:szCs w:val="28"/>
          <w:highlight w:val="none"/>
        </w:rPr>
      </w:pPr>
    </w:p>
    <w:p>
      <w:pPr>
        <w:rPr>
          <w:rFonts w:hint="eastAsia" w:ascii="宋体" w:hAnsi="宋体" w:eastAsia="宋体" w:cs="宋体"/>
          <w:bCs/>
          <w:color w:val="auto"/>
          <w:sz w:val="30"/>
          <w:szCs w:val="30"/>
          <w:highlight w:val="none"/>
        </w:rPr>
      </w:pPr>
    </w:p>
    <w:p>
      <w:pPr>
        <w:rPr>
          <w:rFonts w:hint="eastAsia" w:ascii="宋体" w:hAnsi="宋体" w:eastAsia="宋体" w:cs="宋体"/>
          <w:bCs/>
          <w:color w:val="auto"/>
          <w:sz w:val="30"/>
          <w:szCs w:val="30"/>
          <w:highlight w:val="none"/>
        </w:rPr>
      </w:pPr>
    </w:p>
    <w:p>
      <w:pPr>
        <w:ind w:firstLine="1120" w:firstLineChars="400"/>
        <w:jc w:val="both"/>
        <w:rPr>
          <w:rFonts w:hint="eastAsia" w:ascii="宋体" w:hAnsi="宋体" w:eastAsia="宋体" w:cs="宋体"/>
          <w:color w:val="auto"/>
          <w:sz w:val="28"/>
          <w:szCs w:val="28"/>
          <w:highlight w:val="none"/>
          <w:u w:val="single"/>
        </w:rPr>
      </w:pPr>
      <w:bookmarkStart w:id="154" w:name="_Toc26498_WPSOffice_Level1"/>
      <w:bookmarkStart w:id="155" w:name="_Toc23913_WPSOffice_Level1"/>
      <w:r>
        <w:rPr>
          <w:rFonts w:hint="eastAsia" w:ascii="宋体" w:hAnsi="宋体" w:eastAsia="宋体" w:cs="宋体"/>
          <w:color w:val="auto"/>
          <w:sz w:val="28"/>
          <w:szCs w:val="28"/>
          <w:highlight w:val="none"/>
        </w:rPr>
        <w:t>投标</w:t>
      </w:r>
      <w:r>
        <w:rPr>
          <w:rFonts w:hint="eastAsia" w:ascii="宋体" w:hAnsi="宋体" w:eastAsia="宋体" w:cs="宋体"/>
          <w:color w:val="auto"/>
          <w:sz w:val="28"/>
          <w:szCs w:val="28"/>
          <w:highlight w:val="none"/>
          <w:lang w:val="en-US" w:eastAsia="zh-CN"/>
        </w:rPr>
        <w:t>单位</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（盖单位章）</w:t>
      </w:r>
      <w:bookmarkEnd w:id="154"/>
      <w:bookmarkEnd w:id="155"/>
    </w:p>
    <w:p>
      <w:pPr>
        <w:jc w:val="center"/>
        <w:rPr>
          <w:rFonts w:hint="eastAsia" w:ascii="宋体" w:hAnsi="宋体" w:eastAsia="宋体" w:cs="宋体"/>
          <w:color w:val="auto"/>
          <w:sz w:val="28"/>
          <w:szCs w:val="28"/>
          <w:highlight w:val="none"/>
        </w:rPr>
      </w:pPr>
    </w:p>
    <w:p>
      <w:pPr>
        <w:ind w:firstLine="980" w:firstLineChars="3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（签字或盖章）</w:t>
      </w:r>
    </w:p>
    <w:p>
      <w:pPr>
        <w:jc w:val="center"/>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pPr>
        <w:jc w:val="center"/>
        <w:rPr>
          <w:rFonts w:hint="eastAsia" w:ascii="宋体" w:hAnsi="宋体" w:eastAsia="宋体" w:cs="宋体"/>
          <w:color w:val="auto"/>
          <w:highlight w:val="none"/>
        </w:rPr>
      </w:pPr>
    </w:p>
    <w:p>
      <w:pPr>
        <w:jc w:val="center"/>
        <w:outlineLvl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bookmarkStart w:id="156" w:name="_Toc14257"/>
      <w:bookmarkStart w:id="157" w:name="_Toc17713_WPSOffice_Level1"/>
      <w:bookmarkStart w:id="158" w:name="_Toc23099_WPSOffice_Level1"/>
      <w:bookmarkStart w:id="159" w:name="_Toc19352"/>
      <w:bookmarkStart w:id="160" w:name="_Toc25330"/>
      <w:bookmarkStart w:id="161" w:name="_Toc21903"/>
      <w:r>
        <w:rPr>
          <w:rFonts w:hint="eastAsia" w:ascii="宋体" w:hAnsi="宋体" w:eastAsia="宋体" w:cs="宋体"/>
          <w:color w:val="auto"/>
          <w:sz w:val="28"/>
          <w:szCs w:val="28"/>
          <w:highlight w:val="none"/>
        </w:rPr>
        <w:t>年        月        日</w:t>
      </w:r>
      <w:bookmarkEnd w:id="156"/>
      <w:bookmarkEnd w:id="157"/>
      <w:bookmarkEnd w:id="158"/>
      <w:bookmarkEnd w:id="159"/>
      <w:bookmarkEnd w:id="160"/>
      <w:bookmarkEnd w:id="161"/>
    </w:p>
    <w:p>
      <w:pPr>
        <w:jc w:val="center"/>
        <w:rPr>
          <w:rFonts w:hint="eastAsia" w:ascii="宋体" w:hAnsi="宋体" w:eastAsia="宋体" w:cs="宋体"/>
          <w:color w:val="auto"/>
          <w:highlight w:val="none"/>
        </w:rPr>
      </w:pPr>
    </w:p>
    <w:p>
      <w:pPr>
        <w:jc w:val="both"/>
        <w:rPr>
          <w:rFonts w:hint="eastAsia" w:ascii="宋体" w:hAnsi="宋体" w:eastAsia="宋体" w:cs="宋体"/>
          <w:color w:val="auto"/>
          <w:highlight w:val="none"/>
        </w:rPr>
      </w:pPr>
    </w:p>
    <w:p>
      <w:pPr>
        <w:ind w:right="600"/>
        <w:outlineLvl w:val="9"/>
        <w:rPr>
          <w:rFonts w:hint="eastAsia" w:ascii="宋体" w:hAnsi="宋体" w:eastAsia="宋体" w:cs="宋体"/>
          <w:color w:val="auto"/>
          <w:sz w:val="28"/>
          <w:szCs w:val="28"/>
          <w:highlight w:val="none"/>
        </w:rPr>
      </w:pPr>
    </w:p>
    <w:p>
      <w:pPr>
        <w:jc w:val="center"/>
        <w:outlineLvl w:val="9"/>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1.磋商函</w:t>
      </w:r>
    </w:p>
    <w:p>
      <w:pPr>
        <w:spacing w:line="400" w:lineRule="exact"/>
        <w:ind w:firstLine="240" w:firstLineChars="1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我们收到你们的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，经认真研究，我们决定参加投标。</w:t>
      </w:r>
    </w:p>
    <w:p>
      <w:pPr>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1、按照</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中的一切要求，提供招标</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的供应、</w:t>
      </w:r>
      <w:r>
        <w:rPr>
          <w:rFonts w:hint="eastAsia" w:ascii="宋体" w:hAnsi="宋体" w:eastAsia="宋体" w:cs="宋体"/>
          <w:color w:val="auto"/>
          <w:sz w:val="24"/>
          <w:szCs w:val="24"/>
          <w:highlight w:val="none"/>
          <w:lang w:val="en-US" w:eastAsia="zh-CN"/>
        </w:rPr>
        <w:t>保障</w:t>
      </w:r>
      <w:r>
        <w:rPr>
          <w:rFonts w:hint="eastAsia" w:ascii="宋体" w:hAnsi="宋体" w:eastAsia="宋体" w:cs="宋体"/>
          <w:color w:val="auto"/>
          <w:sz w:val="24"/>
          <w:szCs w:val="24"/>
          <w:highlight w:val="none"/>
        </w:rPr>
        <w:t>。价格¥：</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元（用阿拉伯数字书写），大写：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2、如果我们的投标书被接受，我们将履行</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中规定的每一项义务和要求，按期、按质、按量完成交货。</w:t>
      </w:r>
    </w:p>
    <w:p>
      <w:pPr>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3、我们同意按</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的规定，本投标书的有效期为开标后</w:t>
      </w:r>
      <w:r>
        <w:rPr>
          <w:rFonts w:hint="eastAsia" w:ascii="宋体" w:hAnsi="宋体" w:eastAsia="宋体" w:cs="宋体"/>
          <w:color w:val="auto"/>
          <w:sz w:val="24"/>
          <w:szCs w:val="24"/>
          <w:highlight w:val="none"/>
          <w:u w:val="single"/>
          <w:lang w:val="en-US" w:eastAsia="zh-CN"/>
        </w:rPr>
        <w:t>90</w:t>
      </w:r>
      <w:r>
        <w:rPr>
          <w:rFonts w:hint="eastAsia" w:ascii="宋体" w:hAnsi="宋体" w:eastAsia="宋体" w:cs="宋体"/>
          <w:color w:val="auto"/>
          <w:sz w:val="24"/>
          <w:szCs w:val="24"/>
          <w:highlight w:val="none"/>
        </w:rPr>
        <w:t>天。</w:t>
      </w:r>
    </w:p>
    <w:p>
      <w:pPr>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4、我们愿意提供招标人在</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中要求的所有资料。</w:t>
      </w:r>
    </w:p>
    <w:p>
      <w:pPr>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5、我们认为你们有选择或拒绝任何投标者中标的权力。我们理解，最低报价不是中标的唯一条件。</w:t>
      </w:r>
    </w:p>
    <w:p>
      <w:pPr>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6、我们愿按合同法履行自己的全部责任。</w:t>
      </w:r>
    </w:p>
    <w:p>
      <w:pPr>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7、我们愿意遵守国家有关规定和</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中规定的收费标准，承付中标服务费。</w:t>
      </w:r>
    </w:p>
    <w:p>
      <w:pPr>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8、该项投标在开标后的全过程中保持有效，不作任何更改和变动。</w:t>
      </w:r>
    </w:p>
    <w:p>
      <w:pPr>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9、我们同意按</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规定，交纳</w:t>
      </w:r>
      <w:r>
        <w:rPr>
          <w:rFonts w:hint="eastAsia" w:ascii="宋体" w:hAnsi="宋体" w:eastAsia="宋体" w:cs="宋体"/>
          <w:color w:val="auto"/>
          <w:sz w:val="24"/>
          <w:szCs w:val="24"/>
          <w:highlight w:val="none"/>
          <w:u w:val="single"/>
        </w:rPr>
        <w:t xml:space="preserve">  </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color w:val="auto"/>
          <w:sz w:val="24"/>
          <w:szCs w:val="24"/>
          <w:highlight w:val="none"/>
        </w:rPr>
        <w:t>元的投标保证金。</w:t>
      </w:r>
    </w:p>
    <w:p>
      <w:pPr>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10、其它说明。</w:t>
      </w:r>
    </w:p>
    <w:p>
      <w:pPr>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11、所有有关本标书的函电，请按下列地址联系：</w:t>
      </w:r>
    </w:p>
    <w:p>
      <w:pPr>
        <w:spacing w:line="400" w:lineRule="exact"/>
        <w:ind w:firstLine="480" w:firstLineChars="20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投标单位： </w:t>
      </w:r>
      <w:r>
        <w:rPr>
          <w:rFonts w:hint="eastAsia" w:ascii="宋体" w:hAnsi="宋体" w:eastAsia="宋体" w:cs="宋体"/>
          <w:color w:val="auto"/>
          <w:sz w:val="24"/>
          <w:szCs w:val="24"/>
          <w:highlight w:val="none"/>
          <w:u w:val="single"/>
        </w:rPr>
        <w:t xml:space="preserve">                       （盖单位章）   </w:t>
      </w:r>
    </w:p>
    <w:p>
      <w:pPr>
        <w:spacing w:line="400" w:lineRule="exact"/>
        <w:ind w:firstLine="480" w:firstLineChars="20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法定代表人或授权代表人（签字或盖章）：</w:t>
      </w:r>
      <w:r>
        <w:rPr>
          <w:rFonts w:hint="eastAsia" w:ascii="宋体" w:hAnsi="宋体" w:eastAsia="宋体" w:cs="宋体"/>
          <w:color w:val="auto"/>
          <w:sz w:val="24"/>
          <w:szCs w:val="24"/>
          <w:highlight w:val="none"/>
          <w:u w:val="single"/>
        </w:rPr>
        <w:t xml:space="preserve">             </w:t>
      </w:r>
    </w:p>
    <w:p>
      <w:pPr>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p>
      <w:pPr>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p>
      <w:pPr>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p>
      <w:pPr>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p>
      <w:pPr>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p>
      <w:pPr>
        <w:spacing w:line="400" w:lineRule="exact"/>
        <w:ind w:firstLine="4800" w:firstLineChars="2000"/>
        <w:outlineLvl w:val="9"/>
        <w:rPr>
          <w:rFonts w:hint="eastAsia" w:ascii="宋体" w:hAnsi="宋体" w:eastAsia="宋体" w:cs="宋体"/>
          <w:color w:val="auto"/>
          <w:sz w:val="24"/>
          <w:szCs w:val="24"/>
          <w:highlight w:val="none"/>
        </w:rPr>
      </w:pPr>
    </w:p>
    <w:p>
      <w:pPr>
        <w:spacing w:line="400" w:lineRule="exact"/>
        <w:ind w:firstLine="4800" w:firstLineChars="20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pPr>
        <w:spacing w:line="400" w:lineRule="exact"/>
        <w:ind w:firstLine="4800" w:firstLineChars="2000"/>
        <w:outlineLvl w:val="9"/>
        <w:rPr>
          <w:rFonts w:hint="eastAsia" w:ascii="宋体" w:hAnsi="宋体" w:eastAsia="宋体" w:cs="宋体"/>
          <w:color w:val="auto"/>
          <w:sz w:val="24"/>
          <w:szCs w:val="24"/>
          <w:highlight w:val="none"/>
        </w:rPr>
      </w:pPr>
    </w:p>
    <w:p>
      <w:pPr>
        <w:rPr>
          <w:rFonts w:hint="eastAsia" w:ascii="宋体" w:hAnsi="宋体" w:eastAsia="宋体" w:cs="宋体"/>
          <w:b/>
          <w:color w:val="auto"/>
          <w:sz w:val="28"/>
          <w:szCs w:val="28"/>
          <w:highlight w:val="none"/>
          <w:lang w:val="en-US" w:eastAsia="zh-CN"/>
        </w:rPr>
      </w:pPr>
      <w:bookmarkStart w:id="162" w:name="_Toc21293"/>
      <w:bookmarkStart w:id="163" w:name="_Toc20978"/>
      <w:bookmarkStart w:id="164" w:name="_Toc25683"/>
      <w:bookmarkStart w:id="165" w:name="_Toc521_WPSOffice_Level1"/>
      <w:bookmarkStart w:id="166" w:name="_Toc27588_WPSOffice_Level1"/>
      <w:r>
        <w:rPr>
          <w:rFonts w:hint="eastAsia" w:ascii="宋体" w:hAnsi="宋体" w:eastAsia="宋体" w:cs="宋体"/>
          <w:b/>
          <w:color w:val="auto"/>
          <w:sz w:val="28"/>
          <w:szCs w:val="28"/>
          <w:highlight w:val="none"/>
          <w:lang w:val="en-US" w:eastAsia="zh-CN"/>
        </w:rPr>
        <w:br w:type="page"/>
      </w:r>
    </w:p>
    <w:p>
      <w:pPr>
        <w:spacing w:line="440" w:lineRule="exact"/>
        <w:ind w:firstLine="480"/>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val="en-US" w:eastAsia="zh-CN"/>
        </w:rPr>
        <w:t>2、</w:t>
      </w:r>
      <w:r>
        <w:rPr>
          <w:rFonts w:hint="eastAsia" w:ascii="宋体" w:hAnsi="宋体" w:eastAsia="宋体" w:cs="宋体"/>
          <w:b/>
          <w:bCs/>
          <w:color w:val="auto"/>
          <w:sz w:val="30"/>
          <w:szCs w:val="30"/>
          <w:highlight w:val="none"/>
        </w:rPr>
        <w:t>投标文件真实性和不存在限制投标情形的声明</w:t>
      </w:r>
    </w:p>
    <w:p>
      <w:pPr>
        <w:spacing w:line="200" w:lineRule="exact"/>
        <w:rPr>
          <w:rFonts w:hint="eastAsia" w:ascii="宋体" w:hAnsi="宋体" w:eastAsia="宋体" w:cs="宋体"/>
          <w:color w:val="auto"/>
          <w:highlight w:val="none"/>
        </w:rPr>
      </w:pPr>
    </w:p>
    <w:p>
      <w:pPr>
        <w:spacing w:line="480" w:lineRule="auto"/>
        <w:ind w:firstLine="480" w:firstLineChars="200"/>
        <w:outlineLvl w:val="9"/>
        <w:rPr>
          <w:rFonts w:hint="eastAsia" w:ascii="宋体" w:hAnsi="宋体" w:eastAsia="宋体" w:cs="宋体"/>
          <w:b w:val="0"/>
          <w:bCs/>
          <w:color w:val="auto"/>
          <w:sz w:val="24"/>
          <w:szCs w:val="24"/>
          <w:highlight w:val="none"/>
          <w:u w:val="single"/>
          <w:lang w:val="en-US" w:eastAsia="zh-CN"/>
        </w:rPr>
      </w:pPr>
      <w:r>
        <w:rPr>
          <w:rFonts w:hint="eastAsia" w:ascii="宋体" w:hAnsi="宋体" w:eastAsia="宋体" w:cs="宋体"/>
          <w:b w:val="0"/>
          <w:bCs/>
          <w:color w:val="auto"/>
          <w:sz w:val="24"/>
          <w:szCs w:val="24"/>
          <w:highlight w:val="none"/>
          <w:u w:val="single"/>
          <w:lang w:val="en-US" w:eastAsia="zh-CN"/>
        </w:rPr>
        <w:t xml:space="preserve">                      ：</w:t>
      </w:r>
    </w:p>
    <w:p>
      <w:pPr>
        <w:spacing w:line="480" w:lineRule="auto"/>
        <w:ind w:firstLine="480" w:firstLineChars="200"/>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我方在此声明，所递交的（项目名称）</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val="en-US" w:eastAsia="zh-CN"/>
        </w:rPr>
        <w:t>（项目编号）</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val="en-US" w:eastAsia="zh-CN"/>
        </w:rPr>
        <w:t>的投标文件（包括有关资料、澄清）真实可信，不存在虚假（包括隐瞒）。我方近三年来在经营活动中没有重大违法记录。</w:t>
      </w:r>
    </w:p>
    <w:p>
      <w:pPr>
        <w:spacing w:line="480" w:lineRule="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我方承诺，如存在虚假投标行为，我方自愿承担一切法律责任。</w:t>
      </w:r>
    </w:p>
    <w:p>
      <w:pPr>
        <w:spacing w:line="480" w:lineRule="auto"/>
        <w:outlineLvl w:val="9"/>
        <w:rPr>
          <w:rFonts w:hint="eastAsia" w:ascii="宋体" w:hAnsi="宋体" w:eastAsia="宋体" w:cs="宋体"/>
          <w:b w:val="0"/>
          <w:bCs/>
          <w:color w:val="auto"/>
          <w:sz w:val="24"/>
          <w:szCs w:val="24"/>
          <w:highlight w:val="none"/>
          <w:lang w:val="en-US" w:eastAsia="zh-CN"/>
        </w:rPr>
      </w:pPr>
    </w:p>
    <w:p>
      <w:pPr>
        <w:spacing w:line="480" w:lineRule="auto"/>
        <w:ind w:firstLine="480" w:firstLineChars="200"/>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投标单位：（单位公章）</w:t>
      </w:r>
    </w:p>
    <w:p>
      <w:pPr>
        <w:spacing w:line="480" w:lineRule="auto"/>
        <w:ind w:firstLine="480" w:firstLineChars="200"/>
        <w:outlineLvl w:val="9"/>
        <w:rPr>
          <w:rFonts w:hint="eastAsia" w:ascii="宋体" w:hAnsi="宋体" w:eastAsia="宋体" w:cs="宋体"/>
          <w:b w:val="0"/>
          <w:bCs/>
          <w:color w:val="auto"/>
          <w:sz w:val="24"/>
          <w:szCs w:val="24"/>
          <w:highlight w:val="none"/>
          <w:lang w:val="en-US" w:eastAsia="zh-CN"/>
        </w:rPr>
      </w:pPr>
    </w:p>
    <w:p>
      <w:pPr>
        <w:spacing w:line="480" w:lineRule="auto"/>
        <w:ind w:firstLine="480" w:firstLineChars="200"/>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投标单位法定代表人或其授权委托人（签字或盖章）：</w:t>
      </w:r>
    </w:p>
    <w:p>
      <w:pPr>
        <w:spacing w:line="480" w:lineRule="auto"/>
        <w:ind w:firstLine="480" w:firstLineChars="200"/>
        <w:outlineLvl w:val="9"/>
        <w:rPr>
          <w:rFonts w:hint="eastAsia" w:ascii="宋体" w:hAnsi="宋体" w:eastAsia="宋体" w:cs="宋体"/>
          <w:b w:val="0"/>
          <w:bCs/>
          <w:color w:val="auto"/>
          <w:sz w:val="24"/>
          <w:szCs w:val="24"/>
          <w:highlight w:val="none"/>
          <w:lang w:val="en-US" w:eastAsia="zh-CN"/>
        </w:rPr>
      </w:pPr>
    </w:p>
    <w:p>
      <w:pPr>
        <w:spacing w:line="480" w:lineRule="auto"/>
        <w:ind w:firstLine="480" w:firstLineChars="200"/>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年   月   日</w:t>
      </w:r>
    </w:p>
    <w:p>
      <w:pPr>
        <w:numPr>
          <w:ilvl w:val="0"/>
          <w:numId w:val="0"/>
        </w:numPr>
        <w:jc w:val="center"/>
        <w:outlineLvl w:val="9"/>
        <w:rPr>
          <w:rFonts w:hint="eastAsia" w:ascii="宋体" w:hAnsi="宋体" w:eastAsia="宋体" w:cs="宋体"/>
          <w:b/>
          <w:color w:val="auto"/>
          <w:sz w:val="28"/>
          <w:szCs w:val="28"/>
          <w:highlight w:val="none"/>
          <w:lang w:val="en-US" w:eastAsia="zh-CN"/>
        </w:rPr>
      </w:pPr>
    </w:p>
    <w:p>
      <w:pPr>
        <w:numPr>
          <w:ilvl w:val="0"/>
          <w:numId w:val="0"/>
        </w:numPr>
        <w:jc w:val="center"/>
        <w:outlineLvl w:val="9"/>
        <w:rPr>
          <w:rFonts w:hint="eastAsia" w:ascii="宋体" w:hAnsi="宋体" w:eastAsia="宋体" w:cs="宋体"/>
          <w:b/>
          <w:color w:val="auto"/>
          <w:sz w:val="28"/>
          <w:szCs w:val="28"/>
          <w:highlight w:val="none"/>
          <w:lang w:val="en-US" w:eastAsia="zh-CN"/>
        </w:rPr>
      </w:pPr>
    </w:p>
    <w:p>
      <w:pPr>
        <w:numPr>
          <w:ilvl w:val="0"/>
          <w:numId w:val="0"/>
        </w:numPr>
        <w:jc w:val="center"/>
        <w:outlineLvl w:val="9"/>
        <w:rPr>
          <w:rFonts w:hint="eastAsia" w:ascii="宋体" w:hAnsi="宋体" w:eastAsia="宋体" w:cs="宋体"/>
          <w:b/>
          <w:color w:val="auto"/>
          <w:sz w:val="28"/>
          <w:szCs w:val="28"/>
          <w:highlight w:val="none"/>
          <w:lang w:val="en-US" w:eastAsia="zh-CN"/>
        </w:rPr>
      </w:pPr>
    </w:p>
    <w:p>
      <w:pPr>
        <w:numPr>
          <w:ilvl w:val="0"/>
          <w:numId w:val="0"/>
        </w:numPr>
        <w:jc w:val="center"/>
        <w:outlineLvl w:val="9"/>
        <w:rPr>
          <w:rFonts w:hint="eastAsia" w:ascii="宋体" w:hAnsi="宋体" w:eastAsia="宋体" w:cs="宋体"/>
          <w:b/>
          <w:color w:val="auto"/>
          <w:sz w:val="28"/>
          <w:szCs w:val="28"/>
          <w:highlight w:val="none"/>
          <w:lang w:val="en-US" w:eastAsia="zh-CN"/>
        </w:rPr>
      </w:pPr>
    </w:p>
    <w:p>
      <w:pPr>
        <w:numPr>
          <w:ilvl w:val="0"/>
          <w:numId w:val="0"/>
        </w:numPr>
        <w:jc w:val="center"/>
        <w:outlineLvl w:val="9"/>
        <w:rPr>
          <w:rFonts w:hint="eastAsia" w:ascii="宋体" w:hAnsi="宋体" w:eastAsia="宋体" w:cs="宋体"/>
          <w:b/>
          <w:color w:val="auto"/>
          <w:sz w:val="28"/>
          <w:szCs w:val="28"/>
          <w:highlight w:val="none"/>
          <w:lang w:val="en-US" w:eastAsia="zh-CN"/>
        </w:rPr>
      </w:pPr>
    </w:p>
    <w:p>
      <w:pPr>
        <w:numPr>
          <w:ilvl w:val="0"/>
          <w:numId w:val="0"/>
        </w:numPr>
        <w:jc w:val="center"/>
        <w:outlineLvl w:val="9"/>
        <w:rPr>
          <w:rFonts w:hint="eastAsia" w:ascii="宋体" w:hAnsi="宋体" w:eastAsia="宋体" w:cs="宋体"/>
          <w:b/>
          <w:color w:val="auto"/>
          <w:sz w:val="28"/>
          <w:szCs w:val="28"/>
          <w:highlight w:val="none"/>
          <w:lang w:val="en-US" w:eastAsia="zh-CN"/>
        </w:rPr>
      </w:pPr>
    </w:p>
    <w:p>
      <w:pPr>
        <w:numPr>
          <w:ilvl w:val="0"/>
          <w:numId w:val="0"/>
        </w:numPr>
        <w:jc w:val="center"/>
        <w:outlineLvl w:val="9"/>
        <w:rPr>
          <w:rFonts w:hint="eastAsia" w:ascii="宋体" w:hAnsi="宋体" w:eastAsia="宋体" w:cs="宋体"/>
          <w:b/>
          <w:color w:val="auto"/>
          <w:sz w:val="28"/>
          <w:szCs w:val="28"/>
          <w:highlight w:val="none"/>
          <w:lang w:val="en-US" w:eastAsia="zh-CN"/>
        </w:rPr>
      </w:pPr>
    </w:p>
    <w:p>
      <w:pPr>
        <w:numPr>
          <w:ilvl w:val="0"/>
          <w:numId w:val="0"/>
        </w:numPr>
        <w:jc w:val="center"/>
        <w:outlineLvl w:val="9"/>
        <w:rPr>
          <w:rFonts w:hint="eastAsia" w:ascii="宋体" w:hAnsi="宋体" w:eastAsia="宋体" w:cs="宋体"/>
          <w:b/>
          <w:color w:val="auto"/>
          <w:sz w:val="28"/>
          <w:szCs w:val="28"/>
          <w:highlight w:val="none"/>
          <w:lang w:val="en-US" w:eastAsia="zh-CN"/>
        </w:rPr>
      </w:pPr>
    </w:p>
    <w:p>
      <w:pPr>
        <w:numPr>
          <w:ilvl w:val="0"/>
          <w:numId w:val="0"/>
        </w:numPr>
        <w:jc w:val="center"/>
        <w:outlineLvl w:val="9"/>
        <w:rPr>
          <w:rFonts w:hint="eastAsia" w:ascii="宋体" w:hAnsi="宋体" w:eastAsia="宋体" w:cs="宋体"/>
          <w:b/>
          <w:color w:val="auto"/>
          <w:sz w:val="28"/>
          <w:szCs w:val="28"/>
          <w:highlight w:val="none"/>
          <w:lang w:val="en-US" w:eastAsia="zh-CN"/>
        </w:rPr>
      </w:pPr>
    </w:p>
    <w:p>
      <w:pPr>
        <w:numPr>
          <w:ilvl w:val="0"/>
          <w:numId w:val="0"/>
        </w:numPr>
        <w:jc w:val="both"/>
        <w:outlineLvl w:val="9"/>
        <w:rPr>
          <w:rFonts w:hint="eastAsia" w:ascii="宋体" w:hAnsi="宋体" w:eastAsia="宋体" w:cs="宋体"/>
          <w:b/>
          <w:color w:val="auto"/>
          <w:sz w:val="28"/>
          <w:szCs w:val="28"/>
          <w:highlight w:val="none"/>
          <w:lang w:val="en-US" w:eastAsia="zh-CN"/>
        </w:rPr>
      </w:pPr>
    </w:p>
    <w:p>
      <w:pPr>
        <w:numPr>
          <w:ilvl w:val="0"/>
          <w:numId w:val="0"/>
        </w:numPr>
        <w:jc w:val="center"/>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rPr>
        <w:t>开标一览表</w:t>
      </w:r>
      <w:bookmarkEnd w:id="162"/>
      <w:bookmarkEnd w:id="163"/>
      <w:bookmarkEnd w:id="164"/>
      <w:bookmarkEnd w:id="165"/>
      <w:bookmarkEnd w:id="166"/>
    </w:p>
    <w:p>
      <w:pPr>
        <w:outlineLvl w:val="9"/>
        <w:rPr>
          <w:rFonts w:hint="eastAsia" w:ascii="宋体" w:hAnsi="宋体" w:eastAsia="宋体" w:cs="宋体"/>
          <w:b/>
          <w:color w:val="auto"/>
          <w:sz w:val="28"/>
          <w:szCs w:val="28"/>
          <w:highlight w:val="none"/>
          <w:lang w:eastAsia="zh-CN"/>
        </w:rPr>
      </w:pPr>
    </w:p>
    <w:p>
      <w:pPr>
        <w:ind w:firstLine="241" w:firstLineChars="100"/>
        <w:outlineLvl w:val="9"/>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lang w:val="en-US" w:eastAsia="zh-CN"/>
        </w:rPr>
        <w:t>项目编号</w:t>
      </w:r>
      <w:r>
        <w:rPr>
          <w:rFonts w:hint="eastAsia" w:ascii="宋体" w:hAnsi="宋体" w:eastAsia="宋体" w:cs="宋体"/>
          <w:b/>
          <w:color w:val="auto"/>
          <w:sz w:val="24"/>
          <w:szCs w:val="24"/>
          <w:highlight w:val="none"/>
          <w:lang w:eastAsia="zh-CN"/>
        </w:rPr>
        <w:t>：</w:t>
      </w:r>
    </w:p>
    <w:p>
      <w:pPr>
        <w:ind w:firstLine="241" w:firstLineChars="100"/>
        <w:outlineLvl w:val="9"/>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投标</w:t>
      </w:r>
      <w:r>
        <w:rPr>
          <w:rFonts w:hint="eastAsia" w:ascii="宋体" w:hAnsi="宋体" w:cs="宋体"/>
          <w:b/>
          <w:color w:val="auto"/>
          <w:sz w:val="24"/>
          <w:szCs w:val="24"/>
          <w:highlight w:val="none"/>
          <w:lang w:val="en-US" w:eastAsia="zh-CN"/>
        </w:rPr>
        <w:t>单位</w:t>
      </w:r>
      <w:r>
        <w:rPr>
          <w:rFonts w:hint="eastAsia" w:ascii="宋体" w:hAnsi="宋体" w:eastAsia="宋体" w:cs="宋体"/>
          <w:b/>
          <w:color w:val="auto"/>
          <w:sz w:val="24"/>
          <w:szCs w:val="24"/>
          <w:highlight w:val="none"/>
          <w:lang w:eastAsia="zh-CN"/>
        </w:rPr>
        <w:t>名称：</w:t>
      </w:r>
    </w:p>
    <w:tbl>
      <w:tblPr>
        <w:tblStyle w:val="20"/>
        <w:tblpPr w:leftFromText="180" w:rightFromText="180" w:vertAnchor="text" w:horzAnchor="page" w:tblpXSpec="center" w:tblpY="381"/>
        <w:tblOverlap w:val="never"/>
        <w:tblW w:w="101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21"/>
        <w:gridCol w:w="1505"/>
        <w:gridCol w:w="1485"/>
        <w:gridCol w:w="1192"/>
        <w:gridCol w:w="1475"/>
        <w:gridCol w:w="1360"/>
        <w:gridCol w:w="13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21" w:type="dxa"/>
            <w:noWrap w:val="0"/>
            <w:vAlign w:val="center"/>
          </w:tcPr>
          <w:p>
            <w:pPr>
              <w:tabs>
                <w:tab w:val="left" w:pos="9135"/>
              </w:tabs>
              <w:spacing w:line="400" w:lineRule="atLeast"/>
              <w:jc w:val="center"/>
              <w:outlineLvl w:val="9"/>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lang w:val="en-US" w:eastAsia="zh-CN"/>
              </w:rPr>
              <w:t>项目</w:t>
            </w:r>
            <w:r>
              <w:rPr>
                <w:rFonts w:hint="eastAsia" w:ascii="宋体" w:hAnsi="宋体" w:eastAsia="宋体" w:cs="宋体"/>
                <w:color w:val="auto"/>
                <w:sz w:val="24"/>
                <w:highlight w:val="none"/>
                <w:u w:val="none"/>
              </w:rPr>
              <w:t>名称</w:t>
            </w:r>
          </w:p>
        </w:tc>
        <w:tc>
          <w:tcPr>
            <w:tcW w:w="1505" w:type="dxa"/>
            <w:noWrap w:val="0"/>
            <w:vAlign w:val="center"/>
          </w:tcPr>
          <w:p>
            <w:pPr>
              <w:tabs>
                <w:tab w:val="left" w:pos="9135"/>
              </w:tabs>
              <w:spacing w:line="400" w:lineRule="atLeast"/>
              <w:jc w:val="center"/>
              <w:outlineLvl w:val="9"/>
              <w:rPr>
                <w:rFonts w:hint="eastAsia" w:ascii="宋体" w:hAnsi="宋体" w:eastAsia="宋体" w:cs="宋体"/>
                <w:color w:val="auto"/>
                <w:kern w:val="2"/>
                <w:sz w:val="24"/>
                <w:highlight w:val="none"/>
                <w:u w:val="none"/>
                <w:lang w:val="en-US" w:eastAsia="zh-CN" w:bidi="ar-SA"/>
              </w:rPr>
            </w:pPr>
            <w:r>
              <w:rPr>
                <w:rFonts w:hint="eastAsia" w:ascii="宋体" w:hAnsi="宋体" w:eastAsia="宋体" w:cs="宋体"/>
                <w:color w:val="auto"/>
                <w:sz w:val="24"/>
                <w:highlight w:val="none"/>
                <w:u w:val="none"/>
                <w:lang w:val="en-US" w:eastAsia="zh-CN"/>
              </w:rPr>
              <w:t>单价</w:t>
            </w:r>
            <w:r>
              <w:rPr>
                <w:rFonts w:hint="eastAsia" w:ascii="宋体" w:hAnsi="宋体" w:eastAsia="宋体" w:cs="宋体"/>
                <w:color w:val="auto"/>
                <w:sz w:val="24"/>
                <w:highlight w:val="none"/>
                <w:u w:val="none"/>
                <w:lang w:eastAsia="zh-CN"/>
              </w:rPr>
              <w:t>（</w:t>
            </w:r>
            <w:r>
              <w:rPr>
                <w:rFonts w:hint="eastAsia" w:ascii="宋体" w:hAnsi="宋体" w:eastAsia="宋体" w:cs="宋体"/>
                <w:color w:val="auto"/>
                <w:sz w:val="24"/>
                <w:highlight w:val="none"/>
                <w:u w:val="none"/>
                <w:lang w:val="en-US" w:eastAsia="zh-CN"/>
              </w:rPr>
              <w:t>元</w:t>
            </w:r>
            <w:r>
              <w:rPr>
                <w:rFonts w:hint="eastAsia" w:ascii="宋体" w:hAnsi="宋体" w:eastAsia="宋体" w:cs="宋体"/>
                <w:color w:val="auto"/>
                <w:sz w:val="24"/>
                <w:highlight w:val="none"/>
                <w:u w:val="none"/>
                <w:lang w:eastAsia="zh-CN"/>
              </w:rPr>
              <w:t>）</w:t>
            </w:r>
          </w:p>
        </w:tc>
        <w:tc>
          <w:tcPr>
            <w:tcW w:w="1485" w:type="dxa"/>
            <w:noWrap w:val="0"/>
            <w:vAlign w:val="center"/>
          </w:tcPr>
          <w:p>
            <w:pPr>
              <w:tabs>
                <w:tab w:val="left" w:pos="9135"/>
              </w:tabs>
              <w:spacing w:line="400" w:lineRule="atLeast"/>
              <w:jc w:val="center"/>
              <w:outlineLvl w:val="9"/>
              <w:rPr>
                <w:rFonts w:hint="eastAsia" w:ascii="宋体" w:hAnsi="宋体" w:eastAsia="宋体" w:cs="宋体"/>
                <w:color w:val="auto"/>
                <w:kern w:val="2"/>
                <w:sz w:val="24"/>
                <w:highlight w:val="none"/>
                <w:u w:val="none"/>
                <w:lang w:val="en-US" w:eastAsia="zh-CN" w:bidi="ar-SA"/>
              </w:rPr>
            </w:pPr>
            <w:r>
              <w:rPr>
                <w:rFonts w:hint="eastAsia" w:ascii="宋体" w:hAnsi="宋体" w:eastAsia="宋体" w:cs="宋体"/>
                <w:color w:val="auto"/>
                <w:kern w:val="2"/>
                <w:sz w:val="24"/>
                <w:highlight w:val="none"/>
                <w:u w:val="none"/>
                <w:lang w:val="en-US" w:eastAsia="zh-CN" w:bidi="ar-SA"/>
              </w:rPr>
              <w:t>服务内容</w:t>
            </w:r>
          </w:p>
        </w:tc>
        <w:tc>
          <w:tcPr>
            <w:tcW w:w="1192" w:type="dxa"/>
            <w:noWrap w:val="0"/>
            <w:vAlign w:val="center"/>
          </w:tcPr>
          <w:p>
            <w:pPr>
              <w:tabs>
                <w:tab w:val="left" w:pos="9135"/>
              </w:tabs>
              <w:spacing w:line="400" w:lineRule="atLeast"/>
              <w:jc w:val="center"/>
              <w:outlineLvl w:val="9"/>
              <w:rPr>
                <w:rFonts w:hint="eastAsia" w:ascii="宋体" w:hAnsi="宋体" w:eastAsia="宋体" w:cs="宋体"/>
                <w:color w:val="auto"/>
                <w:kern w:val="2"/>
                <w:sz w:val="24"/>
                <w:highlight w:val="none"/>
                <w:u w:val="none"/>
                <w:lang w:val="en-US" w:eastAsia="zh-CN" w:bidi="ar-SA"/>
              </w:rPr>
            </w:pPr>
            <w:r>
              <w:rPr>
                <w:rFonts w:hint="eastAsia" w:ascii="宋体" w:hAnsi="宋体" w:eastAsia="宋体" w:cs="宋体"/>
                <w:color w:val="auto"/>
                <w:sz w:val="24"/>
                <w:highlight w:val="none"/>
                <w:u w:val="none"/>
                <w:lang w:val="en-US" w:eastAsia="zh-CN"/>
              </w:rPr>
              <w:t>服务期限</w:t>
            </w:r>
          </w:p>
        </w:tc>
        <w:tc>
          <w:tcPr>
            <w:tcW w:w="1475" w:type="dxa"/>
            <w:noWrap w:val="0"/>
            <w:vAlign w:val="center"/>
          </w:tcPr>
          <w:p>
            <w:pPr>
              <w:tabs>
                <w:tab w:val="left" w:pos="9135"/>
              </w:tabs>
              <w:spacing w:line="400" w:lineRule="atLeast"/>
              <w:jc w:val="center"/>
              <w:outlineLvl w:val="9"/>
              <w:rPr>
                <w:rFonts w:hint="eastAsia" w:ascii="宋体" w:hAnsi="宋体" w:eastAsia="宋体" w:cs="宋体"/>
                <w:color w:val="auto"/>
                <w:kern w:val="2"/>
                <w:sz w:val="24"/>
                <w:highlight w:val="none"/>
                <w:u w:val="none"/>
                <w:lang w:val="en-US" w:eastAsia="zh-CN" w:bidi="ar-SA"/>
              </w:rPr>
            </w:pPr>
            <w:r>
              <w:rPr>
                <w:rFonts w:hint="eastAsia" w:ascii="宋体" w:hAnsi="宋体" w:eastAsia="宋体" w:cs="宋体"/>
                <w:color w:val="auto"/>
                <w:sz w:val="24"/>
                <w:highlight w:val="none"/>
                <w:u w:val="none"/>
                <w:lang w:val="en-US" w:eastAsia="zh-CN"/>
              </w:rPr>
              <w:t>服务地点</w:t>
            </w:r>
          </w:p>
        </w:tc>
        <w:tc>
          <w:tcPr>
            <w:tcW w:w="1360" w:type="dxa"/>
            <w:noWrap w:val="0"/>
            <w:vAlign w:val="center"/>
          </w:tcPr>
          <w:p>
            <w:pPr>
              <w:tabs>
                <w:tab w:val="left" w:pos="9135"/>
              </w:tabs>
              <w:spacing w:line="400" w:lineRule="atLeast"/>
              <w:jc w:val="center"/>
              <w:outlineLvl w:val="9"/>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rPr>
              <w:t>备注</w:t>
            </w:r>
          </w:p>
        </w:tc>
        <w:tc>
          <w:tcPr>
            <w:tcW w:w="1360" w:type="dxa"/>
            <w:noWrap w:val="0"/>
            <w:vAlign w:val="center"/>
          </w:tcPr>
          <w:p>
            <w:pPr>
              <w:tabs>
                <w:tab w:val="left" w:pos="9135"/>
              </w:tabs>
              <w:spacing w:line="400" w:lineRule="atLeast"/>
              <w:jc w:val="center"/>
              <w:outlineLvl w:val="9"/>
              <w:rPr>
                <w:rFonts w:hint="eastAsia" w:ascii="宋体" w:hAnsi="宋体" w:eastAsia="宋体" w:cs="宋体"/>
                <w:color w:val="auto"/>
                <w:kern w:val="2"/>
                <w:sz w:val="24"/>
                <w:highlight w:val="none"/>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21"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505"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485"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192"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475"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360"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360"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21"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505"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485"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192"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475"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360"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360"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21"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505"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485"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192"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475"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360"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360"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21"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505"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485"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192"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475"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360"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360"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jc w:val="center"/>
        </w:trPr>
        <w:tc>
          <w:tcPr>
            <w:tcW w:w="1821" w:type="dxa"/>
            <w:vMerge w:val="restart"/>
            <w:noWrap w:val="0"/>
            <w:vAlign w:val="center"/>
          </w:tcPr>
          <w:p>
            <w:pPr>
              <w:tabs>
                <w:tab w:val="left" w:pos="9135"/>
              </w:tabs>
              <w:spacing w:line="400" w:lineRule="atLeast"/>
              <w:jc w:val="center"/>
              <w:outlineLvl w:val="9"/>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lang w:val="en-US" w:eastAsia="zh-CN"/>
              </w:rPr>
              <w:t>投标</w:t>
            </w:r>
            <w:r>
              <w:rPr>
                <w:rFonts w:hint="eastAsia" w:ascii="宋体" w:hAnsi="宋体" w:eastAsia="宋体" w:cs="宋体"/>
                <w:color w:val="auto"/>
                <w:sz w:val="24"/>
                <w:highlight w:val="none"/>
                <w:u w:val="none"/>
              </w:rPr>
              <w:t>总价</w:t>
            </w:r>
          </w:p>
        </w:tc>
        <w:tc>
          <w:tcPr>
            <w:tcW w:w="7017" w:type="dxa"/>
            <w:gridSpan w:val="5"/>
            <w:noWrap w:val="0"/>
            <w:vAlign w:val="center"/>
          </w:tcPr>
          <w:p>
            <w:pPr>
              <w:tabs>
                <w:tab w:val="left" w:pos="9135"/>
              </w:tabs>
              <w:spacing w:line="400" w:lineRule="atLeast"/>
              <w:outlineLvl w:val="9"/>
              <w:rPr>
                <w:rFonts w:hint="eastAsia" w:ascii="宋体" w:hAnsi="宋体" w:eastAsia="宋体" w:cs="宋体"/>
                <w:color w:val="auto"/>
                <w:sz w:val="24"/>
                <w:highlight w:val="none"/>
                <w:u w:val="none"/>
                <w:lang w:eastAsia="zh-CN"/>
              </w:rPr>
            </w:pPr>
            <w:r>
              <w:rPr>
                <w:rFonts w:hint="eastAsia" w:ascii="宋体" w:hAnsi="宋体" w:eastAsia="宋体" w:cs="宋体"/>
                <w:color w:val="auto"/>
                <w:sz w:val="24"/>
                <w:highlight w:val="none"/>
                <w:u w:val="none"/>
              </w:rPr>
              <w:t>（人民币小写）</w:t>
            </w:r>
            <w:r>
              <w:rPr>
                <w:rFonts w:hint="eastAsia" w:ascii="宋体" w:hAnsi="宋体" w:eastAsia="宋体" w:cs="宋体"/>
                <w:color w:val="auto"/>
                <w:sz w:val="24"/>
                <w:highlight w:val="none"/>
                <w:u w:val="none"/>
                <w:lang w:eastAsia="zh-CN"/>
              </w:rPr>
              <w:t>：</w:t>
            </w:r>
          </w:p>
        </w:tc>
        <w:tc>
          <w:tcPr>
            <w:tcW w:w="1360" w:type="dxa"/>
            <w:noWrap w:val="0"/>
            <w:vAlign w:val="center"/>
          </w:tcPr>
          <w:p>
            <w:pPr>
              <w:tabs>
                <w:tab w:val="left" w:pos="9135"/>
              </w:tabs>
              <w:spacing w:line="400" w:lineRule="atLeast"/>
              <w:outlineLvl w:val="9"/>
              <w:rPr>
                <w:rFonts w:hint="eastAsia" w:ascii="宋体" w:hAnsi="宋体" w:eastAsia="宋体" w:cs="宋体"/>
                <w:color w:val="auto"/>
                <w:sz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jc w:val="center"/>
        </w:trPr>
        <w:tc>
          <w:tcPr>
            <w:tcW w:w="1821" w:type="dxa"/>
            <w:vMerge w:val="continue"/>
            <w:noWrap w:val="0"/>
            <w:vAlign w:val="center"/>
          </w:tcPr>
          <w:p>
            <w:pPr>
              <w:tabs>
                <w:tab w:val="left" w:pos="9135"/>
              </w:tabs>
              <w:spacing w:line="400" w:lineRule="atLeast"/>
              <w:outlineLvl w:val="9"/>
              <w:rPr>
                <w:rFonts w:hint="eastAsia" w:ascii="宋体" w:hAnsi="宋体" w:eastAsia="宋体" w:cs="宋体"/>
                <w:color w:val="auto"/>
                <w:sz w:val="24"/>
                <w:highlight w:val="none"/>
                <w:u w:val="none"/>
              </w:rPr>
            </w:pPr>
          </w:p>
        </w:tc>
        <w:tc>
          <w:tcPr>
            <w:tcW w:w="7017" w:type="dxa"/>
            <w:gridSpan w:val="5"/>
            <w:noWrap w:val="0"/>
            <w:vAlign w:val="center"/>
          </w:tcPr>
          <w:p>
            <w:pPr>
              <w:tabs>
                <w:tab w:val="left" w:pos="9135"/>
              </w:tabs>
              <w:spacing w:line="400" w:lineRule="atLeast"/>
              <w:outlineLvl w:val="9"/>
              <w:rPr>
                <w:rFonts w:hint="eastAsia" w:ascii="宋体" w:hAnsi="宋体" w:eastAsia="宋体" w:cs="宋体"/>
                <w:color w:val="auto"/>
                <w:sz w:val="24"/>
                <w:highlight w:val="none"/>
                <w:u w:val="none"/>
                <w:lang w:eastAsia="zh-CN"/>
              </w:rPr>
            </w:pPr>
            <w:r>
              <w:rPr>
                <w:rFonts w:hint="eastAsia" w:ascii="宋体" w:hAnsi="宋体" w:eastAsia="宋体" w:cs="宋体"/>
                <w:color w:val="auto"/>
                <w:sz w:val="24"/>
                <w:highlight w:val="none"/>
                <w:u w:val="none"/>
              </w:rPr>
              <w:t>（人民币大写）</w:t>
            </w:r>
            <w:r>
              <w:rPr>
                <w:rFonts w:hint="eastAsia" w:ascii="宋体" w:hAnsi="宋体" w:eastAsia="宋体" w:cs="宋体"/>
                <w:color w:val="auto"/>
                <w:sz w:val="24"/>
                <w:highlight w:val="none"/>
                <w:u w:val="none"/>
                <w:lang w:eastAsia="zh-CN"/>
              </w:rPr>
              <w:t>：</w:t>
            </w:r>
          </w:p>
        </w:tc>
        <w:tc>
          <w:tcPr>
            <w:tcW w:w="1360" w:type="dxa"/>
            <w:noWrap w:val="0"/>
            <w:vAlign w:val="center"/>
          </w:tcPr>
          <w:p>
            <w:pPr>
              <w:tabs>
                <w:tab w:val="left" w:pos="9135"/>
              </w:tabs>
              <w:spacing w:line="400" w:lineRule="atLeast"/>
              <w:outlineLvl w:val="9"/>
              <w:rPr>
                <w:rFonts w:hint="eastAsia" w:ascii="宋体" w:hAnsi="宋体" w:eastAsia="宋体" w:cs="宋体"/>
                <w:color w:val="auto"/>
                <w:sz w:val="24"/>
                <w:highlight w:val="none"/>
                <w:u w:val="none"/>
              </w:rPr>
            </w:pPr>
          </w:p>
        </w:tc>
      </w:tr>
    </w:tbl>
    <w:p>
      <w:pPr>
        <w:tabs>
          <w:tab w:val="left" w:pos="9135"/>
        </w:tabs>
        <w:spacing w:line="400" w:lineRule="atLeast"/>
        <w:outlineLvl w:val="9"/>
        <w:rPr>
          <w:rFonts w:hint="eastAsia" w:ascii="宋体" w:hAnsi="宋体" w:eastAsia="宋体" w:cs="宋体"/>
          <w:color w:val="auto"/>
          <w:sz w:val="24"/>
          <w:highlight w:val="none"/>
          <w:u w:val="single"/>
        </w:rPr>
      </w:pPr>
    </w:p>
    <w:p>
      <w:pPr>
        <w:outlineLvl w:val="9"/>
        <w:rPr>
          <w:rFonts w:hint="eastAsia" w:ascii="宋体" w:hAnsi="宋体" w:eastAsia="宋体" w:cs="宋体"/>
          <w:b/>
          <w:color w:val="auto"/>
          <w:sz w:val="28"/>
          <w:szCs w:val="28"/>
          <w:highlight w:val="none"/>
        </w:rPr>
      </w:pPr>
    </w:p>
    <w:p>
      <w:pPr>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注：1、报价货币为人民币。</w:t>
      </w:r>
    </w:p>
    <w:p>
      <w:pPr>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2、投标一览表中投标总报价大小应写一致，如不一致以大写为准。</w:t>
      </w:r>
    </w:p>
    <w:p>
      <w:pPr>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3、以上报价含一切费用,是指货物经验收交付采购人使用的价格。</w:t>
      </w:r>
    </w:p>
    <w:p>
      <w:pPr>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4、各投标企业总投标报价不得高于本项目招标控制价，超过本项目招标控制价的视为无效报价，做否决投标处理。</w:t>
      </w:r>
    </w:p>
    <w:p>
      <w:pPr>
        <w:outlineLvl w:val="9"/>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投标单位：（盖单位</w:t>
      </w:r>
      <w:r>
        <w:rPr>
          <w:rFonts w:hint="eastAsia" w:ascii="宋体" w:hAnsi="宋体" w:eastAsia="宋体" w:cs="宋体"/>
          <w:color w:val="auto"/>
          <w:sz w:val="24"/>
          <w:szCs w:val="24"/>
          <w:highlight w:val="none"/>
          <w:lang w:val="en-US" w:eastAsia="zh-CN"/>
        </w:rPr>
        <w:t>公</w:t>
      </w:r>
      <w:r>
        <w:rPr>
          <w:rFonts w:hint="eastAsia" w:ascii="宋体" w:hAnsi="宋体" w:eastAsia="宋体" w:cs="宋体"/>
          <w:color w:val="auto"/>
          <w:sz w:val="24"/>
          <w:szCs w:val="24"/>
          <w:highlight w:val="none"/>
        </w:rPr>
        <w:t>章）</w:t>
      </w:r>
    </w:p>
    <w:p>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法定代表人或授权代表人（签字或盖章）：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pPr>
        <w:outlineLvl w:val="9"/>
        <w:rPr>
          <w:rFonts w:hint="eastAsia" w:ascii="宋体" w:hAnsi="宋体" w:eastAsia="宋体" w:cs="宋体"/>
          <w:b/>
          <w:color w:val="auto"/>
          <w:sz w:val="28"/>
          <w:szCs w:val="28"/>
          <w:highlight w:val="none"/>
        </w:rPr>
      </w:pPr>
    </w:p>
    <w:p>
      <w:pPr>
        <w:adjustRightInd w:val="0"/>
        <w:snapToGrid w:val="0"/>
        <w:spacing w:before="319" w:beforeLines="100" w:after="319" w:afterLines="100" w:line="360" w:lineRule="auto"/>
        <w:ind w:right="105" w:rightChars="50"/>
        <w:jc w:val="center"/>
        <w:outlineLvl w:val="9"/>
        <w:rPr>
          <w:rFonts w:hint="eastAsia" w:ascii="宋体" w:hAnsi="宋体" w:eastAsia="宋体" w:cs="宋体"/>
          <w:b/>
          <w:bCs/>
          <w:color w:val="auto"/>
          <w:sz w:val="32"/>
          <w:szCs w:val="32"/>
          <w:highlight w:val="none"/>
        </w:rPr>
      </w:pPr>
      <w:bookmarkStart w:id="167" w:name="_Toc3478_WPSOffice_Level1"/>
      <w:bookmarkStart w:id="168" w:name="_Toc7158_WPSOffice_Level1"/>
      <w:r>
        <w:rPr>
          <w:rFonts w:hint="eastAsia" w:ascii="宋体" w:hAnsi="宋体" w:eastAsia="宋体" w:cs="宋体"/>
          <w:b/>
          <w:color w:val="auto"/>
          <w:sz w:val="28"/>
          <w:szCs w:val="28"/>
          <w:highlight w:val="none"/>
          <w:lang w:val="en-US" w:eastAsia="zh-CN"/>
        </w:rPr>
        <w:br w:type="page"/>
      </w:r>
      <w:bookmarkStart w:id="169" w:name="_Toc8792"/>
      <w:bookmarkStart w:id="170" w:name="_Toc25075"/>
      <w:bookmarkStart w:id="171" w:name="_Toc7219"/>
      <w:r>
        <w:rPr>
          <w:rFonts w:hint="eastAsia" w:ascii="宋体" w:hAnsi="宋体" w:eastAsia="宋体" w:cs="宋体"/>
          <w:b/>
          <w:color w:val="auto"/>
          <w:sz w:val="28"/>
          <w:szCs w:val="28"/>
          <w:highlight w:val="none"/>
        </w:rPr>
        <w:t>服务价格明细表</w:t>
      </w:r>
    </w:p>
    <w:bookmarkEnd w:id="167"/>
    <w:bookmarkEnd w:id="168"/>
    <w:bookmarkEnd w:id="169"/>
    <w:bookmarkEnd w:id="170"/>
    <w:bookmarkEnd w:id="171"/>
    <w:p>
      <w:pPr>
        <w:ind w:firstLine="723" w:firstLineChars="300"/>
        <w:outlineLvl w:val="9"/>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lang w:val="en-US" w:eastAsia="zh-CN"/>
        </w:rPr>
        <w:t>项目编号</w:t>
      </w:r>
      <w:r>
        <w:rPr>
          <w:rFonts w:hint="eastAsia" w:ascii="宋体" w:hAnsi="宋体" w:eastAsia="宋体" w:cs="宋体"/>
          <w:b/>
          <w:color w:val="auto"/>
          <w:sz w:val="24"/>
          <w:szCs w:val="24"/>
          <w:highlight w:val="none"/>
          <w:lang w:eastAsia="zh-CN"/>
        </w:rPr>
        <w:t>：</w:t>
      </w:r>
    </w:p>
    <w:p>
      <w:pPr>
        <w:ind w:firstLine="723" w:firstLineChars="300"/>
        <w:outlineLvl w:val="9"/>
        <w:rPr>
          <w:rFonts w:hint="eastAsia" w:ascii="宋体" w:hAnsi="宋体" w:eastAsia="宋体" w:cs="宋体"/>
          <w:color w:val="auto"/>
          <w:highlight w:val="none"/>
        </w:rPr>
      </w:pPr>
      <w:r>
        <w:rPr>
          <w:rFonts w:hint="eastAsia" w:ascii="宋体" w:hAnsi="宋体" w:eastAsia="宋体" w:cs="宋体"/>
          <w:b/>
          <w:color w:val="auto"/>
          <w:sz w:val="24"/>
          <w:szCs w:val="24"/>
          <w:highlight w:val="none"/>
          <w:lang w:eastAsia="zh-CN"/>
        </w:rPr>
        <w:t>投标</w:t>
      </w:r>
      <w:r>
        <w:rPr>
          <w:rFonts w:hint="eastAsia" w:ascii="宋体" w:hAnsi="宋体" w:cs="宋体"/>
          <w:b/>
          <w:color w:val="auto"/>
          <w:sz w:val="24"/>
          <w:szCs w:val="24"/>
          <w:highlight w:val="none"/>
          <w:lang w:val="en-US" w:eastAsia="zh-CN"/>
        </w:rPr>
        <w:t>单位</w:t>
      </w:r>
      <w:r>
        <w:rPr>
          <w:rFonts w:hint="eastAsia" w:ascii="宋体" w:hAnsi="宋体" w:eastAsia="宋体" w:cs="宋体"/>
          <w:b/>
          <w:color w:val="auto"/>
          <w:sz w:val="24"/>
          <w:szCs w:val="24"/>
          <w:highlight w:val="none"/>
          <w:lang w:eastAsia="zh-CN"/>
        </w:rPr>
        <w:t>名称：</w:t>
      </w:r>
    </w:p>
    <w:tbl>
      <w:tblPr>
        <w:tblStyle w:val="20"/>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0"/>
        <w:gridCol w:w="3534"/>
        <w:gridCol w:w="1410"/>
        <w:gridCol w:w="1421"/>
        <w:gridCol w:w="1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160" w:type="dxa"/>
            <w:noWrap w:val="0"/>
            <w:vAlign w:val="center"/>
          </w:tcPr>
          <w:p>
            <w:pPr>
              <w:adjustRightInd w:val="0"/>
              <w:snapToGrid w:val="0"/>
              <w:ind w:left="-65" w:leftChars="-31" w:right="-46" w:rightChars="-22"/>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3534" w:type="dxa"/>
            <w:noWrap w:val="0"/>
            <w:vAlign w:val="center"/>
          </w:tcPr>
          <w:p>
            <w:pPr>
              <w:adjustRightInd w:val="0"/>
              <w:snapToGrid w:val="0"/>
              <w:ind w:left="-65" w:leftChars="-31" w:right="-46" w:rightChars="-22"/>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服务名称</w:t>
            </w:r>
          </w:p>
        </w:tc>
        <w:tc>
          <w:tcPr>
            <w:tcW w:w="1410" w:type="dxa"/>
            <w:noWrap w:val="0"/>
            <w:vAlign w:val="center"/>
          </w:tcPr>
          <w:p>
            <w:pPr>
              <w:adjustRightInd w:val="0"/>
              <w:snapToGrid w:val="0"/>
              <w:ind w:left="-65" w:leftChars="-31" w:right="-46" w:rightChars="-22"/>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单价</w:t>
            </w:r>
          </w:p>
        </w:tc>
        <w:tc>
          <w:tcPr>
            <w:tcW w:w="1421" w:type="dxa"/>
            <w:noWrap w:val="0"/>
            <w:vAlign w:val="center"/>
          </w:tcPr>
          <w:p>
            <w:pPr>
              <w:adjustRightInd w:val="0"/>
              <w:snapToGrid w:val="0"/>
              <w:ind w:left="-65" w:leftChars="-31" w:right="-46" w:rightChars="-22"/>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总价</w:t>
            </w:r>
          </w:p>
        </w:tc>
        <w:tc>
          <w:tcPr>
            <w:tcW w:w="1673" w:type="dxa"/>
            <w:noWrap w:val="0"/>
            <w:vAlign w:val="center"/>
          </w:tcPr>
          <w:p>
            <w:pPr>
              <w:adjustRightInd w:val="0"/>
              <w:snapToGrid w:val="0"/>
              <w:ind w:left="-65" w:leftChars="-31" w:right="-46" w:rightChars="-22"/>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160"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3534"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410"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421"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673"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160"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3534"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410"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421"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673"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160"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3534"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410"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421"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673"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160"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3534"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410"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421"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673"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160"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3534"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410"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421"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673"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160"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3534"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410"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421"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673"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160"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3534"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410"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421"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673"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4694" w:type="dxa"/>
            <w:gridSpan w:val="2"/>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总价</w:t>
            </w:r>
          </w:p>
        </w:tc>
        <w:tc>
          <w:tcPr>
            <w:tcW w:w="1410"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421"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673"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r>
    </w:tbl>
    <w:p>
      <w:pPr>
        <w:adjustRightInd w:val="0"/>
        <w:snapToGrid w:val="0"/>
        <w:spacing w:line="360" w:lineRule="auto"/>
        <w:ind w:right="105" w:rightChars="50"/>
        <w:jc w:val="left"/>
        <w:outlineLvl w:val="9"/>
        <w:rPr>
          <w:rFonts w:hint="eastAsia" w:ascii="宋体" w:hAnsi="宋体" w:eastAsia="宋体" w:cs="宋体"/>
          <w:color w:val="auto"/>
          <w:szCs w:val="21"/>
          <w:highlight w:val="none"/>
        </w:rPr>
      </w:pPr>
    </w:p>
    <w:p>
      <w:pPr>
        <w:adjustRightInd w:val="0"/>
        <w:snapToGrid w:val="0"/>
        <w:spacing w:line="360" w:lineRule="auto"/>
        <w:ind w:right="105" w:rightChars="50"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注：1.此表中，总价应和开标一览表的投标总价相一致。</w:t>
      </w:r>
    </w:p>
    <w:p>
      <w:pPr>
        <w:adjustRightInd w:val="0"/>
        <w:snapToGrid w:val="0"/>
        <w:spacing w:line="360" w:lineRule="auto"/>
        <w:ind w:right="105" w:rightChars="50" w:firstLine="840" w:firstLineChars="4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2.本表可根据实际情况进行拓展。</w:t>
      </w:r>
    </w:p>
    <w:p>
      <w:pPr>
        <w:adjustRightInd w:val="0"/>
        <w:snapToGrid w:val="0"/>
        <w:spacing w:line="360" w:lineRule="auto"/>
        <w:ind w:right="105" w:rightChars="50"/>
        <w:jc w:val="left"/>
        <w:outlineLvl w:val="9"/>
        <w:rPr>
          <w:rFonts w:hint="eastAsia" w:ascii="宋体" w:hAnsi="宋体" w:eastAsia="宋体" w:cs="宋体"/>
          <w:color w:val="auto"/>
          <w:szCs w:val="21"/>
          <w:highlight w:val="none"/>
        </w:rPr>
      </w:pPr>
    </w:p>
    <w:p>
      <w:pPr>
        <w:adjustRightInd w:val="0"/>
        <w:snapToGrid w:val="0"/>
        <w:spacing w:line="360" w:lineRule="auto"/>
        <w:ind w:right="105" w:rightChars="50"/>
        <w:jc w:val="left"/>
        <w:outlineLvl w:val="9"/>
        <w:rPr>
          <w:rFonts w:hint="eastAsia" w:ascii="宋体" w:hAnsi="宋体" w:eastAsia="宋体" w:cs="宋体"/>
          <w:color w:val="auto"/>
          <w:szCs w:val="21"/>
          <w:highlight w:val="none"/>
        </w:rPr>
      </w:pPr>
    </w:p>
    <w:p>
      <w:pPr>
        <w:adjustRightInd w:val="0"/>
        <w:snapToGrid w:val="0"/>
        <w:spacing w:line="360" w:lineRule="auto"/>
        <w:ind w:right="105" w:rightChars="50"/>
        <w:jc w:val="left"/>
        <w:outlineLvl w:val="9"/>
        <w:rPr>
          <w:rFonts w:hint="eastAsia" w:ascii="宋体" w:hAnsi="宋体" w:eastAsia="宋体" w:cs="宋体"/>
          <w:color w:val="auto"/>
          <w:szCs w:val="21"/>
          <w:highlight w:val="none"/>
        </w:rPr>
      </w:pPr>
    </w:p>
    <w:p>
      <w:pPr>
        <w:adjustRightInd w:val="0"/>
        <w:snapToGrid w:val="0"/>
        <w:spacing w:line="360" w:lineRule="auto"/>
        <w:ind w:right="105" w:rightChars="50"/>
        <w:jc w:val="left"/>
        <w:outlineLvl w:val="9"/>
        <w:rPr>
          <w:rFonts w:hint="eastAsia" w:ascii="宋体" w:hAnsi="宋体" w:eastAsia="宋体" w:cs="宋体"/>
          <w:color w:val="auto"/>
          <w:szCs w:val="21"/>
          <w:highlight w:val="none"/>
        </w:rPr>
      </w:pPr>
    </w:p>
    <w:p>
      <w:pPr>
        <w:adjustRightInd w:val="0"/>
        <w:snapToGrid w:val="0"/>
        <w:spacing w:line="360" w:lineRule="auto"/>
        <w:ind w:right="105" w:rightChars="50"/>
        <w:jc w:val="left"/>
        <w:outlineLvl w:val="9"/>
        <w:rPr>
          <w:rFonts w:hint="eastAsia" w:ascii="宋体" w:hAnsi="宋体" w:eastAsia="宋体" w:cs="宋体"/>
          <w:color w:val="auto"/>
          <w:szCs w:val="21"/>
          <w:highlight w:val="none"/>
        </w:rPr>
      </w:pPr>
    </w:p>
    <w:p>
      <w:pPr>
        <w:adjustRightInd w:val="0"/>
        <w:snapToGrid w:val="0"/>
        <w:spacing w:line="480" w:lineRule="auto"/>
        <w:outlineLvl w:val="9"/>
        <w:rPr>
          <w:rFonts w:hint="eastAsia" w:ascii="宋体" w:hAnsi="宋体" w:eastAsia="宋体" w:cs="宋体"/>
          <w:color w:val="auto"/>
          <w:highlight w:val="none"/>
        </w:rPr>
      </w:pPr>
      <w:r>
        <w:rPr>
          <w:rFonts w:hint="eastAsia" w:ascii="宋体" w:hAnsi="宋体" w:eastAsia="宋体" w:cs="宋体"/>
          <w:color w:val="auto"/>
          <w:highlight w:val="none"/>
        </w:rPr>
        <w:t>投标人名称（加盖单位公章）：</w:t>
      </w:r>
      <w:r>
        <w:rPr>
          <w:rFonts w:hint="eastAsia" w:ascii="宋体" w:hAnsi="宋体" w:eastAsia="宋体" w:cs="宋体"/>
          <w:color w:val="auto"/>
          <w:highlight w:val="none"/>
          <w:u w:val="single"/>
        </w:rPr>
        <w:t xml:space="preserve">           </w:t>
      </w:r>
    </w:p>
    <w:p>
      <w:pPr>
        <w:adjustRightInd w:val="0"/>
        <w:snapToGrid w:val="0"/>
        <w:spacing w:line="480" w:lineRule="auto"/>
        <w:outlineLvl w:val="9"/>
        <w:rPr>
          <w:rFonts w:hint="eastAsia" w:ascii="宋体" w:hAnsi="宋体" w:eastAsia="宋体" w:cs="宋体"/>
          <w:color w:val="auto"/>
          <w:highlight w:val="none"/>
        </w:rPr>
      </w:pPr>
      <w:r>
        <w:rPr>
          <w:rFonts w:hint="eastAsia" w:ascii="宋体" w:hAnsi="宋体" w:eastAsia="宋体" w:cs="宋体"/>
          <w:color w:val="auto"/>
          <w:highlight w:val="none"/>
        </w:rPr>
        <w:t>法定代表人或授权代表人(签字或盖章)：</w:t>
      </w:r>
      <w:r>
        <w:rPr>
          <w:rFonts w:hint="eastAsia" w:ascii="宋体" w:hAnsi="宋体" w:eastAsia="宋体" w:cs="宋体"/>
          <w:color w:val="auto"/>
          <w:highlight w:val="none"/>
          <w:u w:val="single"/>
        </w:rPr>
        <w:t xml:space="preserve">           </w:t>
      </w:r>
    </w:p>
    <w:p>
      <w:pPr>
        <w:adjustRightInd w:val="0"/>
        <w:snapToGrid w:val="0"/>
        <w:spacing w:line="360" w:lineRule="auto"/>
        <w:ind w:right="1050" w:rightChars="500"/>
        <w:outlineLvl w:val="9"/>
        <w:rPr>
          <w:rFonts w:hint="eastAsia" w:ascii="宋体" w:hAnsi="宋体" w:eastAsia="宋体" w:cs="宋体"/>
          <w:color w:val="auto"/>
          <w:szCs w:val="21"/>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xml:space="preserve">               </w:t>
      </w:r>
      <w:r>
        <w:rPr>
          <w:rFonts w:hint="eastAsia" w:ascii="宋体" w:hAnsi="宋体" w:eastAsia="宋体" w:cs="宋体"/>
          <w:color w:val="auto"/>
          <w:szCs w:val="21"/>
          <w:highlight w:val="none"/>
        </w:rPr>
        <w:t xml:space="preserve"> </w:t>
      </w:r>
    </w:p>
    <w:p>
      <w:pPr>
        <w:outlineLvl w:val="9"/>
        <w:rPr>
          <w:rFonts w:hint="eastAsia" w:ascii="宋体" w:hAnsi="宋体" w:eastAsia="宋体" w:cs="宋体"/>
          <w:b/>
          <w:color w:val="auto"/>
          <w:sz w:val="24"/>
          <w:szCs w:val="24"/>
          <w:highlight w:val="none"/>
        </w:rPr>
      </w:pPr>
    </w:p>
    <w:p>
      <w:pPr>
        <w:outlineLvl w:val="9"/>
        <w:rPr>
          <w:rFonts w:hint="eastAsia" w:ascii="宋体" w:hAnsi="宋体" w:eastAsia="宋体" w:cs="宋体"/>
          <w:b/>
          <w:color w:val="auto"/>
          <w:sz w:val="24"/>
          <w:szCs w:val="24"/>
          <w:highlight w:val="none"/>
        </w:rPr>
      </w:pPr>
    </w:p>
    <w:p>
      <w:pPr>
        <w:pStyle w:val="2"/>
        <w:outlineLvl w:val="9"/>
        <w:rPr>
          <w:rFonts w:hint="eastAsia" w:ascii="宋体" w:hAnsi="宋体" w:eastAsia="宋体" w:cs="宋体"/>
          <w:b/>
          <w:color w:val="auto"/>
          <w:sz w:val="28"/>
          <w:szCs w:val="28"/>
          <w:highlight w:val="none"/>
        </w:rPr>
      </w:pPr>
    </w:p>
    <w:p>
      <w:pPr>
        <w:pStyle w:val="2"/>
        <w:outlineLvl w:val="9"/>
        <w:rPr>
          <w:rFonts w:hint="eastAsia" w:ascii="宋体" w:hAnsi="宋体" w:eastAsia="宋体" w:cs="宋体"/>
          <w:b/>
          <w:color w:val="auto"/>
          <w:sz w:val="28"/>
          <w:szCs w:val="28"/>
          <w:highlight w:val="none"/>
        </w:rPr>
      </w:pPr>
    </w:p>
    <w:p>
      <w:pPr>
        <w:pStyle w:val="5"/>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kern w:val="2"/>
          <w:sz w:val="30"/>
          <w:szCs w:val="30"/>
          <w:highlight w:val="none"/>
          <w:lang w:val="en-US" w:eastAsia="zh-CN" w:bidi="ar-SA"/>
        </w:rPr>
        <w:t>4、</w:t>
      </w:r>
      <w:r>
        <w:rPr>
          <w:rFonts w:hint="eastAsia" w:ascii="宋体" w:hAnsi="宋体" w:eastAsia="宋体" w:cs="宋体"/>
          <w:b/>
          <w:bCs/>
          <w:color w:val="auto"/>
          <w:kern w:val="2"/>
          <w:sz w:val="30"/>
          <w:szCs w:val="30"/>
          <w:highlight w:val="none"/>
          <w:lang w:val="zh-CN" w:eastAsia="zh-CN" w:bidi="ar-SA"/>
        </w:rPr>
        <w:t>法定代表人身份证明书</w:t>
      </w: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单位名称：</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年龄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职务：</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法定代表人。</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63360" behindDoc="0" locked="0" layoutInCell="1" allowOverlap="1">
                <wp:simplePos x="0" y="0"/>
                <wp:positionH relativeFrom="column">
                  <wp:posOffset>2645410</wp:posOffset>
                </wp:positionH>
                <wp:positionV relativeFrom="paragraph">
                  <wp:posOffset>61595</wp:posOffset>
                </wp:positionV>
                <wp:extent cx="2619375" cy="1704975"/>
                <wp:effectExtent l="7620" t="7620" r="20955" b="20955"/>
                <wp:wrapNone/>
                <wp:docPr id="11" name="文本框 11"/>
                <wp:cNvGraphicFramePr/>
                <a:graphic xmlns:a="http://schemas.openxmlformats.org/drawingml/2006/main">
                  <a:graphicData uri="http://schemas.microsoft.com/office/word/2010/wordprocessingShape">
                    <wps:wsp>
                      <wps:cNvSpPr txBox="1"/>
                      <wps:spPr>
                        <a:xfrm>
                          <a:off x="0" y="0"/>
                          <a:ext cx="2619375" cy="170497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a:effectLst/>
                      </wps:spPr>
                      <wps:txbx>
                        <w:txbxContent>
                          <w:p>
                            <w:pPr>
                              <w:jc w:val="center"/>
                            </w:pPr>
                          </w:p>
                          <w:p>
                            <w:pPr>
                              <w:jc w:val="center"/>
                            </w:pPr>
                          </w:p>
                          <w:p>
                            <w:pPr>
                              <w:jc w:val="center"/>
                            </w:pPr>
                            <w:r>
                              <w:rPr>
                                <w:rFonts w:hint="eastAsia"/>
                              </w:rPr>
                              <w:t>法定代表人身份证反面</w:t>
                            </w:r>
                          </w:p>
                          <w:p>
                            <w:pPr>
                              <w:jc w:val="center"/>
                            </w:pPr>
                          </w:p>
                        </w:txbxContent>
                      </wps:txbx>
                      <wps:bodyPr wrap="square" upright="1"/>
                    </wps:wsp>
                  </a:graphicData>
                </a:graphic>
              </wp:anchor>
            </w:drawing>
          </mc:Choice>
          <mc:Fallback>
            <w:pict>
              <v:shape id="_x0000_s1026" o:spid="_x0000_s1026" o:spt="202" type="#_x0000_t202" style="position:absolute;left:0pt;margin-left:208.3pt;margin-top:4.85pt;height:134.25pt;width:206.25pt;z-index:251663360;mso-width-relative:page;mso-height-relative:page;" fillcolor="#FFFFFF" filled="t" stroked="t" coordsize="21600,21600" o:gfxdata="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CrStEfXAAAACQEA&#10;AA8AAAAAAAAAAQAgAAAAIgAAAGRycy9kb3ducmV2LnhtbFBLAQIUABQAAAAIAIdO4kAKoYQxVAIA&#10;AN0EAAAOAAAAAAAAAAEAIAAAACYBAABkcnMvZTJvRG9jLnhtbFBLBQYAAAAABgAGAFkBAADsBQAA&#10;AAA=&#10;">
                <v:fill type="gradient" on="t" color2="#FFFFFF" angle="90" focus="100%" focussize="0,0">
                  <o:fill type="gradientUnscaled" v:ext="backwardCompatible"/>
                </v:fill>
                <v:stroke weight="1.25pt" color="#000000" joinstyle="miter"/>
                <v:imagedata o:title=""/>
                <o:lock v:ext="edit" aspectratio="f"/>
                <v:textbox>
                  <w:txbxContent>
                    <w:p>
                      <w:pPr>
                        <w:jc w:val="center"/>
                      </w:pPr>
                    </w:p>
                    <w:p>
                      <w:pPr>
                        <w:jc w:val="center"/>
                      </w:pPr>
                    </w:p>
                    <w:p>
                      <w:pPr>
                        <w:jc w:val="center"/>
                      </w:pPr>
                      <w:r>
                        <w:rPr>
                          <w:rFonts w:hint="eastAsia"/>
                        </w:rPr>
                        <w:t>法定代表人身份证反面</w:t>
                      </w:r>
                    </w:p>
                    <w:p>
                      <w:pPr>
                        <w:jc w:val="center"/>
                      </w:pPr>
                    </w:p>
                  </w:txbxContent>
                </v:textbox>
              </v:shape>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-74930</wp:posOffset>
                </wp:positionH>
                <wp:positionV relativeFrom="paragraph">
                  <wp:posOffset>85090</wp:posOffset>
                </wp:positionV>
                <wp:extent cx="2619375" cy="1704975"/>
                <wp:effectExtent l="7620" t="7620" r="20955" b="20955"/>
                <wp:wrapNone/>
                <wp:docPr id="8" name="文本框 8"/>
                <wp:cNvGraphicFramePr/>
                <a:graphic xmlns:a="http://schemas.openxmlformats.org/drawingml/2006/main">
                  <a:graphicData uri="http://schemas.microsoft.com/office/word/2010/wordprocessingShape">
                    <wps:wsp>
                      <wps:cNvSpPr txBox="1"/>
                      <wps:spPr>
                        <a:xfrm>
                          <a:off x="0" y="0"/>
                          <a:ext cx="2619375" cy="170497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a:effectLst/>
                      </wps:spPr>
                      <wps:txbx>
                        <w:txbxContent>
                          <w:p>
                            <w:pPr>
                              <w:jc w:val="center"/>
                            </w:pPr>
                          </w:p>
                          <w:p>
                            <w:pPr>
                              <w:jc w:val="center"/>
                            </w:pPr>
                          </w:p>
                          <w:p>
                            <w:pPr>
                              <w:jc w:val="center"/>
                            </w:pPr>
                            <w:r>
                              <w:rPr>
                                <w:rFonts w:hint="eastAsia"/>
                              </w:rPr>
                              <w:t>法定代表人身份证正面</w:t>
                            </w:r>
                          </w:p>
                        </w:txbxContent>
                      </wps:txbx>
                      <wps:bodyPr wrap="square" upright="1"/>
                    </wps:wsp>
                  </a:graphicData>
                </a:graphic>
              </wp:anchor>
            </w:drawing>
          </mc:Choice>
          <mc:Fallback>
            <w:pict>
              <v:shape id="_x0000_s1026" o:spid="_x0000_s1026" o:spt="202" type="#_x0000_t202" style="position:absolute;left:0pt;margin-left:-5.9pt;margin-top:6.7pt;height:134.25pt;width:206.25pt;z-index:251662336;mso-width-relative:page;mso-height-relative:page;" fillcolor="#FFFFFF" filled="t" stroked="t" coordsize="21600,21600" o:gfxdata="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THPJ62AAAAAoB&#10;AAAPAAAAAAAAAAEAIAAAACIAAABkcnMvZG93bnJldi54bWxQSwECFAAUAAAACACHTuJAvCxWR1QC&#10;AADbBAAADgAAAAAAAAABACAAAAAnAQAAZHJzL2Uyb0RvYy54bWxQSwUGAAAAAAYABgBZAQAA7QUA&#10;AAAA&#10;">
                <v:fill type="gradient" on="t" color2="#FFFFFF" angle="90" focus="100%" focussize="0,0">
                  <o:fill type="gradientUnscaled" v:ext="backwardCompatible"/>
                </v:fill>
                <v:stroke weight="1.25pt" color="#000000" joinstyle="miter"/>
                <v:imagedata o:title=""/>
                <o:lock v:ext="edit" aspectratio="f"/>
                <v:textbox>
                  <w:txbxContent>
                    <w:p>
                      <w:pPr>
                        <w:jc w:val="center"/>
                      </w:pPr>
                    </w:p>
                    <w:p>
                      <w:pPr>
                        <w:jc w:val="center"/>
                      </w:pPr>
                    </w:p>
                    <w:p>
                      <w:pPr>
                        <w:jc w:val="center"/>
                      </w:pPr>
                      <w:r>
                        <w:rPr>
                          <w:rFonts w:hint="eastAsia"/>
                        </w:rPr>
                        <w:t>法定代表人身份证正面</w:t>
                      </w:r>
                    </w:p>
                  </w:txbxContent>
                </v:textbox>
              </v:shape>
            </w:pict>
          </mc:Fallback>
        </mc:AlternateConten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投标单位名称：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（单位公章）</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pStyle w:val="8"/>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t xml:space="preserve">                                    日    期：   年 月 日</w:t>
      </w:r>
      <w:r>
        <w:rPr>
          <w:rFonts w:hint="eastAsia" w:ascii="宋体" w:hAnsi="宋体" w:eastAsia="宋体" w:cs="宋体"/>
          <w:color w:val="auto"/>
          <w:sz w:val="28"/>
          <w:szCs w:val="28"/>
          <w:highlight w:val="none"/>
        </w:rPr>
        <w:t xml:space="preserve">  </w:t>
      </w:r>
    </w:p>
    <w:p>
      <w:pPr>
        <w:spacing w:line="360" w:lineRule="auto"/>
        <w:rPr>
          <w:rFonts w:hint="eastAsia" w:ascii="宋体" w:hAnsi="宋体" w:eastAsia="宋体" w:cs="宋体"/>
          <w:color w:val="auto"/>
          <w:sz w:val="28"/>
          <w:szCs w:val="28"/>
          <w:highlight w:val="none"/>
        </w:rPr>
      </w:pPr>
    </w:p>
    <w:p>
      <w:pPr>
        <w:spacing w:line="400" w:lineRule="exact"/>
        <w:rPr>
          <w:rFonts w:hint="eastAsia" w:ascii="宋体" w:hAnsi="宋体" w:eastAsia="宋体" w:cs="宋体"/>
          <w:color w:val="auto"/>
          <w:sz w:val="28"/>
          <w:szCs w:val="28"/>
          <w:highlight w:val="none"/>
        </w:rPr>
      </w:pPr>
    </w:p>
    <w:p>
      <w:pPr>
        <w:autoSpaceDE w:val="0"/>
        <w:autoSpaceDN w:val="0"/>
        <w:adjustRightInd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zh-CN"/>
        </w:rPr>
        <w:br w:type="page"/>
      </w:r>
      <w:bookmarkStart w:id="172" w:name="_Toc13321"/>
      <w:bookmarkStart w:id="173" w:name="_Toc32721"/>
      <w:bookmarkStart w:id="174" w:name="_Toc32628"/>
      <w:bookmarkStart w:id="175" w:name="_Toc23575"/>
      <w:r>
        <w:rPr>
          <w:rFonts w:hint="eastAsia" w:ascii="宋体" w:hAnsi="宋体" w:eastAsia="宋体" w:cs="宋体"/>
          <w:b/>
          <w:bCs/>
          <w:color w:val="auto"/>
          <w:sz w:val="30"/>
          <w:szCs w:val="30"/>
          <w:highlight w:val="none"/>
          <w:lang w:val="en-US" w:eastAsia="zh-CN"/>
        </w:rPr>
        <w:t>5、</w:t>
      </w:r>
      <w:r>
        <w:rPr>
          <w:rFonts w:hint="eastAsia" w:ascii="宋体" w:hAnsi="宋体" w:eastAsia="宋体" w:cs="宋体"/>
          <w:b/>
          <w:bCs/>
          <w:color w:val="auto"/>
          <w:sz w:val="30"/>
          <w:szCs w:val="30"/>
          <w:highlight w:val="none"/>
        </w:rPr>
        <w:t>法定代表人授权书格式</w:t>
      </w:r>
      <w:bookmarkEnd w:id="172"/>
      <w:bookmarkEnd w:id="173"/>
      <w:bookmarkEnd w:id="174"/>
      <w:bookmarkEnd w:id="175"/>
    </w:p>
    <w:p>
      <w:pPr>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u w:val="single"/>
          <w:lang w:eastAsia="zh-CN"/>
        </w:rPr>
        <w:t>（采购人）</w:t>
      </w:r>
      <w:r>
        <w:rPr>
          <w:rFonts w:hint="eastAsia" w:ascii="宋体" w:hAnsi="宋体" w:eastAsia="宋体" w:cs="宋体"/>
          <w:color w:val="auto"/>
          <w:sz w:val="28"/>
          <w:szCs w:val="28"/>
          <w:highlight w:val="none"/>
          <w:u w:val="single"/>
        </w:rPr>
        <w:t>：</w:t>
      </w:r>
    </w:p>
    <w:p>
      <w:pPr>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(投标单位名称)法定代表人授权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为本公司的合法代理人，参加贵方组织的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项目招标文件采购招标活动，全权代表我方处理招标活动中的一切事宜和签署一切文件，被授权人无转委托权，特此委托。</w:t>
      </w:r>
    </w:p>
    <w:p>
      <w:pPr>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法定代表人签字：</w:t>
      </w:r>
    </w:p>
    <w:p>
      <w:pPr>
        <w:ind w:firstLine="686" w:firstLineChars="245"/>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  期：</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年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日</w:t>
      </w:r>
    </w:p>
    <w:p>
      <w:pPr>
        <w:ind w:firstLine="686" w:firstLineChars="245"/>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被授权人姓名：</w:t>
      </w:r>
    </w:p>
    <w:p>
      <w:pPr>
        <w:ind w:firstLine="686" w:firstLineChars="245"/>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职务：</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电    话：</w:t>
      </w:r>
    </w:p>
    <w:p>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mc:AlternateContent>
          <mc:Choice Requires="wps">
            <w:drawing>
              <wp:anchor distT="0" distB="0" distL="114300" distR="114300" simplePos="0" relativeHeight="251665408" behindDoc="0" locked="0" layoutInCell="1" allowOverlap="1">
                <wp:simplePos x="0" y="0"/>
                <wp:positionH relativeFrom="column">
                  <wp:posOffset>2783205</wp:posOffset>
                </wp:positionH>
                <wp:positionV relativeFrom="paragraph">
                  <wp:posOffset>131445</wp:posOffset>
                </wp:positionV>
                <wp:extent cx="2619375" cy="1381760"/>
                <wp:effectExtent l="7620" t="7620" r="20955" b="20320"/>
                <wp:wrapNone/>
                <wp:docPr id="9" name="文本框 9"/>
                <wp:cNvGraphicFramePr/>
                <a:graphic xmlns:a="http://schemas.openxmlformats.org/drawingml/2006/main">
                  <a:graphicData uri="http://schemas.microsoft.com/office/word/2010/wordprocessingShape">
                    <wps:wsp>
                      <wps:cNvSpPr txBox="1"/>
                      <wps:spPr>
                        <a:xfrm>
                          <a:off x="0" y="0"/>
                          <a:ext cx="2619375" cy="1381760"/>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a:effectLst/>
                      </wps:spPr>
                      <wps:txbx>
                        <w:txbxContent>
                          <w:p>
                            <w:pPr>
                              <w:jc w:val="center"/>
                            </w:pPr>
                          </w:p>
                          <w:p>
                            <w:pPr>
                              <w:jc w:val="center"/>
                            </w:pPr>
                          </w:p>
                          <w:p>
                            <w:pPr>
                              <w:jc w:val="center"/>
                            </w:pPr>
                            <w:r>
                              <w:rPr>
                                <w:rFonts w:hint="eastAsia"/>
                              </w:rPr>
                              <w:t>被委托人身份证正面</w:t>
                            </w:r>
                          </w:p>
                        </w:txbxContent>
                      </wps:txbx>
                      <wps:bodyPr wrap="square" upright="1"/>
                    </wps:wsp>
                  </a:graphicData>
                </a:graphic>
              </wp:anchor>
            </w:drawing>
          </mc:Choice>
          <mc:Fallback>
            <w:pict>
              <v:shape id="_x0000_s1026" o:spid="_x0000_s1026" o:spt="202" type="#_x0000_t202" style="position:absolute;left:0pt;margin-left:219.15pt;margin-top:10.35pt;height:108.8pt;width:206.25pt;z-index:251665408;mso-width-relative:page;mso-height-relative:page;" fillcolor="#FFFFFF" filled="t" stroked="t" coordsize="21600,21600" o:gfxdata="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Dr7EtN1wAAAAoB&#10;AAAPAAAAAAAAAAEAIAAAACIAAABkcnMvZG93bnJldi54bWxQSwECFAAUAAAACACHTuJAeavzxlUC&#10;AADbBAAADgAAAAAAAAABACAAAAAmAQAAZHJzL2Uyb0RvYy54bWxQSwUGAAAAAAYABgBZAQAA7QUA&#10;AAAA&#10;">
                <v:fill type="gradient" on="t" color2="#FFFFFF" angle="90" focus="100%" focussize="0,0">
                  <o:fill type="gradientUnscaled" v:ext="backwardCompatible"/>
                </v:fill>
                <v:stroke weight="1.25pt" color="#000000" joinstyle="miter"/>
                <v:imagedata o:title=""/>
                <o:lock v:ext="edit" aspectratio="f"/>
                <v:textbox>
                  <w:txbxContent>
                    <w:p>
                      <w:pPr>
                        <w:jc w:val="center"/>
                      </w:pPr>
                    </w:p>
                    <w:p>
                      <w:pPr>
                        <w:jc w:val="center"/>
                      </w:pPr>
                    </w:p>
                    <w:p>
                      <w:pPr>
                        <w:jc w:val="center"/>
                      </w:pPr>
                      <w:r>
                        <w:rPr>
                          <w:rFonts w:hint="eastAsia"/>
                        </w:rPr>
                        <w:t>被委托人身份证正面</w:t>
                      </w:r>
                    </w:p>
                  </w:txbxContent>
                </v:textbox>
              </v:shape>
            </w:pict>
          </mc:Fallback>
        </mc:AlternateContent>
      </w:r>
      <w:r>
        <w:rPr>
          <w:rFonts w:hint="eastAsia" w:ascii="宋体" w:hAnsi="宋体" w:eastAsia="宋体" w:cs="宋体"/>
          <w:color w:val="auto"/>
          <w:sz w:val="28"/>
          <w:szCs w:val="28"/>
          <w:highlight w:val="none"/>
        </w:rPr>
        <mc:AlternateContent>
          <mc:Choice Requires="wps">
            <w:drawing>
              <wp:anchor distT="0" distB="0" distL="114300" distR="114300" simplePos="0" relativeHeight="251664384" behindDoc="0" locked="0" layoutInCell="1" allowOverlap="1">
                <wp:simplePos x="0" y="0"/>
                <wp:positionH relativeFrom="column">
                  <wp:posOffset>11430</wp:posOffset>
                </wp:positionH>
                <wp:positionV relativeFrom="paragraph">
                  <wp:posOffset>87630</wp:posOffset>
                </wp:positionV>
                <wp:extent cx="2619375" cy="1448435"/>
                <wp:effectExtent l="7620" t="7620" r="20955" b="10795"/>
                <wp:wrapNone/>
                <wp:docPr id="13" name="文本框 13"/>
                <wp:cNvGraphicFramePr/>
                <a:graphic xmlns:a="http://schemas.openxmlformats.org/drawingml/2006/main">
                  <a:graphicData uri="http://schemas.microsoft.com/office/word/2010/wordprocessingShape">
                    <wps:wsp>
                      <wps:cNvSpPr txBox="1"/>
                      <wps:spPr>
                        <a:xfrm>
                          <a:off x="0" y="0"/>
                          <a:ext cx="2619375" cy="144843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a:effectLst/>
                      </wps:spPr>
                      <wps:txbx>
                        <w:txbxContent>
                          <w:p>
                            <w:pPr>
                              <w:jc w:val="center"/>
                            </w:pPr>
                          </w:p>
                          <w:p>
                            <w:pPr>
                              <w:jc w:val="center"/>
                            </w:pPr>
                          </w:p>
                          <w:p>
                            <w:pPr>
                              <w:jc w:val="center"/>
                            </w:pPr>
                            <w:r>
                              <w:rPr>
                                <w:rFonts w:hint="eastAsia"/>
                              </w:rPr>
                              <w:t>法定代表人身份证正面</w:t>
                            </w:r>
                          </w:p>
                        </w:txbxContent>
                      </wps:txbx>
                      <wps:bodyPr wrap="square" upright="1"/>
                    </wps:wsp>
                  </a:graphicData>
                </a:graphic>
              </wp:anchor>
            </w:drawing>
          </mc:Choice>
          <mc:Fallback>
            <w:pict>
              <v:shape id="_x0000_s1026" o:spid="_x0000_s1026" o:spt="202" type="#_x0000_t202" style="position:absolute;left:0pt;margin-left:0.9pt;margin-top:6.9pt;height:114.05pt;width:206.25pt;z-index:251664384;mso-width-relative:page;mso-height-relative:page;" fillcolor="#FFFFFF" filled="t" stroked="t" coordsize="21600,21600" o:gfxdata="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6NPzYdUAAAAIAQAA&#10;DwAAAAAAAAABACAAAAAiAAAAZHJzL2Rvd25yZXYueG1sUEsBAhQAFAAAAAgAh07iQF8t80xVAgAA&#10;3QQAAA4AAAAAAAAAAQAgAAAAJAEAAGRycy9lMm9Eb2MueG1sUEsFBgAAAAAGAAYAWQEAAOsFAAAA&#10;AA==&#10;">
                <v:fill type="gradient" on="t" color2="#FFFFFF" angle="90" focus="100%" focussize="0,0">
                  <o:fill type="gradientUnscaled" v:ext="backwardCompatible"/>
                </v:fill>
                <v:stroke weight="1.25pt" color="#000000" joinstyle="miter"/>
                <v:imagedata o:title=""/>
                <o:lock v:ext="edit" aspectratio="f"/>
                <v:textbox>
                  <w:txbxContent>
                    <w:p>
                      <w:pPr>
                        <w:jc w:val="center"/>
                      </w:pPr>
                    </w:p>
                    <w:p>
                      <w:pPr>
                        <w:jc w:val="center"/>
                      </w:pPr>
                    </w:p>
                    <w:p>
                      <w:pPr>
                        <w:jc w:val="center"/>
                      </w:pPr>
                      <w:r>
                        <w:rPr>
                          <w:rFonts w:hint="eastAsia"/>
                        </w:rPr>
                        <w:t>法定代表人身份证正面</w:t>
                      </w:r>
                    </w:p>
                  </w:txbxContent>
                </v:textbox>
              </v:shape>
            </w:pict>
          </mc:Fallback>
        </mc:AlternateContent>
      </w:r>
    </w:p>
    <w:p>
      <w:pPr>
        <w:spacing w:line="360" w:lineRule="auto"/>
        <w:jc w:val="center"/>
        <w:rPr>
          <w:rFonts w:hint="eastAsia" w:ascii="宋体" w:hAnsi="宋体" w:eastAsia="宋体" w:cs="宋体"/>
          <w:b/>
          <w:color w:val="auto"/>
          <w:sz w:val="28"/>
          <w:szCs w:val="28"/>
          <w:highlight w:val="none"/>
        </w:rPr>
      </w:pPr>
    </w:p>
    <w:p>
      <w:pPr>
        <w:spacing w:line="360" w:lineRule="auto"/>
        <w:jc w:val="center"/>
        <w:rPr>
          <w:rFonts w:hint="eastAsia" w:ascii="宋体" w:hAnsi="宋体" w:eastAsia="宋体" w:cs="宋体"/>
          <w:b/>
          <w:color w:val="auto"/>
          <w:sz w:val="28"/>
          <w:szCs w:val="28"/>
          <w:highlight w:val="none"/>
        </w:rPr>
      </w:pPr>
    </w:p>
    <w:p>
      <w:pPr>
        <w:spacing w:line="360" w:lineRule="auto"/>
        <w:jc w:val="center"/>
        <w:rPr>
          <w:rFonts w:hint="eastAsia" w:ascii="宋体" w:hAnsi="宋体" w:eastAsia="宋体" w:cs="宋体"/>
          <w:b/>
          <w:color w:val="auto"/>
          <w:sz w:val="28"/>
          <w:szCs w:val="28"/>
          <w:highlight w:val="none"/>
        </w:rPr>
      </w:pPr>
    </w:p>
    <w:p>
      <w:pPr>
        <w:spacing w:line="360" w:lineRule="auto"/>
        <w:jc w:val="left"/>
        <w:rPr>
          <w:rFonts w:hint="eastAsia" w:ascii="宋体" w:hAnsi="宋体" w:eastAsia="宋体" w:cs="宋体"/>
          <w:bCs/>
          <w:color w:val="auto"/>
          <w:sz w:val="28"/>
          <w:szCs w:val="28"/>
          <w:highlight w:val="none"/>
          <w:u w:val="single"/>
          <w:lang w:val="en-US" w:eastAsia="zh-CN"/>
        </w:rPr>
      </w:pPr>
      <w:r>
        <w:rPr>
          <w:rFonts w:hint="eastAsia" w:ascii="宋体" w:hAnsi="宋体" w:eastAsia="宋体" w:cs="宋体"/>
          <w:color w:val="auto"/>
          <w:sz w:val="28"/>
          <w:szCs w:val="28"/>
          <w:highlight w:val="none"/>
        </w:rPr>
        <mc:AlternateContent>
          <mc:Choice Requires="wps">
            <w:drawing>
              <wp:anchor distT="0" distB="0" distL="114300" distR="114300" simplePos="0" relativeHeight="251667456" behindDoc="0" locked="0" layoutInCell="1" allowOverlap="1">
                <wp:simplePos x="0" y="0"/>
                <wp:positionH relativeFrom="column">
                  <wp:posOffset>2818765</wp:posOffset>
                </wp:positionH>
                <wp:positionV relativeFrom="paragraph">
                  <wp:posOffset>175895</wp:posOffset>
                </wp:positionV>
                <wp:extent cx="2619375" cy="1428750"/>
                <wp:effectExtent l="7620" t="7620" r="20955" b="11430"/>
                <wp:wrapNone/>
                <wp:docPr id="15" name="文本框 15"/>
                <wp:cNvGraphicFramePr/>
                <a:graphic xmlns:a="http://schemas.openxmlformats.org/drawingml/2006/main">
                  <a:graphicData uri="http://schemas.microsoft.com/office/word/2010/wordprocessingShape">
                    <wps:wsp>
                      <wps:cNvSpPr txBox="1"/>
                      <wps:spPr>
                        <a:xfrm>
                          <a:off x="0" y="0"/>
                          <a:ext cx="2619375" cy="1428750"/>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a:effectLst/>
                      </wps:spPr>
                      <wps:txbx>
                        <w:txbxContent>
                          <w:p>
                            <w:pPr>
                              <w:jc w:val="center"/>
                            </w:pPr>
                          </w:p>
                          <w:p>
                            <w:pPr>
                              <w:jc w:val="center"/>
                            </w:pPr>
                          </w:p>
                          <w:p>
                            <w:pPr>
                              <w:jc w:val="center"/>
                            </w:pPr>
                            <w:r>
                              <w:rPr>
                                <w:rFonts w:hint="eastAsia"/>
                              </w:rPr>
                              <w:t>被委托人身份证背面</w:t>
                            </w:r>
                          </w:p>
                        </w:txbxContent>
                      </wps:txbx>
                      <wps:bodyPr wrap="square" upright="1"/>
                    </wps:wsp>
                  </a:graphicData>
                </a:graphic>
              </wp:anchor>
            </w:drawing>
          </mc:Choice>
          <mc:Fallback>
            <w:pict>
              <v:shape id="_x0000_s1026" o:spid="_x0000_s1026" o:spt="202" type="#_x0000_t202" style="position:absolute;left:0pt;margin-left:221.95pt;margin-top:13.85pt;height:112.5pt;width:206.25pt;z-index:251667456;mso-width-relative:page;mso-height-relative:page;" fillcolor="#FFFFFF" filled="t" stroked="t" coordsize="21600,21600" o:gfxdata="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zgbBNkAAAAK&#10;AQAADwAAAAAAAAABACAAAAAiAAAAZHJzL2Rvd25yZXYueG1sUEsBAhQAFAAAAAgAh07iQKIaKJpU&#10;AgAA3QQAAA4AAAAAAAAAAQAgAAAAKAEAAGRycy9lMm9Eb2MueG1sUEsFBgAAAAAGAAYAWQEAAO4F&#10;AAAAAA==&#10;">
                <v:fill type="gradient" on="t" color2="#FFFFFF" angle="90" focus="100%" focussize="0,0">
                  <o:fill type="gradientUnscaled" v:ext="backwardCompatible"/>
                </v:fill>
                <v:stroke weight="1.25pt" color="#000000" joinstyle="miter"/>
                <v:imagedata o:title=""/>
                <o:lock v:ext="edit" aspectratio="f"/>
                <v:textbox>
                  <w:txbxContent>
                    <w:p>
                      <w:pPr>
                        <w:jc w:val="center"/>
                      </w:pPr>
                    </w:p>
                    <w:p>
                      <w:pPr>
                        <w:jc w:val="center"/>
                      </w:pPr>
                    </w:p>
                    <w:p>
                      <w:pPr>
                        <w:jc w:val="center"/>
                      </w:pPr>
                      <w:r>
                        <w:rPr>
                          <w:rFonts w:hint="eastAsia"/>
                        </w:rPr>
                        <w:t>被委托人身份证背面</w:t>
                      </w:r>
                    </w:p>
                  </w:txbxContent>
                </v:textbox>
              </v:shape>
            </w:pict>
          </mc:Fallback>
        </mc:AlternateContent>
      </w:r>
      <w:r>
        <w:rPr>
          <w:rFonts w:hint="eastAsia" w:ascii="宋体" w:hAnsi="宋体" w:eastAsia="宋体" w:cs="宋体"/>
          <w:color w:val="auto"/>
          <w:sz w:val="28"/>
          <w:szCs w:val="28"/>
          <w:highlight w:val="none"/>
        </w:rPr>
        <mc:AlternateContent>
          <mc:Choice Requires="wps">
            <w:drawing>
              <wp:anchor distT="0" distB="0" distL="114300" distR="114300" simplePos="0" relativeHeight="251666432" behindDoc="0" locked="0" layoutInCell="1" allowOverlap="1">
                <wp:simplePos x="0" y="0"/>
                <wp:positionH relativeFrom="column">
                  <wp:posOffset>6350</wp:posOffset>
                </wp:positionH>
                <wp:positionV relativeFrom="paragraph">
                  <wp:posOffset>163830</wp:posOffset>
                </wp:positionV>
                <wp:extent cx="2619375" cy="1438275"/>
                <wp:effectExtent l="8255" t="7620" r="20320" b="20955"/>
                <wp:wrapTopAndBottom/>
                <wp:docPr id="16" name="文本框 16"/>
                <wp:cNvGraphicFramePr/>
                <a:graphic xmlns:a="http://schemas.openxmlformats.org/drawingml/2006/main">
                  <a:graphicData uri="http://schemas.microsoft.com/office/word/2010/wordprocessingShape">
                    <wps:wsp>
                      <wps:cNvSpPr txBox="1"/>
                      <wps:spPr>
                        <a:xfrm>
                          <a:off x="0" y="0"/>
                          <a:ext cx="2619375" cy="143827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a:effectLst/>
                      </wps:spPr>
                      <wps:txbx>
                        <w:txbxContent>
                          <w:p>
                            <w:pPr>
                              <w:jc w:val="center"/>
                            </w:pPr>
                          </w:p>
                          <w:p>
                            <w:pPr>
                              <w:jc w:val="center"/>
                            </w:pPr>
                          </w:p>
                          <w:p>
                            <w:pPr>
                              <w:jc w:val="center"/>
                            </w:pPr>
                            <w:r>
                              <w:rPr>
                                <w:rFonts w:hint="eastAsia"/>
                              </w:rPr>
                              <w:t>法定代表人身份证背面</w:t>
                            </w:r>
                          </w:p>
                        </w:txbxContent>
                      </wps:txbx>
                      <wps:bodyPr wrap="square" upright="1"/>
                    </wps:wsp>
                  </a:graphicData>
                </a:graphic>
              </wp:anchor>
            </w:drawing>
          </mc:Choice>
          <mc:Fallback>
            <w:pict>
              <v:shape id="_x0000_s1026" o:spid="_x0000_s1026" o:spt="202" type="#_x0000_t202" style="position:absolute;left:0pt;margin-left:0.5pt;margin-top:12.9pt;height:113.25pt;width:206.25pt;mso-wrap-distance-bottom:0pt;mso-wrap-distance-top:0pt;z-index:251666432;mso-width-relative:page;mso-height-relative:page;" fillcolor="#FFFFFF" filled="t" stroked="t" coordsize="21600,21600" o:gfxdata="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qUzij9UAAAAIAQAA&#10;DwAAAAAAAAABACAAAAAiAAAAZHJzL2Rvd25yZXYueG1sUEsBAhQAFAAAAAgAh07iQHwzaCFVAgAA&#10;3QQAAA4AAAAAAAAAAQAgAAAAJAEAAGRycy9lMm9Eb2MueG1sUEsFBgAAAAAGAAYAWQEAAOsFAAAA&#10;AA==&#10;">
                <v:fill type="gradient" on="t" color2="#FFFFFF" angle="90" focus="100%" focussize="0,0">
                  <o:fill type="gradientUnscaled" v:ext="backwardCompatible"/>
                </v:fill>
                <v:stroke weight="1.25pt" color="#000000" joinstyle="miter"/>
                <v:imagedata o:title=""/>
                <o:lock v:ext="edit" aspectratio="f"/>
                <v:textbox>
                  <w:txbxContent>
                    <w:p>
                      <w:pPr>
                        <w:jc w:val="center"/>
                      </w:pPr>
                    </w:p>
                    <w:p>
                      <w:pPr>
                        <w:jc w:val="center"/>
                      </w:pPr>
                    </w:p>
                    <w:p>
                      <w:pPr>
                        <w:jc w:val="center"/>
                      </w:pPr>
                      <w:r>
                        <w:rPr>
                          <w:rFonts w:hint="eastAsia"/>
                        </w:rPr>
                        <w:t>法定代表人身份证背面</w:t>
                      </w:r>
                    </w:p>
                  </w:txbxContent>
                </v:textbox>
                <w10:wrap type="topAndBottom"/>
              </v:shape>
            </w:pict>
          </mc:Fallback>
        </mc:AlternateContent>
      </w:r>
      <w:r>
        <w:rPr>
          <w:rFonts w:hint="eastAsia" w:ascii="宋体" w:hAnsi="宋体" w:eastAsia="宋体" w:cs="宋体"/>
          <w:bCs/>
          <w:color w:val="auto"/>
          <w:sz w:val="28"/>
          <w:szCs w:val="28"/>
          <w:highlight w:val="none"/>
        </w:rPr>
        <w:t>投标企业（盖章）：</w:t>
      </w:r>
    </w:p>
    <w:p>
      <w:pPr>
        <w:pStyle w:val="8"/>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    期：   年 月 日</w:t>
      </w:r>
    </w:p>
    <w:p>
      <w:pPr>
        <w:pStyle w:val="8"/>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br w:type="page"/>
      </w:r>
      <w:r>
        <w:rPr>
          <w:rFonts w:hint="eastAsia" w:ascii="宋体" w:hAnsi="宋体" w:eastAsia="宋体" w:cs="宋体"/>
          <w:b/>
          <w:bCs/>
          <w:color w:val="auto"/>
          <w:sz w:val="30"/>
          <w:szCs w:val="30"/>
          <w:highlight w:val="none"/>
          <w:lang w:val="en-US" w:eastAsia="zh-CN"/>
        </w:rPr>
        <w:t>6</w:t>
      </w:r>
      <w:r>
        <w:rPr>
          <w:rFonts w:hint="eastAsia" w:ascii="宋体" w:hAnsi="宋体" w:cs="宋体"/>
          <w:b/>
          <w:bCs/>
          <w:color w:val="auto"/>
          <w:sz w:val="30"/>
          <w:szCs w:val="30"/>
          <w:highlight w:val="none"/>
          <w:lang w:val="en-US" w:eastAsia="zh-CN"/>
        </w:rPr>
        <w:t>、</w:t>
      </w:r>
      <w:r>
        <w:rPr>
          <w:rFonts w:hint="eastAsia" w:ascii="宋体" w:hAnsi="宋体" w:eastAsia="宋体" w:cs="宋体"/>
          <w:b/>
          <w:bCs/>
          <w:color w:val="auto"/>
          <w:sz w:val="30"/>
          <w:szCs w:val="30"/>
          <w:highlight w:val="none"/>
          <w:lang w:val="en-US" w:eastAsia="zh-CN"/>
        </w:rPr>
        <w:t>企业情况</w:t>
      </w:r>
    </w:p>
    <w:p>
      <w:pPr>
        <w:pStyle w:val="4"/>
        <w:jc w:val="both"/>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（1）包含营业场所，办公条件，企业简介等相关内容</w:t>
      </w:r>
    </w:p>
    <w:p>
      <w:pPr>
        <w:pStyle w:val="4"/>
        <w:jc w:val="both"/>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lang w:val="en-US" w:eastAsia="zh-CN"/>
        </w:rPr>
        <w:t>(2)</w:t>
      </w:r>
      <w:r>
        <w:rPr>
          <w:rFonts w:hint="eastAsia" w:ascii="宋体" w:hAnsi="宋体" w:eastAsia="宋体" w:cs="宋体"/>
          <w:color w:val="auto"/>
          <w:kern w:val="0"/>
          <w:sz w:val="28"/>
          <w:szCs w:val="28"/>
          <w:highlight w:val="none"/>
        </w:rPr>
        <w:t>法人营业执照函</w:t>
      </w: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eastAsia="zh-CN"/>
        </w:rPr>
        <w:t>（采购人）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spacing w:line="360" w:lineRule="auto"/>
        <w:ind w:firstLine="48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现附上由</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（签发机关名称）签发的我方法人营业执照复印件，该执照已经年检，真实有效。</w:t>
      </w:r>
    </w:p>
    <w:p>
      <w:pPr>
        <w:spacing w:line="360" w:lineRule="auto"/>
        <w:ind w:firstLine="48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注：在此页附上营业执照</w:t>
      </w:r>
    </w:p>
    <w:p>
      <w:pPr>
        <w:spacing w:line="360" w:lineRule="auto"/>
        <w:ind w:firstLine="480"/>
        <w:rPr>
          <w:rFonts w:hint="eastAsia" w:ascii="宋体" w:hAnsi="宋体" w:eastAsia="宋体" w:cs="宋体"/>
          <w:color w:val="auto"/>
          <w:sz w:val="28"/>
          <w:szCs w:val="28"/>
          <w:highlight w:val="none"/>
        </w:rPr>
      </w:pPr>
    </w:p>
    <w:p>
      <w:pPr>
        <w:spacing w:line="360" w:lineRule="auto"/>
        <w:ind w:firstLine="480"/>
        <w:rPr>
          <w:rFonts w:hint="eastAsia" w:ascii="宋体" w:hAnsi="宋体" w:eastAsia="宋体" w:cs="宋体"/>
          <w:color w:val="auto"/>
          <w:sz w:val="28"/>
          <w:szCs w:val="28"/>
          <w:highlight w:val="none"/>
        </w:rPr>
      </w:pPr>
    </w:p>
    <w:p>
      <w:pPr>
        <w:pStyle w:val="8"/>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投标单位</w:t>
      </w:r>
      <w:r>
        <w:rPr>
          <w:rFonts w:hint="eastAsia" w:ascii="宋体" w:hAnsi="宋体" w:eastAsia="宋体" w:cs="宋体"/>
          <w:color w:val="auto"/>
          <w:sz w:val="28"/>
          <w:szCs w:val="28"/>
          <w:highlight w:val="none"/>
        </w:rPr>
        <w:t xml:space="preserve">：（加盖公章）   </w:t>
      </w:r>
    </w:p>
    <w:p>
      <w:pPr>
        <w:pStyle w:val="8"/>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授权代表人(签字或盖章)：          </w:t>
      </w:r>
    </w:p>
    <w:p>
      <w:pPr>
        <w:pStyle w:val="8"/>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日    期：   年 月 日  </w:t>
      </w:r>
    </w:p>
    <w:p>
      <w:pPr>
        <w:pStyle w:val="8"/>
        <w:rPr>
          <w:rFonts w:hint="eastAsia" w:ascii="宋体" w:hAnsi="宋体" w:eastAsia="宋体" w:cs="宋体"/>
          <w:color w:val="auto"/>
          <w:sz w:val="28"/>
          <w:szCs w:val="28"/>
          <w:highlight w:val="none"/>
        </w:rPr>
      </w:pPr>
    </w:p>
    <w:p>
      <w:pPr>
        <w:spacing w:line="600" w:lineRule="exact"/>
        <w:jc w:val="center"/>
        <w:outlineLvl w:val="9"/>
        <w:rPr>
          <w:rFonts w:hint="eastAsia" w:ascii="宋体" w:hAnsi="宋体" w:eastAsia="宋体" w:cs="宋体"/>
          <w:b/>
          <w:color w:val="auto"/>
          <w:sz w:val="28"/>
          <w:szCs w:val="28"/>
          <w:highlight w:val="none"/>
          <w:lang w:val="en-US" w:eastAsia="zh-CN"/>
        </w:rPr>
      </w:pPr>
    </w:p>
    <w:p>
      <w:pPr>
        <w:spacing w:line="600" w:lineRule="exact"/>
        <w:jc w:val="center"/>
        <w:outlineLvl w:val="9"/>
        <w:rPr>
          <w:rFonts w:hint="eastAsia" w:ascii="宋体" w:hAnsi="宋体" w:eastAsia="宋体" w:cs="宋体"/>
          <w:b/>
          <w:color w:val="auto"/>
          <w:sz w:val="28"/>
          <w:szCs w:val="28"/>
          <w:highlight w:val="none"/>
          <w:lang w:val="en-US" w:eastAsia="zh-CN"/>
        </w:rPr>
      </w:pPr>
    </w:p>
    <w:p>
      <w:pPr>
        <w:spacing w:line="600" w:lineRule="exact"/>
        <w:jc w:val="center"/>
        <w:outlineLvl w:val="9"/>
        <w:rPr>
          <w:rFonts w:hint="eastAsia" w:ascii="宋体" w:hAnsi="宋体" w:eastAsia="宋体" w:cs="宋体"/>
          <w:b/>
          <w:color w:val="auto"/>
          <w:sz w:val="28"/>
          <w:szCs w:val="28"/>
          <w:highlight w:val="none"/>
          <w:lang w:val="en-US" w:eastAsia="zh-CN"/>
        </w:rPr>
      </w:pPr>
    </w:p>
    <w:p>
      <w:pPr>
        <w:spacing w:line="600" w:lineRule="exact"/>
        <w:jc w:val="center"/>
        <w:outlineLvl w:val="9"/>
        <w:rPr>
          <w:rFonts w:hint="eastAsia" w:ascii="宋体" w:hAnsi="宋体" w:eastAsia="宋体" w:cs="宋体"/>
          <w:b/>
          <w:color w:val="auto"/>
          <w:sz w:val="28"/>
          <w:szCs w:val="28"/>
          <w:highlight w:val="none"/>
          <w:lang w:val="en-US" w:eastAsia="zh-CN"/>
        </w:rPr>
      </w:pPr>
    </w:p>
    <w:p>
      <w:pPr>
        <w:spacing w:line="600" w:lineRule="exact"/>
        <w:jc w:val="center"/>
        <w:outlineLvl w:val="9"/>
        <w:rPr>
          <w:rFonts w:hint="eastAsia" w:ascii="宋体" w:hAnsi="宋体" w:eastAsia="宋体" w:cs="宋体"/>
          <w:b/>
          <w:color w:val="auto"/>
          <w:sz w:val="28"/>
          <w:szCs w:val="28"/>
          <w:highlight w:val="none"/>
          <w:lang w:val="en-US" w:eastAsia="zh-CN"/>
        </w:rPr>
      </w:pPr>
    </w:p>
    <w:p>
      <w:pPr>
        <w:spacing w:line="600" w:lineRule="exact"/>
        <w:jc w:val="center"/>
        <w:outlineLvl w:val="9"/>
        <w:rPr>
          <w:rFonts w:hint="eastAsia" w:ascii="宋体" w:hAnsi="宋体" w:eastAsia="宋体" w:cs="宋体"/>
          <w:b/>
          <w:color w:val="auto"/>
          <w:sz w:val="28"/>
          <w:szCs w:val="28"/>
          <w:highlight w:val="none"/>
          <w:lang w:val="en-US" w:eastAsia="zh-CN"/>
        </w:rPr>
      </w:pPr>
    </w:p>
    <w:p>
      <w:pPr>
        <w:spacing w:line="600" w:lineRule="exact"/>
        <w:jc w:val="center"/>
        <w:outlineLvl w:val="9"/>
        <w:rPr>
          <w:rFonts w:hint="eastAsia" w:ascii="宋体" w:hAnsi="宋体" w:eastAsia="宋体" w:cs="宋体"/>
          <w:b/>
          <w:color w:val="auto"/>
          <w:sz w:val="28"/>
          <w:szCs w:val="28"/>
          <w:highlight w:val="none"/>
          <w:lang w:val="en-US" w:eastAsia="zh-CN"/>
        </w:rPr>
      </w:pPr>
    </w:p>
    <w:p>
      <w:pPr>
        <w:spacing w:line="600" w:lineRule="exact"/>
        <w:jc w:val="both"/>
        <w:outlineLvl w:val="9"/>
        <w:rPr>
          <w:rFonts w:hint="eastAsia" w:ascii="宋体" w:hAnsi="宋体" w:eastAsia="宋体" w:cs="宋体"/>
          <w:b/>
          <w:color w:val="auto"/>
          <w:sz w:val="28"/>
          <w:szCs w:val="28"/>
          <w:highlight w:val="none"/>
          <w:lang w:val="en-US" w:eastAsia="zh-CN"/>
        </w:rPr>
      </w:pPr>
    </w:p>
    <w:p>
      <w:pPr>
        <w:spacing w:line="360" w:lineRule="auto"/>
        <w:ind w:firstLine="602" w:firstLineChars="200"/>
        <w:jc w:val="center"/>
        <w:rPr>
          <w:rFonts w:hint="eastAsia" w:ascii="宋体" w:hAnsi="宋体" w:eastAsia="宋体" w:cs="宋体"/>
          <w:b/>
          <w:color w:val="auto"/>
          <w:sz w:val="28"/>
          <w:szCs w:val="28"/>
          <w:highlight w:val="none"/>
        </w:rPr>
      </w:pPr>
      <w:r>
        <w:rPr>
          <w:rFonts w:hint="eastAsia" w:ascii="宋体" w:hAnsi="宋体" w:eastAsia="宋体" w:cs="宋体"/>
          <w:b/>
          <w:color w:val="auto"/>
          <w:sz w:val="30"/>
          <w:szCs w:val="30"/>
          <w:highlight w:val="none"/>
          <w:lang w:val="en-US" w:eastAsia="zh-CN"/>
        </w:rPr>
        <w:t>7</w:t>
      </w:r>
      <w:r>
        <w:rPr>
          <w:rFonts w:hint="eastAsia" w:ascii="宋体" w:hAnsi="宋体" w:cs="宋体"/>
          <w:b/>
          <w:color w:val="auto"/>
          <w:sz w:val="30"/>
          <w:szCs w:val="30"/>
          <w:highlight w:val="none"/>
          <w:lang w:val="en-US" w:eastAsia="zh-CN"/>
        </w:rPr>
        <w:t>、</w:t>
      </w:r>
      <w:r>
        <w:rPr>
          <w:rFonts w:hint="eastAsia" w:ascii="宋体" w:hAnsi="宋体" w:eastAsia="宋体" w:cs="宋体"/>
          <w:b/>
          <w:color w:val="auto"/>
          <w:sz w:val="30"/>
          <w:szCs w:val="30"/>
          <w:highlight w:val="none"/>
        </w:rPr>
        <w:t>关于资格的声明函</w:t>
      </w:r>
    </w:p>
    <w:p>
      <w:pPr>
        <w:widowControl/>
        <w:spacing w:line="460" w:lineRule="exact"/>
        <w:jc w:val="left"/>
        <w:rPr>
          <w:rFonts w:hint="eastAsia" w:ascii="宋体" w:hAnsi="宋体" w:eastAsia="宋体" w:cs="宋体"/>
          <w:color w:val="auto"/>
          <w:sz w:val="28"/>
          <w:szCs w:val="28"/>
          <w:highlight w:val="none"/>
          <w:u w:val="single"/>
        </w:rPr>
      </w:pPr>
      <w:r>
        <w:rPr>
          <w:rFonts w:hint="eastAsia" w:ascii="宋体" w:hAnsi="宋体" w:cs="宋体"/>
          <w:color w:val="auto"/>
          <w:sz w:val="28"/>
          <w:szCs w:val="28"/>
          <w:highlight w:val="none"/>
          <w:lang w:val="en-US" w:eastAsia="zh-CN"/>
        </w:rPr>
        <w:t>采购</w:t>
      </w:r>
      <w:r>
        <w:rPr>
          <w:rFonts w:hint="eastAsia" w:ascii="宋体" w:hAnsi="宋体" w:eastAsia="宋体" w:cs="宋体"/>
          <w:color w:val="auto"/>
          <w:sz w:val="28"/>
          <w:szCs w:val="28"/>
          <w:highlight w:val="none"/>
        </w:rPr>
        <w:t>人：</w:t>
      </w:r>
      <w:r>
        <w:rPr>
          <w:rFonts w:hint="eastAsia" w:ascii="宋体" w:hAnsi="宋体" w:eastAsia="宋体" w:cs="宋体"/>
          <w:color w:val="auto"/>
          <w:sz w:val="28"/>
          <w:szCs w:val="28"/>
          <w:highlight w:val="none"/>
          <w:u w:val="single"/>
        </w:rPr>
        <w:t xml:space="preserve">            ：</w:t>
      </w:r>
    </w:p>
    <w:p>
      <w:pPr>
        <w:widowControl/>
        <w:spacing w:line="46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关于贵方</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日发出的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项目招标文件，本投标方愿意参加投标，并证明资格文件中和所要求的说明是真实和准确无误的。</w:t>
      </w:r>
    </w:p>
    <w:p>
      <w:pPr>
        <w:spacing w:line="460" w:lineRule="exact"/>
        <w:ind w:firstLine="576"/>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本投标方对可能要求的进一步的资格资料表示理解和同意，并同意按贵方的要求提供任何有关资料。</w:t>
      </w:r>
    </w:p>
    <w:p>
      <w:pPr>
        <w:spacing w:line="460" w:lineRule="exact"/>
        <w:ind w:firstLine="576"/>
        <w:rPr>
          <w:rFonts w:hint="eastAsia" w:ascii="宋体" w:hAnsi="宋体" w:eastAsia="宋体" w:cs="宋体"/>
          <w:color w:val="auto"/>
          <w:sz w:val="28"/>
          <w:szCs w:val="28"/>
          <w:highlight w:val="none"/>
        </w:rPr>
      </w:pPr>
    </w:p>
    <w:p>
      <w:pPr>
        <w:spacing w:line="460" w:lineRule="exact"/>
        <w:ind w:firstLine="576"/>
        <w:rPr>
          <w:rFonts w:hint="eastAsia" w:ascii="宋体" w:hAnsi="宋体" w:eastAsia="宋体" w:cs="宋体"/>
          <w:color w:val="auto"/>
          <w:sz w:val="28"/>
          <w:szCs w:val="28"/>
          <w:highlight w:val="none"/>
        </w:rPr>
      </w:pPr>
    </w:p>
    <w:p>
      <w:pPr>
        <w:spacing w:line="460" w:lineRule="exact"/>
        <w:ind w:firstLine="576"/>
        <w:rPr>
          <w:rFonts w:hint="eastAsia" w:ascii="宋体" w:hAnsi="宋体" w:eastAsia="宋体" w:cs="宋体"/>
          <w:color w:val="auto"/>
          <w:sz w:val="28"/>
          <w:szCs w:val="28"/>
          <w:highlight w:val="none"/>
        </w:rPr>
      </w:pP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投标单位名称：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（单位公章）</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法定代表人或授权代表人</w:t>
      </w:r>
      <w:r>
        <w:rPr>
          <w:rFonts w:hint="eastAsia" w:ascii="宋体" w:hAnsi="宋体" w:eastAsia="宋体" w:cs="宋体"/>
          <w:color w:val="auto"/>
          <w:spacing w:val="-1"/>
          <w:sz w:val="28"/>
          <w:szCs w:val="28"/>
          <w:highlight w:val="none"/>
        </w:rPr>
        <w:t>(</w:t>
      </w:r>
      <w:r>
        <w:rPr>
          <w:rFonts w:hint="eastAsia" w:ascii="宋体" w:hAnsi="宋体" w:eastAsia="宋体" w:cs="宋体"/>
          <w:color w:val="auto"/>
          <w:sz w:val="28"/>
          <w:szCs w:val="28"/>
          <w:highlight w:val="none"/>
        </w:rPr>
        <w:t>签字或盖章</w:t>
      </w:r>
      <w:r>
        <w:rPr>
          <w:rFonts w:hint="eastAsia" w:ascii="宋体" w:hAnsi="宋体" w:eastAsia="宋体" w:cs="宋体"/>
          <w:color w:val="auto"/>
          <w:spacing w:val="-1"/>
          <w:sz w:val="28"/>
          <w:szCs w:val="28"/>
          <w:highlight w:val="none"/>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p>
    <w:p>
      <w:pPr>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地址：</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pPr>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传真：</w:t>
      </w:r>
      <w:r>
        <w:rPr>
          <w:rFonts w:hint="eastAsia" w:ascii="宋体" w:hAnsi="宋体" w:eastAsia="宋体" w:cs="宋体"/>
          <w:color w:val="auto"/>
          <w:sz w:val="28"/>
          <w:szCs w:val="28"/>
          <w:highlight w:val="none"/>
          <w:u w:val="single"/>
        </w:rPr>
        <w:t xml:space="preserve">                                               </w:t>
      </w:r>
    </w:p>
    <w:p>
      <w:pPr>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电话：</w:t>
      </w:r>
      <w:r>
        <w:rPr>
          <w:rFonts w:hint="eastAsia" w:ascii="宋体" w:hAnsi="宋体" w:eastAsia="宋体" w:cs="宋体"/>
          <w:color w:val="auto"/>
          <w:sz w:val="28"/>
          <w:szCs w:val="28"/>
          <w:highlight w:val="none"/>
          <w:u w:val="single"/>
        </w:rPr>
        <w:t xml:space="preserve">                                               </w:t>
      </w:r>
    </w:p>
    <w:p>
      <w:pPr>
        <w:rPr>
          <w:rFonts w:hint="eastAsia" w:ascii="宋体" w:hAnsi="宋体" w:eastAsia="宋体" w:cs="宋体"/>
          <w:color w:val="auto"/>
          <w:sz w:val="28"/>
          <w:szCs w:val="28"/>
          <w:highlight w:val="none"/>
          <w:lang w:val="en-US" w:eastAsia="zh-CN"/>
        </w:rPr>
      </w:pPr>
    </w:p>
    <w:p>
      <w:pPr>
        <w:pStyle w:val="8"/>
        <w:rPr>
          <w:rFonts w:hint="eastAsia" w:ascii="宋体" w:hAnsi="宋体" w:eastAsia="宋体" w:cs="宋体"/>
          <w:color w:val="auto"/>
          <w:sz w:val="28"/>
          <w:szCs w:val="28"/>
          <w:highlight w:val="none"/>
          <w:lang w:val="en-US" w:eastAsia="zh-CN"/>
        </w:rPr>
      </w:pPr>
    </w:p>
    <w:p>
      <w:pPr>
        <w:spacing w:line="600" w:lineRule="exact"/>
        <w:jc w:val="center"/>
        <w:outlineLvl w:val="9"/>
        <w:rPr>
          <w:rFonts w:hint="eastAsia" w:ascii="宋体" w:hAnsi="宋体" w:eastAsia="宋体" w:cs="宋体"/>
          <w:b/>
          <w:color w:val="auto"/>
          <w:sz w:val="28"/>
          <w:szCs w:val="28"/>
          <w:highlight w:val="none"/>
          <w:lang w:val="en-US" w:eastAsia="zh-CN"/>
        </w:rPr>
      </w:pPr>
    </w:p>
    <w:p>
      <w:pPr>
        <w:spacing w:line="600" w:lineRule="exact"/>
        <w:jc w:val="center"/>
        <w:outlineLvl w:val="9"/>
        <w:rPr>
          <w:rFonts w:hint="eastAsia" w:ascii="宋体" w:hAnsi="宋体" w:eastAsia="宋体" w:cs="宋体"/>
          <w:b/>
          <w:color w:val="auto"/>
          <w:sz w:val="28"/>
          <w:szCs w:val="28"/>
          <w:highlight w:val="none"/>
          <w:lang w:val="en-US" w:eastAsia="zh-CN"/>
        </w:rPr>
      </w:pPr>
    </w:p>
    <w:p>
      <w:pPr>
        <w:spacing w:line="600" w:lineRule="exact"/>
        <w:jc w:val="center"/>
        <w:outlineLvl w:val="9"/>
        <w:rPr>
          <w:rFonts w:hint="eastAsia" w:ascii="宋体" w:hAnsi="宋体" w:eastAsia="宋体" w:cs="宋体"/>
          <w:b/>
          <w:color w:val="auto"/>
          <w:sz w:val="28"/>
          <w:szCs w:val="28"/>
          <w:highlight w:val="none"/>
          <w:lang w:val="en-US" w:eastAsia="zh-CN"/>
        </w:rPr>
      </w:pPr>
    </w:p>
    <w:p>
      <w:pPr>
        <w:spacing w:line="600" w:lineRule="exact"/>
        <w:jc w:val="center"/>
        <w:outlineLvl w:val="9"/>
        <w:rPr>
          <w:rFonts w:hint="eastAsia" w:ascii="宋体" w:hAnsi="宋体" w:eastAsia="宋体" w:cs="宋体"/>
          <w:b/>
          <w:color w:val="auto"/>
          <w:sz w:val="28"/>
          <w:szCs w:val="28"/>
          <w:highlight w:val="none"/>
          <w:lang w:val="en-US" w:eastAsia="zh-CN"/>
        </w:rPr>
      </w:pPr>
    </w:p>
    <w:p>
      <w:pPr>
        <w:spacing w:line="600" w:lineRule="exact"/>
        <w:jc w:val="center"/>
        <w:outlineLvl w:val="9"/>
        <w:rPr>
          <w:rFonts w:hint="eastAsia" w:ascii="宋体" w:hAnsi="宋体" w:eastAsia="宋体" w:cs="宋体"/>
          <w:b/>
          <w:color w:val="auto"/>
          <w:sz w:val="28"/>
          <w:szCs w:val="28"/>
          <w:highlight w:val="none"/>
          <w:lang w:val="en-US" w:eastAsia="zh-CN"/>
        </w:rPr>
      </w:pPr>
    </w:p>
    <w:p>
      <w:pPr>
        <w:spacing w:line="600" w:lineRule="exact"/>
        <w:jc w:val="center"/>
        <w:outlineLvl w:val="9"/>
        <w:rPr>
          <w:rFonts w:hint="eastAsia" w:ascii="宋体" w:hAnsi="宋体" w:eastAsia="宋体" w:cs="宋体"/>
          <w:b/>
          <w:color w:val="auto"/>
          <w:sz w:val="28"/>
          <w:szCs w:val="28"/>
          <w:highlight w:val="none"/>
          <w:lang w:val="en-US" w:eastAsia="zh-CN"/>
        </w:rPr>
      </w:pPr>
    </w:p>
    <w:p>
      <w:pPr>
        <w:spacing w:line="600" w:lineRule="exact"/>
        <w:jc w:val="center"/>
        <w:outlineLvl w:val="9"/>
        <w:rPr>
          <w:rFonts w:hint="eastAsia" w:ascii="宋体" w:hAnsi="宋体" w:eastAsia="宋体" w:cs="宋体"/>
          <w:b/>
          <w:color w:val="auto"/>
          <w:sz w:val="28"/>
          <w:szCs w:val="28"/>
          <w:highlight w:val="none"/>
          <w:lang w:val="en-US" w:eastAsia="zh-CN"/>
        </w:rPr>
      </w:pPr>
    </w:p>
    <w:p>
      <w:pPr>
        <w:spacing w:line="600" w:lineRule="exact"/>
        <w:jc w:val="center"/>
        <w:outlineLvl w:val="9"/>
        <w:rPr>
          <w:rFonts w:hint="eastAsia" w:ascii="宋体" w:hAnsi="宋体" w:eastAsia="宋体" w:cs="宋体"/>
          <w:b/>
          <w:color w:val="auto"/>
          <w:sz w:val="28"/>
          <w:szCs w:val="28"/>
          <w:highlight w:val="none"/>
          <w:lang w:val="en-US" w:eastAsia="zh-CN"/>
        </w:rPr>
      </w:pPr>
    </w:p>
    <w:p>
      <w:pPr>
        <w:spacing w:line="600" w:lineRule="exact"/>
        <w:jc w:val="center"/>
        <w:outlineLvl w:val="9"/>
        <w:rPr>
          <w:rFonts w:hint="eastAsia" w:ascii="宋体" w:hAnsi="宋体" w:eastAsia="宋体" w:cs="宋体"/>
          <w:b/>
          <w:color w:val="auto"/>
          <w:sz w:val="28"/>
          <w:szCs w:val="28"/>
          <w:highlight w:val="none"/>
          <w:lang w:val="en-US" w:eastAsia="zh-CN"/>
        </w:rPr>
      </w:pPr>
    </w:p>
    <w:p>
      <w:pPr>
        <w:spacing w:line="600" w:lineRule="exact"/>
        <w:jc w:val="center"/>
        <w:outlineLvl w:val="9"/>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8</w:t>
      </w:r>
      <w:r>
        <w:rPr>
          <w:rFonts w:hint="eastAsia" w:ascii="宋体" w:hAnsi="宋体" w:cs="宋体"/>
          <w:b/>
          <w:color w:val="auto"/>
          <w:sz w:val="28"/>
          <w:szCs w:val="28"/>
          <w:highlight w:val="none"/>
          <w:lang w:val="en-US" w:eastAsia="zh-CN"/>
        </w:rPr>
        <w:t>、</w:t>
      </w:r>
      <w:r>
        <w:rPr>
          <w:rFonts w:hint="eastAsia" w:ascii="宋体" w:hAnsi="宋体" w:eastAsia="宋体" w:cs="宋体"/>
          <w:b/>
          <w:color w:val="auto"/>
          <w:sz w:val="30"/>
          <w:szCs w:val="30"/>
          <w:highlight w:val="none"/>
          <w:lang w:val="en-US" w:eastAsia="zh-CN"/>
        </w:rPr>
        <w:t>符合《政府采购法》第二十二条规定的条件</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auto"/>
          <w:kern w:val="0"/>
          <w:sz w:val="24"/>
          <w:szCs w:val="22"/>
          <w:highlight w:val="none"/>
          <w:lang w:val="en-US" w:eastAsia="zh-CN"/>
        </w:rPr>
      </w:pPr>
      <w:r>
        <w:rPr>
          <w:rFonts w:hint="eastAsia" w:ascii="宋体" w:hAnsi="宋体" w:eastAsia="宋体" w:cs="宋体"/>
          <w:color w:val="auto"/>
          <w:kern w:val="0"/>
          <w:sz w:val="24"/>
          <w:szCs w:val="22"/>
          <w:highlight w:val="none"/>
          <w:lang w:val="en-US" w:eastAsia="zh-CN"/>
        </w:rPr>
        <w:t>（1）经年审合格（三证合一）的营业执照；</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auto"/>
          <w:kern w:val="0"/>
          <w:sz w:val="24"/>
          <w:szCs w:val="22"/>
          <w:highlight w:val="none"/>
          <w:lang w:val="en-US" w:eastAsia="zh-CN"/>
        </w:rPr>
      </w:pPr>
      <w:r>
        <w:rPr>
          <w:rFonts w:hint="eastAsia" w:ascii="宋体" w:hAnsi="宋体" w:eastAsia="宋体" w:cs="宋体"/>
          <w:color w:val="auto"/>
          <w:kern w:val="0"/>
          <w:sz w:val="24"/>
          <w:szCs w:val="22"/>
          <w:highlight w:val="none"/>
          <w:lang w:val="en-US" w:eastAsia="zh-CN"/>
        </w:rPr>
        <w:t>（2）</w:t>
      </w:r>
      <w:r>
        <w:rPr>
          <w:rFonts w:hint="eastAsia" w:ascii="宋体" w:hAnsi="宋体" w:cs="宋体"/>
          <w:color w:val="auto"/>
          <w:kern w:val="0"/>
          <w:sz w:val="24"/>
          <w:szCs w:val="22"/>
          <w:highlight w:val="none"/>
          <w:lang w:val="en-US" w:eastAsia="zh-CN"/>
        </w:rPr>
        <w:t>具有有效期内的乙级及以上测绘资质</w:t>
      </w:r>
      <w:r>
        <w:rPr>
          <w:rFonts w:hint="eastAsia" w:ascii="宋体" w:hAnsi="宋体" w:eastAsia="宋体" w:cs="宋体"/>
          <w:color w:val="auto"/>
          <w:kern w:val="0"/>
          <w:sz w:val="24"/>
          <w:szCs w:val="22"/>
          <w:highlight w:val="none"/>
          <w:lang w:val="en-US" w:eastAsia="zh-CN"/>
        </w:rPr>
        <w:t>；</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auto"/>
          <w:kern w:val="0"/>
          <w:sz w:val="24"/>
          <w:szCs w:val="22"/>
          <w:highlight w:val="none"/>
          <w:lang w:val="en-US" w:eastAsia="zh-CN"/>
        </w:rPr>
      </w:pPr>
      <w:r>
        <w:rPr>
          <w:rFonts w:hint="eastAsia" w:ascii="宋体" w:hAnsi="宋体" w:eastAsia="宋体" w:cs="宋体"/>
          <w:color w:val="auto"/>
          <w:kern w:val="0"/>
          <w:sz w:val="24"/>
          <w:szCs w:val="22"/>
          <w:highlight w:val="none"/>
          <w:lang w:val="en-US" w:eastAsia="zh-CN"/>
        </w:rPr>
        <w:t>（3）</w:t>
      </w:r>
      <w:r>
        <w:rPr>
          <w:rFonts w:hint="eastAsia" w:ascii="宋体" w:hAnsi="宋体" w:cs="宋体"/>
          <w:color w:val="auto"/>
          <w:kern w:val="0"/>
          <w:sz w:val="24"/>
          <w:szCs w:val="22"/>
          <w:highlight w:val="none"/>
          <w:lang w:val="en-US" w:eastAsia="zh-CN"/>
        </w:rPr>
        <w:t>提供法人（指本单位）2023年2月至2023年4月单</w:t>
      </w:r>
      <w:r>
        <w:rPr>
          <w:rFonts w:hint="eastAsia" w:ascii="宋体" w:hAnsi="宋体" w:eastAsia="宋体" w:cs="宋体"/>
          <w:color w:val="auto"/>
          <w:kern w:val="0"/>
          <w:sz w:val="24"/>
          <w:szCs w:val="22"/>
          <w:highlight w:val="none"/>
          <w:lang w:val="en-US" w:eastAsia="zh-CN"/>
        </w:rPr>
        <w:t>位缴纳的社保明细及缴费凭证，成立不足三个月的按实际提供；提供税务机关出具的近3个月的完税证明或依法报税资料（新成立不足3个月的按实际情况发生提供，成立时间超过3个月的零申报的需提供依法报税资料）；</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auto"/>
          <w:kern w:val="0"/>
          <w:sz w:val="24"/>
          <w:szCs w:val="22"/>
          <w:highlight w:val="none"/>
          <w:lang w:val="en-US" w:eastAsia="zh-CN"/>
        </w:rPr>
      </w:pPr>
      <w:r>
        <w:rPr>
          <w:rFonts w:hint="eastAsia" w:ascii="宋体" w:hAnsi="宋体" w:eastAsia="宋体" w:cs="宋体"/>
          <w:color w:val="auto"/>
          <w:kern w:val="0"/>
          <w:sz w:val="24"/>
          <w:szCs w:val="22"/>
          <w:highlight w:val="none"/>
          <w:lang w:val="en-US" w:eastAsia="zh-CN"/>
        </w:rPr>
        <w:t>（4）近三年拟参加本次招标项目的投标人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auto"/>
          <w:kern w:val="0"/>
          <w:sz w:val="24"/>
          <w:szCs w:val="22"/>
          <w:highlight w:val="none"/>
          <w:lang w:val="en-US" w:eastAsia="zh-CN"/>
        </w:rPr>
      </w:pPr>
      <w:r>
        <w:rPr>
          <w:rFonts w:hint="eastAsia" w:ascii="宋体" w:hAnsi="宋体" w:eastAsia="宋体" w:cs="宋体"/>
          <w:color w:val="auto"/>
          <w:kern w:val="0"/>
          <w:sz w:val="24"/>
          <w:szCs w:val="22"/>
          <w:highlight w:val="none"/>
          <w:lang w:val="en-US" w:eastAsia="zh-CN"/>
        </w:rPr>
        <w:t>（5）具有良好的商业信誉和健全的财务会计制度：</w:t>
      </w:r>
      <w:r>
        <w:rPr>
          <w:rFonts w:hint="eastAsia" w:ascii="宋体" w:hAnsi="宋体" w:cs="宋体"/>
          <w:color w:val="auto"/>
          <w:kern w:val="0"/>
          <w:sz w:val="24"/>
          <w:szCs w:val="22"/>
          <w:highlight w:val="none"/>
          <w:lang w:val="en-US" w:eastAsia="zh-CN"/>
        </w:rPr>
        <w:t>提供2021年度或2022年度由第三方财务审计机构出具</w:t>
      </w:r>
      <w:r>
        <w:rPr>
          <w:rFonts w:hint="eastAsia" w:ascii="宋体" w:hAnsi="宋体" w:eastAsia="宋体" w:cs="宋体"/>
          <w:color w:val="auto"/>
          <w:kern w:val="0"/>
          <w:sz w:val="24"/>
          <w:szCs w:val="22"/>
          <w:highlight w:val="none"/>
          <w:lang w:val="en-US" w:eastAsia="zh-CN"/>
        </w:rPr>
        <w:t>的财务审计报告或新成立的企业提供银行出具的近三个月的资信证明；</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sz w:val="24"/>
          <w:szCs w:val="22"/>
          <w:highlight w:val="none"/>
          <w:lang w:val="en-US" w:eastAsia="zh-CN"/>
        </w:rPr>
        <w:t>（6）企业负责人为同一人或者存在直接控股、管理关系的不同投标人，不得参加同一合同项下的政府采购活动。否则，皆取消投标资格；凡拟参加本次招标项目的投标人还须提供“参加政府采购活动前3年内在经营活动中没有重大违法记录的书面声明函”；</w:t>
      </w:r>
    </w:p>
    <w:p>
      <w:pPr>
        <w:ind w:firstLine="482" w:firstLineChars="20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注：以上证明材料应逐页盖章</w:t>
      </w:r>
    </w:p>
    <w:p>
      <w:pPr>
        <w:jc w:val="center"/>
        <w:outlineLvl w:val="9"/>
        <w:rPr>
          <w:rFonts w:hint="eastAsia" w:ascii="宋体" w:hAnsi="宋体" w:eastAsia="宋体" w:cs="宋体"/>
          <w:b/>
          <w:bCs/>
          <w:color w:val="auto"/>
          <w:sz w:val="28"/>
          <w:szCs w:val="28"/>
          <w:highlight w:val="none"/>
          <w:lang w:eastAsia="zh-CN"/>
        </w:rPr>
      </w:pPr>
      <w:r>
        <w:rPr>
          <w:rFonts w:hint="eastAsia" w:ascii="宋体" w:hAnsi="宋体" w:eastAsia="宋体" w:cs="宋体"/>
          <w:color w:val="auto"/>
          <w:sz w:val="28"/>
          <w:szCs w:val="28"/>
          <w:highlight w:val="none"/>
          <w:lang w:val="en-US" w:eastAsia="zh-CN"/>
        </w:rPr>
        <w:br w:type="page"/>
      </w:r>
      <w:r>
        <w:rPr>
          <w:rFonts w:hint="eastAsia" w:ascii="宋体" w:hAnsi="宋体" w:eastAsia="宋体" w:cs="宋体"/>
          <w:b/>
          <w:bCs/>
          <w:color w:val="auto"/>
          <w:sz w:val="28"/>
          <w:szCs w:val="28"/>
          <w:highlight w:val="none"/>
          <w:lang w:val="en-US" w:eastAsia="zh-CN"/>
        </w:rPr>
        <w:t>9</w:t>
      </w:r>
      <w:r>
        <w:rPr>
          <w:rFonts w:hint="eastAsia" w:ascii="宋体" w:hAnsi="宋体" w:eastAsia="宋体" w:cs="宋体"/>
          <w:b/>
          <w:bCs/>
          <w:color w:val="auto"/>
          <w:sz w:val="28"/>
          <w:szCs w:val="28"/>
          <w:highlight w:val="none"/>
        </w:rPr>
        <w:t>、近</w:t>
      </w:r>
      <w:r>
        <w:rPr>
          <w:rFonts w:hint="eastAsia" w:ascii="宋体" w:hAnsi="宋体" w:cs="宋体"/>
          <w:b/>
          <w:bCs/>
          <w:color w:val="auto"/>
          <w:sz w:val="28"/>
          <w:szCs w:val="28"/>
          <w:highlight w:val="none"/>
          <w:lang w:val="en-US" w:eastAsia="zh-CN"/>
        </w:rPr>
        <w:t>五</w:t>
      </w:r>
      <w:r>
        <w:rPr>
          <w:rFonts w:hint="eastAsia" w:ascii="宋体" w:hAnsi="宋体" w:eastAsia="宋体" w:cs="宋体"/>
          <w:b/>
          <w:bCs/>
          <w:color w:val="auto"/>
          <w:sz w:val="28"/>
          <w:szCs w:val="28"/>
          <w:highlight w:val="none"/>
        </w:rPr>
        <w:t>年</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20</w:t>
      </w:r>
      <w:r>
        <w:rPr>
          <w:rFonts w:hint="eastAsia" w:ascii="宋体" w:hAnsi="宋体" w:cs="宋体"/>
          <w:b/>
          <w:bCs/>
          <w:color w:val="auto"/>
          <w:sz w:val="28"/>
          <w:szCs w:val="28"/>
          <w:highlight w:val="none"/>
          <w:lang w:val="en-US" w:eastAsia="zh-CN"/>
        </w:rPr>
        <w:t>18</w:t>
      </w:r>
      <w:r>
        <w:rPr>
          <w:rFonts w:hint="eastAsia" w:ascii="宋体" w:hAnsi="宋体" w:eastAsia="宋体" w:cs="宋体"/>
          <w:b/>
          <w:bCs/>
          <w:color w:val="auto"/>
          <w:sz w:val="28"/>
          <w:szCs w:val="28"/>
          <w:highlight w:val="none"/>
          <w:lang w:val="en-US" w:eastAsia="zh-CN"/>
        </w:rPr>
        <w:t>年</w:t>
      </w:r>
      <w:r>
        <w:rPr>
          <w:rFonts w:hint="eastAsia" w:ascii="宋体" w:hAnsi="宋体" w:cs="宋体"/>
          <w:b/>
          <w:bCs/>
          <w:color w:val="auto"/>
          <w:sz w:val="28"/>
          <w:szCs w:val="28"/>
          <w:highlight w:val="none"/>
          <w:lang w:val="en-US" w:eastAsia="zh-CN"/>
        </w:rPr>
        <w:t>5月</w:t>
      </w:r>
      <w:r>
        <w:rPr>
          <w:rFonts w:hint="eastAsia" w:ascii="宋体" w:hAnsi="宋体" w:eastAsia="宋体" w:cs="宋体"/>
          <w:b/>
          <w:bCs/>
          <w:color w:val="auto"/>
          <w:sz w:val="28"/>
          <w:szCs w:val="28"/>
          <w:highlight w:val="none"/>
          <w:lang w:val="en-US" w:eastAsia="zh-CN"/>
        </w:rPr>
        <w:t>至今</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rPr>
        <w:t>业绩及相关证明</w:t>
      </w:r>
    </w:p>
    <w:p>
      <w:pPr>
        <w:pStyle w:val="2"/>
        <w:ind w:firstLine="0"/>
        <w:outlineLvl w:val="9"/>
        <w:rPr>
          <w:rFonts w:hint="eastAsia" w:ascii="宋体" w:hAnsi="宋体" w:eastAsia="宋体" w:cs="宋体"/>
          <w:color w:val="auto"/>
          <w:highlight w:val="none"/>
        </w:rPr>
      </w:pPr>
    </w:p>
    <w:p>
      <w:pPr>
        <w:pStyle w:val="50"/>
        <w:ind w:firstLine="240" w:firstLineChars="100"/>
        <w:outlineLvl w:val="9"/>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项目名称 ：</w:t>
      </w:r>
      <w:r>
        <w:rPr>
          <w:rFonts w:hint="eastAsia" w:ascii="宋体" w:hAnsi="宋体" w:eastAsia="宋体" w:cs="宋体"/>
          <w:color w:val="auto"/>
          <w:szCs w:val="24"/>
          <w:highlight w:val="none"/>
          <w:u w:val="single"/>
        </w:rPr>
        <w:t xml:space="preserve">        </w:t>
      </w:r>
      <w:r>
        <w:rPr>
          <w:rFonts w:hint="eastAsia" w:ascii="宋体" w:hAnsi="宋体" w:cs="宋体"/>
          <w:color w:val="auto"/>
          <w:szCs w:val="24"/>
          <w:highlight w:val="none"/>
          <w:lang w:val="en-US" w:eastAsia="zh-CN"/>
        </w:rPr>
        <w:t>项目编号</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u w:val="single"/>
        </w:rPr>
        <w:t>　　　</w:t>
      </w:r>
    </w:p>
    <w:tbl>
      <w:tblPr>
        <w:tblStyle w:val="20"/>
        <w:tblW w:w="0" w:type="auto"/>
        <w:jc w:val="center"/>
        <w:tblLayout w:type="fixed"/>
        <w:tblCellMar>
          <w:top w:w="0" w:type="dxa"/>
          <w:left w:w="108" w:type="dxa"/>
          <w:bottom w:w="0" w:type="dxa"/>
          <w:right w:w="108" w:type="dxa"/>
        </w:tblCellMar>
      </w:tblPr>
      <w:tblGrid>
        <w:gridCol w:w="873"/>
        <w:gridCol w:w="1456"/>
        <w:gridCol w:w="1719"/>
        <w:gridCol w:w="1712"/>
        <w:gridCol w:w="1858"/>
        <w:gridCol w:w="1858"/>
      </w:tblGrid>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center"/>
          </w:tcPr>
          <w:p>
            <w:pPr>
              <w:pStyle w:val="51"/>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456" w:type="dxa"/>
            <w:tcBorders>
              <w:top w:val="single" w:color="auto" w:sz="6" w:space="0"/>
              <w:left w:val="single" w:color="auto" w:sz="6" w:space="0"/>
              <w:bottom w:val="single" w:color="auto" w:sz="6" w:space="0"/>
              <w:right w:val="single" w:color="auto" w:sz="6" w:space="0"/>
            </w:tcBorders>
            <w:noWrap w:val="0"/>
            <w:vAlign w:val="center"/>
          </w:tcPr>
          <w:p>
            <w:pPr>
              <w:pStyle w:val="51"/>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1719" w:type="dxa"/>
            <w:tcBorders>
              <w:top w:val="single" w:color="auto" w:sz="6" w:space="0"/>
              <w:left w:val="single" w:color="auto" w:sz="6" w:space="0"/>
              <w:bottom w:val="single" w:color="auto" w:sz="6" w:space="0"/>
              <w:right w:val="single" w:color="auto" w:sz="6" w:space="0"/>
            </w:tcBorders>
            <w:noWrap w:val="0"/>
            <w:vAlign w:val="center"/>
          </w:tcPr>
          <w:p>
            <w:pPr>
              <w:pStyle w:val="51"/>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项目内容</w:t>
            </w:r>
          </w:p>
        </w:tc>
        <w:tc>
          <w:tcPr>
            <w:tcW w:w="1712" w:type="dxa"/>
            <w:tcBorders>
              <w:top w:val="single" w:color="auto" w:sz="6" w:space="0"/>
              <w:left w:val="single" w:color="auto" w:sz="6" w:space="0"/>
              <w:bottom w:val="single" w:color="auto" w:sz="6" w:space="0"/>
              <w:right w:val="single" w:color="auto" w:sz="6" w:space="0"/>
            </w:tcBorders>
            <w:noWrap w:val="0"/>
            <w:vAlign w:val="center"/>
          </w:tcPr>
          <w:p>
            <w:pPr>
              <w:pStyle w:val="51"/>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合同金额</w:t>
            </w: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1"/>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项目单位联系人及电话</w:t>
            </w: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51"/>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备  注</w:t>
            </w: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r>
    </w:tbl>
    <w:p>
      <w:pPr>
        <w:spacing w:line="40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w:t>
      </w:r>
      <w:r>
        <w:rPr>
          <w:rFonts w:hint="eastAsia" w:asciiTheme="minorEastAsia" w:hAnsiTheme="minorEastAsia" w:eastAsiaTheme="minorEastAsia" w:cstheme="minorEastAsia"/>
          <w:color w:val="auto"/>
          <w:kern w:val="0"/>
          <w:sz w:val="24"/>
          <w:szCs w:val="24"/>
          <w:highlight w:val="none"/>
          <w:shd w:val="clear" w:color="auto" w:fill="auto"/>
        </w:rPr>
        <w:t>（提供中标通知书</w:t>
      </w:r>
      <w:r>
        <w:rPr>
          <w:rFonts w:hint="eastAsia" w:asciiTheme="minorEastAsia" w:hAnsiTheme="minorEastAsia" w:eastAsiaTheme="minorEastAsia" w:cstheme="minorEastAsia"/>
          <w:color w:val="auto"/>
          <w:kern w:val="0"/>
          <w:sz w:val="24"/>
          <w:szCs w:val="24"/>
          <w:highlight w:val="none"/>
          <w:shd w:val="clear" w:color="auto" w:fill="auto"/>
          <w:lang w:val="en-US" w:eastAsia="zh-CN"/>
        </w:rPr>
        <w:t>或</w:t>
      </w:r>
      <w:r>
        <w:rPr>
          <w:rFonts w:hint="eastAsia" w:asciiTheme="minorEastAsia" w:hAnsiTheme="minorEastAsia" w:eastAsiaTheme="minorEastAsia" w:cstheme="minorEastAsia"/>
          <w:color w:val="auto"/>
          <w:kern w:val="0"/>
          <w:sz w:val="24"/>
          <w:szCs w:val="24"/>
          <w:highlight w:val="none"/>
          <w:shd w:val="clear" w:color="auto" w:fill="auto"/>
        </w:rPr>
        <w:t>合同；以合同签订时间为准，提供合同关键页扫描件。</w:t>
      </w:r>
    </w:p>
    <w:p>
      <w:pPr>
        <w:outlineLvl w:val="9"/>
        <w:rPr>
          <w:rFonts w:hint="eastAsia" w:ascii="宋体" w:hAnsi="宋体" w:eastAsia="宋体" w:cs="宋体"/>
          <w:color w:val="auto"/>
          <w:highlight w:val="none"/>
        </w:rPr>
      </w:pPr>
    </w:p>
    <w:p>
      <w:pPr>
        <w:spacing w:line="400" w:lineRule="exact"/>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投标单位： </w:t>
      </w:r>
      <w:r>
        <w:rPr>
          <w:rFonts w:hint="eastAsia" w:ascii="宋体" w:hAnsi="宋体" w:eastAsia="宋体" w:cs="宋体"/>
          <w:color w:val="auto"/>
          <w:sz w:val="24"/>
          <w:szCs w:val="24"/>
          <w:highlight w:val="none"/>
          <w:u w:val="single"/>
        </w:rPr>
        <w:t xml:space="preserve">                       （盖单位章）   </w:t>
      </w:r>
    </w:p>
    <w:p>
      <w:pPr>
        <w:spacing w:line="400" w:lineRule="exact"/>
        <w:ind w:firstLine="240" w:firstLineChars="1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法定代表人或授权代表人（签字或盖章）：</w:t>
      </w:r>
      <w:r>
        <w:rPr>
          <w:rFonts w:hint="eastAsia" w:ascii="宋体" w:hAnsi="宋体" w:eastAsia="宋体" w:cs="宋体"/>
          <w:color w:val="auto"/>
          <w:sz w:val="24"/>
          <w:szCs w:val="24"/>
          <w:highlight w:val="none"/>
          <w:u w:val="single"/>
        </w:rPr>
        <w:t xml:space="preserve">             </w:t>
      </w:r>
    </w:p>
    <w:p>
      <w:pPr>
        <w:pStyle w:val="50"/>
        <w:tabs>
          <w:tab w:val="left" w:pos="540"/>
          <w:tab w:val="left" w:pos="1080"/>
        </w:tabs>
        <w:spacing w:line="400" w:lineRule="exact"/>
        <w:outlineLvl w:val="9"/>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 xml:space="preserve"> </w:t>
      </w:r>
    </w:p>
    <w:p>
      <w:pPr>
        <w:spacing w:line="400" w:lineRule="exact"/>
        <w:ind w:firstLine="240" w:firstLineChars="100"/>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日期：   年  月  日</w:t>
      </w:r>
    </w:p>
    <w:p>
      <w:pPr>
        <w:pStyle w:val="50"/>
        <w:tabs>
          <w:tab w:val="left" w:pos="540"/>
          <w:tab w:val="left" w:pos="1080"/>
        </w:tabs>
        <w:ind w:firstLine="275" w:firstLineChars="98"/>
        <w:jc w:val="center"/>
        <w:outlineLvl w:val="9"/>
        <w:rPr>
          <w:rFonts w:hint="eastAsia" w:ascii="宋体" w:hAnsi="宋体" w:eastAsia="宋体" w:cs="宋体"/>
          <w:b/>
          <w:color w:val="auto"/>
          <w:sz w:val="28"/>
          <w:szCs w:val="28"/>
          <w:highlight w:val="none"/>
        </w:rPr>
      </w:pPr>
    </w:p>
    <w:p>
      <w:pPr>
        <w:pStyle w:val="50"/>
        <w:tabs>
          <w:tab w:val="left" w:pos="540"/>
          <w:tab w:val="left" w:pos="1080"/>
        </w:tabs>
        <w:ind w:firstLine="275" w:firstLineChars="98"/>
        <w:jc w:val="center"/>
        <w:outlineLvl w:val="9"/>
        <w:rPr>
          <w:rFonts w:hint="eastAsia" w:ascii="宋体" w:hAnsi="宋体" w:eastAsia="宋体" w:cs="宋体"/>
          <w:b/>
          <w:color w:val="auto"/>
          <w:sz w:val="28"/>
          <w:szCs w:val="28"/>
          <w:highlight w:val="none"/>
        </w:rPr>
      </w:pPr>
    </w:p>
    <w:p>
      <w:pPr>
        <w:pStyle w:val="50"/>
        <w:tabs>
          <w:tab w:val="left" w:pos="540"/>
          <w:tab w:val="left" w:pos="1080"/>
        </w:tabs>
        <w:ind w:firstLine="275" w:firstLineChars="98"/>
        <w:jc w:val="center"/>
        <w:outlineLvl w:val="9"/>
        <w:rPr>
          <w:rFonts w:hint="eastAsia" w:ascii="宋体" w:hAnsi="宋体" w:eastAsia="宋体" w:cs="宋体"/>
          <w:b/>
          <w:color w:val="auto"/>
          <w:sz w:val="28"/>
          <w:szCs w:val="28"/>
          <w:highlight w:val="none"/>
        </w:rPr>
      </w:pPr>
    </w:p>
    <w:p>
      <w:pPr>
        <w:pStyle w:val="50"/>
        <w:tabs>
          <w:tab w:val="left" w:pos="540"/>
          <w:tab w:val="left" w:pos="1080"/>
        </w:tabs>
        <w:ind w:firstLine="275" w:firstLineChars="98"/>
        <w:jc w:val="center"/>
        <w:outlineLvl w:val="9"/>
        <w:rPr>
          <w:rFonts w:hint="eastAsia" w:ascii="宋体" w:hAnsi="宋体" w:eastAsia="宋体" w:cs="宋体"/>
          <w:b/>
          <w:color w:val="auto"/>
          <w:sz w:val="28"/>
          <w:szCs w:val="28"/>
          <w:highlight w:val="none"/>
        </w:rPr>
      </w:pPr>
    </w:p>
    <w:p>
      <w:pPr>
        <w:pStyle w:val="50"/>
        <w:tabs>
          <w:tab w:val="left" w:pos="540"/>
          <w:tab w:val="left" w:pos="1080"/>
        </w:tabs>
        <w:ind w:firstLine="275" w:firstLineChars="98"/>
        <w:jc w:val="center"/>
        <w:outlineLvl w:val="9"/>
        <w:rPr>
          <w:rFonts w:hint="eastAsia" w:ascii="宋体" w:hAnsi="宋体" w:eastAsia="宋体" w:cs="宋体"/>
          <w:b/>
          <w:color w:val="auto"/>
          <w:sz w:val="28"/>
          <w:szCs w:val="28"/>
          <w:highlight w:val="none"/>
        </w:rPr>
      </w:pPr>
    </w:p>
    <w:p>
      <w:pPr>
        <w:pStyle w:val="50"/>
        <w:tabs>
          <w:tab w:val="left" w:pos="540"/>
          <w:tab w:val="left" w:pos="1080"/>
        </w:tabs>
        <w:ind w:firstLine="275" w:firstLineChars="98"/>
        <w:jc w:val="center"/>
        <w:outlineLvl w:val="9"/>
        <w:rPr>
          <w:rFonts w:hint="eastAsia" w:ascii="宋体" w:hAnsi="宋体" w:eastAsia="宋体" w:cs="宋体"/>
          <w:b/>
          <w:color w:val="auto"/>
          <w:sz w:val="28"/>
          <w:szCs w:val="28"/>
          <w:highlight w:val="none"/>
        </w:rPr>
      </w:pPr>
    </w:p>
    <w:p>
      <w:pPr>
        <w:jc w:val="center"/>
        <w:outlineLvl w:val="9"/>
        <w:rPr>
          <w:rFonts w:hint="eastAsia" w:ascii="宋体" w:hAnsi="宋体" w:eastAsia="宋体" w:cs="宋体"/>
          <w:b/>
          <w:color w:val="auto"/>
          <w:sz w:val="28"/>
          <w:szCs w:val="28"/>
          <w:highlight w:val="none"/>
          <w:lang w:val="en-US" w:eastAsia="zh-CN"/>
        </w:rPr>
      </w:pPr>
    </w:p>
    <w:p>
      <w:pPr>
        <w:jc w:val="center"/>
        <w:outlineLvl w:val="9"/>
        <w:rPr>
          <w:rFonts w:hint="eastAsia" w:ascii="宋体" w:hAnsi="宋体" w:eastAsia="宋体" w:cs="宋体"/>
          <w:b/>
          <w:color w:val="auto"/>
          <w:sz w:val="28"/>
          <w:szCs w:val="28"/>
          <w:highlight w:val="none"/>
          <w:lang w:val="en-US" w:eastAsia="zh-CN"/>
        </w:rPr>
      </w:pPr>
    </w:p>
    <w:p>
      <w:pPr>
        <w:jc w:val="center"/>
        <w:outlineLvl w:val="9"/>
        <w:rPr>
          <w:rFonts w:hint="eastAsia" w:ascii="宋体" w:hAnsi="宋体" w:eastAsia="宋体" w:cs="宋体"/>
          <w:b/>
          <w:color w:val="auto"/>
          <w:sz w:val="28"/>
          <w:szCs w:val="28"/>
          <w:highlight w:val="none"/>
        </w:rPr>
      </w:pPr>
      <w:r>
        <w:rPr>
          <w:rFonts w:hint="eastAsia" w:ascii="宋体" w:hAnsi="宋体" w:eastAsia="宋体" w:cs="宋体"/>
          <w:b/>
          <w:bCs/>
          <w:color w:val="auto"/>
          <w:sz w:val="32"/>
          <w:szCs w:val="32"/>
          <w:highlight w:val="none"/>
          <w:lang w:val="en-US" w:eastAsia="zh-CN"/>
        </w:rPr>
        <w:t>10、</w:t>
      </w:r>
      <w:r>
        <w:rPr>
          <w:rFonts w:hint="eastAsia" w:ascii="宋体" w:hAnsi="宋体" w:eastAsia="宋体" w:cs="宋体"/>
          <w:b/>
          <w:color w:val="auto"/>
          <w:sz w:val="28"/>
          <w:szCs w:val="28"/>
          <w:highlight w:val="none"/>
        </w:rPr>
        <w:t>商务条款偏离表</w:t>
      </w:r>
    </w:p>
    <w:p>
      <w:pPr>
        <w:outlineLvl w:val="9"/>
        <w:rPr>
          <w:rFonts w:hint="eastAsia" w:ascii="宋体" w:hAnsi="宋体" w:eastAsia="宋体" w:cs="宋体"/>
          <w:b/>
          <w:color w:val="auto"/>
          <w:sz w:val="28"/>
          <w:szCs w:val="28"/>
          <w:highlight w:val="none"/>
        </w:rPr>
      </w:pPr>
    </w:p>
    <w:p>
      <w:pPr>
        <w:ind w:firstLine="240" w:firstLineChars="10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lang w:val="en-US" w:eastAsia="zh-CN"/>
        </w:rPr>
        <w:t>项目编号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1686"/>
        <w:gridCol w:w="3175"/>
        <w:gridCol w:w="2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901" w:type="dxa"/>
            <w:noWrap w:val="0"/>
            <w:vAlign w:val="center"/>
          </w:tcPr>
          <w:p>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686" w:type="dxa"/>
            <w:noWrap w:val="0"/>
            <w:vAlign w:val="center"/>
          </w:tcPr>
          <w:p>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条目号</w:t>
            </w:r>
          </w:p>
        </w:tc>
        <w:tc>
          <w:tcPr>
            <w:tcW w:w="3175" w:type="dxa"/>
            <w:noWrap w:val="0"/>
            <w:vAlign w:val="center"/>
          </w:tcPr>
          <w:p>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的商务条款</w:t>
            </w:r>
          </w:p>
        </w:tc>
        <w:tc>
          <w:tcPr>
            <w:tcW w:w="2607" w:type="dxa"/>
            <w:noWrap w:val="0"/>
            <w:vAlign w:val="center"/>
          </w:tcPr>
          <w:p>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投标文件的商务条款</w:t>
            </w:r>
          </w:p>
        </w:tc>
        <w:tc>
          <w:tcPr>
            <w:tcW w:w="1026" w:type="dxa"/>
            <w:noWrap w:val="0"/>
            <w:vAlign w:val="center"/>
          </w:tcPr>
          <w:p>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01" w:type="dxa"/>
            <w:noWrap w:val="0"/>
            <w:vAlign w:val="top"/>
          </w:tcPr>
          <w:p>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86" w:type="dxa"/>
            <w:noWrap w:val="0"/>
            <w:vAlign w:val="top"/>
          </w:tcPr>
          <w:p>
            <w:pPr>
              <w:widowControl/>
              <w:jc w:val="left"/>
              <w:outlineLvl w:val="9"/>
              <w:rPr>
                <w:rFonts w:hint="eastAsia" w:ascii="宋体" w:hAnsi="宋体" w:eastAsia="宋体" w:cs="宋体"/>
                <w:color w:val="auto"/>
                <w:sz w:val="24"/>
                <w:szCs w:val="24"/>
                <w:highlight w:val="none"/>
              </w:rPr>
            </w:pPr>
          </w:p>
          <w:p>
            <w:pPr>
              <w:outlineLvl w:val="9"/>
              <w:rPr>
                <w:rFonts w:hint="eastAsia" w:ascii="宋体" w:hAnsi="宋体" w:eastAsia="宋体" w:cs="宋体"/>
                <w:color w:val="auto"/>
                <w:sz w:val="24"/>
                <w:szCs w:val="24"/>
                <w:highlight w:val="none"/>
              </w:rPr>
            </w:pPr>
          </w:p>
        </w:tc>
        <w:tc>
          <w:tcPr>
            <w:tcW w:w="3175" w:type="dxa"/>
            <w:noWrap w:val="0"/>
            <w:vAlign w:val="top"/>
          </w:tcPr>
          <w:p>
            <w:pPr>
              <w:outlineLvl w:val="9"/>
              <w:rPr>
                <w:rFonts w:hint="eastAsia" w:ascii="宋体" w:hAnsi="宋体" w:eastAsia="宋体" w:cs="宋体"/>
                <w:color w:val="auto"/>
                <w:sz w:val="24"/>
                <w:szCs w:val="24"/>
                <w:highlight w:val="none"/>
              </w:rPr>
            </w:pPr>
          </w:p>
        </w:tc>
        <w:tc>
          <w:tcPr>
            <w:tcW w:w="2607" w:type="dxa"/>
            <w:noWrap w:val="0"/>
            <w:vAlign w:val="top"/>
          </w:tcPr>
          <w:p>
            <w:pPr>
              <w:outlineLvl w:val="9"/>
              <w:rPr>
                <w:rFonts w:hint="eastAsia" w:ascii="宋体" w:hAnsi="宋体" w:eastAsia="宋体" w:cs="宋体"/>
                <w:color w:val="auto"/>
                <w:sz w:val="24"/>
                <w:szCs w:val="24"/>
                <w:highlight w:val="none"/>
              </w:rPr>
            </w:pPr>
          </w:p>
        </w:tc>
        <w:tc>
          <w:tcPr>
            <w:tcW w:w="1026" w:type="dxa"/>
            <w:noWrap w:val="0"/>
            <w:vAlign w:val="top"/>
          </w:tcPr>
          <w:p>
            <w:pPr>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901" w:type="dxa"/>
            <w:noWrap w:val="0"/>
            <w:vAlign w:val="top"/>
          </w:tcPr>
          <w:p>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p>
            <w:pPr>
              <w:jc w:val="center"/>
              <w:outlineLvl w:val="9"/>
              <w:rPr>
                <w:rFonts w:hint="eastAsia" w:ascii="宋体" w:hAnsi="宋体" w:eastAsia="宋体" w:cs="宋体"/>
                <w:color w:val="auto"/>
                <w:sz w:val="24"/>
                <w:szCs w:val="24"/>
                <w:highlight w:val="none"/>
              </w:rPr>
            </w:pPr>
          </w:p>
        </w:tc>
        <w:tc>
          <w:tcPr>
            <w:tcW w:w="1686" w:type="dxa"/>
            <w:noWrap w:val="0"/>
            <w:vAlign w:val="top"/>
          </w:tcPr>
          <w:p>
            <w:pPr>
              <w:widowControl/>
              <w:jc w:val="left"/>
              <w:outlineLvl w:val="9"/>
              <w:rPr>
                <w:rFonts w:hint="eastAsia" w:ascii="宋体" w:hAnsi="宋体" w:eastAsia="宋体" w:cs="宋体"/>
                <w:color w:val="auto"/>
                <w:sz w:val="24"/>
                <w:szCs w:val="24"/>
                <w:highlight w:val="none"/>
              </w:rPr>
            </w:pPr>
          </w:p>
          <w:p>
            <w:pPr>
              <w:outlineLvl w:val="9"/>
              <w:rPr>
                <w:rFonts w:hint="eastAsia" w:ascii="宋体" w:hAnsi="宋体" w:eastAsia="宋体" w:cs="宋体"/>
                <w:color w:val="auto"/>
                <w:sz w:val="24"/>
                <w:szCs w:val="24"/>
                <w:highlight w:val="none"/>
              </w:rPr>
            </w:pPr>
          </w:p>
        </w:tc>
        <w:tc>
          <w:tcPr>
            <w:tcW w:w="3175" w:type="dxa"/>
            <w:noWrap w:val="0"/>
            <w:vAlign w:val="top"/>
          </w:tcPr>
          <w:p>
            <w:pPr>
              <w:outlineLvl w:val="9"/>
              <w:rPr>
                <w:rFonts w:hint="eastAsia" w:ascii="宋体" w:hAnsi="宋体" w:eastAsia="宋体" w:cs="宋体"/>
                <w:color w:val="auto"/>
                <w:sz w:val="24"/>
                <w:szCs w:val="24"/>
                <w:highlight w:val="none"/>
              </w:rPr>
            </w:pPr>
          </w:p>
        </w:tc>
        <w:tc>
          <w:tcPr>
            <w:tcW w:w="2607" w:type="dxa"/>
            <w:noWrap w:val="0"/>
            <w:vAlign w:val="top"/>
          </w:tcPr>
          <w:p>
            <w:pPr>
              <w:outlineLvl w:val="9"/>
              <w:rPr>
                <w:rFonts w:hint="eastAsia" w:ascii="宋体" w:hAnsi="宋体" w:eastAsia="宋体" w:cs="宋体"/>
                <w:color w:val="auto"/>
                <w:sz w:val="24"/>
                <w:szCs w:val="24"/>
                <w:highlight w:val="none"/>
              </w:rPr>
            </w:pPr>
          </w:p>
        </w:tc>
        <w:tc>
          <w:tcPr>
            <w:tcW w:w="1026" w:type="dxa"/>
            <w:noWrap w:val="0"/>
            <w:vAlign w:val="top"/>
          </w:tcPr>
          <w:p>
            <w:pPr>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01" w:type="dxa"/>
            <w:noWrap w:val="0"/>
            <w:vAlign w:val="top"/>
          </w:tcPr>
          <w:p>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p>
            <w:pPr>
              <w:jc w:val="center"/>
              <w:outlineLvl w:val="9"/>
              <w:rPr>
                <w:rFonts w:hint="eastAsia" w:ascii="宋体" w:hAnsi="宋体" w:eastAsia="宋体" w:cs="宋体"/>
                <w:color w:val="auto"/>
                <w:sz w:val="24"/>
                <w:szCs w:val="24"/>
                <w:highlight w:val="none"/>
              </w:rPr>
            </w:pPr>
          </w:p>
        </w:tc>
        <w:tc>
          <w:tcPr>
            <w:tcW w:w="1686" w:type="dxa"/>
            <w:noWrap w:val="0"/>
            <w:vAlign w:val="top"/>
          </w:tcPr>
          <w:p>
            <w:pPr>
              <w:widowControl/>
              <w:jc w:val="left"/>
              <w:outlineLvl w:val="9"/>
              <w:rPr>
                <w:rFonts w:hint="eastAsia" w:ascii="宋体" w:hAnsi="宋体" w:eastAsia="宋体" w:cs="宋体"/>
                <w:color w:val="auto"/>
                <w:sz w:val="24"/>
                <w:szCs w:val="24"/>
                <w:highlight w:val="none"/>
              </w:rPr>
            </w:pPr>
          </w:p>
          <w:p>
            <w:pPr>
              <w:outlineLvl w:val="9"/>
              <w:rPr>
                <w:rFonts w:hint="eastAsia" w:ascii="宋体" w:hAnsi="宋体" w:eastAsia="宋体" w:cs="宋体"/>
                <w:color w:val="auto"/>
                <w:sz w:val="24"/>
                <w:szCs w:val="24"/>
                <w:highlight w:val="none"/>
              </w:rPr>
            </w:pPr>
          </w:p>
        </w:tc>
        <w:tc>
          <w:tcPr>
            <w:tcW w:w="3175" w:type="dxa"/>
            <w:noWrap w:val="0"/>
            <w:vAlign w:val="top"/>
          </w:tcPr>
          <w:p>
            <w:pPr>
              <w:outlineLvl w:val="9"/>
              <w:rPr>
                <w:rFonts w:hint="eastAsia" w:ascii="宋体" w:hAnsi="宋体" w:eastAsia="宋体" w:cs="宋体"/>
                <w:color w:val="auto"/>
                <w:sz w:val="24"/>
                <w:szCs w:val="24"/>
                <w:highlight w:val="none"/>
              </w:rPr>
            </w:pPr>
          </w:p>
        </w:tc>
        <w:tc>
          <w:tcPr>
            <w:tcW w:w="2607" w:type="dxa"/>
            <w:noWrap w:val="0"/>
            <w:vAlign w:val="top"/>
          </w:tcPr>
          <w:p>
            <w:pPr>
              <w:outlineLvl w:val="9"/>
              <w:rPr>
                <w:rFonts w:hint="eastAsia" w:ascii="宋体" w:hAnsi="宋体" w:eastAsia="宋体" w:cs="宋体"/>
                <w:color w:val="auto"/>
                <w:sz w:val="24"/>
                <w:szCs w:val="24"/>
                <w:highlight w:val="none"/>
              </w:rPr>
            </w:pPr>
          </w:p>
        </w:tc>
        <w:tc>
          <w:tcPr>
            <w:tcW w:w="1026" w:type="dxa"/>
            <w:noWrap w:val="0"/>
            <w:vAlign w:val="top"/>
          </w:tcPr>
          <w:p>
            <w:pPr>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01" w:type="dxa"/>
            <w:noWrap w:val="0"/>
            <w:vAlign w:val="top"/>
          </w:tcPr>
          <w:p>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pPr>
              <w:jc w:val="center"/>
              <w:outlineLvl w:val="9"/>
              <w:rPr>
                <w:rFonts w:hint="eastAsia" w:ascii="宋体" w:hAnsi="宋体" w:eastAsia="宋体" w:cs="宋体"/>
                <w:color w:val="auto"/>
                <w:sz w:val="24"/>
                <w:szCs w:val="24"/>
                <w:highlight w:val="none"/>
              </w:rPr>
            </w:pPr>
          </w:p>
        </w:tc>
        <w:tc>
          <w:tcPr>
            <w:tcW w:w="1686" w:type="dxa"/>
            <w:noWrap w:val="0"/>
            <w:vAlign w:val="top"/>
          </w:tcPr>
          <w:p>
            <w:pPr>
              <w:widowControl/>
              <w:jc w:val="left"/>
              <w:outlineLvl w:val="9"/>
              <w:rPr>
                <w:rFonts w:hint="eastAsia" w:ascii="宋体" w:hAnsi="宋体" w:eastAsia="宋体" w:cs="宋体"/>
                <w:color w:val="auto"/>
                <w:sz w:val="24"/>
                <w:szCs w:val="24"/>
                <w:highlight w:val="none"/>
              </w:rPr>
            </w:pPr>
          </w:p>
          <w:p>
            <w:pPr>
              <w:outlineLvl w:val="9"/>
              <w:rPr>
                <w:rFonts w:hint="eastAsia" w:ascii="宋体" w:hAnsi="宋体" w:eastAsia="宋体" w:cs="宋体"/>
                <w:color w:val="auto"/>
                <w:sz w:val="24"/>
                <w:szCs w:val="24"/>
                <w:highlight w:val="none"/>
              </w:rPr>
            </w:pPr>
          </w:p>
        </w:tc>
        <w:tc>
          <w:tcPr>
            <w:tcW w:w="3175" w:type="dxa"/>
            <w:noWrap w:val="0"/>
            <w:vAlign w:val="top"/>
          </w:tcPr>
          <w:p>
            <w:pPr>
              <w:outlineLvl w:val="9"/>
              <w:rPr>
                <w:rFonts w:hint="eastAsia" w:ascii="宋体" w:hAnsi="宋体" w:eastAsia="宋体" w:cs="宋体"/>
                <w:color w:val="auto"/>
                <w:sz w:val="24"/>
                <w:szCs w:val="24"/>
                <w:highlight w:val="none"/>
              </w:rPr>
            </w:pPr>
          </w:p>
        </w:tc>
        <w:tc>
          <w:tcPr>
            <w:tcW w:w="2607" w:type="dxa"/>
            <w:noWrap w:val="0"/>
            <w:vAlign w:val="top"/>
          </w:tcPr>
          <w:p>
            <w:pPr>
              <w:outlineLvl w:val="9"/>
              <w:rPr>
                <w:rFonts w:hint="eastAsia" w:ascii="宋体" w:hAnsi="宋体" w:eastAsia="宋体" w:cs="宋体"/>
                <w:color w:val="auto"/>
                <w:sz w:val="24"/>
                <w:szCs w:val="24"/>
                <w:highlight w:val="none"/>
              </w:rPr>
            </w:pPr>
          </w:p>
        </w:tc>
        <w:tc>
          <w:tcPr>
            <w:tcW w:w="1026" w:type="dxa"/>
            <w:noWrap w:val="0"/>
            <w:vAlign w:val="top"/>
          </w:tcPr>
          <w:p>
            <w:pPr>
              <w:outlineLvl w:val="9"/>
              <w:rPr>
                <w:rFonts w:hint="eastAsia" w:ascii="宋体" w:hAnsi="宋体" w:eastAsia="宋体" w:cs="宋体"/>
                <w:color w:val="auto"/>
                <w:sz w:val="24"/>
                <w:szCs w:val="24"/>
                <w:highlight w:val="none"/>
              </w:rPr>
            </w:pPr>
          </w:p>
        </w:tc>
      </w:tr>
    </w:tbl>
    <w:p>
      <w:pPr>
        <w:outlineLvl w:val="9"/>
        <w:rPr>
          <w:rFonts w:hint="eastAsia" w:ascii="宋体" w:hAnsi="宋体" w:eastAsia="宋体" w:cs="宋体"/>
          <w:color w:val="auto"/>
          <w:sz w:val="24"/>
          <w:szCs w:val="24"/>
          <w:highlight w:val="none"/>
        </w:rPr>
      </w:pPr>
    </w:p>
    <w:p>
      <w:pPr>
        <w:outlineLvl w:val="9"/>
        <w:rPr>
          <w:rFonts w:hint="eastAsia" w:ascii="宋体" w:hAnsi="宋体" w:eastAsia="宋体" w:cs="宋体"/>
          <w:color w:val="auto"/>
          <w:sz w:val="24"/>
          <w:szCs w:val="24"/>
          <w:highlight w:val="none"/>
        </w:rPr>
      </w:pPr>
    </w:p>
    <w:p>
      <w:pPr>
        <w:spacing w:before="100" w:beforeAutospacing="1" w:after="100" w:afterAutospacing="1"/>
        <w:outlineLvl w:val="9"/>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 xml:space="preserve">　投标单位： </w:t>
      </w:r>
      <w:r>
        <w:rPr>
          <w:rFonts w:hint="eastAsia" w:ascii="宋体" w:hAnsi="宋体" w:eastAsia="宋体" w:cs="宋体"/>
          <w:color w:val="auto"/>
          <w:sz w:val="24"/>
          <w:szCs w:val="24"/>
          <w:highlight w:val="none"/>
          <w:u w:val="single"/>
        </w:rPr>
        <w:t xml:space="preserve">                       （盖单位章）   </w:t>
      </w:r>
      <w:r>
        <w:rPr>
          <w:rFonts w:hint="eastAsia" w:ascii="宋体" w:hAnsi="宋体" w:eastAsia="宋体" w:cs="宋体"/>
          <w:color w:val="auto"/>
          <w:sz w:val="24"/>
          <w:szCs w:val="24"/>
          <w:highlight w:val="none"/>
          <w:u w:val="single"/>
          <w:lang w:val="en-US" w:eastAsia="zh-CN"/>
        </w:rPr>
        <w:t xml:space="preserve">  </w:t>
      </w:r>
    </w:p>
    <w:p>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法定代表人或授权代表人（签字或盖章）：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w:t>
      </w:r>
    </w:p>
    <w:p>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ind w:firstLine="240" w:firstLineChars="1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pPr>
        <w:pStyle w:val="50"/>
        <w:tabs>
          <w:tab w:val="left" w:pos="540"/>
          <w:tab w:val="left" w:pos="1080"/>
        </w:tabs>
        <w:ind w:firstLine="480" w:firstLineChars="200"/>
        <w:jc w:val="center"/>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br w:type="page"/>
      </w:r>
    </w:p>
    <w:p>
      <w:pPr>
        <w:numPr>
          <w:ilvl w:val="0"/>
          <w:numId w:val="7"/>
        </w:numPr>
        <w:autoSpaceDE w:val="0"/>
        <w:autoSpaceDN w:val="0"/>
        <w:adjustRightInd w:val="0"/>
        <w:jc w:val="center"/>
        <w:outlineLvl w:val="9"/>
        <w:rPr>
          <w:rFonts w:hint="eastAsia" w:ascii="宋体" w:hAnsi="宋体" w:eastAsia="宋体" w:cs="宋体"/>
          <w:b/>
          <w:color w:val="auto"/>
          <w:kern w:val="0"/>
          <w:sz w:val="28"/>
          <w:szCs w:val="28"/>
          <w:highlight w:val="none"/>
          <w:lang w:val="zh-CN"/>
        </w:rPr>
      </w:pPr>
      <w:r>
        <w:rPr>
          <w:rFonts w:hint="eastAsia" w:ascii="宋体" w:hAnsi="宋体" w:eastAsia="宋体" w:cs="宋体"/>
          <w:b/>
          <w:color w:val="auto"/>
          <w:kern w:val="0"/>
          <w:sz w:val="28"/>
          <w:szCs w:val="28"/>
          <w:highlight w:val="none"/>
          <w:lang w:val="zh-CN"/>
        </w:rPr>
        <w:t>投标单位（投标人）反商业贿赂承诺书</w:t>
      </w:r>
    </w:p>
    <w:p>
      <w:pPr>
        <w:pStyle w:val="18"/>
        <w:numPr>
          <w:ilvl w:val="0"/>
          <w:numId w:val="0"/>
        </w:numPr>
        <w:rPr>
          <w:rFonts w:hint="eastAsia"/>
          <w:color w:val="auto"/>
          <w:highlight w:val="none"/>
          <w:lang w:val="zh-CN"/>
        </w:rPr>
      </w:pPr>
    </w:p>
    <w:p>
      <w:pPr>
        <w:autoSpaceDE w:val="0"/>
        <w:autoSpaceDN w:val="0"/>
        <w:adjustRightInd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zh-CN"/>
        </w:rPr>
        <w:t>我公司承诺在</w:t>
      </w:r>
      <w:r>
        <w:rPr>
          <w:rFonts w:hint="eastAsia" w:ascii="宋体" w:hAnsi="宋体" w:eastAsia="宋体" w:cs="宋体"/>
          <w:bCs/>
          <w:color w:val="auto"/>
          <w:sz w:val="24"/>
          <w:szCs w:val="24"/>
          <w:highlight w:val="none"/>
          <w:u w:val="single"/>
          <w:lang w:val="zh-CN"/>
        </w:rPr>
        <w:t xml:space="preserve">                             </w:t>
      </w:r>
      <w:r>
        <w:rPr>
          <w:rFonts w:hint="eastAsia" w:ascii="宋体" w:hAnsi="宋体" w:eastAsia="宋体" w:cs="宋体"/>
          <w:color w:val="auto"/>
          <w:kern w:val="0"/>
          <w:sz w:val="24"/>
          <w:szCs w:val="24"/>
          <w:highlight w:val="none"/>
          <w:lang w:val="zh-CN"/>
        </w:rPr>
        <w:t>公开招标活动中，不给予国家工作人员及其亲属各种形式的商业贿赂（包括送礼金礼品、有价证券、购物券、回扣、佣金、咨询费、劳务费、赞助费、宣传费、支付旅游费用、报销各种消费凭证、宴请、娱乐等），如有上述行为，我公司及项目参与人员愿意按照《政府采购法》、《反不正当竞争法》的有关规定接受处罚。</w:t>
      </w:r>
    </w:p>
    <w:p>
      <w:pPr>
        <w:spacing w:before="100" w:beforeAutospacing="1" w:after="100" w:afterAutospacing="1"/>
        <w:outlineLvl w:val="9"/>
        <w:rPr>
          <w:rFonts w:hint="eastAsia" w:ascii="宋体" w:hAnsi="宋体" w:eastAsia="宋体" w:cs="宋体"/>
          <w:color w:val="auto"/>
          <w:sz w:val="24"/>
          <w:szCs w:val="24"/>
          <w:highlight w:val="none"/>
        </w:rPr>
      </w:pPr>
    </w:p>
    <w:p>
      <w:pPr>
        <w:spacing w:before="100" w:beforeAutospacing="1" w:after="100" w:afterAutospacing="1"/>
        <w:outlineLvl w:val="9"/>
        <w:rPr>
          <w:rFonts w:hint="eastAsia" w:ascii="宋体" w:hAnsi="宋体" w:eastAsia="宋体" w:cs="宋体"/>
          <w:color w:val="auto"/>
          <w:sz w:val="24"/>
          <w:szCs w:val="24"/>
          <w:highlight w:val="none"/>
        </w:rPr>
      </w:pPr>
    </w:p>
    <w:p>
      <w:pPr>
        <w:spacing w:before="100" w:beforeAutospacing="1" w:after="100" w:afterAutospacing="1"/>
        <w:ind w:firstLine="240" w:firstLineChars="10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投标单位： </w:t>
      </w:r>
      <w:r>
        <w:rPr>
          <w:rFonts w:hint="eastAsia" w:ascii="宋体" w:hAnsi="宋体" w:eastAsia="宋体" w:cs="宋体"/>
          <w:color w:val="auto"/>
          <w:sz w:val="24"/>
          <w:szCs w:val="24"/>
          <w:highlight w:val="none"/>
          <w:u w:val="single"/>
        </w:rPr>
        <w:t xml:space="preserve">                       （盖单位章）   </w:t>
      </w:r>
    </w:p>
    <w:p>
      <w:pPr>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 xml:space="preserve">  法定代表人或授权代表人（签字或盖章）：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spacing w:before="100" w:beforeAutospacing="1" w:after="100" w:afterAutospacing="1"/>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项目经办人签字：</w:t>
      </w:r>
      <w:r>
        <w:rPr>
          <w:rFonts w:hint="eastAsia" w:ascii="宋体" w:hAnsi="宋体" w:eastAsia="宋体" w:cs="宋体"/>
          <w:color w:val="auto"/>
          <w:sz w:val="24"/>
          <w:szCs w:val="24"/>
          <w:highlight w:val="none"/>
          <w:u w:val="single"/>
        </w:rPr>
        <w:t xml:space="preserve">                                  </w:t>
      </w:r>
    </w:p>
    <w:p>
      <w:pPr>
        <w:spacing w:before="100" w:beforeAutospacing="1" w:after="100" w:afterAutospacing="1"/>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 w:val="24"/>
          <w:szCs w:val="24"/>
          <w:highlight w:val="none"/>
        </w:rPr>
        <w:t xml:space="preserve"> 日期：   年   月   日</w:t>
      </w:r>
    </w:p>
    <w:p>
      <w:pPr>
        <w:autoSpaceDE w:val="0"/>
        <w:autoSpaceDN w:val="0"/>
        <w:adjustRightInd w:val="0"/>
        <w:ind w:left="220"/>
        <w:jc w:val="left"/>
        <w:outlineLvl w:val="9"/>
        <w:rPr>
          <w:rFonts w:hint="eastAsia" w:ascii="宋体" w:hAnsi="宋体" w:eastAsia="宋体" w:cs="宋体"/>
          <w:color w:val="auto"/>
          <w:kern w:val="0"/>
          <w:sz w:val="24"/>
          <w:szCs w:val="24"/>
          <w:highlight w:val="none"/>
          <w:lang w:val="zh-CN"/>
        </w:rPr>
      </w:pPr>
    </w:p>
    <w:p>
      <w:pPr>
        <w:autoSpaceDE w:val="0"/>
        <w:autoSpaceDN w:val="0"/>
        <w:adjustRightInd w:val="0"/>
        <w:ind w:left="220"/>
        <w:jc w:val="left"/>
        <w:outlineLvl w:val="9"/>
        <w:rPr>
          <w:rFonts w:hint="eastAsia" w:ascii="宋体" w:hAnsi="宋体" w:eastAsia="宋体" w:cs="宋体"/>
          <w:color w:val="auto"/>
          <w:kern w:val="0"/>
          <w:sz w:val="24"/>
          <w:szCs w:val="24"/>
          <w:highlight w:val="none"/>
          <w:lang w:val="zh-CN"/>
        </w:rPr>
      </w:pPr>
    </w:p>
    <w:p>
      <w:pPr>
        <w:autoSpaceDE w:val="0"/>
        <w:autoSpaceDN w:val="0"/>
        <w:adjustRightInd w:val="0"/>
        <w:ind w:left="220"/>
        <w:jc w:val="left"/>
        <w:outlineLvl w:val="9"/>
        <w:rPr>
          <w:rFonts w:hint="eastAsia" w:ascii="宋体" w:hAnsi="宋体" w:eastAsia="宋体" w:cs="宋体"/>
          <w:color w:val="auto"/>
          <w:kern w:val="0"/>
          <w:sz w:val="24"/>
          <w:szCs w:val="24"/>
          <w:highlight w:val="none"/>
          <w:lang w:val="zh-CN"/>
        </w:rPr>
      </w:pPr>
    </w:p>
    <w:p>
      <w:pPr>
        <w:autoSpaceDE w:val="0"/>
        <w:autoSpaceDN w:val="0"/>
        <w:adjustRightInd w:val="0"/>
        <w:ind w:left="220"/>
        <w:jc w:val="left"/>
        <w:outlineLvl w:val="9"/>
        <w:rPr>
          <w:rFonts w:hint="eastAsia" w:ascii="宋体" w:hAnsi="宋体" w:eastAsia="宋体" w:cs="宋体"/>
          <w:color w:val="auto"/>
          <w:kern w:val="0"/>
          <w:sz w:val="24"/>
          <w:szCs w:val="24"/>
          <w:highlight w:val="none"/>
          <w:lang w:val="zh-CN"/>
        </w:rPr>
      </w:pPr>
    </w:p>
    <w:p>
      <w:pPr>
        <w:autoSpaceDE w:val="0"/>
        <w:autoSpaceDN w:val="0"/>
        <w:adjustRightInd w:val="0"/>
        <w:ind w:left="220"/>
        <w:jc w:val="left"/>
        <w:outlineLvl w:val="9"/>
        <w:rPr>
          <w:rFonts w:hint="eastAsia" w:ascii="宋体" w:hAnsi="宋体" w:eastAsia="宋体" w:cs="宋体"/>
          <w:color w:val="auto"/>
          <w:kern w:val="0"/>
          <w:sz w:val="24"/>
          <w:szCs w:val="24"/>
          <w:highlight w:val="none"/>
          <w:lang w:val="zh-CN"/>
        </w:rPr>
      </w:pPr>
    </w:p>
    <w:p>
      <w:pPr>
        <w:autoSpaceDE w:val="0"/>
        <w:autoSpaceDN w:val="0"/>
        <w:adjustRightInd w:val="0"/>
        <w:ind w:left="220"/>
        <w:jc w:val="left"/>
        <w:outlineLvl w:val="9"/>
        <w:rPr>
          <w:rFonts w:hint="eastAsia" w:ascii="宋体" w:hAnsi="宋体" w:eastAsia="宋体" w:cs="宋体"/>
          <w:color w:val="auto"/>
          <w:kern w:val="0"/>
          <w:sz w:val="24"/>
          <w:szCs w:val="24"/>
          <w:highlight w:val="none"/>
          <w:lang w:val="zh-CN"/>
        </w:rPr>
      </w:pPr>
    </w:p>
    <w:p>
      <w:pPr>
        <w:pStyle w:val="2"/>
        <w:widowControl w:val="0"/>
        <w:numPr>
          <w:ilvl w:val="0"/>
          <w:numId w:val="0"/>
        </w:numPr>
        <w:spacing w:line="420" w:lineRule="exact"/>
        <w:jc w:val="both"/>
        <w:outlineLvl w:val="9"/>
        <w:rPr>
          <w:rFonts w:hint="eastAsia" w:ascii="宋体" w:hAnsi="宋体" w:eastAsia="宋体" w:cs="宋体"/>
          <w:color w:val="auto"/>
          <w:highlight w:val="none"/>
        </w:rPr>
      </w:pPr>
    </w:p>
    <w:p>
      <w:pPr>
        <w:pStyle w:val="2"/>
        <w:widowControl w:val="0"/>
        <w:numPr>
          <w:ilvl w:val="0"/>
          <w:numId w:val="0"/>
        </w:numPr>
        <w:spacing w:line="420" w:lineRule="exact"/>
        <w:jc w:val="both"/>
        <w:outlineLvl w:val="9"/>
        <w:rPr>
          <w:rFonts w:hint="eastAsia" w:ascii="宋体" w:hAnsi="宋体" w:eastAsia="宋体" w:cs="宋体"/>
          <w:color w:val="auto"/>
          <w:highlight w:val="none"/>
        </w:rPr>
      </w:pPr>
    </w:p>
    <w:p>
      <w:pPr>
        <w:pStyle w:val="2"/>
        <w:widowControl w:val="0"/>
        <w:numPr>
          <w:ilvl w:val="0"/>
          <w:numId w:val="0"/>
        </w:numPr>
        <w:spacing w:line="420" w:lineRule="exact"/>
        <w:jc w:val="both"/>
        <w:outlineLvl w:val="9"/>
        <w:rPr>
          <w:rFonts w:hint="eastAsia" w:ascii="宋体" w:hAnsi="宋体" w:eastAsia="宋体" w:cs="宋体"/>
          <w:color w:val="auto"/>
          <w:highlight w:val="none"/>
        </w:rPr>
      </w:pPr>
    </w:p>
    <w:p>
      <w:pPr>
        <w:pStyle w:val="2"/>
        <w:widowControl w:val="0"/>
        <w:numPr>
          <w:ilvl w:val="0"/>
          <w:numId w:val="0"/>
        </w:numPr>
        <w:spacing w:line="420" w:lineRule="exact"/>
        <w:jc w:val="both"/>
        <w:outlineLvl w:val="9"/>
        <w:rPr>
          <w:rFonts w:hint="eastAsia" w:ascii="宋体" w:hAnsi="宋体" w:eastAsia="宋体" w:cs="宋体"/>
          <w:color w:val="auto"/>
          <w:highlight w:val="none"/>
        </w:rPr>
      </w:pPr>
    </w:p>
    <w:p>
      <w:pPr>
        <w:pStyle w:val="2"/>
        <w:widowControl w:val="0"/>
        <w:numPr>
          <w:ilvl w:val="0"/>
          <w:numId w:val="0"/>
        </w:numPr>
        <w:spacing w:line="420" w:lineRule="exact"/>
        <w:jc w:val="both"/>
        <w:outlineLvl w:val="9"/>
        <w:rPr>
          <w:rFonts w:hint="eastAsia" w:ascii="宋体" w:hAnsi="宋体" w:eastAsia="宋体" w:cs="宋体"/>
          <w:color w:val="auto"/>
          <w:highlight w:val="none"/>
        </w:rPr>
      </w:pPr>
    </w:p>
    <w:p>
      <w:pPr>
        <w:numPr>
          <w:ilvl w:val="0"/>
          <w:numId w:val="0"/>
        </w:numPr>
        <w:jc w:val="left"/>
        <w:outlineLvl w:val="9"/>
        <w:rPr>
          <w:rFonts w:hint="eastAsia" w:ascii="宋体" w:hAnsi="宋体" w:eastAsia="宋体" w:cs="宋体"/>
          <w:b/>
          <w:bCs/>
          <w:color w:val="auto"/>
          <w:sz w:val="24"/>
          <w:szCs w:val="24"/>
          <w:highlight w:val="none"/>
          <w:lang w:val="en-US" w:eastAsia="zh-CN"/>
        </w:rPr>
      </w:pPr>
    </w:p>
    <w:p>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pPr>
        <w:spacing w:before="156" w:beforeLines="50" w:after="312" w:afterLines="100" w:line="440" w:lineRule="exact"/>
        <w:jc w:val="center"/>
        <w:rPr>
          <w:rFonts w:hint="eastAsia" w:ascii="宋体" w:hAnsi="宋体" w:eastAsia="宋体" w:cs="宋体"/>
          <w:b/>
          <w:color w:val="auto"/>
          <w:sz w:val="32"/>
          <w:szCs w:val="30"/>
          <w:highlight w:val="none"/>
        </w:rPr>
      </w:pPr>
      <w:r>
        <w:rPr>
          <w:rFonts w:hint="eastAsia" w:ascii="宋体" w:hAnsi="宋体" w:eastAsia="宋体" w:cs="宋体"/>
          <w:b/>
          <w:bCs/>
          <w:color w:val="auto"/>
          <w:sz w:val="30"/>
          <w:szCs w:val="30"/>
          <w:highlight w:val="none"/>
          <w:lang w:val="en-US" w:eastAsia="zh-CN"/>
        </w:rPr>
        <w:t>12、</w:t>
      </w:r>
      <w:r>
        <w:rPr>
          <w:rFonts w:hint="eastAsia" w:ascii="宋体" w:hAnsi="宋体" w:eastAsia="宋体" w:cs="宋体"/>
          <w:b/>
          <w:bCs/>
          <w:color w:val="auto"/>
          <w:sz w:val="30"/>
          <w:szCs w:val="30"/>
          <w:highlight w:val="none"/>
        </w:rPr>
        <w:t>投标人基本情况表</w:t>
      </w:r>
    </w:p>
    <w:tbl>
      <w:tblPr>
        <w:tblStyle w:val="20"/>
        <w:tblW w:w="0" w:type="auto"/>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1753"/>
        <w:gridCol w:w="2063"/>
        <w:gridCol w:w="1870"/>
        <w:gridCol w:w="2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628" w:type="dxa"/>
            <w:vMerge w:val="restart"/>
            <w:noWrap w:val="0"/>
            <w:vAlign w:val="center"/>
          </w:tcPr>
          <w:p>
            <w:pPr>
              <w:spacing w:after="60" w:afterLines="25"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w:t>
            </w:r>
          </w:p>
          <w:p>
            <w:pPr>
              <w:spacing w:after="60" w:afterLines="25" w:line="360" w:lineRule="exact"/>
              <w:jc w:val="center"/>
              <w:rPr>
                <w:rFonts w:hint="eastAsia" w:ascii="宋体" w:hAnsi="宋体" w:eastAsia="宋体" w:cs="宋体"/>
                <w:color w:val="auto"/>
                <w:sz w:val="24"/>
                <w:szCs w:val="24"/>
                <w:highlight w:val="none"/>
              </w:rPr>
            </w:pPr>
          </w:p>
          <w:p>
            <w:pPr>
              <w:spacing w:after="60" w:afterLines="25"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w:t>
            </w:r>
          </w:p>
          <w:p>
            <w:pPr>
              <w:spacing w:after="60" w:afterLines="25" w:line="360" w:lineRule="exact"/>
              <w:jc w:val="center"/>
              <w:rPr>
                <w:rFonts w:hint="eastAsia" w:ascii="宋体" w:hAnsi="宋体" w:eastAsia="宋体" w:cs="宋体"/>
                <w:color w:val="auto"/>
                <w:sz w:val="24"/>
                <w:szCs w:val="24"/>
                <w:highlight w:val="none"/>
              </w:rPr>
            </w:pPr>
          </w:p>
          <w:p>
            <w:pPr>
              <w:spacing w:after="60" w:afterLines="25"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w:t>
            </w:r>
          </w:p>
          <w:p>
            <w:pPr>
              <w:spacing w:after="60" w:afterLines="25" w:line="360" w:lineRule="exact"/>
              <w:jc w:val="center"/>
              <w:rPr>
                <w:rFonts w:hint="eastAsia" w:ascii="宋体" w:hAnsi="宋体" w:eastAsia="宋体" w:cs="宋体"/>
                <w:color w:val="auto"/>
                <w:sz w:val="24"/>
                <w:szCs w:val="24"/>
                <w:highlight w:val="none"/>
              </w:rPr>
            </w:pPr>
          </w:p>
          <w:p>
            <w:pPr>
              <w:spacing w:after="60" w:afterLines="25"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概</w:t>
            </w:r>
          </w:p>
          <w:p>
            <w:pPr>
              <w:spacing w:after="60" w:afterLines="25" w:line="360" w:lineRule="exact"/>
              <w:jc w:val="center"/>
              <w:rPr>
                <w:rFonts w:hint="eastAsia" w:ascii="宋体" w:hAnsi="宋体" w:eastAsia="宋体" w:cs="宋体"/>
                <w:color w:val="auto"/>
                <w:sz w:val="24"/>
                <w:szCs w:val="24"/>
                <w:highlight w:val="none"/>
              </w:rPr>
            </w:pPr>
          </w:p>
          <w:p>
            <w:pPr>
              <w:spacing w:after="60" w:afterLines="25"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况</w:t>
            </w:r>
          </w:p>
        </w:tc>
        <w:tc>
          <w:tcPr>
            <w:tcW w:w="1753" w:type="dxa"/>
            <w:noWrap w:val="0"/>
            <w:vAlign w:val="center"/>
          </w:tcPr>
          <w:p>
            <w:pPr>
              <w:spacing w:after="60" w:afterLines="25"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公司名称</w:t>
            </w:r>
          </w:p>
        </w:tc>
        <w:tc>
          <w:tcPr>
            <w:tcW w:w="6618" w:type="dxa"/>
            <w:gridSpan w:val="3"/>
            <w:noWrap w:val="0"/>
            <w:vAlign w:val="center"/>
          </w:tcPr>
          <w:p>
            <w:pPr>
              <w:spacing w:after="60" w:afterLines="25" w:line="36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trPr>
        <w:tc>
          <w:tcPr>
            <w:tcW w:w="628" w:type="dxa"/>
            <w:vMerge w:val="continue"/>
            <w:noWrap w:val="0"/>
            <w:vAlign w:val="center"/>
          </w:tcPr>
          <w:p>
            <w:pPr>
              <w:spacing w:after="60" w:afterLines="25" w:line="360" w:lineRule="exact"/>
              <w:jc w:val="center"/>
              <w:rPr>
                <w:rFonts w:hint="eastAsia" w:ascii="宋体" w:hAnsi="宋体" w:eastAsia="宋体" w:cs="宋体"/>
                <w:color w:val="auto"/>
                <w:sz w:val="24"/>
                <w:szCs w:val="24"/>
                <w:highlight w:val="none"/>
              </w:rPr>
            </w:pPr>
          </w:p>
        </w:tc>
        <w:tc>
          <w:tcPr>
            <w:tcW w:w="1753" w:type="dxa"/>
            <w:noWrap w:val="0"/>
            <w:vAlign w:val="center"/>
          </w:tcPr>
          <w:p>
            <w:pPr>
              <w:spacing w:after="60" w:afterLines="25"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tc>
        <w:tc>
          <w:tcPr>
            <w:tcW w:w="6618" w:type="dxa"/>
            <w:gridSpan w:val="3"/>
            <w:noWrap w:val="0"/>
            <w:vAlign w:val="center"/>
          </w:tcPr>
          <w:p>
            <w:pPr>
              <w:spacing w:after="60" w:afterLines="25" w:line="36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28" w:type="dxa"/>
            <w:vMerge w:val="continue"/>
            <w:noWrap w:val="0"/>
            <w:vAlign w:val="center"/>
          </w:tcPr>
          <w:p>
            <w:pPr>
              <w:spacing w:after="60" w:afterLines="25" w:line="360" w:lineRule="exact"/>
              <w:jc w:val="center"/>
              <w:rPr>
                <w:rFonts w:hint="eastAsia" w:ascii="宋体" w:hAnsi="宋体" w:eastAsia="宋体" w:cs="宋体"/>
                <w:color w:val="auto"/>
                <w:sz w:val="24"/>
                <w:szCs w:val="24"/>
                <w:highlight w:val="none"/>
              </w:rPr>
            </w:pPr>
          </w:p>
        </w:tc>
        <w:tc>
          <w:tcPr>
            <w:tcW w:w="1753" w:type="dxa"/>
            <w:noWrap w:val="0"/>
            <w:vAlign w:val="center"/>
          </w:tcPr>
          <w:p>
            <w:pPr>
              <w:spacing w:after="60" w:afterLines="25"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经营范围</w:t>
            </w:r>
          </w:p>
        </w:tc>
        <w:tc>
          <w:tcPr>
            <w:tcW w:w="6618" w:type="dxa"/>
            <w:gridSpan w:val="3"/>
            <w:noWrap w:val="0"/>
            <w:vAlign w:val="center"/>
          </w:tcPr>
          <w:p>
            <w:pPr>
              <w:spacing w:after="60" w:afterLines="25" w:line="36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628" w:type="dxa"/>
            <w:vMerge w:val="continue"/>
            <w:noWrap w:val="0"/>
            <w:vAlign w:val="center"/>
          </w:tcPr>
          <w:p>
            <w:pPr>
              <w:spacing w:after="60" w:afterLines="25" w:line="360" w:lineRule="exact"/>
              <w:jc w:val="center"/>
              <w:rPr>
                <w:rFonts w:hint="eastAsia" w:ascii="宋体" w:hAnsi="宋体" w:eastAsia="宋体" w:cs="宋体"/>
                <w:color w:val="auto"/>
                <w:sz w:val="24"/>
                <w:szCs w:val="24"/>
                <w:highlight w:val="none"/>
              </w:rPr>
            </w:pPr>
          </w:p>
        </w:tc>
        <w:tc>
          <w:tcPr>
            <w:tcW w:w="1753" w:type="dxa"/>
            <w:noWrap w:val="0"/>
            <w:vAlign w:val="center"/>
          </w:tcPr>
          <w:p>
            <w:pPr>
              <w:spacing w:after="60" w:afterLines="25"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p>
        </w:tc>
        <w:tc>
          <w:tcPr>
            <w:tcW w:w="2063" w:type="dxa"/>
            <w:noWrap w:val="0"/>
            <w:vAlign w:val="center"/>
          </w:tcPr>
          <w:p>
            <w:pPr>
              <w:spacing w:after="60" w:afterLines="25" w:line="360" w:lineRule="exact"/>
              <w:jc w:val="center"/>
              <w:rPr>
                <w:rFonts w:hint="eastAsia" w:ascii="宋体" w:hAnsi="宋体" w:eastAsia="宋体" w:cs="宋体"/>
                <w:color w:val="auto"/>
                <w:sz w:val="24"/>
                <w:szCs w:val="24"/>
                <w:highlight w:val="none"/>
              </w:rPr>
            </w:pPr>
          </w:p>
        </w:tc>
        <w:tc>
          <w:tcPr>
            <w:tcW w:w="1870" w:type="dxa"/>
            <w:noWrap w:val="0"/>
            <w:vAlign w:val="center"/>
          </w:tcPr>
          <w:p>
            <w:pPr>
              <w:spacing w:after="60" w:afterLines="25"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经济性质</w:t>
            </w:r>
          </w:p>
        </w:tc>
        <w:tc>
          <w:tcPr>
            <w:tcW w:w="2685" w:type="dxa"/>
            <w:noWrap w:val="0"/>
            <w:vAlign w:val="center"/>
          </w:tcPr>
          <w:p>
            <w:pPr>
              <w:spacing w:after="60" w:afterLines="25" w:line="36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628" w:type="dxa"/>
            <w:vMerge w:val="continue"/>
            <w:noWrap w:val="0"/>
            <w:vAlign w:val="center"/>
          </w:tcPr>
          <w:p>
            <w:pPr>
              <w:spacing w:after="60" w:afterLines="25" w:line="360" w:lineRule="exact"/>
              <w:jc w:val="center"/>
              <w:rPr>
                <w:rFonts w:hint="eastAsia" w:ascii="宋体" w:hAnsi="宋体" w:eastAsia="宋体" w:cs="宋体"/>
                <w:color w:val="auto"/>
                <w:sz w:val="24"/>
                <w:szCs w:val="24"/>
                <w:highlight w:val="none"/>
              </w:rPr>
            </w:pPr>
          </w:p>
        </w:tc>
        <w:tc>
          <w:tcPr>
            <w:tcW w:w="1753" w:type="dxa"/>
            <w:noWrap w:val="0"/>
            <w:vAlign w:val="center"/>
          </w:tcPr>
          <w:p>
            <w:pPr>
              <w:spacing w:after="60" w:afterLines="25"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c>
          <w:tcPr>
            <w:tcW w:w="2063" w:type="dxa"/>
            <w:noWrap w:val="0"/>
            <w:vAlign w:val="center"/>
          </w:tcPr>
          <w:p>
            <w:pPr>
              <w:spacing w:after="60" w:afterLines="25" w:line="360" w:lineRule="exact"/>
              <w:jc w:val="center"/>
              <w:rPr>
                <w:rFonts w:hint="eastAsia" w:ascii="宋体" w:hAnsi="宋体" w:eastAsia="宋体" w:cs="宋体"/>
                <w:color w:val="auto"/>
                <w:sz w:val="24"/>
                <w:szCs w:val="24"/>
                <w:highlight w:val="none"/>
              </w:rPr>
            </w:pPr>
          </w:p>
        </w:tc>
        <w:tc>
          <w:tcPr>
            <w:tcW w:w="1870" w:type="dxa"/>
            <w:noWrap w:val="0"/>
            <w:vAlign w:val="center"/>
          </w:tcPr>
          <w:p>
            <w:pPr>
              <w:spacing w:after="60" w:afterLines="25"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2685" w:type="dxa"/>
            <w:noWrap w:val="0"/>
            <w:vAlign w:val="center"/>
          </w:tcPr>
          <w:p>
            <w:pPr>
              <w:spacing w:after="60" w:afterLines="25" w:line="36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628" w:type="dxa"/>
            <w:vMerge w:val="continue"/>
            <w:noWrap w:val="0"/>
            <w:vAlign w:val="center"/>
          </w:tcPr>
          <w:p>
            <w:pPr>
              <w:spacing w:after="60" w:afterLines="25" w:line="360" w:lineRule="exact"/>
              <w:jc w:val="center"/>
              <w:rPr>
                <w:rFonts w:hint="eastAsia" w:ascii="宋体" w:hAnsi="宋体" w:eastAsia="宋体" w:cs="宋体"/>
                <w:color w:val="auto"/>
                <w:sz w:val="24"/>
                <w:szCs w:val="24"/>
                <w:highlight w:val="none"/>
              </w:rPr>
            </w:pPr>
          </w:p>
        </w:tc>
        <w:tc>
          <w:tcPr>
            <w:tcW w:w="1753" w:type="dxa"/>
            <w:noWrap w:val="0"/>
            <w:vAlign w:val="center"/>
          </w:tcPr>
          <w:p>
            <w:pPr>
              <w:spacing w:after="60" w:afterLines="25"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注册资金</w:t>
            </w:r>
          </w:p>
        </w:tc>
        <w:tc>
          <w:tcPr>
            <w:tcW w:w="2063" w:type="dxa"/>
            <w:noWrap w:val="0"/>
            <w:vAlign w:val="center"/>
          </w:tcPr>
          <w:p>
            <w:pPr>
              <w:spacing w:after="60" w:afterLines="25" w:line="360" w:lineRule="exact"/>
              <w:jc w:val="center"/>
              <w:rPr>
                <w:rFonts w:hint="eastAsia" w:ascii="宋体" w:hAnsi="宋体" w:eastAsia="宋体" w:cs="宋体"/>
                <w:color w:val="auto"/>
                <w:sz w:val="24"/>
                <w:szCs w:val="24"/>
                <w:highlight w:val="none"/>
              </w:rPr>
            </w:pPr>
          </w:p>
        </w:tc>
        <w:tc>
          <w:tcPr>
            <w:tcW w:w="1870" w:type="dxa"/>
            <w:noWrap w:val="0"/>
            <w:vAlign w:val="center"/>
          </w:tcPr>
          <w:p>
            <w:pPr>
              <w:spacing w:after="60" w:afterLines="25"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技术人员数</w:t>
            </w:r>
          </w:p>
        </w:tc>
        <w:tc>
          <w:tcPr>
            <w:tcW w:w="2685" w:type="dxa"/>
            <w:noWrap w:val="0"/>
            <w:vAlign w:val="center"/>
          </w:tcPr>
          <w:p>
            <w:pPr>
              <w:spacing w:after="60" w:afterLines="25" w:line="36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trPr>
        <w:tc>
          <w:tcPr>
            <w:tcW w:w="628" w:type="dxa"/>
            <w:vMerge w:val="continue"/>
            <w:noWrap w:val="0"/>
            <w:vAlign w:val="center"/>
          </w:tcPr>
          <w:p>
            <w:pPr>
              <w:spacing w:after="60" w:afterLines="25" w:line="360" w:lineRule="exact"/>
              <w:jc w:val="center"/>
              <w:rPr>
                <w:rFonts w:hint="eastAsia" w:ascii="宋体" w:hAnsi="宋体" w:eastAsia="宋体" w:cs="宋体"/>
                <w:color w:val="auto"/>
                <w:sz w:val="24"/>
                <w:szCs w:val="24"/>
                <w:highlight w:val="none"/>
              </w:rPr>
            </w:pPr>
          </w:p>
        </w:tc>
        <w:tc>
          <w:tcPr>
            <w:tcW w:w="1753" w:type="dxa"/>
            <w:noWrap w:val="0"/>
            <w:vAlign w:val="center"/>
          </w:tcPr>
          <w:p>
            <w:pPr>
              <w:spacing w:after="60" w:afterLines="25"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资产总额</w:t>
            </w:r>
          </w:p>
        </w:tc>
        <w:tc>
          <w:tcPr>
            <w:tcW w:w="2063" w:type="dxa"/>
            <w:noWrap w:val="0"/>
            <w:vAlign w:val="center"/>
          </w:tcPr>
          <w:p>
            <w:pPr>
              <w:spacing w:after="60" w:afterLines="25" w:line="360" w:lineRule="exact"/>
              <w:jc w:val="center"/>
              <w:rPr>
                <w:rFonts w:hint="eastAsia" w:ascii="宋体" w:hAnsi="宋体" w:eastAsia="宋体" w:cs="宋体"/>
                <w:color w:val="auto"/>
                <w:sz w:val="24"/>
                <w:szCs w:val="24"/>
                <w:highlight w:val="none"/>
              </w:rPr>
            </w:pPr>
          </w:p>
        </w:tc>
        <w:tc>
          <w:tcPr>
            <w:tcW w:w="1870" w:type="dxa"/>
            <w:noWrap w:val="0"/>
            <w:vAlign w:val="center"/>
          </w:tcPr>
          <w:p>
            <w:pPr>
              <w:spacing w:after="60" w:afterLines="25"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净资产</w:t>
            </w:r>
          </w:p>
        </w:tc>
        <w:tc>
          <w:tcPr>
            <w:tcW w:w="2685" w:type="dxa"/>
            <w:noWrap w:val="0"/>
            <w:vAlign w:val="center"/>
          </w:tcPr>
          <w:p>
            <w:pPr>
              <w:spacing w:after="60" w:afterLines="25" w:line="36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trPr>
        <w:tc>
          <w:tcPr>
            <w:tcW w:w="628" w:type="dxa"/>
            <w:vMerge w:val="continue"/>
            <w:noWrap w:val="0"/>
            <w:vAlign w:val="center"/>
          </w:tcPr>
          <w:p>
            <w:pPr>
              <w:spacing w:after="60" w:afterLines="25" w:line="360" w:lineRule="exact"/>
              <w:jc w:val="center"/>
              <w:rPr>
                <w:rFonts w:hint="eastAsia" w:ascii="宋体" w:hAnsi="宋体" w:eastAsia="宋体" w:cs="宋体"/>
                <w:color w:val="auto"/>
                <w:sz w:val="24"/>
                <w:szCs w:val="24"/>
                <w:highlight w:val="none"/>
              </w:rPr>
            </w:pPr>
          </w:p>
        </w:tc>
        <w:tc>
          <w:tcPr>
            <w:tcW w:w="1753" w:type="dxa"/>
            <w:noWrap w:val="0"/>
            <w:vAlign w:val="center"/>
          </w:tcPr>
          <w:p>
            <w:pPr>
              <w:spacing w:after="60" w:afterLines="25"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工商登记号</w:t>
            </w:r>
          </w:p>
        </w:tc>
        <w:tc>
          <w:tcPr>
            <w:tcW w:w="2063" w:type="dxa"/>
            <w:noWrap w:val="0"/>
            <w:vAlign w:val="center"/>
          </w:tcPr>
          <w:p>
            <w:pPr>
              <w:spacing w:after="60" w:afterLines="25" w:line="360" w:lineRule="exact"/>
              <w:jc w:val="center"/>
              <w:rPr>
                <w:rFonts w:hint="eastAsia" w:ascii="宋体" w:hAnsi="宋体" w:eastAsia="宋体" w:cs="宋体"/>
                <w:color w:val="auto"/>
                <w:sz w:val="24"/>
                <w:szCs w:val="24"/>
                <w:highlight w:val="none"/>
              </w:rPr>
            </w:pPr>
          </w:p>
        </w:tc>
        <w:tc>
          <w:tcPr>
            <w:tcW w:w="1870" w:type="dxa"/>
            <w:noWrap w:val="0"/>
            <w:vAlign w:val="center"/>
          </w:tcPr>
          <w:p>
            <w:pPr>
              <w:spacing w:after="60" w:afterLines="25"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税务登记号</w:t>
            </w:r>
          </w:p>
        </w:tc>
        <w:tc>
          <w:tcPr>
            <w:tcW w:w="2685" w:type="dxa"/>
            <w:noWrap w:val="0"/>
            <w:vAlign w:val="center"/>
          </w:tcPr>
          <w:p>
            <w:pPr>
              <w:spacing w:after="60" w:afterLines="25" w:line="36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trPr>
        <w:tc>
          <w:tcPr>
            <w:tcW w:w="628" w:type="dxa"/>
            <w:vMerge w:val="continue"/>
            <w:noWrap w:val="0"/>
            <w:vAlign w:val="center"/>
          </w:tcPr>
          <w:p>
            <w:pPr>
              <w:spacing w:after="60" w:afterLines="25" w:line="360" w:lineRule="exact"/>
              <w:jc w:val="center"/>
              <w:rPr>
                <w:rFonts w:hint="eastAsia" w:ascii="宋体" w:hAnsi="宋体" w:eastAsia="宋体" w:cs="宋体"/>
                <w:color w:val="auto"/>
                <w:sz w:val="24"/>
                <w:szCs w:val="24"/>
                <w:highlight w:val="none"/>
              </w:rPr>
            </w:pPr>
          </w:p>
        </w:tc>
        <w:tc>
          <w:tcPr>
            <w:tcW w:w="1753" w:type="dxa"/>
            <w:noWrap w:val="0"/>
            <w:vAlign w:val="center"/>
          </w:tcPr>
          <w:p>
            <w:pPr>
              <w:spacing w:after="60" w:afterLines="25"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是否依法纳税</w:t>
            </w:r>
          </w:p>
        </w:tc>
        <w:tc>
          <w:tcPr>
            <w:tcW w:w="2063" w:type="dxa"/>
            <w:noWrap w:val="0"/>
            <w:vAlign w:val="center"/>
          </w:tcPr>
          <w:p>
            <w:pPr>
              <w:spacing w:after="60" w:afterLines="25" w:line="360" w:lineRule="exact"/>
              <w:jc w:val="center"/>
              <w:rPr>
                <w:rFonts w:hint="eastAsia" w:ascii="宋体" w:hAnsi="宋体" w:eastAsia="宋体" w:cs="宋体"/>
                <w:color w:val="auto"/>
                <w:sz w:val="24"/>
                <w:szCs w:val="24"/>
                <w:highlight w:val="none"/>
              </w:rPr>
            </w:pPr>
          </w:p>
        </w:tc>
        <w:tc>
          <w:tcPr>
            <w:tcW w:w="1870" w:type="dxa"/>
            <w:noWrap w:val="0"/>
            <w:vAlign w:val="center"/>
          </w:tcPr>
          <w:p>
            <w:pPr>
              <w:spacing w:after="60" w:afterLines="25"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是否参加社保</w:t>
            </w:r>
          </w:p>
        </w:tc>
        <w:tc>
          <w:tcPr>
            <w:tcW w:w="2685" w:type="dxa"/>
            <w:noWrap w:val="0"/>
            <w:vAlign w:val="center"/>
          </w:tcPr>
          <w:p>
            <w:pPr>
              <w:spacing w:after="60" w:afterLines="25" w:line="36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2" w:hRule="atLeast"/>
        </w:trPr>
        <w:tc>
          <w:tcPr>
            <w:tcW w:w="628" w:type="dxa"/>
            <w:vMerge w:val="continue"/>
            <w:noWrap w:val="0"/>
            <w:vAlign w:val="center"/>
          </w:tcPr>
          <w:p>
            <w:pPr>
              <w:spacing w:after="60" w:afterLines="25" w:line="360" w:lineRule="exact"/>
              <w:jc w:val="center"/>
              <w:rPr>
                <w:rFonts w:hint="eastAsia" w:ascii="宋体" w:hAnsi="宋体" w:eastAsia="宋体" w:cs="宋体"/>
                <w:color w:val="auto"/>
                <w:sz w:val="24"/>
                <w:szCs w:val="24"/>
                <w:highlight w:val="none"/>
              </w:rPr>
            </w:pPr>
          </w:p>
        </w:tc>
        <w:tc>
          <w:tcPr>
            <w:tcW w:w="1753" w:type="dxa"/>
            <w:noWrap w:val="0"/>
            <w:vAlign w:val="center"/>
          </w:tcPr>
          <w:p>
            <w:pPr>
              <w:spacing w:after="60" w:afterLines="25"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近</w:t>
            </w:r>
            <w:r>
              <w:rPr>
                <w:rFonts w:hint="eastAsia" w:ascii="宋体" w:hAnsi="宋体" w:cs="宋体"/>
                <w:color w:val="auto"/>
                <w:sz w:val="24"/>
                <w:szCs w:val="24"/>
                <w:highlight w:val="none"/>
                <w:lang w:val="en-US" w:eastAsia="zh-CN"/>
              </w:rPr>
              <w:t>五</w:t>
            </w:r>
            <w:r>
              <w:rPr>
                <w:rFonts w:hint="eastAsia" w:ascii="宋体" w:hAnsi="宋体" w:eastAsia="宋体" w:cs="宋体"/>
                <w:color w:val="auto"/>
                <w:sz w:val="24"/>
                <w:szCs w:val="24"/>
                <w:highlight w:val="none"/>
              </w:rPr>
              <w:t>年公司</w:t>
            </w:r>
          </w:p>
          <w:p>
            <w:pPr>
              <w:spacing w:after="60" w:afterLines="25"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业绩、信誉</w:t>
            </w:r>
          </w:p>
        </w:tc>
        <w:tc>
          <w:tcPr>
            <w:tcW w:w="6618" w:type="dxa"/>
            <w:gridSpan w:val="3"/>
            <w:noWrap w:val="0"/>
            <w:vAlign w:val="center"/>
          </w:tcPr>
          <w:p>
            <w:pPr>
              <w:spacing w:after="60" w:afterLines="25"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合同总额：     万元，合同履行情况：</w:t>
            </w:r>
          </w:p>
          <w:p>
            <w:pPr>
              <w:spacing w:after="60" w:afterLines="25" w:line="360" w:lineRule="exact"/>
              <w:jc w:val="center"/>
              <w:rPr>
                <w:rFonts w:hint="eastAsia" w:ascii="宋体" w:hAnsi="宋体" w:eastAsia="宋体" w:cs="宋体"/>
                <w:color w:val="auto"/>
                <w:sz w:val="24"/>
                <w:szCs w:val="24"/>
                <w:highlight w:val="none"/>
              </w:rPr>
            </w:pPr>
          </w:p>
          <w:p>
            <w:pPr>
              <w:spacing w:after="60" w:afterLines="25" w:line="36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9" w:hRule="atLeast"/>
        </w:trPr>
        <w:tc>
          <w:tcPr>
            <w:tcW w:w="628" w:type="dxa"/>
            <w:vMerge w:val="continue"/>
            <w:noWrap w:val="0"/>
            <w:vAlign w:val="center"/>
          </w:tcPr>
          <w:p>
            <w:pPr>
              <w:spacing w:after="60" w:afterLines="25" w:line="360" w:lineRule="exact"/>
              <w:jc w:val="center"/>
              <w:rPr>
                <w:rFonts w:hint="eastAsia" w:ascii="宋体" w:hAnsi="宋体" w:eastAsia="宋体" w:cs="宋体"/>
                <w:color w:val="auto"/>
                <w:sz w:val="24"/>
                <w:szCs w:val="24"/>
                <w:highlight w:val="none"/>
              </w:rPr>
            </w:pPr>
          </w:p>
        </w:tc>
        <w:tc>
          <w:tcPr>
            <w:tcW w:w="8371" w:type="dxa"/>
            <w:gridSpan w:val="4"/>
            <w:noWrap w:val="0"/>
            <w:vAlign w:val="top"/>
          </w:tcPr>
          <w:p>
            <w:pPr>
              <w:spacing w:after="60" w:afterLines="25"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单位优势及特点：</w:t>
            </w:r>
          </w:p>
        </w:tc>
      </w:tr>
    </w:tbl>
    <w:p>
      <w:pPr>
        <w:numPr>
          <w:ilvl w:val="0"/>
          <w:numId w:val="0"/>
        </w:numPr>
        <w:jc w:val="center"/>
        <w:outlineLvl w:val="9"/>
        <w:rPr>
          <w:rFonts w:hint="eastAsia" w:ascii="宋体" w:hAnsi="宋体" w:eastAsia="宋体" w:cs="宋体"/>
          <w:b/>
          <w:bCs/>
          <w:color w:val="auto"/>
          <w:sz w:val="24"/>
          <w:szCs w:val="24"/>
          <w:highlight w:val="none"/>
          <w:lang w:val="en-US" w:eastAsia="zh-CN"/>
        </w:rPr>
      </w:pPr>
    </w:p>
    <w:p>
      <w:pPr>
        <w:numPr>
          <w:ilvl w:val="0"/>
          <w:numId w:val="0"/>
        </w:numPr>
        <w:jc w:val="center"/>
        <w:outlineLvl w:val="9"/>
        <w:rPr>
          <w:rFonts w:hint="eastAsia" w:ascii="宋体" w:hAnsi="宋体" w:eastAsia="宋体" w:cs="宋体"/>
          <w:b/>
          <w:bCs/>
          <w:color w:val="auto"/>
          <w:sz w:val="24"/>
          <w:szCs w:val="24"/>
          <w:highlight w:val="none"/>
          <w:lang w:val="en-US" w:eastAsia="zh-CN"/>
        </w:rPr>
      </w:pPr>
    </w:p>
    <w:p>
      <w:pPr>
        <w:numPr>
          <w:ilvl w:val="0"/>
          <w:numId w:val="0"/>
        </w:numPr>
        <w:jc w:val="center"/>
        <w:outlineLvl w:val="9"/>
        <w:rPr>
          <w:rFonts w:hint="eastAsia" w:ascii="宋体" w:hAnsi="宋体" w:eastAsia="宋体" w:cs="宋体"/>
          <w:b/>
          <w:bCs/>
          <w:color w:val="auto"/>
          <w:sz w:val="24"/>
          <w:szCs w:val="24"/>
          <w:highlight w:val="none"/>
          <w:lang w:val="en-US" w:eastAsia="zh-CN"/>
        </w:rPr>
      </w:pPr>
    </w:p>
    <w:p>
      <w:pPr>
        <w:numPr>
          <w:ilvl w:val="0"/>
          <w:numId w:val="0"/>
        </w:numPr>
        <w:jc w:val="center"/>
        <w:outlineLvl w:val="9"/>
        <w:rPr>
          <w:rFonts w:hint="eastAsia" w:ascii="宋体" w:hAnsi="宋体" w:eastAsia="宋体" w:cs="宋体"/>
          <w:b/>
          <w:bCs/>
          <w:color w:val="auto"/>
          <w:sz w:val="24"/>
          <w:szCs w:val="24"/>
          <w:highlight w:val="none"/>
          <w:lang w:val="en-US" w:eastAsia="zh-CN"/>
        </w:rPr>
      </w:pPr>
    </w:p>
    <w:p>
      <w:pPr>
        <w:numPr>
          <w:ilvl w:val="0"/>
          <w:numId w:val="0"/>
        </w:numPr>
        <w:jc w:val="center"/>
        <w:outlineLvl w:val="9"/>
        <w:rPr>
          <w:rFonts w:hint="eastAsia" w:ascii="宋体" w:hAnsi="宋体" w:eastAsia="宋体" w:cs="宋体"/>
          <w:b/>
          <w:bCs/>
          <w:color w:val="auto"/>
          <w:sz w:val="24"/>
          <w:szCs w:val="24"/>
          <w:highlight w:val="none"/>
          <w:lang w:val="en-US" w:eastAsia="zh-CN"/>
        </w:rPr>
      </w:pPr>
    </w:p>
    <w:p>
      <w:pPr>
        <w:numPr>
          <w:ilvl w:val="0"/>
          <w:numId w:val="0"/>
        </w:numPr>
        <w:jc w:val="center"/>
        <w:outlineLvl w:val="9"/>
        <w:rPr>
          <w:rFonts w:hint="eastAsia" w:ascii="宋体" w:hAnsi="宋体" w:eastAsia="宋体" w:cs="宋体"/>
          <w:b/>
          <w:bCs/>
          <w:color w:val="auto"/>
          <w:sz w:val="24"/>
          <w:szCs w:val="24"/>
          <w:highlight w:val="none"/>
          <w:lang w:val="en-US" w:eastAsia="zh-CN"/>
        </w:rPr>
      </w:pPr>
    </w:p>
    <w:p>
      <w:pPr>
        <w:numPr>
          <w:ilvl w:val="0"/>
          <w:numId w:val="0"/>
        </w:numPr>
        <w:jc w:val="center"/>
        <w:outlineLvl w:val="9"/>
        <w:rPr>
          <w:rFonts w:hint="eastAsia" w:ascii="宋体" w:hAnsi="宋体" w:eastAsia="宋体" w:cs="宋体"/>
          <w:b/>
          <w:bCs/>
          <w:color w:val="auto"/>
          <w:sz w:val="24"/>
          <w:szCs w:val="24"/>
          <w:highlight w:val="none"/>
          <w:lang w:val="en-US" w:eastAsia="zh-CN"/>
        </w:rPr>
      </w:pPr>
    </w:p>
    <w:p>
      <w:pPr>
        <w:numPr>
          <w:ilvl w:val="0"/>
          <w:numId w:val="0"/>
        </w:numPr>
        <w:jc w:val="center"/>
        <w:outlineLvl w:val="9"/>
        <w:rPr>
          <w:rFonts w:hint="eastAsia" w:ascii="宋体" w:hAnsi="宋体" w:eastAsia="宋体" w:cs="宋体"/>
          <w:b/>
          <w:bCs/>
          <w:color w:val="auto"/>
          <w:sz w:val="24"/>
          <w:szCs w:val="24"/>
          <w:highlight w:val="none"/>
          <w:lang w:val="en-US" w:eastAsia="zh-CN"/>
        </w:rPr>
      </w:pPr>
    </w:p>
    <w:p>
      <w:pPr>
        <w:numPr>
          <w:ilvl w:val="0"/>
          <w:numId w:val="0"/>
        </w:numPr>
        <w:jc w:val="center"/>
        <w:outlineLvl w:val="9"/>
        <w:rPr>
          <w:rFonts w:hint="eastAsia" w:ascii="宋体" w:hAnsi="宋体" w:eastAsia="宋体" w:cs="宋体"/>
          <w:b/>
          <w:bCs/>
          <w:color w:val="auto"/>
          <w:sz w:val="24"/>
          <w:szCs w:val="24"/>
          <w:highlight w:val="none"/>
          <w:lang w:val="en-US" w:eastAsia="zh-CN"/>
        </w:rPr>
      </w:pPr>
    </w:p>
    <w:p>
      <w:pPr>
        <w:numPr>
          <w:ilvl w:val="0"/>
          <w:numId w:val="0"/>
        </w:numPr>
        <w:jc w:val="center"/>
        <w:outlineLvl w:val="9"/>
        <w:rPr>
          <w:rFonts w:hint="eastAsia" w:ascii="宋体" w:hAnsi="宋体" w:eastAsia="宋体" w:cs="宋体"/>
          <w:b/>
          <w:bCs/>
          <w:color w:val="auto"/>
          <w:sz w:val="24"/>
          <w:szCs w:val="24"/>
          <w:highlight w:val="none"/>
          <w:lang w:val="en-US" w:eastAsia="zh-CN"/>
        </w:rPr>
      </w:pPr>
    </w:p>
    <w:p>
      <w:pPr>
        <w:numPr>
          <w:ilvl w:val="0"/>
          <w:numId w:val="0"/>
        </w:numPr>
        <w:jc w:val="center"/>
        <w:outlineLvl w:val="9"/>
        <w:rPr>
          <w:rFonts w:hint="eastAsia" w:ascii="宋体" w:hAnsi="宋体" w:eastAsia="宋体" w:cs="宋体"/>
          <w:b/>
          <w:bCs/>
          <w:color w:val="auto"/>
          <w:sz w:val="24"/>
          <w:szCs w:val="24"/>
          <w:highlight w:val="none"/>
          <w:lang w:val="en-US" w:eastAsia="zh-CN"/>
        </w:rPr>
      </w:pPr>
    </w:p>
    <w:p>
      <w:pPr>
        <w:numPr>
          <w:ilvl w:val="0"/>
          <w:numId w:val="0"/>
        </w:numPr>
        <w:jc w:val="center"/>
        <w:outlineLvl w:val="9"/>
        <w:rPr>
          <w:rFonts w:hint="eastAsia" w:ascii="宋体" w:hAnsi="宋体" w:eastAsia="宋体" w:cs="宋体"/>
          <w:b/>
          <w:bCs/>
          <w:color w:val="auto"/>
          <w:sz w:val="24"/>
          <w:szCs w:val="24"/>
          <w:highlight w:val="none"/>
          <w:lang w:val="en-US" w:eastAsia="zh-CN"/>
        </w:rPr>
      </w:pPr>
    </w:p>
    <w:p>
      <w:pPr>
        <w:numPr>
          <w:ilvl w:val="0"/>
          <w:numId w:val="0"/>
        </w:numPr>
        <w:jc w:val="center"/>
        <w:outlineLvl w:val="9"/>
        <w:rPr>
          <w:rFonts w:hint="eastAsia" w:ascii="宋体" w:hAnsi="宋体" w:eastAsia="宋体" w:cs="宋体"/>
          <w:b/>
          <w:bCs/>
          <w:color w:val="auto"/>
          <w:sz w:val="24"/>
          <w:szCs w:val="24"/>
          <w:highlight w:val="none"/>
          <w:lang w:val="en-US" w:eastAsia="zh-CN"/>
        </w:rPr>
      </w:pPr>
    </w:p>
    <w:p>
      <w:pPr>
        <w:spacing w:before="156" w:beforeLines="50" w:after="312" w:afterLines="100" w:line="440" w:lineRule="exact"/>
        <w:jc w:val="center"/>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13、投标保证金缴纳凭证或保函；</w:t>
      </w:r>
    </w:p>
    <w:p>
      <w:pPr>
        <w:outlineLvl w:val="9"/>
        <w:rPr>
          <w:rFonts w:hint="eastAsia" w:ascii="宋体" w:hAnsi="宋体" w:eastAsia="宋体" w:cs="宋体"/>
          <w:color w:val="auto"/>
          <w:highlight w:val="none"/>
        </w:rPr>
      </w:pPr>
    </w:p>
    <w:p>
      <w:pPr>
        <w:outlineLvl w:val="9"/>
        <w:rPr>
          <w:rFonts w:hint="eastAsia" w:ascii="宋体" w:hAnsi="宋体" w:eastAsia="宋体" w:cs="宋体"/>
          <w:color w:val="auto"/>
          <w:highlight w:val="none"/>
        </w:rPr>
      </w:pPr>
    </w:p>
    <w:p>
      <w:pPr>
        <w:outlineLvl w:val="9"/>
        <w:rPr>
          <w:rFonts w:hint="eastAsia" w:ascii="宋体" w:hAnsi="宋体" w:eastAsia="宋体" w:cs="宋体"/>
          <w:color w:val="auto"/>
          <w:highlight w:val="none"/>
        </w:rPr>
      </w:pPr>
    </w:p>
    <w:tbl>
      <w:tblPr>
        <w:tblStyle w:val="21"/>
        <w:tblpPr w:leftFromText="180" w:rightFromText="180" w:vertAnchor="text" w:horzAnchor="page" w:tblpXSpec="center" w:tblpY="388"/>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2" w:hRule="atLeast"/>
          <w:jc w:val="center"/>
        </w:trPr>
        <w:tc>
          <w:tcPr>
            <w:tcW w:w="8680" w:type="dxa"/>
            <w:noWrap w:val="0"/>
            <w:vAlign w:val="top"/>
          </w:tcPr>
          <w:p>
            <w:pPr>
              <w:keepNext/>
              <w:keepLines/>
              <w:widowControl w:val="0"/>
              <w:numPr>
                <w:ilvl w:val="0"/>
                <w:numId w:val="0"/>
              </w:numPr>
              <w:spacing w:before="260" w:beforeLines="0" w:after="260" w:afterLines="0" w:line="416" w:lineRule="auto"/>
              <w:jc w:val="center"/>
              <w:outlineLvl w:val="9"/>
              <w:rPr>
                <w:rFonts w:hint="eastAsia" w:ascii="宋体" w:hAnsi="宋体" w:eastAsia="宋体" w:cs="宋体"/>
                <w:color w:val="auto"/>
                <w:highlight w:val="none"/>
              </w:rPr>
            </w:pPr>
          </w:p>
          <w:p>
            <w:pPr>
              <w:outlineLvl w:val="9"/>
              <w:rPr>
                <w:rFonts w:hint="eastAsia" w:ascii="宋体" w:hAnsi="宋体" w:eastAsia="宋体" w:cs="宋体"/>
                <w:color w:val="auto"/>
                <w:highlight w:val="none"/>
              </w:rPr>
            </w:pPr>
          </w:p>
          <w:p>
            <w:pPr>
              <w:jc w:val="center"/>
              <w:outlineLvl w:val="9"/>
              <w:rPr>
                <w:rFonts w:hint="default" w:ascii="宋体" w:hAnsi="宋体" w:eastAsia="宋体" w:cs="宋体"/>
                <w:color w:val="auto"/>
                <w:highlight w:val="none"/>
                <w:lang w:val="en-US" w:eastAsia="zh-CN"/>
              </w:rPr>
            </w:pPr>
            <w:r>
              <w:rPr>
                <w:rFonts w:hint="eastAsia" w:ascii="宋体" w:hAnsi="宋体" w:eastAsia="宋体" w:cs="宋体"/>
                <w:color w:val="auto"/>
                <w:highlight w:val="none"/>
                <w:vertAlign w:val="baseline"/>
                <w:lang w:val="en-US" w:eastAsia="zh-CN"/>
              </w:rPr>
              <w:t>保证金缴纳凭证</w:t>
            </w:r>
            <w:r>
              <w:rPr>
                <w:rFonts w:hint="eastAsia" w:ascii="宋体" w:hAnsi="宋体" w:cs="宋体"/>
                <w:color w:val="auto"/>
                <w:highlight w:val="none"/>
                <w:vertAlign w:val="baseline"/>
                <w:lang w:val="en-US" w:eastAsia="zh-CN"/>
              </w:rPr>
              <w:t>或保函</w:t>
            </w:r>
          </w:p>
        </w:tc>
      </w:tr>
    </w:tbl>
    <w:p>
      <w:pPr>
        <w:outlineLvl w:val="9"/>
        <w:rPr>
          <w:rFonts w:hint="eastAsia" w:ascii="宋体" w:hAnsi="宋体" w:eastAsia="宋体" w:cs="宋体"/>
          <w:color w:val="auto"/>
          <w:highlight w:val="none"/>
        </w:rPr>
      </w:pPr>
    </w:p>
    <w:p>
      <w:pPr>
        <w:pStyle w:val="2"/>
        <w:outlineLvl w:val="9"/>
        <w:rPr>
          <w:rFonts w:hint="eastAsia" w:ascii="宋体" w:hAnsi="宋体" w:eastAsia="宋体" w:cs="宋体"/>
          <w:color w:val="auto"/>
          <w:highlight w:val="none"/>
        </w:rPr>
      </w:pPr>
    </w:p>
    <w:p>
      <w:pPr>
        <w:pStyle w:val="2"/>
        <w:outlineLvl w:val="9"/>
        <w:rPr>
          <w:rFonts w:hint="eastAsia" w:ascii="宋体" w:hAnsi="宋体" w:eastAsia="宋体" w:cs="宋体"/>
          <w:color w:val="auto"/>
          <w:highlight w:val="none"/>
        </w:rPr>
      </w:pPr>
    </w:p>
    <w:p>
      <w:pPr>
        <w:pStyle w:val="2"/>
        <w:outlineLvl w:val="9"/>
        <w:rPr>
          <w:rFonts w:hint="eastAsia" w:ascii="宋体" w:hAnsi="宋体" w:eastAsia="宋体" w:cs="宋体"/>
          <w:color w:val="auto"/>
          <w:highlight w:val="none"/>
        </w:rPr>
      </w:pPr>
    </w:p>
    <w:p>
      <w:pPr>
        <w:pStyle w:val="2"/>
        <w:outlineLvl w:val="9"/>
        <w:rPr>
          <w:rFonts w:hint="eastAsia" w:ascii="宋体" w:hAnsi="宋体" w:eastAsia="宋体" w:cs="宋体"/>
          <w:color w:val="auto"/>
          <w:highlight w:val="none"/>
        </w:rPr>
      </w:pPr>
    </w:p>
    <w:p>
      <w:pPr>
        <w:pStyle w:val="2"/>
        <w:outlineLvl w:val="9"/>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b/>
          <w:bCs/>
          <w:color w:val="auto"/>
          <w:sz w:val="44"/>
          <w:szCs w:val="44"/>
          <w:highlight w:val="none"/>
        </w:rPr>
      </w:pPr>
    </w:p>
    <w:p>
      <w:pPr>
        <w:adjustRightInd w:val="0"/>
        <w:snapToGrid w:val="0"/>
        <w:spacing w:before="319" w:beforeLines="100" w:line="360" w:lineRule="auto"/>
        <w:ind w:right="105" w:rightChars="50"/>
        <w:jc w:val="both"/>
        <w:outlineLvl w:val="9"/>
        <w:rPr>
          <w:rFonts w:hint="eastAsia" w:ascii="宋体" w:hAnsi="宋体" w:eastAsia="宋体" w:cs="宋体"/>
          <w:b/>
          <w:color w:val="auto"/>
          <w:sz w:val="28"/>
          <w:szCs w:val="18"/>
          <w:highlight w:val="none"/>
          <w:lang w:val="en-US" w:eastAsia="zh-CN"/>
        </w:rPr>
      </w:pPr>
      <w:bookmarkStart w:id="176" w:name="_Toc1732"/>
      <w:bookmarkStart w:id="177" w:name="_Toc3724"/>
      <w:bookmarkStart w:id="178" w:name="_Toc20619"/>
    </w:p>
    <w:p>
      <w:pPr>
        <w:adjustRightInd w:val="0"/>
        <w:snapToGrid w:val="0"/>
        <w:spacing w:before="319" w:beforeLines="100" w:line="360" w:lineRule="auto"/>
        <w:ind w:right="105" w:rightChars="50"/>
        <w:jc w:val="both"/>
        <w:outlineLvl w:val="9"/>
        <w:rPr>
          <w:rFonts w:hint="eastAsia" w:ascii="宋体" w:hAnsi="宋体" w:eastAsia="宋体" w:cs="宋体"/>
          <w:b/>
          <w:color w:val="auto"/>
          <w:sz w:val="28"/>
          <w:szCs w:val="18"/>
          <w:highlight w:val="none"/>
          <w:lang w:val="en-US" w:eastAsia="zh-CN"/>
        </w:rPr>
      </w:pPr>
    </w:p>
    <w:p>
      <w:pPr>
        <w:adjustRightInd w:val="0"/>
        <w:snapToGrid w:val="0"/>
        <w:spacing w:before="319" w:beforeLines="100" w:line="360" w:lineRule="auto"/>
        <w:ind w:right="105" w:rightChars="50"/>
        <w:jc w:val="both"/>
        <w:outlineLvl w:val="9"/>
        <w:rPr>
          <w:rFonts w:hint="eastAsia" w:ascii="宋体" w:hAnsi="宋体" w:eastAsia="宋体" w:cs="宋体"/>
          <w:b/>
          <w:color w:val="auto"/>
          <w:sz w:val="28"/>
          <w:szCs w:val="18"/>
          <w:highlight w:val="none"/>
          <w:lang w:val="en-US" w:eastAsia="zh-CN"/>
        </w:rPr>
      </w:pPr>
    </w:p>
    <w:p>
      <w:pPr>
        <w:adjustRightInd w:val="0"/>
        <w:snapToGrid w:val="0"/>
        <w:spacing w:before="319" w:beforeLines="100" w:line="360" w:lineRule="auto"/>
        <w:ind w:right="105" w:rightChars="50"/>
        <w:jc w:val="both"/>
        <w:outlineLvl w:val="9"/>
        <w:rPr>
          <w:rFonts w:hint="eastAsia" w:ascii="宋体" w:hAnsi="宋体" w:eastAsia="宋体" w:cs="宋体"/>
          <w:b/>
          <w:color w:val="auto"/>
          <w:sz w:val="28"/>
          <w:szCs w:val="18"/>
          <w:highlight w:val="none"/>
          <w:lang w:val="en-US" w:eastAsia="zh-CN"/>
        </w:rPr>
      </w:pPr>
    </w:p>
    <w:bookmarkEnd w:id="176"/>
    <w:bookmarkEnd w:id="177"/>
    <w:bookmarkEnd w:id="178"/>
    <w:p>
      <w:pPr>
        <w:rPr>
          <w:b/>
          <w:color w:val="auto"/>
          <w:sz w:val="28"/>
          <w:szCs w:val="28"/>
          <w:highlight w:val="none"/>
        </w:rPr>
      </w:pPr>
    </w:p>
    <w:p>
      <w:pPr>
        <w:pStyle w:val="18"/>
        <w:rPr>
          <w:color w:val="auto"/>
          <w:highlight w:val="none"/>
        </w:rPr>
      </w:pPr>
    </w:p>
    <w:p>
      <w:pPr>
        <w:jc w:val="center"/>
        <w:rPr>
          <w:rFonts w:hint="eastAsia" w:ascii="宋体" w:hAnsi="宋体" w:eastAsia="宋体" w:cs="宋体"/>
          <w:b/>
          <w:bCs/>
          <w:color w:val="auto"/>
          <w:sz w:val="28"/>
          <w:szCs w:val="28"/>
          <w:highlight w:val="none"/>
        </w:rPr>
      </w:pPr>
      <w:bookmarkStart w:id="179" w:name="_Toc26203"/>
      <w:bookmarkStart w:id="180" w:name="_Toc13017"/>
      <w:bookmarkStart w:id="181" w:name="_Toc27546"/>
      <w:bookmarkStart w:id="182" w:name="_Toc5529"/>
      <w:bookmarkStart w:id="183" w:name="_Toc19298"/>
      <w:bookmarkStart w:id="184" w:name="_Toc5425"/>
      <w:bookmarkStart w:id="185" w:name="_Toc19656"/>
      <w:r>
        <w:rPr>
          <w:rFonts w:hint="eastAsia" w:ascii="宋体" w:hAnsi="宋体" w:eastAsia="宋体" w:cs="宋体"/>
          <w:b/>
          <w:bCs/>
          <w:color w:val="auto"/>
          <w:sz w:val="28"/>
          <w:szCs w:val="28"/>
          <w:highlight w:val="none"/>
          <w:lang w:val="en-US" w:eastAsia="zh-CN"/>
        </w:rPr>
        <w:t>14、</w:t>
      </w:r>
      <w:r>
        <w:rPr>
          <w:rFonts w:hint="eastAsia" w:ascii="宋体" w:hAnsi="宋体" w:eastAsia="宋体" w:cs="宋体"/>
          <w:b/>
          <w:bCs/>
          <w:color w:val="auto"/>
          <w:sz w:val="28"/>
          <w:szCs w:val="28"/>
          <w:highlight w:val="none"/>
        </w:rPr>
        <w:t>不参与围标串标承诺书</w:t>
      </w:r>
    </w:p>
    <w:p>
      <w:pPr>
        <w:spacing w:line="480" w:lineRule="auto"/>
        <w:ind w:left="105" w:hanging="105"/>
        <w:jc w:val="left"/>
        <w:rPr>
          <w:rFonts w:hint="eastAsia" w:ascii="宋体" w:hAnsi="宋体" w:eastAsia="宋体" w:cs="宋体"/>
          <w:color w:val="auto"/>
          <w:sz w:val="24"/>
          <w:szCs w:val="24"/>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我公司在参与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项目招投标过程中，自觉遵守《中华人民共和国政府采购法》和《中华人民共和国政府采购实施条例》以及自治区、地、市招标投标管理的有关规定。就本次投标，我公司郑重承诺如下：</w:t>
      </w:r>
    </w:p>
    <w:p>
      <w:pPr>
        <w:spacing w:line="480" w:lineRule="auto"/>
        <w:ind w:left="105" w:hanging="10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（一）不与其他投标企业存在任何关联关系；</w:t>
      </w:r>
    </w:p>
    <w:p>
      <w:pPr>
        <w:spacing w:line="480" w:lineRule="auto"/>
        <w:ind w:left="105" w:hanging="10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（二）不组织、不参与任何串通投标的行为；</w:t>
      </w:r>
    </w:p>
    <w:p>
      <w:pPr>
        <w:spacing w:line="480" w:lineRule="auto"/>
        <w:ind w:left="105" w:hanging="10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（三）不以他人名义投标，不组织、不参与以其他弄虚作假的方式参加投标的行为；</w:t>
      </w:r>
    </w:p>
    <w:p>
      <w:pPr>
        <w:spacing w:line="480" w:lineRule="auto"/>
        <w:ind w:left="105" w:hanging="10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（四）不出让或出租资格、资质证书参加投标，不组织、不参与类似违法违规行为。</w:t>
      </w:r>
    </w:p>
    <w:p>
      <w:pPr>
        <w:spacing w:line="480" w:lineRule="auto"/>
        <w:ind w:left="105" w:hanging="10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（五）积极主动检举、揭发和配合相关部门调查串通投标等违法违规行为。</w:t>
      </w:r>
    </w:p>
    <w:p>
      <w:pPr>
        <w:spacing w:line="480" w:lineRule="auto"/>
        <w:ind w:left="105" w:hanging="10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我公司对以上承诺内容的真实性和履约性负责，如有违诺，自愿承担一切违法违规后果。</w:t>
      </w:r>
    </w:p>
    <w:p>
      <w:pPr>
        <w:spacing w:line="480" w:lineRule="auto"/>
        <w:ind w:left="239"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pPr>
        <w:spacing w:line="480" w:lineRule="auto"/>
        <w:ind w:left="105" w:leftChars="50" w:right="482" w:firstLine="120" w:firstLineChars="50"/>
        <w:jc w:val="center"/>
        <w:rPr>
          <w:rFonts w:hint="eastAsia" w:ascii="宋体" w:hAnsi="宋体" w:eastAsia="宋体" w:cs="宋体"/>
          <w:color w:val="auto"/>
          <w:sz w:val="24"/>
          <w:szCs w:val="24"/>
          <w:highlight w:val="none"/>
        </w:rPr>
      </w:pPr>
    </w:p>
    <w:p>
      <w:pPr>
        <w:spacing w:line="480" w:lineRule="auto"/>
        <w:ind w:left="105" w:leftChars="50" w:right="482" w:firstLine="120" w:firstLineChars="50"/>
        <w:jc w:val="center"/>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投标单位</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u w:val="single"/>
          <w:lang w:val="en-US" w:eastAsia="zh-CN"/>
        </w:rPr>
        <w:t xml:space="preserve">               </w:t>
      </w:r>
    </w:p>
    <w:p>
      <w:pPr>
        <w:spacing w:line="480" w:lineRule="auto"/>
        <w:ind w:left="105" w:right="482" w:hanging="105"/>
        <w:jc w:val="center"/>
        <w:rPr>
          <w:rFonts w:hint="eastAsia" w:ascii="宋体" w:hAnsi="宋体" w:eastAsia="宋体" w:cs="宋体"/>
          <w:color w:val="auto"/>
          <w:sz w:val="24"/>
          <w:szCs w:val="24"/>
          <w:highlight w:val="none"/>
        </w:rPr>
      </w:pPr>
    </w:p>
    <w:p>
      <w:pPr>
        <w:spacing w:line="480" w:lineRule="auto"/>
        <w:ind w:left="105" w:right="482" w:hanging="10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法定代表人（签字或盖章）：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spacing w:line="480" w:lineRule="auto"/>
        <w:ind w:left="105" w:leftChars="50" w:firstLine="0" w:firstLineChars="0"/>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4"/>
          <w:szCs w:val="24"/>
          <w:highlight w:val="none"/>
          <w:lang w:val="en-US" w:eastAsia="zh-CN"/>
        </w:rPr>
        <w:t xml:space="preserve">                            日    期：   年   月  日 </w:t>
      </w:r>
      <w:r>
        <w:rPr>
          <w:rFonts w:hint="eastAsia" w:ascii="宋体" w:hAnsi="宋体" w:eastAsia="宋体" w:cs="宋体"/>
          <w:color w:val="auto"/>
          <w:sz w:val="28"/>
          <w:szCs w:val="28"/>
          <w:highlight w:val="none"/>
          <w:lang w:val="en-US" w:eastAsia="zh-CN"/>
        </w:rPr>
        <w:t xml:space="preserve"> </w:t>
      </w:r>
    </w:p>
    <w:p>
      <w:pPr>
        <w:jc w:val="center"/>
        <w:rPr>
          <w:rFonts w:hint="eastAsia" w:ascii="宋体" w:hAnsi="宋体" w:cs="宋体"/>
          <w:b/>
          <w:bCs/>
          <w:color w:val="auto"/>
          <w:sz w:val="28"/>
          <w:szCs w:val="28"/>
          <w:highlight w:val="none"/>
          <w:lang w:val="en-US" w:eastAsia="zh-CN"/>
        </w:rPr>
      </w:pPr>
    </w:p>
    <w:p>
      <w:pPr>
        <w:pStyle w:val="2"/>
        <w:rPr>
          <w:rFonts w:hint="eastAsia" w:ascii="宋体" w:hAnsi="宋体" w:cs="宋体"/>
          <w:b/>
          <w:bCs/>
          <w:color w:val="auto"/>
          <w:sz w:val="28"/>
          <w:szCs w:val="28"/>
          <w:highlight w:val="none"/>
          <w:lang w:val="en-US" w:eastAsia="zh-CN"/>
        </w:rPr>
      </w:pPr>
    </w:p>
    <w:p>
      <w:pPr>
        <w:rPr>
          <w:rFonts w:hint="eastAsia"/>
          <w:color w:val="auto"/>
          <w:highlight w:val="none"/>
          <w:lang w:val="en-US" w:eastAsia="zh-CN"/>
        </w:rPr>
      </w:pPr>
    </w:p>
    <w:p>
      <w:pPr>
        <w:jc w:val="center"/>
        <w:rPr>
          <w:rFonts w:hint="eastAsia" w:ascii="宋体" w:hAnsi="宋体" w:eastAsia="宋体" w:cs="宋体"/>
          <w:b/>
          <w:bCs/>
          <w:color w:val="auto"/>
          <w:sz w:val="28"/>
          <w:szCs w:val="28"/>
          <w:highlight w:val="none"/>
        </w:rPr>
      </w:pPr>
      <w:r>
        <w:rPr>
          <w:rFonts w:hint="eastAsia" w:ascii="宋体" w:hAnsi="宋体" w:cs="宋体"/>
          <w:b/>
          <w:bCs/>
          <w:color w:val="auto"/>
          <w:sz w:val="28"/>
          <w:szCs w:val="28"/>
          <w:highlight w:val="none"/>
          <w:lang w:val="en-US" w:eastAsia="zh-CN"/>
        </w:rPr>
        <w:t>15</w:t>
      </w:r>
      <w:r>
        <w:rPr>
          <w:rFonts w:hint="eastAsia" w:ascii="宋体" w:hAnsi="宋体" w:eastAsia="宋体" w:cs="宋体"/>
          <w:b/>
          <w:bCs/>
          <w:color w:val="auto"/>
          <w:sz w:val="28"/>
          <w:szCs w:val="28"/>
          <w:highlight w:val="none"/>
          <w:lang w:val="en-US" w:eastAsia="zh-CN"/>
        </w:rPr>
        <w:t>、</w:t>
      </w:r>
      <w:r>
        <w:rPr>
          <w:rFonts w:hint="eastAsia" w:ascii="宋体" w:hAnsi="宋体" w:eastAsia="宋体" w:cs="宋体"/>
          <w:b/>
          <w:bCs/>
          <w:color w:val="auto"/>
          <w:sz w:val="28"/>
          <w:szCs w:val="28"/>
          <w:highlight w:val="none"/>
        </w:rPr>
        <w:t>中小企业声明函（</w:t>
      </w:r>
      <w:r>
        <w:rPr>
          <w:rFonts w:hint="eastAsia" w:ascii="宋体" w:hAnsi="宋体" w:cs="宋体"/>
          <w:b/>
          <w:bCs/>
          <w:color w:val="auto"/>
          <w:sz w:val="28"/>
          <w:szCs w:val="28"/>
          <w:highlight w:val="none"/>
          <w:lang w:val="en-US" w:eastAsia="zh-CN"/>
        </w:rPr>
        <w:t>服务</w:t>
      </w:r>
      <w:r>
        <w:rPr>
          <w:rFonts w:hint="eastAsia" w:ascii="宋体" w:hAnsi="宋体" w:eastAsia="宋体" w:cs="宋体"/>
          <w:b/>
          <w:bCs/>
          <w:color w:val="auto"/>
          <w:sz w:val="28"/>
          <w:szCs w:val="28"/>
          <w:highlight w:val="none"/>
        </w:rPr>
        <w:t>）</w:t>
      </w:r>
      <w:bookmarkEnd w:id="179"/>
      <w:bookmarkEnd w:id="180"/>
      <w:bookmarkEnd w:id="181"/>
      <w:bookmarkEnd w:id="182"/>
      <w:bookmarkEnd w:id="183"/>
      <w:bookmarkEnd w:id="184"/>
      <w:bookmarkEnd w:id="185"/>
    </w:p>
    <w:p>
      <w:pPr>
        <w:widowControl/>
        <w:spacing w:line="360" w:lineRule="auto"/>
        <w:ind w:firstLine="480" w:firstLineChars="200"/>
        <w:jc w:val="left"/>
        <w:rPr>
          <w:rFonts w:hint="eastAsia" w:ascii="宋体" w:hAnsi="宋体" w:eastAsia="宋体" w:cs="宋体"/>
          <w:color w:val="auto"/>
          <w:sz w:val="24"/>
          <w:szCs w:val="24"/>
          <w:highlight w:val="none"/>
          <w:lang w:bidi="ar"/>
        </w:rPr>
      </w:pPr>
      <w:bookmarkStart w:id="186" w:name="_Toc21568"/>
      <w:bookmarkStart w:id="187" w:name="_Toc20603"/>
      <w:bookmarkStart w:id="188" w:name="_Toc14689"/>
      <w:bookmarkStart w:id="189" w:name="_Toc14195_WPSOffice_Level1"/>
      <w:r>
        <w:rPr>
          <w:rFonts w:hint="eastAsia" w:ascii="宋体" w:hAnsi="宋体" w:eastAsia="宋体" w:cs="宋体"/>
          <w:color w:val="auto"/>
          <w:sz w:val="24"/>
          <w:szCs w:val="24"/>
          <w:highlight w:val="none"/>
          <w:lang w:bidi="ar"/>
        </w:rPr>
        <w:t>本公司（联合体）郑重声明，根据《政府采购促进中小企业发展管理办法》（财库﹝2020﹞46 号）的规定，本公司（联合体）参加</w:t>
      </w:r>
      <w:r>
        <w:rPr>
          <w:rFonts w:hint="eastAsia" w:ascii="宋体" w:hAnsi="宋体" w:eastAsia="宋体" w:cs="宋体"/>
          <w:color w:val="auto"/>
          <w:sz w:val="24"/>
          <w:szCs w:val="24"/>
          <w:highlight w:val="none"/>
          <w:u w:val="single"/>
          <w:lang w:bidi="ar"/>
        </w:rPr>
        <w:t>（单位名称）</w:t>
      </w:r>
      <w:r>
        <w:rPr>
          <w:rFonts w:hint="eastAsia" w:ascii="宋体" w:hAnsi="宋体" w:eastAsia="宋体" w:cs="宋体"/>
          <w:color w:val="auto"/>
          <w:sz w:val="24"/>
          <w:szCs w:val="24"/>
          <w:highlight w:val="none"/>
          <w:lang w:bidi="ar"/>
        </w:rPr>
        <w:t>的</w:t>
      </w:r>
      <w:r>
        <w:rPr>
          <w:rFonts w:hint="eastAsia" w:ascii="宋体" w:hAnsi="宋体" w:eastAsia="宋体" w:cs="宋体"/>
          <w:color w:val="auto"/>
          <w:sz w:val="24"/>
          <w:szCs w:val="24"/>
          <w:highlight w:val="none"/>
          <w:u w:val="single"/>
          <w:lang w:bidi="ar"/>
        </w:rPr>
        <w:t>（项目名称）</w:t>
      </w:r>
      <w:r>
        <w:rPr>
          <w:rFonts w:hint="eastAsia" w:ascii="宋体" w:hAnsi="宋体" w:eastAsia="宋体" w:cs="宋体"/>
          <w:color w:val="auto"/>
          <w:sz w:val="24"/>
          <w:szCs w:val="24"/>
          <w:highlight w:val="none"/>
          <w:lang w:bidi="ar"/>
        </w:rPr>
        <w:t>采购活动，</w:t>
      </w:r>
      <w:r>
        <w:rPr>
          <w:rFonts w:hint="eastAsia" w:ascii="宋体" w:hAnsi="宋体" w:eastAsia="宋体" w:cs="宋体"/>
          <w:color w:val="auto"/>
          <w:sz w:val="24"/>
          <w:szCs w:val="24"/>
          <w:highlight w:val="none"/>
          <w:lang w:val="en-US" w:eastAsia="zh-CN" w:bidi="ar"/>
        </w:rPr>
        <w:t>服务</w:t>
      </w:r>
      <w:r>
        <w:rPr>
          <w:rFonts w:hint="eastAsia" w:ascii="宋体" w:hAnsi="宋体" w:eastAsia="宋体" w:cs="宋体"/>
          <w:color w:val="auto"/>
          <w:sz w:val="24"/>
          <w:szCs w:val="24"/>
          <w:highlight w:val="none"/>
          <w:lang w:bidi="ar"/>
        </w:rPr>
        <w:t>的</w:t>
      </w:r>
      <w:r>
        <w:rPr>
          <w:rFonts w:hint="eastAsia" w:ascii="宋体" w:hAnsi="宋体" w:eastAsia="宋体" w:cs="宋体"/>
          <w:color w:val="auto"/>
          <w:sz w:val="24"/>
          <w:szCs w:val="24"/>
          <w:highlight w:val="none"/>
          <w:lang w:val="en-US" w:eastAsia="zh-CN" w:bidi="ar"/>
        </w:rPr>
        <w:t>供应商</w:t>
      </w:r>
      <w:r>
        <w:rPr>
          <w:rFonts w:hint="eastAsia" w:ascii="宋体" w:hAnsi="宋体" w:eastAsia="宋体" w:cs="宋体"/>
          <w:color w:val="auto"/>
          <w:sz w:val="24"/>
          <w:szCs w:val="24"/>
          <w:highlight w:val="none"/>
          <w:lang w:bidi="ar"/>
        </w:rPr>
        <w:t>全部为符合政策要求的中小企业（或者：服务全部由符合政策要求的中小企业承接）。相关企业（含联合体中的中小企业、签订分包意向协议的中小企业）的具体情况如下：</w:t>
      </w:r>
    </w:p>
    <w:p>
      <w:pPr>
        <w:widowControl/>
        <w:spacing w:line="360" w:lineRule="auto"/>
        <w:ind w:firstLine="480" w:firstLineChars="200"/>
        <w:jc w:val="left"/>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 xml:space="preserve">1. </w:t>
      </w:r>
      <w:r>
        <w:rPr>
          <w:rFonts w:hint="eastAsia" w:ascii="宋体" w:hAnsi="宋体" w:eastAsia="宋体" w:cs="宋体"/>
          <w:color w:val="auto"/>
          <w:sz w:val="24"/>
          <w:szCs w:val="24"/>
          <w:highlight w:val="none"/>
          <w:u w:val="single"/>
          <w:lang w:bidi="ar"/>
        </w:rPr>
        <w:t xml:space="preserve">（标的名称） </w:t>
      </w:r>
      <w:r>
        <w:rPr>
          <w:rFonts w:hint="eastAsia" w:ascii="宋体" w:hAnsi="宋体" w:eastAsia="宋体" w:cs="宋体"/>
          <w:color w:val="auto"/>
          <w:sz w:val="24"/>
          <w:szCs w:val="24"/>
          <w:highlight w:val="none"/>
          <w:lang w:bidi="ar"/>
        </w:rPr>
        <w:t>，属于</w:t>
      </w:r>
      <w:r>
        <w:rPr>
          <w:rFonts w:hint="eastAsia" w:ascii="宋体" w:hAnsi="宋体" w:eastAsia="宋体" w:cs="宋体"/>
          <w:color w:val="auto"/>
          <w:sz w:val="24"/>
          <w:szCs w:val="24"/>
          <w:highlight w:val="none"/>
          <w:u w:val="single"/>
          <w:lang w:bidi="ar"/>
        </w:rPr>
        <w:t>（采购文件中明确的所属行业）</w:t>
      </w:r>
      <w:r>
        <w:rPr>
          <w:rFonts w:hint="eastAsia" w:ascii="宋体" w:hAnsi="宋体" w:eastAsia="宋体" w:cs="宋体"/>
          <w:color w:val="auto"/>
          <w:sz w:val="24"/>
          <w:szCs w:val="24"/>
          <w:highlight w:val="none"/>
          <w:lang w:bidi="ar"/>
        </w:rPr>
        <w:t>；承建（承接）企业为</w:t>
      </w:r>
      <w:r>
        <w:rPr>
          <w:rFonts w:hint="eastAsia" w:ascii="宋体" w:hAnsi="宋体" w:eastAsia="宋体" w:cs="宋体"/>
          <w:color w:val="auto"/>
          <w:sz w:val="24"/>
          <w:szCs w:val="24"/>
          <w:highlight w:val="none"/>
          <w:u w:val="single"/>
          <w:lang w:bidi="ar"/>
        </w:rPr>
        <w:t>（企业名称）</w:t>
      </w:r>
      <w:r>
        <w:rPr>
          <w:rFonts w:hint="eastAsia" w:ascii="宋体" w:hAnsi="宋体" w:eastAsia="宋体" w:cs="宋体"/>
          <w:color w:val="auto"/>
          <w:sz w:val="24"/>
          <w:szCs w:val="24"/>
          <w:highlight w:val="none"/>
          <w:lang w:bidi="ar"/>
        </w:rPr>
        <w:t>，从业人员</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人，营业 收入为</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万元，资产总额为</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万元，属于</w:t>
      </w:r>
      <w:r>
        <w:rPr>
          <w:rFonts w:hint="eastAsia" w:ascii="宋体" w:hAnsi="宋体" w:eastAsia="宋体" w:cs="宋体"/>
          <w:color w:val="auto"/>
          <w:sz w:val="24"/>
          <w:szCs w:val="24"/>
          <w:highlight w:val="none"/>
          <w:u w:val="single"/>
          <w:lang w:bidi="ar"/>
        </w:rPr>
        <w:t>（中型企业、小型企业、微型企业）</w:t>
      </w:r>
      <w:r>
        <w:rPr>
          <w:rFonts w:hint="eastAsia" w:ascii="宋体" w:hAnsi="宋体" w:eastAsia="宋体" w:cs="宋体"/>
          <w:color w:val="auto"/>
          <w:sz w:val="24"/>
          <w:szCs w:val="24"/>
          <w:highlight w:val="none"/>
          <w:lang w:bidi="ar"/>
        </w:rPr>
        <w:t xml:space="preserve">； </w:t>
      </w:r>
    </w:p>
    <w:p>
      <w:pPr>
        <w:widowControl/>
        <w:spacing w:line="360" w:lineRule="auto"/>
        <w:ind w:firstLine="480" w:firstLineChars="200"/>
        <w:jc w:val="left"/>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 xml:space="preserve">2. </w:t>
      </w:r>
      <w:r>
        <w:rPr>
          <w:rFonts w:hint="eastAsia" w:ascii="宋体" w:hAnsi="宋体" w:eastAsia="宋体" w:cs="宋体"/>
          <w:color w:val="auto"/>
          <w:sz w:val="24"/>
          <w:szCs w:val="24"/>
          <w:highlight w:val="none"/>
          <w:u w:val="single"/>
          <w:lang w:bidi="ar"/>
        </w:rPr>
        <w:t xml:space="preserve">（标的名称） </w:t>
      </w:r>
      <w:r>
        <w:rPr>
          <w:rFonts w:hint="eastAsia" w:ascii="宋体" w:hAnsi="宋体" w:eastAsia="宋体" w:cs="宋体"/>
          <w:color w:val="auto"/>
          <w:sz w:val="24"/>
          <w:szCs w:val="24"/>
          <w:highlight w:val="none"/>
          <w:lang w:bidi="ar"/>
        </w:rPr>
        <w:t>，属于</w:t>
      </w:r>
      <w:r>
        <w:rPr>
          <w:rFonts w:hint="eastAsia" w:ascii="宋体" w:hAnsi="宋体" w:eastAsia="宋体" w:cs="宋体"/>
          <w:color w:val="auto"/>
          <w:sz w:val="24"/>
          <w:szCs w:val="24"/>
          <w:highlight w:val="none"/>
          <w:u w:val="single"/>
          <w:lang w:bidi="ar"/>
        </w:rPr>
        <w:t>（采购文件中明确的所属行业）</w:t>
      </w:r>
      <w:r>
        <w:rPr>
          <w:rFonts w:hint="eastAsia" w:ascii="宋体" w:hAnsi="宋体" w:eastAsia="宋体" w:cs="宋体"/>
          <w:color w:val="auto"/>
          <w:sz w:val="24"/>
          <w:szCs w:val="24"/>
          <w:highlight w:val="none"/>
          <w:lang w:bidi="ar"/>
        </w:rPr>
        <w:t>；承建（承接）企业为</w:t>
      </w:r>
      <w:r>
        <w:rPr>
          <w:rFonts w:hint="eastAsia" w:ascii="宋体" w:hAnsi="宋体" w:eastAsia="宋体" w:cs="宋体"/>
          <w:color w:val="auto"/>
          <w:sz w:val="24"/>
          <w:szCs w:val="24"/>
          <w:highlight w:val="none"/>
          <w:u w:val="single"/>
          <w:lang w:bidi="ar"/>
        </w:rPr>
        <w:t>（企业名称）</w:t>
      </w:r>
      <w:r>
        <w:rPr>
          <w:rFonts w:hint="eastAsia" w:ascii="宋体" w:hAnsi="宋体" w:eastAsia="宋体" w:cs="宋体"/>
          <w:color w:val="auto"/>
          <w:sz w:val="24"/>
          <w:szCs w:val="24"/>
          <w:highlight w:val="none"/>
          <w:lang w:bidi="ar"/>
        </w:rPr>
        <w:t>，从业人员</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人，营业 收入为</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万元，资产总额为</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万元，属于</w:t>
      </w:r>
      <w:r>
        <w:rPr>
          <w:rFonts w:hint="eastAsia" w:ascii="宋体" w:hAnsi="宋体" w:eastAsia="宋体" w:cs="宋体"/>
          <w:color w:val="auto"/>
          <w:sz w:val="24"/>
          <w:szCs w:val="24"/>
          <w:highlight w:val="none"/>
          <w:u w:val="single"/>
          <w:lang w:bidi="ar"/>
        </w:rPr>
        <w:t>（中型企业、小型企业、微型企业）</w:t>
      </w:r>
      <w:r>
        <w:rPr>
          <w:rFonts w:hint="eastAsia" w:ascii="宋体" w:hAnsi="宋体" w:eastAsia="宋体" w:cs="宋体"/>
          <w:color w:val="auto"/>
          <w:sz w:val="24"/>
          <w:szCs w:val="24"/>
          <w:highlight w:val="none"/>
          <w:lang w:bidi="ar"/>
        </w:rPr>
        <w:t xml:space="preserve">； </w:t>
      </w:r>
    </w:p>
    <w:p>
      <w:pPr>
        <w:widowControl/>
        <w:spacing w:line="360" w:lineRule="auto"/>
        <w:ind w:firstLine="480" w:firstLineChars="200"/>
        <w:jc w:val="left"/>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w:t>
      </w:r>
    </w:p>
    <w:p>
      <w:pPr>
        <w:widowControl/>
        <w:spacing w:line="360" w:lineRule="auto"/>
        <w:ind w:firstLine="480" w:firstLineChars="200"/>
        <w:jc w:val="left"/>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以上企业，不属于大企业的分支机构，不存在控股股东为大企业的情形，也不存在与大企业的负责人为同一人的情形。</w:t>
      </w:r>
    </w:p>
    <w:p>
      <w:pPr>
        <w:widowControl/>
        <w:spacing w:line="360" w:lineRule="auto"/>
        <w:ind w:firstLine="480" w:firstLineChars="200"/>
        <w:jc w:val="left"/>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 xml:space="preserve">本企业对上述声明内容的真实性负责。如有虚假，将依法承担相应责任。 </w:t>
      </w:r>
    </w:p>
    <w:p>
      <w:pPr>
        <w:widowControl/>
        <w:spacing w:line="360" w:lineRule="auto"/>
        <w:ind w:firstLine="3840" w:firstLineChars="1600"/>
        <w:jc w:val="left"/>
        <w:rPr>
          <w:rFonts w:hint="eastAsia" w:ascii="宋体" w:hAnsi="宋体" w:eastAsia="宋体" w:cs="宋体"/>
          <w:color w:val="auto"/>
          <w:sz w:val="24"/>
          <w:szCs w:val="24"/>
          <w:highlight w:val="none"/>
          <w:lang w:bidi="ar"/>
        </w:rPr>
      </w:pPr>
    </w:p>
    <w:p>
      <w:pPr>
        <w:widowControl/>
        <w:spacing w:line="360" w:lineRule="auto"/>
        <w:ind w:firstLine="3840" w:firstLineChars="1600"/>
        <w:jc w:val="left"/>
        <w:rPr>
          <w:rFonts w:hint="eastAsia" w:ascii="宋体" w:hAnsi="宋体" w:eastAsia="宋体" w:cs="宋体"/>
          <w:color w:val="auto"/>
          <w:sz w:val="24"/>
          <w:szCs w:val="24"/>
          <w:highlight w:val="none"/>
          <w:lang w:bidi="ar"/>
        </w:rPr>
      </w:pPr>
      <w:r>
        <w:rPr>
          <w:rFonts w:hint="eastAsia" w:ascii="宋体" w:hAnsi="宋体" w:cs="宋体"/>
          <w:color w:val="auto"/>
          <w:sz w:val="24"/>
          <w:szCs w:val="24"/>
          <w:highlight w:val="none"/>
          <w:lang w:val="en-US" w:eastAsia="zh-CN" w:bidi="ar"/>
        </w:rPr>
        <w:t>投标单位</w:t>
      </w:r>
      <w:r>
        <w:rPr>
          <w:rFonts w:hint="eastAsia" w:ascii="宋体" w:hAnsi="宋体" w:eastAsia="宋体" w:cs="宋体"/>
          <w:color w:val="auto"/>
          <w:sz w:val="24"/>
          <w:szCs w:val="24"/>
          <w:highlight w:val="none"/>
          <w:lang w:bidi="ar"/>
        </w:rPr>
        <w:t xml:space="preserve">（盖章）： </w:t>
      </w:r>
    </w:p>
    <w:p>
      <w:pPr>
        <w:widowControl/>
        <w:spacing w:line="360" w:lineRule="auto"/>
        <w:ind w:firstLine="3780" w:firstLineChars="18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 xml:space="preserve">日 期： </w:t>
      </w:r>
    </w:p>
    <w:p>
      <w:pPr>
        <w:snapToGrid w:val="0"/>
        <w:spacing w:line="360" w:lineRule="auto"/>
        <w:jc w:val="center"/>
        <w:rPr>
          <w:rFonts w:hint="eastAsia" w:ascii="宋体" w:hAnsi="宋体" w:eastAsia="宋体" w:cs="宋体"/>
          <w:b/>
          <w:color w:val="auto"/>
          <w:sz w:val="21"/>
          <w:highlight w:val="none"/>
        </w:rPr>
      </w:pPr>
    </w:p>
    <w:p>
      <w:pPr>
        <w:snapToGrid w:val="0"/>
        <w:spacing w:line="360" w:lineRule="auto"/>
        <w:jc w:val="center"/>
        <w:rPr>
          <w:rFonts w:hint="eastAsia" w:ascii="宋体" w:hAnsi="宋体" w:eastAsia="宋体" w:cs="宋体"/>
          <w:b/>
          <w:color w:val="auto"/>
          <w:sz w:val="21"/>
          <w:highlight w:val="none"/>
        </w:rPr>
      </w:pPr>
    </w:p>
    <w:p>
      <w:pPr>
        <w:snapToGrid w:val="0"/>
        <w:spacing w:line="360" w:lineRule="auto"/>
        <w:jc w:val="center"/>
        <w:rPr>
          <w:rFonts w:hint="eastAsia" w:ascii="宋体" w:hAnsi="宋体" w:eastAsia="宋体" w:cs="宋体"/>
          <w:b/>
          <w:color w:val="auto"/>
          <w:sz w:val="21"/>
          <w:highlight w:val="none"/>
        </w:rPr>
      </w:pPr>
    </w:p>
    <w:p>
      <w:pPr>
        <w:snapToGrid w:val="0"/>
        <w:spacing w:line="360" w:lineRule="auto"/>
        <w:jc w:val="center"/>
        <w:rPr>
          <w:rFonts w:hint="eastAsia" w:ascii="宋体" w:hAnsi="宋体" w:eastAsia="宋体" w:cs="宋体"/>
          <w:b/>
          <w:color w:val="auto"/>
          <w:sz w:val="21"/>
          <w:highlight w:val="none"/>
        </w:rPr>
      </w:pPr>
    </w:p>
    <w:p>
      <w:pPr>
        <w:keepNext w:val="0"/>
        <w:keepLines w:val="0"/>
        <w:pageBreakBefore w:val="0"/>
        <w:kinsoku/>
        <w:overflowPunct/>
        <w:topLinePunct w:val="0"/>
        <w:autoSpaceDE/>
        <w:autoSpaceDN/>
        <w:bidi w:val="0"/>
        <w:adjustRightInd/>
        <w:snapToGrid/>
        <w:spacing w:line="400" w:lineRule="exact"/>
        <w:ind w:right="0" w:firstLine="586" w:firstLineChars="200"/>
        <w:textAlignment w:val="auto"/>
        <w:rPr>
          <w:rFonts w:hint="eastAsia" w:ascii="仿宋" w:hAnsi="仿宋" w:eastAsia="仿宋" w:cs="仿宋"/>
          <w:color w:val="auto"/>
          <w:sz w:val="28"/>
          <w:szCs w:val="28"/>
          <w:highlight w:val="none"/>
        </w:rPr>
      </w:pPr>
      <w:r>
        <w:rPr>
          <w:rFonts w:hint="eastAsia" w:ascii="仿宋" w:hAnsi="仿宋" w:eastAsia="仿宋" w:cs="仿宋"/>
          <w:b/>
          <w:bCs/>
          <w:color w:val="auto"/>
          <w:spacing w:val="6"/>
          <w:sz w:val="28"/>
          <w:szCs w:val="28"/>
          <w:highlight w:val="none"/>
        </w:rPr>
        <w:t>本项目为专门面向中小微企业（含中型、小型、微型企业）采购项目，本项目对应中小企业划分标准所属行业为</w:t>
      </w:r>
      <w:r>
        <w:rPr>
          <w:rFonts w:hint="eastAsia" w:ascii="仿宋" w:hAnsi="仿宋" w:eastAsia="仿宋" w:cs="仿宋"/>
          <w:b/>
          <w:bCs/>
          <w:color w:val="auto"/>
          <w:spacing w:val="6"/>
          <w:sz w:val="28"/>
          <w:szCs w:val="28"/>
          <w:highlight w:val="none"/>
          <w:lang w:val="en-US" w:eastAsia="zh-CN"/>
        </w:rPr>
        <w:t>其他未列明行</w:t>
      </w:r>
      <w:r>
        <w:rPr>
          <w:rFonts w:hint="eastAsia" w:ascii="仿宋" w:hAnsi="仿宋" w:eastAsia="仿宋" w:cs="仿宋"/>
          <w:b/>
          <w:bCs/>
          <w:color w:val="auto"/>
          <w:spacing w:val="6"/>
          <w:sz w:val="28"/>
          <w:szCs w:val="28"/>
          <w:highlight w:val="none"/>
        </w:rPr>
        <w:t>业，供应商须按格式要求真实填报并提供中小企业声明函，未提供者视为不响应招标文件资格要求，</w:t>
      </w:r>
      <w:r>
        <w:rPr>
          <w:rFonts w:hint="eastAsia" w:ascii="仿宋" w:hAnsi="仿宋" w:eastAsia="仿宋" w:cs="仿宋"/>
          <w:b/>
          <w:bCs/>
          <w:color w:val="auto"/>
          <w:spacing w:val="6"/>
          <w:sz w:val="28"/>
          <w:szCs w:val="28"/>
          <w:highlight w:val="none"/>
          <w:lang w:val="en-US" w:eastAsia="zh-CN"/>
        </w:rPr>
        <w:t>评标时不予认可</w:t>
      </w:r>
      <w:r>
        <w:rPr>
          <w:rFonts w:hint="eastAsia" w:ascii="仿宋" w:hAnsi="仿宋" w:eastAsia="仿宋" w:cs="仿宋"/>
          <w:b/>
          <w:bCs/>
          <w:color w:val="auto"/>
          <w:spacing w:val="6"/>
          <w:sz w:val="28"/>
          <w:szCs w:val="28"/>
          <w:highlight w:val="none"/>
        </w:rPr>
        <w:t>！</w:t>
      </w:r>
    </w:p>
    <w:p>
      <w:pPr>
        <w:snapToGrid w:val="0"/>
        <w:spacing w:line="360" w:lineRule="auto"/>
        <w:jc w:val="center"/>
        <w:rPr>
          <w:rFonts w:hint="eastAsia" w:ascii="宋体" w:hAnsi="宋体" w:eastAsia="宋体" w:cs="宋体"/>
          <w:b/>
          <w:color w:val="auto"/>
          <w:sz w:val="21"/>
          <w:highlight w:val="none"/>
        </w:rPr>
      </w:pPr>
    </w:p>
    <w:p>
      <w:pPr>
        <w:snapToGrid w:val="0"/>
        <w:spacing w:line="360" w:lineRule="auto"/>
        <w:jc w:val="center"/>
        <w:rPr>
          <w:rFonts w:hint="eastAsia" w:ascii="宋体" w:hAnsi="宋体" w:eastAsia="宋体" w:cs="宋体"/>
          <w:b/>
          <w:color w:val="auto"/>
          <w:sz w:val="21"/>
          <w:highlight w:val="none"/>
        </w:rPr>
      </w:pPr>
    </w:p>
    <w:p>
      <w:pPr>
        <w:snapToGrid w:val="0"/>
        <w:spacing w:line="360" w:lineRule="auto"/>
        <w:jc w:val="center"/>
        <w:rPr>
          <w:rFonts w:hint="eastAsia" w:ascii="宋体" w:hAnsi="宋体" w:eastAsia="宋体" w:cs="宋体"/>
          <w:b/>
          <w:color w:val="auto"/>
          <w:sz w:val="21"/>
          <w:highlight w:val="none"/>
        </w:rPr>
      </w:pPr>
    </w:p>
    <w:p>
      <w:pPr>
        <w:snapToGrid w:val="0"/>
        <w:spacing w:line="360" w:lineRule="auto"/>
        <w:jc w:val="center"/>
        <w:rPr>
          <w:rFonts w:hint="eastAsia" w:ascii="宋体" w:hAnsi="宋体" w:eastAsia="宋体" w:cs="宋体"/>
          <w:b/>
          <w:color w:val="auto"/>
          <w:sz w:val="21"/>
          <w:highlight w:val="none"/>
        </w:rPr>
      </w:pPr>
    </w:p>
    <w:p>
      <w:pPr>
        <w:snapToGrid w:val="0"/>
        <w:spacing w:line="360" w:lineRule="auto"/>
        <w:jc w:val="both"/>
        <w:rPr>
          <w:rFonts w:hint="eastAsia" w:ascii="宋体" w:hAnsi="宋体" w:eastAsia="宋体" w:cs="宋体"/>
          <w:b/>
          <w:color w:val="auto"/>
          <w:sz w:val="21"/>
          <w:highlight w:val="none"/>
        </w:rPr>
      </w:pPr>
    </w:p>
    <w:p>
      <w:pPr>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rPr>
        <w:t>残疾人福利性单位声明函</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如是</w:t>
      </w:r>
      <w:r>
        <w:rPr>
          <w:rFonts w:hint="eastAsia" w:ascii="宋体" w:hAnsi="宋体" w:eastAsia="宋体" w:cs="宋体"/>
          <w:b/>
          <w:bCs/>
          <w:color w:val="auto"/>
          <w:sz w:val="28"/>
          <w:szCs w:val="28"/>
          <w:highlight w:val="none"/>
          <w:lang w:eastAsia="zh-CN"/>
        </w:rPr>
        <w:t>）</w:t>
      </w:r>
    </w:p>
    <w:p>
      <w:pPr>
        <w:pStyle w:val="10"/>
        <w:rPr>
          <w:rFonts w:hint="eastAsia"/>
          <w:color w:val="auto"/>
          <w:highlight w:val="none"/>
          <w:lang w:eastAsia="zh-CN"/>
        </w:rPr>
      </w:pPr>
    </w:p>
    <w:p>
      <w:pPr>
        <w:snapToGrid w:val="0"/>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 民政部 中国残疾人联合会关于促进残疾人就业政府采购政策的通知》（财库〔2017〕 141号）的规定，本单位为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(填写:符合或不符合)条件的残疾人福利性单位，且本单位参加</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采购活动提供本单位制造的货物（由本单位承担工程/提供服务），或者提供其他残疾人福利性单位制造的货物（不包括使用非残疾人福利性单位注册商标的货物）。</w:t>
      </w:r>
    </w:p>
    <w:p>
      <w:pPr>
        <w:snapToGrid w:val="0"/>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本公司对上述声明的真实性负责。如有虚假，将按照提供虚假投标材料处理。</w:t>
      </w:r>
    </w:p>
    <w:p>
      <w:pPr>
        <w:snapToGrid w:val="0"/>
        <w:spacing w:line="360" w:lineRule="auto"/>
        <w:rPr>
          <w:rFonts w:hint="eastAsia" w:ascii="宋体" w:hAnsi="宋体" w:eastAsia="宋体" w:cs="宋体"/>
          <w:b/>
          <w:color w:val="auto"/>
          <w:sz w:val="24"/>
          <w:szCs w:val="24"/>
          <w:highlight w:val="none"/>
        </w:rPr>
      </w:pPr>
    </w:p>
    <w:p>
      <w:pPr>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w:t>
      </w:r>
      <w:r>
        <w:rPr>
          <w:rFonts w:hint="eastAsia" w:ascii="宋体" w:hAnsi="宋体" w:cs="宋体"/>
          <w:color w:val="auto"/>
          <w:sz w:val="24"/>
          <w:szCs w:val="24"/>
          <w:highlight w:val="none"/>
          <w:lang w:val="en-US" w:eastAsia="zh-CN"/>
        </w:rPr>
        <w:t>单位</w:t>
      </w:r>
      <w:r>
        <w:rPr>
          <w:rFonts w:hint="eastAsia" w:ascii="宋体" w:hAnsi="宋体" w:eastAsia="宋体" w:cs="宋体"/>
          <w:color w:val="auto"/>
          <w:sz w:val="24"/>
          <w:szCs w:val="24"/>
          <w:highlight w:val="none"/>
        </w:rPr>
        <w:t>名称：（加盖公章）</w:t>
      </w:r>
    </w:p>
    <w:p>
      <w:pPr>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投标日期：</w:t>
      </w:r>
    </w:p>
    <w:p>
      <w:pPr>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注：残疾人福利性单位视同小型、微型企业，享受预留份额、评审中价格扣除等促进中小企业发展的政府采购政策。残疾人福利性单位属于小型、微型企业的，不重复享受政策。投标人为非残疾人福利性单位的，可不提供此声明。</w:t>
      </w:r>
    </w:p>
    <w:p>
      <w:pPr>
        <w:snapToGrid w:val="0"/>
        <w:spacing w:line="360" w:lineRule="auto"/>
        <w:jc w:val="center"/>
        <w:rPr>
          <w:rFonts w:hint="eastAsia" w:ascii="宋体" w:hAnsi="宋体" w:eastAsia="宋体" w:cs="宋体"/>
          <w:b/>
          <w:color w:val="auto"/>
          <w:spacing w:val="6"/>
          <w:sz w:val="21"/>
          <w:szCs w:val="21"/>
          <w:highlight w:val="none"/>
        </w:rPr>
      </w:pPr>
    </w:p>
    <w:p>
      <w:pPr>
        <w:snapToGrid w:val="0"/>
        <w:spacing w:line="360" w:lineRule="auto"/>
        <w:jc w:val="center"/>
        <w:rPr>
          <w:rFonts w:hint="eastAsia" w:ascii="宋体" w:hAnsi="宋体" w:eastAsia="宋体" w:cs="宋体"/>
          <w:b/>
          <w:color w:val="auto"/>
          <w:spacing w:val="6"/>
          <w:sz w:val="21"/>
          <w:szCs w:val="21"/>
          <w:highlight w:val="none"/>
        </w:rPr>
      </w:pPr>
    </w:p>
    <w:p>
      <w:pPr>
        <w:snapToGrid w:val="0"/>
        <w:spacing w:line="360" w:lineRule="auto"/>
        <w:jc w:val="center"/>
        <w:rPr>
          <w:rFonts w:hint="eastAsia" w:ascii="宋体" w:hAnsi="宋体" w:eastAsia="宋体" w:cs="宋体"/>
          <w:b/>
          <w:color w:val="auto"/>
          <w:spacing w:val="6"/>
          <w:sz w:val="21"/>
          <w:szCs w:val="21"/>
          <w:highlight w:val="none"/>
        </w:rPr>
      </w:pPr>
    </w:p>
    <w:p>
      <w:pPr>
        <w:snapToGrid w:val="0"/>
        <w:spacing w:line="360" w:lineRule="auto"/>
        <w:jc w:val="center"/>
        <w:rPr>
          <w:rFonts w:hint="eastAsia" w:ascii="宋体" w:hAnsi="宋体" w:eastAsia="宋体" w:cs="宋体"/>
          <w:b/>
          <w:color w:val="auto"/>
          <w:spacing w:val="6"/>
          <w:sz w:val="21"/>
          <w:szCs w:val="21"/>
          <w:highlight w:val="none"/>
        </w:rPr>
      </w:pPr>
    </w:p>
    <w:p>
      <w:pPr>
        <w:snapToGrid w:val="0"/>
        <w:spacing w:line="360" w:lineRule="auto"/>
        <w:jc w:val="center"/>
        <w:rPr>
          <w:rFonts w:hint="eastAsia" w:ascii="宋体" w:hAnsi="宋体" w:eastAsia="宋体" w:cs="宋体"/>
          <w:b/>
          <w:color w:val="auto"/>
          <w:spacing w:val="6"/>
          <w:sz w:val="21"/>
          <w:szCs w:val="21"/>
          <w:highlight w:val="none"/>
        </w:rPr>
      </w:pPr>
    </w:p>
    <w:p>
      <w:pPr>
        <w:snapToGrid w:val="0"/>
        <w:spacing w:line="360" w:lineRule="auto"/>
        <w:jc w:val="center"/>
        <w:rPr>
          <w:rFonts w:hint="eastAsia" w:ascii="宋体" w:hAnsi="宋体" w:eastAsia="宋体" w:cs="宋体"/>
          <w:b/>
          <w:color w:val="auto"/>
          <w:spacing w:val="6"/>
          <w:sz w:val="21"/>
          <w:szCs w:val="21"/>
          <w:highlight w:val="none"/>
        </w:rPr>
      </w:pPr>
    </w:p>
    <w:p>
      <w:pPr>
        <w:snapToGrid w:val="0"/>
        <w:spacing w:line="360" w:lineRule="auto"/>
        <w:jc w:val="center"/>
        <w:rPr>
          <w:rFonts w:hint="eastAsia" w:ascii="宋体" w:hAnsi="宋体" w:eastAsia="宋体" w:cs="宋体"/>
          <w:b/>
          <w:color w:val="auto"/>
          <w:spacing w:val="6"/>
          <w:sz w:val="21"/>
          <w:szCs w:val="21"/>
          <w:highlight w:val="none"/>
        </w:rPr>
      </w:pPr>
    </w:p>
    <w:p>
      <w:pPr>
        <w:snapToGrid w:val="0"/>
        <w:spacing w:line="360" w:lineRule="auto"/>
        <w:jc w:val="center"/>
        <w:rPr>
          <w:rFonts w:hint="eastAsia" w:ascii="宋体" w:hAnsi="宋体" w:eastAsia="宋体" w:cs="宋体"/>
          <w:b/>
          <w:color w:val="auto"/>
          <w:spacing w:val="6"/>
          <w:sz w:val="21"/>
          <w:szCs w:val="21"/>
          <w:highlight w:val="none"/>
        </w:rPr>
      </w:pPr>
    </w:p>
    <w:p>
      <w:pPr>
        <w:snapToGrid w:val="0"/>
        <w:spacing w:line="360" w:lineRule="auto"/>
        <w:jc w:val="center"/>
        <w:rPr>
          <w:rFonts w:hint="eastAsia" w:ascii="宋体" w:hAnsi="宋体" w:eastAsia="宋体" w:cs="宋体"/>
          <w:b/>
          <w:color w:val="auto"/>
          <w:spacing w:val="6"/>
          <w:sz w:val="21"/>
          <w:szCs w:val="21"/>
          <w:highlight w:val="none"/>
        </w:rPr>
      </w:pPr>
    </w:p>
    <w:p>
      <w:pPr>
        <w:snapToGrid w:val="0"/>
        <w:spacing w:line="360" w:lineRule="auto"/>
        <w:jc w:val="center"/>
        <w:rPr>
          <w:rFonts w:hint="eastAsia" w:ascii="宋体" w:hAnsi="宋体" w:eastAsia="宋体" w:cs="宋体"/>
          <w:b/>
          <w:color w:val="auto"/>
          <w:spacing w:val="6"/>
          <w:sz w:val="21"/>
          <w:szCs w:val="21"/>
          <w:highlight w:val="none"/>
        </w:rPr>
      </w:pPr>
    </w:p>
    <w:p>
      <w:pPr>
        <w:snapToGrid w:val="0"/>
        <w:spacing w:line="360" w:lineRule="auto"/>
        <w:jc w:val="center"/>
        <w:rPr>
          <w:rFonts w:hint="eastAsia" w:ascii="宋体" w:hAnsi="宋体" w:eastAsia="宋体" w:cs="宋体"/>
          <w:b/>
          <w:color w:val="auto"/>
          <w:spacing w:val="6"/>
          <w:sz w:val="21"/>
          <w:szCs w:val="21"/>
          <w:highlight w:val="none"/>
        </w:rPr>
      </w:pPr>
    </w:p>
    <w:p>
      <w:pPr>
        <w:snapToGrid w:val="0"/>
        <w:spacing w:line="360" w:lineRule="auto"/>
        <w:jc w:val="center"/>
        <w:rPr>
          <w:rFonts w:hint="eastAsia" w:ascii="宋体" w:hAnsi="宋体" w:eastAsia="宋体" w:cs="宋体"/>
          <w:b/>
          <w:color w:val="auto"/>
          <w:spacing w:val="6"/>
          <w:sz w:val="21"/>
          <w:szCs w:val="21"/>
          <w:highlight w:val="none"/>
        </w:rPr>
      </w:pPr>
    </w:p>
    <w:p>
      <w:pPr>
        <w:snapToGrid w:val="0"/>
        <w:spacing w:line="360" w:lineRule="auto"/>
        <w:jc w:val="center"/>
        <w:rPr>
          <w:rFonts w:hint="eastAsia" w:ascii="宋体" w:hAnsi="宋体" w:eastAsia="宋体" w:cs="宋体"/>
          <w:b/>
          <w:color w:val="auto"/>
          <w:spacing w:val="6"/>
          <w:sz w:val="21"/>
          <w:szCs w:val="21"/>
          <w:highlight w:val="none"/>
        </w:rPr>
      </w:pPr>
    </w:p>
    <w:p>
      <w:pPr>
        <w:snapToGrid w:val="0"/>
        <w:spacing w:line="360" w:lineRule="auto"/>
        <w:jc w:val="center"/>
        <w:rPr>
          <w:rFonts w:hint="eastAsia" w:ascii="宋体" w:hAnsi="宋体" w:eastAsia="宋体" w:cs="宋体"/>
          <w:b/>
          <w:color w:val="auto"/>
          <w:spacing w:val="6"/>
          <w:sz w:val="21"/>
          <w:szCs w:val="21"/>
          <w:highlight w:val="none"/>
        </w:rPr>
      </w:pPr>
    </w:p>
    <w:p>
      <w:pPr>
        <w:snapToGrid w:val="0"/>
        <w:spacing w:line="360" w:lineRule="auto"/>
        <w:jc w:val="center"/>
        <w:rPr>
          <w:rFonts w:hint="eastAsia" w:ascii="宋体" w:hAnsi="宋体" w:eastAsia="宋体" w:cs="宋体"/>
          <w:b/>
          <w:color w:val="auto"/>
          <w:spacing w:val="6"/>
          <w:sz w:val="21"/>
          <w:szCs w:val="21"/>
          <w:highlight w:val="none"/>
        </w:rPr>
      </w:pPr>
    </w:p>
    <w:p>
      <w:pPr>
        <w:snapToGrid w:val="0"/>
        <w:spacing w:line="360" w:lineRule="auto"/>
        <w:jc w:val="center"/>
        <w:rPr>
          <w:rFonts w:hint="eastAsia" w:ascii="宋体" w:hAnsi="宋体" w:eastAsia="宋体" w:cs="宋体"/>
          <w:b/>
          <w:color w:val="auto"/>
          <w:spacing w:val="6"/>
          <w:sz w:val="21"/>
          <w:szCs w:val="21"/>
          <w:highlight w:val="none"/>
        </w:rPr>
      </w:pPr>
    </w:p>
    <w:p>
      <w:pPr>
        <w:snapToGrid w:val="0"/>
        <w:spacing w:line="360" w:lineRule="auto"/>
        <w:jc w:val="center"/>
        <w:rPr>
          <w:rFonts w:hint="eastAsia" w:ascii="宋体" w:hAnsi="宋体" w:eastAsia="宋体" w:cs="宋体"/>
          <w:b/>
          <w:color w:val="auto"/>
          <w:spacing w:val="6"/>
          <w:sz w:val="21"/>
          <w:szCs w:val="21"/>
          <w:highlight w:val="none"/>
        </w:rPr>
      </w:pPr>
    </w:p>
    <w:p>
      <w:pPr>
        <w:snapToGrid w:val="0"/>
        <w:spacing w:line="360" w:lineRule="auto"/>
        <w:jc w:val="both"/>
        <w:rPr>
          <w:rFonts w:hint="eastAsia" w:ascii="宋体" w:hAnsi="宋体" w:eastAsia="宋体" w:cs="宋体"/>
          <w:b/>
          <w:color w:val="auto"/>
          <w:spacing w:val="6"/>
          <w:sz w:val="21"/>
          <w:szCs w:val="21"/>
          <w:highlight w:val="none"/>
        </w:rPr>
      </w:pPr>
    </w:p>
    <w:p>
      <w:pPr>
        <w:snapToGrid w:val="0"/>
        <w:spacing w:line="360" w:lineRule="auto"/>
        <w:jc w:val="center"/>
        <w:rPr>
          <w:rFonts w:hint="eastAsia" w:ascii="宋体" w:hAnsi="宋体" w:eastAsia="宋体" w:cs="宋体"/>
          <w:b/>
          <w:color w:val="auto"/>
          <w:spacing w:val="6"/>
          <w:sz w:val="21"/>
          <w:szCs w:val="21"/>
          <w:highlight w:val="none"/>
          <w:lang w:eastAsia="zh-CN"/>
        </w:rPr>
      </w:pPr>
      <w:r>
        <w:rPr>
          <w:rFonts w:hint="eastAsia" w:ascii="宋体" w:hAnsi="宋体" w:eastAsia="宋体" w:cs="宋体"/>
          <w:b/>
          <w:color w:val="auto"/>
          <w:spacing w:val="6"/>
          <w:sz w:val="21"/>
          <w:szCs w:val="21"/>
          <w:highlight w:val="none"/>
        </w:rPr>
        <w:t>监狱企业声明函</w:t>
      </w:r>
      <w:r>
        <w:rPr>
          <w:rFonts w:hint="eastAsia" w:ascii="宋体" w:hAnsi="宋体" w:eastAsia="宋体" w:cs="宋体"/>
          <w:b/>
          <w:color w:val="auto"/>
          <w:spacing w:val="6"/>
          <w:sz w:val="21"/>
          <w:szCs w:val="21"/>
          <w:highlight w:val="none"/>
          <w:lang w:eastAsia="zh-CN"/>
        </w:rPr>
        <w:t>（</w:t>
      </w:r>
      <w:r>
        <w:rPr>
          <w:rFonts w:hint="eastAsia" w:ascii="宋体" w:hAnsi="宋体" w:eastAsia="宋体" w:cs="宋体"/>
          <w:b/>
          <w:color w:val="auto"/>
          <w:spacing w:val="6"/>
          <w:sz w:val="21"/>
          <w:szCs w:val="21"/>
          <w:highlight w:val="none"/>
          <w:lang w:val="en-US" w:eastAsia="zh-CN"/>
        </w:rPr>
        <w:t>如是</w:t>
      </w:r>
      <w:r>
        <w:rPr>
          <w:rFonts w:hint="eastAsia" w:ascii="宋体" w:hAnsi="宋体" w:eastAsia="宋体" w:cs="宋体"/>
          <w:b/>
          <w:color w:val="auto"/>
          <w:spacing w:val="6"/>
          <w:sz w:val="21"/>
          <w:szCs w:val="21"/>
          <w:highlight w:val="none"/>
          <w:lang w:eastAsia="zh-CN"/>
        </w:rPr>
        <w:t>）</w:t>
      </w:r>
    </w:p>
    <w:p>
      <w:pPr>
        <w:tabs>
          <w:tab w:val="left" w:pos="1134"/>
        </w:tabs>
        <w:snapToGrid w:val="0"/>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本公司郑重声明，根据《政府采购支持监狱企业发展有关问题的通知》（财库〔2014〕68号）的规定，本公司______（请填写：“是” 或 “不是”）监狱企业。即，本公司满足以下条件：</w:t>
      </w:r>
    </w:p>
    <w:p>
      <w:pPr>
        <w:tabs>
          <w:tab w:val="left" w:pos="0"/>
        </w:tabs>
        <w:snapToGrid w:val="0"/>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根据《工业和信息化部、国家统计局、国家发展和改革委员会、财政部关于印发中小企业划型标准规定的通知》（工信部联企业[2011]300号）规定的划分标准，本公司为______（请填写：“是” 或 “不是”）监狱企业。</w:t>
      </w:r>
    </w:p>
    <w:p>
      <w:pPr>
        <w:tabs>
          <w:tab w:val="left" w:pos="1134"/>
        </w:tabs>
        <w:snapToGrid w:val="0"/>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本公司参加本次</w:t>
      </w:r>
      <w:r>
        <w:rPr>
          <w:rFonts w:hint="eastAsia" w:ascii="宋体" w:hAnsi="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rPr>
        <w:t>活动提供本企业制造的货物及服务，由本企业承担工程、提供服务。</w:t>
      </w:r>
    </w:p>
    <w:p>
      <w:pPr>
        <w:tabs>
          <w:tab w:val="left" w:pos="1134"/>
        </w:tabs>
        <w:snapToGrid w:val="0"/>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本公司对上述声明的真实性负责。如有虚假，将按照提供虚假投标材料处理。</w:t>
      </w:r>
    </w:p>
    <w:p>
      <w:pPr>
        <w:tabs>
          <w:tab w:val="left" w:pos="3969"/>
        </w:tabs>
        <w:snapToGrid w:val="0"/>
        <w:spacing w:line="360" w:lineRule="auto"/>
        <w:ind w:right="-58"/>
        <w:jc w:val="left"/>
        <w:rPr>
          <w:rFonts w:hint="eastAsia" w:ascii="宋体" w:hAnsi="宋体" w:eastAsia="宋体" w:cs="宋体"/>
          <w:color w:val="auto"/>
          <w:spacing w:val="6"/>
          <w:sz w:val="24"/>
          <w:szCs w:val="24"/>
          <w:highlight w:val="none"/>
        </w:rPr>
      </w:pPr>
    </w:p>
    <w:p>
      <w:pPr>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w:t>
      </w:r>
      <w:r>
        <w:rPr>
          <w:rFonts w:hint="eastAsia" w:ascii="宋体" w:hAnsi="宋体" w:cs="宋体"/>
          <w:color w:val="auto"/>
          <w:sz w:val="24"/>
          <w:szCs w:val="24"/>
          <w:highlight w:val="none"/>
          <w:lang w:val="en-US" w:eastAsia="zh-CN"/>
        </w:rPr>
        <w:t>单位</w:t>
      </w:r>
      <w:r>
        <w:rPr>
          <w:rFonts w:hint="eastAsia" w:ascii="宋体" w:hAnsi="宋体" w:eastAsia="宋体" w:cs="宋体"/>
          <w:color w:val="auto"/>
          <w:sz w:val="24"/>
          <w:szCs w:val="24"/>
          <w:highlight w:val="none"/>
        </w:rPr>
        <w:t>名称：（加盖公章）</w:t>
      </w:r>
    </w:p>
    <w:p>
      <w:pPr>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投标日期：</w:t>
      </w:r>
    </w:p>
    <w:p>
      <w:pPr>
        <w:spacing w:line="360" w:lineRule="auto"/>
        <w:ind w:firstLine="480" w:firstLineChars="200"/>
        <w:rPr>
          <w:rFonts w:hint="eastAsia" w:ascii="宋体" w:hAnsi="宋体" w:eastAsia="宋体" w:cs="宋体"/>
          <w:color w:val="auto"/>
          <w:sz w:val="24"/>
          <w:szCs w:val="24"/>
          <w:highlight w:val="none"/>
        </w:rPr>
      </w:pPr>
    </w:p>
    <w:p>
      <w:pPr>
        <w:pStyle w:val="25"/>
        <w:spacing w:line="360" w:lineRule="auto"/>
        <w:rPr>
          <w:rFonts w:hint="eastAsia" w:ascii="宋体" w:hAnsi="宋体" w:eastAsia="宋体" w:cs="宋体"/>
          <w:color w:val="auto"/>
          <w:sz w:val="24"/>
          <w:szCs w:val="24"/>
          <w:highlight w:val="none"/>
        </w:rPr>
      </w:pPr>
    </w:p>
    <w:p>
      <w:pPr>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pacing w:val="6"/>
          <w:sz w:val="24"/>
          <w:szCs w:val="24"/>
          <w:highlight w:val="none"/>
        </w:rPr>
        <w:t>注：1.</w:t>
      </w:r>
      <w:r>
        <w:rPr>
          <w:rFonts w:hint="eastAsia" w:ascii="宋体" w:hAnsi="宋体" w:eastAsia="宋体" w:cs="宋体"/>
          <w:bCs/>
          <w:color w:val="auto"/>
          <w:sz w:val="24"/>
          <w:szCs w:val="24"/>
          <w:highlight w:val="none"/>
        </w:rPr>
        <w:t>如投标人为大型企业或未提供中小企业（监狱企业）声明函的，则其投标产品中的小型、微型企业生产的产品不能享受招标文件规定的价格扣除，但不影响投标人投标文件的有效性。</w:t>
      </w:r>
    </w:p>
    <w:p>
      <w:pPr>
        <w:pStyle w:val="25"/>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投标人符合《工业和信息化部、国家统计局、国家发展和改革委员会、财政部关于印发中小企业划型标准规定的通知》（工信部联企业〔2011〕300号）或《政府采购支持监狱企业发展有关问题的通知》（财库〔2014〕68号）规定的划分标准为中小型企业或监狱企业适用。</w:t>
      </w:r>
    </w:p>
    <w:p>
      <w:pPr>
        <w:pStyle w:val="25"/>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4"/>
          <w:szCs w:val="24"/>
          <w:highlight w:val="none"/>
        </w:rPr>
        <w:t>3.在政府采购活动中，监狱企业视同小型、微型企业，享受预留份额、评审中价格扣除等政府采购促进中小企业发展的政府采购政策。（监狱企业参加政府采购活动时，还应当提供由省级以上监狱管理局、戒毒管理局(含新疆生产建设兵团)出具的属于监狱企业的证明文件。</w:t>
      </w:r>
      <w:r>
        <w:rPr>
          <w:rFonts w:hint="eastAsia" w:ascii="宋体" w:hAnsi="宋体" w:eastAsia="宋体" w:cs="宋体"/>
          <w:bCs/>
          <w:color w:val="auto"/>
          <w:sz w:val="21"/>
          <w:szCs w:val="21"/>
          <w:highlight w:val="none"/>
        </w:rPr>
        <w:t>）</w:t>
      </w:r>
    </w:p>
    <w:p>
      <w:pPr>
        <w:pStyle w:val="25"/>
        <w:rPr>
          <w:rFonts w:hint="eastAsia" w:ascii="宋体" w:hAnsi="宋体" w:eastAsia="宋体" w:cs="宋体"/>
          <w:b/>
          <w:color w:val="auto"/>
          <w:sz w:val="21"/>
          <w:highlight w:val="none"/>
        </w:rPr>
      </w:pPr>
    </w:p>
    <w:p>
      <w:pPr>
        <w:pStyle w:val="25"/>
        <w:rPr>
          <w:rFonts w:hint="eastAsia" w:ascii="宋体" w:hAnsi="宋体" w:eastAsia="宋体" w:cs="宋体"/>
          <w:b/>
          <w:color w:val="auto"/>
          <w:sz w:val="21"/>
          <w:highlight w:val="none"/>
        </w:rPr>
      </w:pPr>
    </w:p>
    <w:p>
      <w:pPr>
        <w:pStyle w:val="25"/>
        <w:rPr>
          <w:rFonts w:hint="eastAsia" w:ascii="宋体" w:hAnsi="宋体" w:eastAsia="宋体" w:cs="宋体"/>
          <w:b/>
          <w:color w:val="auto"/>
          <w:sz w:val="21"/>
          <w:highlight w:val="none"/>
        </w:rPr>
      </w:pPr>
    </w:p>
    <w:p>
      <w:pPr>
        <w:pStyle w:val="25"/>
        <w:rPr>
          <w:rFonts w:hint="eastAsia" w:ascii="宋体" w:hAnsi="宋体" w:eastAsia="宋体" w:cs="宋体"/>
          <w:b/>
          <w:color w:val="auto"/>
          <w:sz w:val="21"/>
          <w:highlight w:val="none"/>
        </w:rPr>
      </w:pPr>
    </w:p>
    <w:p>
      <w:pPr>
        <w:pStyle w:val="25"/>
        <w:rPr>
          <w:rFonts w:hint="eastAsia" w:ascii="宋体" w:hAnsi="宋体" w:eastAsia="宋体" w:cs="宋体"/>
          <w:b/>
          <w:color w:val="auto"/>
          <w:sz w:val="21"/>
          <w:highlight w:val="none"/>
        </w:rPr>
      </w:pPr>
    </w:p>
    <w:bookmarkEnd w:id="186"/>
    <w:bookmarkEnd w:id="187"/>
    <w:bookmarkEnd w:id="188"/>
    <w:bookmarkEnd w:id="189"/>
    <w:p>
      <w:pPr>
        <w:pStyle w:val="58"/>
        <w:keepNext/>
        <w:keepLines/>
        <w:pageBreakBefore w:val="0"/>
        <w:widowControl w:val="0"/>
        <w:kinsoku/>
        <w:wordWrap/>
        <w:overflowPunct/>
        <w:topLinePunct w:val="0"/>
        <w:autoSpaceDE/>
        <w:autoSpaceDN/>
        <w:bidi w:val="0"/>
        <w:adjustRightInd/>
        <w:snapToGrid/>
        <w:spacing w:before="0" w:line="240" w:lineRule="auto"/>
        <w:jc w:val="center"/>
        <w:textAlignment w:val="auto"/>
        <w:outlineLvl w:val="9"/>
        <w:rPr>
          <w:rFonts w:hint="eastAsia" w:ascii="宋体" w:hAnsi="宋体" w:eastAsia="宋体" w:cs="宋体"/>
          <w:b/>
          <w:bCs/>
          <w:color w:val="auto"/>
          <w:kern w:val="2"/>
          <w:sz w:val="28"/>
          <w:szCs w:val="32"/>
          <w:highlight w:val="none"/>
          <w:lang w:val="en-US" w:eastAsia="zh-CN" w:bidi="ar-SA"/>
        </w:rPr>
      </w:pPr>
      <w:r>
        <w:rPr>
          <w:rFonts w:hint="eastAsia" w:ascii="宋体" w:hAnsi="宋体" w:eastAsia="宋体" w:cs="宋体"/>
          <w:b/>
          <w:bCs w:val="0"/>
          <w:color w:val="auto"/>
          <w:kern w:val="2"/>
          <w:sz w:val="30"/>
          <w:szCs w:val="30"/>
          <w:highlight w:val="none"/>
          <w:lang w:val="en-US" w:eastAsia="zh-CN" w:bidi="ar-SA"/>
        </w:rPr>
        <w:t>16</w:t>
      </w:r>
      <w:r>
        <w:rPr>
          <w:rFonts w:hint="eastAsia" w:ascii="宋体" w:hAnsi="宋体" w:eastAsia="宋体" w:cs="宋体"/>
          <w:b/>
          <w:bCs w:val="0"/>
          <w:color w:val="auto"/>
          <w:kern w:val="2"/>
          <w:sz w:val="30"/>
          <w:szCs w:val="30"/>
          <w:highlight w:val="none"/>
          <w:lang w:val="zh-CN" w:eastAsia="zh-CN" w:bidi="ar-SA"/>
        </w:rPr>
        <w:t>、项目负责人简历表及拟投入本项目主要成员表</w:t>
      </w:r>
    </w:p>
    <w:p>
      <w:pPr>
        <w:pageBreakBefore w:val="0"/>
        <w:widowControl w:val="0"/>
        <w:wordWrap/>
        <w:topLinePunct w:val="0"/>
        <w:bidi w:val="0"/>
        <w:spacing w:line="240" w:lineRule="auto"/>
        <w:jc w:val="center"/>
        <w:rPr>
          <w:rFonts w:hint="eastAsia" w:ascii="宋体" w:hAnsi="宋体" w:eastAsia="宋体" w:cs="宋体"/>
          <w:b w:val="0"/>
          <w:bCs w:val="0"/>
          <w:color w:val="auto"/>
          <w:kern w:val="2"/>
          <w:sz w:val="24"/>
          <w:szCs w:val="20"/>
          <w:highlight w:val="none"/>
          <w:lang w:val="en-US" w:eastAsia="zh-CN" w:bidi="ar-SA"/>
        </w:rPr>
      </w:pPr>
      <w:r>
        <w:rPr>
          <w:rFonts w:hint="eastAsia" w:ascii="宋体" w:hAnsi="宋体" w:eastAsia="宋体" w:cs="宋体"/>
          <w:b w:val="0"/>
          <w:bCs w:val="0"/>
          <w:color w:val="auto"/>
          <w:kern w:val="2"/>
          <w:sz w:val="24"/>
          <w:szCs w:val="20"/>
          <w:highlight w:val="none"/>
          <w:lang w:val="en-US" w:eastAsia="zh-CN" w:bidi="ar-SA"/>
        </w:rPr>
        <w:t>1、项目负责人简历表</w:t>
      </w:r>
    </w:p>
    <w:tbl>
      <w:tblPr>
        <w:tblStyle w:val="20"/>
        <w:tblW w:w="0" w:type="auto"/>
        <w:jc w:val="center"/>
        <w:tblLayout w:type="fixed"/>
        <w:tblCellMar>
          <w:top w:w="0" w:type="dxa"/>
          <w:left w:w="108" w:type="dxa"/>
          <w:bottom w:w="0" w:type="dxa"/>
          <w:right w:w="108" w:type="dxa"/>
        </w:tblCellMar>
      </w:tblPr>
      <w:tblGrid>
        <w:gridCol w:w="1285"/>
        <w:gridCol w:w="2422"/>
        <w:gridCol w:w="1005"/>
        <w:gridCol w:w="1072"/>
        <w:gridCol w:w="1715"/>
        <w:gridCol w:w="2355"/>
      </w:tblGrid>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r>
              <w:rPr>
                <w:rFonts w:hint="eastAsia" w:ascii="宋体" w:hAnsi="宋体" w:eastAsia="宋体" w:cs="宋体"/>
                <w:b w:val="0"/>
                <w:bCs w:val="0"/>
                <w:color w:val="auto"/>
                <w:kern w:val="2"/>
                <w:sz w:val="24"/>
                <w:szCs w:val="20"/>
                <w:highlight w:val="none"/>
                <w:lang w:val="en-US" w:eastAsia="zh-CN" w:bidi="ar-SA"/>
              </w:rPr>
              <w:t>姓名</w:t>
            </w:r>
          </w:p>
        </w:tc>
        <w:tc>
          <w:tcPr>
            <w:tcW w:w="2422"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tc>
        <w:tc>
          <w:tcPr>
            <w:tcW w:w="1005"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r>
              <w:rPr>
                <w:rFonts w:hint="eastAsia" w:ascii="宋体" w:hAnsi="宋体" w:eastAsia="宋体" w:cs="宋体"/>
                <w:b w:val="0"/>
                <w:bCs w:val="0"/>
                <w:color w:val="auto"/>
                <w:kern w:val="2"/>
                <w:sz w:val="24"/>
                <w:szCs w:val="20"/>
                <w:highlight w:val="none"/>
                <w:lang w:val="en-US" w:eastAsia="zh-CN" w:bidi="ar-SA"/>
              </w:rPr>
              <w:t>年龄</w:t>
            </w:r>
          </w:p>
        </w:tc>
        <w:tc>
          <w:tcPr>
            <w:tcW w:w="1072"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tc>
        <w:tc>
          <w:tcPr>
            <w:tcW w:w="1715"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r>
              <w:rPr>
                <w:rFonts w:hint="eastAsia" w:ascii="宋体" w:hAnsi="宋体" w:eastAsia="宋体" w:cs="宋体"/>
                <w:b w:val="0"/>
                <w:bCs w:val="0"/>
                <w:color w:val="auto"/>
                <w:kern w:val="2"/>
                <w:sz w:val="24"/>
                <w:szCs w:val="20"/>
                <w:highlight w:val="none"/>
                <w:lang w:val="en-US" w:eastAsia="zh-CN" w:bidi="ar-SA"/>
              </w:rPr>
              <w:t>身份证号码</w:t>
            </w:r>
          </w:p>
        </w:tc>
        <w:tc>
          <w:tcPr>
            <w:tcW w:w="2355"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r>
              <w:rPr>
                <w:rFonts w:hint="eastAsia" w:ascii="宋体" w:hAnsi="宋体" w:eastAsia="宋体" w:cs="宋体"/>
                <w:b w:val="0"/>
                <w:bCs w:val="0"/>
                <w:color w:val="auto"/>
                <w:kern w:val="2"/>
                <w:sz w:val="24"/>
                <w:szCs w:val="20"/>
                <w:highlight w:val="none"/>
                <w:lang w:val="en-US" w:eastAsia="zh-CN" w:bidi="ar-SA"/>
              </w:rPr>
              <w:t>毕业学校</w:t>
            </w:r>
          </w:p>
        </w:tc>
        <w:tc>
          <w:tcPr>
            <w:tcW w:w="4499" w:type="dxa"/>
            <w:gridSpan w:val="3"/>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tc>
        <w:tc>
          <w:tcPr>
            <w:tcW w:w="1715"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r>
              <w:rPr>
                <w:rFonts w:hint="eastAsia" w:ascii="宋体" w:hAnsi="宋体" w:eastAsia="宋体" w:cs="宋体"/>
                <w:b w:val="0"/>
                <w:bCs w:val="0"/>
                <w:color w:val="auto"/>
                <w:kern w:val="2"/>
                <w:sz w:val="24"/>
                <w:szCs w:val="20"/>
                <w:highlight w:val="none"/>
                <w:lang w:val="en-US" w:eastAsia="zh-CN" w:bidi="ar-SA"/>
              </w:rPr>
              <w:t>专业</w:t>
            </w:r>
          </w:p>
        </w:tc>
        <w:tc>
          <w:tcPr>
            <w:tcW w:w="2355"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r>
              <w:rPr>
                <w:rFonts w:hint="eastAsia" w:ascii="宋体" w:hAnsi="宋体" w:eastAsia="宋体" w:cs="宋体"/>
                <w:b w:val="0"/>
                <w:bCs w:val="0"/>
                <w:color w:val="auto"/>
                <w:kern w:val="2"/>
                <w:sz w:val="24"/>
                <w:szCs w:val="20"/>
                <w:highlight w:val="none"/>
                <w:lang w:val="en-US" w:eastAsia="zh-CN" w:bidi="ar-SA"/>
              </w:rPr>
              <w:t>学位</w:t>
            </w:r>
          </w:p>
        </w:tc>
        <w:tc>
          <w:tcPr>
            <w:tcW w:w="2422"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tc>
        <w:tc>
          <w:tcPr>
            <w:tcW w:w="1005"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r>
              <w:rPr>
                <w:rFonts w:hint="eastAsia" w:ascii="宋体" w:hAnsi="宋体" w:eastAsia="宋体" w:cs="宋体"/>
                <w:b w:val="0"/>
                <w:bCs w:val="0"/>
                <w:color w:val="auto"/>
                <w:kern w:val="2"/>
                <w:sz w:val="24"/>
                <w:szCs w:val="20"/>
                <w:highlight w:val="none"/>
                <w:lang w:val="en-US" w:eastAsia="zh-CN" w:bidi="ar-SA"/>
              </w:rPr>
              <w:t>职称</w:t>
            </w:r>
          </w:p>
        </w:tc>
        <w:tc>
          <w:tcPr>
            <w:tcW w:w="1072"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tc>
        <w:tc>
          <w:tcPr>
            <w:tcW w:w="1715"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r>
              <w:rPr>
                <w:rFonts w:hint="eastAsia" w:ascii="宋体" w:hAnsi="宋体" w:eastAsia="宋体" w:cs="宋体"/>
                <w:b w:val="0"/>
                <w:bCs w:val="0"/>
                <w:color w:val="auto"/>
                <w:kern w:val="2"/>
                <w:sz w:val="24"/>
                <w:szCs w:val="20"/>
                <w:highlight w:val="none"/>
                <w:lang w:val="en-US" w:eastAsia="zh-CN" w:bidi="ar-SA"/>
              </w:rPr>
              <w:t>职务</w:t>
            </w:r>
          </w:p>
        </w:tc>
        <w:tc>
          <w:tcPr>
            <w:tcW w:w="2355"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r>
              <w:rPr>
                <w:rFonts w:hint="eastAsia" w:ascii="宋体" w:hAnsi="宋体" w:eastAsia="宋体" w:cs="宋体"/>
                <w:b w:val="0"/>
                <w:bCs w:val="0"/>
                <w:color w:val="auto"/>
                <w:kern w:val="2"/>
                <w:sz w:val="24"/>
                <w:szCs w:val="20"/>
                <w:highlight w:val="none"/>
                <w:lang w:val="en-US" w:eastAsia="zh-CN" w:bidi="ar-SA"/>
              </w:rPr>
              <w:t>现所在机构或部门</w:t>
            </w:r>
          </w:p>
        </w:tc>
        <w:tc>
          <w:tcPr>
            <w:tcW w:w="4499" w:type="dxa"/>
            <w:gridSpan w:val="3"/>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tc>
        <w:tc>
          <w:tcPr>
            <w:tcW w:w="1715" w:type="dxa"/>
            <w:tcBorders>
              <w:top w:val="single" w:color="auto" w:sz="6" w:space="0"/>
              <w:left w:val="single" w:color="auto" w:sz="6" w:space="0"/>
              <w:bottom w:val="single" w:color="auto" w:sz="6" w:space="0"/>
              <w:right w:val="single" w:color="auto" w:sz="6" w:space="0"/>
            </w:tcBorders>
            <w:noWrap w:val="0"/>
            <w:vAlign w:val="center"/>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r>
              <w:rPr>
                <w:rFonts w:hint="eastAsia" w:ascii="宋体" w:hAnsi="宋体" w:eastAsia="宋体" w:cs="宋体"/>
                <w:b w:val="0"/>
                <w:bCs w:val="0"/>
                <w:color w:val="auto"/>
                <w:kern w:val="2"/>
                <w:sz w:val="24"/>
                <w:szCs w:val="20"/>
                <w:highlight w:val="none"/>
                <w:lang w:val="en-US" w:eastAsia="zh-CN" w:bidi="ar-SA"/>
              </w:rPr>
              <w:t>服务时间</w:t>
            </w:r>
          </w:p>
        </w:tc>
        <w:tc>
          <w:tcPr>
            <w:tcW w:w="2355"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r>
              <w:rPr>
                <w:rFonts w:hint="eastAsia" w:ascii="宋体" w:hAnsi="宋体" w:eastAsia="宋体" w:cs="宋体"/>
                <w:b w:val="0"/>
                <w:bCs w:val="0"/>
                <w:color w:val="auto"/>
                <w:kern w:val="2"/>
                <w:sz w:val="24"/>
                <w:szCs w:val="20"/>
                <w:highlight w:val="none"/>
                <w:lang w:val="en-US" w:eastAsia="zh-CN" w:bidi="ar-SA"/>
              </w:rPr>
              <w:t>主要经历</w:t>
            </w:r>
          </w:p>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tc>
        <w:tc>
          <w:tcPr>
            <w:tcW w:w="8569" w:type="dxa"/>
            <w:gridSpan w:val="5"/>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r>
              <w:rPr>
                <w:rFonts w:hint="eastAsia" w:ascii="宋体" w:hAnsi="宋体" w:eastAsia="宋体" w:cs="宋体"/>
                <w:b w:val="0"/>
                <w:bCs w:val="0"/>
                <w:color w:val="auto"/>
                <w:kern w:val="2"/>
                <w:sz w:val="24"/>
                <w:szCs w:val="20"/>
                <w:highlight w:val="none"/>
                <w:lang w:val="en-US" w:eastAsia="zh-CN" w:bidi="ar-SA"/>
              </w:rPr>
              <w:t>日期</w:t>
            </w: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r>
              <w:rPr>
                <w:rFonts w:hint="eastAsia" w:ascii="宋体" w:hAnsi="宋体" w:eastAsia="宋体" w:cs="宋体"/>
                <w:b w:val="0"/>
                <w:bCs w:val="0"/>
                <w:color w:val="auto"/>
                <w:kern w:val="2"/>
                <w:sz w:val="24"/>
                <w:szCs w:val="20"/>
                <w:highlight w:val="none"/>
                <w:lang w:val="en-US" w:eastAsia="zh-CN" w:bidi="ar-SA"/>
              </w:rPr>
              <w:t>参加过的项目名称</w:t>
            </w: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r>
              <w:rPr>
                <w:rFonts w:hint="eastAsia" w:ascii="宋体" w:hAnsi="宋体" w:eastAsia="宋体" w:cs="宋体"/>
                <w:b w:val="0"/>
                <w:bCs w:val="0"/>
                <w:color w:val="auto"/>
                <w:kern w:val="2"/>
                <w:sz w:val="24"/>
                <w:szCs w:val="20"/>
                <w:highlight w:val="none"/>
                <w:lang w:val="en-US" w:eastAsia="zh-CN" w:bidi="ar-SA"/>
              </w:rPr>
              <w:t>担任何职务</w:t>
            </w:r>
          </w:p>
        </w:tc>
        <w:tc>
          <w:tcPr>
            <w:tcW w:w="2355"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r>
              <w:rPr>
                <w:rFonts w:hint="eastAsia" w:ascii="宋体" w:hAnsi="宋体" w:eastAsia="宋体" w:cs="宋体"/>
                <w:b w:val="0"/>
                <w:bCs w:val="0"/>
                <w:color w:val="auto"/>
                <w:kern w:val="2"/>
                <w:sz w:val="24"/>
                <w:szCs w:val="20"/>
                <w:highlight w:val="none"/>
                <w:lang w:val="en-US" w:eastAsia="zh-CN" w:bidi="ar-SA"/>
              </w:rPr>
              <w:t>备注</w:t>
            </w: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tc>
        <w:tc>
          <w:tcPr>
            <w:tcW w:w="2355"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tc>
        <w:tc>
          <w:tcPr>
            <w:tcW w:w="2355"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tc>
        <w:tc>
          <w:tcPr>
            <w:tcW w:w="2355"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tc>
      </w:tr>
    </w:tbl>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r>
        <w:rPr>
          <w:rFonts w:hint="eastAsia" w:ascii="宋体" w:hAnsi="宋体" w:eastAsia="宋体" w:cs="宋体"/>
          <w:b w:val="0"/>
          <w:bCs w:val="0"/>
          <w:color w:val="auto"/>
          <w:kern w:val="2"/>
          <w:sz w:val="24"/>
          <w:szCs w:val="20"/>
          <w:highlight w:val="none"/>
          <w:lang w:val="en-US" w:eastAsia="zh-CN" w:bidi="ar-SA"/>
        </w:rPr>
        <w:t>2、拟投入本项目的主要成员表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330"/>
        <w:gridCol w:w="2040"/>
        <w:gridCol w:w="1939"/>
        <w:gridCol w:w="1799"/>
        <w:gridCol w:w="2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40" w:type="dxa"/>
            <w:noWrap w:val="0"/>
            <w:vAlign w:val="center"/>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r>
              <w:rPr>
                <w:rFonts w:hint="eastAsia" w:ascii="宋体" w:hAnsi="宋体" w:eastAsia="宋体" w:cs="宋体"/>
                <w:b w:val="0"/>
                <w:bCs w:val="0"/>
                <w:color w:val="auto"/>
                <w:kern w:val="2"/>
                <w:sz w:val="24"/>
                <w:szCs w:val="20"/>
                <w:highlight w:val="none"/>
                <w:lang w:val="en-US" w:eastAsia="zh-CN" w:bidi="ar-SA"/>
              </w:rPr>
              <w:t>序号</w:t>
            </w:r>
          </w:p>
        </w:tc>
        <w:tc>
          <w:tcPr>
            <w:tcW w:w="1330" w:type="dxa"/>
            <w:noWrap w:val="0"/>
            <w:vAlign w:val="center"/>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r>
              <w:rPr>
                <w:rFonts w:hint="eastAsia" w:ascii="宋体" w:hAnsi="宋体" w:eastAsia="宋体" w:cs="宋体"/>
                <w:b w:val="0"/>
                <w:bCs w:val="0"/>
                <w:color w:val="auto"/>
                <w:kern w:val="2"/>
                <w:sz w:val="24"/>
                <w:szCs w:val="20"/>
                <w:highlight w:val="none"/>
                <w:lang w:val="en-US" w:eastAsia="zh-CN" w:bidi="ar-SA"/>
              </w:rPr>
              <w:t>姓名</w:t>
            </w:r>
          </w:p>
        </w:tc>
        <w:tc>
          <w:tcPr>
            <w:tcW w:w="2040" w:type="dxa"/>
            <w:noWrap w:val="0"/>
            <w:vAlign w:val="center"/>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r>
              <w:rPr>
                <w:rFonts w:hint="eastAsia" w:ascii="宋体" w:hAnsi="宋体" w:eastAsia="宋体" w:cs="宋体"/>
                <w:b w:val="0"/>
                <w:bCs w:val="0"/>
                <w:color w:val="auto"/>
                <w:kern w:val="2"/>
                <w:sz w:val="24"/>
                <w:szCs w:val="20"/>
                <w:highlight w:val="none"/>
                <w:lang w:val="en-US" w:eastAsia="zh-CN" w:bidi="ar-SA"/>
              </w:rPr>
              <w:t>性别</w:t>
            </w:r>
          </w:p>
        </w:tc>
        <w:tc>
          <w:tcPr>
            <w:tcW w:w="1939" w:type="dxa"/>
            <w:noWrap w:val="0"/>
            <w:vAlign w:val="center"/>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r>
              <w:rPr>
                <w:rFonts w:hint="eastAsia" w:ascii="宋体" w:hAnsi="宋体" w:eastAsia="宋体" w:cs="宋体"/>
                <w:b w:val="0"/>
                <w:bCs w:val="0"/>
                <w:color w:val="auto"/>
                <w:kern w:val="2"/>
                <w:sz w:val="24"/>
                <w:szCs w:val="20"/>
                <w:highlight w:val="none"/>
                <w:lang w:val="en-US" w:eastAsia="zh-CN" w:bidi="ar-SA"/>
              </w:rPr>
              <w:t>职称</w:t>
            </w:r>
          </w:p>
        </w:tc>
        <w:tc>
          <w:tcPr>
            <w:tcW w:w="1799" w:type="dxa"/>
            <w:noWrap w:val="0"/>
            <w:vAlign w:val="center"/>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r>
              <w:rPr>
                <w:rFonts w:hint="eastAsia" w:ascii="宋体" w:hAnsi="宋体" w:eastAsia="宋体" w:cs="宋体"/>
                <w:b w:val="0"/>
                <w:bCs w:val="0"/>
                <w:color w:val="auto"/>
                <w:kern w:val="2"/>
                <w:sz w:val="24"/>
                <w:szCs w:val="20"/>
                <w:highlight w:val="none"/>
                <w:lang w:val="en-US" w:eastAsia="zh-CN" w:bidi="ar-SA"/>
              </w:rPr>
              <w:t>岗位</w:t>
            </w:r>
          </w:p>
        </w:tc>
        <w:tc>
          <w:tcPr>
            <w:tcW w:w="2006" w:type="dxa"/>
            <w:noWrap w:val="0"/>
            <w:vAlign w:val="center"/>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r>
              <w:rPr>
                <w:rFonts w:hint="eastAsia" w:ascii="宋体" w:hAnsi="宋体" w:eastAsia="宋体" w:cs="宋体"/>
                <w:b w:val="0"/>
                <w:bCs w:val="0"/>
                <w:color w:val="auto"/>
                <w:kern w:val="2"/>
                <w:sz w:val="24"/>
                <w:szCs w:val="20"/>
                <w:highlight w:val="none"/>
                <w:lang w:val="en-US" w:eastAsia="zh-CN" w:bidi="ar-SA"/>
              </w:rPr>
              <w:t>从事该岗位时间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r>
              <w:rPr>
                <w:rFonts w:hint="eastAsia" w:ascii="宋体" w:hAnsi="宋体" w:eastAsia="宋体" w:cs="宋体"/>
                <w:b w:val="0"/>
                <w:bCs w:val="0"/>
                <w:color w:val="auto"/>
                <w:kern w:val="2"/>
                <w:sz w:val="24"/>
                <w:szCs w:val="20"/>
                <w:highlight w:val="none"/>
                <w:lang w:val="en-US" w:eastAsia="zh-CN" w:bidi="ar-SA"/>
              </w:rPr>
              <w:t>1</w:t>
            </w:r>
          </w:p>
        </w:tc>
        <w:tc>
          <w:tcPr>
            <w:tcW w:w="1330" w:type="dxa"/>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tc>
        <w:tc>
          <w:tcPr>
            <w:tcW w:w="2040" w:type="dxa"/>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tc>
        <w:tc>
          <w:tcPr>
            <w:tcW w:w="1939" w:type="dxa"/>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tc>
        <w:tc>
          <w:tcPr>
            <w:tcW w:w="1799" w:type="dxa"/>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tc>
        <w:tc>
          <w:tcPr>
            <w:tcW w:w="2006" w:type="dxa"/>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740" w:type="dxa"/>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r>
              <w:rPr>
                <w:rFonts w:hint="eastAsia" w:ascii="宋体" w:hAnsi="宋体" w:eastAsia="宋体" w:cs="宋体"/>
                <w:b w:val="0"/>
                <w:bCs w:val="0"/>
                <w:color w:val="auto"/>
                <w:kern w:val="2"/>
                <w:sz w:val="24"/>
                <w:szCs w:val="20"/>
                <w:highlight w:val="none"/>
                <w:lang w:val="en-US" w:eastAsia="zh-CN" w:bidi="ar-SA"/>
              </w:rPr>
              <w:t>2</w:t>
            </w:r>
          </w:p>
        </w:tc>
        <w:tc>
          <w:tcPr>
            <w:tcW w:w="1330" w:type="dxa"/>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tc>
        <w:tc>
          <w:tcPr>
            <w:tcW w:w="2040" w:type="dxa"/>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tc>
        <w:tc>
          <w:tcPr>
            <w:tcW w:w="1939" w:type="dxa"/>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tc>
        <w:tc>
          <w:tcPr>
            <w:tcW w:w="1799" w:type="dxa"/>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tc>
        <w:tc>
          <w:tcPr>
            <w:tcW w:w="2006" w:type="dxa"/>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r>
              <w:rPr>
                <w:rFonts w:hint="eastAsia" w:ascii="宋体" w:hAnsi="宋体" w:eastAsia="宋体" w:cs="宋体"/>
                <w:b w:val="0"/>
                <w:bCs w:val="0"/>
                <w:color w:val="auto"/>
                <w:kern w:val="2"/>
                <w:sz w:val="24"/>
                <w:szCs w:val="20"/>
                <w:highlight w:val="none"/>
                <w:lang w:val="en-US" w:eastAsia="zh-CN" w:bidi="ar-SA"/>
              </w:rPr>
              <w:t>3</w:t>
            </w:r>
          </w:p>
        </w:tc>
        <w:tc>
          <w:tcPr>
            <w:tcW w:w="1330" w:type="dxa"/>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tc>
        <w:tc>
          <w:tcPr>
            <w:tcW w:w="2040" w:type="dxa"/>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tc>
        <w:tc>
          <w:tcPr>
            <w:tcW w:w="1939" w:type="dxa"/>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tc>
        <w:tc>
          <w:tcPr>
            <w:tcW w:w="1799" w:type="dxa"/>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tc>
        <w:tc>
          <w:tcPr>
            <w:tcW w:w="2006" w:type="dxa"/>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r>
              <w:rPr>
                <w:rFonts w:hint="eastAsia" w:ascii="宋体" w:hAnsi="宋体" w:eastAsia="宋体" w:cs="宋体"/>
                <w:b w:val="0"/>
                <w:bCs w:val="0"/>
                <w:color w:val="auto"/>
                <w:kern w:val="2"/>
                <w:sz w:val="24"/>
                <w:szCs w:val="20"/>
                <w:highlight w:val="none"/>
                <w:lang w:val="en-US" w:eastAsia="zh-CN" w:bidi="ar-SA"/>
              </w:rPr>
              <w:t>…</w:t>
            </w:r>
          </w:p>
        </w:tc>
        <w:tc>
          <w:tcPr>
            <w:tcW w:w="1330" w:type="dxa"/>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tc>
        <w:tc>
          <w:tcPr>
            <w:tcW w:w="2040" w:type="dxa"/>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tc>
        <w:tc>
          <w:tcPr>
            <w:tcW w:w="1939" w:type="dxa"/>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tc>
        <w:tc>
          <w:tcPr>
            <w:tcW w:w="1799" w:type="dxa"/>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tc>
        <w:tc>
          <w:tcPr>
            <w:tcW w:w="2006" w:type="dxa"/>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tc>
      </w:tr>
    </w:tbl>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highlight w:val="none"/>
          <w:lang w:val="en-US" w:eastAsia="zh-CN" w:bidi="ar-SA"/>
        </w:rPr>
      </w:pPr>
    </w:p>
    <w:p>
      <w:pPr>
        <w:pageBreakBefore w:val="0"/>
        <w:widowControl w:val="0"/>
        <w:wordWrap/>
        <w:topLinePunct w:val="0"/>
        <w:bidi w:val="0"/>
        <w:rPr>
          <w:rFonts w:hint="eastAsia" w:ascii="宋体" w:hAnsi="宋体" w:eastAsia="宋体" w:cs="宋体"/>
          <w:b w:val="0"/>
          <w:bCs w:val="0"/>
          <w:color w:val="auto"/>
          <w:kern w:val="2"/>
          <w:sz w:val="24"/>
          <w:szCs w:val="20"/>
          <w:highlight w:val="none"/>
          <w:lang w:val="en-US" w:eastAsia="zh-CN" w:bidi="ar-SA"/>
        </w:rPr>
      </w:pPr>
      <w:r>
        <w:rPr>
          <w:rFonts w:hint="eastAsia" w:ascii="宋体" w:hAnsi="宋体" w:eastAsia="宋体" w:cs="宋体"/>
          <w:b w:val="0"/>
          <w:bCs w:val="0"/>
          <w:color w:val="auto"/>
          <w:kern w:val="2"/>
          <w:sz w:val="24"/>
          <w:szCs w:val="20"/>
          <w:highlight w:val="none"/>
          <w:lang w:val="en-US" w:eastAsia="zh-CN" w:bidi="ar-SA"/>
        </w:rPr>
        <w:t>注：后附人员相关资格证书复印件。</w:t>
      </w:r>
    </w:p>
    <w:p>
      <w:pPr>
        <w:pageBreakBefore w:val="0"/>
        <w:widowControl w:val="0"/>
        <w:wordWrap/>
        <w:topLinePunct w:val="0"/>
        <w:bidi w:val="0"/>
        <w:ind w:firstLine="480" w:firstLineChars="200"/>
        <w:rPr>
          <w:rFonts w:hint="eastAsia" w:ascii="宋体" w:hAnsi="宋体" w:eastAsia="宋体" w:cs="宋体"/>
          <w:b w:val="0"/>
          <w:bCs w:val="0"/>
          <w:color w:val="auto"/>
          <w:kern w:val="2"/>
          <w:sz w:val="24"/>
          <w:szCs w:val="20"/>
          <w:highlight w:val="none"/>
          <w:lang w:val="en-US" w:eastAsia="zh-CN" w:bidi="ar-SA"/>
        </w:rPr>
      </w:pPr>
      <w:r>
        <w:rPr>
          <w:rFonts w:hint="eastAsia" w:ascii="宋体" w:hAnsi="宋体" w:eastAsia="宋体" w:cs="宋体"/>
          <w:b w:val="0"/>
          <w:bCs w:val="0"/>
          <w:color w:val="auto"/>
          <w:kern w:val="2"/>
          <w:sz w:val="24"/>
          <w:szCs w:val="20"/>
          <w:highlight w:val="none"/>
          <w:lang w:val="en-US" w:eastAsia="zh-CN" w:bidi="ar-SA"/>
        </w:rPr>
        <w:t>本</w:t>
      </w:r>
      <w:r>
        <w:rPr>
          <w:rFonts w:hint="eastAsia" w:ascii="宋体" w:hAnsi="宋体" w:cs="宋体"/>
          <w:b w:val="0"/>
          <w:bCs w:val="0"/>
          <w:color w:val="auto"/>
          <w:kern w:val="2"/>
          <w:sz w:val="24"/>
          <w:szCs w:val="20"/>
          <w:highlight w:val="none"/>
          <w:lang w:val="en-US" w:eastAsia="zh-CN" w:bidi="ar-SA"/>
        </w:rPr>
        <w:t>项目</w:t>
      </w:r>
      <w:r>
        <w:rPr>
          <w:rFonts w:hint="eastAsia" w:ascii="宋体" w:hAnsi="宋体" w:eastAsia="宋体" w:cs="宋体"/>
          <w:b w:val="0"/>
          <w:bCs w:val="0"/>
          <w:color w:val="auto"/>
          <w:kern w:val="2"/>
          <w:sz w:val="24"/>
          <w:szCs w:val="20"/>
          <w:highlight w:val="none"/>
          <w:lang w:val="en-US" w:eastAsia="zh-CN" w:bidi="ar-SA"/>
        </w:rPr>
        <w:t xml:space="preserve">一旦我单位中标，将配备上述项目管理人员。上述填报内容真实，如不真实，将按照有关规定接受处理。  </w:t>
      </w:r>
    </w:p>
    <w:p>
      <w:pPr>
        <w:pageBreakBefore w:val="0"/>
        <w:widowControl w:val="0"/>
        <w:wordWrap/>
        <w:topLinePunct w:val="0"/>
        <w:bidi w:val="0"/>
        <w:rPr>
          <w:rFonts w:hint="eastAsia" w:ascii="宋体" w:hAnsi="宋体" w:eastAsia="宋体" w:cs="宋体"/>
          <w:color w:val="auto"/>
          <w:sz w:val="28"/>
          <w:szCs w:val="28"/>
          <w:highlight w:val="none"/>
        </w:rPr>
      </w:pPr>
      <w:r>
        <w:rPr>
          <w:rFonts w:hint="eastAsia" w:ascii="宋体" w:hAnsi="宋体" w:eastAsia="宋体" w:cs="宋体"/>
          <w:b w:val="0"/>
          <w:bCs w:val="0"/>
          <w:color w:val="auto"/>
          <w:kern w:val="2"/>
          <w:sz w:val="24"/>
          <w:szCs w:val="20"/>
          <w:highlight w:val="none"/>
          <w:lang w:val="en-US" w:eastAsia="zh-CN" w:bidi="ar-SA"/>
        </w:rPr>
        <w:t xml:space="preserve">  投标单位：                        （公章） </w:t>
      </w:r>
    </w:p>
    <w:p>
      <w:pPr>
        <w:pageBreakBefore w:val="0"/>
        <w:widowControl w:val="0"/>
        <w:wordWrap/>
        <w:topLinePunct w:val="0"/>
        <w:bidi w:val="0"/>
        <w:rPr>
          <w:rFonts w:hint="eastAsia" w:ascii="宋体" w:hAnsi="宋体" w:eastAsia="宋体" w:cs="宋体"/>
          <w:b w:val="0"/>
          <w:bCs w:val="0"/>
          <w:color w:val="auto"/>
          <w:kern w:val="2"/>
          <w:sz w:val="24"/>
          <w:szCs w:val="20"/>
          <w:highlight w:val="none"/>
          <w:lang w:val="en-US" w:eastAsia="zh-CN" w:bidi="ar-SA"/>
        </w:rPr>
      </w:pPr>
      <w:r>
        <w:rPr>
          <w:rFonts w:hint="eastAsia" w:ascii="宋体" w:hAnsi="宋体" w:eastAsia="宋体" w:cs="宋体"/>
          <w:color w:val="auto"/>
          <w:sz w:val="28"/>
          <w:szCs w:val="28"/>
          <w:highlight w:val="none"/>
        </w:rPr>
        <w:t xml:space="preserve"> </w:t>
      </w:r>
      <w:r>
        <w:rPr>
          <w:rFonts w:hint="eastAsia" w:ascii="宋体" w:hAnsi="宋体" w:eastAsia="宋体" w:cs="宋体"/>
          <w:b w:val="0"/>
          <w:bCs w:val="0"/>
          <w:color w:val="auto"/>
          <w:kern w:val="2"/>
          <w:sz w:val="24"/>
          <w:szCs w:val="20"/>
          <w:highlight w:val="none"/>
          <w:lang w:val="en-US" w:eastAsia="zh-CN" w:bidi="ar-SA"/>
        </w:rPr>
        <w:t xml:space="preserve"> 法定代表人或授权代表人（签字）：                           </w:t>
      </w:r>
    </w:p>
    <w:p>
      <w:pPr>
        <w:pageBreakBefore w:val="0"/>
        <w:widowControl w:val="0"/>
        <w:wordWrap/>
        <w:topLinePunct w:val="0"/>
        <w:bidi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b w:val="0"/>
          <w:bCs w:val="0"/>
          <w:color w:val="auto"/>
          <w:kern w:val="2"/>
          <w:sz w:val="24"/>
          <w:szCs w:val="20"/>
          <w:highlight w:val="none"/>
          <w:lang w:val="en-US" w:eastAsia="zh-CN" w:bidi="ar-SA"/>
        </w:rPr>
        <w:t>投标日期：</w:t>
      </w:r>
    </w:p>
    <w:p>
      <w:pPr>
        <w:spacing w:line="360" w:lineRule="auto"/>
        <w:jc w:val="center"/>
        <w:rPr>
          <w:rFonts w:hint="eastAsia" w:ascii="宋体" w:hAnsi="宋体" w:cs="宋体"/>
          <w:b/>
          <w:bCs w:val="0"/>
          <w:color w:val="auto"/>
          <w:kern w:val="2"/>
          <w:sz w:val="30"/>
          <w:szCs w:val="30"/>
          <w:highlight w:val="none"/>
          <w:lang w:val="en-US" w:eastAsia="zh-CN" w:bidi="ar-SA"/>
        </w:rPr>
      </w:pPr>
    </w:p>
    <w:p>
      <w:pPr>
        <w:spacing w:line="360" w:lineRule="auto"/>
        <w:jc w:val="center"/>
        <w:rPr>
          <w:rFonts w:hint="eastAsia" w:ascii="宋体" w:hAnsi="宋体" w:cs="宋体"/>
          <w:b/>
          <w:bCs w:val="0"/>
          <w:color w:val="auto"/>
          <w:kern w:val="2"/>
          <w:sz w:val="30"/>
          <w:szCs w:val="30"/>
          <w:highlight w:val="none"/>
          <w:lang w:val="en-US" w:eastAsia="zh-CN" w:bidi="ar-SA"/>
        </w:rPr>
      </w:pPr>
    </w:p>
    <w:p>
      <w:pPr>
        <w:spacing w:line="360" w:lineRule="auto"/>
        <w:jc w:val="center"/>
        <w:rPr>
          <w:rFonts w:hint="eastAsia" w:ascii="宋体" w:hAnsi="宋体" w:cs="宋体"/>
          <w:b/>
          <w:bCs w:val="0"/>
          <w:color w:val="auto"/>
          <w:kern w:val="2"/>
          <w:sz w:val="30"/>
          <w:szCs w:val="30"/>
          <w:highlight w:val="none"/>
          <w:lang w:val="en-US" w:eastAsia="zh-CN" w:bidi="ar-SA"/>
        </w:rPr>
      </w:pPr>
    </w:p>
    <w:p>
      <w:pPr>
        <w:spacing w:line="360" w:lineRule="auto"/>
        <w:jc w:val="center"/>
        <w:rPr>
          <w:rFonts w:hint="eastAsia" w:ascii="宋体" w:hAnsi="宋体" w:eastAsia="宋体" w:cs="宋体"/>
          <w:b/>
          <w:bCs w:val="0"/>
          <w:color w:val="auto"/>
          <w:kern w:val="2"/>
          <w:sz w:val="30"/>
          <w:szCs w:val="30"/>
          <w:highlight w:val="none"/>
          <w:lang w:val="en-US" w:eastAsia="zh-CN" w:bidi="ar-SA"/>
        </w:rPr>
      </w:pPr>
      <w:r>
        <w:rPr>
          <w:rFonts w:hint="eastAsia" w:ascii="宋体" w:hAnsi="宋体" w:cs="宋体"/>
          <w:b/>
          <w:bCs w:val="0"/>
          <w:color w:val="auto"/>
          <w:kern w:val="2"/>
          <w:sz w:val="30"/>
          <w:szCs w:val="30"/>
          <w:highlight w:val="none"/>
          <w:lang w:val="en-US" w:eastAsia="zh-CN" w:bidi="ar-SA"/>
        </w:rPr>
        <w:t>17</w:t>
      </w:r>
      <w:r>
        <w:rPr>
          <w:rFonts w:hint="eastAsia" w:ascii="宋体" w:hAnsi="宋体" w:eastAsia="宋体" w:cs="宋体"/>
          <w:b/>
          <w:bCs w:val="0"/>
          <w:color w:val="auto"/>
          <w:kern w:val="2"/>
          <w:sz w:val="30"/>
          <w:szCs w:val="30"/>
          <w:highlight w:val="none"/>
          <w:lang w:val="en-US" w:eastAsia="zh-CN" w:bidi="ar-SA"/>
        </w:rPr>
        <w:t>.供应商认为需要提供的其它资料</w:t>
      </w:r>
    </w:p>
    <w:p>
      <w:pPr>
        <w:pStyle w:val="5"/>
        <w:numPr>
          <w:ilvl w:val="0"/>
          <w:numId w:val="0"/>
        </w:numPr>
        <w:rPr>
          <w:rFonts w:hint="eastAsia" w:ascii="宋体" w:hAnsi="宋体" w:eastAsia="宋体" w:cs="宋体"/>
          <w:color w:val="auto"/>
          <w:highlight w:val="none"/>
        </w:rPr>
      </w:pP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lang w:eastAsia="zh-CN"/>
        </w:rPr>
        <w:t>包括但不限于（</w:t>
      </w:r>
      <w:r>
        <w:rPr>
          <w:rFonts w:hint="eastAsia" w:ascii="宋体" w:hAnsi="宋体" w:eastAsia="宋体" w:cs="宋体"/>
          <w:color w:val="auto"/>
          <w:sz w:val="24"/>
          <w:szCs w:val="24"/>
          <w:highlight w:val="none"/>
          <w:lang w:eastAsia="zh-CN"/>
        </w:rPr>
        <w:t>具体详见评标标准</w:t>
      </w:r>
      <w:r>
        <w:rPr>
          <w:rFonts w:hint="eastAsia" w:ascii="宋体" w:hAnsi="宋体" w:eastAsia="宋体" w:cs="宋体"/>
          <w:color w:val="auto"/>
          <w:sz w:val="24"/>
          <w:szCs w:val="24"/>
          <w:highlight w:val="none"/>
        </w:rPr>
        <w:t>，否则</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专家在评审时将不予采信</w:t>
      </w:r>
      <w:r>
        <w:rPr>
          <w:rFonts w:hint="eastAsia" w:ascii="宋体" w:hAnsi="宋体" w:eastAsia="宋体" w:cs="宋体"/>
          <w:b/>
          <w:bCs/>
          <w:color w:val="auto"/>
          <w:sz w:val="24"/>
          <w:szCs w:val="24"/>
          <w:highlight w:val="none"/>
          <w:lang w:eastAsia="zh-CN"/>
        </w:rPr>
        <w:t>）：</w:t>
      </w:r>
    </w:p>
    <w:p>
      <w:pPr>
        <w:spacing w:line="360" w:lineRule="auto"/>
        <w:ind w:right="640"/>
        <w:jc w:val="center"/>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rPr>
        <w:t>投标人认为更有利于此次投标的其它资料</w:t>
      </w:r>
      <w:r>
        <w:rPr>
          <w:rFonts w:hint="eastAsia" w:ascii="宋体" w:hAnsi="宋体" w:eastAsia="宋体" w:cs="宋体"/>
          <w:color w:val="auto"/>
          <w:sz w:val="24"/>
          <w:szCs w:val="24"/>
          <w:highlight w:val="none"/>
          <w:lang w:eastAsia="zh-CN"/>
        </w:rPr>
        <w:t>；</w:t>
      </w:r>
    </w:p>
    <w:p>
      <w:pPr>
        <w:outlineLvl w:val="9"/>
        <w:rPr>
          <w:rFonts w:hint="eastAsia" w:ascii="宋体" w:hAnsi="宋体" w:eastAsia="宋体" w:cs="宋体"/>
          <w:color w:val="auto"/>
          <w:highlight w:val="none"/>
        </w:rPr>
      </w:pPr>
    </w:p>
    <w:p>
      <w:pPr>
        <w:pStyle w:val="2"/>
        <w:outlineLvl w:val="9"/>
        <w:rPr>
          <w:rFonts w:hint="eastAsia" w:ascii="宋体" w:hAnsi="宋体" w:eastAsia="宋体" w:cs="宋体"/>
          <w:color w:val="auto"/>
          <w:highlight w:val="none"/>
        </w:rPr>
      </w:pPr>
    </w:p>
    <w:p>
      <w:pPr>
        <w:pStyle w:val="2"/>
        <w:outlineLvl w:val="9"/>
        <w:rPr>
          <w:rFonts w:hint="eastAsia" w:ascii="宋体" w:hAnsi="宋体" w:eastAsia="宋体" w:cs="宋体"/>
          <w:color w:val="auto"/>
          <w:highlight w:val="none"/>
        </w:rPr>
      </w:pPr>
    </w:p>
    <w:p>
      <w:pPr>
        <w:pStyle w:val="2"/>
        <w:outlineLvl w:val="9"/>
        <w:rPr>
          <w:rFonts w:hint="eastAsia" w:ascii="宋体" w:hAnsi="宋体" w:eastAsia="宋体" w:cs="宋体"/>
          <w:color w:val="auto"/>
          <w:highlight w:val="none"/>
        </w:rPr>
      </w:pPr>
    </w:p>
    <w:p>
      <w:pPr>
        <w:pStyle w:val="2"/>
        <w:outlineLvl w:val="9"/>
        <w:rPr>
          <w:rFonts w:hint="eastAsia" w:ascii="宋体" w:hAnsi="宋体" w:eastAsia="宋体" w:cs="宋体"/>
          <w:color w:val="auto"/>
          <w:highlight w:val="none"/>
        </w:rPr>
      </w:pPr>
    </w:p>
    <w:p>
      <w:pPr>
        <w:pStyle w:val="2"/>
        <w:outlineLvl w:val="9"/>
        <w:rPr>
          <w:rFonts w:hint="eastAsia" w:ascii="宋体" w:hAnsi="宋体" w:eastAsia="宋体" w:cs="宋体"/>
          <w:color w:val="auto"/>
          <w:highlight w:val="none"/>
        </w:rPr>
      </w:pPr>
    </w:p>
    <w:p>
      <w:pPr>
        <w:pStyle w:val="2"/>
        <w:outlineLvl w:val="9"/>
        <w:rPr>
          <w:rFonts w:hint="eastAsia" w:ascii="宋体" w:hAnsi="宋体" w:eastAsia="宋体" w:cs="宋体"/>
          <w:color w:val="auto"/>
          <w:highlight w:val="none"/>
        </w:rPr>
      </w:pPr>
    </w:p>
    <w:p>
      <w:pPr>
        <w:pStyle w:val="2"/>
        <w:outlineLvl w:val="9"/>
        <w:rPr>
          <w:rFonts w:hint="eastAsia" w:ascii="宋体" w:hAnsi="宋体" w:eastAsia="宋体" w:cs="宋体"/>
          <w:color w:val="auto"/>
          <w:highlight w:val="none"/>
        </w:rPr>
      </w:pPr>
    </w:p>
    <w:p>
      <w:pPr>
        <w:pStyle w:val="2"/>
        <w:outlineLvl w:val="9"/>
        <w:rPr>
          <w:rFonts w:hint="eastAsia" w:ascii="宋体" w:hAnsi="宋体" w:eastAsia="宋体" w:cs="宋体"/>
          <w:color w:val="auto"/>
          <w:highlight w:val="none"/>
        </w:rPr>
      </w:pPr>
    </w:p>
    <w:p>
      <w:pPr>
        <w:pStyle w:val="2"/>
        <w:outlineLvl w:val="9"/>
        <w:rPr>
          <w:rFonts w:hint="eastAsia" w:ascii="宋体" w:hAnsi="宋体" w:eastAsia="宋体" w:cs="宋体"/>
          <w:color w:val="auto"/>
          <w:highlight w:val="none"/>
        </w:rPr>
      </w:pPr>
    </w:p>
    <w:p>
      <w:pPr>
        <w:pStyle w:val="2"/>
        <w:outlineLvl w:val="9"/>
        <w:rPr>
          <w:rFonts w:hint="eastAsia" w:ascii="宋体" w:hAnsi="宋体" w:eastAsia="宋体" w:cs="宋体"/>
          <w:color w:val="auto"/>
          <w:highlight w:val="none"/>
        </w:rPr>
      </w:pPr>
    </w:p>
    <w:p>
      <w:pPr>
        <w:pStyle w:val="2"/>
        <w:outlineLvl w:val="9"/>
        <w:rPr>
          <w:rFonts w:hint="eastAsia" w:ascii="宋体" w:hAnsi="宋体" w:eastAsia="宋体" w:cs="宋体"/>
          <w:color w:val="auto"/>
          <w:highlight w:val="none"/>
        </w:rPr>
      </w:pPr>
    </w:p>
    <w:p>
      <w:pPr>
        <w:pStyle w:val="2"/>
        <w:outlineLvl w:val="9"/>
        <w:rPr>
          <w:rFonts w:hint="eastAsia" w:ascii="宋体" w:hAnsi="宋体" w:eastAsia="宋体" w:cs="宋体"/>
          <w:color w:val="auto"/>
          <w:highlight w:val="none"/>
        </w:rPr>
      </w:pPr>
    </w:p>
    <w:p>
      <w:pPr>
        <w:pStyle w:val="2"/>
        <w:outlineLvl w:val="9"/>
        <w:rPr>
          <w:rFonts w:hint="eastAsia" w:ascii="宋体" w:hAnsi="宋体" w:eastAsia="宋体" w:cs="宋体"/>
          <w:color w:val="auto"/>
          <w:highlight w:val="none"/>
        </w:rPr>
      </w:pPr>
    </w:p>
    <w:p>
      <w:pPr>
        <w:pStyle w:val="2"/>
        <w:outlineLvl w:val="9"/>
        <w:rPr>
          <w:rFonts w:hint="eastAsia" w:ascii="宋体" w:hAnsi="宋体" w:eastAsia="宋体" w:cs="宋体"/>
          <w:color w:val="auto"/>
          <w:highlight w:val="none"/>
        </w:rPr>
      </w:pPr>
    </w:p>
    <w:p>
      <w:pPr>
        <w:pStyle w:val="2"/>
        <w:outlineLvl w:val="9"/>
        <w:rPr>
          <w:rFonts w:hint="eastAsia" w:ascii="宋体" w:hAnsi="宋体" w:eastAsia="宋体" w:cs="宋体"/>
          <w:color w:val="auto"/>
          <w:highlight w:val="none"/>
        </w:rPr>
      </w:pPr>
    </w:p>
    <w:p>
      <w:pPr>
        <w:pStyle w:val="2"/>
        <w:outlineLvl w:val="9"/>
        <w:rPr>
          <w:rFonts w:hint="eastAsia" w:ascii="宋体" w:hAnsi="宋体" w:eastAsia="宋体" w:cs="宋体"/>
          <w:color w:val="auto"/>
          <w:highlight w:val="none"/>
        </w:rPr>
      </w:pPr>
    </w:p>
    <w:p>
      <w:pPr>
        <w:pStyle w:val="2"/>
        <w:outlineLvl w:val="9"/>
        <w:rPr>
          <w:rFonts w:hint="eastAsia" w:ascii="宋体" w:hAnsi="宋体" w:eastAsia="宋体" w:cs="宋体"/>
          <w:color w:val="auto"/>
          <w:highlight w:val="none"/>
        </w:rPr>
      </w:pPr>
    </w:p>
    <w:p>
      <w:pPr>
        <w:pStyle w:val="2"/>
        <w:outlineLvl w:val="9"/>
        <w:rPr>
          <w:rFonts w:hint="eastAsia" w:ascii="宋体" w:hAnsi="宋体" w:eastAsia="宋体" w:cs="宋体"/>
          <w:color w:val="auto"/>
          <w:highlight w:val="none"/>
        </w:rPr>
      </w:pPr>
    </w:p>
    <w:p>
      <w:pPr>
        <w:pStyle w:val="2"/>
        <w:outlineLvl w:val="9"/>
        <w:rPr>
          <w:rFonts w:hint="eastAsia" w:ascii="宋体" w:hAnsi="宋体" w:eastAsia="宋体" w:cs="宋体"/>
          <w:color w:val="auto"/>
          <w:highlight w:val="none"/>
        </w:rPr>
      </w:pPr>
    </w:p>
    <w:p>
      <w:pPr>
        <w:pStyle w:val="2"/>
        <w:outlineLvl w:val="9"/>
        <w:rPr>
          <w:rFonts w:hint="eastAsia" w:ascii="宋体" w:hAnsi="宋体" w:eastAsia="宋体" w:cs="宋体"/>
          <w:color w:val="auto"/>
          <w:highlight w:val="none"/>
        </w:rPr>
      </w:pPr>
    </w:p>
    <w:p>
      <w:pPr>
        <w:pStyle w:val="2"/>
        <w:outlineLvl w:val="9"/>
        <w:rPr>
          <w:rFonts w:hint="eastAsia" w:ascii="宋体" w:hAnsi="宋体" w:eastAsia="宋体" w:cs="宋体"/>
          <w:color w:val="auto"/>
          <w:highlight w:val="none"/>
        </w:rPr>
      </w:pPr>
    </w:p>
    <w:p>
      <w:pPr>
        <w:pStyle w:val="2"/>
        <w:outlineLvl w:val="9"/>
        <w:rPr>
          <w:rFonts w:hint="eastAsia" w:ascii="宋体" w:hAnsi="宋体" w:eastAsia="宋体" w:cs="宋体"/>
          <w:color w:val="auto"/>
          <w:highlight w:val="none"/>
        </w:rPr>
      </w:pPr>
    </w:p>
    <w:p>
      <w:pPr>
        <w:jc w:val="both"/>
        <w:outlineLvl w:val="9"/>
        <w:rPr>
          <w:rFonts w:hint="eastAsia" w:ascii="宋体" w:hAnsi="宋体" w:eastAsia="宋体" w:cs="宋体"/>
          <w:b/>
          <w:bCs/>
          <w:color w:val="auto"/>
          <w:sz w:val="30"/>
          <w:szCs w:val="30"/>
          <w:highlight w:val="none"/>
          <w:lang w:val="en-US" w:eastAsia="zh-CN"/>
        </w:rPr>
      </w:pPr>
    </w:p>
    <w:p>
      <w:pPr>
        <w:pStyle w:val="10"/>
        <w:rPr>
          <w:rFonts w:hint="eastAsia" w:ascii="宋体" w:hAnsi="宋体" w:eastAsia="宋体" w:cs="宋体"/>
          <w:b/>
          <w:bCs/>
          <w:color w:val="auto"/>
          <w:sz w:val="30"/>
          <w:szCs w:val="30"/>
          <w:highlight w:val="none"/>
          <w:lang w:val="en-US" w:eastAsia="zh-CN"/>
        </w:rPr>
      </w:pPr>
    </w:p>
    <w:p>
      <w:pPr>
        <w:rPr>
          <w:rFonts w:hint="eastAsia" w:ascii="宋体" w:hAnsi="宋体" w:eastAsia="宋体" w:cs="宋体"/>
          <w:b/>
          <w:bCs/>
          <w:color w:val="auto"/>
          <w:sz w:val="30"/>
          <w:szCs w:val="30"/>
          <w:highlight w:val="none"/>
          <w:lang w:val="en-US" w:eastAsia="zh-CN"/>
        </w:rPr>
      </w:pPr>
    </w:p>
    <w:p>
      <w:pPr>
        <w:pStyle w:val="10"/>
        <w:rPr>
          <w:rFonts w:hint="eastAsia" w:ascii="宋体" w:hAnsi="宋体" w:eastAsia="宋体" w:cs="宋体"/>
          <w:b/>
          <w:bCs/>
          <w:color w:val="auto"/>
          <w:sz w:val="30"/>
          <w:szCs w:val="30"/>
          <w:highlight w:val="none"/>
          <w:lang w:val="en-US" w:eastAsia="zh-CN"/>
        </w:rPr>
      </w:pPr>
    </w:p>
    <w:p>
      <w:pPr>
        <w:rPr>
          <w:rFonts w:hint="eastAsia" w:ascii="宋体" w:hAnsi="宋体" w:eastAsia="宋体" w:cs="宋体"/>
          <w:b/>
          <w:bCs/>
          <w:color w:val="auto"/>
          <w:sz w:val="30"/>
          <w:szCs w:val="30"/>
          <w:highlight w:val="none"/>
          <w:lang w:val="en-US" w:eastAsia="zh-CN"/>
        </w:rPr>
      </w:pPr>
    </w:p>
    <w:p>
      <w:pPr>
        <w:pStyle w:val="10"/>
        <w:rPr>
          <w:rFonts w:hint="eastAsia" w:ascii="宋体" w:hAnsi="宋体" w:eastAsia="宋体" w:cs="宋体"/>
          <w:b/>
          <w:bCs/>
          <w:color w:val="auto"/>
          <w:sz w:val="30"/>
          <w:szCs w:val="30"/>
          <w:highlight w:val="none"/>
          <w:lang w:val="en-US" w:eastAsia="zh-CN"/>
        </w:rPr>
      </w:pPr>
    </w:p>
    <w:p>
      <w:pPr>
        <w:rPr>
          <w:rFonts w:hint="eastAsia" w:ascii="宋体" w:hAnsi="宋体" w:eastAsia="宋体" w:cs="宋体"/>
          <w:b/>
          <w:bCs/>
          <w:color w:val="auto"/>
          <w:sz w:val="30"/>
          <w:szCs w:val="30"/>
          <w:highlight w:val="none"/>
          <w:lang w:val="en-US" w:eastAsia="zh-CN"/>
        </w:rPr>
      </w:pPr>
    </w:p>
    <w:p>
      <w:pPr>
        <w:pStyle w:val="5"/>
        <w:spacing w:before="336" w:after="336"/>
        <w:ind w:left="105" w:hanging="105"/>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特别注意：</w:t>
      </w:r>
    </w:p>
    <w:p>
      <w:pPr>
        <w:pStyle w:val="2"/>
        <w:spacing w:after="156"/>
        <w:ind w:left="50" w:firstLine="562" w:firstLineChars="200"/>
        <w:jc w:val="lef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请各供应商仔细阅读并理解磋商文件的相关说明，严格按照磋商文件要求制作响应文件，如未按要求提供相关材料及承诺，视为不响应竞争性磋商文件，做无效投标处理，</w:t>
      </w:r>
    </w:p>
    <w:p>
      <w:pPr>
        <w:pStyle w:val="2"/>
        <w:spacing w:after="156"/>
        <w:ind w:left="50" w:firstLine="562" w:firstLineChars="200"/>
        <w:jc w:val="lef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1、供应商对所附表格中要求的资料和询问应做出肯定的回答。</w:t>
      </w:r>
    </w:p>
    <w:p>
      <w:pPr>
        <w:pStyle w:val="2"/>
        <w:spacing w:after="156"/>
        <w:ind w:left="50" w:firstLine="562" w:firstLineChars="200"/>
        <w:jc w:val="lef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2、磋商文件的签字人应保证他所做的声明及对一切问题的回答的真实性和准确。</w:t>
      </w:r>
    </w:p>
    <w:p>
      <w:pPr>
        <w:pStyle w:val="2"/>
        <w:spacing w:after="156"/>
        <w:ind w:left="50" w:firstLine="562" w:firstLineChars="200"/>
        <w:jc w:val="lef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3、供应商提供的响应文件将由采购人使用，并据此进行评价和判断，确定供应商的能力。</w:t>
      </w:r>
    </w:p>
    <w:p>
      <w:pPr>
        <w:pStyle w:val="2"/>
        <w:spacing w:after="156"/>
        <w:ind w:left="50" w:firstLine="562" w:firstLineChars="200"/>
        <w:jc w:val="lef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4、供应商提交的文件将给予保密，但不退还。</w:t>
      </w:r>
    </w:p>
    <w:p>
      <w:pPr>
        <w:pStyle w:val="10"/>
        <w:rPr>
          <w:rFonts w:hint="eastAsia" w:ascii="宋体" w:hAnsi="宋体" w:eastAsia="宋体" w:cs="宋体"/>
          <w:b/>
          <w:bCs/>
          <w:color w:val="auto"/>
          <w:sz w:val="30"/>
          <w:szCs w:val="30"/>
          <w:highlight w:val="none"/>
          <w:lang w:val="en-US" w:eastAsia="zh-CN"/>
        </w:rPr>
      </w:pPr>
    </w:p>
    <w:p>
      <w:pPr>
        <w:rPr>
          <w:rFonts w:hint="eastAsia" w:ascii="宋体" w:hAnsi="宋体" w:eastAsia="宋体" w:cs="宋体"/>
          <w:b/>
          <w:bCs/>
          <w:color w:val="auto"/>
          <w:sz w:val="30"/>
          <w:szCs w:val="30"/>
          <w:highlight w:val="none"/>
          <w:lang w:val="en-US" w:eastAsia="zh-CN"/>
        </w:rPr>
      </w:pPr>
    </w:p>
    <w:p>
      <w:pPr>
        <w:pStyle w:val="10"/>
        <w:rPr>
          <w:rFonts w:hint="eastAsia" w:ascii="宋体" w:hAnsi="宋体" w:eastAsia="宋体" w:cs="宋体"/>
          <w:b/>
          <w:bCs/>
          <w:color w:val="auto"/>
          <w:sz w:val="30"/>
          <w:szCs w:val="30"/>
          <w:highlight w:val="none"/>
          <w:lang w:val="en-US" w:eastAsia="zh-CN"/>
        </w:rPr>
      </w:pPr>
    </w:p>
    <w:p>
      <w:pPr>
        <w:rPr>
          <w:rFonts w:hint="eastAsia"/>
          <w:color w:val="auto"/>
          <w:highlight w:val="none"/>
          <w:lang w:val="en-US" w:eastAsia="zh-CN"/>
        </w:rPr>
      </w:pPr>
    </w:p>
    <w:sectPr>
      <w:headerReference r:id="rId9" w:type="default"/>
      <w:footerReference r:id="rId10" w:type="default"/>
      <w:pgSz w:w="11905" w:h="16838"/>
      <w:pgMar w:top="1440" w:right="1797" w:bottom="1440" w:left="1797" w:header="850" w:footer="992" w:gutter="0"/>
      <w:pgNumType w:fmt="numberInDash"/>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23</w:t>
                    </w:r>
                    <w:r>
                      <w:fldChar w:fldCharType="end"/>
                    </w:r>
                  </w:p>
                </w:txbxContent>
              </v:textbox>
            </v:shape>
          </w:pict>
        </mc:Fallback>
      </mc:AlternateContent>
    </w:r>
  </w:p>
  <w:p>
    <w:pPr>
      <w:spacing w:line="188" w:lineRule="auto"/>
      <w:ind w:left="4084"/>
      <w:rPr>
        <w:rFonts w:ascii="Calibri" w:hAnsi="Calibri" w:eastAsia="Calibri" w:cs="Calibri"/>
        <w:sz w:val="17"/>
        <w:szCs w:val="17"/>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right"/>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35</w:t>
                    </w:r>
                    <w:r>
                      <w:fldChar w:fldCharType="end"/>
                    </w:r>
                  </w:p>
                </w:txbxContent>
              </v:textbox>
            </v:shape>
          </w:pict>
        </mc:Fallback>
      </mc:AlternateContent>
    </w:r>
    <w:r>
      <w:rPr>
        <w:lang w:val="zh-CN"/>
      </w:rPr>
      <w:t xml:space="preserve">  </w:t>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jc w:val="left"/>
      <w:rPr>
        <w:rFonts w:hint="eastAsia" w:ascii="仿宋" w:hAnsi="仿宋" w:eastAsia="仿宋" w:cs="仿宋"/>
        <w:b/>
        <w:bC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rPr>
        <w:rFonts w:hint="default"/>
        <w:lang w:val="en-US"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rPr>
        <w:rFonts w:hint="eastAsia"/>
        <w:sz w:val="21"/>
      </w:rPr>
    </w:pPr>
    <w:r>
      <w:rPr>
        <w:rFonts w:hint="eastAsia"/>
        <w:sz w:val="21"/>
        <w:szCs w:val="22"/>
      </w:rPr>
      <w:t xml:space="preserve">    </w:t>
    </w:r>
    <w:r>
      <w:rPr>
        <w:rFonts w:hint="eastAsia"/>
        <w:sz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33231F"/>
    <w:multiLevelType w:val="singleLevel"/>
    <w:tmpl w:val="B033231F"/>
    <w:lvl w:ilvl="0" w:tentative="0">
      <w:start w:val="11"/>
      <w:numFmt w:val="decimal"/>
      <w:suff w:val="nothing"/>
      <w:lvlText w:val="%1、"/>
      <w:lvlJc w:val="left"/>
    </w:lvl>
  </w:abstractNum>
  <w:abstractNum w:abstractNumId="1">
    <w:nsid w:val="CB66B541"/>
    <w:multiLevelType w:val="singleLevel"/>
    <w:tmpl w:val="CB66B541"/>
    <w:lvl w:ilvl="0" w:tentative="0">
      <w:start w:val="1"/>
      <w:numFmt w:val="decimal"/>
      <w:lvlText w:val="(%1)"/>
      <w:lvlJc w:val="left"/>
      <w:pPr>
        <w:ind w:left="425" w:hanging="425"/>
      </w:pPr>
      <w:rPr>
        <w:rFonts w:hint="default"/>
      </w:rPr>
    </w:lvl>
  </w:abstractNum>
  <w:abstractNum w:abstractNumId="2">
    <w:nsid w:val="D7A06E69"/>
    <w:multiLevelType w:val="singleLevel"/>
    <w:tmpl w:val="D7A06E69"/>
    <w:lvl w:ilvl="0" w:tentative="0">
      <w:start w:val="3"/>
      <w:numFmt w:val="chineseCounting"/>
      <w:suff w:val="space"/>
      <w:lvlText w:val="第%1章"/>
      <w:lvlJc w:val="left"/>
      <w:rPr>
        <w:rFonts w:hint="eastAsia"/>
      </w:rPr>
    </w:lvl>
  </w:abstractNum>
  <w:abstractNum w:abstractNumId="3">
    <w:nsid w:val="105C7470"/>
    <w:multiLevelType w:val="singleLevel"/>
    <w:tmpl w:val="105C7470"/>
    <w:lvl w:ilvl="0" w:tentative="0">
      <w:start w:val="1"/>
      <w:numFmt w:val="chineseCounting"/>
      <w:suff w:val="space"/>
      <w:lvlText w:val="第%1章"/>
      <w:lvlJc w:val="left"/>
      <w:rPr>
        <w:rFonts w:hint="eastAsia"/>
      </w:rPr>
    </w:lvl>
  </w:abstractNum>
  <w:abstractNum w:abstractNumId="4">
    <w:nsid w:val="15812A10"/>
    <w:multiLevelType w:val="multilevel"/>
    <w:tmpl w:val="15812A10"/>
    <w:lvl w:ilvl="0" w:tentative="0">
      <w:start w:val="1"/>
      <w:numFmt w:val="upperLetter"/>
      <w:pStyle w:val="3"/>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BD48FB7"/>
    <w:multiLevelType w:val="singleLevel"/>
    <w:tmpl w:val="2BD48FB7"/>
    <w:lvl w:ilvl="0" w:tentative="0">
      <w:start w:val="1"/>
      <w:numFmt w:val="decimal"/>
      <w:suff w:val="nothing"/>
      <w:lvlText w:val="%1、"/>
      <w:lvlJc w:val="left"/>
    </w:lvl>
  </w:abstractNum>
  <w:abstractNum w:abstractNumId="6">
    <w:nsid w:val="38E72660"/>
    <w:multiLevelType w:val="multilevel"/>
    <w:tmpl w:val="38E72660"/>
    <w:lvl w:ilvl="0" w:tentative="0">
      <w:start w:val="1"/>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num w:numId="1">
    <w:abstractNumId w:val="4"/>
  </w:num>
  <w:num w:numId="2">
    <w:abstractNumId w:val="3"/>
  </w:num>
  <w:num w:numId="3">
    <w:abstractNumId w:val="5"/>
  </w:num>
  <w:num w:numId="4">
    <w:abstractNumId w:val="6"/>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zYzYwZmE0ZDE2ZmQ5MGMyMDk4MGRhNTAzYjI4ZGQifQ=="/>
  </w:docVars>
  <w:rsids>
    <w:rsidRoot w:val="562A7F8C"/>
    <w:rsid w:val="001709D0"/>
    <w:rsid w:val="002102A4"/>
    <w:rsid w:val="006B390D"/>
    <w:rsid w:val="008764DD"/>
    <w:rsid w:val="00EB2A6A"/>
    <w:rsid w:val="0159301C"/>
    <w:rsid w:val="015F79F3"/>
    <w:rsid w:val="0167761B"/>
    <w:rsid w:val="017B56D8"/>
    <w:rsid w:val="01DC2A3E"/>
    <w:rsid w:val="02682574"/>
    <w:rsid w:val="026A06A9"/>
    <w:rsid w:val="026D46FD"/>
    <w:rsid w:val="028C44B2"/>
    <w:rsid w:val="02D23086"/>
    <w:rsid w:val="02F948B2"/>
    <w:rsid w:val="032136EA"/>
    <w:rsid w:val="03522D60"/>
    <w:rsid w:val="035A2D65"/>
    <w:rsid w:val="03EA7997"/>
    <w:rsid w:val="03F637F9"/>
    <w:rsid w:val="0437120C"/>
    <w:rsid w:val="0462650F"/>
    <w:rsid w:val="050C225F"/>
    <w:rsid w:val="052D3FE4"/>
    <w:rsid w:val="05551D4C"/>
    <w:rsid w:val="05C018BB"/>
    <w:rsid w:val="06135E8F"/>
    <w:rsid w:val="06383B48"/>
    <w:rsid w:val="06B10483"/>
    <w:rsid w:val="06BF3E70"/>
    <w:rsid w:val="06D02789"/>
    <w:rsid w:val="06E52171"/>
    <w:rsid w:val="070856F4"/>
    <w:rsid w:val="0719587F"/>
    <w:rsid w:val="072F085C"/>
    <w:rsid w:val="073A569E"/>
    <w:rsid w:val="073E68E9"/>
    <w:rsid w:val="074C1DED"/>
    <w:rsid w:val="07666648"/>
    <w:rsid w:val="07C242FF"/>
    <w:rsid w:val="08117958"/>
    <w:rsid w:val="08387E2F"/>
    <w:rsid w:val="08850056"/>
    <w:rsid w:val="089A68B5"/>
    <w:rsid w:val="08CA31E9"/>
    <w:rsid w:val="08D47156"/>
    <w:rsid w:val="08E2169E"/>
    <w:rsid w:val="09383E5F"/>
    <w:rsid w:val="093942E6"/>
    <w:rsid w:val="095A3DD5"/>
    <w:rsid w:val="095B4169"/>
    <w:rsid w:val="09C5316B"/>
    <w:rsid w:val="09D35B05"/>
    <w:rsid w:val="09DA3F01"/>
    <w:rsid w:val="09F676EA"/>
    <w:rsid w:val="0A7E56CB"/>
    <w:rsid w:val="0A8601CE"/>
    <w:rsid w:val="0A9652E1"/>
    <w:rsid w:val="0AA74DF8"/>
    <w:rsid w:val="0AA779FC"/>
    <w:rsid w:val="0AE0655C"/>
    <w:rsid w:val="0B387018"/>
    <w:rsid w:val="0B50249F"/>
    <w:rsid w:val="0B8A37E6"/>
    <w:rsid w:val="0C0A52F6"/>
    <w:rsid w:val="0C210272"/>
    <w:rsid w:val="0C2B1A59"/>
    <w:rsid w:val="0C2C3FBB"/>
    <w:rsid w:val="0C3C4ED9"/>
    <w:rsid w:val="0C434FF4"/>
    <w:rsid w:val="0C5343FD"/>
    <w:rsid w:val="0C5E598A"/>
    <w:rsid w:val="0C762AB8"/>
    <w:rsid w:val="0C803F2C"/>
    <w:rsid w:val="0CBC3F4A"/>
    <w:rsid w:val="0CC50EF3"/>
    <w:rsid w:val="0CD73F43"/>
    <w:rsid w:val="0CE27C09"/>
    <w:rsid w:val="0D673AAC"/>
    <w:rsid w:val="0DA567FA"/>
    <w:rsid w:val="0DBF06AB"/>
    <w:rsid w:val="0DC11EEC"/>
    <w:rsid w:val="0DC75B75"/>
    <w:rsid w:val="0E2230B3"/>
    <w:rsid w:val="0E224BE9"/>
    <w:rsid w:val="0E31014F"/>
    <w:rsid w:val="0E345BC0"/>
    <w:rsid w:val="0E440BB0"/>
    <w:rsid w:val="0E611762"/>
    <w:rsid w:val="0E67321C"/>
    <w:rsid w:val="0F03484A"/>
    <w:rsid w:val="0F182F7D"/>
    <w:rsid w:val="0FB73D2F"/>
    <w:rsid w:val="0FE92E3B"/>
    <w:rsid w:val="0FF07241"/>
    <w:rsid w:val="10237CB7"/>
    <w:rsid w:val="10396824"/>
    <w:rsid w:val="10407D3F"/>
    <w:rsid w:val="1066305F"/>
    <w:rsid w:val="10B6067D"/>
    <w:rsid w:val="11093DA8"/>
    <w:rsid w:val="111331E7"/>
    <w:rsid w:val="111E3E94"/>
    <w:rsid w:val="112076B2"/>
    <w:rsid w:val="113A263D"/>
    <w:rsid w:val="115832F0"/>
    <w:rsid w:val="11877017"/>
    <w:rsid w:val="11DC43DC"/>
    <w:rsid w:val="11DC6897"/>
    <w:rsid w:val="11FF29B3"/>
    <w:rsid w:val="12135DC3"/>
    <w:rsid w:val="12295C3B"/>
    <w:rsid w:val="127C6B6A"/>
    <w:rsid w:val="12D05D18"/>
    <w:rsid w:val="131D659F"/>
    <w:rsid w:val="132B1ABC"/>
    <w:rsid w:val="13462C73"/>
    <w:rsid w:val="134868DB"/>
    <w:rsid w:val="135B2C24"/>
    <w:rsid w:val="1360648C"/>
    <w:rsid w:val="140E7F6C"/>
    <w:rsid w:val="14445DAD"/>
    <w:rsid w:val="14B06F9F"/>
    <w:rsid w:val="14FC1FEF"/>
    <w:rsid w:val="150B08E6"/>
    <w:rsid w:val="15364320"/>
    <w:rsid w:val="15FA4976"/>
    <w:rsid w:val="16111CBF"/>
    <w:rsid w:val="162278E8"/>
    <w:rsid w:val="163C29C8"/>
    <w:rsid w:val="163F7012"/>
    <w:rsid w:val="165B7F9E"/>
    <w:rsid w:val="166B0E3F"/>
    <w:rsid w:val="169311EC"/>
    <w:rsid w:val="16C831A6"/>
    <w:rsid w:val="172C29AE"/>
    <w:rsid w:val="17481711"/>
    <w:rsid w:val="177942EC"/>
    <w:rsid w:val="17D905BB"/>
    <w:rsid w:val="17E1744C"/>
    <w:rsid w:val="17F25099"/>
    <w:rsid w:val="18320317"/>
    <w:rsid w:val="183D6623"/>
    <w:rsid w:val="187A159E"/>
    <w:rsid w:val="18B43502"/>
    <w:rsid w:val="18D13137"/>
    <w:rsid w:val="19062F7F"/>
    <w:rsid w:val="19235F91"/>
    <w:rsid w:val="19332B35"/>
    <w:rsid w:val="193816C7"/>
    <w:rsid w:val="193F48D0"/>
    <w:rsid w:val="197B677C"/>
    <w:rsid w:val="199F0AAB"/>
    <w:rsid w:val="19A76508"/>
    <w:rsid w:val="19FF28E0"/>
    <w:rsid w:val="1A0575B6"/>
    <w:rsid w:val="1AC02E15"/>
    <w:rsid w:val="1AC612CA"/>
    <w:rsid w:val="1AD35795"/>
    <w:rsid w:val="1AD41657"/>
    <w:rsid w:val="1AE5303E"/>
    <w:rsid w:val="1AF271EC"/>
    <w:rsid w:val="1B4C386F"/>
    <w:rsid w:val="1B830F69"/>
    <w:rsid w:val="1BAB3904"/>
    <w:rsid w:val="1BCD3BEA"/>
    <w:rsid w:val="1C055E22"/>
    <w:rsid w:val="1C074B5F"/>
    <w:rsid w:val="1C0A168B"/>
    <w:rsid w:val="1C686DDC"/>
    <w:rsid w:val="1CA84156"/>
    <w:rsid w:val="1CAB0F32"/>
    <w:rsid w:val="1CF05B1D"/>
    <w:rsid w:val="1D411F19"/>
    <w:rsid w:val="1D7902E3"/>
    <w:rsid w:val="1D910DE4"/>
    <w:rsid w:val="1D9531D6"/>
    <w:rsid w:val="1DB056D7"/>
    <w:rsid w:val="1DD302FB"/>
    <w:rsid w:val="1E053244"/>
    <w:rsid w:val="1E0B2C54"/>
    <w:rsid w:val="1E2A5750"/>
    <w:rsid w:val="1E3B0933"/>
    <w:rsid w:val="1E4D0A1C"/>
    <w:rsid w:val="1E9A6699"/>
    <w:rsid w:val="1EDC4AED"/>
    <w:rsid w:val="1EF06916"/>
    <w:rsid w:val="1F4D1FBA"/>
    <w:rsid w:val="1F5C3068"/>
    <w:rsid w:val="1F9749F8"/>
    <w:rsid w:val="1FB042F7"/>
    <w:rsid w:val="1FC102B2"/>
    <w:rsid w:val="20196052"/>
    <w:rsid w:val="203C020F"/>
    <w:rsid w:val="20403220"/>
    <w:rsid w:val="20651585"/>
    <w:rsid w:val="207639E7"/>
    <w:rsid w:val="20E93740"/>
    <w:rsid w:val="20E95D13"/>
    <w:rsid w:val="20EF5EFC"/>
    <w:rsid w:val="213276BA"/>
    <w:rsid w:val="21607F04"/>
    <w:rsid w:val="21A805D4"/>
    <w:rsid w:val="21AF47B7"/>
    <w:rsid w:val="21EC4478"/>
    <w:rsid w:val="21FF3314"/>
    <w:rsid w:val="22133536"/>
    <w:rsid w:val="222B5EB7"/>
    <w:rsid w:val="22360A87"/>
    <w:rsid w:val="227D2BB6"/>
    <w:rsid w:val="22DD5403"/>
    <w:rsid w:val="230A637E"/>
    <w:rsid w:val="23230F2C"/>
    <w:rsid w:val="23812740"/>
    <w:rsid w:val="23856963"/>
    <w:rsid w:val="2386564E"/>
    <w:rsid w:val="238C6112"/>
    <w:rsid w:val="24091CE0"/>
    <w:rsid w:val="242029A5"/>
    <w:rsid w:val="247578BD"/>
    <w:rsid w:val="24AB50AF"/>
    <w:rsid w:val="24F7089A"/>
    <w:rsid w:val="251A1B58"/>
    <w:rsid w:val="25453733"/>
    <w:rsid w:val="25755DF3"/>
    <w:rsid w:val="260E4558"/>
    <w:rsid w:val="260E7FC9"/>
    <w:rsid w:val="26450CC0"/>
    <w:rsid w:val="279D50BB"/>
    <w:rsid w:val="279E046E"/>
    <w:rsid w:val="27C61B43"/>
    <w:rsid w:val="27CC5A46"/>
    <w:rsid w:val="27D17500"/>
    <w:rsid w:val="27F13B68"/>
    <w:rsid w:val="27F76C9B"/>
    <w:rsid w:val="27FC62F0"/>
    <w:rsid w:val="282B4E63"/>
    <w:rsid w:val="282B6C11"/>
    <w:rsid w:val="28331991"/>
    <w:rsid w:val="28342D4D"/>
    <w:rsid w:val="28CF3E4A"/>
    <w:rsid w:val="28E55011"/>
    <w:rsid w:val="28EE6106"/>
    <w:rsid w:val="28F16B8C"/>
    <w:rsid w:val="29362F86"/>
    <w:rsid w:val="294640EF"/>
    <w:rsid w:val="296970B4"/>
    <w:rsid w:val="296F6FD1"/>
    <w:rsid w:val="297E291D"/>
    <w:rsid w:val="297F2B8F"/>
    <w:rsid w:val="299A6907"/>
    <w:rsid w:val="29D735AC"/>
    <w:rsid w:val="29DF65CD"/>
    <w:rsid w:val="2A23727D"/>
    <w:rsid w:val="2A302808"/>
    <w:rsid w:val="2A6A43BB"/>
    <w:rsid w:val="2A93701C"/>
    <w:rsid w:val="2AC05D36"/>
    <w:rsid w:val="2AF305AC"/>
    <w:rsid w:val="2AF96FA6"/>
    <w:rsid w:val="2B125E66"/>
    <w:rsid w:val="2B367DA6"/>
    <w:rsid w:val="2B5C5333"/>
    <w:rsid w:val="2BA469B4"/>
    <w:rsid w:val="2C0F23A5"/>
    <w:rsid w:val="2C11436F"/>
    <w:rsid w:val="2C1D4E6C"/>
    <w:rsid w:val="2C4016BA"/>
    <w:rsid w:val="2C4C0D6A"/>
    <w:rsid w:val="2C546920"/>
    <w:rsid w:val="2C596B02"/>
    <w:rsid w:val="2C6710BB"/>
    <w:rsid w:val="2C7538F6"/>
    <w:rsid w:val="2C884632"/>
    <w:rsid w:val="2C8C39F6"/>
    <w:rsid w:val="2C9E3E55"/>
    <w:rsid w:val="2CAB0320"/>
    <w:rsid w:val="2CD8378E"/>
    <w:rsid w:val="2CF67110"/>
    <w:rsid w:val="2CF82668"/>
    <w:rsid w:val="2D0A522F"/>
    <w:rsid w:val="2D312F83"/>
    <w:rsid w:val="2D4A5C64"/>
    <w:rsid w:val="2D5B1D46"/>
    <w:rsid w:val="2D7822FD"/>
    <w:rsid w:val="2DAA0AE3"/>
    <w:rsid w:val="2DB14B16"/>
    <w:rsid w:val="2DE3464D"/>
    <w:rsid w:val="2DE955A4"/>
    <w:rsid w:val="2E2C5491"/>
    <w:rsid w:val="2E4418F4"/>
    <w:rsid w:val="2E4A4A48"/>
    <w:rsid w:val="2E574658"/>
    <w:rsid w:val="2E8850EF"/>
    <w:rsid w:val="2E944D6F"/>
    <w:rsid w:val="2E9E2416"/>
    <w:rsid w:val="2F3547AB"/>
    <w:rsid w:val="2F394E6F"/>
    <w:rsid w:val="2F50619A"/>
    <w:rsid w:val="2F555E00"/>
    <w:rsid w:val="2F8B0851"/>
    <w:rsid w:val="2FC31155"/>
    <w:rsid w:val="2FD175D6"/>
    <w:rsid w:val="2FD60E9E"/>
    <w:rsid w:val="30654F90"/>
    <w:rsid w:val="30860F27"/>
    <w:rsid w:val="310638D2"/>
    <w:rsid w:val="31445BE6"/>
    <w:rsid w:val="31A57A34"/>
    <w:rsid w:val="31AB0043"/>
    <w:rsid w:val="31BA2CDF"/>
    <w:rsid w:val="31DE2CAD"/>
    <w:rsid w:val="31E85B0F"/>
    <w:rsid w:val="31EE7FAA"/>
    <w:rsid w:val="320846B6"/>
    <w:rsid w:val="32883C32"/>
    <w:rsid w:val="32A72C61"/>
    <w:rsid w:val="32AE36C9"/>
    <w:rsid w:val="32B048E2"/>
    <w:rsid w:val="332D64CE"/>
    <w:rsid w:val="337A66A2"/>
    <w:rsid w:val="34014CFA"/>
    <w:rsid w:val="34071569"/>
    <w:rsid w:val="34237336"/>
    <w:rsid w:val="34252DDB"/>
    <w:rsid w:val="353271C8"/>
    <w:rsid w:val="353725BB"/>
    <w:rsid w:val="35591701"/>
    <w:rsid w:val="3588593F"/>
    <w:rsid w:val="35F82812"/>
    <w:rsid w:val="362C39B2"/>
    <w:rsid w:val="364D41F6"/>
    <w:rsid w:val="365437D6"/>
    <w:rsid w:val="37486F1C"/>
    <w:rsid w:val="375E6623"/>
    <w:rsid w:val="37C85FF7"/>
    <w:rsid w:val="37FF3F7C"/>
    <w:rsid w:val="381709EA"/>
    <w:rsid w:val="385555E4"/>
    <w:rsid w:val="386812B7"/>
    <w:rsid w:val="38AC78FA"/>
    <w:rsid w:val="38CD7870"/>
    <w:rsid w:val="391A3A8C"/>
    <w:rsid w:val="395A55A8"/>
    <w:rsid w:val="398D703A"/>
    <w:rsid w:val="39BC7FB4"/>
    <w:rsid w:val="3A08060C"/>
    <w:rsid w:val="3A257964"/>
    <w:rsid w:val="3A4D7DDB"/>
    <w:rsid w:val="3A5C3116"/>
    <w:rsid w:val="3AC609ED"/>
    <w:rsid w:val="3AD43138"/>
    <w:rsid w:val="3AE710BD"/>
    <w:rsid w:val="3B390E5C"/>
    <w:rsid w:val="3B7566C9"/>
    <w:rsid w:val="3B8B4C6A"/>
    <w:rsid w:val="3BB645EB"/>
    <w:rsid w:val="3BB86EA1"/>
    <w:rsid w:val="3BD93295"/>
    <w:rsid w:val="3C687FDC"/>
    <w:rsid w:val="3C8732C0"/>
    <w:rsid w:val="3C9963E7"/>
    <w:rsid w:val="3CBF558C"/>
    <w:rsid w:val="3CED04E1"/>
    <w:rsid w:val="3D3B6DEA"/>
    <w:rsid w:val="3D605157"/>
    <w:rsid w:val="3D807426"/>
    <w:rsid w:val="3DB918E8"/>
    <w:rsid w:val="3DF013CD"/>
    <w:rsid w:val="3DF80EEB"/>
    <w:rsid w:val="3E350391"/>
    <w:rsid w:val="3E3623F7"/>
    <w:rsid w:val="3ED657B5"/>
    <w:rsid w:val="3EE12F99"/>
    <w:rsid w:val="3F0664ED"/>
    <w:rsid w:val="3F5A4156"/>
    <w:rsid w:val="3F734995"/>
    <w:rsid w:val="3FA26E4D"/>
    <w:rsid w:val="40110F35"/>
    <w:rsid w:val="404B7AD8"/>
    <w:rsid w:val="406E67BA"/>
    <w:rsid w:val="40762ABD"/>
    <w:rsid w:val="40812151"/>
    <w:rsid w:val="40A87283"/>
    <w:rsid w:val="40BC6B48"/>
    <w:rsid w:val="40CB42F5"/>
    <w:rsid w:val="40F57964"/>
    <w:rsid w:val="41026DD9"/>
    <w:rsid w:val="41294845"/>
    <w:rsid w:val="412F10C8"/>
    <w:rsid w:val="414779F7"/>
    <w:rsid w:val="415835B4"/>
    <w:rsid w:val="418D4040"/>
    <w:rsid w:val="41A12760"/>
    <w:rsid w:val="41A43131"/>
    <w:rsid w:val="41B20F4B"/>
    <w:rsid w:val="41D53177"/>
    <w:rsid w:val="421F36AF"/>
    <w:rsid w:val="423050F8"/>
    <w:rsid w:val="423B584A"/>
    <w:rsid w:val="426031AA"/>
    <w:rsid w:val="4286740D"/>
    <w:rsid w:val="42882328"/>
    <w:rsid w:val="42896C0B"/>
    <w:rsid w:val="42A14BDF"/>
    <w:rsid w:val="43207507"/>
    <w:rsid w:val="435F0E6C"/>
    <w:rsid w:val="4364433D"/>
    <w:rsid w:val="436A51DA"/>
    <w:rsid w:val="437400BA"/>
    <w:rsid w:val="437A3B68"/>
    <w:rsid w:val="439711A6"/>
    <w:rsid w:val="43BE20C5"/>
    <w:rsid w:val="43D941C3"/>
    <w:rsid w:val="43F32881"/>
    <w:rsid w:val="44011C2D"/>
    <w:rsid w:val="4412096A"/>
    <w:rsid w:val="44D51F86"/>
    <w:rsid w:val="44E5395C"/>
    <w:rsid w:val="453B48F9"/>
    <w:rsid w:val="45407CA5"/>
    <w:rsid w:val="454E3F0A"/>
    <w:rsid w:val="456B1CC4"/>
    <w:rsid w:val="45892246"/>
    <w:rsid w:val="45947D5B"/>
    <w:rsid w:val="45AE3D8C"/>
    <w:rsid w:val="46230960"/>
    <w:rsid w:val="46404F54"/>
    <w:rsid w:val="4695351C"/>
    <w:rsid w:val="469745E4"/>
    <w:rsid w:val="469750EF"/>
    <w:rsid w:val="46D33DC6"/>
    <w:rsid w:val="46D651B3"/>
    <w:rsid w:val="46DD20EA"/>
    <w:rsid w:val="46F33E69"/>
    <w:rsid w:val="474F720D"/>
    <w:rsid w:val="476A7BFA"/>
    <w:rsid w:val="477566A4"/>
    <w:rsid w:val="477A6F54"/>
    <w:rsid w:val="47855EE6"/>
    <w:rsid w:val="479539D4"/>
    <w:rsid w:val="47AB54FA"/>
    <w:rsid w:val="47D227AD"/>
    <w:rsid w:val="47E0660A"/>
    <w:rsid w:val="47F22E4F"/>
    <w:rsid w:val="48021352"/>
    <w:rsid w:val="480A2692"/>
    <w:rsid w:val="481A666F"/>
    <w:rsid w:val="4883391C"/>
    <w:rsid w:val="490A4796"/>
    <w:rsid w:val="495B43A7"/>
    <w:rsid w:val="495C6361"/>
    <w:rsid w:val="497B39EA"/>
    <w:rsid w:val="49941E2F"/>
    <w:rsid w:val="4A4215A5"/>
    <w:rsid w:val="4A7A1352"/>
    <w:rsid w:val="4A7A7E0A"/>
    <w:rsid w:val="4A810B41"/>
    <w:rsid w:val="4AA74CB3"/>
    <w:rsid w:val="4AC91857"/>
    <w:rsid w:val="4AC92FA7"/>
    <w:rsid w:val="4AFE29E5"/>
    <w:rsid w:val="4B141867"/>
    <w:rsid w:val="4B1E46C0"/>
    <w:rsid w:val="4B3D4425"/>
    <w:rsid w:val="4B4E2A92"/>
    <w:rsid w:val="4B5333AE"/>
    <w:rsid w:val="4B6C333C"/>
    <w:rsid w:val="4B8A39DC"/>
    <w:rsid w:val="4BD56D10"/>
    <w:rsid w:val="4BF40E3E"/>
    <w:rsid w:val="4C191E51"/>
    <w:rsid w:val="4C1C7AC8"/>
    <w:rsid w:val="4C1E305B"/>
    <w:rsid w:val="4C39311D"/>
    <w:rsid w:val="4CAA6BB8"/>
    <w:rsid w:val="4CC814AE"/>
    <w:rsid w:val="4D4569D0"/>
    <w:rsid w:val="4D62111E"/>
    <w:rsid w:val="4D697D65"/>
    <w:rsid w:val="4D7B33A4"/>
    <w:rsid w:val="4D9A6AF7"/>
    <w:rsid w:val="4DA33313"/>
    <w:rsid w:val="4DAE7CEA"/>
    <w:rsid w:val="4DD70B1D"/>
    <w:rsid w:val="4E065B01"/>
    <w:rsid w:val="4E3D66C3"/>
    <w:rsid w:val="4E71109E"/>
    <w:rsid w:val="4E8D3B81"/>
    <w:rsid w:val="4EAC3D58"/>
    <w:rsid w:val="4ECC64F1"/>
    <w:rsid w:val="4EF32435"/>
    <w:rsid w:val="4EFD2B6B"/>
    <w:rsid w:val="4F4122A3"/>
    <w:rsid w:val="4F455F5A"/>
    <w:rsid w:val="4F50502B"/>
    <w:rsid w:val="4F912F4E"/>
    <w:rsid w:val="4FA15F89"/>
    <w:rsid w:val="4FB3211C"/>
    <w:rsid w:val="4FB40A26"/>
    <w:rsid w:val="4FCC21D8"/>
    <w:rsid w:val="50085EFE"/>
    <w:rsid w:val="501F0559"/>
    <w:rsid w:val="503D798F"/>
    <w:rsid w:val="504B134F"/>
    <w:rsid w:val="50545D49"/>
    <w:rsid w:val="50566012"/>
    <w:rsid w:val="509864FE"/>
    <w:rsid w:val="50B11AF9"/>
    <w:rsid w:val="50DB0924"/>
    <w:rsid w:val="51074484"/>
    <w:rsid w:val="511D2CEB"/>
    <w:rsid w:val="51874DAF"/>
    <w:rsid w:val="51907B37"/>
    <w:rsid w:val="51CE7817"/>
    <w:rsid w:val="52225B87"/>
    <w:rsid w:val="522307D5"/>
    <w:rsid w:val="5250430D"/>
    <w:rsid w:val="527077C5"/>
    <w:rsid w:val="527904B0"/>
    <w:rsid w:val="52A511EA"/>
    <w:rsid w:val="52CA29FF"/>
    <w:rsid w:val="52F7761E"/>
    <w:rsid w:val="5310474C"/>
    <w:rsid w:val="531E1297"/>
    <w:rsid w:val="5359231A"/>
    <w:rsid w:val="53C87D74"/>
    <w:rsid w:val="53DA1367"/>
    <w:rsid w:val="53EC5377"/>
    <w:rsid w:val="540D249E"/>
    <w:rsid w:val="542F58CA"/>
    <w:rsid w:val="54393681"/>
    <w:rsid w:val="54415B3F"/>
    <w:rsid w:val="547C5031"/>
    <w:rsid w:val="54851C81"/>
    <w:rsid w:val="548E7A76"/>
    <w:rsid w:val="54B70C4B"/>
    <w:rsid w:val="54F6197A"/>
    <w:rsid w:val="5520724E"/>
    <w:rsid w:val="552E5A45"/>
    <w:rsid w:val="5568601F"/>
    <w:rsid w:val="558C3776"/>
    <w:rsid w:val="55BF3C5C"/>
    <w:rsid w:val="55EC0C4B"/>
    <w:rsid w:val="55F072C8"/>
    <w:rsid w:val="560F0609"/>
    <w:rsid w:val="562969FC"/>
    <w:rsid w:val="562A7F8C"/>
    <w:rsid w:val="56462975"/>
    <w:rsid w:val="565A420A"/>
    <w:rsid w:val="5689497F"/>
    <w:rsid w:val="569C0B56"/>
    <w:rsid w:val="569C6DA8"/>
    <w:rsid w:val="56C14289"/>
    <w:rsid w:val="57233025"/>
    <w:rsid w:val="5726041F"/>
    <w:rsid w:val="572B430E"/>
    <w:rsid w:val="572F5217"/>
    <w:rsid w:val="5739015C"/>
    <w:rsid w:val="57882E88"/>
    <w:rsid w:val="5799049A"/>
    <w:rsid w:val="58135565"/>
    <w:rsid w:val="58283534"/>
    <w:rsid w:val="585039A6"/>
    <w:rsid w:val="58552FA4"/>
    <w:rsid w:val="5870229A"/>
    <w:rsid w:val="58782BD5"/>
    <w:rsid w:val="58A72C94"/>
    <w:rsid w:val="58FE78A6"/>
    <w:rsid w:val="58FF717A"/>
    <w:rsid w:val="590E45F0"/>
    <w:rsid w:val="59631F0A"/>
    <w:rsid w:val="59710010"/>
    <w:rsid w:val="59BB7545"/>
    <w:rsid w:val="5A1D6510"/>
    <w:rsid w:val="5AA24261"/>
    <w:rsid w:val="5AB04BD0"/>
    <w:rsid w:val="5AC4701D"/>
    <w:rsid w:val="5AC76EF3"/>
    <w:rsid w:val="5AC778C6"/>
    <w:rsid w:val="5B36565B"/>
    <w:rsid w:val="5B6B4F9B"/>
    <w:rsid w:val="5B8027F4"/>
    <w:rsid w:val="5B935A55"/>
    <w:rsid w:val="5C514191"/>
    <w:rsid w:val="5C576978"/>
    <w:rsid w:val="5C6519EA"/>
    <w:rsid w:val="5C9122C7"/>
    <w:rsid w:val="5C9E1265"/>
    <w:rsid w:val="5CA27028"/>
    <w:rsid w:val="5CB509FE"/>
    <w:rsid w:val="5D8A5C57"/>
    <w:rsid w:val="5DAD0036"/>
    <w:rsid w:val="5DDE3863"/>
    <w:rsid w:val="5E305A39"/>
    <w:rsid w:val="5E5D6E1D"/>
    <w:rsid w:val="5EC3487F"/>
    <w:rsid w:val="5EE55A30"/>
    <w:rsid w:val="5F0B3163"/>
    <w:rsid w:val="5F150FC9"/>
    <w:rsid w:val="5F2F20B1"/>
    <w:rsid w:val="5F3C2ED6"/>
    <w:rsid w:val="5F815C47"/>
    <w:rsid w:val="5F8A3AFF"/>
    <w:rsid w:val="5FA5395A"/>
    <w:rsid w:val="5FAD406B"/>
    <w:rsid w:val="5FCA54A8"/>
    <w:rsid w:val="5FDC6F72"/>
    <w:rsid w:val="60210F36"/>
    <w:rsid w:val="605007E5"/>
    <w:rsid w:val="60883EF9"/>
    <w:rsid w:val="60900E16"/>
    <w:rsid w:val="60A06F3C"/>
    <w:rsid w:val="60F44F3D"/>
    <w:rsid w:val="610D33D4"/>
    <w:rsid w:val="61133E1C"/>
    <w:rsid w:val="611D0AE5"/>
    <w:rsid w:val="618C6696"/>
    <w:rsid w:val="61AD6F5F"/>
    <w:rsid w:val="61B229C5"/>
    <w:rsid w:val="61CB0541"/>
    <w:rsid w:val="620654F7"/>
    <w:rsid w:val="621771F3"/>
    <w:rsid w:val="62315E81"/>
    <w:rsid w:val="623C31ED"/>
    <w:rsid w:val="623F5A0E"/>
    <w:rsid w:val="625473BB"/>
    <w:rsid w:val="62F1479B"/>
    <w:rsid w:val="63090C47"/>
    <w:rsid w:val="63373080"/>
    <w:rsid w:val="635F53E5"/>
    <w:rsid w:val="63B64772"/>
    <w:rsid w:val="63E95FE4"/>
    <w:rsid w:val="63EC5FEE"/>
    <w:rsid w:val="63F55E58"/>
    <w:rsid w:val="643A340B"/>
    <w:rsid w:val="64430863"/>
    <w:rsid w:val="64507A64"/>
    <w:rsid w:val="64836C73"/>
    <w:rsid w:val="64D8544F"/>
    <w:rsid w:val="65156747"/>
    <w:rsid w:val="65293A1E"/>
    <w:rsid w:val="65312228"/>
    <w:rsid w:val="65415CDA"/>
    <w:rsid w:val="656A1E1F"/>
    <w:rsid w:val="65713EE3"/>
    <w:rsid w:val="65B82D44"/>
    <w:rsid w:val="66073FA5"/>
    <w:rsid w:val="665A1E94"/>
    <w:rsid w:val="667C1E0A"/>
    <w:rsid w:val="66C23A0D"/>
    <w:rsid w:val="66F91D94"/>
    <w:rsid w:val="672D1422"/>
    <w:rsid w:val="67613F05"/>
    <w:rsid w:val="67672ABA"/>
    <w:rsid w:val="67902011"/>
    <w:rsid w:val="67DF3D4F"/>
    <w:rsid w:val="67EE1AA4"/>
    <w:rsid w:val="67F15564"/>
    <w:rsid w:val="68633A22"/>
    <w:rsid w:val="689618A9"/>
    <w:rsid w:val="68B91067"/>
    <w:rsid w:val="68CA296D"/>
    <w:rsid w:val="69201631"/>
    <w:rsid w:val="693115D2"/>
    <w:rsid w:val="69497468"/>
    <w:rsid w:val="69635503"/>
    <w:rsid w:val="69AE2D01"/>
    <w:rsid w:val="69BF0D46"/>
    <w:rsid w:val="69E06B54"/>
    <w:rsid w:val="69FF522C"/>
    <w:rsid w:val="6A127C6B"/>
    <w:rsid w:val="6A192BBD"/>
    <w:rsid w:val="6A2C3B47"/>
    <w:rsid w:val="6A7C687C"/>
    <w:rsid w:val="6A84490C"/>
    <w:rsid w:val="6AF92EFE"/>
    <w:rsid w:val="6B44040B"/>
    <w:rsid w:val="6B676E2D"/>
    <w:rsid w:val="6BBD714D"/>
    <w:rsid w:val="6BC61B26"/>
    <w:rsid w:val="6BE75F78"/>
    <w:rsid w:val="6C2E1DF8"/>
    <w:rsid w:val="6C5B2E23"/>
    <w:rsid w:val="6C6455FC"/>
    <w:rsid w:val="6C7A5A27"/>
    <w:rsid w:val="6C7D4538"/>
    <w:rsid w:val="6C942977"/>
    <w:rsid w:val="6CB06451"/>
    <w:rsid w:val="6CDE55CC"/>
    <w:rsid w:val="6CDE7F2B"/>
    <w:rsid w:val="6D25480D"/>
    <w:rsid w:val="6D38300F"/>
    <w:rsid w:val="6D40407E"/>
    <w:rsid w:val="6D543AE1"/>
    <w:rsid w:val="6DA70DDE"/>
    <w:rsid w:val="6DFA54F2"/>
    <w:rsid w:val="6E0E1D04"/>
    <w:rsid w:val="6E162CF4"/>
    <w:rsid w:val="6E786D28"/>
    <w:rsid w:val="6EB365E5"/>
    <w:rsid w:val="6ED137D9"/>
    <w:rsid w:val="6EE113A4"/>
    <w:rsid w:val="6F656ED8"/>
    <w:rsid w:val="6F706EB8"/>
    <w:rsid w:val="6F7275A2"/>
    <w:rsid w:val="6F857F81"/>
    <w:rsid w:val="6F8C5177"/>
    <w:rsid w:val="6F9F54A8"/>
    <w:rsid w:val="6FA06B69"/>
    <w:rsid w:val="6FE949B4"/>
    <w:rsid w:val="70264B58"/>
    <w:rsid w:val="70476728"/>
    <w:rsid w:val="705E388D"/>
    <w:rsid w:val="706D4930"/>
    <w:rsid w:val="70955189"/>
    <w:rsid w:val="70F27898"/>
    <w:rsid w:val="71557E27"/>
    <w:rsid w:val="716534DB"/>
    <w:rsid w:val="719A4140"/>
    <w:rsid w:val="72055DFE"/>
    <w:rsid w:val="722C2936"/>
    <w:rsid w:val="726F6CC7"/>
    <w:rsid w:val="728C7879"/>
    <w:rsid w:val="728E41EE"/>
    <w:rsid w:val="72E1371D"/>
    <w:rsid w:val="73094156"/>
    <w:rsid w:val="738B796F"/>
    <w:rsid w:val="73A51D13"/>
    <w:rsid w:val="73D809E1"/>
    <w:rsid w:val="73E6120B"/>
    <w:rsid w:val="73FD7872"/>
    <w:rsid w:val="7410790B"/>
    <w:rsid w:val="74153B95"/>
    <w:rsid w:val="7488316A"/>
    <w:rsid w:val="74956EB9"/>
    <w:rsid w:val="74F811F5"/>
    <w:rsid w:val="75023B78"/>
    <w:rsid w:val="752E0B23"/>
    <w:rsid w:val="753777CB"/>
    <w:rsid w:val="755F25E1"/>
    <w:rsid w:val="7561071A"/>
    <w:rsid w:val="7566053E"/>
    <w:rsid w:val="756C40D1"/>
    <w:rsid w:val="757C6CA5"/>
    <w:rsid w:val="758D6003"/>
    <w:rsid w:val="75C64E50"/>
    <w:rsid w:val="75F4354A"/>
    <w:rsid w:val="76260573"/>
    <w:rsid w:val="762A3631"/>
    <w:rsid w:val="76404C02"/>
    <w:rsid w:val="767D4479"/>
    <w:rsid w:val="768C26EE"/>
    <w:rsid w:val="768D1F2A"/>
    <w:rsid w:val="76F760BD"/>
    <w:rsid w:val="771E7615"/>
    <w:rsid w:val="772A05B7"/>
    <w:rsid w:val="772E4591"/>
    <w:rsid w:val="773F135E"/>
    <w:rsid w:val="775C1833"/>
    <w:rsid w:val="77943A8C"/>
    <w:rsid w:val="779C7CB1"/>
    <w:rsid w:val="77A47ED0"/>
    <w:rsid w:val="77B95D12"/>
    <w:rsid w:val="77C82254"/>
    <w:rsid w:val="780222F2"/>
    <w:rsid w:val="782D126E"/>
    <w:rsid w:val="78337FEA"/>
    <w:rsid w:val="783E034C"/>
    <w:rsid w:val="784C3D32"/>
    <w:rsid w:val="784E42D9"/>
    <w:rsid w:val="78562DAD"/>
    <w:rsid w:val="786E011D"/>
    <w:rsid w:val="79741FA4"/>
    <w:rsid w:val="799F6CA3"/>
    <w:rsid w:val="7A0702F5"/>
    <w:rsid w:val="7A3B2DFB"/>
    <w:rsid w:val="7A510293"/>
    <w:rsid w:val="7A7404A9"/>
    <w:rsid w:val="7AAD1C06"/>
    <w:rsid w:val="7ACB0136"/>
    <w:rsid w:val="7AEF46D7"/>
    <w:rsid w:val="7AFC10FC"/>
    <w:rsid w:val="7AFF79D0"/>
    <w:rsid w:val="7B0D1441"/>
    <w:rsid w:val="7B424295"/>
    <w:rsid w:val="7B547D85"/>
    <w:rsid w:val="7B9B6EAF"/>
    <w:rsid w:val="7BC166F1"/>
    <w:rsid w:val="7C043DAD"/>
    <w:rsid w:val="7C224DAA"/>
    <w:rsid w:val="7C4104B9"/>
    <w:rsid w:val="7C8415C1"/>
    <w:rsid w:val="7CEA232C"/>
    <w:rsid w:val="7D7B4C19"/>
    <w:rsid w:val="7D8E26F7"/>
    <w:rsid w:val="7D9B04C6"/>
    <w:rsid w:val="7DAC6C8A"/>
    <w:rsid w:val="7DB05507"/>
    <w:rsid w:val="7DD07777"/>
    <w:rsid w:val="7DDA1DE0"/>
    <w:rsid w:val="7DE7105B"/>
    <w:rsid w:val="7E1352F2"/>
    <w:rsid w:val="7E3B1D74"/>
    <w:rsid w:val="7E4016A1"/>
    <w:rsid w:val="7E42291F"/>
    <w:rsid w:val="7EA33A11"/>
    <w:rsid w:val="7EA9540C"/>
    <w:rsid w:val="7EBE544B"/>
    <w:rsid w:val="7EBF4B32"/>
    <w:rsid w:val="7ED226A6"/>
    <w:rsid w:val="7ED32EFE"/>
    <w:rsid w:val="7F032C71"/>
    <w:rsid w:val="7F4272AF"/>
    <w:rsid w:val="7F47228E"/>
    <w:rsid w:val="7F4A0FC0"/>
    <w:rsid w:val="7F8853F6"/>
    <w:rsid w:val="7F9606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numPr>
        <w:ilvl w:val="0"/>
        <w:numId w:val="1"/>
      </w:numPr>
      <w:outlineLvl w:val="0"/>
    </w:pPr>
    <w:rPr>
      <w:b/>
    </w:rPr>
  </w:style>
  <w:style w:type="paragraph" w:styleId="4">
    <w:name w:val="heading 2"/>
    <w:basedOn w:val="1"/>
    <w:next w:val="1"/>
    <w:qFormat/>
    <w:uiPriority w:val="0"/>
    <w:pPr>
      <w:keepNext/>
      <w:keepLines/>
      <w:spacing w:before="260" w:after="260" w:line="416"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szCs w:val="24"/>
    </w:rPr>
  </w:style>
  <w:style w:type="paragraph" w:styleId="7">
    <w:name w:val="table of authorities"/>
    <w:basedOn w:val="1"/>
    <w:next w:val="1"/>
    <w:unhideWhenUsed/>
    <w:qFormat/>
    <w:uiPriority w:val="99"/>
    <w:pPr>
      <w:ind w:left="420" w:leftChars="200"/>
    </w:pPr>
  </w:style>
  <w:style w:type="paragraph" w:styleId="8">
    <w:name w:val="Body Text"/>
    <w:basedOn w:val="1"/>
    <w:next w:val="1"/>
    <w:qFormat/>
    <w:uiPriority w:val="0"/>
    <w:rPr>
      <w:rFonts w:ascii="Arial" w:hAnsi="Arial"/>
      <w:sz w:val="24"/>
    </w:rPr>
  </w:style>
  <w:style w:type="paragraph" w:styleId="9">
    <w:name w:val="Body Text Indent"/>
    <w:basedOn w:val="1"/>
    <w:next w:val="6"/>
    <w:qFormat/>
    <w:uiPriority w:val="0"/>
    <w:pPr>
      <w:ind w:firstLine="480"/>
    </w:pPr>
    <w:rPr>
      <w:rFonts w:ascii="宋体" w:hAnsi="宋体"/>
      <w:sz w:val="24"/>
    </w:rPr>
  </w:style>
  <w:style w:type="paragraph" w:styleId="10">
    <w:name w:val="Plain Text"/>
    <w:basedOn w:val="1"/>
    <w:next w:val="1"/>
    <w:qFormat/>
    <w:uiPriority w:val="0"/>
    <w:rPr>
      <w:rFonts w:ascii="宋体" w:hAnsi="Courier New"/>
    </w:rPr>
  </w:style>
  <w:style w:type="paragraph" w:styleId="11">
    <w:name w:val="Date"/>
    <w:basedOn w:val="1"/>
    <w:next w:val="1"/>
    <w:qFormat/>
    <w:uiPriority w:val="0"/>
    <w:pPr>
      <w:ind w:left="100" w:leftChars="2500"/>
    </w:pPr>
  </w:style>
  <w:style w:type="paragraph" w:styleId="12">
    <w:name w:val="footer"/>
    <w:basedOn w:val="1"/>
    <w:next w:val="1"/>
    <w:qFormat/>
    <w:uiPriority w:val="99"/>
    <w:pPr>
      <w:tabs>
        <w:tab w:val="center" w:pos="4153"/>
        <w:tab w:val="right" w:pos="8306"/>
      </w:tabs>
      <w:snapToGrid w:val="0"/>
      <w:jc w:val="left"/>
    </w:pPr>
    <w:rPr>
      <w:sz w:val="18"/>
    </w:rPr>
  </w:style>
  <w:style w:type="paragraph" w:styleId="13">
    <w:name w:val="header"/>
    <w:basedOn w:val="1"/>
    <w:next w:val="1"/>
    <w:qFormat/>
    <w:uiPriority w:val="0"/>
    <w:pPr>
      <w:pBdr>
        <w:bottom w:val="single" w:color="auto" w:sz="6" w:space="1"/>
      </w:pBdr>
      <w:tabs>
        <w:tab w:val="center" w:pos="4153"/>
        <w:tab w:val="right" w:pos="8306"/>
      </w:tabs>
      <w:snapToGrid w:val="0"/>
      <w:jc w:val="center"/>
    </w:pPr>
    <w:rPr>
      <w:sz w:val="18"/>
    </w:rPr>
  </w:style>
  <w:style w:type="paragraph" w:styleId="14">
    <w:name w:val="toc 1"/>
    <w:basedOn w:val="1"/>
    <w:next w:val="1"/>
    <w:qFormat/>
    <w:uiPriority w:val="39"/>
  </w:style>
  <w:style w:type="paragraph" w:styleId="15">
    <w:name w:val="List"/>
    <w:basedOn w:val="1"/>
    <w:qFormat/>
    <w:uiPriority w:val="0"/>
    <w:pPr>
      <w:widowControl/>
      <w:overflowPunct w:val="0"/>
      <w:autoSpaceDE w:val="0"/>
      <w:autoSpaceDN w:val="0"/>
      <w:adjustRightInd w:val="0"/>
      <w:ind w:left="283" w:hanging="283"/>
      <w:jc w:val="left"/>
      <w:textAlignment w:val="baseline"/>
    </w:pPr>
    <w:rPr>
      <w:kern w:val="0"/>
      <w:sz w:val="20"/>
      <w:szCs w:val="20"/>
      <w:lang w:val="en-GB"/>
    </w:rPr>
  </w:style>
  <w:style w:type="paragraph" w:styleId="16">
    <w:name w:val="footnote text"/>
    <w:basedOn w:val="1"/>
    <w:qFormat/>
    <w:uiPriority w:val="0"/>
    <w:pPr>
      <w:snapToGrid w:val="0"/>
      <w:jc w:val="left"/>
    </w:pPr>
    <w:rPr>
      <w:sz w:val="18"/>
    </w:rPr>
  </w:style>
  <w:style w:type="paragraph" w:styleId="17">
    <w:name w:val="Normal (Web)"/>
    <w:basedOn w:val="1"/>
    <w:next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18">
    <w:name w:val="Body Text First Indent"/>
    <w:basedOn w:val="8"/>
    <w:qFormat/>
    <w:uiPriority w:val="0"/>
    <w:pPr>
      <w:spacing w:after="120"/>
      <w:ind w:firstLine="420" w:firstLineChars="100"/>
    </w:pPr>
    <w:rPr>
      <w:rFonts w:eastAsia="宋体"/>
    </w:rPr>
  </w:style>
  <w:style w:type="paragraph" w:styleId="19">
    <w:name w:val="Body Text First Indent 2"/>
    <w:basedOn w:val="9"/>
    <w:next w:val="1"/>
    <w:unhideWhenUsed/>
    <w:qFormat/>
    <w:uiPriority w:val="99"/>
    <w:pPr>
      <w:ind w:firstLine="420" w:firstLineChars="200"/>
    </w:p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Hyperlink"/>
    <w:basedOn w:val="22"/>
    <w:qFormat/>
    <w:uiPriority w:val="99"/>
    <w:rPr>
      <w:color w:val="000000"/>
      <w:u w:val="none"/>
    </w:rPr>
  </w:style>
  <w:style w:type="paragraph" w:customStyle="1" w:styleId="25">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26">
    <w:name w:val="_Style 1"/>
    <w:qFormat/>
    <w:uiPriority w:val="0"/>
    <w:pPr>
      <w:widowControl w:val="0"/>
      <w:jc w:val="both"/>
    </w:pPr>
    <w:rPr>
      <w:rFonts w:ascii="Calibri" w:hAnsi="Calibri" w:eastAsia="宋体" w:cs="Times New Roman"/>
      <w:kern w:val="2"/>
      <w:sz w:val="21"/>
      <w:szCs w:val="22"/>
    </w:rPr>
  </w:style>
  <w:style w:type="paragraph" w:customStyle="1" w:styleId="27">
    <w:name w:val="正文首行缩进 21"/>
    <w:basedOn w:val="28"/>
    <w:qFormat/>
    <w:uiPriority w:val="0"/>
    <w:pPr>
      <w:ind w:firstLine="420" w:firstLineChars="200"/>
    </w:pPr>
  </w:style>
  <w:style w:type="paragraph" w:customStyle="1" w:styleId="28">
    <w:name w:val="正文文本缩进1"/>
    <w:basedOn w:val="1"/>
    <w:qFormat/>
    <w:uiPriority w:val="0"/>
    <w:pPr>
      <w:adjustRightInd w:val="0"/>
      <w:snapToGrid w:val="0"/>
      <w:spacing w:after="120" w:line="360" w:lineRule="auto"/>
      <w:ind w:left="420" w:leftChars="200" w:firstLine="512" w:firstLineChars="200"/>
    </w:pPr>
    <w:rPr>
      <w:kern w:val="0"/>
      <w:sz w:val="28"/>
      <w:szCs w:val="20"/>
    </w:rPr>
  </w:style>
  <w:style w:type="paragraph" w:customStyle="1" w:styleId="29">
    <w:name w:val="BodyText"/>
    <w:basedOn w:val="1"/>
    <w:qFormat/>
    <w:uiPriority w:val="0"/>
    <w:pPr>
      <w:tabs>
        <w:tab w:val="left" w:pos="9214"/>
      </w:tabs>
      <w:spacing w:after="120" w:line="400" w:lineRule="atLeast"/>
      <w:ind w:right="-58" w:firstLine="600"/>
      <w:textAlignment w:val="bottom"/>
    </w:pPr>
    <w:rPr>
      <w:rFonts w:ascii="宋体"/>
      <w:kern w:val="0"/>
      <w:sz w:val="24"/>
      <w:szCs w:val="20"/>
    </w:rPr>
  </w:style>
  <w:style w:type="character" w:customStyle="1" w:styleId="30">
    <w:name w:val="NormalCharacter"/>
    <w:semiHidden/>
    <w:qFormat/>
    <w:uiPriority w:val="0"/>
  </w:style>
  <w:style w:type="paragraph" w:customStyle="1" w:styleId="31">
    <w:name w:val="1正文"/>
    <w:basedOn w:val="1"/>
    <w:qFormat/>
    <w:uiPriority w:val="0"/>
    <w:pPr>
      <w:ind w:left="-38"/>
      <w:textAlignment w:val="baseline"/>
    </w:pPr>
    <w:rPr>
      <w:rFonts w:ascii="宋体" w:hAnsi="宋体"/>
      <w:kern w:val="0"/>
      <w:sz w:val="24"/>
      <w:szCs w:val="20"/>
    </w:rPr>
  </w:style>
  <w:style w:type="paragraph" w:customStyle="1" w:styleId="32">
    <w:name w:val="列表_0"/>
    <w:basedOn w:val="33"/>
    <w:qFormat/>
    <w:uiPriority w:val="0"/>
    <w:pPr>
      <w:spacing w:afterAutospacing="1" w:line="360" w:lineRule="auto"/>
      <w:jc w:val="center"/>
    </w:pPr>
    <w:rPr>
      <w:rFonts w:ascii="宋体" w:hAnsi="宋体"/>
      <w:b/>
      <w:bCs/>
      <w:sz w:val="28"/>
      <w:szCs w:val="28"/>
    </w:rPr>
  </w:style>
  <w:style w:type="paragraph" w:customStyle="1" w:styleId="33">
    <w:name w:val="正文_15_0"/>
    <w:basedOn w:val="34"/>
    <w:next w:val="32"/>
    <w:qFormat/>
    <w:uiPriority w:val="0"/>
    <w:rPr>
      <w:rFonts w:ascii="Times New Roman" w:hAnsi="Times New Roman"/>
      <w:szCs w:val="21"/>
    </w:rPr>
  </w:style>
  <w:style w:type="paragraph" w:customStyle="1" w:styleId="34">
    <w:name w:val="正文_16"/>
    <w:qFormat/>
    <w:uiPriority w:val="0"/>
    <w:pPr>
      <w:widowControl w:val="0"/>
      <w:jc w:val="both"/>
    </w:pPr>
    <w:rPr>
      <w:rFonts w:ascii="Calibri" w:hAnsi="Calibri" w:eastAsia="宋体" w:cs="Times New Roman"/>
      <w:kern w:val="2"/>
      <w:sz w:val="21"/>
      <w:szCs w:val="22"/>
      <w:lang w:val="en-US" w:eastAsia="zh-CN" w:bidi="ar-SA"/>
    </w:rPr>
  </w:style>
  <w:style w:type="character" w:customStyle="1" w:styleId="35">
    <w:name w:val="10_0"/>
    <w:basedOn w:val="22"/>
    <w:qFormat/>
    <w:uiPriority w:val="0"/>
    <w:rPr>
      <w:rFonts w:ascii="Times New Roman" w:hAnsi="Times New Roman" w:eastAsia="宋体" w:cs="Times New Roman"/>
    </w:rPr>
  </w:style>
  <w:style w:type="paragraph" w:customStyle="1" w:styleId="36">
    <w:name w:val="标题 3 + 宋体"/>
    <w:basedOn w:val="4"/>
    <w:qFormat/>
    <w:uiPriority w:val="0"/>
    <w:pPr>
      <w:spacing w:line="415" w:lineRule="auto"/>
      <w:jc w:val="both"/>
    </w:pPr>
    <w:rPr>
      <w:rFonts w:ascii="宋体" w:hAnsi="宋体" w:cs="Arial"/>
      <w:kern w:val="0"/>
      <w:sz w:val="28"/>
    </w:rPr>
  </w:style>
  <w:style w:type="paragraph" w:customStyle="1" w:styleId="37">
    <w:name w:val="Table Paragraph"/>
    <w:basedOn w:val="1"/>
    <w:qFormat/>
    <w:uiPriority w:val="1"/>
    <w:pPr>
      <w:jc w:val="center"/>
    </w:pPr>
    <w:rPr>
      <w:rFonts w:ascii="宋体" w:hAnsi="宋体" w:eastAsia="宋体" w:cs="宋体"/>
      <w:lang w:val="zh-CN" w:eastAsia="zh-CN" w:bidi="zh-CN"/>
    </w:rPr>
  </w:style>
  <w:style w:type="paragraph" w:customStyle="1" w:styleId="38">
    <w:name w:val="正文_1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9">
    <w:name w:val="font01"/>
    <w:basedOn w:val="22"/>
    <w:qFormat/>
    <w:uiPriority w:val="0"/>
    <w:rPr>
      <w:rFonts w:hint="eastAsia" w:ascii="宋体" w:hAnsi="宋体" w:eastAsia="宋体" w:cs="宋体"/>
      <w:color w:val="000000"/>
      <w:sz w:val="22"/>
      <w:szCs w:val="22"/>
      <w:u w:val="none"/>
    </w:rPr>
  </w:style>
  <w:style w:type="character" w:customStyle="1" w:styleId="40">
    <w:name w:val="font41"/>
    <w:basedOn w:val="22"/>
    <w:qFormat/>
    <w:uiPriority w:val="0"/>
    <w:rPr>
      <w:rFonts w:ascii="Tahoma" w:hAnsi="Tahoma" w:eastAsia="Tahoma" w:cs="Tahoma"/>
      <w:color w:val="808080"/>
      <w:sz w:val="24"/>
      <w:szCs w:val="24"/>
      <w:u w:val="none"/>
    </w:rPr>
  </w:style>
  <w:style w:type="character" w:customStyle="1" w:styleId="41">
    <w:name w:val="font21"/>
    <w:basedOn w:val="22"/>
    <w:qFormat/>
    <w:uiPriority w:val="0"/>
    <w:rPr>
      <w:rFonts w:hint="eastAsia" w:ascii="宋体" w:hAnsi="宋体" w:eastAsia="宋体" w:cs="宋体"/>
      <w:color w:val="666666"/>
      <w:sz w:val="24"/>
      <w:szCs w:val="24"/>
      <w:u w:val="none"/>
    </w:rPr>
  </w:style>
  <w:style w:type="character" w:customStyle="1" w:styleId="42">
    <w:name w:val="font51"/>
    <w:basedOn w:val="22"/>
    <w:qFormat/>
    <w:uiPriority w:val="0"/>
    <w:rPr>
      <w:rFonts w:hint="eastAsia" w:ascii="宋体" w:hAnsi="宋体" w:eastAsia="宋体" w:cs="宋体"/>
      <w:color w:val="808080"/>
      <w:sz w:val="24"/>
      <w:szCs w:val="24"/>
      <w:u w:val="none"/>
    </w:rPr>
  </w:style>
  <w:style w:type="paragraph" w:customStyle="1" w:styleId="43">
    <w:name w:val="Other|1"/>
    <w:basedOn w:val="1"/>
    <w:qFormat/>
    <w:uiPriority w:val="0"/>
    <w:pPr>
      <w:widowControl w:val="0"/>
      <w:shd w:val="clear" w:color="auto" w:fill="auto"/>
    </w:pPr>
    <w:rPr>
      <w:rFonts w:ascii="宋体" w:hAnsi="宋体" w:eastAsia="宋体" w:cs="宋体"/>
      <w:sz w:val="18"/>
      <w:szCs w:val="18"/>
      <w:u w:val="none"/>
      <w:shd w:val="clear" w:color="auto" w:fill="auto"/>
      <w:lang w:val="zh-TW" w:eastAsia="zh-TW" w:bidi="zh-TW"/>
    </w:rPr>
  </w:style>
  <w:style w:type="paragraph" w:customStyle="1" w:styleId="44">
    <w:name w:val="Other|2"/>
    <w:basedOn w:val="1"/>
    <w:qFormat/>
    <w:uiPriority w:val="0"/>
    <w:pPr>
      <w:widowControl w:val="0"/>
      <w:shd w:val="clear" w:color="auto" w:fill="auto"/>
    </w:pPr>
    <w:rPr>
      <w:rFonts w:ascii="宋体" w:hAnsi="宋体" w:eastAsia="宋体" w:cs="宋体"/>
      <w:sz w:val="17"/>
      <w:szCs w:val="17"/>
      <w:u w:val="none"/>
      <w:shd w:val="clear" w:color="auto" w:fill="auto"/>
      <w:lang w:val="zh-TW" w:eastAsia="zh-TW" w:bidi="zh-TW"/>
    </w:rPr>
  </w:style>
  <w:style w:type="paragraph" w:customStyle="1" w:styleId="45">
    <w:name w:val="p0"/>
    <w:basedOn w:val="1"/>
    <w:qFormat/>
    <w:uiPriority w:val="0"/>
    <w:pPr>
      <w:widowControl/>
      <w:jc w:val="left"/>
    </w:pPr>
    <w:rPr>
      <w:kern w:val="0"/>
      <w:szCs w:val="21"/>
    </w:rPr>
  </w:style>
  <w:style w:type="character" w:customStyle="1" w:styleId="46">
    <w:name w:val="font91"/>
    <w:basedOn w:val="22"/>
    <w:qFormat/>
    <w:uiPriority w:val="0"/>
    <w:rPr>
      <w:rFonts w:hint="eastAsia" w:ascii="宋体" w:hAnsi="宋体" w:eastAsia="宋体" w:cs="宋体"/>
      <w:color w:val="000000"/>
      <w:sz w:val="20"/>
      <w:szCs w:val="20"/>
      <w:u w:val="none"/>
    </w:rPr>
  </w:style>
  <w:style w:type="character" w:customStyle="1" w:styleId="47">
    <w:name w:val="font61"/>
    <w:basedOn w:val="22"/>
    <w:qFormat/>
    <w:uiPriority w:val="0"/>
    <w:rPr>
      <w:rFonts w:hint="eastAsia" w:ascii="宋体" w:hAnsi="宋体" w:eastAsia="宋体" w:cs="宋体"/>
      <w:color w:val="000000"/>
      <w:sz w:val="20"/>
      <w:szCs w:val="20"/>
      <w:u w:val="none"/>
    </w:rPr>
  </w:style>
  <w:style w:type="paragraph" w:customStyle="1" w:styleId="48">
    <w:name w:val="样式"/>
    <w:next w:val="10"/>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9">
    <w:name w:val="Char Char Char Char"/>
    <w:basedOn w:val="1"/>
    <w:qFormat/>
    <w:uiPriority w:val="0"/>
    <w:rPr>
      <w:szCs w:val="21"/>
    </w:rPr>
  </w:style>
  <w:style w:type="paragraph" w:customStyle="1" w:styleId="50">
    <w:name w:val="缺省文本"/>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customStyle="1" w:styleId="51">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52">
    <w:name w:val="List Paragraph"/>
    <w:basedOn w:val="1"/>
    <w:qFormat/>
    <w:uiPriority w:val="1"/>
    <w:pPr>
      <w:ind w:left="106" w:hanging="301"/>
    </w:pPr>
    <w:rPr>
      <w:rFonts w:ascii="宋体" w:hAnsi="宋体" w:eastAsia="宋体" w:cs="宋体"/>
      <w:lang w:val="zh-CN" w:eastAsia="zh-CN" w:bidi="zh-CN"/>
    </w:rPr>
  </w:style>
  <w:style w:type="paragraph" w:customStyle="1" w:styleId="53">
    <w:name w:val="正文文本_1_0"/>
    <w:basedOn w:val="54"/>
    <w:unhideWhenUsed/>
    <w:qFormat/>
    <w:uiPriority w:val="0"/>
    <w:rPr>
      <w:rFonts w:ascii="Calibri" w:hAnsi="Calibri" w:eastAsia="黑体" w:cs="Times New Roman"/>
      <w:sz w:val="36"/>
    </w:rPr>
  </w:style>
  <w:style w:type="paragraph" w:customStyle="1" w:styleId="54">
    <w:name w:val="正文_2_0"/>
    <w:next w:val="55"/>
    <w:qFormat/>
    <w:uiPriority w:val="0"/>
    <w:pPr>
      <w:widowControl w:val="0"/>
      <w:jc w:val="both"/>
    </w:pPr>
    <w:rPr>
      <w:rFonts w:ascii="Calibri" w:hAnsi="Calibri" w:eastAsia="Calibri" w:cs="Times New Roman"/>
      <w:kern w:val="2"/>
      <w:sz w:val="21"/>
      <w:szCs w:val="22"/>
      <w:lang w:val="en-US" w:eastAsia="zh-CN" w:bidi="ar-SA"/>
    </w:rPr>
  </w:style>
  <w:style w:type="paragraph" w:customStyle="1" w:styleId="55">
    <w:name w:val="表格文字_1_0"/>
    <w:basedOn w:val="54"/>
    <w:qFormat/>
    <w:uiPriority w:val="0"/>
    <w:pPr>
      <w:adjustRightInd w:val="0"/>
      <w:spacing w:line="420" w:lineRule="atLeast"/>
      <w:jc w:val="left"/>
    </w:pPr>
    <w:rPr>
      <w:rFonts w:ascii="Calibri" w:hAnsi="Calibri" w:eastAsia="宋体" w:cs="Times New Roman"/>
      <w:kern w:val="0"/>
      <w:szCs w:val="20"/>
    </w:rPr>
  </w:style>
  <w:style w:type="paragraph" w:customStyle="1" w:styleId="56">
    <w:name w:val="索引 11"/>
    <w:basedOn w:val="1"/>
    <w:next w:val="1"/>
    <w:qFormat/>
    <w:uiPriority w:val="0"/>
    <w:pPr>
      <w:spacing w:line="360" w:lineRule="auto"/>
    </w:pPr>
    <w:rPr>
      <w:rFonts w:ascii="仿宋_GB2312" w:eastAsia="仿宋_GB2312"/>
      <w:sz w:val="24"/>
      <w:szCs w:val="20"/>
    </w:rPr>
  </w:style>
  <w:style w:type="paragraph" w:customStyle="1" w:styleId="57">
    <w:name w:val="纯文本1"/>
    <w:basedOn w:val="1"/>
    <w:qFormat/>
    <w:uiPriority w:val="0"/>
    <w:rPr>
      <w:rFonts w:ascii="宋体" w:hAnsi="Courier New"/>
      <w:kern w:val="0"/>
      <w:sz w:val="20"/>
      <w:szCs w:val="20"/>
    </w:rPr>
  </w:style>
  <w:style w:type="paragraph" w:customStyle="1" w:styleId="58">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sz w:val="28"/>
      <w:szCs w:val="20"/>
      <w:lang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30527</Words>
  <Characters>32695</Characters>
  <Lines>0</Lines>
  <Paragraphs>0</Paragraphs>
  <TotalTime>4</TotalTime>
  <ScaleCrop>false</ScaleCrop>
  <LinksUpToDate>false</LinksUpToDate>
  <CharactersWithSpaces>36983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2021-12-16T04:49:00Z</dcterms:created>
  <dc:creator>哈呆</dc:creator>
  <cp:lastModifiedBy>呆呆周</cp:lastModifiedBy>
  <dcterms:modified xsi:type="dcterms:W3CDTF">2023-06-01T03:01:29Z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24383FB880F54DC1A9485DF4EBAC03C6_13</vt:lpwstr>
  </property>
</Properties>
</file>