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color w:val="000000" w:themeColor="text1"/>
          <w:kern w:val="0"/>
          <w:sz w:val="28"/>
          <w:szCs w:val="28"/>
          <w:highlight w:val="none"/>
          <w:lang w:val="zh-CN"/>
          <w14:textFill>
            <w14:solidFill>
              <w14:schemeClr w14:val="tx1"/>
            </w14:solidFill>
          </w14:textFill>
        </w:rPr>
      </w:pPr>
      <w:r>
        <w:rPr>
          <w:rFonts w:hint="eastAsia" w:ascii="宋体" w:hAnsi="宋体" w:cs="宋体"/>
          <w:b/>
          <w:bCs/>
          <w:color w:val="000000" w:themeColor="text1"/>
          <w:kern w:val="0"/>
          <w:sz w:val="28"/>
          <w:szCs w:val="28"/>
          <w:highlight w:val="none"/>
          <w:lang w:val="zh-CN"/>
          <w14:textFill>
            <w14:solidFill>
              <w14:schemeClr w14:val="tx1"/>
            </w14:solidFill>
          </w14:textFill>
        </w:rPr>
        <w:t>第一章 竞争性磋商公告</w:t>
      </w:r>
    </w:p>
    <w:p>
      <w:pPr>
        <w:rPr>
          <w:color w:val="000000" w:themeColor="text1"/>
          <w:highlight w:val="none"/>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between w:val="single" w:color="auto" w:sz="4" w:space="0"/>
        </w:pBdr>
        <w:kinsoku/>
        <w:overflowPunct/>
        <w:topLinePunct w:val="0"/>
        <w:bidi w:val="0"/>
        <w:adjustRightInd w:val="0"/>
        <w:snapToGrid w:val="0"/>
        <w:spacing w:line="48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0" w:name="_Toc35393798"/>
      <w:bookmarkStart w:id="1" w:name="_Toc28359012"/>
      <w:bookmarkStart w:id="2" w:name="_Toc35393629"/>
      <w:bookmarkStart w:id="3" w:name="_Toc28359089"/>
      <w:r>
        <w:rPr>
          <w:rFonts w:hint="eastAsia" w:ascii="仿宋" w:hAnsi="仿宋" w:eastAsia="仿宋" w:cs="仿宋"/>
          <w:b/>
          <w:bCs/>
          <w:color w:val="000000" w:themeColor="text1"/>
          <w:sz w:val="28"/>
          <w:szCs w:val="28"/>
          <w:highlight w:val="none"/>
          <w:u w:val="single"/>
          <w:lang w:eastAsia="zh-CN"/>
          <w14:textFill>
            <w14:solidFill>
              <w14:schemeClr w14:val="tx1"/>
            </w14:solidFill>
          </w14:textFill>
        </w:rPr>
        <w:t>新疆正格招标代理有限公司</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采购代理机构）受</w:t>
      </w:r>
      <w:r>
        <w:rPr>
          <w:rFonts w:hint="eastAsia" w:ascii="仿宋" w:hAnsi="仿宋" w:eastAsia="仿宋" w:cs="仿宋"/>
          <w:b/>
          <w:bCs/>
          <w:color w:val="000000" w:themeColor="text1"/>
          <w:sz w:val="28"/>
          <w:szCs w:val="28"/>
          <w:highlight w:val="none"/>
          <w:u w:val="single"/>
          <w:lang w:eastAsia="zh-CN"/>
          <w14:textFill>
            <w14:solidFill>
              <w14:schemeClr w14:val="tx1"/>
            </w14:solidFill>
          </w14:textFill>
        </w:rPr>
        <w:t>玛纳斯县交通运输局</w:t>
      </w:r>
      <w:r>
        <w:rPr>
          <w:rFonts w:hint="eastAsia" w:ascii="仿宋" w:hAnsi="仿宋" w:eastAsia="仿宋" w:cs="仿宋"/>
          <w:bCs/>
          <w:color w:val="000000" w:themeColor="text1"/>
          <w:sz w:val="28"/>
          <w:szCs w:val="28"/>
          <w:highlight w:val="none"/>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委托，拟对</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b/>
          <w:bCs/>
          <w:color w:val="000000" w:themeColor="text1"/>
          <w:sz w:val="28"/>
          <w:szCs w:val="28"/>
          <w:highlight w:val="none"/>
          <w:u w:val="single"/>
          <w:lang w:eastAsia="zh-CN"/>
          <w14:textFill>
            <w14:solidFill>
              <w14:schemeClr w14:val="tx1"/>
            </w14:solidFill>
          </w14:textFill>
        </w:rPr>
        <w:t>玛纳斯县G312线岔口-兰州湾镇夹河子村-县道X158线-广东地乡小海子村-县道X155线公路项目施工图设计</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项目进行竞争性磋商采购，兹邀请符合本次竞争性磋商要求的供应商参加磋商。</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XJZG-采购【2023】-021</w:t>
      </w:r>
    </w:p>
    <w:p>
      <w:pPr>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玛纳斯县G312线岔口-兰州湾镇夹河子村-县道X158线-广东地乡小海子村-县道X155线公路项目施工图设计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1240000.00元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1240000.00元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按照初步设计成果完成全长约33公里三级公路详细地勘、路线测量、施工图设计和预算编制。（详见磋商文件）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项目地点：</w:t>
      </w:r>
      <w:bookmarkStart w:id="4" w:name="_Toc35393799"/>
      <w:bookmarkStart w:id="5" w:name="_Toc35393630"/>
      <w:bookmarkStart w:id="6" w:name="_Toc28359013"/>
      <w:bookmarkStart w:id="7" w:name="_Toc28359090"/>
      <w:r>
        <w:rPr>
          <w:rFonts w:hint="eastAsia" w:ascii="宋体" w:hAnsi="宋体" w:eastAsia="宋体" w:cs="宋体"/>
          <w:color w:val="000000" w:themeColor="text1"/>
          <w:sz w:val="24"/>
          <w:szCs w:val="24"/>
          <w:highlight w:val="none"/>
          <w:lang w:val="en-US" w:eastAsia="zh-CN"/>
          <w14:textFill>
            <w14:solidFill>
              <w14:schemeClr w14:val="tx1"/>
            </w14:solidFill>
          </w14:textFill>
        </w:rPr>
        <w:t>玛纳斯县</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合同履约期限：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提供初步成果后一个月内完成</w:t>
      </w:r>
      <w:r>
        <w:rPr>
          <w:rFonts w:hint="eastAsia" w:ascii="宋体" w:hAnsi="宋体" w:eastAsia="宋体" w:cs="宋体"/>
          <w:color w:val="000000" w:themeColor="text1"/>
          <w:sz w:val="24"/>
          <w:szCs w:val="24"/>
          <w:highlight w:val="none"/>
          <w14:textFill>
            <w14:solidFill>
              <w14:schemeClr w14:val="tx1"/>
            </w14:solidFill>
          </w14:textFill>
        </w:rPr>
        <w:t xml:space="preserve">（具体以双方签订合同为准） </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 w:name="_Toc28359091"/>
      <w:bookmarkStart w:id="9" w:name="_Toc35393631"/>
      <w:bookmarkStart w:id="10" w:name="_Toc28359014"/>
      <w:bookmarkStart w:id="11" w:name="_Toc35393800"/>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执行财政部工业和信息化部关于印发</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《政府采购促进中小企业发展管理办法》财库〔2020〕46号的通知中</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的相关规定。（2）（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（2）具有有效的营业执照；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（3）企业具有工程设计综合甲级资质或公路行业（公路）设计乙级及以上资质或公路行业(公路)专业乙级及以上设计资质；其人员、设备、资金等方面具有相应的能力。</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（4）项目负责人具有高级工程师技术职称（公路行业相关专业），本单位注册，并提供近半年（2022年12月至2023年05月）社保明细；</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t>近年财务状况的年份要求</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具有良好的商业信誉和健全的财务会计制度，提供近三年（2020年至2022年度，2022年度未审核完成的企业提供2019年至2021年度）经会计师事务所或审计机构审计的财务审计报告，包括资产负债表、现金流量表、损益表和财务报表附注</w:t>
      </w:r>
      <w: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（6）单位负责人为同一人或者存在控股、管理关系的不同供应商，不得参加同一合同项下的政府采购活动；除单一来源采购项目外，为采购项目提供整体设计、规范编制或者项目管理、监理、检测等服务</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（8）在“信用中国”（www.creditchina.gov.cn）和中国政府采购网（www.ccgp.gov.cn）网站上未被列入失信被执行人、重大税收违法案件当事人名单以及政府采购严重违法失信行为记录名单；</w:t>
      </w:r>
    </w:p>
    <w:p>
      <w:pPr>
        <w:pStyle w:val="8"/>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（9）本项目不接受联合体投标；</w:t>
      </w:r>
    </w:p>
    <w:p>
      <w:pPr>
        <w:pStyle w:val="3"/>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三、获取采购文件</w:t>
      </w:r>
      <w:bookmarkEnd w:id="8"/>
      <w:bookmarkEnd w:id="9"/>
      <w:bookmarkEnd w:id="10"/>
      <w:bookmarkEnd w:id="11"/>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时间和方式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2023年6月1日至2023年6月1日</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每天0:00- 23：59（北京时间）在网上获取。北京时间，法定节假日除外 ）</w:t>
      </w:r>
      <w:bookmarkStart w:id="12" w:name="_Toc28359092"/>
      <w:bookmarkStart w:id="13" w:name="_Toc28359015"/>
      <w:bookmarkStart w:id="14" w:name="_Toc35393801"/>
      <w:bookmarkStart w:id="15" w:name="_Toc35393632"/>
      <w:r>
        <w:rPr>
          <w:rFonts w:hint="eastAsia" w:ascii="宋体" w:hAnsi="宋体" w:eastAsia="宋体" w:cs="宋体"/>
          <w:b w:val="0"/>
          <w:color w:val="000000" w:themeColor="text1"/>
          <w:sz w:val="24"/>
          <w:szCs w:val="24"/>
          <w:highlight w:val="none"/>
          <w14:textFill>
            <w14:solidFill>
              <w14:schemeClr w14:val="tx1"/>
            </w14:solidFill>
          </w14:textFill>
        </w:rPr>
        <w:t>地点：供应商登录政采云平台自行获取。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方式：登陆政采云平台https://www.zcygov.cn/在线申请获取采购文件（进入“项目采购”应用，在获取采购文件菜单中选择项目，申请获取采购文件） 获取（下载）竞争性磋商文件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售价：免费获取。</w:t>
      </w:r>
    </w:p>
    <w:p>
      <w:pPr>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响应文件提交</w:t>
      </w:r>
      <w:bookmarkEnd w:id="12"/>
      <w:bookmarkEnd w:id="13"/>
      <w:bookmarkEnd w:id="14"/>
      <w:bookmarkEnd w:id="15"/>
      <w:bookmarkStart w:id="16" w:name="_Toc28359093"/>
      <w:bookmarkStart w:id="17" w:name="_Toc28359016"/>
      <w:bookmarkStart w:id="18" w:name="_Toc35393802"/>
      <w:bookmarkStart w:id="19" w:name="_Toc35393633"/>
      <w:bookmarkStart w:id="24" w:name="_GoBack"/>
      <w:bookmarkEnd w:id="24"/>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提交投标文件截止时间</w:t>
      </w:r>
      <w:r>
        <w:rPr>
          <w:rFonts w:hint="eastAsia" w:ascii="宋体" w:hAnsi="宋体" w:eastAsia="宋体" w:cs="宋体"/>
          <w:b w:val="0"/>
          <w:color w:val="000000" w:themeColor="text1"/>
          <w:sz w:val="24"/>
          <w:szCs w:val="24"/>
          <w:highlight w:val="none"/>
          <w14:textFill>
            <w14:solidFill>
              <w14:schemeClr w14:val="tx1"/>
            </w14:solidFill>
          </w14:textFill>
        </w:rPr>
        <w:t>：2023年</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月</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color w:val="000000" w:themeColor="text1"/>
          <w:sz w:val="24"/>
          <w:szCs w:val="24"/>
          <w:highlight w:val="none"/>
          <w14:textFill>
            <w14:solidFill>
              <w14:schemeClr w14:val="tx1"/>
            </w14:solidFill>
          </w14:textFill>
        </w:rPr>
        <w:t>日11点00分（北京时间）</w:t>
      </w:r>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投标地点（网址）：供应商登陆政采云平台https://www.zcygov.cn/自行上传。</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val="0"/>
          <w:color w:val="000000" w:themeColor="text1"/>
          <w:sz w:val="24"/>
          <w:szCs w:val="24"/>
          <w:highlight w:val="none"/>
          <w14:textFill>
            <w14:solidFill>
              <w14:schemeClr w14:val="tx1"/>
            </w14:solidFill>
          </w14:textFill>
        </w:rPr>
        <w:t>开标时间</w:t>
      </w:r>
      <w:r>
        <w:rPr>
          <w:rFonts w:hint="eastAsia" w:ascii="宋体" w:hAnsi="宋体" w:eastAsia="宋体" w:cs="宋体"/>
          <w:b w:val="0"/>
          <w:color w:val="000000" w:themeColor="text1"/>
          <w:sz w:val="24"/>
          <w:szCs w:val="24"/>
          <w:highlight w:val="none"/>
          <w14:textFill>
            <w14:solidFill>
              <w14:schemeClr w14:val="tx1"/>
            </w14:solidFill>
          </w14:textFill>
        </w:rPr>
        <w:t>：2023年</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月</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color w:val="000000" w:themeColor="text1"/>
          <w:sz w:val="24"/>
          <w:szCs w:val="24"/>
          <w:highlight w:val="none"/>
          <w14:textFill>
            <w14:solidFill>
              <w14:schemeClr w14:val="tx1"/>
            </w14:solidFill>
          </w14:textFill>
        </w:rPr>
        <w:t>日11点00分（北京时间）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开标地点（网址）：https://www.zcygov.cn/</w:t>
      </w:r>
      <w:bookmarkEnd w:id="16"/>
      <w:bookmarkEnd w:id="17"/>
      <w:bookmarkEnd w:id="18"/>
      <w:bookmarkEnd w:id="19"/>
      <w:bookmarkStart w:id="20" w:name="_Toc35393803"/>
      <w:bookmarkStart w:id="21" w:name="_Toc28359017"/>
      <w:bookmarkStart w:id="22" w:name="_Toc28359094"/>
      <w:bookmarkStart w:id="23" w:name="_Toc35393634"/>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自本公告发布之日起5个工作日。</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七、投标保证金：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24000.00元（贰万肆仟元整）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投标保证金的缴纳时间为（</w:t>
      </w:r>
      <w:r>
        <w:rPr>
          <w:rFonts w:hint="eastAsia" w:ascii="宋体" w:hAnsi="宋体" w:eastAsia="宋体" w:cs="宋体"/>
          <w:color w:val="000000" w:themeColor="text1"/>
          <w:sz w:val="24"/>
          <w:szCs w:val="24"/>
          <w:highlight w:val="none"/>
          <w:lang w:val="en-US" w:eastAsia="zh-CN"/>
          <w14:textFill>
            <w14:solidFill>
              <w14:schemeClr w14:val="tx1"/>
            </w14:solidFill>
          </w14:textFill>
        </w:rPr>
        <w:t>2023年6月1日10：00分—2023年6月14日11：00分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正格招标代理有限公司</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单位名称：新疆正格招标代理有限公司</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开户银行：中国建设银行股份有限公司昌吉回族自治州分行建国西路支行 </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开户账号：65050162604300000596。</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不得以现金和其他形式缴纳，不得以分公司、办事处或其他机构名义缴纳，投标人在缴纳投标保证金时，需在进帐凭证上明确资金用途和投标采购名称，并注明联系人及电话，以便查对核实。</w:t>
      </w:r>
    </w:p>
    <w:p>
      <w:pPr>
        <w:pageBreakBefore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公告期限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（不少于5个工作日）</w:t>
      </w:r>
    </w:p>
    <w:p>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其他补充事宜</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：1.本项目实行网上投标，采用电子投标文件(供应商须使用CA加密设备通过新疆政采云电子投标客户端制作投标文件)。若供应商参与投标，自行承担投标一切费用。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2.各供应商应在开标前应确保成为新疆政府采购网正式注册入库供应商，并完成CA数字证书申领。因未注册入库、未办理CA数字证书等原因造成无法投标或投标失败等后果由供应商自行承担。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3.供应商将政采云电子交易客户端下载、安装完成后，可通过账号密码或CA登录客户端进行投标文件制作。在使用兵团政采云投标客户端时，建议使用WIN7+64位及以上操作系统。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4.供应商在开标时须使用制作加密电子投标文件所使用的CA锁及电脑，电脑须提前配置好浏览器（建议使用360浏览器兼容版或谷歌浏览器），以便开标时解锁。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也可与政采云在线客服进行咨询，咨询电话95763。</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十、采购人信息：</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名  称： 玛纳斯县交通运输局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  址： 玛纳斯县碧玉大道住建财政综合大楼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联系人：  王佳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联系电话：18999331742</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采购代理机构信息：</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名  称：新疆正格招标代理有限公司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  址：新疆昌吉回族自治州昌吉市南五工西路和谐玫瑰国际J座703室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联系人：李育培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话：0994-2200085   18167996555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color w:val="000000" w:themeColor="text1"/>
          <w:highlight w:val="none"/>
          <w14:textFill>
            <w14:solidFill>
              <w14:schemeClr w14:val="tx1"/>
            </w14:solidFill>
          </w14:textFill>
        </w:rPr>
      </w:pPr>
    </w:p>
    <w:sectPr>
      <w:pgSz w:w="11905" w:h="16839"/>
      <w:pgMar w:top="1440" w:right="1800" w:bottom="1440" w:left="1800" w:header="875" w:footer="1043"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F040F"/>
    <w:multiLevelType w:val="singleLevel"/>
    <w:tmpl w:val="C61F040F"/>
    <w:lvl w:ilvl="0" w:tentative="0">
      <w:start w:val="8"/>
      <w:numFmt w:val="chineseCounting"/>
      <w:suff w:val="nothing"/>
      <w:lvlText w:val="%1、"/>
      <w:lvlJc w:val="left"/>
      <w:rPr>
        <w:rFonts w:hint="eastAsia"/>
      </w:rPr>
    </w:lvl>
  </w:abstractNum>
  <w:abstractNum w:abstractNumId="1">
    <w:nsid w:val="CCC715B4"/>
    <w:multiLevelType w:val="singleLevel"/>
    <w:tmpl w:val="CCC715B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kwMzAzNGU0YzQxYmJmNGM0ZDU5ZmFmYmYxMTgifQ=="/>
  </w:docVars>
  <w:rsids>
    <w:rsidRoot w:val="47DE4157"/>
    <w:rsid w:val="204504D8"/>
    <w:rsid w:val="47DE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List"/>
    <w:basedOn w:val="1"/>
    <w:qFormat/>
    <w:uiPriority w:val="99"/>
    <w:pPr>
      <w:ind w:left="200" w:hanging="200" w:hangingChars="200"/>
    </w:pPr>
  </w:style>
  <w:style w:type="paragraph" w:styleId="4">
    <w:name w:val="toa heading"/>
    <w:basedOn w:val="1"/>
    <w:next w:val="1"/>
    <w:semiHidden/>
    <w:qFormat/>
    <w:uiPriority w:val="99"/>
    <w:pPr>
      <w:spacing w:before="120"/>
    </w:pPr>
    <w:rPr>
      <w:rFonts w:ascii="Arial" w:hAnsi="Arial" w:cs="Arial"/>
      <w:sz w:val="24"/>
      <w:szCs w:val="24"/>
    </w:rPr>
  </w:style>
  <w:style w:type="paragraph" w:styleId="5">
    <w:name w:val="Body Text Indent"/>
    <w:basedOn w:val="1"/>
    <w:next w:val="6"/>
    <w:uiPriority w:val="0"/>
    <w:pPr>
      <w:spacing w:after="120"/>
      <w:ind w:left="420" w:leftChars="200"/>
    </w:pPr>
  </w:style>
  <w:style w:type="paragraph" w:styleId="6">
    <w:name w:val="envelope return"/>
    <w:basedOn w:val="1"/>
    <w:qFormat/>
    <w:uiPriority w:val="0"/>
    <w:pPr>
      <w:snapToGrid w:val="0"/>
    </w:pPr>
    <w:rPr>
      <w:rFonts w:ascii="Arial" w:hAnsi="Arial" w:cs="Arial"/>
      <w:szCs w:val="2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Body Text First Indent 2"/>
    <w:basedOn w:val="5"/>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2249</Words>
  <Characters>2628</Characters>
  <Lines>0</Lines>
  <Paragraphs>0</Paragraphs>
  <TotalTime>0</TotalTime>
  <ScaleCrop>false</ScaleCrop>
  <LinksUpToDate>false</LinksUpToDate>
  <CharactersWithSpaces>2671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2023-05-31T15:02:00Z</dcterms:created>
  <dc:creator>晟世来</dc:creator>
  <cp:lastModifiedBy>晟世来</cp:lastModifiedBy>
  <dcterms:modified xsi:type="dcterms:W3CDTF">2023-05-31T15:03:07Z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DEF7610F9C694F1089B9068D263A1E24_11</vt:lpwstr>
  </property>
</Properties>
</file>