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right="-1800" w:rightChars="-857" w:firstLine="2811" w:firstLineChars="1000"/>
        <w:rPr>
          <w:rFonts w:hint="eastAsia" w:ascii="宋体" w:hAnsi="宋体" w:cs="宋体"/>
          <w:b/>
          <w:bCs/>
          <w:color w:val="000000" w:themeColor="text1"/>
          <w:kern w:val="0"/>
          <w:sz w:val="28"/>
          <w:szCs w:val="28"/>
          <w:highlight w:val="none"/>
          <w:lang w:val="zh-CN"/>
          <w14:textFill>
            <w14:solidFill>
              <w14:schemeClr w14:val="tx1"/>
            </w14:solidFill>
          </w14:textFill>
        </w:rPr>
      </w:pPr>
      <w:r>
        <w:rPr>
          <w:rFonts w:hint="eastAsia" w:ascii="宋体" w:hAnsi="宋体" w:cs="宋体"/>
          <w:b/>
          <w:bCs/>
          <w:color w:val="000000" w:themeColor="text1"/>
          <w:kern w:val="0"/>
          <w:sz w:val="28"/>
          <w:szCs w:val="28"/>
          <w:highlight w:val="none"/>
          <w:lang w:val="zh-CN"/>
          <w14:textFill>
            <w14:solidFill>
              <w14:schemeClr w14:val="tx1"/>
            </w14:solidFill>
          </w14:textFill>
        </w:rPr>
        <w:t>第一章 竞争性磋商公告</w:t>
      </w:r>
    </w:p>
    <w:p>
      <w:pPr>
        <w:rPr>
          <w:color w:val="000000" w:themeColor="text1"/>
          <w:highlight w:val="none"/>
          <w:u w:val="single"/>
          <w14:textFill>
            <w14:solidFill>
              <w14:schemeClr w14:val="tx1"/>
            </w14:solidFill>
          </w14:textFill>
        </w:rPr>
      </w:pPr>
    </w:p>
    <w:p>
      <w:pPr>
        <w:pBdr>
          <w:top w:val="single" w:color="auto" w:sz="4" w:space="0"/>
          <w:left w:val="single" w:color="auto" w:sz="4" w:space="0"/>
          <w:bottom w:val="single" w:color="auto" w:sz="4" w:space="0"/>
          <w:right w:val="single" w:color="auto" w:sz="4" w:space="0"/>
          <w:between w:val="single" w:color="auto" w:sz="4" w:space="0"/>
        </w:pBdr>
        <w:kinsoku/>
        <w:overflowPunct/>
        <w:topLinePunct w:val="0"/>
        <w:bidi w:val="0"/>
        <w:adjustRightInd w:val="0"/>
        <w:snapToGrid w:val="0"/>
        <w:spacing w:line="480" w:lineRule="auto"/>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bookmarkStart w:id="0" w:name="_Toc35393629"/>
      <w:bookmarkStart w:id="1" w:name="_Toc35393798"/>
      <w:bookmarkStart w:id="2" w:name="_Toc28359089"/>
      <w:bookmarkStart w:id="3" w:name="_Toc28359012"/>
      <w:r>
        <w:rPr>
          <w:rFonts w:hint="eastAsia" w:ascii="仿宋" w:hAnsi="仿宋" w:eastAsia="仿宋" w:cs="仿宋"/>
          <w:b/>
          <w:bCs/>
          <w:color w:val="000000" w:themeColor="text1"/>
          <w:sz w:val="28"/>
          <w:szCs w:val="28"/>
          <w:highlight w:val="none"/>
          <w:u w:val="single"/>
          <w:lang w:eastAsia="zh-CN"/>
          <w14:textFill>
            <w14:solidFill>
              <w14:schemeClr w14:val="tx1"/>
            </w14:solidFill>
          </w14:textFill>
        </w:rPr>
        <w:t>新疆正格招标代理有限公司</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采购代理机构）受</w:t>
      </w:r>
      <w:r>
        <w:rPr>
          <w:rFonts w:hint="eastAsia" w:ascii="仿宋" w:hAnsi="仿宋" w:eastAsia="仿宋" w:cs="仿宋"/>
          <w:b/>
          <w:bCs/>
          <w:color w:val="000000" w:themeColor="text1"/>
          <w:sz w:val="28"/>
          <w:szCs w:val="28"/>
          <w:highlight w:val="none"/>
          <w:u w:val="single"/>
          <w:lang w:eastAsia="zh-CN"/>
          <w14:textFill>
            <w14:solidFill>
              <w14:schemeClr w14:val="tx1"/>
            </w14:solidFill>
          </w14:textFill>
        </w:rPr>
        <w:t>玛纳斯县交通运输局</w:t>
      </w:r>
      <w:r>
        <w:rPr>
          <w:rFonts w:hint="eastAsia" w:ascii="仿宋" w:hAnsi="仿宋" w:eastAsia="仿宋" w:cs="仿宋"/>
          <w:bCs/>
          <w:color w:val="000000" w:themeColor="text1"/>
          <w:sz w:val="28"/>
          <w:szCs w:val="28"/>
          <w:highlight w:val="none"/>
          <w14:textFill>
            <w14:solidFill>
              <w14:schemeClr w14:val="tx1"/>
            </w14:solidFill>
          </w14:textFill>
        </w:rPr>
        <w:t>（采购人）</w:t>
      </w:r>
      <w:r>
        <w:rPr>
          <w:rFonts w:hint="eastAsia" w:ascii="仿宋" w:hAnsi="仿宋" w:eastAsia="仿宋" w:cs="仿宋"/>
          <w:color w:val="000000" w:themeColor="text1"/>
          <w:sz w:val="28"/>
          <w:szCs w:val="28"/>
          <w:highlight w:val="none"/>
          <w14:textFill>
            <w14:solidFill>
              <w14:schemeClr w14:val="tx1"/>
            </w14:solidFill>
          </w14:textFill>
        </w:rPr>
        <w:t>委托，拟对</w:t>
      </w:r>
      <w:r>
        <w:rPr>
          <w:rFonts w:hint="eastAsia" w:ascii="仿宋" w:hAnsi="仿宋" w:eastAsia="仿宋" w:cs="仿宋"/>
          <w:b/>
          <w:bCs/>
          <w:color w:val="000000" w:themeColor="text1"/>
          <w:sz w:val="28"/>
          <w:szCs w:val="28"/>
          <w:highlight w:val="none"/>
          <w:u w:val="single"/>
          <w14:textFill>
            <w14:solidFill>
              <w14:schemeClr w14:val="tx1"/>
            </w14:solidFill>
          </w14:textFill>
        </w:rPr>
        <w:t>“</w:t>
      </w:r>
      <w:r>
        <w:rPr>
          <w:rFonts w:hint="eastAsia" w:ascii="仿宋" w:hAnsi="仿宋" w:eastAsia="仿宋" w:cs="仿宋"/>
          <w:b/>
          <w:bCs/>
          <w:color w:val="000000" w:themeColor="text1"/>
          <w:sz w:val="28"/>
          <w:szCs w:val="28"/>
          <w:highlight w:val="none"/>
          <w:u w:val="single"/>
          <w:lang w:eastAsia="zh-CN"/>
          <w14:textFill>
            <w14:solidFill>
              <w14:schemeClr w14:val="tx1"/>
            </w14:solidFill>
          </w14:textFill>
        </w:rPr>
        <w:t>玛纳斯县G312线岔口-西部南山伴行公路建设项目初步设计项目</w:t>
      </w:r>
      <w:r>
        <w:rPr>
          <w:rFonts w:hint="eastAsia" w:ascii="仿宋" w:hAnsi="仿宋" w:eastAsia="仿宋" w:cs="仿宋"/>
          <w:color w:val="000000" w:themeColor="text1"/>
          <w:sz w:val="28"/>
          <w:szCs w:val="28"/>
          <w:highlight w:val="none"/>
          <w:u w:val="singl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项目进行竞争性磋商采购，兹邀请符合本次竞争性磋商要求的供应商参加磋商。</w:t>
      </w:r>
    </w:p>
    <w:p>
      <w:pPr>
        <w:pStyle w:val="3"/>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一、项目基本情况</w:t>
      </w:r>
      <w:bookmarkEnd w:id="0"/>
      <w:bookmarkEnd w:id="1"/>
      <w:bookmarkEnd w:id="2"/>
      <w:bookmarkEnd w:id="3"/>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eastAsia="宋体" w:cs="宋体"/>
          <w:color w:val="000000" w:themeColor="text1"/>
          <w:sz w:val="24"/>
          <w:szCs w:val="24"/>
          <w:highlight w:val="none"/>
          <w:lang w:val="en-US" w:eastAsia="zh-CN"/>
          <w14:textFill>
            <w14:solidFill>
              <w14:schemeClr w14:val="tx1"/>
            </w14:solidFill>
          </w14:textFill>
        </w:rPr>
        <w:t>XJZG-采购【2023】-022</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lang w:eastAsia="zh-CN"/>
          <w14:textFill>
            <w14:solidFill>
              <w14:schemeClr w14:val="tx1"/>
            </w14:solidFill>
          </w14:textFill>
        </w:rPr>
        <w:t>玛纳斯县G312线岔口-西部南山伴行公路建设项目初步设计项目</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预算金额：</w:t>
      </w:r>
      <w:r>
        <w:rPr>
          <w:rFonts w:hint="eastAsia" w:ascii="宋体" w:hAnsi="宋体" w:eastAsia="宋体" w:cs="宋体"/>
          <w:color w:val="000000" w:themeColor="text1"/>
          <w:sz w:val="24"/>
          <w:szCs w:val="24"/>
          <w:highlight w:val="none"/>
          <w:lang w:val="en-US" w:eastAsia="zh-CN"/>
          <w14:textFill>
            <w14:solidFill>
              <w14:schemeClr w14:val="tx1"/>
            </w14:solidFill>
          </w14:textFill>
        </w:rPr>
        <w:t>80000.00元</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最高限价：</w:t>
      </w:r>
      <w:r>
        <w:rPr>
          <w:rFonts w:hint="eastAsia" w:ascii="宋体" w:hAnsi="宋体" w:eastAsia="宋体" w:cs="宋体"/>
          <w:color w:val="000000" w:themeColor="text1"/>
          <w:sz w:val="24"/>
          <w:szCs w:val="24"/>
          <w:highlight w:val="none"/>
          <w:lang w:val="en-US" w:eastAsia="zh-CN"/>
          <w14:textFill>
            <w14:solidFill>
              <w14:schemeClr w14:val="tx1"/>
            </w14:solidFill>
          </w14:textFill>
        </w:rPr>
        <w:t>80000.00元</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采购方式：竞争性磋商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采购需求：完成全长约9.8公里三级公路初步地勘、路线测量、初步设计和概算编制。（详见磋商文件）</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项目地点：</w:t>
      </w:r>
      <w:bookmarkStart w:id="4" w:name="_Toc28359090"/>
      <w:bookmarkStart w:id="5" w:name="_Toc28359013"/>
      <w:bookmarkStart w:id="6" w:name="_Toc35393799"/>
      <w:bookmarkStart w:id="7" w:name="_Toc35393630"/>
      <w:r>
        <w:rPr>
          <w:rFonts w:hint="eastAsia" w:ascii="宋体" w:hAnsi="宋体" w:eastAsia="宋体" w:cs="宋体"/>
          <w:color w:val="000000" w:themeColor="text1"/>
          <w:sz w:val="24"/>
          <w:szCs w:val="24"/>
          <w:highlight w:val="none"/>
          <w:lang w:val="en-US" w:eastAsia="zh-CN"/>
          <w14:textFill>
            <w14:solidFill>
              <w14:schemeClr w14:val="tx1"/>
            </w14:solidFill>
          </w14:textFill>
        </w:rPr>
        <w:t>玛纳斯县</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合同履约期限：</w:t>
      </w:r>
      <w:r>
        <w:rPr>
          <w:rFonts w:hint="eastAsia" w:ascii="宋体" w:hAnsi="宋体" w:eastAsia="宋体" w:cs="宋体"/>
          <w:color w:val="000000" w:themeColor="text1"/>
          <w:sz w:val="24"/>
          <w:szCs w:val="24"/>
          <w:highlight w:val="none"/>
          <w:lang w:val="en-US" w:eastAsia="zh-CN"/>
          <w14:textFill>
            <w14:solidFill>
              <w14:schemeClr w14:val="tx1"/>
            </w14:solidFill>
          </w14:textFill>
        </w:rPr>
        <w:t>至</w:t>
      </w:r>
      <w:r>
        <w:rPr>
          <w:rFonts w:hint="eastAsia" w:ascii="宋体" w:hAnsi="宋体" w:eastAsia="宋体" w:cs="宋体"/>
          <w:color w:val="000000" w:themeColor="text1"/>
          <w:sz w:val="24"/>
          <w:szCs w:val="24"/>
          <w:highlight w:val="none"/>
          <w14:textFill>
            <w14:solidFill>
              <w14:schemeClr w14:val="tx1"/>
            </w14:solidFill>
          </w14:textFill>
        </w:rPr>
        <w:t>合同签订之日起</w:t>
      </w:r>
      <w:r>
        <w:rPr>
          <w:rFonts w:hint="eastAsia" w:ascii="宋体" w:hAnsi="宋体" w:eastAsia="宋体" w:cs="宋体"/>
          <w:color w:val="000000" w:themeColor="text1"/>
          <w:sz w:val="24"/>
          <w:szCs w:val="24"/>
          <w:highlight w:val="none"/>
          <w:lang w:val="en-US" w:eastAsia="zh-CN"/>
          <w14:textFill>
            <w14:solidFill>
              <w14:schemeClr w14:val="tx1"/>
            </w14:solidFill>
          </w14:textFill>
        </w:rPr>
        <w:t>一个月内</w:t>
      </w:r>
      <w:r>
        <w:rPr>
          <w:rFonts w:hint="eastAsia" w:ascii="宋体" w:hAnsi="宋体" w:eastAsia="宋体" w:cs="宋体"/>
          <w:color w:val="000000" w:themeColor="text1"/>
          <w:sz w:val="24"/>
          <w:szCs w:val="24"/>
          <w:highlight w:val="none"/>
          <w14:textFill>
            <w14:solidFill>
              <w14:schemeClr w14:val="tx1"/>
            </w14:solidFill>
          </w14:textFill>
        </w:rPr>
        <w:t xml:space="preserve">完成（具体以双方签订合同为准） </w:t>
      </w:r>
    </w:p>
    <w:p>
      <w:pPr>
        <w:pStyle w:val="3"/>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二、申请人的资格要求：</w:t>
      </w:r>
      <w:bookmarkEnd w:id="4"/>
      <w:bookmarkEnd w:id="5"/>
      <w:bookmarkEnd w:id="6"/>
      <w:bookmarkEnd w:id="7"/>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8" w:name="_Toc28359091"/>
      <w:bookmarkStart w:id="9" w:name="_Toc35393631"/>
      <w:bookmarkStart w:id="10" w:name="_Toc35393800"/>
      <w:bookmarkStart w:id="11" w:name="_Toc28359014"/>
      <w:r>
        <w:rPr>
          <w:rFonts w:hint="eastAsia" w:ascii="宋体" w:hAnsi="宋体" w:eastAsia="宋体" w:cs="宋体"/>
          <w:color w:val="000000" w:themeColor="text1"/>
          <w:sz w:val="24"/>
          <w:szCs w:val="24"/>
          <w:highlight w:val="none"/>
          <w14:textFill>
            <w14:solidFill>
              <w14:schemeClr w14:val="tx1"/>
            </w14:solidFill>
          </w14:textFill>
        </w:rPr>
        <w:t>1.满足《中华人民共和国政府采购法》第二十二条规定；</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落实政府采购政策需满足的资格要求：</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执行财政部工业和信息化部关于印发</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《政府采购促进中小企业发展管理办法》财库〔2020〕46号的通知中</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的相关规定。（2）（财库〔2014〕68号）；（3）《国务院办公厅关于建立政府强制采购节能产品制度的通知》（国办发〔2007〕51号）；（4）《财政部、民政部、中国残疾人联合会关于促进残疾人就业政府采购政策的通知》财库〔2017〕141号；</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.本项目的特定资格要求：</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（1）在中华人民共和国境内注册，具有独立法人资格，符合《中华人民共和国政府采购法》第二十二条的规定；</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（2）具有有效的营业执照；</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（3）企业具有工程设计综合甲级资质或公路行业（公路）设计乙级及以上资质或公路行业(公路)专业乙级及以上设计资质；其人员、设备、资金等方面具有相应的能力。</w:t>
      </w:r>
    </w:p>
    <w:p>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（4）项目负责人具有高级工程师技术职称（公路行业相关专业），本单位注册，并提供近半年（2022年12月至2023年05月）社保明细；</w:t>
      </w:r>
    </w:p>
    <w:p>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（5）</w:t>
      </w:r>
      <w:r>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t>近年财务状况的年份要求</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具有良好的商业信誉和健全的财务会计制度，提供近三年（2020年至2022年度，2022年度未审核完成的企业提供2019年至2021年度）经会计师事务所或审计机构审计的财务审计报告，包括资产负债表、现金流量表、损益表和财务报表附注</w:t>
      </w:r>
      <w:r>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（6）单位负责人为同一人或者存在控股、管理关系的不同供应商，不得参加同一合同项下的政府采购活动；除单一来源采购项目外，为采购项目提供整体设计、规范编制或者项目管理、监理、检测等服务</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的供应商，不得再参加该采购项目的其他采购活动；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（7）参加政府采购活动前三年内，在经营活动中没有重大违法记录；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（8）在“信用中国”（www.creditchina.gov.cn）和中国政府采购网（www.ccgp.gov.cn）网站上未被列入失信被执行人、重大税收违法案件当事人名单以及政府采购严重违法失信行为记录名单；</w:t>
      </w:r>
    </w:p>
    <w:p>
      <w:pPr>
        <w:pStyle w:val="3"/>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（9）本项目不接受联合体投标；</w:t>
      </w:r>
    </w:p>
    <w:p>
      <w:pPr>
        <w:pStyle w:val="3"/>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三、获取采购文件</w:t>
      </w:r>
      <w:bookmarkEnd w:id="8"/>
      <w:bookmarkEnd w:id="9"/>
      <w:bookmarkEnd w:id="10"/>
      <w:bookmarkEnd w:id="11"/>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时间和方式</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2023年6月1日至2023年6月8日</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每天0:00- 23：59（北京时间）在网上获取。北京时间，法定节假日除外 ）</w:t>
      </w:r>
      <w:bookmarkStart w:id="12" w:name="_Toc28359015"/>
      <w:bookmarkStart w:id="13" w:name="_Toc28359092"/>
      <w:bookmarkStart w:id="14" w:name="_Toc35393801"/>
      <w:bookmarkStart w:id="15" w:name="_Toc35393632"/>
      <w:r>
        <w:rPr>
          <w:rFonts w:hint="eastAsia" w:ascii="宋体" w:hAnsi="宋体" w:eastAsia="宋体" w:cs="宋体"/>
          <w:b w:val="0"/>
          <w:color w:val="000000" w:themeColor="text1"/>
          <w:sz w:val="24"/>
          <w:szCs w:val="24"/>
          <w:highlight w:val="none"/>
          <w14:textFill>
            <w14:solidFill>
              <w14:schemeClr w14:val="tx1"/>
            </w14:solidFill>
          </w14:textFill>
        </w:rPr>
        <w:t>地点：供应商登录政采云平台自行获取。</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方式：登陆政采云平台https://www.zcygov.cn/在线申请获取采购文件（进入“项目采购”应用，在获取采购文件菜单中选择项目，申请获取采购文件） 获取（下载）竞争性磋商文件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售价：免费获取。</w:t>
      </w:r>
    </w:p>
    <w:p>
      <w:pPr>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val="0"/>
          <w:color w:val="000000" w:themeColor="text1"/>
          <w:sz w:val="24"/>
          <w:szCs w:val="24"/>
          <w:highlight w:val="none"/>
          <w14:textFill>
            <w14:solidFill>
              <w14:schemeClr w14:val="tx1"/>
            </w14:solidFill>
          </w14:textFill>
        </w:rPr>
        <w:t>响应文件提交</w:t>
      </w:r>
      <w:bookmarkEnd w:id="12"/>
      <w:bookmarkEnd w:id="13"/>
      <w:bookmarkEnd w:id="14"/>
      <w:bookmarkEnd w:id="15"/>
      <w:bookmarkStart w:id="16" w:name="_Toc28359016"/>
      <w:bookmarkStart w:id="17" w:name="_Toc28359093"/>
      <w:bookmarkStart w:id="18" w:name="_Toc35393633"/>
      <w:bookmarkStart w:id="19" w:name="_Toc35393802"/>
    </w:p>
    <w:p>
      <w:pPr>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提交投标文件截止时间：2023年</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color w:val="000000" w:themeColor="text1"/>
          <w:sz w:val="24"/>
          <w:szCs w:val="24"/>
          <w:highlight w:val="none"/>
          <w14:textFill>
            <w14:solidFill>
              <w14:schemeClr w14:val="tx1"/>
            </w14:solidFill>
          </w14:textFill>
        </w:rPr>
        <w:t>月</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b w:val="0"/>
          <w:color w:val="000000" w:themeColor="text1"/>
          <w:sz w:val="24"/>
          <w:szCs w:val="24"/>
          <w:highlight w:val="none"/>
          <w14:textFill>
            <w14:solidFill>
              <w14:schemeClr w14:val="tx1"/>
            </w14:solidFill>
          </w14:textFill>
        </w:rPr>
        <w:t>日11点00分（北京时间）</w:t>
      </w:r>
    </w:p>
    <w:p>
      <w:pPr>
        <w:pStyle w:val="3"/>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投标地点（网址）：供应商登陆政采云平台https://www.zcygov.cn/自行上传。</w:t>
      </w:r>
    </w:p>
    <w:p>
      <w:pPr>
        <w:pStyle w:val="3"/>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val="0"/>
          <w:color w:val="000000" w:themeColor="text1"/>
          <w:sz w:val="24"/>
          <w:szCs w:val="24"/>
          <w:highlight w:val="none"/>
          <w14:textFill>
            <w14:solidFill>
              <w14:schemeClr w14:val="tx1"/>
            </w14:solidFill>
          </w14:textFill>
        </w:rPr>
        <w:t>开标时间</w:t>
      </w:r>
      <w:r>
        <w:rPr>
          <w:rFonts w:hint="eastAsia" w:ascii="宋体" w:hAnsi="宋体" w:eastAsia="宋体" w:cs="宋体"/>
          <w:b w:val="0"/>
          <w:color w:val="000000" w:themeColor="text1"/>
          <w:sz w:val="24"/>
          <w:szCs w:val="24"/>
          <w:highlight w:val="none"/>
          <w14:textFill>
            <w14:solidFill>
              <w14:schemeClr w14:val="tx1"/>
            </w14:solidFill>
          </w14:textFill>
        </w:rPr>
        <w:t>：2023年</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color w:val="000000" w:themeColor="text1"/>
          <w:sz w:val="24"/>
          <w:szCs w:val="24"/>
          <w:highlight w:val="none"/>
          <w14:textFill>
            <w14:solidFill>
              <w14:schemeClr w14:val="tx1"/>
            </w14:solidFill>
          </w14:textFill>
        </w:rPr>
        <w:t>月</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b w:val="0"/>
          <w:color w:val="000000" w:themeColor="text1"/>
          <w:sz w:val="24"/>
          <w:szCs w:val="24"/>
          <w:highlight w:val="none"/>
          <w14:textFill>
            <w14:solidFill>
              <w14:schemeClr w14:val="tx1"/>
            </w14:solidFill>
          </w14:textFill>
        </w:rPr>
        <w:t>日11点00分（北京时间））</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开标地点（网址）：https://www.zcygov.cn/</w:t>
      </w:r>
      <w:bookmarkEnd w:id="16"/>
      <w:bookmarkEnd w:id="17"/>
      <w:bookmarkEnd w:id="18"/>
      <w:bookmarkEnd w:id="19"/>
      <w:bookmarkStart w:id="20" w:name="_Toc28359017"/>
      <w:bookmarkStart w:id="21" w:name="_Toc35393634"/>
      <w:bookmarkStart w:id="22" w:name="_Toc28359094"/>
      <w:bookmarkStart w:id="23" w:name="_Toc35393803"/>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六、公告期限</w:t>
      </w:r>
      <w:bookmarkEnd w:id="20"/>
      <w:bookmarkEnd w:id="21"/>
      <w:bookmarkEnd w:id="22"/>
      <w:bookmarkEnd w:id="23"/>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自本公告发布之日起5个工作日。</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七、投标保证金：</w:t>
      </w:r>
      <w:r>
        <w:rPr>
          <w:rFonts w:hint="eastAsia" w:ascii="宋体" w:hAnsi="宋体" w:eastAsia="宋体" w:cs="宋体"/>
          <w:color w:val="000000" w:themeColor="text1"/>
          <w:sz w:val="24"/>
          <w:szCs w:val="24"/>
          <w:highlight w:val="none"/>
          <w:lang w:val="en-US" w:eastAsia="zh-CN"/>
          <w14:textFill>
            <w14:solidFill>
              <w14:schemeClr w14:val="tx1"/>
            </w14:solidFill>
          </w14:textFill>
        </w:rPr>
        <w:t>1600.00元（壹仟陆佰元整）</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保证金的缴纳时间为（2023年6月1日10：00分—2023年6月14日11：00分）投标人应充分考虑资金到帐时间，在规定的时限前自行办妥投标保证金缴纳手续，投标保证金的缴付时间以电汇凭证和网银对帐单上的时间为准，超过报名时限缴纳投标保证金视为报名无效，投标保证金由投标单位基本帐户汇至新疆正格招标代理有限公司</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单位名称：新疆正格招标代理有限公司</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开户银行：中国建设银行股份有限公司昌吉回族自治州分行建国西路支行 </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开户账号：65050162604300000596。</w:t>
      </w:r>
      <w:r>
        <w:rPr>
          <w:rFonts w:hint="eastAsia" w:ascii="宋体" w:hAnsi="宋体" w:eastAsia="宋体" w:cs="宋体"/>
          <w:color w:val="000000" w:themeColor="text1"/>
          <w:sz w:val="24"/>
          <w:szCs w:val="24"/>
          <w:highlight w:val="none"/>
          <w:lang w:val="en-US" w:eastAsia="zh-CN"/>
          <w14:textFill>
            <w14:solidFill>
              <w14:schemeClr w14:val="tx1"/>
            </w14:solidFill>
          </w14:textFill>
        </w:rPr>
        <w:t>不得以现金和其他形式缴纳，不得以分公司、办事处或其他机构名义缴纳，投标人在缴纳投标保证金时，需在进帐凭证上明确资金用途和投标采购名称，并注明联系人及电话，以便查对核实。</w:t>
      </w:r>
    </w:p>
    <w:p>
      <w:pPr>
        <w:pageBreakBefore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公告期限</w:t>
      </w:r>
      <w:r>
        <w:rPr>
          <w:rFonts w:hint="eastAsia" w:ascii="宋体" w:hAnsi="宋体" w:eastAsia="宋体" w:cs="宋体"/>
          <w:color w:val="000000" w:themeColor="text1"/>
          <w:sz w:val="24"/>
          <w:szCs w:val="24"/>
          <w:highlight w:val="none"/>
          <w:lang w:val="en-US" w:eastAsia="zh-CN"/>
          <w14:textFill>
            <w14:solidFill>
              <w14:schemeClr w14:val="tx1"/>
            </w14:solidFill>
          </w14:textFill>
        </w:rPr>
        <w:t>（不少于5个工作日）</w:t>
      </w:r>
    </w:p>
    <w:p>
      <w:pPr>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九、</w:t>
      </w:r>
      <w:r>
        <w:rPr>
          <w:rFonts w:hint="eastAsia" w:ascii="宋体" w:hAnsi="宋体" w:eastAsia="宋体" w:cs="宋体"/>
          <w:b/>
          <w:bCs/>
          <w:color w:val="000000" w:themeColor="text1"/>
          <w:sz w:val="24"/>
          <w:szCs w:val="24"/>
          <w:highlight w:val="none"/>
          <w14:textFill>
            <w14:solidFill>
              <w14:schemeClr w14:val="tx1"/>
            </w14:solidFill>
          </w14:textFill>
        </w:rPr>
        <w:t>其他补充事宜</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：1.本项目实行网上投标，采用电子投标文件(供应商须使用CA加密设备通过新疆政采云电子投标客户端制作投标文件)。若供应商参与投标，自行承担投标一切费用。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2.各供应商应在开标前应确保成为新疆政府采购网正式注册入库供应商，并完成CA数字证书申领。因未注册入库、未办理CA数字证书等原因造成无法投标或投标失败等后果由供应商自行承担。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3.供应商将政采云电子交易客户端下载、安装完成后，可通过账号密码或CA登录客户端进行投标文件制作。在使用兵团政采云投标客户端时，建议使用WIN7+64位及以上操作系统。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4.供应商在开标时须使用制作加密电子投标文件所使用的CA锁及电脑，电脑须提前配置好浏览器（建议使用360浏览器兼容版或谷歌浏览器），以便开标时解锁。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也可与政采云在线客服进行咨询，咨询电话95763。</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十、采购人信息：</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名  称： 玛纳斯县交通运输局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  址： 玛纳斯县碧玉大道住建财政综合大楼</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联系人：  王佳  </w:t>
      </w:r>
      <w:bookmarkStart w:id="24" w:name="_GoBack"/>
      <w:bookmarkEnd w:id="24"/>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联系电话：18999331742</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采购代理机构信息：</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名  称：新疆正格招标代理有限公司</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地  址：新疆昌吉回族自治州昌吉市南五工西路和谐玫瑰国际J座703室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联系人：李育培</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电  话：0994-2200085   18167996555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rPr>
          <w:color w:val="000000" w:themeColor="text1"/>
          <w:highlight w:val="none"/>
          <w14:textFill>
            <w14:solidFill>
              <w14:schemeClr w14:val="tx1"/>
            </w14:solidFill>
          </w14:textFill>
        </w:rPr>
      </w:pPr>
    </w:p>
    <w:sectPr>
      <w:pgSz w:w="11905" w:h="16839"/>
      <w:pgMar w:top="1440" w:right="1800" w:bottom="1440" w:left="1800" w:header="875" w:footer="1043"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1F040F"/>
    <w:multiLevelType w:val="singleLevel"/>
    <w:tmpl w:val="C61F040F"/>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kwMzAzNGU0YzQxYmJmNGM0ZDU5ZmFmYmYxMTgifQ=="/>
  </w:docVars>
  <w:rsids>
    <w:rsidRoot w:val="76C43FEF"/>
    <w:rsid w:val="204504D8"/>
    <w:rsid w:val="76C43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cs="Arial"/>
      <w:sz w:val="24"/>
      <w:szCs w:val="24"/>
    </w:r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2023-05-31T15:17:00Z</dcterms:created>
  <dc:creator>晟世来</dc:creator>
  <cp:lastModifiedBy>晟世来</cp:lastModifiedBy>
  <dcterms:modified xsi:type="dcterms:W3CDTF">2023-05-31T15:17:28Z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F6A1719A53F64196B19CD6F7BB76E87E_11</vt:lpwstr>
  </property>
</Properties>
</file>