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spacing w:line="300" w:lineRule="auto"/>
        <w:rPr>
          <w:rFonts w:hint="eastAsia" w:ascii="宋体" w:hAnsi="宋体" w:eastAsia="宋体" w:cs="宋体"/>
          <w:b/>
          <w:color w:val="auto"/>
          <w:sz w:val="48"/>
          <w:szCs w:val="48"/>
          <w:highlight w:val="none"/>
        </w:rPr>
      </w:pPr>
    </w:p>
    <w:p>
      <w:pPr>
        <w:spacing w:before="0" w:beforeLines="0" w:after="0" w:afterLines="0" w:line="240" w:lineRule="auto"/>
        <w:ind w:left="0" w:leftChars="0" w:right="0" w:rightChars="0" w:firstLine="0" w:firstLineChars="0"/>
        <w:jc w:val="center"/>
        <w:rPr>
          <w:color w:val="auto"/>
        </w:rPr>
      </w:pPr>
      <w:bookmarkStart w:id="0" w:name="_Toc472"/>
    </w:p>
    <w:bookmarkEnd w:id="0"/>
    <w:p>
      <w:pPr>
        <w:keepNext w:val="0"/>
        <w:keepLines w:val="0"/>
        <w:widowControl/>
        <w:suppressLineNumbers w:val="0"/>
        <w:spacing w:before="0" w:beforeAutospacing="0" w:after="0" w:afterAutospacing="0" w:line="360" w:lineRule="auto"/>
        <w:ind w:left="0" w:right="0" w:firstLine="0" w:firstLineChars="0"/>
        <w:jc w:val="center"/>
        <w:outlineLvl w:val="0"/>
        <w:rPr>
          <w:rFonts w:hint="eastAsia" w:ascii="宋体" w:hAnsi="宋体" w:cs="Times New Roman"/>
          <w:b/>
          <w:bCs/>
          <w:color w:val="auto"/>
          <w:sz w:val="36"/>
          <w:szCs w:val="36"/>
          <w:lang w:val="en-US" w:eastAsia="zh-CN"/>
        </w:rPr>
      </w:pPr>
      <w:r>
        <w:rPr>
          <w:rFonts w:hint="eastAsia" w:ascii="宋体" w:hAnsi="宋体" w:cs="Times New Roman"/>
          <w:b/>
          <w:bCs/>
          <w:color w:val="auto"/>
          <w:sz w:val="36"/>
          <w:szCs w:val="36"/>
          <w:lang w:val="en-US" w:eastAsia="zh-CN"/>
        </w:rPr>
        <w:t>天山东部国有林管理局乌苏分局2023年森林经营方案编制项目</w:t>
      </w:r>
    </w:p>
    <w:p>
      <w:pPr>
        <w:keepNext w:val="0"/>
        <w:keepLines w:val="0"/>
        <w:widowControl/>
        <w:suppressLineNumbers w:val="0"/>
        <w:spacing w:before="0" w:beforeAutospacing="0" w:after="0" w:afterAutospacing="0" w:line="360" w:lineRule="auto"/>
        <w:ind w:left="0" w:right="0" w:firstLine="0" w:firstLineChars="0"/>
        <w:jc w:val="center"/>
        <w:outlineLvl w:val="0"/>
        <w:rPr>
          <w:rFonts w:hint="eastAsia" w:ascii="宋体" w:hAnsi="宋体" w:cs="Times New Roman"/>
          <w:b/>
          <w:bCs/>
          <w:color w:val="auto"/>
          <w:sz w:val="36"/>
          <w:szCs w:val="36"/>
          <w:lang w:val="en-US" w:eastAsia="zh-CN"/>
        </w:rPr>
      </w:pPr>
    </w:p>
    <w:p>
      <w:pPr>
        <w:rPr>
          <w:rFonts w:hint="eastAsia" w:ascii="宋体" w:hAnsi="宋体" w:eastAsia="宋体" w:cs="宋体"/>
          <w:b/>
          <w:color w:val="auto"/>
          <w:sz w:val="56"/>
          <w:szCs w:val="56"/>
          <w:highlight w:val="none"/>
          <w:lang w:eastAsia="zh-CN"/>
        </w:rPr>
      </w:pPr>
    </w:p>
    <w:p>
      <w:pPr>
        <w:pStyle w:val="13"/>
        <w:spacing w:line="480" w:lineRule="auto"/>
        <w:jc w:val="center"/>
        <w:rPr>
          <w:rFonts w:hint="eastAsia" w:ascii="宋体" w:hAnsi="宋体" w:eastAsia="宋体" w:cs="宋体"/>
          <w:b/>
          <w:bCs w:val="0"/>
          <w:color w:val="auto"/>
          <w:spacing w:val="74"/>
          <w:sz w:val="56"/>
          <w:szCs w:val="56"/>
          <w:highlight w:val="none"/>
          <w:lang w:eastAsia="zh-CN"/>
        </w:rPr>
      </w:pPr>
      <w:r>
        <w:rPr>
          <w:rFonts w:hint="eastAsia" w:ascii="宋体" w:hAnsi="宋体" w:cs="宋体"/>
          <w:b/>
          <w:bCs w:val="0"/>
          <w:color w:val="auto"/>
          <w:spacing w:val="74"/>
          <w:sz w:val="56"/>
          <w:szCs w:val="56"/>
          <w:highlight w:val="none"/>
          <w:lang w:eastAsia="zh-CN"/>
        </w:rPr>
        <w:t>磋商文件</w:t>
      </w:r>
    </w:p>
    <w:p>
      <w:pPr>
        <w:pStyle w:val="13"/>
        <w:tabs>
          <w:tab w:val="left" w:pos="7256"/>
        </w:tabs>
        <w:spacing w:line="480" w:lineRule="auto"/>
        <w:ind w:firstLine="2520" w:firstLineChars="900"/>
        <w:jc w:val="both"/>
        <w:rPr>
          <w:rStyle w:val="115"/>
          <w:rFonts w:hint="eastAsia" w:ascii="宋体" w:hAnsi="宋体" w:eastAsia="宋体" w:cs="宋体"/>
          <w:b w:val="0"/>
          <w:bCs/>
          <w:i w:val="0"/>
          <w:caps w:val="0"/>
          <w:color w:val="auto"/>
          <w:spacing w:val="0"/>
          <w:w w:val="100"/>
          <w:kern w:val="2"/>
          <w:sz w:val="28"/>
          <w:szCs w:val="28"/>
          <w:lang w:val="en-US" w:eastAsia="zh-CN" w:bidi="ar-SA"/>
        </w:rPr>
      </w:pPr>
      <w:r>
        <w:rPr>
          <w:rStyle w:val="115"/>
          <w:rFonts w:hint="eastAsia" w:ascii="宋体" w:hAnsi="宋体" w:eastAsia="宋体" w:cs="宋体"/>
          <w:b w:val="0"/>
          <w:bCs/>
          <w:i w:val="0"/>
          <w:caps w:val="0"/>
          <w:color w:val="auto"/>
          <w:spacing w:val="0"/>
          <w:w w:val="100"/>
          <w:kern w:val="2"/>
          <w:sz w:val="28"/>
          <w:szCs w:val="28"/>
          <w:lang w:val="en-US" w:eastAsia="zh-CN" w:bidi="ar-SA"/>
        </w:rPr>
        <w:t>采购编号：</w:t>
      </w:r>
      <w:r>
        <w:rPr>
          <w:rStyle w:val="115"/>
          <w:rFonts w:hint="eastAsia" w:ascii="宋体" w:hAnsi="宋体" w:cs="宋体"/>
          <w:b w:val="0"/>
          <w:bCs/>
          <w:i w:val="0"/>
          <w:caps w:val="0"/>
          <w:color w:val="auto"/>
          <w:spacing w:val="0"/>
          <w:w w:val="100"/>
          <w:kern w:val="2"/>
          <w:sz w:val="28"/>
          <w:szCs w:val="28"/>
          <w:lang w:val="en-US" w:eastAsia="zh-CN" w:bidi="ar-SA"/>
        </w:rPr>
        <w:t>XJHW2023-007</w:t>
      </w:r>
      <w:r>
        <w:rPr>
          <w:rFonts w:hint="eastAsia" w:ascii="宋体" w:hAnsi="宋体"/>
          <w:b w:val="0"/>
          <w:bCs w:val="0"/>
          <w:color w:val="auto"/>
          <w:sz w:val="28"/>
          <w:szCs w:val="28"/>
          <w:lang w:val="en-US" w:eastAsia="zh-CN"/>
        </w:rPr>
        <w:tab/>
      </w:r>
    </w:p>
    <w:p>
      <w:pPr>
        <w:pStyle w:val="13"/>
        <w:spacing w:line="300" w:lineRule="auto"/>
        <w:rPr>
          <w:rFonts w:hint="eastAsia" w:ascii="宋体" w:hAnsi="宋体" w:eastAsia="宋体" w:cs="宋体"/>
          <w:color w:val="auto"/>
          <w:highlight w:val="none"/>
        </w:rPr>
      </w:pPr>
    </w:p>
    <w:p>
      <w:pPr>
        <w:pStyle w:val="13"/>
        <w:spacing w:line="300" w:lineRule="auto"/>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color w:val="auto"/>
        </w:rPr>
      </w:pPr>
    </w:p>
    <w:p>
      <w:pPr>
        <w:pStyle w:val="125"/>
        <w:spacing w:line="300" w:lineRule="auto"/>
        <w:jc w:val="center"/>
        <w:rPr>
          <w:rFonts w:hint="eastAsia" w:ascii="宋体" w:hAnsi="宋体" w:eastAsia="宋体" w:cs="宋体"/>
          <w:b/>
          <w:color w:val="auto"/>
          <w:spacing w:val="14"/>
          <w:kern w:val="2"/>
          <w:sz w:val="32"/>
          <w:szCs w:val="32"/>
          <w:highlight w:val="none"/>
          <w:lang w:eastAsia="zh-CN"/>
        </w:rPr>
      </w:pPr>
    </w:p>
    <w:p>
      <w:pPr>
        <w:pStyle w:val="125"/>
        <w:spacing w:line="300" w:lineRule="auto"/>
        <w:jc w:val="center"/>
        <w:rPr>
          <w:rFonts w:hint="eastAsia" w:ascii="宋体" w:hAnsi="宋体" w:eastAsia="宋体" w:cs="宋体"/>
          <w:b/>
          <w:color w:val="auto"/>
          <w:spacing w:val="14"/>
          <w:kern w:val="2"/>
          <w:sz w:val="32"/>
          <w:szCs w:val="32"/>
          <w:highlight w:val="none"/>
        </w:rPr>
      </w:pPr>
    </w:p>
    <w:p>
      <w:pPr>
        <w:rPr>
          <w:rFonts w:hint="eastAsia" w:ascii="宋体" w:hAnsi="宋体" w:eastAsia="宋体" w:cs="宋体"/>
          <w:color w:val="auto"/>
          <w:highlight w:val="none"/>
        </w:rPr>
      </w:pPr>
    </w:p>
    <w:p>
      <w:pPr>
        <w:pStyle w:val="24"/>
        <w:tabs>
          <w:tab w:val="left" w:pos="606"/>
        </w:tabs>
        <w:spacing w:line="240" w:lineRule="auto"/>
        <w:rPr>
          <w:rFonts w:hint="eastAsia"/>
          <w:b w:val="0"/>
          <w:bCs w:val="0"/>
          <w:color w:val="auto"/>
          <w:sz w:val="28"/>
          <w:szCs w:val="28"/>
        </w:rPr>
      </w:pPr>
    </w:p>
    <w:p>
      <w:pPr>
        <w:pStyle w:val="24"/>
        <w:tabs>
          <w:tab w:val="left" w:pos="606"/>
        </w:tabs>
        <w:spacing w:line="240" w:lineRule="auto"/>
        <w:rPr>
          <w:b/>
          <w:bCs/>
          <w:color w:val="auto"/>
          <w:sz w:val="24"/>
          <w:szCs w:val="24"/>
        </w:rPr>
      </w:pPr>
      <w:r>
        <w:rPr>
          <w:rFonts w:hint="eastAsia"/>
          <w:b/>
          <w:bCs/>
          <w:color w:val="auto"/>
          <w:sz w:val="24"/>
          <w:szCs w:val="24"/>
        </w:rPr>
        <w:t xml:space="preserve">招 </w:t>
      </w:r>
      <w:r>
        <w:rPr>
          <w:rFonts w:hint="eastAsia"/>
          <w:b/>
          <w:bCs/>
          <w:color w:val="auto"/>
          <w:sz w:val="24"/>
          <w:szCs w:val="24"/>
          <w:lang w:val="en-US" w:eastAsia="zh-CN"/>
        </w:rPr>
        <w:t xml:space="preserve"> </w:t>
      </w:r>
      <w:r>
        <w:rPr>
          <w:rFonts w:hint="eastAsia"/>
          <w:b/>
          <w:bCs/>
          <w:color w:val="auto"/>
          <w:sz w:val="24"/>
          <w:szCs w:val="24"/>
        </w:rPr>
        <w:t>标 人：</w:t>
      </w:r>
      <w:r>
        <w:rPr>
          <w:rFonts w:hint="eastAsia"/>
          <w:b/>
          <w:bCs/>
          <w:color w:val="auto"/>
          <w:sz w:val="24"/>
          <w:szCs w:val="24"/>
          <w:lang w:eastAsia="zh-CN"/>
        </w:rPr>
        <w:t>天山东部国有林管理局乌苏分局</w:t>
      </w:r>
    </w:p>
    <w:p>
      <w:pPr>
        <w:pStyle w:val="24"/>
        <w:spacing w:line="240" w:lineRule="auto"/>
        <w:rPr>
          <w:rFonts w:hint="eastAsia"/>
          <w:b/>
          <w:bCs/>
          <w:color w:val="auto"/>
          <w:sz w:val="24"/>
          <w:szCs w:val="24"/>
          <w:lang w:eastAsia="zh-CN"/>
        </w:rPr>
      </w:pPr>
    </w:p>
    <w:p>
      <w:pPr>
        <w:pStyle w:val="24"/>
        <w:spacing w:line="240" w:lineRule="auto"/>
        <w:rPr>
          <w:b/>
          <w:bCs/>
          <w:color w:val="auto"/>
          <w:sz w:val="24"/>
          <w:szCs w:val="24"/>
        </w:rPr>
      </w:pPr>
      <w:r>
        <w:rPr>
          <w:rFonts w:hint="eastAsia"/>
          <w:b/>
          <w:bCs/>
          <w:color w:val="auto"/>
          <w:sz w:val="24"/>
          <w:szCs w:val="24"/>
          <w:lang w:eastAsia="zh-CN"/>
        </w:rPr>
        <w:t>招标</w:t>
      </w:r>
      <w:r>
        <w:rPr>
          <w:rFonts w:hint="eastAsia"/>
          <w:b/>
          <w:bCs/>
          <w:color w:val="auto"/>
          <w:sz w:val="24"/>
          <w:szCs w:val="24"/>
        </w:rPr>
        <w:t>代理机构：</w:t>
      </w:r>
      <w:r>
        <w:rPr>
          <w:rFonts w:hint="eastAsia"/>
          <w:b/>
          <w:bCs/>
          <w:color w:val="auto"/>
          <w:sz w:val="24"/>
          <w:szCs w:val="24"/>
          <w:lang w:val="en-US" w:eastAsia="zh-CN"/>
        </w:rPr>
        <w:t>新疆弘伟工程项目管理有限公司</w:t>
      </w:r>
    </w:p>
    <w:p>
      <w:pPr>
        <w:pStyle w:val="24"/>
        <w:spacing w:line="240" w:lineRule="auto"/>
        <w:rPr>
          <w:rFonts w:hint="eastAsia"/>
          <w:b/>
          <w:bCs/>
          <w:color w:val="auto"/>
          <w:sz w:val="24"/>
          <w:szCs w:val="24"/>
        </w:rPr>
      </w:pPr>
    </w:p>
    <w:p>
      <w:pPr>
        <w:pStyle w:val="24"/>
        <w:spacing w:line="240" w:lineRule="auto"/>
        <w:rPr>
          <w:b/>
          <w:bCs/>
          <w:color w:val="auto"/>
          <w:sz w:val="24"/>
          <w:szCs w:val="24"/>
        </w:rPr>
      </w:pPr>
      <w:r>
        <w:rPr>
          <w:rFonts w:hint="eastAsia"/>
          <w:b/>
          <w:bCs/>
          <w:color w:val="auto"/>
          <w:sz w:val="24"/>
          <w:szCs w:val="24"/>
        </w:rPr>
        <w:t>日        期：202</w:t>
      </w:r>
      <w:r>
        <w:rPr>
          <w:rFonts w:hint="eastAsia"/>
          <w:b/>
          <w:bCs/>
          <w:color w:val="auto"/>
          <w:sz w:val="24"/>
          <w:szCs w:val="24"/>
          <w:lang w:val="en-US" w:eastAsia="zh-CN"/>
        </w:rPr>
        <w:t>3</w:t>
      </w:r>
      <w:r>
        <w:rPr>
          <w:rFonts w:hint="eastAsia"/>
          <w:b/>
          <w:bCs/>
          <w:color w:val="auto"/>
          <w:sz w:val="24"/>
          <w:szCs w:val="24"/>
        </w:rPr>
        <w:t>年</w:t>
      </w:r>
      <w:r>
        <w:rPr>
          <w:rFonts w:hint="eastAsia"/>
          <w:b/>
          <w:bCs/>
          <w:color w:val="auto"/>
          <w:sz w:val="24"/>
          <w:szCs w:val="24"/>
          <w:lang w:val="en-US" w:eastAsia="zh-CN"/>
        </w:rPr>
        <w:t>6</w:t>
      </w:r>
      <w:r>
        <w:rPr>
          <w:rFonts w:hint="eastAsia"/>
          <w:b/>
          <w:bCs/>
          <w:color w:val="auto"/>
          <w:sz w:val="24"/>
          <w:szCs w:val="24"/>
        </w:rPr>
        <w:t>月</w:t>
      </w:r>
    </w:p>
    <w:p>
      <w:pPr>
        <w:pStyle w:val="147"/>
        <w:spacing w:line="240" w:lineRule="auto"/>
        <w:rPr>
          <w:rFonts w:hint="eastAsia"/>
          <w:b/>
          <w:bCs/>
          <w:color w:val="auto"/>
          <w:sz w:val="24"/>
          <w:szCs w:val="24"/>
        </w:rPr>
        <w:sectPr>
          <w:footerReference r:id="rId6" w:type="first"/>
          <w:headerReference r:id="rId3" w:type="default"/>
          <w:footerReference r:id="rId4" w:type="default"/>
          <w:footerReference r:id="rId5" w:type="even"/>
          <w:pgSz w:w="11906" w:h="16838"/>
          <w:pgMar w:top="1440" w:right="1469" w:bottom="1440" w:left="1797" w:header="680" w:footer="680" w:gutter="0"/>
          <w:pgNumType w:start="1"/>
          <w:cols w:space="720" w:num="1"/>
          <w:docGrid w:type="linesAndChars" w:linePitch="312" w:charSpace="0"/>
        </w:sectPr>
      </w:pPr>
    </w:p>
    <w:p>
      <w:pPr>
        <w:pStyle w:val="31"/>
        <w:spacing w:line="300" w:lineRule="auto"/>
        <w:rPr>
          <w:color w:val="auto"/>
        </w:rPr>
      </w:pPr>
      <w:r>
        <w:rPr>
          <w:rFonts w:hint="eastAsia" w:ascii="宋体" w:hAnsi="宋体" w:eastAsia="宋体" w:cs="宋体"/>
          <w:color w:val="auto"/>
          <w:highlight w:val="none"/>
        </w:rPr>
        <w:t>目</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录</w:t>
      </w:r>
      <w:r>
        <w:rPr>
          <w:rFonts w:hint="eastAsia" w:ascii="宋体" w:hAnsi="宋体" w:eastAsia="宋体" w:cs="宋体"/>
          <w:color w:val="auto"/>
          <w:sz w:val="28"/>
          <w:szCs w:val="28"/>
          <w:highlight w:val="none"/>
        </w:rPr>
        <w:fldChar w:fldCharType="begin"/>
      </w:r>
      <w:r>
        <w:rPr>
          <w:rStyle w:val="49"/>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p>
    <w:p>
      <w:pPr>
        <w:pStyle w:val="24"/>
        <w:bidi w:val="0"/>
        <w:rPr>
          <w:color w:val="auto"/>
        </w:rPr>
      </w:pPr>
      <w:r>
        <w:rPr>
          <w:rFonts w:hint="eastAsia" w:ascii="宋体" w:hAnsi="宋体" w:eastAsia="宋体" w:cs="宋体"/>
          <w:color w:val="auto"/>
          <w:szCs w:val="28"/>
          <w:highlight w:val="none"/>
        </w:rPr>
        <w:fldChar w:fldCharType="end"/>
      </w:r>
      <w:r>
        <w:rPr>
          <w:rFonts w:hint="eastAsia" w:ascii="宋体" w:hAnsi="宋体" w:eastAsia="宋体" w:cs="宋体"/>
          <w:b/>
          <w:color w:val="auto"/>
          <w:sz w:val="28"/>
          <w:szCs w:val="28"/>
          <w:highlight w:val="none"/>
          <w:lang w:eastAsia="zh-CN"/>
        </w:rPr>
        <w:fldChar w:fldCharType="begin"/>
      </w:r>
      <w:r>
        <w:rPr>
          <w:rFonts w:hint="eastAsia" w:ascii="宋体" w:hAnsi="宋体" w:eastAsia="宋体" w:cs="宋体"/>
          <w:b/>
          <w:color w:val="auto"/>
          <w:sz w:val="28"/>
          <w:szCs w:val="28"/>
          <w:highlight w:val="none"/>
          <w:lang w:eastAsia="zh-CN"/>
        </w:rPr>
        <w:instrText xml:space="preserve">TOC \o "1-3" \h \u </w:instrText>
      </w:r>
      <w:r>
        <w:rPr>
          <w:rFonts w:hint="eastAsia" w:ascii="宋体" w:hAnsi="宋体" w:eastAsia="宋体" w:cs="宋体"/>
          <w:b/>
          <w:color w:val="auto"/>
          <w:sz w:val="28"/>
          <w:szCs w:val="28"/>
          <w:highlight w:val="none"/>
          <w:lang w:eastAsia="zh-CN"/>
        </w:rPr>
        <w:fldChar w:fldCharType="separate"/>
      </w:r>
      <w:r>
        <w:rPr>
          <w:rFonts w:hint="eastAsia"/>
          <w:color w:val="auto"/>
        </w:rPr>
        <w:fldChar w:fldCharType="begin"/>
      </w:r>
      <w:r>
        <w:rPr>
          <w:rFonts w:hint="eastAsia"/>
          <w:color w:val="auto"/>
        </w:rPr>
        <w:instrText xml:space="preserve">TOC \o "1-1" \h \u </w:instrText>
      </w:r>
      <w:r>
        <w:rPr>
          <w:rFonts w:hint="eastAsia"/>
          <w:color w:val="auto"/>
        </w:rPr>
        <w:fldChar w:fldCharType="separate"/>
      </w:r>
    </w:p>
    <w:p>
      <w:pPr>
        <w:pStyle w:val="163"/>
        <w:tabs>
          <w:tab w:val="right" w:leader="dot" w:pos="86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_Toc22897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eastAsia="zh-CN"/>
        </w:rPr>
        <w:t xml:space="preserve">第一章 </w:t>
      </w:r>
      <w:r>
        <w:rPr>
          <w:rFonts w:hint="eastAsia" w:ascii="宋体" w:hAnsi="宋体" w:cs="宋体"/>
          <w:color w:val="auto"/>
          <w:sz w:val="28"/>
          <w:szCs w:val="28"/>
          <w:lang w:eastAsia="zh-CN"/>
        </w:rPr>
        <w:t>竞争性磋商</w:t>
      </w:r>
      <w:r>
        <w:rPr>
          <w:rFonts w:hint="eastAsia" w:ascii="宋体" w:hAnsi="宋体" w:eastAsia="宋体" w:cs="宋体"/>
          <w:color w:val="auto"/>
          <w:sz w:val="28"/>
          <w:szCs w:val="28"/>
          <w:highlight w:val="none"/>
          <w:lang w:eastAsia="zh-CN"/>
        </w:rPr>
        <w:t>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_Toc22897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63"/>
        <w:tabs>
          <w:tab w:val="right" w:leader="dot" w:pos="86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_Toc6050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eastAsia="zh-CN"/>
        </w:rPr>
        <w:t>第二章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投标须知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_Toc6050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63"/>
        <w:tabs>
          <w:tab w:val="right" w:leader="dot" w:pos="86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_Toc844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第三章 评标办法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_Toc844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63"/>
        <w:tabs>
          <w:tab w:val="right" w:leader="dot" w:pos="86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_Toc20483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eastAsia="zh-CN"/>
        </w:rPr>
        <w:t>第四章</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zh-CN"/>
        </w:rPr>
        <w:t>合同条款及格式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_Toc20483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63"/>
        <w:tabs>
          <w:tab w:val="right" w:leader="dot" w:pos="86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_Toc32662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 xml:space="preserve">第五章 </w:t>
      </w:r>
      <w:r>
        <w:rPr>
          <w:rFonts w:hint="eastAsia" w:ascii="宋体" w:hAnsi="宋体" w:eastAsia="宋体" w:cs="宋体"/>
          <w:color w:val="auto"/>
          <w:sz w:val="28"/>
          <w:szCs w:val="28"/>
          <w:lang w:val="zh-CN"/>
        </w:rPr>
        <w:t>技术规范</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_Toc32662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63"/>
        <w:tabs>
          <w:tab w:val="right" w:leader="dot" w:pos="86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_Toc2641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lang w:eastAsia="zh-CN"/>
        </w:rPr>
        <w:t>章</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响应</w:t>
      </w:r>
      <w:r>
        <w:rPr>
          <w:rFonts w:hint="eastAsia" w:ascii="宋体" w:hAnsi="宋体" w:eastAsia="宋体" w:cs="宋体"/>
          <w:color w:val="auto"/>
          <w:sz w:val="28"/>
          <w:szCs w:val="28"/>
        </w:rPr>
        <w:t>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_Toc2641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63"/>
        <w:tabs>
          <w:tab w:val="right" w:leader="dot" w:pos="8640"/>
        </w:tabs>
        <w:rPr>
          <w:rFonts w:hint="eastAsia" w:ascii="宋体" w:hAnsi="宋体" w:eastAsia="宋体" w:cs="宋体"/>
          <w:color w:val="auto"/>
          <w:sz w:val="28"/>
          <w:szCs w:val="28"/>
        </w:rPr>
      </w:pPr>
    </w:p>
    <w:p>
      <w:pPr>
        <w:rPr>
          <w:rFonts w:hint="eastAsia"/>
          <w:color w:val="auto"/>
        </w:rPr>
      </w:pPr>
      <w:r>
        <w:rPr>
          <w:rFonts w:hint="eastAsia"/>
          <w:color w:val="auto"/>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 w:val="36"/>
          <w:szCs w:val="36"/>
          <w:highlight w:val="none"/>
          <w:lang w:eastAsia="zh-CN"/>
        </w:rPr>
      </w:pPr>
      <w:r>
        <w:rPr>
          <w:rFonts w:hint="eastAsia" w:ascii="宋体" w:hAnsi="宋体" w:eastAsia="宋体" w:cs="宋体"/>
          <w:color w:val="auto"/>
          <w:sz w:val="28"/>
          <w:szCs w:val="28"/>
          <w:highlight w:val="none"/>
          <w:lang w:eastAsia="zh-CN"/>
        </w:rPr>
        <w:fldChar w:fldCharType="end"/>
      </w:r>
    </w:p>
    <w:p>
      <w:pPr>
        <w:pStyle w:val="31"/>
        <w:keepNext w:val="0"/>
        <w:keepLines w:val="0"/>
        <w:pageBreakBefore w:val="0"/>
        <w:tabs>
          <w:tab w:val="right" w:leader="dot" w:pos="8640"/>
          <w:tab w:val="clear" w:pos="9628"/>
        </w:tabs>
        <w:kinsoku/>
        <w:wordWrap/>
        <w:overflowPunct/>
        <w:topLinePunct w:val="0"/>
        <w:autoSpaceDE/>
        <w:autoSpaceDN/>
        <w:bidi w:val="0"/>
        <w:adjustRightInd/>
        <w:snapToGrid/>
        <w:spacing w:line="360" w:lineRule="auto"/>
        <w:textAlignment w:val="auto"/>
        <w:rPr>
          <w:rFonts w:hint="eastAsia" w:eastAsia="宋体"/>
          <w:color w:val="auto"/>
          <w:sz w:val="28"/>
          <w:szCs w:val="28"/>
          <w:lang w:val="en-US" w:eastAsia="zh-CN"/>
        </w:rPr>
      </w:pPr>
    </w:p>
    <w:p>
      <w:pPr>
        <w:pStyle w:val="36"/>
        <w:tabs>
          <w:tab w:val="right" w:leader="dot" w:pos="8789"/>
          <w:tab w:val="clear" w:pos="9628"/>
        </w:tabs>
        <w:spacing w:line="300" w:lineRule="auto"/>
        <w:ind w:left="0" w:leftChars="0"/>
        <w:rPr>
          <w:rStyle w:val="49"/>
          <w:rFonts w:hint="eastAsia" w:ascii="宋体" w:hAnsi="宋体" w:eastAsia="宋体" w:cs="宋体"/>
          <w:color w:val="auto"/>
          <w:sz w:val="28"/>
          <w:szCs w:val="28"/>
          <w:highlight w:val="none"/>
        </w:rPr>
        <w:sectPr>
          <w:footerReference r:id="rId7" w:type="default"/>
          <w:pgSz w:w="11906" w:h="16838"/>
          <w:pgMar w:top="1440" w:right="1469" w:bottom="1440" w:left="1797" w:header="680" w:footer="680" w:gutter="0"/>
          <w:pgNumType w:start="1"/>
          <w:cols w:space="720" w:num="1"/>
          <w:docGrid w:type="linesAndChars" w:linePitch="312" w:charSpace="0"/>
        </w:sectPr>
      </w:pPr>
    </w:p>
    <w:p>
      <w:pPr>
        <w:pStyle w:val="3"/>
        <w:pageBreakBefore w:val="0"/>
        <w:widowControl w:val="0"/>
        <w:numPr>
          <w:ilvl w:val="0"/>
          <w:numId w:val="4"/>
        </w:numPr>
        <w:tabs>
          <w:tab w:val="left" w:pos="0"/>
          <w:tab w:val="clear" w:pos="360"/>
        </w:tabs>
        <w:kinsoku/>
        <w:wordWrap/>
        <w:overflowPunct/>
        <w:topLinePunct w:val="0"/>
        <w:autoSpaceDE w:val="0"/>
        <w:autoSpaceDN w:val="0"/>
        <w:bidi w:val="0"/>
        <w:adjustRightInd w:val="0"/>
        <w:snapToGrid w:val="0"/>
        <w:spacing w:before="0" w:beforeLines="0" w:after="0" w:afterLines="0" w:line="360" w:lineRule="auto"/>
        <w:ind w:leftChars="0"/>
        <w:jc w:val="center"/>
        <w:textAlignment w:val="auto"/>
        <w:outlineLvl w:val="0"/>
        <w:rPr>
          <w:rFonts w:hint="eastAsia" w:ascii="宋体" w:hAnsi="宋体" w:eastAsia="宋体" w:cs="宋体"/>
          <w:color w:val="auto"/>
          <w:sz w:val="30"/>
          <w:szCs w:val="30"/>
        </w:rPr>
      </w:pPr>
      <w:bookmarkStart w:id="1" w:name="_Toc22897"/>
      <w:bookmarkStart w:id="2" w:name="_Toc4833"/>
      <w:bookmarkStart w:id="3" w:name="_Toc23444"/>
      <w:r>
        <w:rPr>
          <w:rFonts w:hint="eastAsia" w:ascii="宋体" w:hAnsi="宋体" w:cs="宋体"/>
          <w:color w:val="auto"/>
          <w:sz w:val="36"/>
          <w:szCs w:val="36"/>
          <w:highlight w:val="none"/>
          <w:lang w:eastAsia="zh-CN"/>
        </w:rPr>
        <w:t>竞争性磋商公告</w:t>
      </w:r>
      <w:bookmarkEnd w:id="1"/>
    </w:p>
    <w:p>
      <w:pPr>
        <w:numPr>
          <w:ilvl w:val="0"/>
          <w:numId w:val="0"/>
        </w:numPr>
        <w:spacing w:line="500" w:lineRule="exact"/>
        <w:jc w:val="center"/>
        <w:outlineLvl w:val="9"/>
        <w:rPr>
          <w:rFonts w:hint="eastAsia" w:ascii="宋体" w:hAnsi="宋体" w:eastAsia="宋体" w:cs="宋体"/>
          <w:b/>
          <w:color w:val="auto"/>
          <w:kern w:val="2"/>
          <w:sz w:val="24"/>
          <w:szCs w:val="24"/>
          <w:lang w:val="en-US" w:eastAsia="zh-CN" w:bidi="ar-SA"/>
        </w:rPr>
      </w:pPr>
      <w:bookmarkStart w:id="4" w:name="OLE_LINK3"/>
      <w:bookmarkEnd w:id="4"/>
      <w:r>
        <w:rPr>
          <w:rFonts w:hint="eastAsia" w:ascii="宋体" w:hAnsi="宋体" w:eastAsia="宋体" w:cs="宋体"/>
          <w:b/>
          <w:color w:val="auto"/>
          <w:kern w:val="2"/>
          <w:sz w:val="24"/>
          <w:szCs w:val="24"/>
          <w:lang w:val="en-US" w:eastAsia="zh-CN" w:bidi="ar-SA"/>
        </w:rPr>
        <w:t>新疆弘伟工程项目管理有限公司关于</w:t>
      </w:r>
      <w:r>
        <w:rPr>
          <w:rFonts w:hint="eastAsia" w:ascii="宋体" w:hAnsi="宋体" w:cs="宋体"/>
          <w:b/>
          <w:color w:val="auto"/>
          <w:kern w:val="2"/>
          <w:sz w:val="24"/>
          <w:szCs w:val="24"/>
          <w:lang w:val="en-US" w:eastAsia="zh-CN" w:bidi="ar-SA"/>
        </w:rPr>
        <w:t>天山东部国有林管理局乌苏分局2023年森林经营方案编制项目</w:t>
      </w:r>
      <w:r>
        <w:rPr>
          <w:rFonts w:hint="eastAsia" w:ascii="宋体" w:hAnsi="宋体" w:eastAsia="宋体" w:cs="宋体"/>
          <w:b/>
          <w:color w:val="auto"/>
          <w:kern w:val="2"/>
          <w:sz w:val="24"/>
          <w:szCs w:val="24"/>
          <w:lang w:val="en-US" w:eastAsia="zh-CN" w:bidi="ar-SA"/>
        </w:rPr>
        <w:t>的竞争性磋商公告</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noWrap w:val="0"/>
            <w:vAlign w:val="top"/>
          </w:tcPr>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500" w:lineRule="exact"/>
              <w:ind w:left="0" w:right="0"/>
              <w:jc w:val="center"/>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项目概况</w:t>
            </w:r>
          </w:p>
          <w:p>
            <w:pPr>
              <w:numPr>
                <w:ilvl w:val="0"/>
                <w:numId w:val="0"/>
              </w:numPr>
              <w:spacing w:line="500" w:lineRule="exact"/>
              <w:ind w:firstLine="480" w:firstLineChars="200"/>
              <w:jc w:val="left"/>
              <w:outlineLvl w:val="9"/>
              <w:rPr>
                <w:rFonts w:hint="eastAsia" w:ascii="宋体" w:hAnsi="宋体" w:eastAsia="宋体" w:cs="宋体"/>
                <w:i w:val="0"/>
                <w:iCs w:val="0"/>
                <w:caps w:val="0"/>
                <w:color w:val="auto"/>
                <w:spacing w:val="0"/>
                <w:sz w:val="24"/>
                <w:szCs w:val="24"/>
                <w:vertAlign w:val="baseline"/>
              </w:rPr>
            </w:pPr>
            <w:r>
              <w:rPr>
                <w:rFonts w:hint="eastAsia" w:ascii="宋体" w:hAnsi="宋体" w:cs="宋体"/>
                <w:b w:val="0"/>
                <w:i w:val="0"/>
                <w:iCs w:val="0"/>
                <w:caps w:val="0"/>
                <w:color w:val="auto"/>
                <w:spacing w:val="0"/>
                <w:kern w:val="0"/>
                <w:sz w:val="24"/>
                <w:szCs w:val="24"/>
                <w:lang w:val="en-US" w:eastAsia="zh-CN" w:bidi="ar-SA"/>
              </w:rPr>
              <w:t>天山东部国有林管理局乌苏分局2023年森林经营方案编制项目</w:t>
            </w:r>
            <w:r>
              <w:rPr>
                <w:rFonts w:hint="eastAsia" w:ascii="宋体" w:hAnsi="宋体" w:eastAsia="宋体" w:cs="宋体"/>
                <w:b w:val="0"/>
                <w:i w:val="0"/>
                <w:iCs w:val="0"/>
                <w:caps w:val="0"/>
                <w:color w:val="auto"/>
                <w:spacing w:val="0"/>
                <w:kern w:val="0"/>
                <w:sz w:val="24"/>
                <w:szCs w:val="24"/>
                <w:lang w:val="en-US" w:eastAsia="zh-CN" w:bidi="ar-SA"/>
              </w:rPr>
              <w:t>采购项目的潜在供应商新疆政府采购云平台https://www.zcygov.cn/线上获取采购文件，并于2023年0</w:t>
            </w:r>
            <w:r>
              <w:rPr>
                <w:rFonts w:hint="eastAsia" w:ascii="宋体" w:hAnsi="宋体" w:cs="宋体"/>
                <w:b w:val="0"/>
                <w:i w:val="0"/>
                <w:iCs w:val="0"/>
                <w:caps w:val="0"/>
                <w:color w:val="auto"/>
                <w:spacing w:val="0"/>
                <w:kern w:val="0"/>
                <w:sz w:val="24"/>
                <w:szCs w:val="24"/>
                <w:lang w:val="en-US" w:eastAsia="zh-CN" w:bidi="ar-SA"/>
              </w:rPr>
              <w:t>6</w:t>
            </w:r>
            <w:r>
              <w:rPr>
                <w:rFonts w:hint="eastAsia" w:ascii="宋体" w:hAnsi="宋体" w:eastAsia="宋体" w:cs="宋体"/>
                <w:b w:val="0"/>
                <w:i w:val="0"/>
                <w:iCs w:val="0"/>
                <w:caps w:val="0"/>
                <w:color w:val="auto"/>
                <w:spacing w:val="0"/>
                <w:kern w:val="0"/>
                <w:sz w:val="24"/>
                <w:szCs w:val="24"/>
                <w:lang w:val="en-US" w:eastAsia="zh-CN" w:bidi="ar-SA"/>
              </w:rPr>
              <w:t>月</w:t>
            </w:r>
            <w:r>
              <w:rPr>
                <w:rFonts w:hint="eastAsia" w:ascii="宋体" w:hAnsi="宋体" w:cs="宋体"/>
                <w:b w:val="0"/>
                <w:i w:val="0"/>
                <w:iCs w:val="0"/>
                <w:caps w:val="0"/>
                <w:color w:val="auto"/>
                <w:spacing w:val="0"/>
                <w:kern w:val="0"/>
                <w:sz w:val="24"/>
                <w:szCs w:val="24"/>
                <w:lang w:val="en-US" w:eastAsia="zh-CN" w:bidi="ar-SA"/>
              </w:rPr>
              <w:t>12</w:t>
            </w:r>
            <w:r>
              <w:rPr>
                <w:rFonts w:hint="eastAsia" w:ascii="宋体" w:hAnsi="宋体" w:eastAsia="宋体" w:cs="宋体"/>
                <w:b w:val="0"/>
                <w:i w:val="0"/>
                <w:iCs w:val="0"/>
                <w:caps w:val="0"/>
                <w:color w:val="auto"/>
                <w:spacing w:val="0"/>
                <w:kern w:val="0"/>
                <w:sz w:val="24"/>
                <w:szCs w:val="24"/>
                <w:lang w:val="en-US" w:eastAsia="zh-CN" w:bidi="ar-SA"/>
              </w:rPr>
              <w:t>日 16:00（北京时间）前提交响应文件。</w:t>
            </w:r>
          </w:p>
        </w:tc>
      </w:tr>
    </w:tbl>
    <w:p>
      <w:pPr>
        <w:pStyle w:val="38"/>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150" w:afterAutospacing="0" w:line="500" w:lineRule="exact"/>
        <w:ind w:left="0" w:right="0"/>
        <w:textAlignment w:val="auto"/>
        <w:outlineLvl w:val="9"/>
        <w:rPr>
          <w:rStyle w:val="47"/>
          <w:rFonts w:hint="eastAsia" w:ascii="宋体" w:hAnsi="宋体" w:eastAsia="宋体" w:cs="宋体"/>
          <w:i w:val="0"/>
          <w:iCs w:val="0"/>
          <w:caps w:val="0"/>
          <w:color w:val="auto"/>
          <w:spacing w:val="0"/>
          <w:sz w:val="24"/>
          <w:szCs w:val="24"/>
        </w:rPr>
      </w:pPr>
      <w:r>
        <w:rPr>
          <w:rStyle w:val="47"/>
          <w:rFonts w:hint="eastAsia" w:ascii="宋体" w:hAnsi="宋体" w:eastAsia="宋体" w:cs="宋体"/>
          <w:i w:val="0"/>
          <w:iCs w:val="0"/>
          <w:caps w:val="0"/>
          <w:color w:val="auto"/>
          <w:spacing w:val="0"/>
          <w:sz w:val="24"/>
          <w:szCs w:val="24"/>
        </w:rPr>
        <w:t>项目基本情况</w:t>
      </w:r>
    </w:p>
    <w:p>
      <w:pPr>
        <w:pStyle w:val="38"/>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150" w:afterAutospacing="0" w:line="500" w:lineRule="exact"/>
        <w:ind w:right="0" w:rightChars="0" w:firstLine="480" w:firstLineChars="200"/>
        <w:textAlignment w:val="auto"/>
        <w:outlineLvl w:val="9"/>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rPr>
        <w:t>项目编号：</w:t>
      </w:r>
      <w:r>
        <w:rPr>
          <w:rFonts w:hint="eastAsia" w:ascii="宋体" w:hAnsi="宋体" w:eastAsia="宋体" w:cs="宋体"/>
          <w:i w:val="0"/>
          <w:iCs w:val="0"/>
          <w:caps w:val="0"/>
          <w:color w:val="auto"/>
          <w:spacing w:val="0"/>
          <w:sz w:val="24"/>
          <w:szCs w:val="24"/>
          <w:lang w:eastAsia="zh-CN"/>
        </w:rPr>
        <w:t>XJHW2023-00</w:t>
      </w:r>
      <w:r>
        <w:rPr>
          <w:rFonts w:hint="eastAsia" w:cs="宋体"/>
          <w:i w:val="0"/>
          <w:iCs w:val="0"/>
          <w:caps w:val="0"/>
          <w:color w:val="auto"/>
          <w:spacing w:val="0"/>
          <w:sz w:val="24"/>
          <w:szCs w:val="24"/>
          <w:lang w:val="en-US" w:eastAsia="zh-CN"/>
        </w:rPr>
        <w:t>7</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rPr>
        <w:t>项目名称：</w:t>
      </w:r>
      <w:r>
        <w:rPr>
          <w:rFonts w:hint="eastAsia" w:cs="宋体"/>
          <w:b w:val="0"/>
          <w:i w:val="0"/>
          <w:iCs w:val="0"/>
          <w:caps w:val="0"/>
          <w:color w:val="auto"/>
          <w:spacing w:val="0"/>
          <w:kern w:val="0"/>
          <w:sz w:val="24"/>
          <w:szCs w:val="24"/>
          <w:lang w:val="en-US" w:eastAsia="zh-CN" w:bidi="ar-SA"/>
        </w:rPr>
        <w:t>天山东部国有林管理局乌苏分局2023年森林经营方案编制项目</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rPr>
        <w:t>采购方式：竞争性磋商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textAlignment w:val="auto"/>
        <w:outlineLvl w:val="9"/>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rPr>
        <w:t>预算金额（元）：</w:t>
      </w:r>
      <w:r>
        <w:rPr>
          <w:rFonts w:hint="eastAsia" w:cs="宋体"/>
          <w:i w:val="0"/>
          <w:iCs w:val="0"/>
          <w:caps w:val="0"/>
          <w:color w:val="auto"/>
          <w:spacing w:val="0"/>
          <w:sz w:val="24"/>
          <w:szCs w:val="24"/>
          <w:lang w:val="en-US" w:eastAsia="zh-CN"/>
        </w:rPr>
        <w:t>300000</w:t>
      </w:r>
      <w:r>
        <w:rPr>
          <w:rFonts w:hint="eastAsia" w:ascii="宋体" w:hAnsi="宋体" w:eastAsia="宋体" w:cs="宋体"/>
          <w:i w:val="0"/>
          <w:iCs w:val="0"/>
          <w:caps w:val="0"/>
          <w:color w:val="auto"/>
          <w:spacing w:val="0"/>
          <w:sz w:val="24"/>
          <w:szCs w:val="24"/>
          <w:lang w:val="en-US" w:eastAsia="zh-CN"/>
        </w:rPr>
        <w:t>.00</w:t>
      </w:r>
      <w:r>
        <w:rPr>
          <w:rFonts w:hint="eastAsia" w:ascii="宋体" w:hAnsi="宋体" w:eastAsia="宋体" w:cs="宋体"/>
          <w:i w:val="0"/>
          <w:iCs w:val="0"/>
          <w:caps w:val="0"/>
          <w:color w:val="auto"/>
          <w:spacing w:val="0"/>
          <w:sz w:val="24"/>
          <w:szCs w:val="24"/>
        </w:rPr>
        <w:t>元</w:t>
      </w:r>
      <w:r>
        <w:rPr>
          <w:rFonts w:hint="eastAsia" w:ascii="宋体" w:hAnsi="宋体" w:eastAsia="宋体" w:cs="宋体"/>
          <w:i w:val="0"/>
          <w:iCs w:val="0"/>
          <w:caps w:val="0"/>
          <w:color w:val="auto"/>
          <w:spacing w:val="0"/>
          <w:sz w:val="24"/>
          <w:szCs w:val="24"/>
          <w:lang w:val="en-US" w:eastAsia="zh-CN"/>
        </w:rPr>
        <w:t xml:space="preserve">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rPr>
        <w:t>最高限价（元）：</w:t>
      </w:r>
      <w:r>
        <w:rPr>
          <w:rFonts w:hint="eastAsia" w:cs="宋体"/>
          <w:i w:val="0"/>
          <w:iCs w:val="0"/>
          <w:caps w:val="0"/>
          <w:color w:val="auto"/>
          <w:spacing w:val="0"/>
          <w:sz w:val="24"/>
          <w:szCs w:val="24"/>
          <w:lang w:val="en-US" w:eastAsia="zh-CN"/>
        </w:rPr>
        <w:t>300000.00</w:t>
      </w:r>
      <w:r>
        <w:rPr>
          <w:rFonts w:hint="eastAsia" w:ascii="宋体" w:hAnsi="宋体" w:eastAsia="宋体" w:cs="宋体"/>
          <w:i w:val="0"/>
          <w:iCs w:val="0"/>
          <w:caps w:val="0"/>
          <w:color w:val="auto"/>
          <w:spacing w:val="0"/>
          <w:sz w:val="24"/>
          <w:szCs w:val="24"/>
        </w:rPr>
        <w:t>元</w:t>
      </w:r>
      <w:r>
        <w:rPr>
          <w:rFonts w:hint="eastAsia" w:ascii="宋体" w:hAnsi="宋体" w:eastAsia="宋体" w:cs="宋体"/>
          <w:i w:val="0"/>
          <w:iCs w:val="0"/>
          <w:caps w:val="0"/>
          <w:color w:val="auto"/>
          <w:spacing w:val="0"/>
          <w:sz w:val="24"/>
          <w:szCs w:val="24"/>
          <w:lang w:val="en-US" w:eastAsia="zh-CN"/>
        </w:rPr>
        <w:t xml:space="preserve">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highlight w:val="none"/>
        </w:rPr>
        <w:t>采购需求：</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标项名称：</w:t>
      </w:r>
      <w:r>
        <w:rPr>
          <w:rFonts w:hint="eastAsia" w:cs="宋体"/>
          <w:i w:val="0"/>
          <w:iCs w:val="0"/>
          <w:caps w:val="0"/>
          <w:color w:val="auto"/>
          <w:spacing w:val="0"/>
          <w:sz w:val="24"/>
          <w:szCs w:val="24"/>
          <w:highlight w:val="none"/>
          <w:lang w:eastAsia="zh-CN"/>
        </w:rPr>
        <w:t>天山东部国有林管理局乌苏分局2023年森林经营方案编制项目</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textAlignment w:val="auto"/>
        <w:outlineLvl w:val="9"/>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 xml:space="preserve">  </w:t>
      </w:r>
      <w:r>
        <w:rPr>
          <w:rFonts w:hint="eastAsia" w:ascii="宋体" w:hAnsi="宋体" w:eastAsia="宋体" w:cs="宋体"/>
          <w:i w:val="0"/>
          <w:iCs w:val="0"/>
          <w:caps w:val="0"/>
          <w:color w:val="auto"/>
          <w:spacing w:val="0"/>
          <w:sz w:val="24"/>
          <w:szCs w:val="24"/>
          <w:lang w:val="en-US" w:eastAsia="zh-CN"/>
        </w:rPr>
        <w:t xml:space="preserve"> 数量：1批</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简要规格描述：委托有资质的规划设计单位编制森林经营方案,指导乌苏分局资源管理,森林分类经营，科学培育、优化森林资源结构，提高林地生产力，增强森林生态系统的整体功能，全面提升森林资源的质量、功能与效益、生物多样性保护等多样化需求。主要用于外业调查、业务技术指导培训、成果编制、资源数据审核等项目建设。</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 xml:space="preserve">  </w:t>
      </w: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合同履约期限：2023年9月30日前完成全部规划成果</w:t>
      </w:r>
      <w:r>
        <w:rPr>
          <w:rFonts w:hint="eastAsia" w:ascii="宋体" w:hAnsi="宋体" w:eastAsia="宋体" w:cs="宋体"/>
          <w:i w:val="0"/>
          <w:iCs w:val="0"/>
          <w:caps w:val="0"/>
          <w:color w:val="auto"/>
          <w:spacing w:val="0"/>
          <w:sz w:val="24"/>
          <w:szCs w:val="24"/>
          <w:highlight w:val="none"/>
          <w:lang w:eastAsia="zh-CN"/>
        </w:rPr>
        <w:t>。</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highlight w:val="none"/>
        </w:rPr>
        <w:t xml:space="preserve">  </w:t>
      </w: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本项目（否）接受联合</w:t>
      </w:r>
      <w:r>
        <w:rPr>
          <w:rFonts w:hint="eastAsia" w:ascii="宋体" w:hAnsi="宋体" w:eastAsia="宋体" w:cs="宋体"/>
          <w:i w:val="0"/>
          <w:iCs w:val="0"/>
          <w:caps w:val="0"/>
          <w:color w:val="auto"/>
          <w:spacing w:val="0"/>
          <w:sz w:val="24"/>
          <w:szCs w:val="24"/>
        </w:rPr>
        <w:t>体投标。 </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firstLine="0"/>
        <w:jc w:val="both"/>
        <w:textAlignment w:val="auto"/>
        <w:outlineLvl w:val="9"/>
        <w:rPr>
          <w:rFonts w:hint="eastAsia" w:ascii="宋体" w:hAnsi="宋体" w:eastAsia="宋体" w:cs="宋体"/>
          <w:i w:val="0"/>
          <w:iCs w:val="0"/>
          <w:caps w:val="0"/>
          <w:color w:val="auto"/>
          <w:spacing w:val="0"/>
          <w:sz w:val="24"/>
          <w:szCs w:val="24"/>
        </w:rPr>
      </w:pPr>
      <w:r>
        <w:rPr>
          <w:rStyle w:val="47"/>
          <w:rFonts w:hint="eastAsia" w:ascii="宋体" w:hAnsi="宋体" w:eastAsia="宋体" w:cs="宋体"/>
          <w:i w:val="0"/>
          <w:iCs w:val="0"/>
          <w:caps w:val="0"/>
          <w:color w:val="auto"/>
          <w:spacing w:val="0"/>
          <w:sz w:val="24"/>
          <w:szCs w:val="24"/>
        </w:rPr>
        <w:t>二、申请人的资格要求：</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1.满足《中华人民共和国政府采购法》第二十二条规定；</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2.落实政府采购政策需满足的资格要求：供应商为中小企业/小微企业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firstLine="480" w:firstLineChars="200"/>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3.本项目的特定资格要求：标项1：</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firstLine="480" w:firstLineChars="200"/>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ascii="宋体" w:hAnsi="宋体" w:eastAsia="宋体" w:cs="宋体"/>
          <w:i w:val="0"/>
          <w:iCs w:val="0"/>
          <w:caps w:val="0"/>
          <w:color w:val="auto"/>
          <w:spacing w:val="0"/>
          <w:sz w:val="24"/>
          <w:szCs w:val="24"/>
          <w:highlight w:val="none"/>
          <w:u w:val="none"/>
          <w:lang w:eastAsia="zh-CN"/>
        </w:rPr>
        <w:t>（1）供应商具有合法有效的营业执照、组织机构代码证、税务登记证（若三证合一只需提供营业执照副本）；</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firstLine="480" w:firstLineChars="200"/>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cs="宋体"/>
          <w:i w:val="0"/>
          <w:iCs w:val="0"/>
          <w:caps w:val="0"/>
          <w:color w:val="auto"/>
          <w:spacing w:val="0"/>
          <w:sz w:val="24"/>
          <w:szCs w:val="24"/>
          <w:highlight w:val="none"/>
          <w:u w:val="none"/>
          <w:lang w:eastAsia="zh-CN"/>
        </w:rPr>
        <w:t>（</w:t>
      </w:r>
      <w:r>
        <w:rPr>
          <w:rFonts w:hint="eastAsia" w:cs="宋体"/>
          <w:i w:val="0"/>
          <w:iCs w:val="0"/>
          <w:caps w:val="0"/>
          <w:color w:val="auto"/>
          <w:spacing w:val="0"/>
          <w:sz w:val="24"/>
          <w:szCs w:val="24"/>
          <w:highlight w:val="none"/>
          <w:u w:val="none"/>
          <w:lang w:val="en-US" w:eastAsia="zh-CN"/>
        </w:rPr>
        <w:t>2</w:t>
      </w:r>
      <w:r>
        <w:rPr>
          <w:rFonts w:hint="eastAsia" w:cs="宋体"/>
          <w:i w:val="0"/>
          <w:iCs w:val="0"/>
          <w:caps w:val="0"/>
          <w:color w:val="auto"/>
          <w:spacing w:val="0"/>
          <w:sz w:val="24"/>
          <w:szCs w:val="24"/>
          <w:highlight w:val="none"/>
          <w:u w:val="none"/>
          <w:lang w:eastAsia="zh-CN"/>
        </w:rPr>
        <w:t>）</w:t>
      </w:r>
      <w:r>
        <w:rPr>
          <w:rFonts w:hint="eastAsia" w:ascii="宋体" w:hAnsi="宋体" w:eastAsia="宋体" w:cs="宋体"/>
          <w:i w:val="0"/>
          <w:iCs w:val="0"/>
          <w:caps w:val="0"/>
          <w:color w:val="auto"/>
          <w:spacing w:val="0"/>
          <w:sz w:val="24"/>
          <w:szCs w:val="24"/>
          <w:highlight w:val="none"/>
          <w:u w:val="none"/>
          <w:lang w:eastAsia="zh-CN"/>
        </w:rPr>
        <w:t>供应商须具有林业调查规划设计乙级及以上资质；</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firstLine="480" w:firstLineChars="200"/>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ascii="宋体" w:hAnsi="宋体" w:eastAsia="宋体" w:cs="宋体"/>
          <w:i w:val="0"/>
          <w:iCs w:val="0"/>
          <w:caps w:val="0"/>
          <w:color w:val="auto"/>
          <w:spacing w:val="0"/>
          <w:sz w:val="24"/>
          <w:szCs w:val="24"/>
          <w:highlight w:val="none"/>
          <w:u w:val="none"/>
          <w:lang w:eastAsia="zh-CN"/>
        </w:rPr>
        <w:t>（3）项目负责人须具有林业类相关专业高级工程师及以上职称；</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firstLine="480" w:firstLineChars="200"/>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cs="宋体"/>
          <w:i w:val="0"/>
          <w:iCs w:val="0"/>
          <w:caps w:val="0"/>
          <w:color w:val="auto"/>
          <w:spacing w:val="0"/>
          <w:sz w:val="24"/>
          <w:szCs w:val="24"/>
          <w:highlight w:val="none"/>
          <w:u w:val="none"/>
          <w:lang w:eastAsia="zh-CN"/>
        </w:rPr>
        <w:t>（</w:t>
      </w:r>
      <w:r>
        <w:rPr>
          <w:rFonts w:hint="eastAsia" w:cs="宋体"/>
          <w:i w:val="0"/>
          <w:iCs w:val="0"/>
          <w:caps w:val="0"/>
          <w:color w:val="auto"/>
          <w:spacing w:val="0"/>
          <w:sz w:val="24"/>
          <w:szCs w:val="24"/>
          <w:highlight w:val="none"/>
          <w:u w:val="none"/>
          <w:lang w:val="en-US" w:eastAsia="zh-CN"/>
        </w:rPr>
        <w:t>4</w:t>
      </w:r>
      <w:r>
        <w:rPr>
          <w:rFonts w:hint="eastAsia" w:cs="宋体"/>
          <w:i w:val="0"/>
          <w:iCs w:val="0"/>
          <w:caps w:val="0"/>
          <w:color w:val="auto"/>
          <w:spacing w:val="0"/>
          <w:sz w:val="24"/>
          <w:szCs w:val="24"/>
          <w:highlight w:val="none"/>
          <w:u w:val="none"/>
          <w:lang w:eastAsia="zh-CN"/>
        </w:rPr>
        <w:t>）</w:t>
      </w:r>
      <w:r>
        <w:rPr>
          <w:rFonts w:hint="eastAsia" w:ascii="宋体" w:hAnsi="宋体" w:eastAsia="宋体" w:cs="宋体"/>
          <w:i w:val="0"/>
          <w:iCs w:val="0"/>
          <w:caps w:val="0"/>
          <w:color w:val="auto"/>
          <w:spacing w:val="0"/>
          <w:sz w:val="24"/>
          <w:szCs w:val="24"/>
          <w:highlight w:val="none"/>
          <w:u w:val="none"/>
          <w:lang w:eastAsia="zh-CN"/>
        </w:rPr>
        <w:t>未被“信用中国”网站（www.creditchina.gov.cn）、列入失信被执行人、重大税收违法案件当事人名单、政府采购严重失信行为记录名单和“中国政府采购网"(www.ccgp.gov.cn)政府采购严重失信行为记录名单；</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firstLine="480" w:firstLineChars="200"/>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ascii="宋体" w:hAnsi="宋体" w:eastAsia="宋体" w:cs="宋体"/>
          <w:i w:val="0"/>
          <w:iCs w:val="0"/>
          <w:caps w:val="0"/>
          <w:color w:val="auto"/>
          <w:spacing w:val="0"/>
          <w:sz w:val="24"/>
          <w:szCs w:val="24"/>
          <w:highlight w:val="none"/>
          <w:u w:val="none"/>
          <w:lang w:eastAsia="zh-CN"/>
        </w:rPr>
        <w:t>（</w:t>
      </w:r>
      <w:r>
        <w:rPr>
          <w:rFonts w:hint="eastAsia" w:cs="宋体"/>
          <w:i w:val="0"/>
          <w:iCs w:val="0"/>
          <w:caps w:val="0"/>
          <w:color w:val="auto"/>
          <w:spacing w:val="0"/>
          <w:sz w:val="24"/>
          <w:szCs w:val="24"/>
          <w:highlight w:val="none"/>
          <w:u w:val="none"/>
          <w:lang w:val="en-US" w:eastAsia="zh-CN"/>
        </w:rPr>
        <w:t>5</w:t>
      </w:r>
      <w:r>
        <w:rPr>
          <w:rFonts w:hint="eastAsia" w:ascii="宋体" w:hAnsi="宋体" w:eastAsia="宋体" w:cs="宋体"/>
          <w:i w:val="0"/>
          <w:iCs w:val="0"/>
          <w:caps w:val="0"/>
          <w:color w:val="auto"/>
          <w:spacing w:val="0"/>
          <w:sz w:val="24"/>
          <w:szCs w:val="24"/>
          <w:highlight w:val="none"/>
          <w:u w:val="none"/>
          <w:lang w:eastAsia="zh-CN"/>
        </w:rPr>
        <w:t>）其他说明：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firstLine="480" w:firstLineChars="200"/>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ascii="宋体" w:hAnsi="宋体" w:eastAsia="宋体" w:cs="宋体"/>
          <w:i w:val="0"/>
          <w:iCs w:val="0"/>
          <w:caps w:val="0"/>
          <w:color w:val="auto"/>
          <w:spacing w:val="0"/>
          <w:sz w:val="24"/>
          <w:szCs w:val="24"/>
          <w:highlight w:val="none"/>
          <w:u w:val="none"/>
          <w:lang w:eastAsia="zh-CN"/>
        </w:rPr>
        <w:t>（</w:t>
      </w:r>
      <w:r>
        <w:rPr>
          <w:rFonts w:hint="eastAsia" w:cs="宋体"/>
          <w:i w:val="0"/>
          <w:iCs w:val="0"/>
          <w:caps w:val="0"/>
          <w:color w:val="auto"/>
          <w:spacing w:val="0"/>
          <w:sz w:val="24"/>
          <w:szCs w:val="24"/>
          <w:highlight w:val="none"/>
          <w:u w:val="none"/>
          <w:lang w:val="en-US" w:eastAsia="zh-CN"/>
        </w:rPr>
        <w:t>6</w:t>
      </w:r>
      <w:r>
        <w:rPr>
          <w:rFonts w:hint="eastAsia" w:ascii="宋体" w:hAnsi="宋体" w:eastAsia="宋体" w:cs="宋体"/>
          <w:i w:val="0"/>
          <w:iCs w:val="0"/>
          <w:caps w:val="0"/>
          <w:color w:val="auto"/>
          <w:spacing w:val="0"/>
          <w:sz w:val="24"/>
          <w:szCs w:val="24"/>
          <w:highlight w:val="none"/>
          <w:u w:val="none"/>
          <w:lang w:eastAsia="zh-CN"/>
        </w:rPr>
        <w:t>）本项目不接受联合体投标；</w:t>
      </w:r>
    </w:p>
    <w:p>
      <w:pPr>
        <w:pStyle w:val="38"/>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500" w:lineRule="exact"/>
        <w:ind w:leftChars="0" w:right="0" w:rightChars="0"/>
        <w:jc w:val="both"/>
        <w:textAlignment w:val="auto"/>
        <w:outlineLvl w:val="9"/>
        <w:rPr>
          <w:rFonts w:hint="eastAsia" w:ascii="宋体" w:hAnsi="宋体" w:eastAsia="宋体" w:cs="宋体"/>
          <w:i w:val="0"/>
          <w:iCs w:val="0"/>
          <w:caps w:val="0"/>
          <w:color w:val="auto"/>
          <w:spacing w:val="0"/>
          <w:sz w:val="24"/>
          <w:szCs w:val="24"/>
        </w:rPr>
      </w:pPr>
      <w:r>
        <w:rPr>
          <w:rStyle w:val="47"/>
          <w:rFonts w:hint="eastAsia" w:ascii="宋体" w:hAnsi="宋体" w:eastAsia="宋体" w:cs="宋体"/>
          <w:i w:val="0"/>
          <w:iCs w:val="0"/>
          <w:caps w:val="0"/>
          <w:color w:val="auto"/>
          <w:spacing w:val="0"/>
          <w:sz w:val="24"/>
          <w:szCs w:val="24"/>
        </w:rPr>
        <w:t>三、获取</w:t>
      </w:r>
      <w:r>
        <w:rPr>
          <w:rStyle w:val="47"/>
          <w:rFonts w:hint="eastAsia" w:ascii="宋体" w:hAnsi="宋体" w:eastAsia="宋体" w:cs="宋体"/>
          <w:i w:val="0"/>
          <w:iCs w:val="0"/>
          <w:caps w:val="0"/>
          <w:color w:val="auto"/>
          <w:spacing w:val="0"/>
          <w:sz w:val="24"/>
          <w:szCs w:val="24"/>
          <w:lang w:val="en-US" w:eastAsia="zh-CN"/>
        </w:rPr>
        <w:t>采购</w:t>
      </w:r>
      <w:r>
        <w:rPr>
          <w:rStyle w:val="47"/>
          <w:rFonts w:hint="eastAsia" w:ascii="宋体" w:hAnsi="宋体" w:eastAsia="宋体" w:cs="宋体"/>
          <w:i w:val="0"/>
          <w:iCs w:val="0"/>
          <w:caps w:val="0"/>
          <w:color w:val="auto"/>
          <w:spacing w:val="0"/>
          <w:sz w:val="24"/>
          <w:szCs w:val="24"/>
        </w:rPr>
        <w:t>文件</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u w:val="none"/>
        </w:rPr>
        <w:t>时间</w:t>
      </w:r>
      <w:r>
        <w:rPr>
          <w:rFonts w:hint="eastAsia" w:ascii="宋体" w:hAnsi="宋体" w:eastAsia="宋体" w:cs="宋体"/>
          <w:i w:val="0"/>
          <w:iCs w:val="0"/>
          <w:caps w:val="0"/>
          <w:color w:val="auto"/>
          <w:spacing w:val="0"/>
          <w:sz w:val="24"/>
          <w:szCs w:val="24"/>
          <w:highlight w:val="none"/>
          <w:u w:val="none"/>
        </w:rPr>
        <w:t>：2023年0</w:t>
      </w:r>
      <w:r>
        <w:rPr>
          <w:rFonts w:hint="eastAsia" w:cs="宋体"/>
          <w:i w:val="0"/>
          <w:iCs w:val="0"/>
          <w:caps w:val="0"/>
          <w:color w:val="auto"/>
          <w:spacing w:val="0"/>
          <w:sz w:val="24"/>
          <w:szCs w:val="24"/>
          <w:highlight w:val="none"/>
          <w:u w:val="none"/>
          <w:lang w:val="en-US" w:eastAsia="zh-CN"/>
        </w:rPr>
        <w:t>6</w:t>
      </w:r>
      <w:r>
        <w:rPr>
          <w:rFonts w:hint="eastAsia" w:ascii="宋体" w:hAnsi="宋体" w:eastAsia="宋体" w:cs="宋体"/>
          <w:i w:val="0"/>
          <w:iCs w:val="0"/>
          <w:caps w:val="0"/>
          <w:color w:val="auto"/>
          <w:spacing w:val="0"/>
          <w:sz w:val="24"/>
          <w:szCs w:val="24"/>
          <w:highlight w:val="none"/>
          <w:u w:val="none"/>
        </w:rPr>
        <w:t>月</w:t>
      </w:r>
      <w:r>
        <w:rPr>
          <w:rFonts w:hint="eastAsia" w:cs="宋体"/>
          <w:i w:val="0"/>
          <w:iCs w:val="0"/>
          <w:caps w:val="0"/>
          <w:color w:val="auto"/>
          <w:spacing w:val="0"/>
          <w:sz w:val="24"/>
          <w:szCs w:val="24"/>
          <w:highlight w:val="none"/>
          <w:u w:val="none"/>
          <w:lang w:val="en-US" w:eastAsia="zh-CN"/>
        </w:rPr>
        <w:t>02</w:t>
      </w:r>
      <w:r>
        <w:rPr>
          <w:rFonts w:hint="eastAsia" w:ascii="宋体" w:hAnsi="宋体" w:eastAsia="宋体" w:cs="宋体"/>
          <w:i w:val="0"/>
          <w:iCs w:val="0"/>
          <w:caps w:val="0"/>
          <w:color w:val="auto"/>
          <w:spacing w:val="0"/>
          <w:sz w:val="24"/>
          <w:szCs w:val="24"/>
          <w:highlight w:val="none"/>
          <w:u w:val="none"/>
        </w:rPr>
        <w:t>日至2023年0</w:t>
      </w:r>
      <w:r>
        <w:rPr>
          <w:rFonts w:hint="eastAsia" w:cs="宋体"/>
          <w:i w:val="0"/>
          <w:iCs w:val="0"/>
          <w:caps w:val="0"/>
          <w:color w:val="auto"/>
          <w:spacing w:val="0"/>
          <w:sz w:val="24"/>
          <w:szCs w:val="24"/>
          <w:highlight w:val="none"/>
          <w:u w:val="none"/>
          <w:lang w:val="en-US" w:eastAsia="zh-CN"/>
        </w:rPr>
        <w:t>6</w:t>
      </w:r>
      <w:r>
        <w:rPr>
          <w:rFonts w:hint="eastAsia" w:ascii="宋体" w:hAnsi="宋体" w:eastAsia="宋体" w:cs="宋体"/>
          <w:i w:val="0"/>
          <w:iCs w:val="0"/>
          <w:caps w:val="0"/>
          <w:color w:val="auto"/>
          <w:spacing w:val="0"/>
          <w:sz w:val="24"/>
          <w:szCs w:val="24"/>
          <w:highlight w:val="none"/>
          <w:u w:val="none"/>
        </w:rPr>
        <w:t>月</w:t>
      </w:r>
      <w:r>
        <w:rPr>
          <w:rFonts w:hint="eastAsia" w:cs="宋体"/>
          <w:i w:val="0"/>
          <w:iCs w:val="0"/>
          <w:caps w:val="0"/>
          <w:color w:val="auto"/>
          <w:spacing w:val="0"/>
          <w:sz w:val="24"/>
          <w:szCs w:val="24"/>
          <w:highlight w:val="none"/>
          <w:u w:val="none"/>
          <w:lang w:val="en-US" w:eastAsia="zh-CN"/>
        </w:rPr>
        <w:t>08</w:t>
      </w:r>
      <w:r>
        <w:rPr>
          <w:rFonts w:hint="eastAsia" w:ascii="宋体" w:hAnsi="宋体" w:eastAsia="宋体" w:cs="宋体"/>
          <w:i w:val="0"/>
          <w:iCs w:val="0"/>
          <w:caps w:val="0"/>
          <w:color w:val="auto"/>
          <w:spacing w:val="0"/>
          <w:sz w:val="24"/>
          <w:szCs w:val="24"/>
          <w:highlight w:val="none"/>
          <w:u w:val="none"/>
        </w:rPr>
        <w:t>日，每天上午</w:t>
      </w:r>
      <w:r>
        <w:rPr>
          <w:rFonts w:hint="eastAsia" w:ascii="宋体" w:hAnsi="宋体" w:eastAsia="宋体" w:cs="宋体"/>
          <w:i w:val="0"/>
          <w:iCs w:val="0"/>
          <w:caps w:val="0"/>
          <w:color w:val="auto"/>
          <w:spacing w:val="0"/>
          <w:sz w:val="24"/>
          <w:szCs w:val="24"/>
          <w:highlight w:val="none"/>
          <w:u w:val="none"/>
          <w:lang w:val="en-US" w:eastAsia="zh-CN"/>
        </w:rPr>
        <w:t>00</w:t>
      </w:r>
      <w:r>
        <w:rPr>
          <w:rFonts w:hint="eastAsia" w:ascii="宋体" w:hAnsi="宋体" w:eastAsia="宋体" w:cs="宋体"/>
          <w:i w:val="0"/>
          <w:iCs w:val="0"/>
          <w:caps w:val="0"/>
          <w:color w:val="auto"/>
          <w:spacing w:val="0"/>
          <w:sz w:val="24"/>
          <w:szCs w:val="24"/>
          <w:highlight w:val="none"/>
          <w:u w:val="none"/>
        </w:rPr>
        <w:t>:00至1</w:t>
      </w:r>
      <w:r>
        <w:rPr>
          <w:rFonts w:hint="eastAsia" w:ascii="宋体" w:hAnsi="宋体" w:eastAsia="宋体" w:cs="宋体"/>
          <w:i w:val="0"/>
          <w:iCs w:val="0"/>
          <w:caps w:val="0"/>
          <w:color w:val="auto"/>
          <w:spacing w:val="0"/>
          <w:sz w:val="24"/>
          <w:szCs w:val="24"/>
          <w:highlight w:val="none"/>
          <w:u w:val="none"/>
          <w:lang w:val="en-US" w:eastAsia="zh-CN"/>
        </w:rPr>
        <w:t>2</w:t>
      </w:r>
      <w:r>
        <w:rPr>
          <w:rFonts w:hint="eastAsia" w:ascii="宋体" w:hAnsi="宋体" w:eastAsia="宋体" w:cs="宋体"/>
          <w:i w:val="0"/>
          <w:iCs w:val="0"/>
          <w:caps w:val="0"/>
          <w:color w:val="auto"/>
          <w:spacing w:val="0"/>
          <w:sz w:val="24"/>
          <w:szCs w:val="24"/>
          <w:highlight w:val="none"/>
          <w:u w:val="none"/>
        </w:rPr>
        <w:t>:</w:t>
      </w:r>
      <w:r>
        <w:rPr>
          <w:rFonts w:hint="eastAsia" w:ascii="宋体" w:hAnsi="宋体" w:eastAsia="宋体" w:cs="宋体"/>
          <w:i w:val="0"/>
          <w:iCs w:val="0"/>
          <w:caps w:val="0"/>
          <w:color w:val="auto"/>
          <w:spacing w:val="0"/>
          <w:sz w:val="24"/>
          <w:szCs w:val="24"/>
          <w:highlight w:val="none"/>
          <w:u w:val="none"/>
          <w:lang w:val="en-US" w:eastAsia="zh-CN"/>
        </w:rPr>
        <w:t>0</w:t>
      </w:r>
      <w:r>
        <w:rPr>
          <w:rFonts w:hint="eastAsia" w:ascii="宋体" w:hAnsi="宋体" w:eastAsia="宋体" w:cs="宋体"/>
          <w:i w:val="0"/>
          <w:iCs w:val="0"/>
          <w:caps w:val="0"/>
          <w:color w:val="auto"/>
          <w:spacing w:val="0"/>
          <w:sz w:val="24"/>
          <w:szCs w:val="24"/>
          <w:highlight w:val="none"/>
          <w:u w:val="none"/>
        </w:rPr>
        <w:t>0，下午1</w:t>
      </w:r>
      <w:r>
        <w:rPr>
          <w:rFonts w:hint="eastAsia" w:ascii="宋体" w:hAnsi="宋体" w:eastAsia="宋体" w:cs="宋体"/>
          <w:i w:val="0"/>
          <w:iCs w:val="0"/>
          <w:caps w:val="0"/>
          <w:color w:val="auto"/>
          <w:spacing w:val="0"/>
          <w:sz w:val="24"/>
          <w:szCs w:val="24"/>
          <w:highlight w:val="none"/>
          <w:u w:val="none"/>
          <w:lang w:val="en-US" w:eastAsia="zh-CN"/>
        </w:rPr>
        <w:t>2</w:t>
      </w:r>
      <w:r>
        <w:rPr>
          <w:rFonts w:hint="eastAsia" w:ascii="宋体" w:hAnsi="宋体" w:eastAsia="宋体" w:cs="宋体"/>
          <w:i w:val="0"/>
          <w:iCs w:val="0"/>
          <w:caps w:val="0"/>
          <w:color w:val="auto"/>
          <w:spacing w:val="0"/>
          <w:sz w:val="24"/>
          <w:szCs w:val="24"/>
          <w:highlight w:val="none"/>
          <w:u w:val="none"/>
        </w:rPr>
        <w:t>:</w:t>
      </w:r>
      <w:r>
        <w:rPr>
          <w:rFonts w:hint="eastAsia" w:ascii="宋体" w:hAnsi="宋体" w:eastAsia="宋体" w:cs="宋体"/>
          <w:i w:val="0"/>
          <w:iCs w:val="0"/>
          <w:caps w:val="0"/>
          <w:color w:val="auto"/>
          <w:spacing w:val="0"/>
          <w:sz w:val="24"/>
          <w:szCs w:val="24"/>
          <w:highlight w:val="none"/>
          <w:u w:val="none"/>
          <w:lang w:val="en-US" w:eastAsia="zh-CN"/>
        </w:rPr>
        <w:t>0</w:t>
      </w:r>
      <w:r>
        <w:rPr>
          <w:rFonts w:hint="eastAsia" w:ascii="宋体" w:hAnsi="宋体" w:eastAsia="宋体" w:cs="宋体"/>
          <w:i w:val="0"/>
          <w:iCs w:val="0"/>
          <w:caps w:val="0"/>
          <w:color w:val="auto"/>
          <w:spacing w:val="0"/>
          <w:sz w:val="24"/>
          <w:szCs w:val="24"/>
          <w:highlight w:val="none"/>
          <w:u w:val="none"/>
        </w:rPr>
        <w:t>0至</w:t>
      </w:r>
      <w:r>
        <w:rPr>
          <w:rFonts w:hint="eastAsia" w:ascii="宋体" w:hAnsi="宋体" w:eastAsia="宋体" w:cs="宋体"/>
          <w:i w:val="0"/>
          <w:iCs w:val="0"/>
          <w:caps w:val="0"/>
          <w:color w:val="auto"/>
          <w:spacing w:val="0"/>
          <w:sz w:val="24"/>
          <w:szCs w:val="24"/>
          <w:highlight w:val="none"/>
          <w:u w:val="none"/>
          <w:lang w:val="en-US" w:eastAsia="zh-CN"/>
        </w:rPr>
        <w:t>23</w:t>
      </w:r>
      <w:r>
        <w:rPr>
          <w:rFonts w:hint="eastAsia" w:ascii="宋体" w:hAnsi="宋体" w:eastAsia="宋体" w:cs="宋体"/>
          <w:i w:val="0"/>
          <w:iCs w:val="0"/>
          <w:caps w:val="0"/>
          <w:color w:val="auto"/>
          <w:spacing w:val="0"/>
          <w:sz w:val="24"/>
          <w:szCs w:val="24"/>
          <w:highlight w:val="none"/>
          <w:u w:val="none"/>
        </w:rPr>
        <w:t>:</w:t>
      </w:r>
      <w:r>
        <w:rPr>
          <w:rFonts w:hint="eastAsia" w:ascii="宋体" w:hAnsi="宋体" w:eastAsia="宋体" w:cs="宋体"/>
          <w:i w:val="0"/>
          <w:iCs w:val="0"/>
          <w:caps w:val="0"/>
          <w:color w:val="auto"/>
          <w:spacing w:val="0"/>
          <w:sz w:val="24"/>
          <w:szCs w:val="24"/>
          <w:highlight w:val="none"/>
          <w:u w:val="none"/>
          <w:lang w:val="en-US" w:eastAsia="zh-CN"/>
        </w:rPr>
        <w:t>59</w:t>
      </w:r>
      <w:r>
        <w:rPr>
          <w:rFonts w:hint="eastAsia" w:ascii="宋体" w:hAnsi="宋体" w:eastAsia="宋体" w:cs="宋体"/>
          <w:i w:val="0"/>
          <w:iCs w:val="0"/>
          <w:caps w:val="0"/>
          <w:color w:val="auto"/>
          <w:spacing w:val="0"/>
          <w:sz w:val="24"/>
          <w:szCs w:val="24"/>
          <w:highlight w:val="none"/>
          <w:u w:val="none"/>
        </w:rPr>
        <w:t>（北京时间，法定节假日除外）</w:t>
      </w:r>
    </w:p>
    <w:p>
      <w:pPr>
        <w:pStyle w:val="38"/>
        <w:spacing w:line="400" w:lineRule="exact"/>
        <w:ind w:firstLine="480" w:firstLineChars="200"/>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highlight w:val="none"/>
        </w:rPr>
        <w:t>地点：政采云平台https://www.zcygov.</w:t>
      </w:r>
      <w:r>
        <w:rPr>
          <w:rFonts w:hint="eastAsia" w:ascii="宋体" w:hAnsi="宋体" w:eastAsia="宋体" w:cs="宋体"/>
          <w:i w:val="0"/>
          <w:iCs w:val="0"/>
          <w:caps w:val="0"/>
          <w:color w:val="auto"/>
          <w:spacing w:val="0"/>
          <w:sz w:val="24"/>
          <w:szCs w:val="24"/>
        </w:rPr>
        <w:t>cn/</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方式：</w:t>
      </w:r>
      <w:r>
        <w:rPr>
          <w:rFonts w:hint="eastAsia" w:ascii="宋体" w:hAnsi="宋体" w:eastAsia="宋体" w:cs="宋体"/>
          <w:i w:val="0"/>
          <w:iCs w:val="0"/>
          <w:caps w:val="0"/>
          <w:color w:val="auto"/>
          <w:spacing w:val="0"/>
          <w:sz w:val="24"/>
          <w:szCs w:val="24"/>
          <w:lang w:eastAsia="zh-CN"/>
        </w:rPr>
        <w:t>供应商登录政采云平台https://www.zcygov.cn/在线申请获取采购文件（进入“项目采购”应用，在获取采购文件菜单中选择项目，申请获取采购文件）</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售价（元）：</w:t>
      </w:r>
      <w:r>
        <w:rPr>
          <w:rFonts w:hint="eastAsia" w:ascii="宋体" w:hAnsi="宋体" w:eastAsia="宋体" w:cs="宋体"/>
          <w:i w:val="0"/>
          <w:iCs w:val="0"/>
          <w:caps w:val="0"/>
          <w:color w:val="auto"/>
          <w:spacing w:val="0"/>
          <w:sz w:val="24"/>
          <w:szCs w:val="24"/>
          <w:lang w:val="en-US" w:eastAsia="zh-CN"/>
        </w:rPr>
        <w:t>0</w:t>
      </w:r>
      <w:r>
        <w:rPr>
          <w:rFonts w:hint="eastAsia" w:ascii="宋体" w:hAnsi="宋体" w:eastAsia="宋体" w:cs="宋体"/>
          <w:i w:val="0"/>
          <w:iCs w:val="0"/>
          <w:caps w:val="0"/>
          <w:color w:val="auto"/>
          <w:spacing w:val="0"/>
          <w:sz w:val="24"/>
          <w:szCs w:val="24"/>
        </w:rPr>
        <w:t> </w:t>
      </w:r>
    </w:p>
    <w:p>
      <w:pPr>
        <w:pStyle w:val="38"/>
        <w:spacing w:line="400" w:lineRule="exact"/>
        <w:jc w:val="both"/>
        <w:outlineLvl w:val="9"/>
        <w:rPr>
          <w:rFonts w:hint="default" w:ascii="宋体" w:hAnsi="宋体" w:eastAsia="宋体" w:cs="宋体"/>
          <w:i w:val="0"/>
          <w:iCs w:val="0"/>
          <w:caps w:val="0"/>
          <w:color w:val="auto"/>
          <w:spacing w:val="0"/>
          <w:sz w:val="24"/>
          <w:szCs w:val="24"/>
          <w:lang w:val="en-US" w:eastAsia="zh-CN"/>
        </w:rPr>
      </w:pPr>
      <w:r>
        <w:rPr>
          <w:rStyle w:val="47"/>
          <w:rFonts w:hint="eastAsia" w:ascii="宋体" w:hAnsi="宋体" w:eastAsia="宋体" w:cs="宋体"/>
          <w:b/>
          <w:bCs/>
          <w:i w:val="0"/>
          <w:iCs w:val="0"/>
          <w:caps w:val="0"/>
          <w:color w:val="auto"/>
          <w:spacing w:val="0"/>
          <w:sz w:val="24"/>
          <w:szCs w:val="24"/>
        </w:rPr>
        <w:t>四、</w:t>
      </w:r>
      <w:r>
        <w:rPr>
          <w:rStyle w:val="47"/>
          <w:rFonts w:hint="eastAsia" w:ascii="宋体" w:hAnsi="宋体" w:eastAsia="宋体" w:cs="宋体"/>
          <w:b/>
          <w:bCs/>
          <w:i w:val="0"/>
          <w:iCs w:val="0"/>
          <w:caps w:val="0"/>
          <w:color w:val="auto"/>
          <w:spacing w:val="0"/>
          <w:sz w:val="24"/>
          <w:szCs w:val="24"/>
          <w:lang w:val="en-US" w:eastAsia="zh-CN"/>
        </w:rPr>
        <w:t>响应文件提交</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截止时间：202</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0</w:t>
      </w:r>
      <w:r>
        <w:rPr>
          <w:rFonts w:hint="eastAsia" w:cs="宋体"/>
          <w:i w:val="0"/>
          <w:iCs w:val="0"/>
          <w:caps w:val="0"/>
          <w:color w:val="auto"/>
          <w:spacing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lang w:eastAsia="zh-CN"/>
        </w:rPr>
        <w:t>月</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lang w:eastAsia="zh-CN"/>
        </w:rPr>
        <w:t>日</w:t>
      </w:r>
      <w:r>
        <w:rPr>
          <w:rFonts w:hint="eastAsia" w:ascii="宋体" w:hAnsi="宋体" w:eastAsia="宋体" w:cs="宋体"/>
          <w:i w:val="0"/>
          <w:iCs w:val="0"/>
          <w:caps w:val="0"/>
          <w:color w:val="auto"/>
          <w:spacing w:val="0"/>
          <w:sz w:val="24"/>
          <w:szCs w:val="24"/>
          <w:highlight w:val="none"/>
          <w:lang w:val="en-US" w:eastAsia="zh-CN"/>
        </w:rPr>
        <w:t>16</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lang w:eastAsia="zh-CN"/>
        </w:rPr>
        <w:t>（北京时间）</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 xml:space="preserve">地点：供应商应将加密的电子投标文件上传到政采云平台https://www.zcygov.cn对应位置（逾期未上传的或不符合规定的投标文件将被拒绝接收）。  </w:t>
      </w:r>
    </w:p>
    <w:p>
      <w:pPr>
        <w:pStyle w:val="38"/>
        <w:spacing w:line="400" w:lineRule="exact"/>
        <w:jc w:val="both"/>
        <w:outlineLvl w:val="9"/>
        <w:rPr>
          <w:rFonts w:hint="default" w:ascii="宋体" w:hAnsi="宋体" w:eastAsia="宋体" w:cs="宋体"/>
          <w:i w:val="0"/>
          <w:iCs w:val="0"/>
          <w:caps w:val="0"/>
          <w:color w:val="auto"/>
          <w:spacing w:val="0"/>
          <w:sz w:val="24"/>
          <w:szCs w:val="24"/>
          <w:highlight w:val="none"/>
          <w:lang w:val="en-US" w:eastAsia="zh-CN"/>
        </w:rPr>
      </w:pPr>
      <w:r>
        <w:rPr>
          <w:rStyle w:val="47"/>
          <w:rFonts w:hint="eastAsia" w:ascii="宋体" w:hAnsi="宋体" w:eastAsia="宋体" w:cs="宋体"/>
          <w:b/>
          <w:bCs/>
          <w:i w:val="0"/>
          <w:iCs w:val="0"/>
          <w:caps w:val="0"/>
          <w:color w:val="auto"/>
          <w:spacing w:val="0"/>
          <w:sz w:val="24"/>
          <w:szCs w:val="24"/>
          <w:highlight w:val="none"/>
          <w:lang w:val="en-US" w:eastAsia="zh-CN"/>
        </w:rPr>
        <w:t>五</w:t>
      </w:r>
      <w:r>
        <w:rPr>
          <w:rStyle w:val="47"/>
          <w:rFonts w:hint="eastAsia" w:ascii="宋体" w:hAnsi="宋体" w:eastAsia="宋体" w:cs="宋体"/>
          <w:b/>
          <w:bCs/>
          <w:i w:val="0"/>
          <w:iCs w:val="0"/>
          <w:caps w:val="0"/>
          <w:color w:val="auto"/>
          <w:spacing w:val="0"/>
          <w:sz w:val="24"/>
          <w:szCs w:val="24"/>
          <w:highlight w:val="none"/>
        </w:rPr>
        <w:t>、</w:t>
      </w:r>
      <w:r>
        <w:rPr>
          <w:rStyle w:val="47"/>
          <w:rFonts w:hint="eastAsia" w:ascii="宋体" w:hAnsi="宋体" w:eastAsia="宋体" w:cs="宋体"/>
          <w:b/>
          <w:bCs/>
          <w:i w:val="0"/>
          <w:iCs w:val="0"/>
          <w:caps w:val="0"/>
          <w:color w:val="auto"/>
          <w:spacing w:val="0"/>
          <w:sz w:val="24"/>
          <w:szCs w:val="24"/>
          <w:highlight w:val="none"/>
          <w:lang w:val="en-US" w:eastAsia="zh-CN"/>
        </w:rPr>
        <w:t>响应文件开启</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开启</w:t>
      </w:r>
      <w:r>
        <w:rPr>
          <w:rFonts w:hint="eastAsia" w:ascii="宋体" w:hAnsi="宋体" w:eastAsia="宋体" w:cs="宋体"/>
          <w:i w:val="0"/>
          <w:iCs w:val="0"/>
          <w:caps w:val="0"/>
          <w:color w:val="auto"/>
          <w:spacing w:val="0"/>
          <w:sz w:val="24"/>
          <w:szCs w:val="24"/>
          <w:highlight w:val="none"/>
          <w:lang w:eastAsia="zh-CN"/>
        </w:rPr>
        <w:t>时间：202</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0</w:t>
      </w:r>
      <w:r>
        <w:rPr>
          <w:rFonts w:hint="eastAsia" w:cs="宋体"/>
          <w:i w:val="0"/>
          <w:iCs w:val="0"/>
          <w:caps w:val="0"/>
          <w:color w:val="auto"/>
          <w:spacing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lang w:eastAsia="zh-CN"/>
        </w:rPr>
        <w:t>月</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lang w:eastAsia="zh-CN"/>
        </w:rPr>
        <w:t>日</w:t>
      </w:r>
      <w:r>
        <w:rPr>
          <w:rFonts w:hint="eastAsia" w:ascii="宋体" w:hAnsi="宋体" w:eastAsia="宋体" w:cs="宋体"/>
          <w:i w:val="0"/>
          <w:iCs w:val="0"/>
          <w:caps w:val="0"/>
          <w:color w:val="auto"/>
          <w:spacing w:val="0"/>
          <w:sz w:val="24"/>
          <w:szCs w:val="24"/>
          <w:highlight w:val="none"/>
          <w:lang w:val="en-US" w:eastAsia="zh-CN"/>
        </w:rPr>
        <w:t>16</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lang w:eastAsia="zh-CN"/>
        </w:rPr>
        <w:t>（北京时间）</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color w:val="auto"/>
          <w:sz w:val="24"/>
          <w:szCs w:val="24"/>
          <w:lang w:eastAsia="zh-CN"/>
        </w:rPr>
      </w:pPr>
      <w:r>
        <w:rPr>
          <w:rFonts w:hint="eastAsia" w:ascii="宋体" w:hAnsi="宋体" w:eastAsia="宋体" w:cs="宋体"/>
          <w:i w:val="0"/>
          <w:iCs w:val="0"/>
          <w:caps w:val="0"/>
          <w:color w:val="auto"/>
          <w:spacing w:val="0"/>
          <w:sz w:val="24"/>
          <w:szCs w:val="24"/>
          <w:highlight w:val="none"/>
          <w:lang w:eastAsia="zh-CN"/>
        </w:rPr>
        <w:t>地点：政采云平台https://www.zcygov.cn/不见面开标大厅</w:t>
      </w:r>
      <w:r>
        <w:rPr>
          <w:rFonts w:hint="eastAsia" w:ascii="宋体" w:hAnsi="宋体" w:eastAsia="宋体" w:cs="宋体"/>
          <w:i w:val="0"/>
          <w:iCs w:val="0"/>
          <w:caps w:val="0"/>
          <w:color w:val="auto"/>
          <w:spacing w:val="0"/>
          <w:sz w:val="24"/>
          <w:szCs w:val="24"/>
          <w:lang w:eastAsia="zh-CN"/>
        </w:rPr>
        <w:t xml:space="preserve"> </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firstLine="0"/>
        <w:jc w:val="both"/>
        <w:textAlignment w:val="auto"/>
        <w:outlineLvl w:val="9"/>
        <w:rPr>
          <w:rFonts w:hint="eastAsia" w:ascii="宋体" w:hAnsi="宋体" w:eastAsia="宋体" w:cs="宋体"/>
          <w:i w:val="0"/>
          <w:iCs w:val="0"/>
          <w:caps w:val="0"/>
          <w:color w:val="auto"/>
          <w:spacing w:val="0"/>
          <w:sz w:val="24"/>
          <w:szCs w:val="24"/>
        </w:rPr>
      </w:pPr>
      <w:r>
        <w:rPr>
          <w:rStyle w:val="47"/>
          <w:rFonts w:hint="eastAsia" w:ascii="宋体" w:hAnsi="宋体" w:eastAsia="宋体" w:cs="宋体"/>
          <w:i w:val="0"/>
          <w:iCs w:val="0"/>
          <w:caps w:val="0"/>
          <w:color w:val="auto"/>
          <w:spacing w:val="0"/>
          <w:sz w:val="24"/>
          <w:szCs w:val="24"/>
          <w:lang w:val="en-US" w:eastAsia="zh-CN"/>
        </w:rPr>
        <w:t>六</w:t>
      </w:r>
      <w:r>
        <w:rPr>
          <w:rStyle w:val="47"/>
          <w:rFonts w:hint="eastAsia" w:ascii="宋体" w:hAnsi="宋体" w:eastAsia="宋体" w:cs="宋体"/>
          <w:i w:val="0"/>
          <w:iCs w:val="0"/>
          <w:caps w:val="0"/>
          <w:color w:val="auto"/>
          <w:spacing w:val="0"/>
          <w:sz w:val="24"/>
          <w:szCs w:val="24"/>
        </w:rPr>
        <w:t>、公告期限</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自本公告发布之日起</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lang w:eastAsia="zh-CN"/>
        </w:rPr>
        <w:t>个工作日。</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firstLine="0"/>
        <w:jc w:val="both"/>
        <w:textAlignment w:val="auto"/>
        <w:outlineLvl w:val="9"/>
        <w:rPr>
          <w:rFonts w:hint="eastAsia" w:ascii="宋体" w:hAnsi="宋体" w:eastAsia="宋体" w:cs="宋体"/>
          <w:i w:val="0"/>
          <w:iCs w:val="0"/>
          <w:caps w:val="0"/>
          <w:color w:val="auto"/>
          <w:spacing w:val="0"/>
          <w:sz w:val="24"/>
          <w:szCs w:val="24"/>
        </w:rPr>
      </w:pPr>
      <w:r>
        <w:rPr>
          <w:rStyle w:val="47"/>
          <w:rFonts w:hint="eastAsia" w:ascii="宋体" w:hAnsi="宋体" w:eastAsia="宋体" w:cs="宋体"/>
          <w:i w:val="0"/>
          <w:iCs w:val="0"/>
          <w:caps w:val="0"/>
          <w:color w:val="auto"/>
          <w:spacing w:val="0"/>
          <w:sz w:val="24"/>
          <w:szCs w:val="24"/>
          <w:lang w:val="en-US" w:eastAsia="zh-CN"/>
        </w:rPr>
        <w:t>七</w:t>
      </w:r>
      <w:r>
        <w:rPr>
          <w:rStyle w:val="47"/>
          <w:rFonts w:hint="eastAsia" w:ascii="宋体" w:hAnsi="宋体" w:eastAsia="宋体" w:cs="宋体"/>
          <w:i w:val="0"/>
          <w:iCs w:val="0"/>
          <w:caps w:val="0"/>
          <w:color w:val="auto"/>
          <w:spacing w:val="0"/>
          <w:sz w:val="24"/>
          <w:szCs w:val="24"/>
        </w:rPr>
        <w:t>、其他补充事宜</w:t>
      </w:r>
      <w:r>
        <w:rPr>
          <w:rFonts w:hint="eastAsia" w:ascii="宋体" w:hAnsi="宋体" w:eastAsia="宋体" w:cs="宋体"/>
          <w:i w:val="0"/>
          <w:iCs w:val="0"/>
          <w:caps w:val="0"/>
          <w:color w:val="auto"/>
          <w:spacing w:val="0"/>
          <w:sz w:val="24"/>
          <w:szCs w:val="24"/>
        </w:rPr>
        <w:t>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1、本项目实行网上投标，采用电子投标文件；</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2、各供应商应成为新疆政府采购网正式注册入库供应商，并完成 CA 数字证书（符合国密标准）申领。因未注册入库、未办理 CA 数字证书等原因造成无法投标或投标失败等后果由供应商自行承担。有意向参与电子开评标的供应商，可访问新疆数字证书认证中心官方网站（https://www.xjca.com.cn/）或下载“新疆政务通”APP 自行进行申领。如需咨询，请联系新疆 CA 服务热线 0991-2819290；</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3、供应商将政采云电子交易客户端下载、安装完成后，可通过账号密码或 CA 登录客户端进行投标文件的制作。在使用政采云投标客户端时，建议使用 WIN7 及以上操作系统。客户端请至新疆政府采购网（http://www.ccgp-xinjiang.gov.cn/）下载专区查看，如有问题可拨打政采云客户服务热线 95763 进行咨询。如因供应商自身原因导致在规定时间内无法正常解密的（如：浏览器故障、未安装相关驱动、网络故障、 加密 CA 与解密 CA 不一致等），采购中心/代理机构不予异常处理，视为供应商自动弃标。</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4、供应商应当在磋商截止时间前,将生成的“电子加密响应文件”上传递交至“政府采购云平台”,磋商截止时间以后上传递交的响应文件将被“政府采购云平台”拒收。</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5、供应商在磋商前须提前配置好电脑浏览器（建议使用 360 浏览器或谷歌浏览器）, 磋商时请使用制作加密电子响应文件的 CA 锁进行解密及报价确认。本项目响应文件解密时间定为 30 分钟内,如因自身原因导致无法正常解密,后果由供应商自行承担。</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xml:space="preserve">6、供应商登录政采云平台，在磋商时间后 30 分钟内用“项目采购-开标评标”功能进行解密响应文件。若供应商在规定时间内（未按时解密的，视为无效磋商。解密与加密响应文件须使用同一个CA）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2" w:firstLineChars="200"/>
        <w:textAlignment w:val="auto"/>
        <w:outlineLvl w:val="9"/>
        <w:rPr>
          <w:rFonts w:hint="eastAsia" w:ascii="宋体" w:hAnsi="宋体" w:eastAsia="宋体" w:cs="宋体"/>
          <w:b/>
          <w:bCs/>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lang w:val="en-US" w:eastAsia="zh-CN"/>
        </w:rPr>
        <w:t>特别提示：</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1、超过200万元的货物和服务采购项目、超过400万元的工程采购项目中适宜由中小企业提供的，预留该部分采购项目预算总额的30%以上专门面向中小企业采购，其中预留给小微企业的比例不低于60%。</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outlineLvl w:val="9"/>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八</w:t>
      </w:r>
      <w:r>
        <w:rPr>
          <w:rFonts w:hint="eastAsia" w:ascii="宋体" w:hAnsi="宋体" w:eastAsia="宋体" w:cs="宋体"/>
          <w:i w:val="0"/>
          <w:iCs w:val="0"/>
          <w:caps w:val="0"/>
          <w:color w:val="auto"/>
          <w:spacing w:val="0"/>
          <w:sz w:val="24"/>
          <w:szCs w:val="24"/>
          <w:highlight w:val="none"/>
          <w:lang w:eastAsia="zh-CN"/>
        </w:rPr>
        <w:t>、凡对本次招标提出询问，请按以下方式联系</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1.采购人信息</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outlineLvl w:val="9"/>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名 称：</w:t>
      </w:r>
      <w:r>
        <w:rPr>
          <w:rFonts w:hint="eastAsia" w:ascii="宋体" w:hAnsi="宋体" w:eastAsia="宋体" w:cs="宋体"/>
          <w:i w:val="0"/>
          <w:iCs w:val="0"/>
          <w:caps w:val="0"/>
          <w:color w:val="auto"/>
          <w:spacing w:val="0"/>
          <w:sz w:val="24"/>
          <w:szCs w:val="24"/>
          <w:lang w:eastAsia="zh-CN"/>
        </w:rPr>
        <w:t>新疆维吾尔自治区天山东部国有林管理局乌苏分局</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outlineLvl w:val="9"/>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 xml:space="preserve">地 </w:t>
      </w: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址：</w:t>
      </w:r>
      <w:r>
        <w:rPr>
          <w:rFonts w:hint="eastAsia" w:ascii="宋体" w:hAnsi="宋体" w:eastAsia="宋体" w:cs="宋体"/>
          <w:i w:val="0"/>
          <w:iCs w:val="0"/>
          <w:caps w:val="0"/>
          <w:color w:val="auto"/>
          <w:spacing w:val="0"/>
          <w:sz w:val="24"/>
          <w:szCs w:val="24"/>
          <w:highlight w:val="none"/>
          <w:lang w:eastAsia="zh-CN"/>
        </w:rPr>
        <w:t>新疆维吾尔自治区塔城地区乌苏市孔雀河路062号</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outlineLvl w:val="9"/>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项目</w:t>
      </w:r>
      <w:r>
        <w:rPr>
          <w:rFonts w:hint="eastAsia" w:ascii="宋体" w:hAnsi="宋体" w:eastAsia="宋体" w:cs="宋体"/>
          <w:i w:val="0"/>
          <w:iCs w:val="0"/>
          <w:caps w:val="0"/>
          <w:color w:val="auto"/>
          <w:spacing w:val="0"/>
          <w:sz w:val="24"/>
          <w:szCs w:val="24"/>
          <w:highlight w:val="none"/>
        </w:rPr>
        <w:t>联系</w:t>
      </w:r>
      <w:r>
        <w:rPr>
          <w:rFonts w:hint="eastAsia" w:ascii="宋体" w:hAnsi="宋体" w:eastAsia="宋体" w:cs="宋体"/>
          <w:i w:val="0"/>
          <w:iCs w:val="0"/>
          <w:caps w:val="0"/>
          <w:color w:val="auto"/>
          <w:spacing w:val="0"/>
          <w:sz w:val="24"/>
          <w:szCs w:val="24"/>
          <w:highlight w:val="none"/>
          <w:lang w:val="en-US" w:eastAsia="zh-CN"/>
        </w:rPr>
        <w:t>人</w:t>
      </w:r>
      <w:r>
        <w:rPr>
          <w:rFonts w:hint="eastAsia" w:ascii="宋体" w:hAnsi="宋体" w:eastAsia="宋体" w:cs="宋体"/>
          <w:i w:val="0"/>
          <w:iCs w:val="0"/>
          <w:caps w:val="0"/>
          <w:color w:val="auto"/>
          <w:spacing w:val="0"/>
          <w:sz w:val="24"/>
          <w:szCs w:val="24"/>
          <w:highlight w:val="none"/>
        </w:rPr>
        <w:t>：</w:t>
      </w:r>
      <w:r>
        <w:rPr>
          <w:rFonts w:hint="eastAsia" w:cs="宋体"/>
          <w:i w:val="0"/>
          <w:iCs w:val="0"/>
          <w:caps w:val="0"/>
          <w:color w:val="auto"/>
          <w:spacing w:val="0"/>
          <w:sz w:val="24"/>
          <w:szCs w:val="24"/>
          <w:highlight w:val="none"/>
          <w:lang w:val="en-US" w:eastAsia="zh-CN"/>
        </w:rPr>
        <w:t>马崇军</w:t>
      </w:r>
    </w:p>
    <w:p>
      <w:pPr>
        <w:pStyle w:val="39"/>
        <w:ind w:left="0" w:leftChars="0" w:firstLine="480" w:firstLineChars="200"/>
        <w:outlineLvl w:val="9"/>
        <w:rPr>
          <w:rFonts w:hint="default"/>
          <w:color w:val="auto"/>
          <w:sz w:val="24"/>
          <w:szCs w:val="24"/>
          <w:highlight w:val="none"/>
          <w:lang w:val="en-US" w:eastAsia="zh-CN"/>
        </w:rPr>
      </w:pPr>
      <w:r>
        <w:rPr>
          <w:rFonts w:hint="eastAsia" w:ascii="宋体" w:hAnsi="宋体" w:cs="宋体"/>
          <w:i w:val="0"/>
          <w:iCs w:val="0"/>
          <w:caps w:val="0"/>
          <w:color w:val="auto"/>
          <w:spacing w:val="0"/>
          <w:sz w:val="24"/>
          <w:szCs w:val="24"/>
          <w:highlight w:val="none"/>
          <w:lang w:val="en-US" w:eastAsia="zh-CN"/>
        </w:rPr>
        <w:t>项目联系方式：0992-8512868</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2.采购代理机构信息</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名 称：新疆弘伟工程项目管理有限公司</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outlineLvl w:val="9"/>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地 址：</w:t>
      </w:r>
      <w:r>
        <w:rPr>
          <w:rFonts w:hint="eastAsia" w:ascii="宋体" w:hAnsi="宋体" w:eastAsia="宋体" w:cs="宋体"/>
          <w:i w:val="0"/>
          <w:iCs w:val="0"/>
          <w:caps w:val="0"/>
          <w:color w:val="auto"/>
          <w:spacing w:val="0"/>
          <w:sz w:val="24"/>
          <w:szCs w:val="24"/>
          <w:lang w:eastAsia="zh-CN"/>
        </w:rPr>
        <w:t>乌鲁木齐市新市区鲤鱼山北路298号领世广场7楼704室</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项目联系人：</w:t>
      </w:r>
      <w:r>
        <w:rPr>
          <w:rFonts w:hint="eastAsia" w:ascii="宋体" w:hAnsi="宋体" w:eastAsia="宋体" w:cs="宋体"/>
          <w:i w:val="0"/>
          <w:iCs w:val="0"/>
          <w:caps w:val="0"/>
          <w:color w:val="auto"/>
          <w:spacing w:val="0"/>
          <w:sz w:val="24"/>
          <w:szCs w:val="24"/>
          <w:lang w:eastAsia="zh-CN"/>
        </w:rPr>
        <w:t>李曌、</w:t>
      </w:r>
      <w:r>
        <w:rPr>
          <w:rStyle w:val="51"/>
          <w:rFonts w:hint="eastAsia" w:ascii="宋体" w:hAnsi="宋体" w:eastAsia="宋体" w:cs="宋体"/>
          <w:i w:val="0"/>
          <w:iCs w:val="0"/>
          <w:caps w:val="0"/>
          <w:color w:val="auto"/>
          <w:spacing w:val="0"/>
          <w:sz w:val="24"/>
          <w:szCs w:val="24"/>
        </w:rPr>
        <w:t>孔德兰</w:t>
      </w:r>
    </w:p>
    <w:p>
      <w:pPr>
        <w:ind w:firstLine="480" w:firstLineChars="200"/>
        <w:jc w:val="both"/>
        <w:rPr>
          <w:rFonts w:hint="eastAsia" w:ascii="宋体" w:hAnsi="宋体" w:cs="宋体"/>
          <w:b w:val="0"/>
          <w:bCs w:val="0"/>
          <w:color w:val="auto"/>
          <w:sz w:val="28"/>
          <w:szCs w:val="28"/>
          <w:highlight w:val="none"/>
          <w:lang w:val="en-US" w:eastAsia="zh-CN"/>
        </w:rPr>
      </w:pPr>
      <w:r>
        <w:rPr>
          <w:rFonts w:hint="eastAsia" w:ascii="宋体" w:hAnsi="宋体" w:eastAsia="宋体" w:cs="宋体"/>
          <w:i w:val="0"/>
          <w:iCs w:val="0"/>
          <w:caps w:val="0"/>
          <w:color w:val="auto"/>
          <w:spacing w:val="0"/>
          <w:sz w:val="24"/>
          <w:szCs w:val="24"/>
          <w:lang w:val="en-US" w:eastAsia="zh-CN"/>
        </w:rPr>
        <w:t>项目联系方式</w:t>
      </w:r>
      <w:r>
        <w:rPr>
          <w:rFonts w:hint="eastAsia" w:ascii="宋体" w:hAnsi="宋体" w:eastAsia="宋体" w:cs="宋体"/>
          <w:i w:val="0"/>
          <w:iCs w:val="0"/>
          <w:caps w:val="0"/>
          <w:color w:val="auto"/>
          <w:spacing w:val="0"/>
          <w:sz w:val="24"/>
          <w:szCs w:val="24"/>
        </w:rPr>
        <w:t>：</w:t>
      </w:r>
      <w:r>
        <w:rPr>
          <w:rStyle w:val="51"/>
          <w:rFonts w:hint="eastAsia" w:ascii="宋体" w:hAnsi="宋体" w:eastAsia="宋体" w:cs="宋体"/>
          <w:i w:val="0"/>
          <w:iCs w:val="0"/>
          <w:caps w:val="0"/>
          <w:color w:val="auto"/>
          <w:spacing w:val="0"/>
          <w:sz w:val="24"/>
          <w:szCs w:val="24"/>
        </w:rPr>
        <w:t>0991-4605457、18999167313</w:t>
      </w:r>
    </w:p>
    <w:p>
      <w:pPr>
        <w:jc w:val="center"/>
        <w:rPr>
          <w:rFonts w:hint="eastAsia" w:ascii="宋体" w:hAnsi="宋体" w:cs="宋体"/>
          <w:b w:val="0"/>
          <w:bCs w:val="0"/>
          <w:color w:val="auto"/>
          <w:sz w:val="28"/>
          <w:szCs w:val="28"/>
          <w:highlight w:val="none"/>
          <w:lang w:val="en-US" w:eastAsia="zh-CN"/>
        </w:rPr>
      </w:pPr>
    </w:p>
    <w:p>
      <w:pPr>
        <w:pStyle w:val="2"/>
        <w:rPr>
          <w:rFonts w:hint="eastAsia" w:ascii="宋体" w:hAnsi="宋体" w:cs="宋体"/>
          <w:b w:val="0"/>
          <w:bCs w:val="0"/>
          <w:color w:val="auto"/>
          <w:sz w:val="28"/>
          <w:szCs w:val="28"/>
          <w:highlight w:val="none"/>
          <w:lang w:val="en-US" w:eastAsia="zh-CN"/>
        </w:rPr>
      </w:pPr>
    </w:p>
    <w:p>
      <w:pPr>
        <w:rPr>
          <w:rFonts w:hint="eastAsia" w:ascii="宋体" w:hAnsi="宋体" w:cs="宋体"/>
          <w:b w:val="0"/>
          <w:bCs w:val="0"/>
          <w:color w:val="auto"/>
          <w:sz w:val="28"/>
          <w:szCs w:val="28"/>
          <w:highlight w:val="none"/>
          <w:lang w:val="en-US" w:eastAsia="zh-CN"/>
        </w:rPr>
      </w:pPr>
    </w:p>
    <w:p>
      <w:pPr>
        <w:pStyle w:val="2"/>
        <w:rPr>
          <w:rFonts w:hint="eastAsia" w:ascii="宋体" w:hAnsi="宋体" w:cs="宋体"/>
          <w:b w:val="0"/>
          <w:bCs w:val="0"/>
          <w:color w:val="auto"/>
          <w:sz w:val="28"/>
          <w:szCs w:val="28"/>
          <w:highlight w:val="none"/>
          <w:lang w:val="en-US" w:eastAsia="zh-CN"/>
        </w:rPr>
      </w:pPr>
    </w:p>
    <w:p>
      <w:pPr>
        <w:rPr>
          <w:rFonts w:hint="eastAsia" w:ascii="宋体" w:hAnsi="宋体" w:cs="宋体"/>
          <w:b w:val="0"/>
          <w:bCs w:val="0"/>
          <w:color w:val="auto"/>
          <w:sz w:val="28"/>
          <w:szCs w:val="28"/>
          <w:highlight w:val="none"/>
          <w:lang w:val="en-US" w:eastAsia="zh-CN"/>
        </w:rPr>
      </w:pPr>
    </w:p>
    <w:p>
      <w:pPr>
        <w:pStyle w:val="2"/>
        <w:rPr>
          <w:rFonts w:hint="eastAsia" w:ascii="宋体" w:hAnsi="宋体" w:cs="宋体"/>
          <w:b w:val="0"/>
          <w:bCs w:val="0"/>
          <w:color w:val="auto"/>
          <w:sz w:val="28"/>
          <w:szCs w:val="28"/>
          <w:highlight w:val="none"/>
          <w:lang w:val="en-US" w:eastAsia="zh-CN"/>
        </w:rPr>
      </w:pPr>
    </w:p>
    <w:p>
      <w:pPr>
        <w:rPr>
          <w:rFonts w:hint="eastAsia" w:ascii="宋体" w:hAnsi="宋体" w:cs="宋体"/>
          <w:b w:val="0"/>
          <w:bCs w:val="0"/>
          <w:color w:val="auto"/>
          <w:sz w:val="28"/>
          <w:szCs w:val="28"/>
          <w:highlight w:val="none"/>
          <w:lang w:val="en-US" w:eastAsia="zh-CN"/>
        </w:rPr>
      </w:pPr>
    </w:p>
    <w:p>
      <w:pPr>
        <w:pStyle w:val="2"/>
        <w:rPr>
          <w:rFonts w:hint="eastAsia" w:ascii="宋体" w:hAnsi="宋体" w:cs="宋体"/>
          <w:b w:val="0"/>
          <w:bCs w:val="0"/>
          <w:color w:val="auto"/>
          <w:sz w:val="28"/>
          <w:szCs w:val="28"/>
          <w:highlight w:val="none"/>
          <w:lang w:val="en-US" w:eastAsia="zh-CN"/>
        </w:rPr>
      </w:pPr>
    </w:p>
    <w:p>
      <w:pPr>
        <w:rPr>
          <w:rFonts w:hint="eastAsia" w:ascii="宋体" w:hAnsi="宋体" w:cs="宋体"/>
          <w:b w:val="0"/>
          <w:bCs w:val="0"/>
          <w:color w:val="auto"/>
          <w:sz w:val="28"/>
          <w:szCs w:val="28"/>
          <w:highlight w:val="none"/>
          <w:lang w:val="en-US" w:eastAsia="zh-CN"/>
        </w:rPr>
      </w:pPr>
    </w:p>
    <w:p>
      <w:pPr>
        <w:pStyle w:val="2"/>
        <w:rPr>
          <w:rFonts w:hint="eastAsia" w:ascii="宋体" w:hAnsi="宋体" w:cs="宋体"/>
          <w:b w:val="0"/>
          <w:bCs w:val="0"/>
          <w:color w:val="auto"/>
          <w:sz w:val="28"/>
          <w:szCs w:val="28"/>
          <w:highlight w:val="none"/>
          <w:lang w:val="en-US" w:eastAsia="zh-CN"/>
        </w:rPr>
      </w:pPr>
    </w:p>
    <w:p>
      <w:pPr>
        <w:rPr>
          <w:rFonts w:hint="eastAsia" w:ascii="宋体" w:hAnsi="宋体" w:cs="宋体"/>
          <w:b w:val="0"/>
          <w:bCs w:val="0"/>
          <w:color w:val="auto"/>
          <w:sz w:val="28"/>
          <w:szCs w:val="28"/>
          <w:highlight w:val="none"/>
          <w:lang w:val="en-US" w:eastAsia="zh-CN"/>
        </w:rPr>
      </w:pPr>
    </w:p>
    <w:p>
      <w:pPr>
        <w:pStyle w:val="2"/>
        <w:rPr>
          <w:rFonts w:hint="eastAsia"/>
          <w:color w:val="auto"/>
          <w:lang w:val="en-US" w:eastAsia="zh-CN"/>
        </w:rPr>
      </w:pPr>
    </w:p>
    <w:p>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color w:val="auto"/>
          <w:sz w:val="36"/>
          <w:szCs w:val="36"/>
          <w:lang w:eastAsia="zh-CN"/>
        </w:rPr>
      </w:pPr>
      <w:bookmarkStart w:id="5" w:name="_Toc6050"/>
      <w:r>
        <w:rPr>
          <w:rFonts w:hint="eastAsia"/>
          <w:color w:val="auto"/>
          <w:sz w:val="36"/>
          <w:szCs w:val="36"/>
          <w:lang w:eastAsia="zh-CN"/>
        </w:rPr>
        <w:t>第二章</w:t>
      </w:r>
      <w:r>
        <w:rPr>
          <w:rFonts w:hint="eastAsia"/>
          <w:color w:val="auto"/>
          <w:sz w:val="36"/>
          <w:szCs w:val="36"/>
          <w:lang w:val="en-US" w:eastAsia="zh-CN"/>
        </w:rPr>
        <w:t xml:space="preserve">  </w:t>
      </w:r>
      <w:bookmarkEnd w:id="2"/>
      <w:bookmarkEnd w:id="3"/>
      <w:r>
        <w:rPr>
          <w:rFonts w:hint="eastAsia"/>
          <w:color w:val="auto"/>
          <w:sz w:val="36"/>
          <w:szCs w:val="36"/>
          <w:lang w:eastAsia="zh-CN"/>
        </w:rPr>
        <w:t>投标须知</w:t>
      </w:r>
      <w:bookmarkEnd w:id="5"/>
    </w:p>
    <w:p>
      <w:pPr>
        <w:pStyle w:val="125"/>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bookmarkStart w:id="6" w:name="_Toc10745"/>
      <w:bookmarkStart w:id="7" w:name="_Toc26653"/>
      <w:bookmarkStart w:id="8" w:name="_Toc6315"/>
      <w:r>
        <w:rPr>
          <w:rFonts w:hint="eastAsia" w:ascii="宋体" w:hAnsi="宋体" w:cs="宋体"/>
          <w:b w:val="0"/>
          <w:bCs/>
          <w:color w:val="auto"/>
          <w:kern w:val="2"/>
          <w:sz w:val="28"/>
          <w:szCs w:val="28"/>
          <w:highlight w:val="none"/>
          <w:lang w:eastAsia="zh-CN"/>
        </w:rPr>
        <w:t>供应商须知前附表</w:t>
      </w:r>
      <w:bookmarkEnd w:id="6"/>
      <w:bookmarkEnd w:id="7"/>
      <w:bookmarkEnd w:id="8"/>
    </w:p>
    <w:tbl>
      <w:tblPr>
        <w:tblStyle w:val="43"/>
        <w:tblW w:w="10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958"/>
        <w:gridCol w:w="7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95"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序号</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w:t>
            </w:r>
          </w:p>
        </w:tc>
        <w:tc>
          <w:tcPr>
            <w:tcW w:w="7572"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内</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1</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项目编号</w:t>
            </w:r>
          </w:p>
        </w:tc>
        <w:tc>
          <w:tcPr>
            <w:tcW w:w="7572" w:type="dxa"/>
            <w:noWrap w:val="0"/>
            <w:vAlign w:val="center"/>
          </w:tcPr>
          <w:p>
            <w:pPr>
              <w:snapToGrid w:val="0"/>
              <w:spacing w:line="0" w:lineRule="atLeas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XJHW2023-007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2</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572" w:type="dxa"/>
            <w:noWrap w:val="0"/>
            <w:vAlign w:val="top"/>
          </w:tcPr>
          <w:p>
            <w:pPr>
              <w:snapToGrid w:val="0"/>
              <w:spacing w:line="0" w:lineRule="atLeas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天山东部国有林管理局乌苏分局2023年森林经营方案编制项目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3</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lang w:val="en-US" w:eastAsia="zh-CN" w:bidi="ar-SA"/>
              </w:rPr>
              <w:t>采购预算</w:t>
            </w:r>
          </w:p>
        </w:tc>
        <w:tc>
          <w:tcPr>
            <w:tcW w:w="7572" w:type="dxa"/>
            <w:noWrap w:val="0"/>
            <w:vAlign w:val="center"/>
          </w:tcPr>
          <w:p>
            <w:pPr>
              <w:pStyle w:val="24"/>
              <w:spacing w:line="360" w:lineRule="auto"/>
              <w:jc w:val="left"/>
              <w:rPr>
                <w:rFonts w:hint="eastAsia" w:asciiTheme="minorEastAsia" w:hAnsiTheme="minorEastAsia" w:eastAsiaTheme="minorEastAsia" w:cstheme="minorEastAsia"/>
                <w:b/>
                <w:bCs/>
                <w:color w:val="auto"/>
                <w:kern w:val="2"/>
                <w:sz w:val="28"/>
                <w:szCs w:val="28"/>
                <w:highlight w:val="none"/>
                <w:u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小写：</w:t>
            </w:r>
            <w:r>
              <w:rPr>
                <w:rFonts w:hint="eastAsia" w:asciiTheme="minorEastAsia" w:hAnsiTheme="minorEastAsia" w:eastAsiaTheme="minorEastAsia" w:cstheme="minorEastAsia"/>
                <w:color w:val="auto"/>
                <w:kern w:val="2"/>
                <w:sz w:val="28"/>
                <w:szCs w:val="28"/>
                <w:highlight w:val="none"/>
                <w:u w:val="single"/>
                <w:lang w:val="en-US" w:eastAsia="zh-CN" w:bidi="ar-SA"/>
              </w:rPr>
              <w:t>300000元</w:t>
            </w:r>
            <w:r>
              <w:rPr>
                <w:rFonts w:hint="eastAsia" w:asciiTheme="minorEastAsia" w:hAnsiTheme="minorEastAsia" w:eastAsiaTheme="minorEastAsia" w:cstheme="minorEastAsia"/>
                <w:color w:val="auto"/>
                <w:kern w:val="2"/>
                <w:sz w:val="28"/>
                <w:szCs w:val="28"/>
                <w:highlight w:val="none"/>
                <w:lang w:val="en-US" w:eastAsia="zh-CN" w:bidi="ar-SA"/>
              </w:rPr>
              <w:t xml:space="preserve">  大写：</w:t>
            </w:r>
            <w:r>
              <w:rPr>
                <w:rFonts w:hint="eastAsia" w:asciiTheme="minorEastAsia" w:hAnsiTheme="minorEastAsia" w:eastAsiaTheme="minorEastAsia" w:cstheme="minorEastAsia"/>
                <w:color w:val="auto"/>
                <w:kern w:val="2"/>
                <w:sz w:val="28"/>
                <w:szCs w:val="28"/>
                <w:highlight w:val="none"/>
                <w:u w:val="single"/>
                <w:lang w:val="en-US" w:eastAsia="zh-CN" w:bidi="ar-SA"/>
              </w:rPr>
              <w:t>叁拾万元整</w:t>
            </w:r>
          </w:p>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bidi="ar-SA"/>
              </w:rPr>
              <w:t>报价不得超过上限价，为有效报价，否则视为无效报价，招标无效！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4</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采购</w:t>
            </w:r>
            <w:r>
              <w:rPr>
                <w:rFonts w:hint="eastAsia" w:asciiTheme="minorEastAsia" w:hAnsiTheme="minorEastAsia" w:eastAsiaTheme="minorEastAsia" w:cstheme="minorEastAsia"/>
                <w:color w:val="auto"/>
                <w:sz w:val="28"/>
                <w:szCs w:val="28"/>
                <w:highlight w:val="none"/>
              </w:rPr>
              <w:t>内容</w:t>
            </w:r>
          </w:p>
        </w:tc>
        <w:tc>
          <w:tcPr>
            <w:tcW w:w="7572" w:type="dxa"/>
            <w:noWrap w:val="0"/>
            <w:vAlign w:val="center"/>
          </w:tcPr>
          <w:p>
            <w:pP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委托有资质的规划设计单位编制森林经营方案,指导乌苏分局资源管理,森林分类经营，科学培育、优化森林资源结构，提高林地生产力，增强森林生态系统的整体功能，全面提升森林资源的质量、功能与效益、生物多样性保护等多样化需求。主要用于外业调查、业务技术指导培训、成果编制、资源数据审核等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5</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采购方式</w:t>
            </w:r>
          </w:p>
        </w:tc>
        <w:tc>
          <w:tcPr>
            <w:tcW w:w="7572" w:type="dxa"/>
            <w:noWrap w:val="0"/>
            <w:vAlign w:val="center"/>
          </w:tcPr>
          <w:p>
            <w:pPr>
              <w:pStyle w:val="13"/>
              <w:snapToGrid w:val="0"/>
              <w:spacing w:line="0" w:lineRule="atLeast"/>
              <w:ind w:firstLine="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竞争性磋商</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综合</w:t>
            </w:r>
            <w:r>
              <w:rPr>
                <w:rFonts w:hint="eastAsia" w:asciiTheme="minorEastAsia" w:hAnsiTheme="minorEastAsia" w:eastAsiaTheme="minorEastAsia" w:cstheme="minorEastAsia"/>
                <w:color w:val="auto"/>
                <w:sz w:val="28"/>
                <w:szCs w:val="28"/>
                <w:highlight w:val="none"/>
                <w:lang w:eastAsia="zh-CN"/>
              </w:rPr>
              <w:t>评</w:t>
            </w:r>
            <w:r>
              <w:rPr>
                <w:rFonts w:hint="eastAsia" w:asciiTheme="minorEastAsia" w:hAnsiTheme="minorEastAsia" w:eastAsiaTheme="minorEastAsia" w:cstheme="minorEastAsia"/>
                <w:color w:val="auto"/>
                <w:sz w:val="28"/>
                <w:szCs w:val="28"/>
                <w:highlight w:val="none"/>
                <w:lang w:val="en-US" w:eastAsia="zh-CN"/>
              </w:rPr>
              <w:t>分</w:t>
            </w:r>
            <w:r>
              <w:rPr>
                <w:rFonts w:hint="eastAsia" w:asciiTheme="minorEastAsia" w:hAnsiTheme="minorEastAsia" w:eastAsiaTheme="minorEastAsia" w:cstheme="minorEastAsia"/>
                <w:color w:val="auto"/>
                <w:sz w:val="28"/>
                <w:szCs w:val="28"/>
                <w:highlight w:val="none"/>
                <w:lang w:eastAsia="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6</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资金来源</w:t>
            </w:r>
          </w:p>
        </w:tc>
        <w:tc>
          <w:tcPr>
            <w:tcW w:w="7572" w:type="dxa"/>
            <w:noWrap w:val="0"/>
            <w:vAlign w:val="center"/>
          </w:tcPr>
          <w:p>
            <w:pPr>
              <w:pStyle w:val="13"/>
              <w:snapToGrid w:val="0"/>
              <w:spacing w:line="0" w:lineRule="atLeast"/>
              <w:ind w:firstLine="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lang w:val="en-US" w:eastAsia="zh-CN"/>
              </w:rPr>
              <w:t>中央财政林业草原生态保护恢复资金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7</w:t>
            </w:r>
          </w:p>
        </w:tc>
        <w:tc>
          <w:tcPr>
            <w:tcW w:w="1958" w:type="dxa"/>
            <w:noWrap w:val="0"/>
            <w:vAlign w:val="center"/>
          </w:tcPr>
          <w:p>
            <w:pPr>
              <w:overflowPunct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质量</w:t>
            </w:r>
            <w:r>
              <w:rPr>
                <w:rFonts w:hint="eastAsia" w:asciiTheme="minorEastAsia" w:hAnsiTheme="minorEastAsia" w:eastAsiaTheme="minorEastAsia" w:cstheme="minorEastAsia"/>
                <w:color w:val="auto"/>
                <w:sz w:val="28"/>
                <w:szCs w:val="28"/>
                <w:highlight w:val="none"/>
                <w:lang w:eastAsia="zh-CN"/>
              </w:rPr>
              <w:t>要求</w:t>
            </w:r>
          </w:p>
        </w:tc>
        <w:tc>
          <w:tcPr>
            <w:tcW w:w="7572" w:type="dxa"/>
            <w:noWrap w:val="0"/>
            <w:vAlign w:val="center"/>
          </w:tcPr>
          <w:p>
            <w:pPr>
              <w:spacing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8</w:t>
            </w:r>
          </w:p>
        </w:tc>
        <w:tc>
          <w:tcPr>
            <w:tcW w:w="1958" w:type="dxa"/>
            <w:noWrap w:val="0"/>
            <w:vAlign w:val="center"/>
          </w:tcPr>
          <w:p>
            <w:pPr>
              <w:overflowPunct w:val="0"/>
              <w:spacing w:line="0" w:lineRule="atLeas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b/>
                <w:bCs/>
                <w:color w:val="auto"/>
                <w:sz w:val="28"/>
                <w:szCs w:val="28"/>
                <w:lang w:eastAsia="zh-CN"/>
              </w:rPr>
              <w:t>服务期限</w:t>
            </w:r>
          </w:p>
        </w:tc>
        <w:tc>
          <w:tcPr>
            <w:tcW w:w="7572" w:type="dxa"/>
            <w:noWrap w:val="0"/>
            <w:vAlign w:val="center"/>
          </w:tcPr>
          <w:p>
            <w:pPr>
              <w:spacing w:line="0" w:lineRule="atLeast"/>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2023年09月30日前完成全部规划成果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9</w:t>
            </w:r>
          </w:p>
        </w:tc>
        <w:tc>
          <w:tcPr>
            <w:tcW w:w="1958" w:type="dxa"/>
            <w:noWrap w:val="0"/>
            <w:vAlign w:val="center"/>
          </w:tcPr>
          <w:p>
            <w:pPr>
              <w:overflowPunct w:val="0"/>
              <w:spacing w:line="0" w:lineRule="atLeas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0"/>
                <w:sz w:val="28"/>
                <w:szCs w:val="28"/>
              </w:rPr>
              <w:t>计价方式</w:t>
            </w:r>
          </w:p>
        </w:tc>
        <w:tc>
          <w:tcPr>
            <w:tcW w:w="7572" w:type="dxa"/>
            <w:noWrap w:val="0"/>
            <w:vAlign w:val="center"/>
          </w:tcPr>
          <w:p>
            <w:pPr>
              <w:spacing w:line="0" w:lineRule="atLeast"/>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一轮磋商二次报价（第二次报价为最终报价）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10</w:t>
            </w:r>
          </w:p>
        </w:tc>
        <w:tc>
          <w:tcPr>
            <w:tcW w:w="1958" w:type="dxa"/>
            <w:noWrap w:val="0"/>
            <w:vAlign w:val="center"/>
          </w:tcPr>
          <w:p>
            <w:pPr>
              <w:pStyle w:val="146"/>
              <w:adjustRightInd/>
              <w:snapToGrid w:val="0"/>
              <w:spacing w:line="0" w:lineRule="atLeast"/>
              <w:jc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供应商资格条件</w:t>
            </w:r>
          </w:p>
        </w:tc>
        <w:tc>
          <w:tcPr>
            <w:tcW w:w="7572" w:type="dxa"/>
            <w:noWrap w:val="0"/>
            <w:vAlign w:val="center"/>
          </w:tcPr>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1.满足《中华人民共和国政府采购法》第二十二条规定；</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2.落实政府采购政策需满足的资格要求：供应商为中小企业/小微企业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3.本项目的特定资格要求：标项1：</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（1）供应商具有合法有效的营业执照、组织机构代码证、税务登记证（若三证合一只需提供营业执照副本）；</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（2）供应商须具有林业调查规划设计乙级及以上资质；</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（3）项目负责人须具有林业类相关专业高级工程师及以上职称；</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（4）未被“信用中国”网站（www.creditchina.gov.cn）、列入失信被执行人、重大税收违法案件当事人名单、政府采购严重失信行为记录名单和“中国政府采购网"(www.ccgp.gov.cn)政府采购严重失信行为记录名单；</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5）其他说明：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（6）本项目不接受联合体投标；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11</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是否接受联合体</w:t>
            </w:r>
            <w:r>
              <w:rPr>
                <w:rFonts w:hint="eastAsia" w:asciiTheme="minorEastAsia" w:hAnsiTheme="minorEastAsia" w:eastAsiaTheme="minorEastAsia" w:cstheme="minorEastAsia"/>
                <w:color w:val="auto"/>
                <w:kern w:val="0"/>
                <w:sz w:val="28"/>
                <w:szCs w:val="28"/>
                <w:highlight w:val="none"/>
                <w:lang w:eastAsia="zh-CN"/>
              </w:rPr>
              <w:t>招标</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95"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12</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面向中小企业</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本项目为专门面向中小企业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13</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采购人名称</w:t>
            </w:r>
          </w:p>
        </w:tc>
        <w:tc>
          <w:tcPr>
            <w:tcW w:w="7572" w:type="dxa"/>
            <w:noWrap w:val="0"/>
            <w:vAlign w:val="center"/>
          </w:tcPr>
          <w:p>
            <w:pPr>
              <w:tabs>
                <w:tab w:val="left" w:pos="3737"/>
              </w:tabs>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采购人名称：</w:t>
            </w:r>
            <w:r>
              <w:rPr>
                <w:rFonts w:hint="eastAsia" w:asciiTheme="minorEastAsia" w:hAnsiTheme="minorEastAsia" w:eastAsiaTheme="minorEastAsia" w:cstheme="minorEastAsia"/>
                <w:color w:val="auto"/>
                <w:sz w:val="28"/>
                <w:szCs w:val="28"/>
                <w:lang w:eastAsia="zh-CN"/>
              </w:rPr>
              <w:t>天山东部国有林管理局乌苏分局</w:t>
            </w:r>
          </w:p>
          <w:p>
            <w:pPr>
              <w:tabs>
                <w:tab w:val="left" w:pos="3737"/>
              </w:tabs>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联系人：</w:t>
            </w:r>
            <w:r>
              <w:rPr>
                <w:rFonts w:hint="eastAsia" w:asciiTheme="minorEastAsia" w:hAnsiTheme="minorEastAsia" w:eastAsiaTheme="minorEastAsia" w:cstheme="minorEastAsia"/>
                <w:color w:val="auto"/>
                <w:sz w:val="28"/>
                <w:szCs w:val="28"/>
                <w:lang w:eastAsia="zh-CN"/>
              </w:rPr>
              <w:t>马崇军</w:t>
            </w:r>
          </w:p>
          <w:p>
            <w:pPr>
              <w:tabs>
                <w:tab w:val="left" w:pos="3737"/>
              </w:tabs>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联系电话：</w:t>
            </w:r>
            <w:r>
              <w:rPr>
                <w:rFonts w:hint="eastAsia" w:asciiTheme="minorEastAsia" w:hAnsiTheme="minorEastAsia" w:eastAsiaTheme="minorEastAsia" w:cstheme="minorEastAsia"/>
                <w:color w:val="auto"/>
                <w:sz w:val="28"/>
                <w:szCs w:val="28"/>
                <w:lang w:eastAsia="zh-CN"/>
              </w:rPr>
              <w:t>0992-8512868</w:t>
            </w:r>
          </w:p>
          <w:p>
            <w:pPr>
              <w:widowControl/>
              <w:snapToGrid w:val="0"/>
              <w:spacing w:line="360" w:lineRule="auto"/>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sz w:val="28"/>
                <w:szCs w:val="28"/>
              </w:rPr>
              <w:t>地址：</w:t>
            </w:r>
            <w:r>
              <w:rPr>
                <w:rFonts w:hint="eastAsia" w:asciiTheme="minorEastAsia" w:hAnsiTheme="minorEastAsia" w:eastAsiaTheme="minorEastAsia" w:cstheme="minorEastAsia"/>
                <w:color w:val="auto"/>
                <w:sz w:val="28"/>
                <w:szCs w:val="28"/>
                <w:lang w:eastAsia="zh-CN"/>
              </w:rPr>
              <w:t>新疆维吾尔自治区塔城地区乌苏市孔雀河路062号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14</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采购代理机构</w:t>
            </w:r>
          </w:p>
        </w:tc>
        <w:tc>
          <w:tcPr>
            <w:tcW w:w="7572" w:type="dxa"/>
            <w:noWrap w:val="0"/>
            <w:vAlign w:val="center"/>
          </w:tcPr>
          <w:p>
            <w:pPr>
              <w:pStyle w:val="24"/>
              <w:spacing w:line="360" w:lineRule="auto"/>
              <w:jc w:val="left"/>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名  称：新疆弘伟工程项目管理有限公司</w:t>
            </w:r>
          </w:p>
          <w:p>
            <w:pPr>
              <w:pStyle w:val="24"/>
              <w:spacing w:line="360" w:lineRule="auto"/>
              <w:jc w:val="left"/>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地  址：乌鲁木齐市新市区鲤鱼山北路298号领世广场7楼704室</w:t>
            </w:r>
          </w:p>
          <w:p>
            <w:pPr>
              <w:pStyle w:val="24"/>
              <w:spacing w:line="360" w:lineRule="auto"/>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联系人：李曌、孔德兰  电  话：0991-4605457、18999167313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15</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提交</w:t>
            </w:r>
            <w:r>
              <w:rPr>
                <w:rFonts w:hint="eastAsia" w:asciiTheme="minorEastAsia" w:hAnsiTheme="minorEastAsia" w:eastAsiaTheme="minorEastAsia" w:cstheme="minorEastAsia"/>
                <w:b w:val="0"/>
                <w:bCs/>
                <w:color w:val="auto"/>
                <w:sz w:val="28"/>
                <w:szCs w:val="28"/>
                <w:highlight w:val="none"/>
                <w:lang w:val="en-US" w:eastAsia="zh-CN"/>
              </w:rPr>
              <w:t>响应</w:t>
            </w:r>
            <w:r>
              <w:rPr>
                <w:rFonts w:hint="eastAsia" w:asciiTheme="minorEastAsia" w:hAnsiTheme="minorEastAsia" w:eastAsiaTheme="minorEastAsia" w:cstheme="minorEastAsia"/>
                <w:color w:val="auto"/>
                <w:kern w:val="2"/>
                <w:sz w:val="28"/>
                <w:szCs w:val="28"/>
                <w:highlight w:val="none"/>
                <w:lang w:val="en-US" w:eastAsia="zh-CN" w:bidi="ar-SA"/>
              </w:rPr>
              <w:t>文件的截止时间、地点</w:t>
            </w:r>
          </w:p>
        </w:tc>
        <w:tc>
          <w:tcPr>
            <w:tcW w:w="7572" w:type="dxa"/>
            <w:noWrap w:val="0"/>
            <w:vAlign w:val="center"/>
          </w:tcPr>
          <w:p>
            <w:pPr>
              <w:pStyle w:val="24"/>
              <w:spacing w:line="360" w:lineRule="auto"/>
              <w:jc w:val="left"/>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时  间：2023 年06月 12 日 16 点 00 分（北京时间）</w:t>
            </w:r>
          </w:p>
          <w:p>
            <w:pPr>
              <w:widowControl/>
              <w:snapToGrid w:val="0"/>
              <w:spacing w:line="360" w:lineRule="auto"/>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地  点：</w:t>
            </w:r>
            <w:r>
              <w:rPr>
                <w:rFonts w:hint="eastAsia" w:asciiTheme="minorEastAsia" w:hAnsiTheme="minorEastAsia" w:eastAsiaTheme="minorEastAsia" w:cstheme="minorEastAsia"/>
                <w:color w:val="auto"/>
                <w:sz w:val="28"/>
                <w:szCs w:val="28"/>
                <w:u w:val="single"/>
                <w:lang w:val="en-US" w:eastAsia="zh-CN"/>
              </w:rPr>
              <w:t>新疆政府采购网政采云平台（https://www.zcygov.cn）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16</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开启时间、地点</w:t>
            </w:r>
          </w:p>
        </w:tc>
        <w:tc>
          <w:tcPr>
            <w:tcW w:w="7572" w:type="dxa"/>
            <w:noWrap w:val="0"/>
            <w:vAlign w:val="center"/>
          </w:tcPr>
          <w:p>
            <w:pPr>
              <w:pStyle w:val="24"/>
              <w:spacing w:line="360" w:lineRule="auto"/>
              <w:jc w:val="left"/>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时  间：2023 年06月12日 16点 00 分（北京时间）</w:t>
            </w:r>
          </w:p>
          <w:p>
            <w:pPr>
              <w:widowControl/>
              <w:snapToGrid w:val="0"/>
              <w:spacing w:line="360" w:lineRule="auto"/>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地  点：</w:t>
            </w:r>
            <w:r>
              <w:rPr>
                <w:rFonts w:hint="eastAsia" w:asciiTheme="minorEastAsia" w:hAnsiTheme="minorEastAsia" w:eastAsiaTheme="minorEastAsia" w:cstheme="minorEastAsia"/>
                <w:color w:val="auto"/>
                <w:sz w:val="28"/>
                <w:szCs w:val="28"/>
                <w:u w:val="single"/>
                <w:lang w:val="en-US" w:eastAsia="zh-CN"/>
              </w:rPr>
              <w:t>新疆政府采购网政采云平台（https://www.zcygov.cn）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17</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投标</w:t>
            </w:r>
            <w:r>
              <w:rPr>
                <w:rFonts w:hint="eastAsia" w:asciiTheme="minorEastAsia" w:hAnsiTheme="minorEastAsia" w:eastAsiaTheme="minorEastAsia" w:cstheme="minorEastAsia"/>
                <w:b/>
                <w:bCs/>
                <w:color w:val="auto"/>
                <w:sz w:val="28"/>
                <w:szCs w:val="28"/>
                <w:highlight w:val="none"/>
              </w:rPr>
              <w:t>有效期</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spacing w:line="440" w:lineRule="exac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sz w:val="28"/>
                <w:szCs w:val="28"/>
                <w:lang w:val="en-US" w:eastAsia="zh-CN"/>
              </w:rPr>
              <w:t>18</w:t>
            </w:r>
          </w:p>
        </w:tc>
        <w:tc>
          <w:tcPr>
            <w:tcW w:w="1958" w:type="dxa"/>
            <w:noWrap w:val="0"/>
            <w:vAlign w:val="center"/>
          </w:tcPr>
          <w:p>
            <w:pPr>
              <w:spacing w:line="440" w:lineRule="exac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踏勘现场</w:t>
            </w:r>
          </w:p>
        </w:tc>
        <w:tc>
          <w:tcPr>
            <w:tcW w:w="7572" w:type="dxa"/>
            <w:noWrap w:val="0"/>
            <w:vAlign w:val="center"/>
          </w:tcPr>
          <w:p>
            <w:pPr>
              <w:pStyle w:val="17"/>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不组织</w:t>
            </w:r>
          </w:p>
          <w:p>
            <w:pPr>
              <w:pStyle w:val="17"/>
              <w:topLinePunc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□组织，踏勘时间：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19</w:t>
            </w:r>
          </w:p>
        </w:tc>
        <w:tc>
          <w:tcPr>
            <w:tcW w:w="1958" w:type="dxa"/>
            <w:noWrap w:val="0"/>
            <w:vAlign w:val="center"/>
          </w:tcPr>
          <w:p>
            <w:pPr>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投标预备会</w:t>
            </w:r>
          </w:p>
        </w:tc>
        <w:tc>
          <w:tcPr>
            <w:tcW w:w="7572" w:type="dxa"/>
            <w:noWrap w:val="0"/>
            <w:vAlign w:val="center"/>
          </w:tcPr>
          <w:p>
            <w:pPr>
              <w:pStyle w:val="17"/>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不召开</w:t>
            </w:r>
          </w:p>
          <w:p>
            <w:pPr>
              <w:pStyle w:val="17"/>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□召开，召开时间：        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95" w:type="dxa"/>
            <w:noWrap w:val="0"/>
            <w:vAlign w:val="center"/>
          </w:tcPr>
          <w:p>
            <w:pPr>
              <w:spacing w:line="440" w:lineRule="exact"/>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20</w:t>
            </w:r>
          </w:p>
        </w:tc>
        <w:tc>
          <w:tcPr>
            <w:tcW w:w="1958" w:type="dxa"/>
            <w:noWrap w:val="0"/>
            <w:vAlign w:val="center"/>
          </w:tcPr>
          <w:p>
            <w:pPr>
              <w:pStyle w:val="17"/>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r>
              <w:rPr>
                <w:rFonts w:hint="eastAsia" w:asciiTheme="minorEastAsia" w:hAnsiTheme="minorEastAsia" w:eastAsiaTheme="minorEastAsia" w:cstheme="minorEastAsia"/>
                <w:color w:val="auto"/>
                <w:sz w:val="28"/>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21</w:t>
            </w:r>
          </w:p>
        </w:tc>
        <w:tc>
          <w:tcPr>
            <w:tcW w:w="1958" w:type="dxa"/>
            <w:noWrap w:val="0"/>
            <w:vAlign w:val="center"/>
          </w:tcPr>
          <w:p>
            <w:pPr>
              <w:pStyle w:val="17"/>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招标人主动发出书面澄清的</w:t>
            </w:r>
            <w:r>
              <w:rPr>
                <w:rFonts w:hint="eastAsia" w:asciiTheme="minorEastAsia" w:hAnsiTheme="minorEastAsia" w:eastAsiaTheme="minorEastAsia" w:cstheme="minorEastAsia"/>
                <w:color w:val="auto"/>
                <w:sz w:val="28"/>
                <w:szCs w:val="28"/>
                <w:lang w:eastAsia="zh-CN"/>
              </w:rPr>
              <w:t>截止</w:t>
            </w:r>
            <w:r>
              <w:rPr>
                <w:rFonts w:hint="eastAsia" w:asciiTheme="minorEastAsia" w:hAnsiTheme="minorEastAsia" w:eastAsiaTheme="minorEastAsia" w:cstheme="minorEastAsia"/>
                <w:color w:val="auto"/>
                <w:sz w:val="28"/>
                <w:szCs w:val="28"/>
              </w:rPr>
              <w:t>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22</w:t>
            </w:r>
          </w:p>
        </w:tc>
        <w:tc>
          <w:tcPr>
            <w:tcW w:w="1958" w:type="dxa"/>
            <w:noWrap w:val="0"/>
            <w:vAlign w:val="center"/>
          </w:tcPr>
          <w:p>
            <w:pPr>
              <w:spacing w:line="42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572" w:type="dxa"/>
            <w:noWrap w:val="0"/>
            <w:vAlign w:val="center"/>
          </w:tcPr>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23</w:t>
            </w:r>
          </w:p>
        </w:tc>
        <w:tc>
          <w:tcPr>
            <w:tcW w:w="1958" w:type="dxa"/>
            <w:noWrap w:val="0"/>
            <w:vAlign w:val="center"/>
          </w:tcPr>
          <w:p>
            <w:pPr>
              <w:spacing w:line="42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572" w:type="dxa"/>
            <w:noWrap w:val="0"/>
            <w:vAlign w:val="center"/>
          </w:tcPr>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24</w:t>
            </w:r>
          </w:p>
        </w:tc>
        <w:tc>
          <w:tcPr>
            <w:tcW w:w="1958" w:type="dxa"/>
            <w:noWrap w:val="0"/>
            <w:vAlign w:val="center"/>
          </w:tcPr>
          <w:p>
            <w:pPr>
              <w:pStyle w:val="17"/>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偏离</w:t>
            </w:r>
          </w:p>
        </w:tc>
        <w:tc>
          <w:tcPr>
            <w:tcW w:w="7572" w:type="dxa"/>
            <w:noWrap w:val="0"/>
            <w:vAlign w:val="center"/>
          </w:tcPr>
          <w:p>
            <w:pPr>
              <w:pStyle w:val="17"/>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25</w:t>
            </w:r>
          </w:p>
        </w:tc>
        <w:tc>
          <w:tcPr>
            <w:tcW w:w="1958" w:type="dxa"/>
            <w:noWrap w:val="0"/>
            <w:vAlign w:val="center"/>
          </w:tcPr>
          <w:p>
            <w:pPr>
              <w:pStyle w:val="17"/>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构成</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的其他材料</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磋商</w:t>
            </w:r>
            <w:r>
              <w:rPr>
                <w:rFonts w:hint="eastAsia" w:asciiTheme="minorEastAsia" w:hAnsiTheme="minorEastAsia" w:eastAsiaTheme="minorEastAsia" w:cstheme="minorEastAsia"/>
                <w:color w:val="auto"/>
                <w:sz w:val="28"/>
                <w:szCs w:val="28"/>
              </w:rPr>
              <w:t>文件的补充、修改文件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26</w:t>
            </w:r>
          </w:p>
        </w:tc>
        <w:tc>
          <w:tcPr>
            <w:tcW w:w="1958" w:type="dxa"/>
            <w:noWrap w:val="0"/>
            <w:vAlign w:val="center"/>
          </w:tcPr>
          <w:p>
            <w:pPr>
              <w:pStyle w:val="17"/>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要求澄清</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的截止时间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同</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27</w:t>
            </w:r>
          </w:p>
        </w:tc>
        <w:tc>
          <w:tcPr>
            <w:tcW w:w="1958" w:type="dxa"/>
            <w:noWrap w:val="0"/>
            <w:vAlign w:val="center"/>
          </w:tcPr>
          <w:p>
            <w:pPr>
              <w:pStyle w:val="17"/>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同开标时间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28</w:t>
            </w:r>
          </w:p>
        </w:tc>
        <w:tc>
          <w:tcPr>
            <w:tcW w:w="1958" w:type="dxa"/>
            <w:noWrap w:val="0"/>
            <w:vAlign w:val="center"/>
          </w:tcPr>
          <w:p>
            <w:pPr>
              <w:pStyle w:val="17"/>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澄清的时间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29</w:t>
            </w:r>
          </w:p>
        </w:tc>
        <w:tc>
          <w:tcPr>
            <w:tcW w:w="1958" w:type="dxa"/>
            <w:noWrap w:val="0"/>
            <w:vAlign w:val="center"/>
          </w:tcPr>
          <w:p>
            <w:pPr>
              <w:pStyle w:val="17"/>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修改的时间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30</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val="0"/>
                <w:color w:val="auto"/>
                <w:sz w:val="28"/>
                <w:szCs w:val="28"/>
                <w:highlight w:val="none"/>
                <w:lang w:val="en-US" w:eastAsia="zh-CN"/>
              </w:rPr>
              <w:t>投标</w:t>
            </w:r>
            <w:r>
              <w:rPr>
                <w:rFonts w:hint="eastAsia" w:asciiTheme="minorEastAsia" w:hAnsiTheme="minorEastAsia" w:eastAsiaTheme="minorEastAsia" w:cstheme="minorEastAsia"/>
                <w:b/>
                <w:bCs w:val="0"/>
                <w:color w:val="auto"/>
                <w:sz w:val="28"/>
                <w:szCs w:val="28"/>
                <w:highlight w:val="none"/>
              </w:rPr>
              <w:t>保证金</w:t>
            </w:r>
          </w:p>
        </w:tc>
        <w:tc>
          <w:tcPr>
            <w:tcW w:w="7572" w:type="dxa"/>
            <w:noWrap w:val="0"/>
            <w:vAlign w:val="center"/>
          </w:tcPr>
          <w:p>
            <w:pPr>
              <w:pStyle w:val="13"/>
              <w:numPr>
                <w:ilvl w:val="0"/>
                <w:numId w:val="0"/>
              </w:numPr>
              <w:snapToGrid w:val="0"/>
              <w:spacing w:line="360" w:lineRule="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fldChar w:fldCharType="begin"/>
            </w:r>
            <w:r>
              <w:rPr>
                <w:rFonts w:hint="eastAsia" w:asciiTheme="minorEastAsia" w:hAnsiTheme="minorEastAsia" w:eastAsiaTheme="minorEastAsia" w:cstheme="minorEastAsia"/>
                <w:color w:val="auto"/>
                <w:kern w:val="2"/>
                <w:sz w:val="28"/>
                <w:szCs w:val="28"/>
                <w:highlight w:val="none"/>
                <w:lang w:val="en-US" w:eastAsia="zh-CN" w:bidi="ar-SA"/>
              </w:rPr>
              <w:instrText xml:space="preserve"> eq \o\ac(</w:instrText>
            </w:r>
            <w:r>
              <w:rPr>
                <w:rFonts w:hint="eastAsia" w:asciiTheme="minorEastAsia" w:hAnsiTheme="minorEastAsia" w:eastAsiaTheme="minorEastAsia" w:cstheme="minorEastAsia"/>
                <w:color w:val="auto"/>
                <w:kern w:val="2"/>
                <w:position w:val="-5"/>
                <w:sz w:val="42"/>
                <w:szCs w:val="28"/>
                <w:highlight w:val="none"/>
                <w:lang w:val="en-US" w:eastAsia="zh-CN" w:bidi="ar-SA"/>
              </w:rPr>
              <w:instrText xml:space="preserve">□</w:instrText>
            </w:r>
            <w:r>
              <w:rPr>
                <w:rFonts w:hint="eastAsia" w:asciiTheme="minorEastAsia" w:hAnsiTheme="minorEastAsia" w:eastAsiaTheme="minorEastAsia" w:cstheme="minorEastAsia"/>
                <w:color w:val="auto"/>
                <w:kern w:val="2"/>
                <w:position w:val="0"/>
                <w:sz w:val="28"/>
                <w:szCs w:val="28"/>
                <w:highlight w:val="none"/>
                <w:lang w:val="en-US" w:eastAsia="zh-CN" w:bidi="ar-SA"/>
              </w:rPr>
              <w:instrText xml:space="preserve">,√)</w:instrText>
            </w:r>
            <w:r>
              <w:rPr>
                <w:rFonts w:hint="eastAsia" w:asciiTheme="minorEastAsia" w:hAnsiTheme="minorEastAsia" w:eastAsiaTheme="minorEastAsia" w:cstheme="minorEastAsia"/>
                <w:color w:val="auto"/>
                <w:kern w:val="2"/>
                <w:sz w:val="28"/>
                <w:szCs w:val="28"/>
                <w:highlight w:val="none"/>
                <w:lang w:val="en-US" w:eastAsia="zh-CN" w:bidi="ar-SA"/>
              </w:rPr>
              <w:fldChar w:fldCharType="end"/>
            </w:r>
            <w:r>
              <w:rPr>
                <w:rFonts w:hint="eastAsia" w:asciiTheme="minorEastAsia" w:hAnsiTheme="minorEastAsia" w:eastAsiaTheme="minorEastAsia" w:cstheme="minorEastAsia"/>
                <w:color w:val="auto"/>
                <w:kern w:val="2"/>
                <w:sz w:val="28"/>
                <w:szCs w:val="28"/>
                <w:highlight w:val="none"/>
                <w:lang w:val="en-US" w:eastAsia="zh-CN" w:bidi="ar-SA"/>
              </w:rPr>
              <w:t>要求提供，数额不得超过采购项目预算金额的1%，本项目的磋商响应保证金金额为：3000元（大写：叁仟元整）；提交方式为网银或电汇。</w:t>
            </w:r>
          </w:p>
          <w:p>
            <w:pPr>
              <w:pStyle w:val="13"/>
              <w:numPr>
                <w:ilvl w:val="0"/>
                <w:numId w:val="0"/>
              </w:numPr>
              <w:snapToGrid w:val="0"/>
              <w:spacing w:line="360" w:lineRule="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保证金填写名称：新疆弘伟工程项目管理有限公司</w:t>
            </w:r>
          </w:p>
          <w:p>
            <w:pPr>
              <w:pStyle w:val="13"/>
              <w:numPr>
                <w:ilvl w:val="0"/>
                <w:numId w:val="0"/>
              </w:numPr>
              <w:snapToGrid w:val="0"/>
              <w:spacing w:line="360" w:lineRule="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开户行：中国建设银行股份有限公司乌鲁木齐南湖东路支行</w:t>
            </w:r>
          </w:p>
          <w:p>
            <w:pPr>
              <w:pStyle w:val="13"/>
              <w:numPr>
                <w:ilvl w:val="0"/>
                <w:numId w:val="0"/>
              </w:numPr>
              <w:snapToGrid w:val="0"/>
              <w:spacing w:line="360" w:lineRule="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行</w:t>
            </w:r>
            <w:r>
              <w:rPr>
                <w:rFonts w:hint="eastAsia" w:asciiTheme="minorEastAsia" w:hAnsiTheme="minorEastAsia" w:eastAsiaTheme="minorEastAsia" w:cstheme="minorEastAsia"/>
                <w:color w:val="auto"/>
                <w:kern w:val="2"/>
                <w:sz w:val="28"/>
                <w:szCs w:val="28"/>
                <w:highlight w:val="none"/>
                <w:lang w:val="en-US" w:eastAsia="zh-CN" w:bidi="ar-SA"/>
              </w:rPr>
              <w:tab/>
            </w:r>
            <w:r>
              <w:rPr>
                <w:rFonts w:hint="eastAsia" w:asciiTheme="minorEastAsia" w:hAnsiTheme="minorEastAsia" w:eastAsiaTheme="minorEastAsia" w:cstheme="minorEastAsia"/>
                <w:color w:val="auto"/>
                <w:kern w:val="2"/>
                <w:sz w:val="28"/>
                <w:szCs w:val="28"/>
                <w:highlight w:val="none"/>
                <w:lang w:val="en-US" w:eastAsia="zh-CN" w:bidi="ar-SA"/>
              </w:rPr>
              <w:t xml:space="preserve">号：105881000518 </w:t>
            </w:r>
          </w:p>
          <w:p>
            <w:pPr>
              <w:pStyle w:val="13"/>
              <w:numPr>
                <w:ilvl w:val="0"/>
                <w:numId w:val="0"/>
              </w:numPr>
              <w:snapToGrid w:val="0"/>
              <w:spacing w:line="360" w:lineRule="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帐</w:t>
            </w:r>
            <w:r>
              <w:rPr>
                <w:rFonts w:hint="eastAsia" w:asciiTheme="minorEastAsia" w:hAnsiTheme="minorEastAsia" w:eastAsiaTheme="minorEastAsia" w:cstheme="minorEastAsia"/>
                <w:color w:val="auto"/>
                <w:kern w:val="2"/>
                <w:sz w:val="28"/>
                <w:szCs w:val="28"/>
                <w:highlight w:val="none"/>
                <w:lang w:val="en-US" w:eastAsia="zh-CN" w:bidi="ar-SA"/>
              </w:rPr>
              <w:tab/>
            </w:r>
            <w:r>
              <w:rPr>
                <w:rFonts w:hint="eastAsia" w:asciiTheme="minorEastAsia" w:hAnsiTheme="minorEastAsia" w:eastAsiaTheme="minorEastAsia" w:cstheme="minorEastAsia"/>
                <w:color w:val="auto"/>
                <w:kern w:val="2"/>
                <w:sz w:val="28"/>
                <w:szCs w:val="28"/>
                <w:highlight w:val="none"/>
                <w:lang w:val="en-US" w:eastAsia="zh-CN" w:bidi="ar-SA"/>
              </w:rPr>
              <w:t xml:space="preserve">号：65050161603900000480                  </w:t>
            </w:r>
          </w:p>
          <w:p>
            <w:pPr>
              <w:pStyle w:val="13"/>
              <w:numPr>
                <w:ilvl w:val="0"/>
                <w:numId w:val="0"/>
              </w:numPr>
              <w:snapToGrid w:val="0"/>
              <w:spacing w:line="360" w:lineRule="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投标保证金缴纳形式：投标保证金于投标截止之前从投标人基本账户以网银或银行电汇形式汇至本公司账户，否则其响应文件将被拒绝评审，投标人提交投标保证金应充分考虑资金在途时间。</w:t>
            </w:r>
          </w:p>
          <w:p>
            <w:pPr>
              <w:pStyle w:val="13"/>
              <w:numPr>
                <w:ilvl w:val="0"/>
                <w:numId w:val="0"/>
              </w:numPr>
              <w:snapToGrid w:val="0"/>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注：在汇款凭证上备注栏须注明所投项目名称“天山东部国有林管理局乌苏分局2023年森林经营方案编制项目”，若字数超标，可自行简写项目名称。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31</w:t>
            </w:r>
          </w:p>
        </w:tc>
        <w:tc>
          <w:tcPr>
            <w:tcW w:w="1958" w:type="dxa"/>
            <w:noWrap w:val="0"/>
            <w:vAlign w:val="center"/>
          </w:tcPr>
          <w:p>
            <w:pPr>
              <w:widowControl/>
              <w:spacing w:line="360" w:lineRule="auto"/>
              <w:jc w:val="center"/>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color w:val="auto"/>
                <w:sz w:val="28"/>
                <w:szCs w:val="28"/>
                <w:lang w:val="en-US" w:eastAsia="zh-CN"/>
              </w:rPr>
              <w:t>退保证金须知</w:t>
            </w:r>
          </w:p>
        </w:tc>
        <w:tc>
          <w:tcPr>
            <w:tcW w:w="7572" w:type="dxa"/>
            <w:noWrap w:val="0"/>
            <w:vAlign w:val="center"/>
          </w:tcPr>
          <w:p>
            <w:pPr>
              <w:widowControl/>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1、反开收据（即：给我公司开收据，且加盖财务章。）</w:t>
            </w:r>
          </w:p>
          <w:p>
            <w:pPr>
              <w:widowControl/>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授权委托书</w:t>
            </w:r>
            <w:r>
              <w:rPr>
                <w:rFonts w:hint="eastAsia" w:asciiTheme="minorEastAsia" w:hAnsiTheme="minorEastAsia" w:eastAsiaTheme="minorEastAsia" w:cstheme="minorEastAsia"/>
                <w:color w:val="auto"/>
                <w:sz w:val="28"/>
                <w:szCs w:val="28"/>
                <w:lang w:eastAsia="zh-CN"/>
              </w:rPr>
              <w:t>上须复印</w:t>
            </w:r>
            <w:r>
              <w:rPr>
                <w:rFonts w:hint="eastAsia" w:asciiTheme="minorEastAsia" w:hAnsiTheme="minorEastAsia" w:eastAsiaTheme="minorEastAsia" w:cstheme="minorEastAsia"/>
                <w:color w:val="auto"/>
                <w:sz w:val="28"/>
                <w:szCs w:val="28"/>
              </w:rPr>
              <w:t>经办人的身份证</w:t>
            </w:r>
            <w:r>
              <w:rPr>
                <w:rFonts w:hint="eastAsia" w:asciiTheme="minorEastAsia" w:hAnsiTheme="minorEastAsia" w:eastAsiaTheme="minorEastAsia" w:cstheme="minorEastAsia"/>
                <w:color w:val="auto"/>
                <w:sz w:val="28"/>
                <w:szCs w:val="28"/>
                <w:lang w:eastAsia="zh-CN"/>
              </w:rPr>
              <w:t>且</w:t>
            </w:r>
            <w:r>
              <w:rPr>
                <w:rFonts w:hint="eastAsia" w:asciiTheme="minorEastAsia" w:hAnsiTheme="minorEastAsia" w:eastAsiaTheme="minorEastAsia" w:cstheme="minorEastAsia"/>
                <w:color w:val="auto"/>
                <w:sz w:val="28"/>
                <w:szCs w:val="28"/>
              </w:rPr>
              <w:t>加盖公章。</w:t>
            </w:r>
          </w:p>
          <w:p>
            <w:pPr>
              <w:widowControl/>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eastAsia="zh-CN"/>
              </w:rPr>
              <w:t>银行基本户开户信息</w:t>
            </w:r>
            <w:r>
              <w:rPr>
                <w:rFonts w:hint="eastAsia" w:asciiTheme="minorEastAsia" w:hAnsiTheme="minorEastAsia" w:eastAsiaTheme="minorEastAsia" w:cstheme="minorEastAsia"/>
                <w:color w:val="auto"/>
                <w:sz w:val="28"/>
                <w:szCs w:val="28"/>
              </w:rPr>
              <w:t>复印件(加盖公章)。</w:t>
            </w:r>
          </w:p>
          <w:p>
            <w:pPr>
              <w:widowControl/>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每周</w:t>
            </w:r>
            <w:r>
              <w:rPr>
                <w:rFonts w:hint="eastAsia" w:asciiTheme="minorEastAsia" w:hAnsiTheme="minorEastAsia" w:eastAsiaTheme="minorEastAsia" w:cstheme="minorEastAsia"/>
                <w:color w:val="auto"/>
                <w:sz w:val="28"/>
                <w:szCs w:val="28"/>
                <w:lang w:eastAsia="zh-CN"/>
              </w:rPr>
              <w:t>三</w:t>
            </w:r>
            <w:r>
              <w:rPr>
                <w:rFonts w:hint="eastAsia" w:asciiTheme="minorEastAsia" w:hAnsiTheme="minorEastAsia" w:eastAsiaTheme="minorEastAsia" w:cstheme="minorEastAsia"/>
                <w:color w:val="auto"/>
                <w:sz w:val="28"/>
                <w:szCs w:val="28"/>
              </w:rPr>
              <w:t>统一退还投标保证金</w:t>
            </w:r>
          </w:p>
          <w:p>
            <w:pPr>
              <w:widowControl/>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8"/>
                <w:szCs w:val="28"/>
              </w:rPr>
              <w:t>备注:请各</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准备齐全上述资料后，前往招标代理机构递交退还投标保证金资料。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32</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响应文件要求</w:t>
            </w:r>
          </w:p>
        </w:tc>
        <w:tc>
          <w:tcPr>
            <w:tcW w:w="7572" w:type="dxa"/>
            <w:noWrap w:val="0"/>
            <w:vAlign w:val="center"/>
          </w:tcPr>
          <w:p>
            <w:pPr>
              <w:spacing w:line="360" w:lineRule="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1.本项目为电子招投标项目供应商的法人代表人或其委托代理人无需到开标现场递交投标文件。</w:t>
            </w:r>
          </w:p>
          <w:p>
            <w:pPr>
              <w:spacing w:line="360" w:lineRule="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2.供应商应当在投标截止时间前，将生成的“电子加密投标文件”上传递交至“政府采购云平台”，投标截止时间以后上传递交的投标文件将被“政府采购云平台”拒收。</w:t>
            </w:r>
          </w:p>
          <w:p>
            <w:pPr>
              <w:spacing w:line="360" w:lineRule="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3.供应商登录政采云平台，在开标时间后30分钟内用“项目采购-开标评标”功能进行解密投标文件。若供应商在规定时间内未按时解密的，视为无效投标。解密与加密投标文件须使用同一个CA。  </w:t>
            </w:r>
          </w:p>
          <w:p>
            <w:pPr>
              <w:spacing w:line="360" w:lineRule="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4.不见面开标默认解密时长：30分钟（由于供应商自身原因导致无法按时解密，后果由供应商自行承担）。</w:t>
            </w:r>
          </w:p>
          <w:p>
            <w:pPr>
              <w:overflowPunct w:val="0"/>
              <w:snapToGrid w:val="0"/>
              <w:spacing w:line="360" w:lineRule="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kern w:val="2"/>
                <w:sz w:val="28"/>
                <w:szCs w:val="28"/>
                <w:lang w:val="en-US" w:eastAsia="zh-CN" w:bidi="ar-SA"/>
              </w:rPr>
              <w:t>5.评标结束后，所有通过资格审查进入评审的单位须递交纸质投标文件三份（正本一份，副本两份）、格式为PDF的电子投标文件一份（</w:t>
            </w:r>
            <w:r>
              <w:rPr>
                <w:rFonts w:hint="eastAsia" w:asciiTheme="minorEastAsia" w:hAnsiTheme="minorEastAsia" w:eastAsiaTheme="minorEastAsia" w:cstheme="minorEastAsia"/>
                <w:color w:val="auto"/>
                <w:sz w:val="28"/>
                <w:szCs w:val="28"/>
                <w:highlight w:val="none"/>
                <w:lang w:eastAsia="zh-CN"/>
              </w:rPr>
              <w:t>电子版投标文件 U 盘上应清晰标记出项目名称及投标人名称</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33</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lang w:val="en-US" w:eastAsia="zh-CN"/>
              </w:rPr>
              <w:t>完成的类似项目的年份要求</w:t>
            </w:r>
          </w:p>
        </w:tc>
        <w:tc>
          <w:tcPr>
            <w:tcW w:w="7572" w:type="dxa"/>
            <w:noWrap w:val="0"/>
            <w:vAlign w:val="center"/>
          </w:tcPr>
          <w:p>
            <w:pPr>
              <w:pStyle w:val="13"/>
              <w:spacing w:line="0" w:lineRule="atLeast"/>
              <w:ind w:left="0" w:leftChars="0"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lang w:val="en-US" w:eastAsia="zh-CN"/>
              </w:rPr>
              <w:t>近三年（2020年1月1日至招标截止日前）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34</w:t>
            </w:r>
          </w:p>
        </w:tc>
        <w:tc>
          <w:tcPr>
            <w:tcW w:w="1958"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近年财务状况的年份要求</w:t>
            </w:r>
          </w:p>
        </w:tc>
        <w:tc>
          <w:tcPr>
            <w:tcW w:w="7572" w:type="dxa"/>
            <w:noWrap w:val="0"/>
            <w:vAlign w:val="center"/>
          </w:tcPr>
          <w:p>
            <w:pPr>
              <w:pStyle w:val="13"/>
              <w:spacing w:line="360" w:lineRule="auto"/>
              <w:ind w:left="0" w:leftChars="0" w:firstLine="0" w:firstLineChars="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zh-CN" w:eastAsia="zh-CN"/>
              </w:rPr>
              <w:t>提供20</w:t>
            </w:r>
            <w:r>
              <w:rPr>
                <w:rFonts w:hint="eastAsia" w:asciiTheme="minorEastAsia" w:hAnsiTheme="minorEastAsia" w:eastAsiaTheme="minorEastAsia" w:cstheme="minorEastAsia"/>
                <w:color w:val="auto"/>
                <w:sz w:val="28"/>
                <w:szCs w:val="28"/>
                <w:lang w:val="en-US" w:eastAsia="zh-CN"/>
              </w:rPr>
              <w:t>20</w:t>
            </w:r>
            <w:r>
              <w:rPr>
                <w:rFonts w:hint="eastAsia" w:asciiTheme="minorEastAsia" w:hAnsiTheme="minorEastAsia" w:eastAsiaTheme="minorEastAsia" w:cstheme="minorEastAsia"/>
                <w:color w:val="auto"/>
                <w:sz w:val="28"/>
                <w:szCs w:val="28"/>
                <w:lang w:val="zh-CN" w:eastAsia="zh-CN"/>
              </w:rPr>
              <w:t>年至202</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zh-CN" w:eastAsia="zh-CN"/>
              </w:rPr>
              <w:t>年三年内任一年度经第三方机构审计的财务审计报告或财务报表（新成立公司可不提供）；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jc w:val="center"/>
        </w:trPr>
        <w:tc>
          <w:tcPr>
            <w:tcW w:w="795"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35</w:t>
            </w:r>
          </w:p>
        </w:tc>
        <w:tc>
          <w:tcPr>
            <w:tcW w:w="1958"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z w:val="28"/>
                <w:szCs w:val="28"/>
                <w:lang w:eastAsia="zh-CN"/>
              </w:rPr>
              <w:t>资格审查</w:t>
            </w:r>
          </w:p>
        </w:tc>
        <w:tc>
          <w:tcPr>
            <w:tcW w:w="7572" w:type="dxa"/>
            <w:noWrap w:val="0"/>
            <w:vAlign w:val="center"/>
          </w:tcPr>
          <w:p>
            <w:pPr>
              <w:rPr>
                <w:rFonts w:hint="eastAsia" w:ascii="宋体" w:hAnsi="宋体" w:eastAsia="宋体" w:cs="宋体"/>
                <w:color w:val="auto"/>
                <w:sz w:val="28"/>
                <w:szCs w:val="28"/>
                <w:lang w:val="en-US" w:eastAsia="zh-CN"/>
              </w:rPr>
            </w:pPr>
            <w:r>
              <w:rPr>
                <w:rFonts w:hint="eastAsia" w:ascii="宋体" w:hAnsi="宋体" w:eastAsia="宋体" w:cs="宋体"/>
                <w:b w:val="0"/>
                <w:bCs/>
                <w:color w:val="auto"/>
                <w:kern w:val="2"/>
                <w:sz w:val="28"/>
                <w:szCs w:val="28"/>
                <w:lang w:val="en-US" w:eastAsia="zh-CN" w:bidi="ar-SA"/>
              </w:rPr>
              <w:t>1.</w:t>
            </w:r>
            <w:r>
              <w:rPr>
                <w:rFonts w:hint="eastAsia" w:ascii="宋体" w:hAnsi="宋体" w:eastAsia="宋体" w:cs="宋体"/>
                <w:b w:val="0"/>
                <w:bCs/>
                <w:color w:val="auto"/>
                <w:sz w:val="28"/>
                <w:szCs w:val="28"/>
              </w:rPr>
              <w:t>营业执照副本</w:t>
            </w:r>
            <w:r>
              <w:rPr>
                <w:rFonts w:hint="eastAsia" w:asciiTheme="minorEastAsia" w:hAnsiTheme="minorEastAsia" w:eastAsiaTheme="minorEastAsia" w:cstheme="minorEastAsia"/>
                <w:color w:val="auto"/>
                <w:sz w:val="28"/>
                <w:szCs w:val="28"/>
              </w:rPr>
              <w:t>（加盖</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章复印件）</w:t>
            </w:r>
          </w:p>
          <w:p>
            <w:pPr>
              <w:keepNext w:val="0"/>
              <w:keepLines w:val="0"/>
              <w:pageBreakBefore w:val="0"/>
              <w:widowControl w:val="0"/>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color w:val="auto"/>
                <w:sz w:val="28"/>
                <w:szCs w:val="28"/>
                <w:lang w:val="en-US" w:eastAsia="zh-CN"/>
              </w:rPr>
              <w:t>2.</w:t>
            </w:r>
            <w:r>
              <w:rPr>
                <w:rFonts w:hint="eastAsia" w:asciiTheme="minorEastAsia" w:hAnsiTheme="minorEastAsia" w:eastAsiaTheme="minorEastAsia" w:cstheme="minorEastAsia"/>
                <w:b w:val="0"/>
                <w:bCs/>
                <w:color w:val="auto"/>
                <w:sz w:val="28"/>
                <w:szCs w:val="28"/>
                <w:lang w:val="zh-CN" w:eastAsia="zh-CN"/>
              </w:rPr>
              <w:t>20</w:t>
            </w:r>
            <w:r>
              <w:rPr>
                <w:rFonts w:hint="eastAsia" w:asciiTheme="minorEastAsia" w:hAnsiTheme="minorEastAsia" w:eastAsiaTheme="minorEastAsia" w:cstheme="minorEastAsia"/>
                <w:b w:val="0"/>
                <w:bCs/>
                <w:color w:val="auto"/>
                <w:sz w:val="28"/>
                <w:szCs w:val="28"/>
                <w:lang w:val="en-US" w:eastAsia="zh-CN"/>
              </w:rPr>
              <w:t>20</w:t>
            </w:r>
            <w:r>
              <w:rPr>
                <w:rFonts w:hint="eastAsia" w:asciiTheme="minorEastAsia" w:hAnsiTheme="minorEastAsia" w:eastAsiaTheme="minorEastAsia" w:cstheme="minorEastAsia"/>
                <w:b w:val="0"/>
                <w:bCs/>
                <w:color w:val="auto"/>
                <w:sz w:val="28"/>
                <w:szCs w:val="28"/>
                <w:lang w:val="zh-CN" w:eastAsia="zh-CN"/>
              </w:rPr>
              <w:t>年至202</w:t>
            </w:r>
            <w:r>
              <w:rPr>
                <w:rFonts w:hint="eastAsia" w:asciiTheme="minorEastAsia" w:hAnsiTheme="minorEastAsia" w:eastAsiaTheme="minorEastAsia" w:cstheme="minorEastAsia"/>
                <w:b w:val="0"/>
                <w:bCs/>
                <w:color w:val="auto"/>
                <w:sz w:val="28"/>
                <w:szCs w:val="28"/>
                <w:lang w:val="en-US" w:eastAsia="zh-CN"/>
              </w:rPr>
              <w:t>2</w:t>
            </w:r>
            <w:r>
              <w:rPr>
                <w:rFonts w:hint="eastAsia" w:asciiTheme="minorEastAsia" w:hAnsiTheme="minorEastAsia" w:eastAsiaTheme="minorEastAsia" w:cstheme="minorEastAsia"/>
                <w:b w:val="0"/>
                <w:bCs/>
                <w:color w:val="auto"/>
                <w:sz w:val="28"/>
                <w:szCs w:val="28"/>
                <w:lang w:val="zh-CN" w:eastAsia="zh-CN"/>
              </w:rPr>
              <w:t>年三年内任一年度经第三方机构审计的财务审计报告或财务报表（新成立公司可不提供）</w:t>
            </w:r>
            <w:r>
              <w:rPr>
                <w:rFonts w:hint="eastAsia" w:asciiTheme="minorEastAsia" w:hAnsiTheme="minorEastAsia" w:eastAsiaTheme="minorEastAsia" w:cstheme="minorEastAsia"/>
                <w:color w:val="auto"/>
                <w:sz w:val="28"/>
                <w:szCs w:val="28"/>
              </w:rPr>
              <w:t>（加</w:t>
            </w:r>
            <w:r>
              <w:rPr>
                <w:rFonts w:hint="eastAsia" w:asciiTheme="minorEastAsia" w:hAnsiTheme="minorEastAsia" w:eastAsiaTheme="minorEastAsia" w:cstheme="minorEastAsia"/>
                <w:color w:val="auto"/>
                <w:sz w:val="28"/>
                <w:szCs w:val="28"/>
                <w:lang w:eastAsia="zh-CN"/>
              </w:rPr>
              <w:t>盖</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章复印件）</w:t>
            </w:r>
          </w:p>
          <w:p>
            <w:pPr>
              <w:pStyle w:val="31"/>
              <w:jc w:val="left"/>
              <w:rPr>
                <w:rFonts w:hint="eastAsia" w:ascii="宋体" w:hAnsi="宋体" w:eastAsia="宋体" w:cs="宋体"/>
                <w:b w:val="0"/>
                <w:bCs/>
                <w:color w:val="auto"/>
                <w:sz w:val="28"/>
                <w:szCs w:val="28"/>
                <w:lang w:val="zh-CN" w:eastAsia="zh-CN"/>
              </w:rPr>
            </w:pPr>
            <w:r>
              <w:rPr>
                <w:rFonts w:hint="eastAsia" w:ascii="宋体" w:hAnsi="宋体" w:eastAsia="宋体" w:cs="宋体"/>
                <w:b w:val="0"/>
                <w:bCs/>
                <w:color w:val="auto"/>
                <w:sz w:val="28"/>
                <w:szCs w:val="28"/>
                <w:lang w:val="en-US" w:eastAsia="zh-CN"/>
              </w:rPr>
              <w:t>3.</w:t>
            </w:r>
            <w:r>
              <w:rPr>
                <w:rFonts w:hint="eastAsia" w:ascii="宋体" w:hAnsi="宋体" w:eastAsia="宋体" w:cs="宋体"/>
                <w:b w:val="0"/>
                <w:bCs/>
                <w:color w:val="auto"/>
                <w:sz w:val="28"/>
                <w:szCs w:val="28"/>
                <w:lang w:val="zh-CN" w:eastAsia="zh-CN"/>
              </w:rPr>
              <w:t>供应商应为：中小企业需提供证明文件（加盖CA电子章）</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color w:val="auto"/>
                <w:sz w:val="28"/>
                <w:szCs w:val="28"/>
                <w:highlight w:val="none"/>
                <w:lang w:val="en-US" w:eastAsia="zh-CN"/>
              </w:rPr>
              <w:t>4.</w:t>
            </w:r>
            <w:r>
              <w:rPr>
                <w:rFonts w:hint="eastAsia" w:asciiTheme="minorEastAsia" w:hAnsiTheme="minorEastAsia" w:eastAsiaTheme="minorEastAsia" w:cstheme="minorEastAsia"/>
                <w:b w:val="0"/>
                <w:bCs/>
                <w:color w:val="auto"/>
                <w:sz w:val="28"/>
                <w:szCs w:val="28"/>
                <w:highlight w:val="none"/>
                <w:lang w:eastAsia="zh-CN"/>
              </w:rPr>
              <w:t>林业调查规划设计乙级及以上资质证书</w:t>
            </w:r>
            <w:r>
              <w:rPr>
                <w:rFonts w:hint="eastAsia" w:asciiTheme="minorEastAsia" w:hAnsiTheme="minorEastAsia" w:eastAsiaTheme="minorEastAsia" w:cstheme="minorEastAsia"/>
                <w:color w:val="auto"/>
                <w:sz w:val="28"/>
                <w:szCs w:val="28"/>
              </w:rPr>
              <w:t>（加</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color w:val="auto"/>
                <w:kern w:val="2"/>
                <w:sz w:val="28"/>
                <w:szCs w:val="28"/>
                <w:highlight w:val="none"/>
                <w:lang w:val="en-US" w:eastAsia="zh-CN" w:bidi="ar-SA"/>
              </w:rPr>
              <w:t>5.项目负责人：</w:t>
            </w:r>
            <w:r>
              <w:rPr>
                <w:rFonts w:hint="eastAsia" w:asciiTheme="minorEastAsia" w:hAnsiTheme="minorEastAsia" w:eastAsiaTheme="minorEastAsia" w:cstheme="minorEastAsia"/>
                <w:b w:val="0"/>
                <w:bCs/>
                <w:color w:val="auto"/>
                <w:sz w:val="28"/>
                <w:szCs w:val="28"/>
                <w:highlight w:val="none"/>
                <w:lang w:eastAsia="zh-CN"/>
              </w:rPr>
              <w:t>林业类相关专业高级工程师及以上职称证书</w:t>
            </w:r>
            <w:r>
              <w:rPr>
                <w:rFonts w:hint="eastAsia" w:asciiTheme="minorEastAsia" w:hAnsiTheme="minorEastAsia" w:eastAsiaTheme="minorEastAsia" w:cstheme="minorEastAsia"/>
                <w:color w:val="auto"/>
                <w:sz w:val="28"/>
                <w:szCs w:val="28"/>
              </w:rPr>
              <w:t>（加盖</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w:t>
            </w:r>
            <w:r>
              <w:rPr>
                <w:rFonts w:hint="eastAsia" w:asciiTheme="minorEastAsia" w:hAnsiTheme="minorEastAsia" w:eastAsiaTheme="minorEastAsia" w:cstheme="minorEastAsia"/>
                <w:color w:val="auto"/>
                <w:sz w:val="28"/>
                <w:szCs w:val="28"/>
                <w:lang w:eastAsia="zh-CN"/>
              </w:rPr>
              <w:t>复</w:t>
            </w:r>
            <w:r>
              <w:rPr>
                <w:rFonts w:hint="eastAsia" w:asciiTheme="minorEastAsia" w:hAnsiTheme="minorEastAsia" w:eastAsiaTheme="minorEastAsia" w:cstheme="minorEastAsia"/>
                <w:color w:val="auto"/>
                <w:sz w:val="28"/>
                <w:szCs w:val="28"/>
              </w:rPr>
              <w:t>印件）</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w:t>
            </w:r>
            <w:r>
              <w:rPr>
                <w:rFonts w:hint="eastAsia" w:asciiTheme="minorEastAsia" w:hAnsiTheme="minorEastAsia" w:eastAsiaTheme="minorEastAsia" w:cstheme="minorEastAsia"/>
                <w:color w:val="auto"/>
                <w:sz w:val="28"/>
                <w:szCs w:val="28"/>
                <w:lang w:eastAsia="zh-CN"/>
              </w:rPr>
              <w:t>投标保证金基本账户汇款凭证或银行保函</w:t>
            </w:r>
            <w:r>
              <w:rPr>
                <w:rFonts w:hint="eastAsia" w:ascii="宋体" w:hAnsi="宋体" w:eastAsia="宋体" w:cs="宋体"/>
                <w:color w:val="auto"/>
                <w:sz w:val="28"/>
                <w:szCs w:val="28"/>
              </w:rPr>
              <w:t>（加盖</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章复印件</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sz w:val="28"/>
                <w:szCs w:val="28"/>
                <w:lang w:val="en-US" w:eastAsia="zh-CN"/>
              </w:rPr>
              <w:t>36</w:t>
            </w:r>
          </w:p>
        </w:tc>
        <w:tc>
          <w:tcPr>
            <w:tcW w:w="1958" w:type="dxa"/>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评标委员会的组建</w:t>
            </w:r>
          </w:p>
        </w:tc>
        <w:tc>
          <w:tcPr>
            <w:tcW w:w="7572" w:type="dxa"/>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评标委员会构成</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3</w:t>
            </w:r>
            <w:r>
              <w:rPr>
                <w:rFonts w:hint="eastAsia" w:asciiTheme="minorEastAsia" w:hAnsiTheme="minorEastAsia" w:eastAsiaTheme="minorEastAsia" w:cstheme="minorEastAsia"/>
                <w:color w:val="auto"/>
                <w:sz w:val="28"/>
                <w:szCs w:val="28"/>
                <w:highlight w:val="none"/>
              </w:rPr>
              <w:t>人，其中招标人代表</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0</w:t>
            </w:r>
            <w:r>
              <w:rPr>
                <w:rFonts w:hint="eastAsia" w:asciiTheme="minorEastAsia" w:hAnsiTheme="minorEastAsia" w:eastAsiaTheme="minorEastAsia" w:cstheme="minorEastAsia"/>
                <w:color w:val="auto"/>
                <w:sz w:val="28"/>
                <w:szCs w:val="28"/>
                <w:highlight w:val="none"/>
              </w:rPr>
              <w:t>人（限招标人</w:t>
            </w:r>
            <w:r>
              <w:rPr>
                <w:rFonts w:hint="eastAsia" w:asciiTheme="minorEastAsia" w:hAnsiTheme="minorEastAsia" w:eastAsiaTheme="minorEastAsia" w:cstheme="minorEastAsia"/>
                <w:color w:val="auto"/>
                <w:sz w:val="28"/>
                <w:szCs w:val="28"/>
              </w:rPr>
              <w:t>在职人员，且应当具备评标专家相应的或者类似的条件），专家</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3</w:t>
            </w:r>
            <w:r>
              <w:rPr>
                <w:rFonts w:hint="eastAsia" w:asciiTheme="minorEastAsia" w:hAnsiTheme="minorEastAsia" w:eastAsiaTheme="minorEastAsia" w:cstheme="minorEastAsia"/>
                <w:color w:val="auto"/>
                <w:sz w:val="28"/>
                <w:szCs w:val="28"/>
              </w:rPr>
              <w:t>人；</w:t>
            </w:r>
          </w:p>
          <w:p>
            <w:pPr>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评标专家确定方式：</w:t>
            </w:r>
            <w:r>
              <w:rPr>
                <w:rFonts w:hint="eastAsia" w:asciiTheme="minorEastAsia" w:hAnsiTheme="minorEastAsia" w:eastAsiaTheme="minorEastAsia" w:cstheme="minorEastAsia"/>
                <w:color w:val="auto"/>
                <w:sz w:val="28"/>
                <w:szCs w:val="28"/>
                <w:lang w:eastAsia="zh-CN"/>
              </w:rPr>
              <w:t>自行</w:t>
            </w:r>
            <w:r>
              <w:rPr>
                <w:rFonts w:hint="eastAsia" w:asciiTheme="minorEastAsia" w:hAnsiTheme="minorEastAsia" w:eastAsiaTheme="minorEastAsia" w:cstheme="minorEastAsia"/>
                <w:color w:val="auto"/>
                <w:sz w:val="28"/>
                <w:szCs w:val="28"/>
              </w:rPr>
              <w:t>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sz w:val="28"/>
                <w:szCs w:val="28"/>
                <w:lang w:val="en-US" w:eastAsia="zh-CN"/>
              </w:rPr>
              <w:t>37</w:t>
            </w:r>
          </w:p>
        </w:tc>
        <w:tc>
          <w:tcPr>
            <w:tcW w:w="1958" w:type="dxa"/>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是否授权评标委员会确定中标人</w:t>
            </w:r>
          </w:p>
        </w:tc>
        <w:tc>
          <w:tcPr>
            <w:tcW w:w="7572" w:type="dxa"/>
            <w:noWrap w:val="0"/>
            <w:vAlign w:val="center"/>
          </w:tcPr>
          <w:p>
            <w:pPr>
              <w:widowControl/>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是</w:t>
            </w:r>
          </w:p>
          <w:p>
            <w:pPr>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否，推荐的中标候选人数：</w:t>
            </w:r>
            <w:r>
              <w:rPr>
                <w:rFonts w:hint="eastAsia" w:asciiTheme="minorEastAsia" w:hAnsiTheme="minorEastAsia" w:eastAsiaTheme="minorEastAsia" w:cstheme="minorEastAsia"/>
                <w:b/>
                <w:color w:val="auto"/>
                <w:sz w:val="28"/>
                <w:szCs w:val="28"/>
                <w:u w:val="single"/>
              </w:rPr>
              <w:t xml:space="preserve"> </w:t>
            </w:r>
            <w:r>
              <w:rPr>
                <w:rFonts w:hint="eastAsia" w:asciiTheme="minorEastAsia" w:hAnsiTheme="minorEastAsia" w:eastAsiaTheme="minorEastAsia" w:cstheme="minorEastAsia"/>
                <w:bCs/>
                <w:color w:val="auto"/>
                <w:sz w:val="28"/>
                <w:szCs w:val="28"/>
                <w:u w:val="single"/>
              </w:rPr>
              <w:t>3</w:t>
            </w:r>
            <w:r>
              <w:rPr>
                <w:rFonts w:hint="eastAsia" w:asciiTheme="minorEastAsia" w:hAnsiTheme="minorEastAsia" w:eastAsiaTheme="minorEastAsia" w:cstheme="minorEastAsia"/>
                <w:b/>
                <w:color w:val="auto"/>
                <w:sz w:val="28"/>
                <w:szCs w:val="28"/>
                <w:u w:val="single"/>
              </w:rPr>
              <w:t xml:space="preserve"> </w:t>
            </w:r>
            <w:r>
              <w:rPr>
                <w:rFonts w:hint="eastAsia" w:asciiTheme="minorEastAsia" w:hAnsiTheme="minorEastAsia" w:eastAsiaTheme="minorEastAsia" w:cstheme="minorEastAsia"/>
                <w:color w:val="auto"/>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38</w:t>
            </w:r>
          </w:p>
        </w:tc>
        <w:tc>
          <w:tcPr>
            <w:tcW w:w="1958"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招标代理</w:t>
            </w:r>
          </w:p>
          <w:p>
            <w:pPr>
              <w:overflowPunct w:val="0"/>
              <w:snapToGrid w:val="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服务费</w:t>
            </w:r>
          </w:p>
        </w:tc>
        <w:tc>
          <w:tcPr>
            <w:tcW w:w="7572" w:type="dxa"/>
            <w:noWrap w:val="0"/>
            <w:vAlign w:val="center"/>
          </w:tcPr>
          <w:p>
            <w:pPr>
              <w:snapToGrid w:val="0"/>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zh-CN" w:bidi="zh-CN"/>
              </w:rPr>
              <w:t>本项目招标代理服务费计费参考计价格【2002】1980号文，按【2015】299号文规定执行由</w:t>
            </w:r>
            <w:r>
              <w:rPr>
                <w:rFonts w:hint="eastAsia" w:asciiTheme="minorEastAsia" w:hAnsiTheme="minorEastAsia" w:eastAsiaTheme="minorEastAsia" w:cstheme="minorEastAsia"/>
                <w:color w:val="auto"/>
                <w:sz w:val="28"/>
                <w:szCs w:val="28"/>
                <w:u w:val="single"/>
                <w:lang w:val="en-US" w:bidi="zh-CN"/>
              </w:rPr>
              <w:t xml:space="preserve"> </w:t>
            </w:r>
            <w:r>
              <w:rPr>
                <w:rFonts w:hint="eastAsia" w:asciiTheme="minorEastAsia" w:hAnsiTheme="minorEastAsia" w:eastAsiaTheme="minorEastAsia" w:cstheme="minorEastAsia"/>
                <w:color w:val="auto"/>
                <w:sz w:val="28"/>
                <w:szCs w:val="28"/>
                <w:u w:val="single"/>
                <w:lang w:val="zh-CN" w:bidi="zh-CN"/>
              </w:rPr>
              <w:t>中标（成交）人</w:t>
            </w:r>
            <w:r>
              <w:rPr>
                <w:rFonts w:hint="eastAsia" w:asciiTheme="minorEastAsia" w:hAnsiTheme="minorEastAsia" w:eastAsiaTheme="minorEastAsia" w:cstheme="minorEastAsia"/>
                <w:color w:val="auto"/>
                <w:sz w:val="28"/>
                <w:szCs w:val="28"/>
                <w:u w:val="single"/>
                <w:lang w:val="en-US" w:bidi="zh-CN"/>
              </w:rPr>
              <w:t xml:space="preserve"> </w:t>
            </w:r>
            <w:r>
              <w:rPr>
                <w:rFonts w:hint="eastAsia" w:asciiTheme="minorEastAsia" w:hAnsiTheme="minorEastAsia" w:eastAsiaTheme="minorEastAsia" w:cstheme="minorEastAsia"/>
                <w:color w:val="auto"/>
                <w:sz w:val="28"/>
                <w:szCs w:val="28"/>
                <w:lang w:val="zh-CN" w:bidi="zh-CN"/>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95"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39</w:t>
            </w:r>
          </w:p>
        </w:tc>
        <w:tc>
          <w:tcPr>
            <w:tcW w:w="1958"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费用</w:t>
            </w:r>
          </w:p>
        </w:tc>
        <w:tc>
          <w:tcPr>
            <w:tcW w:w="7572" w:type="dxa"/>
            <w:noWrap w:val="0"/>
            <w:vAlign w:val="center"/>
          </w:tcPr>
          <w:p>
            <w:pPr>
              <w:widowControl/>
              <w:snapToGrid w:val="0"/>
              <w:spacing w:line="360" w:lineRule="auto"/>
              <w:jc w:val="lef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highlight w:val="none"/>
              </w:rPr>
              <w:t>不论</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的结果如何，</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均应自行承担所有与参加</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有关的全部费用。</w:t>
            </w:r>
          </w:p>
        </w:tc>
      </w:tr>
    </w:tbl>
    <w:p>
      <w:pPr>
        <w:pStyle w:val="125"/>
        <w:keepNext w:val="0"/>
        <w:pageBreakBefore w:val="0"/>
        <w:topLinePunct w:val="0"/>
        <w:bidi w:val="0"/>
        <w:spacing w:line="360" w:lineRule="auto"/>
        <w:jc w:val="center"/>
        <w:textAlignment w:val="auto"/>
        <w:outlineLvl w:val="9"/>
        <w:rPr>
          <w:rFonts w:hint="eastAsia" w:ascii="宋体" w:hAnsi="宋体" w:cs="宋体"/>
          <w:b/>
          <w:color w:val="auto"/>
          <w:kern w:val="2"/>
          <w:sz w:val="36"/>
          <w:szCs w:val="20"/>
          <w:highlight w:val="none"/>
          <w:lang w:eastAsia="zh-CN"/>
        </w:rPr>
        <w:sectPr>
          <w:headerReference r:id="rId8" w:type="default"/>
          <w:footerReference r:id="rId9" w:type="default"/>
          <w:pgSz w:w="12240" w:h="15840"/>
          <w:pgMar w:top="1440" w:right="1474" w:bottom="1440" w:left="1474" w:header="709" w:footer="709" w:gutter="0"/>
          <w:pgNumType w:fmt="decimal" w:start="1"/>
          <w:cols w:space="720" w:num="1"/>
          <w:docGrid w:type="lines" w:linePitch="371" w:charSpace="0"/>
        </w:sectPr>
      </w:pPr>
      <w:bookmarkStart w:id="9" w:name="_Toc9005"/>
      <w:bookmarkStart w:id="10" w:name="_Toc16351"/>
    </w:p>
    <w:p>
      <w:pPr>
        <w:pStyle w:val="125"/>
        <w:keepNext w:val="0"/>
        <w:pageBreakBefore w:val="0"/>
        <w:topLinePunct w:val="0"/>
        <w:bidi w:val="0"/>
        <w:spacing w:line="360" w:lineRule="auto"/>
        <w:jc w:val="center"/>
        <w:textAlignment w:val="auto"/>
        <w:outlineLvl w:val="0"/>
        <w:rPr>
          <w:rFonts w:hint="eastAsia" w:ascii="宋体" w:hAnsi="宋体" w:eastAsia="宋体" w:cs="宋体"/>
          <w:b/>
          <w:color w:val="auto"/>
          <w:kern w:val="2"/>
          <w:sz w:val="36"/>
          <w:szCs w:val="20"/>
          <w:highlight w:val="none"/>
        </w:rPr>
      </w:pPr>
      <w:bookmarkStart w:id="11" w:name="_Toc17574"/>
      <w:r>
        <w:rPr>
          <w:rFonts w:hint="eastAsia" w:ascii="宋体" w:hAnsi="宋体" w:cs="宋体"/>
          <w:b/>
          <w:color w:val="auto"/>
          <w:kern w:val="2"/>
          <w:sz w:val="36"/>
          <w:szCs w:val="20"/>
          <w:highlight w:val="none"/>
          <w:lang w:eastAsia="zh-CN"/>
        </w:rPr>
        <w:t>招</w:t>
      </w:r>
      <w:r>
        <w:rPr>
          <w:rFonts w:hint="eastAsia" w:ascii="宋体" w:hAnsi="宋体" w:cs="宋体"/>
          <w:b/>
          <w:color w:val="auto"/>
          <w:kern w:val="2"/>
          <w:sz w:val="36"/>
          <w:szCs w:val="20"/>
          <w:highlight w:val="none"/>
          <w:lang w:val="en-US" w:eastAsia="zh-CN"/>
        </w:rPr>
        <w:t xml:space="preserve"> </w:t>
      </w:r>
      <w:r>
        <w:rPr>
          <w:rFonts w:hint="eastAsia" w:ascii="宋体" w:hAnsi="宋体" w:cs="宋体"/>
          <w:b/>
          <w:color w:val="auto"/>
          <w:kern w:val="2"/>
          <w:sz w:val="36"/>
          <w:szCs w:val="20"/>
          <w:highlight w:val="none"/>
          <w:lang w:eastAsia="zh-CN"/>
        </w:rPr>
        <w:t>标</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说</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明</w:t>
      </w:r>
      <w:bookmarkEnd w:id="9"/>
      <w:bookmarkEnd w:id="10"/>
      <w:bookmarkEnd w:id="11"/>
    </w:p>
    <w:p>
      <w:pPr>
        <w:pStyle w:val="125"/>
        <w:keepNext w:val="0"/>
        <w:pageBreakBefore w:val="0"/>
        <w:topLinePunct w:val="0"/>
        <w:bidi w:val="0"/>
        <w:spacing w:line="360" w:lineRule="auto"/>
        <w:jc w:val="center"/>
        <w:textAlignment w:val="auto"/>
        <w:outlineLvl w:val="1"/>
        <w:rPr>
          <w:rFonts w:hint="eastAsia" w:ascii="宋体" w:hAnsi="宋体" w:eastAsia="宋体" w:cs="宋体"/>
          <w:b/>
          <w:color w:val="auto"/>
          <w:kern w:val="2"/>
          <w:sz w:val="32"/>
          <w:szCs w:val="32"/>
          <w:highlight w:val="none"/>
        </w:rPr>
      </w:pPr>
      <w:bookmarkStart w:id="12" w:name="_Toc4029"/>
      <w:bookmarkStart w:id="13" w:name="_Toc21462"/>
      <w:r>
        <w:rPr>
          <w:rFonts w:hint="eastAsia" w:ascii="宋体" w:hAnsi="宋体" w:eastAsia="宋体" w:cs="宋体"/>
          <w:b/>
          <w:color w:val="auto"/>
          <w:kern w:val="2"/>
          <w:sz w:val="32"/>
          <w:szCs w:val="32"/>
          <w:highlight w:val="none"/>
        </w:rPr>
        <w:t>一</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总</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则</w:t>
      </w:r>
      <w:bookmarkEnd w:id="12"/>
      <w:bookmarkEnd w:id="13"/>
    </w:p>
    <w:p>
      <w:pPr>
        <w:spacing w:line="360" w:lineRule="auto"/>
        <w:rPr>
          <w:rFonts w:hint="eastAsia" w:asciiTheme="minorEastAsia" w:hAnsiTheme="minorEastAsia" w:eastAsiaTheme="minorEastAsia" w:cstheme="minorEastAsia"/>
          <w:b/>
          <w:color w:val="auto"/>
          <w:sz w:val="28"/>
          <w:szCs w:val="28"/>
        </w:rPr>
      </w:pPr>
      <w:bookmarkStart w:id="14" w:name="_Toc16639"/>
      <w:bookmarkStart w:id="15" w:name="_Toc6026"/>
      <w:r>
        <w:rPr>
          <w:rFonts w:hint="eastAsia" w:asciiTheme="minorEastAsia" w:hAnsiTheme="minorEastAsia" w:eastAsiaTheme="minorEastAsia" w:cstheme="minorEastAsia"/>
          <w:b/>
          <w:color w:val="auto"/>
          <w:sz w:val="28"/>
          <w:szCs w:val="28"/>
        </w:rPr>
        <w:t>1.1 项目概况</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1.1.1根据《中华人民共和国招标投标法》等有关法律、法规和规章的规定，本招标项目已具备招标条件，现对本标段施工进行招标。</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1.1.2 本招标项目招标人：见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1.1.3 本招标项目代理机构：见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1.1.4 本招标项目名称：见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1.2 资金来源和落实情况</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1.2.1 本招标项目的资金来源：见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1.2.2 本招标项目的出资比例：见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1.2.3 本招标项目的资金落实情况：见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1.3 招标范围、</w:t>
      </w:r>
      <w:r>
        <w:rPr>
          <w:rFonts w:hint="eastAsia" w:asciiTheme="minorEastAsia" w:hAnsiTheme="minorEastAsia" w:eastAsiaTheme="minorEastAsia" w:cstheme="minorEastAsia"/>
          <w:b/>
          <w:color w:val="auto"/>
          <w:sz w:val="28"/>
          <w:szCs w:val="28"/>
          <w:lang w:eastAsia="zh-CN"/>
        </w:rPr>
        <w:t>服务期限</w:t>
      </w:r>
      <w:r>
        <w:rPr>
          <w:rFonts w:hint="eastAsia" w:asciiTheme="minorEastAsia" w:hAnsiTheme="minorEastAsia" w:eastAsiaTheme="minorEastAsia" w:cstheme="minorEastAsia"/>
          <w:b/>
          <w:color w:val="auto"/>
          <w:sz w:val="28"/>
          <w:szCs w:val="28"/>
        </w:rPr>
        <w:t>和质量要求</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1.3.1 本次招标范围：见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1.3.2 本</w:t>
      </w:r>
      <w:r>
        <w:rPr>
          <w:rFonts w:hint="eastAsia" w:asciiTheme="minorEastAsia" w:hAnsiTheme="minorEastAsia" w:eastAsiaTheme="minorEastAsia" w:cstheme="minorEastAsia"/>
          <w:color w:val="auto"/>
          <w:sz w:val="28"/>
          <w:szCs w:val="28"/>
          <w:lang w:eastAsia="zh-CN"/>
        </w:rPr>
        <w:t>项目</w:t>
      </w:r>
      <w:r>
        <w:rPr>
          <w:rFonts w:hint="eastAsia" w:asciiTheme="minorEastAsia" w:hAnsiTheme="minorEastAsia" w:eastAsiaTheme="minorEastAsia" w:cstheme="minorEastAsia"/>
          <w:color w:val="auto"/>
          <w:sz w:val="28"/>
          <w:szCs w:val="28"/>
        </w:rPr>
        <w:t>的</w:t>
      </w:r>
      <w:r>
        <w:rPr>
          <w:rFonts w:hint="eastAsia" w:asciiTheme="minorEastAsia" w:hAnsiTheme="minorEastAsia" w:eastAsiaTheme="minorEastAsia" w:cstheme="minorEastAsia"/>
          <w:color w:val="auto"/>
          <w:sz w:val="28"/>
          <w:szCs w:val="28"/>
          <w:lang w:eastAsia="zh-CN"/>
        </w:rPr>
        <w:t>服务期</w:t>
      </w:r>
      <w:r>
        <w:rPr>
          <w:rFonts w:hint="eastAsia" w:asciiTheme="minorEastAsia" w:hAnsiTheme="minorEastAsia" w:eastAsiaTheme="minorEastAsia" w:cstheme="minorEastAsia"/>
          <w:color w:val="auto"/>
          <w:sz w:val="28"/>
          <w:szCs w:val="28"/>
        </w:rPr>
        <w:t>：见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1.3.3 本</w:t>
      </w:r>
      <w:r>
        <w:rPr>
          <w:rFonts w:hint="eastAsia" w:asciiTheme="minorEastAsia" w:hAnsiTheme="minorEastAsia" w:eastAsiaTheme="minorEastAsia" w:cstheme="minorEastAsia"/>
          <w:color w:val="auto"/>
          <w:sz w:val="28"/>
          <w:szCs w:val="28"/>
          <w:lang w:eastAsia="zh-CN"/>
        </w:rPr>
        <w:t>项目</w:t>
      </w:r>
      <w:r>
        <w:rPr>
          <w:rFonts w:hint="eastAsia" w:asciiTheme="minorEastAsia" w:hAnsiTheme="minorEastAsia" w:eastAsiaTheme="minorEastAsia" w:cstheme="minorEastAsia"/>
          <w:color w:val="auto"/>
          <w:sz w:val="28"/>
          <w:szCs w:val="28"/>
        </w:rPr>
        <w:t>的质量要求：见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1.4 </w:t>
      </w:r>
      <w:r>
        <w:rPr>
          <w:rFonts w:hint="eastAsia" w:asciiTheme="minorEastAsia" w:hAnsiTheme="minorEastAsia" w:eastAsiaTheme="minorEastAsia" w:cstheme="minorEastAsia"/>
          <w:b/>
          <w:color w:val="auto"/>
          <w:sz w:val="28"/>
          <w:szCs w:val="28"/>
          <w:lang w:eastAsia="zh-CN"/>
        </w:rPr>
        <w:t>供应商</w:t>
      </w:r>
      <w:r>
        <w:rPr>
          <w:rFonts w:hint="eastAsia" w:asciiTheme="minorEastAsia" w:hAnsiTheme="minorEastAsia" w:eastAsiaTheme="minorEastAsia" w:cstheme="minorEastAsia"/>
          <w:b/>
          <w:color w:val="auto"/>
          <w:sz w:val="28"/>
          <w:szCs w:val="28"/>
        </w:rPr>
        <w:t>资格要求（适用于未进行资格预审的）</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1.4.1</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应具备承担本标段的资质条件、能力和信誉。</w:t>
      </w:r>
    </w:p>
    <w:p>
      <w:pPr>
        <w:spacing w:line="360" w:lineRule="auto"/>
        <w:ind w:firstLine="957" w:firstLineChars="34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（1）资质条件：见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ind w:firstLine="957" w:firstLineChars="34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（2）财务要求：见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ind w:firstLine="957" w:firstLineChars="34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（3）业绩要求：见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ind w:firstLine="957" w:firstLineChars="34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（4）信誉要求：见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ind w:firstLine="980" w:firstLineChars="3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（5）项目</w:t>
      </w:r>
      <w:r>
        <w:rPr>
          <w:rFonts w:hint="eastAsia" w:asciiTheme="minorEastAsia" w:hAnsiTheme="minorEastAsia" w:eastAsiaTheme="minorEastAsia" w:cstheme="minorEastAsia"/>
          <w:color w:val="auto"/>
          <w:sz w:val="28"/>
          <w:szCs w:val="28"/>
          <w:lang w:eastAsia="zh-CN"/>
        </w:rPr>
        <w:t>负责人</w:t>
      </w:r>
      <w:r>
        <w:rPr>
          <w:rFonts w:hint="eastAsia" w:asciiTheme="minorEastAsia" w:hAnsiTheme="minorEastAsia" w:eastAsiaTheme="minorEastAsia" w:cstheme="minorEastAsia"/>
          <w:color w:val="auto"/>
          <w:sz w:val="28"/>
          <w:szCs w:val="28"/>
        </w:rPr>
        <w:t>资格：见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ind w:firstLine="980" w:firstLineChars="3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（6）其他要求：见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spacing w:line="360" w:lineRule="auto"/>
        <w:ind w:left="2" w:firstLine="490" w:firstLineChars="175"/>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1.4.2 </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须知前附表规定接受联合体投标的，除应符合本章第1.4.1项和</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 xml:space="preserve">须知前附表的要求外，还应遵守以下规定： </w:t>
      </w:r>
    </w:p>
    <w:p>
      <w:pPr>
        <w:spacing w:line="360" w:lineRule="auto"/>
        <w:ind w:firstLine="420" w:firstLineChars="1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（1）联合体各方应按</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提供的格式签订联合体协议书，明确联合体牵头人和各方权利义务；</w:t>
      </w:r>
    </w:p>
    <w:p>
      <w:pPr>
        <w:spacing w:line="360" w:lineRule="auto"/>
        <w:ind w:firstLine="420" w:firstLineChars="1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（2）由同一专业的单位组成的联合体，按照资质等级较低的单位确定资质等级； </w:t>
      </w:r>
    </w:p>
    <w:p>
      <w:pPr>
        <w:spacing w:line="360" w:lineRule="auto"/>
        <w:ind w:firstLine="420" w:firstLineChars="1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（3）联合体各方不得再以自己名义单独或参加其他联合体在同一标段中投标。</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1.4.3</w:t>
      </w:r>
      <w:r>
        <w:rPr>
          <w:rFonts w:hint="eastAsia" w:asciiTheme="minorEastAsia" w:hAnsiTheme="minorEastAsia" w:eastAsiaTheme="minorEastAsia" w:cstheme="minorEastAsia"/>
          <w:b/>
          <w:color w:val="auto"/>
          <w:sz w:val="28"/>
          <w:szCs w:val="28"/>
        </w:rPr>
        <w:t xml:space="preserve"> </w:t>
      </w:r>
      <w:r>
        <w:rPr>
          <w:rFonts w:hint="eastAsia" w:asciiTheme="minorEastAsia" w:hAnsiTheme="minorEastAsia" w:eastAsiaTheme="minorEastAsia" w:cstheme="minorEastAsia"/>
          <w:b/>
          <w:color w:val="auto"/>
          <w:sz w:val="28"/>
          <w:szCs w:val="28"/>
          <w:lang w:eastAsia="zh-CN"/>
        </w:rPr>
        <w:t>供应商</w:t>
      </w:r>
      <w:r>
        <w:rPr>
          <w:rFonts w:hint="eastAsia" w:asciiTheme="minorEastAsia" w:hAnsiTheme="minorEastAsia" w:eastAsiaTheme="minorEastAsia" w:cstheme="minorEastAsia"/>
          <w:b/>
          <w:color w:val="auto"/>
          <w:sz w:val="28"/>
          <w:szCs w:val="28"/>
        </w:rPr>
        <w:t>不得存在下列情形之一：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（1）为招标人不具有独立法人资格的附属机构（单位）；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（2）为本标段前期准备提供设计或咨询服务的；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（3）为本标段提供招标代理服务的；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（4）单位负责人为同一人或者存在直接控股、管理关系的不同供应商（服务商），不得参加同一合同项下的政府采购活动；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（5）除单一来源采购项目外，为采购项目提供整体设计、规范编制或者项目管理、监理、检测等服务的供应商，不得再参加该采购项目的其他采购活动。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（7）投标人未在政采云平台针对本项目于规定时间内下载电子采购文件。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（8）被责令停业的；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（9）被暂停或取消投标资格的；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（10）财产被接管或冻结的；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（11）在最近三年内有骗取中标或严重违约或重大质量问题的，受到行政处罚的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1.4.4</w:t>
      </w:r>
      <w:r>
        <w:rPr>
          <w:rFonts w:hint="eastAsia" w:ascii="宋体" w:hAnsi="宋体" w:eastAsia="宋体" w:cs="宋体"/>
          <w:b/>
          <w:bCs/>
          <w:color w:val="auto"/>
          <w:sz w:val="28"/>
          <w:szCs w:val="28"/>
          <w:highlight w:val="none"/>
        </w:rPr>
        <w:t xml:space="preserve"> 有下列情形之一的，视为投标人串通投标，其投标无效</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）不同投标人委托同一单位或者个人办理投标事宜，或制作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的文件制作机器码（mac地址）一致，或制作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的文件创建标识码一致；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1.4.5</w:t>
      </w:r>
      <w:r>
        <w:rPr>
          <w:rFonts w:hint="eastAsia" w:ascii="宋体" w:hAnsi="宋体" w:eastAsia="宋体" w:cs="宋体"/>
          <w:b/>
          <w:bCs/>
          <w:color w:val="auto"/>
          <w:sz w:val="28"/>
          <w:szCs w:val="28"/>
          <w:highlight w:val="none"/>
        </w:rPr>
        <w:t>. 有下列情形之一的，其投标作无效处理</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（1）投标文件技术规格中的响应与事实不符或虚假投标的；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（2）投标人拒绝修正错误的；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（3）投标人递交的电子投标文件（加密标书及备份标书）均无法满足正常开标、评标使用功能的；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（4）投标人名称或组织结构与领取采购文件时不一致且无有效变更证明的；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（5）不符合</w:t>
      </w:r>
      <w:r>
        <w:rPr>
          <w:rFonts w:hint="eastAsia" w:ascii="宋体" w:hAnsi="宋体" w:cs="宋体"/>
          <w:color w:val="auto"/>
          <w:sz w:val="28"/>
          <w:szCs w:val="28"/>
          <w:highlight w:val="none"/>
          <w:lang w:eastAsia="zh-CN"/>
        </w:rPr>
        <w:t>磋商文件</w:t>
      </w:r>
      <w:r>
        <w:rPr>
          <w:rFonts w:hint="eastAsia" w:ascii="宋体" w:hAnsi="宋体" w:eastAsia="宋体" w:cs="宋体"/>
          <w:color w:val="auto"/>
          <w:sz w:val="28"/>
          <w:szCs w:val="28"/>
          <w:highlight w:val="none"/>
        </w:rPr>
        <w:t>中规定的其他实质性要求。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（6）其他违反相关法律法规规定的行为的；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（7）评标委员会认为是其他应当否决的投标。</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1.5 费用承担</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准备和参加投标活动发生的费用自理。</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1.6 保密</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参与招标投标活动的各方应对</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和</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 xml:space="preserve">中的商业和技术等秘密保密，违者应对由此造成的后果承担法律责任。 </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1.7 语言文字</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除专用术语外，与招标投标有关的语言均使用中文。必要时专用术语应附有中文注释。</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1.8 计量单位</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所有计量均采用中华人民共和国法定计量单位。</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1.9 踏勘现场</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1.9.1 </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须知前附表规定组织踏勘现场的，招标人按</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须知前附表规定的时间、地点组织</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 xml:space="preserve">踏勘项目现场。 </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1.9.2 </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踏勘现场发生的费用自理。</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1.9.3 除招标人的原因外，</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自行负责在踏勘现场中所发生的人员伤亡和财产损失。</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1.9.4 招标人在踏勘现场中介绍的工程场地和相关的周边环境情况，供</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在编制</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时参考，招标人不对</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据此作出的判断和决策负责。</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1.10 投标预备会</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1.10.1 </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须知前附表规定召开投标预备会的，招标人按</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须知前附表规定的时间和地点召开投标预备会，澄清</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提出的问题。</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1.10.2 </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应在</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须知前附表规定的时间前，以书面形式将提出的问题送达招标人，以便招标人在会议期间澄清。</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1.10.3 投标预备会后，招标人在</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须知前附表规定的时间内，将对</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所提问题的澄清，以书面方式通知所有购买</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。该澄清内容为</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的组成部分。</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1.11 分包</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拟在中标后将中标项目的部分非主体、非关键性工作进行分包的，应符合</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须知前附表规定的分包内容、分包金额和接受分包的第三人资质要求等限制性条件。</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1.12 偏离</w:t>
      </w:r>
    </w:p>
    <w:p>
      <w:pPr>
        <w:spacing w:line="360" w:lineRule="auto"/>
        <w:ind w:firstLine="478" w:firstLineChars="17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须知前附表允许</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偏离</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某些要求的，偏离应当符合</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规定的偏离范围和幅度。</w:t>
      </w:r>
    </w:p>
    <w:p>
      <w:pPr>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color w:val="auto"/>
          <w:sz w:val="28"/>
          <w:szCs w:val="28"/>
        </w:rPr>
        <w:t xml:space="preserve">2. </w:t>
      </w:r>
      <w:r>
        <w:rPr>
          <w:rFonts w:hint="eastAsia" w:asciiTheme="minorEastAsia" w:hAnsiTheme="minorEastAsia" w:eastAsiaTheme="minorEastAsia" w:cstheme="minorEastAsia"/>
          <w:b/>
          <w:color w:val="auto"/>
          <w:sz w:val="28"/>
          <w:szCs w:val="28"/>
          <w:lang w:eastAsia="zh-CN"/>
        </w:rPr>
        <w:t>磋商文件</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2.1 </w:t>
      </w:r>
      <w:r>
        <w:rPr>
          <w:rFonts w:hint="eastAsia" w:asciiTheme="minorEastAsia" w:hAnsiTheme="minorEastAsia" w:eastAsiaTheme="minorEastAsia" w:cstheme="minorEastAsia"/>
          <w:b/>
          <w:color w:val="auto"/>
          <w:sz w:val="28"/>
          <w:szCs w:val="28"/>
          <w:lang w:eastAsia="zh-CN"/>
        </w:rPr>
        <w:t>磋商文件</w:t>
      </w:r>
      <w:r>
        <w:rPr>
          <w:rFonts w:hint="eastAsia" w:asciiTheme="minorEastAsia" w:hAnsiTheme="minorEastAsia" w:eastAsiaTheme="minorEastAsia" w:cstheme="minorEastAsia"/>
          <w:b/>
          <w:color w:val="auto"/>
          <w:sz w:val="28"/>
          <w:szCs w:val="28"/>
        </w:rPr>
        <w:t>的组成</w:t>
      </w:r>
    </w:p>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本</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包括：</w:t>
      </w:r>
    </w:p>
    <w:p>
      <w:pPr>
        <w:spacing w:line="360" w:lineRule="auto"/>
        <w:ind w:firstLine="478" w:firstLineChars="17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eastAsia="zh-CN"/>
        </w:rPr>
        <w:t>竞争性磋商公告</w:t>
      </w:r>
      <w:r>
        <w:rPr>
          <w:rFonts w:hint="eastAsia" w:asciiTheme="minorEastAsia" w:hAnsiTheme="minorEastAsia" w:eastAsiaTheme="minorEastAsia" w:cstheme="minorEastAsia"/>
          <w:color w:val="auto"/>
          <w:sz w:val="28"/>
          <w:szCs w:val="28"/>
        </w:rPr>
        <w:t>；</w:t>
      </w:r>
    </w:p>
    <w:p>
      <w:pPr>
        <w:spacing w:line="360" w:lineRule="auto"/>
        <w:ind w:firstLine="478" w:firstLineChars="17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eastAsia="zh-CN"/>
        </w:rPr>
        <w:t>投标人</w:t>
      </w:r>
      <w:r>
        <w:rPr>
          <w:rFonts w:hint="eastAsia" w:asciiTheme="minorEastAsia" w:hAnsiTheme="minorEastAsia" w:eastAsiaTheme="minorEastAsia" w:cstheme="minorEastAsia"/>
          <w:color w:val="auto"/>
          <w:sz w:val="28"/>
          <w:szCs w:val="28"/>
        </w:rPr>
        <w:t>须知；</w:t>
      </w:r>
    </w:p>
    <w:p>
      <w:pPr>
        <w:spacing w:line="360" w:lineRule="auto"/>
        <w:ind w:firstLine="478" w:firstLineChars="17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（3）评标办法；</w:t>
      </w:r>
    </w:p>
    <w:p>
      <w:pPr>
        <w:spacing w:line="360" w:lineRule="auto"/>
        <w:ind w:firstLine="478" w:firstLineChars="17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（4）合同条款及格式；</w:t>
      </w:r>
    </w:p>
    <w:p>
      <w:pPr>
        <w:spacing w:line="360" w:lineRule="auto"/>
        <w:ind w:firstLine="478" w:firstLineChars="17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 xml:space="preserve">）技术标准和要求； </w:t>
      </w:r>
    </w:p>
    <w:p>
      <w:pPr>
        <w:spacing w:line="360" w:lineRule="auto"/>
        <w:ind w:firstLine="478" w:firstLineChars="17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格式；</w:t>
      </w:r>
    </w:p>
    <w:p>
      <w:pPr>
        <w:spacing w:line="360" w:lineRule="auto"/>
        <w:ind w:firstLine="478" w:firstLineChars="17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须知前附表规定的其他材料。</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2.2 </w:t>
      </w:r>
      <w:r>
        <w:rPr>
          <w:rFonts w:hint="eastAsia" w:asciiTheme="minorEastAsia" w:hAnsiTheme="minorEastAsia" w:eastAsiaTheme="minorEastAsia" w:cstheme="minorEastAsia"/>
          <w:b/>
          <w:color w:val="auto"/>
          <w:sz w:val="28"/>
          <w:szCs w:val="28"/>
          <w:lang w:eastAsia="zh-CN"/>
        </w:rPr>
        <w:t>磋商文件</w:t>
      </w:r>
      <w:r>
        <w:rPr>
          <w:rFonts w:hint="eastAsia" w:asciiTheme="minorEastAsia" w:hAnsiTheme="minorEastAsia" w:eastAsiaTheme="minorEastAsia" w:cstheme="minorEastAsia"/>
          <w:b/>
          <w:color w:val="auto"/>
          <w:sz w:val="28"/>
          <w:szCs w:val="28"/>
        </w:rPr>
        <w:t>的澄清</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2.2.1</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应仔细阅读和检查</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的全部内容。如发现缺页或附件不全，应及时向招标人提出，以便补齐。如有疑问，应在</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须知前附表规定的时间前以书面形式（包括信函、电报、传真等可以有形地表现所载内容的形式，下同），要求招标人对</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予以澄清。</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2.2.2 </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的澄清将在</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须知前附表规定的投标截止时间</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天前以书面形式发给所有购买</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，但不指明澄清问题的来源。如果澄清发出的时间距投标截止时间不足</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天，相应延长投标截止时间。</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2.2.3 </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在收到澄清后，应在</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须知前附表规定的时间内以书面形式通知招标人，确认已收到该澄清。</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2.3 </w:t>
      </w:r>
      <w:r>
        <w:rPr>
          <w:rFonts w:hint="eastAsia" w:asciiTheme="minorEastAsia" w:hAnsiTheme="minorEastAsia" w:eastAsiaTheme="minorEastAsia" w:cstheme="minorEastAsia"/>
          <w:b/>
          <w:color w:val="auto"/>
          <w:sz w:val="28"/>
          <w:szCs w:val="28"/>
          <w:lang w:eastAsia="zh-CN"/>
        </w:rPr>
        <w:t>磋商文件</w:t>
      </w:r>
      <w:r>
        <w:rPr>
          <w:rFonts w:hint="eastAsia" w:asciiTheme="minorEastAsia" w:hAnsiTheme="minorEastAsia" w:eastAsiaTheme="minorEastAsia" w:cstheme="minorEastAsia"/>
          <w:b/>
          <w:color w:val="auto"/>
          <w:sz w:val="28"/>
          <w:szCs w:val="28"/>
        </w:rPr>
        <w:t>的修改</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2.3.1 在投标截止时间</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天前，招标人可以书面形式修改</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，并通知所有已购买</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。如果修改</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的时间距投标截止时间不足</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highlight w:val="none"/>
        </w:rPr>
        <w:t>天</w:t>
      </w:r>
      <w:r>
        <w:rPr>
          <w:rFonts w:hint="eastAsia" w:asciiTheme="minorEastAsia" w:hAnsiTheme="minorEastAsia" w:eastAsiaTheme="minorEastAsia" w:cstheme="minorEastAsia"/>
          <w:color w:val="auto"/>
          <w:sz w:val="28"/>
          <w:szCs w:val="28"/>
        </w:rPr>
        <w:t xml:space="preserve">，相应延长投标截止时间。 </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2.3.2 </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收到修改内容后，应在</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须知前附表规定的时间内以书面形式通知招标人，确认已收到该修改。</w:t>
      </w:r>
    </w:p>
    <w:p>
      <w:pPr>
        <w:spacing w:line="360" w:lineRule="auto"/>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rPr>
        <w:t xml:space="preserve">3. </w:t>
      </w:r>
      <w:r>
        <w:rPr>
          <w:rFonts w:hint="eastAsia" w:asciiTheme="minorEastAsia" w:hAnsiTheme="minorEastAsia" w:eastAsiaTheme="minorEastAsia" w:cstheme="minorEastAsia"/>
          <w:b/>
          <w:color w:val="auto"/>
          <w:sz w:val="28"/>
          <w:szCs w:val="28"/>
          <w:lang w:eastAsia="zh-CN"/>
        </w:rPr>
        <w:t>响应文件</w:t>
      </w:r>
    </w:p>
    <w:p>
      <w:pPr>
        <w:spacing w:line="360" w:lineRule="auto"/>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rPr>
        <w:t xml:space="preserve">3.1 </w:t>
      </w:r>
      <w:r>
        <w:rPr>
          <w:rFonts w:hint="eastAsia" w:asciiTheme="minorEastAsia" w:hAnsiTheme="minorEastAsia" w:eastAsiaTheme="minorEastAsia" w:cstheme="minorEastAsia"/>
          <w:b/>
          <w:color w:val="auto"/>
          <w:sz w:val="28"/>
          <w:szCs w:val="28"/>
          <w:lang w:eastAsia="zh-CN"/>
        </w:rPr>
        <w:t>响应文件</w:t>
      </w:r>
      <w:r>
        <w:rPr>
          <w:rFonts w:hint="eastAsia" w:asciiTheme="minorEastAsia" w:hAnsiTheme="minorEastAsia" w:eastAsiaTheme="minorEastAsia" w:cstheme="minorEastAsia"/>
          <w:b/>
          <w:color w:val="auto"/>
          <w:sz w:val="28"/>
          <w:szCs w:val="28"/>
        </w:rPr>
        <w:t>的组成</w:t>
      </w:r>
      <w:r>
        <w:rPr>
          <w:rFonts w:hint="eastAsia" w:asciiTheme="minorEastAsia" w:hAnsiTheme="minorEastAsia" w:eastAsiaTheme="minorEastAsia" w:cstheme="minorEastAsia"/>
          <w:b/>
          <w:color w:val="auto"/>
          <w:sz w:val="28"/>
          <w:szCs w:val="28"/>
          <w:lang w:eastAsia="zh-CN"/>
        </w:rPr>
        <w:t>（详见第六章）</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3.2 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lang w:val="en-US" w:eastAsia="zh-CN"/>
        </w:rPr>
        <w:t>3.2</w:t>
      </w:r>
      <w:r>
        <w:rPr>
          <w:rFonts w:hint="eastAsia" w:asciiTheme="minorEastAsia" w:hAnsiTheme="minorEastAsia" w:eastAsiaTheme="minorEastAsia" w:cstheme="minorEastAsia"/>
          <w:b w:val="0"/>
          <w:bCs/>
          <w:color w:val="auto"/>
          <w:sz w:val="28"/>
          <w:szCs w:val="28"/>
        </w:rPr>
        <w:t>.1　供应商应按磋商文件规定的供货及服务要求、责任范围和合同条件，以人民币进行报价。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lang w:val="en-US" w:eastAsia="zh-CN"/>
        </w:rPr>
        <w:t>3.2</w:t>
      </w:r>
      <w:r>
        <w:rPr>
          <w:rFonts w:hint="eastAsia" w:asciiTheme="minorEastAsia" w:hAnsiTheme="minorEastAsia" w:eastAsiaTheme="minorEastAsia" w:cstheme="minorEastAsia"/>
          <w:b w:val="0"/>
          <w:bCs/>
          <w:color w:val="auto"/>
          <w:sz w:val="28"/>
          <w:szCs w:val="28"/>
        </w:rPr>
        <w:t>.2　供应商必须按报价一览表和分项价格表的内容和格式要求填写各项货物及服务的分项价格和总价。供应商在磋商须知前附表规定的提交首次响应文件截止之日前修改报价一览表中的报价的，应同时修改其分项价格表中的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lang w:val="en-US" w:eastAsia="zh-CN"/>
        </w:rPr>
        <w:t>3.2</w:t>
      </w:r>
      <w:r>
        <w:rPr>
          <w:rFonts w:hint="eastAsia" w:asciiTheme="minorEastAsia" w:hAnsiTheme="minorEastAsia" w:eastAsiaTheme="minorEastAsia" w:cstheme="minorEastAsia"/>
          <w:b w:val="0"/>
          <w:bCs/>
          <w:color w:val="auto"/>
          <w:sz w:val="28"/>
          <w:szCs w:val="28"/>
        </w:rPr>
        <w:t>.3　供应商的最终报价不得超过采购项目预算。本次采购项目的预算见磋商须知前附表。</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3.3 投标有效期</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3.3.1 在</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须知前附表规定的投标有效期内，</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不得要求撤销或修改其</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3.3.2出现特殊情况需要延长投标有效期的，招标人以书面形式通知所有</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延长投标有效期。</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同意延长的，应相应延长其投标保证金的有效期，但不得要求或被允许修改或撤销其</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拒绝延长的，其投标失效，但</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 xml:space="preserve">有权收回其投标保证金。 </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3.4 投标保证金</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3.4.1 </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在递交</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的同时，应按</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须知前附表规定的金额、担保形式和第</w:t>
      </w:r>
      <w:r>
        <w:rPr>
          <w:rFonts w:hint="eastAsia" w:asciiTheme="minorEastAsia" w:hAnsiTheme="minorEastAsia" w:eastAsiaTheme="minorEastAsia" w:cstheme="minorEastAsia"/>
          <w:color w:val="auto"/>
          <w:sz w:val="28"/>
          <w:szCs w:val="28"/>
          <w:lang w:eastAsia="zh-CN"/>
        </w:rPr>
        <w:t>六</w:t>
      </w:r>
      <w:r>
        <w:rPr>
          <w:rFonts w:hint="eastAsia" w:asciiTheme="minorEastAsia" w:hAnsiTheme="minorEastAsia" w:eastAsiaTheme="minorEastAsia" w:cstheme="minorEastAsia"/>
          <w:color w:val="auto"/>
          <w:sz w:val="28"/>
          <w:szCs w:val="28"/>
        </w:rPr>
        <w:t>章“</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格式”规定的投标保证金格式递交投标保证金，并作为其</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的组成部分。联合体投标的，其投标保证金由牵头人递交，并应符合</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须知前附表的规定。</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3.4.2 </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不按本章第3.4.1项要求提交投标保证金的，其</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作废标处理。</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3.4.3 招标人与中标人签订合同后5日内，向未中标的</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和中标人退还投标保证金。</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3.4.4 有下列情形之一的，投标保证金将不予退还： </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在规定的投标有效期内撤销或修改其</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（2）中标人在收到中标通知书后，无正当理由拒签合同协议书或未按</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规定提交履约担保。</w:t>
      </w:r>
    </w:p>
    <w:p>
      <w:pPr>
        <w:pStyle w:val="40"/>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w:t>
      </w:r>
      <w:r>
        <w:rPr>
          <w:rFonts w:hint="eastAsia" w:asciiTheme="minorEastAsia" w:hAnsiTheme="minorEastAsia" w:eastAsiaTheme="minorEastAsia" w:cstheme="minorEastAsia"/>
          <w:b w:val="0"/>
          <w:bCs w:val="0"/>
          <w:color w:val="auto"/>
          <w:sz w:val="28"/>
          <w:szCs w:val="28"/>
          <w:lang w:val="en-US" w:eastAsia="zh-CN"/>
        </w:rPr>
        <w:t>3</w:t>
      </w:r>
      <w:r>
        <w:rPr>
          <w:rFonts w:hint="eastAsia" w:asciiTheme="minorEastAsia" w:hAnsiTheme="minorEastAsia" w:eastAsiaTheme="minorEastAsia" w:cstheme="minorEastAsia"/>
          <w:b w:val="0"/>
          <w:bCs w:val="0"/>
          <w:color w:val="auto"/>
          <w:sz w:val="28"/>
          <w:szCs w:val="28"/>
          <w:lang w:eastAsia="zh-CN"/>
        </w:rPr>
        <w:t>）投标人被查实有围标、串标、虚假投标、行贿等违法行为的。</w:t>
      </w:r>
    </w:p>
    <w:p>
      <w:pPr>
        <w:spacing w:line="360" w:lineRule="auto"/>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3.4.5退保证金须知：</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反开收据（即：给我公司开收据，且加盖财务章。）</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授权委托书</w:t>
      </w:r>
      <w:r>
        <w:rPr>
          <w:rFonts w:hint="eastAsia" w:asciiTheme="minorEastAsia" w:hAnsiTheme="minorEastAsia" w:eastAsiaTheme="minorEastAsia" w:cstheme="minorEastAsia"/>
          <w:color w:val="auto"/>
          <w:sz w:val="28"/>
          <w:szCs w:val="28"/>
          <w:lang w:eastAsia="zh-CN"/>
        </w:rPr>
        <w:t>上须复印</w:t>
      </w:r>
      <w:r>
        <w:rPr>
          <w:rFonts w:hint="eastAsia" w:asciiTheme="minorEastAsia" w:hAnsiTheme="minorEastAsia" w:eastAsiaTheme="minorEastAsia" w:cstheme="minorEastAsia"/>
          <w:color w:val="auto"/>
          <w:sz w:val="28"/>
          <w:szCs w:val="28"/>
        </w:rPr>
        <w:t>经办人的身份证</w:t>
      </w:r>
      <w:r>
        <w:rPr>
          <w:rFonts w:hint="eastAsia" w:asciiTheme="minorEastAsia" w:hAnsiTheme="minorEastAsia" w:eastAsiaTheme="minorEastAsia" w:cstheme="minorEastAsia"/>
          <w:color w:val="auto"/>
          <w:sz w:val="28"/>
          <w:szCs w:val="28"/>
          <w:lang w:eastAsia="zh-CN"/>
        </w:rPr>
        <w:t>且</w:t>
      </w:r>
      <w:r>
        <w:rPr>
          <w:rFonts w:hint="eastAsia" w:asciiTheme="minorEastAsia" w:hAnsiTheme="minorEastAsia" w:eastAsiaTheme="minorEastAsia" w:cstheme="minorEastAsia"/>
          <w:color w:val="auto"/>
          <w:sz w:val="28"/>
          <w:szCs w:val="28"/>
        </w:rPr>
        <w:t>加盖公章。</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eastAsia="zh-CN"/>
        </w:rPr>
        <w:t>）银行基本户开户信息</w:t>
      </w:r>
      <w:r>
        <w:rPr>
          <w:rFonts w:hint="eastAsia" w:asciiTheme="minorEastAsia" w:hAnsiTheme="minorEastAsia" w:eastAsiaTheme="minorEastAsia" w:cstheme="minorEastAsia"/>
          <w:color w:val="auto"/>
          <w:sz w:val="28"/>
          <w:szCs w:val="28"/>
        </w:rPr>
        <w:t>复印件(加盖公章)。</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每周</w:t>
      </w:r>
      <w:r>
        <w:rPr>
          <w:rFonts w:hint="eastAsia" w:asciiTheme="minorEastAsia" w:hAnsiTheme="minorEastAsia" w:eastAsiaTheme="minorEastAsia" w:cstheme="minorEastAsia"/>
          <w:color w:val="auto"/>
          <w:sz w:val="28"/>
          <w:szCs w:val="28"/>
          <w:lang w:eastAsia="zh-CN"/>
        </w:rPr>
        <w:t>三</w:t>
      </w:r>
      <w:r>
        <w:rPr>
          <w:rFonts w:hint="eastAsia" w:asciiTheme="minorEastAsia" w:hAnsiTheme="minorEastAsia" w:eastAsiaTheme="minorEastAsia" w:cstheme="minorEastAsia"/>
          <w:color w:val="auto"/>
          <w:sz w:val="28"/>
          <w:szCs w:val="28"/>
        </w:rPr>
        <w:t>统一退还投标保证金</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备注:请各</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准备齐全上述资料后，前往招标代理机构递交退还投标保证金资料。</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3.5 资格审查资料</w:t>
      </w:r>
    </w:p>
    <w:p>
      <w:pPr>
        <w:pStyle w:val="162"/>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在编制</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时，应按新情况更新或补充其在申请资格预审时提供的资料，以证实其各项资格条件仍能继续满足资格预审文件的要求，具备承担本标段</w:t>
      </w:r>
      <w:r>
        <w:rPr>
          <w:rFonts w:hint="eastAsia" w:asciiTheme="minorEastAsia" w:hAnsiTheme="minorEastAsia" w:eastAsiaTheme="minorEastAsia" w:cstheme="minorEastAsia"/>
          <w:color w:val="auto"/>
          <w:sz w:val="28"/>
          <w:szCs w:val="28"/>
          <w:lang w:eastAsia="zh-CN"/>
        </w:rPr>
        <w:t>服务</w:t>
      </w:r>
      <w:r>
        <w:rPr>
          <w:rFonts w:hint="eastAsia" w:asciiTheme="minorEastAsia" w:hAnsiTheme="minorEastAsia" w:eastAsiaTheme="minorEastAsia" w:cstheme="minorEastAsia"/>
          <w:color w:val="auto"/>
          <w:sz w:val="28"/>
          <w:szCs w:val="28"/>
        </w:rPr>
        <w:t>的资质条件、能力和信誉。</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3.6 备选投标方案</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除</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须知前附表另有规定外，</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不得递交备选投标方案。允许</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递交备选投标方案的，只有中标人所递交的备选投标方案方可予以考虑。评标委员会认为中标人的备选投标方案优于其按照</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要求编制的投标方案的，招标人可以接受该备选投标方案。</w:t>
      </w:r>
    </w:p>
    <w:p>
      <w:pPr>
        <w:pStyle w:val="162"/>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3.7 </w:t>
      </w:r>
      <w:r>
        <w:rPr>
          <w:rFonts w:hint="eastAsia" w:asciiTheme="minorEastAsia" w:hAnsiTheme="minorEastAsia" w:eastAsiaTheme="minorEastAsia" w:cstheme="minorEastAsia"/>
          <w:b/>
          <w:color w:val="auto"/>
          <w:sz w:val="28"/>
          <w:szCs w:val="28"/>
          <w:lang w:eastAsia="zh-CN"/>
        </w:rPr>
        <w:t>响应文件</w:t>
      </w:r>
      <w:r>
        <w:rPr>
          <w:rFonts w:hint="eastAsia" w:asciiTheme="minorEastAsia" w:hAnsiTheme="minorEastAsia" w:eastAsiaTheme="minorEastAsia" w:cstheme="minorEastAsia"/>
          <w:b/>
          <w:color w:val="auto"/>
          <w:sz w:val="28"/>
          <w:szCs w:val="28"/>
        </w:rPr>
        <w:t>的编制</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3.7.1</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应按“</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格式”进行编写，如有必要，可以增加附页，作为</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的组成部分。其中，投标函附录在满足</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实质性要求的基础上，可以提出比</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要求更有利于招标人的承诺。</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3.7.2 </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应当对</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有关</w:t>
      </w:r>
      <w:r>
        <w:rPr>
          <w:rFonts w:hint="eastAsia" w:asciiTheme="minorEastAsia" w:hAnsiTheme="minorEastAsia" w:eastAsiaTheme="minorEastAsia" w:cstheme="minorEastAsia"/>
          <w:color w:val="auto"/>
          <w:sz w:val="28"/>
          <w:szCs w:val="28"/>
          <w:lang w:eastAsia="zh-CN"/>
        </w:rPr>
        <w:t>合同履约期</w:t>
      </w:r>
      <w:r>
        <w:rPr>
          <w:rFonts w:hint="eastAsia" w:asciiTheme="minorEastAsia" w:hAnsiTheme="minorEastAsia" w:eastAsiaTheme="minorEastAsia" w:cstheme="minorEastAsia"/>
          <w:color w:val="auto"/>
          <w:sz w:val="28"/>
          <w:szCs w:val="28"/>
        </w:rPr>
        <w:t>、投标有效期、质量要求、技术标准和要求、招标范围等实质性内容作出响应。</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3.7.3 电子投标文件使用政采云平台响应文件制作工具以及</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要求进行制作编制。投标文件制作时，按照</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中明确的投标文件目录和格式进行编制，保证目录清晰、内容完整。</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3.7.4</w:t>
      </w:r>
      <w:r>
        <w:rPr>
          <w:rFonts w:hint="eastAsia" w:asciiTheme="minorEastAsia" w:hAnsiTheme="minorEastAsia" w:eastAsiaTheme="minorEastAsia" w:cstheme="minorEastAsia"/>
          <w:color w:val="auto"/>
          <w:sz w:val="28"/>
          <w:szCs w:val="28"/>
        </w:rPr>
        <w:t xml:space="preserve"> 电子投标文件须使用投标人电子公章及法定代表人的电子签名。若无电子签章和签名，则视为无效响应。</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3.7.5</w:t>
      </w:r>
      <w:r>
        <w:rPr>
          <w:rFonts w:hint="eastAsia" w:asciiTheme="minorEastAsia" w:hAnsiTheme="minorEastAsia" w:eastAsiaTheme="minorEastAsia" w:cstheme="minorEastAsia"/>
          <w:color w:val="auto"/>
          <w:sz w:val="28"/>
          <w:szCs w:val="28"/>
        </w:rPr>
        <w:t>电子招投标文件具有法律效力，与其他形式的招投标文件在内容和格式上等同，若投标文件与</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要求不一致，其内容影响中标结果时，责任由投标人自行承担。投标人递交的电子投标文件因投标人自身原因而导致无法导入电子辅助评标系统，该投标文件视为无效投标文件，将导致其投标被拒绝。</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3.7.6</w:t>
      </w:r>
      <w:r>
        <w:rPr>
          <w:rFonts w:hint="eastAsia" w:asciiTheme="minorEastAsia" w:hAnsiTheme="minorEastAsia" w:eastAsiaTheme="minorEastAsia" w:cstheme="minorEastAsia"/>
          <w:color w:val="auto"/>
          <w:sz w:val="28"/>
          <w:szCs w:val="28"/>
        </w:rPr>
        <w:t xml:space="preserve"> 未按</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要求签署和加盖电子章的投标文件，其投标将被认定为投标无效。</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3.7.</w:t>
      </w:r>
      <w:r>
        <w:rPr>
          <w:rFonts w:hint="eastAsia" w:asciiTheme="minorEastAsia" w:hAnsiTheme="minorEastAsia" w:eastAsiaTheme="minorEastAsia" w:cstheme="minorEastAsia"/>
          <w:color w:val="auto"/>
          <w:sz w:val="28"/>
          <w:szCs w:val="28"/>
          <w:lang w:val="en-US" w:eastAsia="zh-CN"/>
        </w:rPr>
        <w:t>7电子投标文件须按磋商文件要求制作报价响应文件、资格响应文件、商务技术响应文件，并制作在政采云平台投标文件相应模块。</w:t>
      </w:r>
      <w:r>
        <w:rPr>
          <w:rFonts w:hint="eastAsia" w:asciiTheme="minorEastAsia" w:hAnsiTheme="minorEastAsia" w:eastAsiaTheme="minorEastAsia" w:cstheme="minorEastAsia"/>
          <w:b/>
          <w:bCs/>
          <w:color w:val="auto"/>
          <w:sz w:val="28"/>
          <w:szCs w:val="28"/>
          <w:lang w:val="en-US" w:eastAsia="zh-CN"/>
        </w:rPr>
        <w:t>若投标人文件制作与相应模块不对应的，产生的后果由投标人自行承担</w:t>
      </w:r>
      <w:r>
        <w:rPr>
          <w:rFonts w:hint="eastAsia" w:asciiTheme="minorEastAsia" w:hAnsiTheme="minorEastAsia" w:eastAsiaTheme="minorEastAsia" w:cstheme="minorEastAsia"/>
          <w:color w:val="auto"/>
          <w:kern w:val="0"/>
          <w:sz w:val="28"/>
          <w:szCs w:val="28"/>
        </w:rPr>
        <w:t>。</w:t>
      </w:r>
    </w:p>
    <w:p>
      <w:pPr>
        <w:numPr>
          <w:ilvl w:val="0"/>
          <w:numId w:val="6"/>
        </w:numPr>
        <w:spacing w:line="360" w:lineRule="auto"/>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rPr>
        <w:t>投标</w:t>
      </w:r>
      <w:r>
        <w:rPr>
          <w:rFonts w:hint="eastAsia" w:asciiTheme="minorEastAsia" w:hAnsiTheme="minorEastAsia" w:eastAsiaTheme="minorEastAsia" w:cstheme="minorEastAsia"/>
          <w:b/>
          <w:color w:val="auto"/>
          <w:sz w:val="28"/>
          <w:szCs w:val="28"/>
          <w:lang w:eastAsia="zh-CN"/>
        </w:rPr>
        <w:t>：</w:t>
      </w:r>
      <w:r>
        <w:rPr>
          <w:rFonts w:hint="eastAsia" w:asciiTheme="minorEastAsia" w:hAnsiTheme="minorEastAsia" w:eastAsiaTheme="minorEastAsia" w:cstheme="minorEastAsia"/>
          <w:b w:val="0"/>
          <w:bCs/>
          <w:color w:val="auto"/>
          <w:sz w:val="28"/>
          <w:szCs w:val="28"/>
          <w:lang w:eastAsia="zh-CN"/>
        </w:rPr>
        <w:t>投标人应通过响应性文件电子标书件制作工具严格按磋商文件要求制作投标文件，在投标截止时间前完成上传经过数字证书电子签章并加密的投标文件（加密和解密须用同一把数字证书）</w:t>
      </w:r>
    </w:p>
    <w:p>
      <w:pPr>
        <w:numPr>
          <w:ilvl w:val="0"/>
          <w:numId w:val="6"/>
        </w:num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4.</w:t>
      </w:r>
      <w:r>
        <w:rPr>
          <w:rFonts w:hint="eastAsia" w:asciiTheme="minorEastAsia" w:hAnsiTheme="minorEastAsia" w:eastAsiaTheme="minorEastAsia" w:cstheme="minorEastAsia"/>
          <w:b/>
          <w:color w:val="auto"/>
          <w:sz w:val="28"/>
          <w:szCs w:val="28"/>
          <w:lang w:val="en-US" w:eastAsia="zh-CN"/>
        </w:rPr>
        <w:t>1</w:t>
      </w:r>
      <w:r>
        <w:rPr>
          <w:rFonts w:hint="eastAsia" w:asciiTheme="minorEastAsia" w:hAnsiTheme="minorEastAsia" w:eastAsiaTheme="minorEastAsia" w:cstheme="minorEastAsia"/>
          <w:b/>
          <w:color w:val="auto"/>
          <w:sz w:val="28"/>
          <w:szCs w:val="28"/>
        </w:rPr>
        <w:t xml:space="preserve"> </w:t>
      </w:r>
      <w:r>
        <w:rPr>
          <w:rFonts w:hint="eastAsia" w:asciiTheme="minorEastAsia" w:hAnsiTheme="minorEastAsia" w:eastAsiaTheme="minorEastAsia" w:cstheme="minorEastAsia"/>
          <w:b/>
          <w:color w:val="auto"/>
          <w:sz w:val="28"/>
          <w:szCs w:val="28"/>
          <w:lang w:eastAsia="zh-CN"/>
        </w:rPr>
        <w:t>响应</w:t>
      </w:r>
      <w:r>
        <w:rPr>
          <w:rFonts w:hint="eastAsia" w:asciiTheme="minorEastAsia" w:hAnsiTheme="minorEastAsia" w:eastAsiaTheme="minorEastAsia" w:cstheme="minorEastAsia"/>
          <w:b/>
          <w:color w:val="auto"/>
          <w:sz w:val="28"/>
          <w:szCs w:val="28"/>
        </w:rPr>
        <w:t>文件的递交</w:t>
      </w:r>
    </w:p>
    <w:p>
      <w:pPr>
        <w:pStyle w:val="24"/>
        <w:keepNext w:val="0"/>
        <w:keepLines w:val="0"/>
        <w:pageBreakBefore w:val="0"/>
        <w:widowControl w:val="0"/>
        <w:kinsoku/>
        <w:wordWrap/>
        <w:overflowPunct/>
        <w:topLinePunct w:val="0"/>
        <w:autoSpaceDE/>
        <w:autoSpaceDN/>
        <w:bidi w:val="0"/>
        <w:snapToGrid/>
        <w:spacing w:line="360" w:lineRule="auto"/>
        <w:ind w:firstLine="560" w:firstLineChars="200"/>
        <w:rPr>
          <w:rFonts w:hAnsi="宋体"/>
          <w:color w:val="auto"/>
          <w:sz w:val="28"/>
          <w:szCs w:val="28"/>
        </w:rPr>
      </w:pPr>
      <w:r>
        <w:rPr>
          <w:rFonts w:hint="eastAsia" w:hAnsi="宋体"/>
          <w:color w:val="auto"/>
          <w:sz w:val="28"/>
          <w:szCs w:val="28"/>
          <w:lang w:val="en-US" w:eastAsia="zh-CN"/>
        </w:rPr>
        <w:t>4</w:t>
      </w:r>
      <w:r>
        <w:rPr>
          <w:rFonts w:hint="eastAsia" w:hAnsi="宋体"/>
          <w:color w:val="auto"/>
          <w:sz w:val="28"/>
          <w:szCs w:val="28"/>
        </w:rPr>
        <w:t>.1</w:t>
      </w:r>
      <w:r>
        <w:rPr>
          <w:rFonts w:hint="eastAsia" w:ascii="宋体" w:hAnsi="宋体" w:cs="宋体"/>
          <w:color w:val="auto"/>
          <w:sz w:val="28"/>
          <w:szCs w:val="28"/>
        </w:rPr>
        <w:t>电子投标文件的递交</w:t>
      </w:r>
    </w:p>
    <w:p>
      <w:pPr>
        <w:pStyle w:val="24"/>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color w:val="auto"/>
          <w:sz w:val="28"/>
          <w:szCs w:val="28"/>
        </w:rPr>
      </w:pPr>
      <w:r>
        <w:rPr>
          <w:rFonts w:hint="eastAsia" w:hAnsi="宋体"/>
          <w:color w:val="auto"/>
          <w:sz w:val="28"/>
          <w:szCs w:val="28"/>
          <w:lang w:val="en-US" w:eastAsia="zh-CN"/>
        </w:rPr>
        <w:t>4.2</w:t>
      </w:r>
      <w:r>
        <w:rPr>
          <w:rFonts w:hint="eastAsia" w:ascii="宋体" w:hAnsi="宋体" w:cs="宋体"/>
          <w:color w:val="auto"/>
          <w:sz w:val="28"/>
          <w:szCs w:val="28"/>
        </w:rPr>
        <w:t>投标人应当按照《操作手册》规定，在递交</w:t>
      </w:r>
      <w:r>
        <w:rPr>
          <w:rFonts w:hint="eastAsia" w:hAnsi="宋体" w:cs="宋体"/>
          <w:color w:val="auto"/>
          <w:sz w:val="28"/>
          <w:szCs w:val="28"/>
          <w:lang w:eastAsia="zh-CN"/>
        </w:rPr>
        <w:t>磋商文件</w:t>
      </w:r>
      <w:r>
        <w:rPr>
          <w:rFonts w:hint="eastAsia" w:ascii="宋体" w:hAnsi="宋体" w:cs="宋体"/>
          <w:color w:val="auto"/>
          <w:sz w:val="28"/>
          <w:szCs w:val="28"/>
        </w:rPr>
        <w:t>截止时间前</w:t>
      </w:r>
      <w:r>
        <w:rPr>
          <w:rFonts w:ascii="宋体" w:hAnsi="宋体" w:cs="宋体"/>
          <w:color w:val="auto"/>
          <w:sz w:val="28"/>
          <w:szCs w:val="28"/>
        </w:rPr>
        <w:t>制作</w:t>
      </w:r>
      <w:r>
        <w:rPr>
          <w:rFonts w:hint="eastAsia" w:ascii="宋体" w:hAnsi="宋体" w:cs="宋体"/>
          <w:color w:val="auto"/>
          <w:sz w:val="28"/>
          <w:szCs w:val="28"/>
        </w:rPr>
        <w:t>并上传电子投标文件。</w:t>
      </w:r>
    </w:p>
    <w:p>
      <w:pPr>
        <w:pStyle w:val="24"/>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color w:val="auto"/>
          <w:sz w:val="28"/>
          <w:szCs w:val="28"/>
        </w:rPr>
      </w:pPr>
      <w:r>
        <w:rPr>
          <w:rFonts w:hint="eastAsia" w:hAnsi="宋体" w:cs="宋体"/>
          <w:color w:val="auto"/>
          <w:sz w:val="28"/>
          <w:szCs w:val="28"/>
          <w:lang w:val="en-US" w:eastAsia="zh-CN"/>
        </w:rPr>
        <w:t>4.3</w:t>
      </w:r>
      <w:r>
        <w:rPr>
          <w:rFonts w:hint="eastAsia" w:ascii="宋体" w:hAnsi="宋体" w:cs="宋体"/>
          <w:color w:val="auto"/>
          <w:sz w:val="28"/>
          <w:szCs w:val="28"/>
        </w:rPr>
        <w:t>递交投标</w:t>
      </w:r>
      <w:r>
        <w:rPr>
          <w:rFonts w:ascii="宋体" w:hAnsi="宋体" w:cs="宋体"/>
          <w:color w:val="auto"/>
          <w:sz w:val="28"/>
          <w:szCs w:val="28"/>
        </w:rPr>
        <w:t>文件</w:t>
      </w:r>
      <w:r>
        <w:rPr>
          <w:rFonts w:hint="eastAsia" w:ascii="宋体" w:hAnsi="宋体" w:cs="宋体"/>
          <w:color w:val="auto"/>
          <w:sz w:val="28"/>
          <w:szCs w:val="28"/>
        </w:rPr>
        <w:t>截止</w:t>
      </w:r>
      <w:r>
        <w:rPr>
          <w:rFonts w:ascii="宋体" w:hAnsi="宋体" w:cs="宋体"/>
          <w:color w:val="auto"/>
          <w:sz w:val="28"/>
          <w:szCs w:val="28"/>
        </w:rPr>
        <w:t>时间</w:t>
      </w:r>
    </w:p>
    <w:p>
      <w:pPr>
        <w:pStyle w:val="24"/>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color w:val="auto"/>
          <w:sz w:val="28"/>
          <w:szCs w:val="28"/>
        </w:rPr>
      </w:pPr>
      <w:r>
        <w:rPr>
          <w:rFonts w:hint="eastAsia" w:hAnsi="宋体" w:cs="宋体"/>
          <w:color w:val="auto"/>
          <w:sz w:val="28"/>
          <w:szCs w:val="28"/>
          <w:lang w:val="en-US" w:eastAsia="zh-CN"/>
        </w:rPr>
        <w:t>4.3.1</w:t>
      </w:r>
      <w:r>
        <w:rPr>
          <w:rFonts w:hint="eastAsia" w:ascii="宋体" w:hAnsi="宋体" w:cs="宋体"/>
          <w:color w:val="auto"/>
          <w:sz w:val="28"/>
          <w:szCs w:val="28"/>
        </w:rPr>
        <w:t>投标人上传电子投标文件的时间不得迟于招标公告中规定的递交</w:t>
      </w:r>
      <w:r>
        <w:rPr>
          <w:rFonts w:hint="eastAsia" w:hAnsi="宋体" w:cs="宋体"/>
          <w:color w:val="auto"/>
          <w:sz w:val="28"/>
          <w:szCs w:val="28"/>
          <w:lang w:eastAsia="zh-CN"/>
        </w:rPr>
        <w:t>磋商文件</w:t>
      </w:r>
      <w:r>
        <w:rPr>
          <w:rFonts w:hint="eastAsia" w:ascii="宋体" w:hAnsi="宋体" w:cs="宋体"/>
          <w:color w:val="auto"/>
          <w:sz w:val="28"/>
          <w:szCs w:val="28"/>
        </w:rPr>
        <w:t>截止时间</w:t>
      </w:r>
    </w:p>
    <w:p>
      <w:pPr>
        <w:pStyle w:val="24"/>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color w:val="auto"/>
          <w:sz w:val="28"/>
          <w:szCs w:val="28"/>
        </w:rPr>
      </w:pPr>
      <w:r>
        <w:rPr>
          <w:rFonts w:hint="eastAsia" w:hAnsi="宋体" w:cs="宋体"/>
          <w:color w:val="auto"/>
          <w:sz w:val="28"/>
          <w:szCs w:val="28"/>
          <w:lang w:val="en-US" w:eastAsia="zh-CN"/>
        </w:rPr>
        <w:t>4.3.2</w:t>
      </w:r>
      <w:r>
        <w:rPr>
          <w:rFonts w:hint="eastAsia" w:ascii="宋体" w:hAnsi="宋体" w:cs="宋体"/>
          <w:color w:val="auto"/>
          <w:sz w:val="28"/>
          <w:szCs w:val="28"/>
        </w:rPr>
        <w:t>投标人应充分考虑到网络环境、网络带宽等风险因素，如因投标人自身原因造成的电子投标文件上传不成功由投标人自行承担全部责任</w:t>
      </w:r>
    </w:p>
    <w:p>
      <w:pPr>
        <w:pStyle w:val="24"/>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color w:val="auto"/>
          <w:sz w:val="28"/>
          <w:szCs w:val="28"/>
        </w:rPr>
      </w:pPr>
      <w:r>
        <w:rPr>
          <w:rFonts w:hint="eastAsia" w:hAnsi="宋体" w:cs="宋体"/>
          <w:color w:val="auto"/>
          <w:sz w:val="28"/>
          <w:szCs w:val="28"/>
          <w:lang w:val="en-US" w:eastAsia="zh-CN"/>
        </w:rPr>
        <w:t>4.4</w:t>
      </w:r>
      <w:r>
        <w:rPr>
          <w:rFonts w:ascii="宋体" w:hAnsi="宋体" w:cs="宋体"/>
          <w:color w:val="auto"/>
          <w:sz w:val="28"/>
          <w:szCs w:val="28"/>
        </w:rPr>
        <w:t>迟交的投标文件</w:t>
      </w:r>
    </w:p>
    <w:p>
      <w:pPr>
        <w:pStyle w:val="24"/>
        <w:keepNext w:val="0"/>
        <w:keepLines w:val="0"/>
        <w:pageBreakBefore w:val="0"/>
        <w:widowControl w:val="0"/>
        <w:kinsoku/>
        <w:wordWrap/>
        <w:overflowPunct/>
        <w:topLinePunct w:val="0"/>
        <w:autoSpaceDE/>
        <w:autoSpaceDN/>
        <w:bidi w:val="0"/>
        <w:snapToGrid/>
        <w:spacing w:line="360" w:lineRule="auto"/>
        <w:ind w:firstLine="560" w:firstLineChars="200"/>
        <w:rPr>
          <w:rFonts w:hAnsi="宋体"/>
          <w:color w:val="auto"/>
          <w:sz w:val="28"/>
          <w:szCs w:val="28"/>
        </w:rPr>
      </w:pPr>
      <w:r>
        <w:rPr>
          <w:rFonts w:hint="eastAsia" w:hAnsi="宋体" w:cs="宋体"/>
          <w:color w:val="auto"/>
          <w:sz w:val="28"/>
          <w:szCs w:val="28"/>
          <w:lang w:val="en-US" w:eastAsia="zh-CN"/>
        </w:rPr>
        <w:t xml:space="preserve">4.4.1投标截止时间以政采云中心政采云平台显示的时间为准，逾期系统将自动关闭，未完成上传的响应性文件电子标书视为逾期送达，将被拒绝      </w:t>
      </w:r>
      <w:r>
        <w:rPr>
          <w:rFonts w:hint="eastAsia" w:hAnsi="宋体"/>
          <w:color w:val="auto"/>
          <w:sz w:val="28"/>
          <w:szCs w:val="28"/>
          <w:lang w:val="en-US" w:eastAsia="zh-CN"/>
        </w:rPr>
        <w:t>4.4.2</w:t>
      </w:r>
      <w:r>
        <w:rPr>
          <w:rFonts w:hAnsi="宋体"/>
          <w:color w:val="auto"/>
          <w:sz w:val="28"/>
          <w:szCs w:val="28"/>
        </w:rPr>
        <w:t>在</w:t>
      </w:r>
      <w:r>
        <w:rPr>
          <w:rFonts w:hint="eastAsia" w:hAnsi="宋体"/>
          <w:color w:val="auto"/>
          <w:sz w:val="28"/>
          <w:szCs w:val="28"/>
        </w:rPr>
        <w:t>响应文件递交</w:t>
      </w:r>
      <w:r>
        <w:rPr>
          <w:rFonts w:hAnsi="宋体"/>
          <w:color w:val="auto"/>
          <w:sz w:val="28"/>
          <w:szCs w:val="28"/>
        </w:rPr>
        <w:t>的截止时间之后，供应商不得补充、修改响应文件。</w:t>
      </w:r>
    </w:p>
    <w:p>
      <w:pPr>
        <w:pStyle w:val="24"/>
        <w:keepNext w:val="0"/>
        <w:keepLines w:val="0"/>
        <w:pageBreakBefore w:val="0"/>
        <w:widowControl w:val="0"/>
        <w:kinsoku/>
        <w:wordWrap/>
        <w:overflowPunct/>
        <w:topLinePunct w:val="0"/>
        <w:autoSpaceDE/>
        <w:autoSpaceDN/>
        <w:bidi w:val="0"/>
        <w:snapToGrid/>
        <w:spacing w:line="360" w:lineRule="auto"/>
        <w:ind w:firstLine="562" w:firstLineChars="200"/>
        <w:rPr>
          <w:rFonts w:hint="eastAsia" w:ascii="宋体" w:hAnsi="宋体" w:cs="宋体"/>
          <w:b/>
          <w:bCs/>
          <w:color w:val="auto"/>
          <w:sz w:val="28"/>
          <w:szCs w:val="28"/>
        </w:rPr>
      </w:pPr>
      <w:r>
        <w:rPr>
          <w:rFonts w:hint="eastAsia" w:hAnsi="宋体"/>
          <w:b/>
          <w:bCs/>
          <w:color w:val="auto"/>
          <w:sz w:val="28"/>
          <w:szCs w:val="28"/>
          <w:lang w:val="en-US" w:eastAsia="zh-CN"/>
        </w:rPr>
        <w:t>4.5</w:t>
      </w:r>
      <w:r>
        <w:rPr>
          <w:rFonts w:hint="eastAsia" w:ascii="宋体" w:hAnsi="宋体" w:cs="宋体"/>
          <w:b/>
          <w:bCs/>
          <w:color w:val="auto"/>
          <w:sz w:val="28"/>
          <w:szCs w:val="28"/>
        </w:rPr>
        <w:t>发生下列情况之一的投标文件被视为无效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 未按</w:t>
      </w:r>
      <w:r>
        <w:rPr>
          <w:rFonts w:hint="eastAsia" w:ascii="宋体" w:hAnsi="宋体" w:cs="宋体"/>
          <w:color w:val="auto"/>
          <w:sz w:val="28"/>
          <w:szCs w:val="28"/>
          <w:lang w:eastAsia="zh-CN"/>
        </w:rPr>
        <w:t>磋商文件</w:t>
      </w:r>
      <w:r>
        <w:rPr>
          <w:rFonts w:hint="eastAsia" w:ascii="宋体" w:hAnsi="宋体" w:cs="宋体"/>
          <w:color w:val="auto"/>
          <w:sz w:val="28"/>
          <w:szCs w:val="28"/>
        </w:rPr>
        <w:t xml:space="preserve">规定的形式和金额交纳投标保证金的；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 未按照</w:t>
      </w:r>
      <w:r>
        <w:rPr>
          <w:rFonts w:hint="eastAsia" w:ascii="宋体" w:hAnsi="宋体" w:cs="宋体"/>
          <w:color w:val="auto"/>
          <w:sz w:val="28"/>
          <w:szCs w:val="28"/>
          <w:lang w:eastAsia="zh-CN"/>
        </w:rPr>
        <w:t>磋商文件</w:t>
      </w:r>
      <w:r>
        <w:rPr>
          <w:rFonts w:hint="eastAsia" w:ascii="宋体" w:hAnsi="宋体" w:cs="宋体"/>
          <w:color w:val="auto"/>
          <w:sz w:val="28"/>
          <w:szCs w:val="28"/>
        </w:rPr>
        <w:t xml:space="preserve">规定要求加盖电子章的；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 未满足</w:t>
      </w:r>
      <w:r>
        <w:rPr>
          <w:rFonts w:hint="eastAsia" w:ascii="宋体" w:hAnsi="宋体" w:cs="宋体"/>
          <w:color w:val="auto"/>
          <w:sz w:val="28"/>
          <w:szCs w:val="28"/>
          <w:lang w:eastAsia="zh-CN"/>
        </w:rPr>
        <w:t>磋商文件</w:t>
      </w:r>
      <w:r>
        <w:rPr>
          <w:rFonts w:hint="eastAsia" w:ascii="宋体" w:hAnsi="宋体" w:cs="宋体"/>
          <w:color w:val="auto"/>
          <w:sz w:val="28"/>
          <w:szCs w:val="28"/>
        </w:rPr>
        <w:t>中</w:t>
      </w:r>
      <w:r>
        <w:rPr>
          <w:rFonts w:hint="eastAsia" w:ascii="宋体" w:hAnsi="宋体" w:cs="宋体"/>
          <w:color w:val="auto"/>
          <w:sz w:val="28"/>
          <w:szCs w:val="28"/>
          <w:lang w:eastAsia="zh-CN"/>
        </w:rPr>
        <w:t>商务、技术</w:t>
      </w:r>
      <w:r>
        <w:rPr>
          <w:rFonts w:hint="eastAsia" w:ascii="宋体" w:hAnsi="宋体" w:cs="宋体"/>
          <w:color w:val="auto"/>
          <w:sz w:val="28"/>
          <w:szCs w:val="28"/>
        </w:rPr>
        <w:t xml:space="preserve">条款的实质性要求；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（4） 属于串通投标，或者依法被视为串通投标；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（5） 投标文件含有采购人不能接受的附加条件的；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（6） 评标委员会认为投标人的报价明显低于其他通过符合性检查投标人的报价，有可能影响履约的，且投标人未按照规定证明其报价合理性的；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（7） 属于</w:t>
      </w:r>
      <w:r>
        <w:rPr>
          <w:rFonts w:hint="eastAsia" w:ascii="宋体" w:hAnsi="宋体" w:cs="宋体"/>
          <w:color w:val="auto"/>
          <w:sz w:val="28"/>
          <w:szCs w:val="28"/>
          <w:lang w:eastAsia="zh-CN"/>
        </w:rPr>
        <w:t>磋商文件</w:t>
      </w:r>
      <w:r>
        <w:rPr>
          <w:rFonts w:hint="eastAsia" w:ascii="宋体" w:hAnsi="宋体" w:cs="宋体"/>
          <w:color w:val="auto"/>
          <w:sz w:val="28"/>
          <w:szCs w:val="28"/>
        </w:rPr>
        <w:t xml:space="preserve">规定的其他无效投标情形；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（8） 不符合法规和</w:t>
      </w:r>
      <w:r>
        <w:rPr>
          <w:rFonts w:hint="eastAsia" w:ascii="宋体" w:hAnsi="宋体" w:cs="宋体"/>
          <w:color w:val="auto"/>
          <w:sz w:val="28"/>
          <w:szCs w:val="28"/>
          <w:lang w:eastAsia="zh-CN"/>
        </w:rPr>
        <w:t>磋商文件</w:t>
      </w:r>
      <w:r>
        <w:rPr>
          <w:rFonts w:hint="eastAsia" w:ascii="宋体" w:hAnsi="宋体" w:cs="宋体"/>
          <w:color w:val="auto"/>
          <w:sz w:val="28"/>
          <w:szCs w:val="28"/>
        </w:rPr>
        <w:t>中规定的其他实质性要求的。</w:t>
      </w:r>
    </w:p>
    <w:p>
      <w:pPr>
        <w:pStyle w:val="40"/>
        <w:jc w:val="left"/>
        <w:rPr>
          <w:rFonts w:hint="eastAsia"/>
          <w:b w:val="0"/>
          <w:bCs w:val="0"/>
          <w:color w:val="auto"/>
        </w:rPr>
      </w:pPr>
      <w:r>
        <w:rPr>
          <w:rFonts w:hint="eastAsia" w:hAnsi="宋体"/>
          <w:color w:val="auto"/>
          <w:sz w:val="28"/>
          <w:szCs w:val="28"/>
          <w:lang w:val="en-US" w:eastAsia="zh-CN"/>
        </w:rPr>
        <w:t>4</w:t>
      </w:r>
      <w:r>
        <w:rPr>
          <w:rFonts w:hAnsi="宋体"/>
          <w:color w:val="auto"/>
          <w:sz w:val="28"/>
          <w:szCs w:val="28"/>
        </w:rPr>
        <w:t>.</w:t>
      </w:r>
      <w:r>
        <w:rPr>
          <w:rFonts w:hint="eastAsia" w:hAnsi="宋体"/>
          <w:color w:val="auto"/>
          <w:sz w:val="28"/>
          <w:szCs w:val="28"/>
          <w:lang w:val="en-US" w:eastAsia="zh-CN"/>
        </w:rPr>
        <w:t>6</w:t>
      </w:r>
      <w:r>
        <w:rPr>
          <w:rFonts w:hAnsi="宋体"/>
          <w:color w:val="auto"/>
          <w:sz w:val="28"/>
          <w:szCs w:val="28"/>
        </w:rPr>
        <w:t xml:space="preserve"> 在</w:t>
      </w:r>
      <w:r>
        <w:rPr>
          <w:rFonts w:hint="eastAsia" w:hAnsi="宋体"/>
          <w:color w:val="auto"/>
          <w:sz w:val="28"/>
          <w:szCs w:val="28"/>
        </w:rPr>
        <w:t>响应文件递交</w:t>
      </w:r>
      <w:r>
        <w:rPr>
          <w:rFonts w:hAnsi="宋体"/>
          <w:color w:val="auto"/>
          <w:sz w:val="28"/>
          <w:szCs w:val="28"/>
        </w:rPr>
        <w:t>的截止时间至</w:t>
      </w:r>
      <w:r>
        <w:rPr>
          <w:rFonts w:hint="eastAsia" w:hAnsi="宋体"/>
          <w:color w:val="auto"/>
          <w:sz w:val="28"/>
          <w:szCs w:val="28"/>
        </w:rPr>
        <w:t>响应</w:t>
      </w:r>
      <w:r>
        <w:rPr>
          <w:rFonts w:hAnsi="宋体"/>
          <w:color w:val="auto"/>
          <w:sz w:val="28"/>
          <w:szCs w:val="28"/>
        </w:rPr>
        <w:t>有效期满之前，供应商不得撤回其响应文件，否则其</w:t>
      </w:r>
      <w:r>
        <w:rPr>
          <w:rFonts w:hint="eastAsia" w:hAnsi="宋体"/>
          <w:color w:val="auto"/>
          <w:sz w:val="28"/>
          <w:szCs w:val="28"/>
        </w:rPr>
        <w:t>响应</w:t>
      </w:r>
      <w:r>
        <w:rPr>
          <w:rFonts w:hAnsi="宋体"/>
          <w:color w:val="auto"/>
          <w:sz w:val="28"/>
          <w:szCs w:val="28"/>
        </w:rPr>
        <w:t>保证金将</w:t>
      </w:r>
      <w:r>
        <w:rPr>
          <w:rFonts w:hint="eastAsia" w:hAnsi="宋体"/>
          <w:color w:val="auto"/>
          <w:sz w:val="28"/>
          <w:szCs w:val="28"/>
        </w:rPr>
        <w:t>不予退还</w:t>
      </w:r>
      <w:r>
        <w:rPr>
          <w:rFonts w:hAnsi="宋体"/>
          <w:color w:val="auto"/>
          <w:sz w:val="28"/>
          <w:szCs w:val="28"/>
        </w:rPr>
        <w:t>。</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5. 开标</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5.1 开标时间和地点</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招标人在本章第2.2.2项规定的投标截止时间（开标时间）和</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须知前附表规定的地点开标。</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5.2 开标程序</w:t>
      </w:r>
    </w:p>
    <w:p>
      <w:pPr>
        <w:spacing w:line="360" w:lineRule="auto"/>
        <w:ind w:firstLine="478" w:firstLineChars="171"/>
        <w:rPr>
          <w:rFonts w:hint="eastAsia" w:asciiTheme="minorEastAsia" w:hAnsiTheme="minorEastAsia" w:eastAsiaTheme="minorEastAsia" w:cstheme="minorEastAsia"/>
          <w:color w:val="auto"/>
          <w:sz w:val="28"/>
          <w:szCs w:val="28"/>
          <w:lang w:val="en-GB"/>
        </w:rPr>
      </w:pPr>
      <w:r>
        <w:rPr>
          <w:rFonts w:hint="eastAsia" w:asciiTheme="minorEastAsia" w:hAnsiTheme="minorEastAsia" w:eastAsiaTheme="minorEastAsia" w:cstheme="minorEastAsia"/>
          <w:color w:val="auto"/>
          <w:sz w:val="28"/>
          <w:szCs w:val="28"/>
          <w:lang w:val="en-US" w:eastAsia="zh-CN"/>
        </w:rPr>
        <w:t>5.2.1</w:t>
      </w:r>
      <w:r>
        <w:rPr>
          <w:rFonts w:hint="eastAsia" w:asciiTheme="minorEastAsia" w:hAnsiTheme="minorEastAsia" w:eastAsiaTheme="minorEastAsia" w:cstheme="minorEastAsia"/>
          <w:color w:val="auto"/>
          <w:sz w:val="28"/>
          <w:szCs w:val="28"/>
          <w:lang w:val="en-GB"/>
        </w:rPr>
        <w:t>采购代理机构按照投标须知前附表规定的时间和地点召开开标会议。届时请供应商必须持加密响应文件的CA锁，做好解密、澄清的准备。如在投标截止时间递交投标文件的供应商少于三家，采购人与采购代理机构有采取重新招标的权力，且不承担任何费用和责任。</w:t>
      </w:r>
    </w:p>
    <w:p>
      <w:pPr>
        <w:spacing w:line="360" w:lineRule="auto"/>
        <w:ind w:firstLine="478" w:firstLineChars="171"/>
        <w:rPr>
          <w:rFonts w:hint="eastAsia" w:asciiTheme="minorEastAsia" w:hAnsiTheme="minorEastAsia" w:eastAsiaTheme="minorEastAsia" w:cstheme="minorEastAsia"/>
          <w:color w:val="auto"/>
          <w:sz w:val="28"/>
          <w:szCs w:val="28"/>
          <w:lang w:val="en-GB"/>
        </w:rPr>
      </w:pPr>
      <w:r>
        <w:rPr>
          <w:rFonts w:hint="eastAsia" w:asciiTheme="minorEastAsia" w:hAnsiTheme="minorEastAsia" w:eastAsiaTheme="minorEastAsia" w:cstheme="minorEastAsia"/>
          <w:color w:val="auto"/>
          <w:sz w:val="28"/>
          <w:szCs w:val="28"/>
          <w:lang w:val="en-US" w:eastAsia="zh-CN"/>
        </w:rPr>
        <w:t>5.2.2</w:t>
      </w:r>
      <w:r>
        <w:rPr>
          <w:rFonts w:hint="eastAsia" w:asciiTheme="minorEastAsia" w:hAnsiTheme="minorEastAsia" w:eastAsiaTheme="minorEastAsia" w:cstheme="minorEastAsia"/>
          <w:color w:val="auto"/>
          <w:sz w:val="28"/>
          <w:szCs w:val="28"/>
          <w:lang w:val="en-GB"/>
        </w:rPr>
        <w:t>开标时，投标人按照</w:t>
      </w:r>
      <w:r>
        <w:rPr>
          <w:rFonts w:hint="eastAsia" w:asciiTheme="minorEastAsia" w:hAnsiTheme="minorEastAsia" w:eastAsiaTheme="minorEastAsia" w:cstheme="minorEastAsia"/>
          <w:color w:val="auto"/>
          <w:sz w:val="28"/>
          <w:szCs w:val="28"/>
          <w:lang w:val="en-GB" w:eastAsia="zh-CN"/>
        </w:rPr>
        <w:t>磋商文件</w:t>
      </w:r>
      <w:r>
        <w:rPr>
          <w:rFonts w:hint="eastAsia" w:asciiTheme="minorEastAsia" w:hAnsiTheme="minorEastAsia" w:eastAsiaTheme="minorEastAsia" w:cstheme="minorEastAsia"/>
          <w:color w:val="auto"/>
          <w:sz w:val="28"/>
          <w:szCs w:val="28"/>
          <w:lang w:val="en-GB"/>
        </w:rPr>
        <w:t>规定时间内进行解密，由招标工作人员当众唱标，记录投标报价、工期等内容，投标人用CA锁签字确认</w:t>
      </w:r>
    </w:p>
    <w:p>
      <w:pPr>
        <w:spacing w:line="360" w:lineRule="auto"/>
        <w:ind w:firstLine="478" w:firstLineChars="171"/>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5.2.3电子招投标的应急措施</w:t>
      </w:r>
    </w:p>
    <w:p>
      <w:pPr>
        <w:spacing w:line="360" w:lineRule="auto"/>
        <w:ind w:firstLine="478" w:firstLineChars="171"/>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5.2.3.1电子开标、评标如出现下列原因，导致系统无法正常运行或无法正常评标时，应采取应急措施。</w:t>
      </w:r>
    </w:p>
    <w:p>
      <w:pPr>
        <w:spacing w:line="360" w:lineRule="auto"/>
        <w:ind w:firstLine="478" w:firstLineChars="171"/>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（1）系统服务器发生故障，无法访问或无法使用系统；</w:t>
      </w:r>
    </w:p>
    <w:p>
      <w:pPr>
        <w:spacing w:line="360" w:lineRule="auto"/>
        <w:ind w:firstLine="478" w:firstLineChars="171"/>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（2）系统的软件或数据库出现错误，不能进行正常操作；</w:t>
      </w:r>
    </w:p>
    <w:p>
      <w:pPr>
        <w:spacing w:line="360" w:lineRule="auto"/>
        <w:ind w:firstLine="478" w:firstLineChars="171"/>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（3）系统发现有安全漏洞，有潜在的泄密危险；</w:t>
      </w:r>
    </w:p>
    <w:p>
      <w:pPr>
        <w:spacing w:line="360" w:lineRule="auto"/>
        <w:ind w:firstLine="478" w:firstLineChars="171"/>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（4）病毒发作或受到外来病毒的攻击；</w:t>
      </w:r>
    </w:p>
    <w:p>
      <w:pPr>
        <w:spacing w:line="360" w:lineRule="auto"/>
        <w:ind w:firstLine="478" w:firstLineChars="171"/>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（5）出现其他不可抗拒的客观原因造成开评标系统无法正常使用。</w:t>
      </w:r>
    </w:p>
    <w:p>
      <w:pPr>
        <w:spacing w:line="360" w:lineRule="auto"/>
        <w:ind w:firstLine="478" w:firstLineChars="171"/>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出现上述情况时，应对未开标的暂停开标。已在系统内开标、评标的立即停止。采取应急措施时，必须对原有资料及信息作出妥善保密处理。</w:t>
      </w:r>
    </w:p>
    <w:p>
      <w:pPr>
        <w:spacing w:line="360" w:lineRule="auto"/>
        <w:ind w:firstLine="478" w:firstLineChars="171"/>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5.2.3.2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pPr>
        <w:spacing w:line="360" w:lineRule="auto"/>
        <w:ind w:firstLine="478" w:firstLineChars="171"/>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5.2.3.3　投标人代表及有关人员在开标记录上签字确认。所有投标人电子标书解密完成后开启签字时段，各投标人须在开启签字时段10分钟内完成签字确认，政采云签字时段逾期未签字的，视同认可开标结果。</w:t>
      </w:r>
    </w:p>
    <w:p>
      <w:pPr>
        <w:pStyle w:val="31"/>
        <w:rPr>
          <w:rFonts w:hint="eastAsia"/>
          <w:color w:val="auto"/>
        </w:rPr>
      </w:pPr>
    </w:p>
    <w:p>
      <w:pPr>
        <w:adjustRightInd w:val="0"/>
        <w:snapToGrid w:val="0"/>
        <w:spacing w:line="360" w:lineRule="auto"/>
        <w:ind w:firstLine="551" w:firstLineChars="196"/>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val="en-US" w:eastAsia="zh-CN"/>
        </w:rPr>
        <w:t>5.3</w:t>
      </w:r>
      <w:r>
        <w:rPr>
          <w:rFonts w:hint="eastAsia" w:asciiTheme="minorEastAsia" w:hAnsiTheme="minorEastAsia" w:eastAsiaTheme="minorEastAsia" w:cstheme="minorEastAsia"/>
          <w:b/>
          <w:color w:val="auto"/>
          <w:sz w:val="28"/>
          <w:szCs w:val="28"/>
        </w:rPr>
        <w:t>资格审查</w:t>
      </w:r>
    </w:p>
    <w:p>
      <w:pPr>
        <w:adjustRightInd w:val="0"/>
        <w:spacing w:line="360" w:lineRule="auto"/>
        <w:ind w:firstLine="610" w:firstLineChars="218"/>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lang w:val="en-US" w:eastAsia="zh-CN"/>
        </w:rPr>
        <w:t>5.3.1</w:t>
      </w:r>
      <w:r>
        <w:rPr>
          <w:rFonts w:hint="eastAsia" w:asciiTheme="minorEastAsia" w:hAnsiTheme="minorEastAsia" w:eastAsiaTheme="minorEastAsia" w:cstheme="minorEastAsia"/>
          <w:bCs/>
          <w:color w:val="auto"/>
          <w:sz w:val="28"/>
          <w:szCs w:val="28"/>
        </w:rPr>
        <w:t>采购人或者采购代理机构应当依法对投标人的资格进行审查。合格投标人不足3家的，不得评标。</w:t>
      </w:r>
    </w:p>
    <w:p>
      <w:pPr>
        <w:adjustRightInd w:val="0"/>
        <w:spacing w:line="360" w:lineRule="auto"/>
        <w:ind w:firstLine="610" w:firstLineChars="218"/>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有下列情形之一的，应在资格审查时按照无效投标处理：</w:t>
      </w:r>
    </w:p>
    <w:p>
      <w:pPr>
        <w:adjustRightInd w:val="0"/>
        <w:spacing w:line="360" w:lineRule="auto"/>
        <w:ind w:firstLine="610" w:firstLineChars="218"/>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(1)投标人未按照</w:t>
      </w:r>
      <w:r>
        <w:rPr>
          <w:rFonts w:hint="eastAsia" w:asciiTheme="minorEastAsia" w:hAnsiTheme="minorEastAsia" w:eastAsiaTheme="minorEastAsia" w:cstheme="minorEastAsia"/>
          <w:bCs/>
          <w:color w:val="auto"/>
          <w:sz w:val="28"/>
          <w:szCs w:val="28"/>
          <w:lang w:eastAsia="zh-CN"/>
        </w:rPr>
        <w:t>磋商文件</w:t>
      </w:r>
      <w:r>
        <w:rPr>
          <w:rFonts w:hint="eastAsia" w:asciiTheme="minorEastAsia" w:hAnsiTheme="minorEastAsia" w:eastAsiaTheme="minorEastAsia" w:cstheme="minorEastAsia"/>
          <w:bCs/>
          <w:color w:val="auto"/>
          <w:sz w:val="28"/>
          <w:szCs w:val="28"/>
        </w:rPr>
        <w:t>规定提交投标保证金的；</w:t>
      </w:r>
    </w:p>
    <w:p>
      <w:pPr>
        <w:adjustRightInd w:val="0"/>
        <w:spacing w:line="360" w:lineRule="auto"/>
        <w:ind w:firstLine="610" w:firstLineChars="218"/>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(2)投标人不具备</w:t>
      </w:r>
      <w:r>
        <w:rPr>
          <w:rFonts w:hint="eastAsia" w:asciiTheme="minorEastAsia" w:hAnsiTheme="minorEastAsia" w:eastAsiaTheme="minorEastAsia" w:cstheme="minorEastAsia"/>
          <w:bCs/>
          <w:color w:val="auto"/>
          <w:sz w:val="28"/>
          <w:szCs w:val="28"/>
          <w:lang w:eastAsia="zh-CN"/>
        </w:rPr>
        <w:t>磋商文件</w:t>
      </w:r>
      <w:r>
        <w:rPr>
          <w:rFonts w:hint="eastAsia" w:asciiTheme="minorEastAsia" w:hAnsiTheme="minorEastAsia" w:eastAsiaTheme="minorEastAsia" w:cstheme="minorEastAsia"/>
          <w:bCs/>
          <w:color w:val="auto"/>
          <w:sz w:val="28"/>
          <w:szCs w:val="28"/>
        </w:rPr>
        <w:t>规定的投标人资格条件的；</w:t>
      </w:r>
    </w:p>
    <w:p>
      <w:pPr>
        <w:adjustRightInd w:val="0"/>
        <w:spacing w:line="360" w:lineRule="auto"/>
        <w:ind w:firstLine="610" w:firstLineChars="218"/>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lang w:val="en-US" w:eastAsia="zh-CN"/>
        </w:rPr>
        <w:t>5.3.2</w:t>
      </w:r>
      <w:r>
        <w:rPr>
          <w:rFonts w:hint="eastAsia" w:asciiTheme="minorEastAsia" w:hAnsiTheme="minorEastAsia" w:eastAsiaTheme="minorEastAsia" w:cstheme="minorEastAsia"/>
          <w:bCs/>
          <w:color w:val="auto"/>
          <w:sz w:val="28"/>
          <w:szCs w:val="28"/>
        </w:rPr>
        <w:t>已经进行资格预审的，可以不再对供应商资格进行审查，资格预审合格的供应商在评审阶段资格发生变化的，应当通知采购人和采购代理机构。</w:t>
      </w:r>
    </w:p>
    <w:p>
      <w:pPr>
        <w:pStyle w:val="31"/>
        <w:ind w:firstLine="281" w:firstLineChars="100"/>
        <w:jc w:val="both"/>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5.4磋商的报价方式</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5.4</w:t>
      </w:r>
      <w:r>
        <w:rPr>
          <w:rFonts w:hint="eastAsia" w:ascii="宋体" w:hAnsi="宋体" w:eastAsia="宋体" w:cs="宋体"/>
          <w:color w:val="auto"/>
          <w:sz w:val="28"/>
          <w:szCs w:val="28"/>
          <w:highlight w:val="none"/>
        </w:rPr>
        <w:t>.1  磋商结束后，投标人可根据磋商情况，进行第二次报价（根据情况进行多轮报价），</w:t>
      </w:r>
      <w:r>
        <w:rPr>
          <w:rFonts w:hint="eastAsia" w:ascii="宋体" w:hAnsi="宋体" w:eastAsia="宋体" w:cs="宋体"/>
          <w:color w:val="auto"/>
          <w:sz w:val="28"/>
          <w:szCs w:val="28"/>
          <w:highlight w:val="none"/>
          <w:lang w:val="en-US" w:eastAsia="zh-CN"/>
        </w:rPr>
        <w:t>最终轮</w:t>
      </w:r>
      <w:r>
        <w:rPr>
          <w:rFonts w:hint="eastAsia" w:ascii="宋体" w:hAnsi="宋体" w:eastAsia="宋体" w:cs="宋体"/>
          <w:color w:val="auto"/>
          <w:sz w:val="28"/>
          <w:szCs w:val="28"/>
          <w:highlight w:val="none"/>
        </w:rPr>
        <w:t>报价为磋商的最终报价。</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5.4</w:t>
      </w:r>
      <w:r>
        <w:rPr>
          <w:rFonts w:hint="eastAsia" w:ascii="宋体" w:hAnsi="宋体" w:eastAsia="宋体" w:cs="宋体"/>
          <w:color w:val="auto"/>
          <w:sz w:val="28"/>
          <w:szCs w:val="28"/>
          <w:highlight w:val="none"/>
        </w:rPr>
        <w:t>.2　投标企业需在政采云平台进行多轮报价，开启新一轮报价时，供应商随报价同时提交附件</w:t>
      </w:r>
      <w:r>
        <w:rPr>
          <w:rFonts w:hint="eastAsia" w:ascii="宋体" w:hAnsi="宋体" w:eastAsia="宋体" w:cs="宋体"/>
          <w:color w:val="auto"/>
          <w:sz w:val="28"/>
          <w:szCs w:val="28"/>
          <w:highlight w:val="none"/>
          <w:lang w:val="en-US" w:eastAsia="zh-CN"/>
        </w:rPr>
        <w:t>。</w:t>
      </w:r>
    </w:p>
    <w:p>
      <w:pPr>
        <w:pStyle w:val="6"/>
        <w:pageBreakBefore w:val="0"/>
        <w:widowControl w:val="0"/>
        <w:numPr>
          <w:ilvl w:val="3"/>
          <w:numId w:val="0"/>
        </w:numPr>
        <w:kinsoku/>
        <w:wordWrap/>
        <w:overflowPunct/>
        <w:topLinePunct w:val="0"/>
        <w:autoSpaceDE/>
        <w:autoSpaceDN/>
        <w:bidi w:val="0"/>
        <w:adjustRightInd/>
        <w:snapToGrid/>
        <w:spacing w:line="360" w:lineRule="auto"/>
        <w:ind w:leftChars="0" w:firstLine="280"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kern w:val="2"/>
          <w:sz w:val="28"/>
          <w:szCs w:val="28"/>
          <w:highlight w:val="none"/>
          <w:lang w:val="en-US" w:eastAsia="zh-CN" w:bidi="ar-SA"/>
        </w:rPr>
        <w:t>5.4.3投标企业需在政采云平台规定时间内提交新一轮报价，逾期未提交报价的政采云系统将自动关闭。</w:t>
      </w:r>
    </w:p>
    <w:p>
      <w:pPr>
        <w:adjustRightInd w:val="0"/>
        <w:snapToGrid w:val="0"/>
        <w:spacing w:line="360" w:lineRule="auto"/>
        <w:outlineLvl w:val="1"/>
        <w:rPr>
          <w:rFonts w:hint="eastAsia" w:asciiTheme="minorEastAsia" w:hAnsiTheme="minorEastAsia" w:eastAsiaTheme="minorEastAsia" w:cstheme="minorEastAsia"/>
          <w:b/>
          <w:color w:val="auto"/>
          <w:sz w:val="28"/>
          <w:szCs w:val="28"/>
        </w:rPr>
      </w:pPr>
      <w:bookmarkStart w:id="16" w:name="_Toc26990"/>
      <w:bookmarkStart w:id="17" w:name="_Toc1496"/>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评标</w:t>
      </w:r>
      <w:bookmarkEnd w:id="16"/>
      <w:bookmarkEnd w:id="17"/>
    </w:p>
    <w:p>
      <w:pPr>
        <w:adjustRightInd w:val="0"/>
        <w:snapToGrid w:val="0"/>
        <w:spacing w:line="360" w:lineRule="auto"/>
        <w:ind w:left="760" w:leftChars="228" w:hanging="281" w:hangingChars="1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val="en-US" w:eastAsia="zh-CN"/>
        </w:rPr>
        <w:t>6.1</w:t>
      </w:r>
      <w:r>
        <w:rPr>
          <w:rFonts w:hint="eastAsia" w:asciiTheme="minorEastAsia" w:hAnsiTheme="minorEastAsia" w:eastAsiaTheme="minorEastAsia" w:cstheme="minorEastAsia"/>
          <w:b/>
          <w:color w:val="auto"/>
          <w:sz w:val="28"/>
          <w:szCs w:val="28"/>
        </w:rPr>
        <w:t>组建评标委员会</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本项目评标委员会按《中华人民共和国政府采购法》相关要求，在专家库中随机抽取，成员由</w:t>
      </w:r>
      <w:r>
        <w:rPr>
          <w:rFonts w:hint="eastAsia" w:asciiTheme="minorEastAsia" w:hAnsiTheme="minorEastAsia" w:eastAsiaTheme="minorEastAsia" w:cstheme="minorEastAsia"/>
          <w:b/>
          <w:color w:val="auto"/>
          <w:sz w:val="28"/>
          <w:szCs w:val="28"/>
          <w:lang w:val="en-US" w:eastAsia="zh-CN"/>
        </w:rPr>
        <w:t>3</w:t>
      </w:r>
      <w:r>
        <w:rPr>
          <w:rFonts w:hint="eastAsia" w:asciiTheme="minorEastAsia" w:hAnsiTheme="minorEastAsia" w:eastAsiaTheme="minorEastAsia" w:cstheme="minorEastAsia"/>
          <w:b/>
          <w:color w:val="auto"/>
          <w:sz w:val="28"/>
          <w:szCs w:val="28"/>
        </w:rPr>
        <w:t>人</w:t>
      </w:r>
      <w:r>
        <w:rPr>
          <w:rFonts w:hint="eastAsia" w:asciiTheme="minorEastAsia" w:hAnsiTheme="minorEastAsia" w:eastAsiaTheme="minorEastAsia" w:cstheme="minorEastAsia"/>
          <w:color w:val="auto"/>
          <w:sz w:val="28"/>
          <w:szCs w:val="28"/>
        </w:rPr>
        <w:t>（含）以上</w:t>
      </w:r>
      <w:r>
        <w:rPr>
          <w:rFonts w:hint="eastAsia" w:asciiTheme="minorEastAsia" w:hAnsiTheme="minorEastAsia" w:eastAsiaTheme="minorEastAsia" w:cstheme="minorEastAsia"/>
          <w:color w:val="auto"/>
          <w:sz w:val="28"/>
          <w:szCs w:val="28"/>
          <w:lang w:eastAsia="zh-CN"/>
        </w:rPr>
        <w:t>单</w:t>
      </w:r>
      <w:r>
        <w:rPr>
          <w:rFonts w:hint="eastAsia" w:asciiTheme="minorEastAsia" w:hAnsiTheme="minorEastAsia" w:eastAsiaTheme="minorEastAsia" w:cstheme="minorEastAsia"/>
          <w:color w:val="auto"/>
          <w:sz w:val="28"/>
          <w:szCs w:val="28"/>
        </w:rPr>
        <w:t>数组成。其中专家人数不少于成员总数的三分之二。</w:t>
      </w:r>
    </w:p>
    <w:p>
      <w:pPr>
        <w:adjustRightInd w:val="0"/>
        <w:snapToGrid w:val="0"/>
        <w:spacing w:line="360" w:lineRule="auto"/>
        <w:ind w:left="760" w:leftChars="228" w:hanging="281" w:hangingChars="100"/>
        <w:rPr>
          <w:rFonts w:hint="eastAsia" w:ascii="宋体" w:hAnsi="宋体" w:eastAsia="宋体" w:cs="宋体"/>
          <w:b/>
          <w:bCs/>
          <w:color w:val="auto"/>
          <w:sz w:val="28"/>
          <w:szCs w:val="28"/>
        </w:rPr>
      </w:pPr>
      <w:r>
        <w:rPr>
          <w:rFonts w:hint="eastAsia" w:ascii="宋体" w:hAnsi="宋体" w:eastAsia="宋体" w:cs="宋体"/>
          <w:b/>
          <w:color w:val="auto"/>
          <w:sz w:val="28"/>
          <w:szCs w:val="28"/>
          <w:lang w:val="en-US" w:eastAsia="zh-CN"/>
        </w:rPr>
        <w:t>6.2</w:t>
      </w:r>
      <w:r>
        <w:rPr>
          <w:rFonts w:hint="eastAsia" w:ascii="宋体" w:hAnsi="宋体" w:eastAsia="宋体" w:cs="宋体"/>
          <w:b/>
          <w:bCs/>
          <w:color w:val="auto"/>
          <w:sz w:val="28"/>
          <w:szCs w:val="28"/>
        </w:rPr>
        <w:t>评标程序</w:t>
      </w:r>
    </w:p>
    <w:p>
      <w:pPr>
        <w:adjustRightInd w:val="0"/>
        <w:snapToGrid w:val="0"/>
        <w:spacing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6.2.1</w:t>
      </w:r>
      <w:r>
        <w:rPr>
          <w:rFonts w:hint="eastAsia" w:ascii="宋体" w:hAnsi="宋体" w:eastAsia="宋体" w:cs="宋体"/>
          <w:b/>
          <w:bCs/>
          <w:color w:val="auto"/>
          <w:sz w:val="28"/>
          <w:szCs w:val="28"/>
        </w:rPr>
        <w:t xml:space="preserve"> 形式审查</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采购人代表和采购代理机构工作人员协助评标委员会对</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的资格和</w:t>
      </w:r>
      <w:r>
        <w:rPr>
          <w:rFonts w:hint="eastAsia" w:ascii="宋体" w:hAnsi="宋体" w:eastAsia="宋体" w:cs="宋体"/>
          <w:color w:val="auto"/>
          <w:sz w:val="28"/>
          <w:szCs w:val="28"/>
          <w:lang w:eastAsia="zh-CN"/>
        </w:rPr>
        <w:t>响应</w:t>
      </w:r>
      <w:r>
        <w:rPr>
          <w:rFonts w:hint="eastAsia" w:ascii="宋体" w:hAnsi="宋体" w:eastAsia="宋体" w:cs="宋体"/>
          <w:color w:val="auto"/>
          <w:sz w:val="28"/>
          <w:szCs w:val="28"/>
        </w:rPr>
        <w:t>文件的完整性、合法性等进行审查。</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6.2.2</w:t>
      </w:r>
      <w:r>
        <w:rPr>
          <w:rFonts w:hint="eastAsia" w:ascii="宋体" w:hAnsi="宋体" w:eastAsia="宋体" w:cs="宋体"/>
          <w:color w:val="auto"/>
          <w:sz w:val="28"/>
          <w:szCs w:val="28"/>
        </w:rPr>
        <w:t>下列有一项未通过审查</w:t>
      </w:r>
      <w:r>
        <w:rPr>
          <w:rFonts w:hint="eastAsia" w:ascii="宋体" w:hAnsi="宋体" w:eastAsia="宋体" w:cs="宋体"/>
          <w:bCs/>
          <w:color w:val="auto"/>
          <w:sz w:val="28"/>
          <w:szCs w:val="28"/>
        </w:rPr>
        <w:t>内容</w:t>
      </w:r>
      <w:r>
        <w:rPr>
          <w:rFonts w:hint="eastAsia" w:ascii="宋体" w:hAnsi="宋体" w:eastAsia="宋体" w:cs="宋体"/>
          <w:color w:val="auto"/>
          <w:sz w:val="28"/>
          <w:szCs w:val="28"/>
        </w:rPr>
        <w:t>的，应在符合性审查时按照无效投标处理：</w:t>
      </w:r>
    </w:p>
    <w:p>
      <w:pPr>
        <w:adjustRightInd w:val="0"/>
        <w:snapToGrid w:val="0"/>
        <w:spacing w:line="360" w:lineRule="auto"/>
        <w:ind w:firstLine="562" w:firstLineChars="200"/>
        <w:jc w:val="center"/>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资格审查</w:t>
      </w:r>
    </w:p>
    <w:tbl>
      <w:tblPr>
        <w:tblStyle w:val="43"/>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序号</w:t>
            </w:r>
          </w:p>
        </w:tc>
        <w:tc>
          <w:tcPr>
            <w:tcW w:w="8080" w:type="dxa"/>
            <w:noWrap w:val="0"/>
            <w:vAlign w:val="center"/>
          </w:tcPr>
          <w:p>
            <w:pPr>
              <w:adjustRightInd w:val="0"/>
              <w:snapToGrid w:val="0"/>
              <w:spacing w:line="360" w:lineRule="auto"/>
              <w:jc w:val="center"/>
              <w:rPr>
                <w:rFonts w:hint="eastAsia" w:ascii="宋体" w:hAnsi="宋体" w:eastAsia="宋体" w:cs="宋体"/>
                <w:bCs/>
                <w:color w:val="auto"/>
                <w:sz w:val="28"/>
                <w:szCs w:val="28"/>
              </w:rPr>
            </w:pPr>
            <w:r>
              <w:rPr>
                <w:rFonts w:hint="eastAsia" w:ascii="宋体" w:hAnsi="宋体" w:eastAsia="宋体" w:cs="宋体"/>
                <w:color w:val="auto"/>
                <w:sz w:val="28"/>
                <w:szCs w:val="28"/>
              </w:rPr>
              <w:t>审查</w:t>
            </w:r>
            <w:r>
              <w:rPr>
                <w:rFonts w:hint="eastAsia" w:ascii="宋体" w:hAnsi="宋体" w:eastAsia="宋体" w:cs="宋体"/>
                <w:bCs/>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color w:val="auto"/>
                <w:sz w:val="28"/>
                <w:szCs w:val="28"/>
              </w:rPr>
            </w:pPr>
            <w:r>
              <w:rPr>
                <w:rFonts w:hint="eastAsia" w:ascii="宋体" w:hAnsi="宋体" w:eastAsia="宋体" w:cs="宋体"/>
                <w:b w:val="0"/>
                <w:bCs/>
                <w:color w:val="auto"/>
                <w:sz w:val="28"/>
                <w:szCs w:val="28"/>
              </w:rPr>
              <w:t>营业执照副本</w:t>
            </w:r>
            <w:r>
              <w:rPr>
                <w:rFonts w:hint="eastAsia" w:asciiTheme="minorEastAsia" w:hAnsiTheme="minorEastAsia" w:eastAsiaTheme="minorEastAsia" w:cstheme="minorEastAsia"/>
                <w:color w:val="auto"/>
                <w:sz w:val="28"/>
                <w:szCs w:val="28"/>
              </w:rPr>
              <w:t>（加盖</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2</w:t>
            </w:r>
          </w:p>
        </w:tc>
        <w:tc>
          <w:tcPr>
            <w:tcW w:w="8080" w:type="dxa"/>
            <w:noWrap w:val="0"/>
            <w:vAlign w:val="center"/>
          </w:tcPr>
          <w:p>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Theme="minorEastAsia" w:hAnsiTheme="minorEastAsia" w:eastAsiaTheme="minorEastAsia" w:cstheme="minorEastAsia"/>
                <w:b w:val="0"/>
                <w:bCs/>
                <w:color w:val="auto"/>
                <w:sz w:val="28"/>
                <w:szCs w:val="28"/>
                <w:lang w:val="zh-CN" w:eastAsia="zh-CN"/>
              </w:rPr>
              <w:t>20</w:t>
            </w:r>
            <w:r>
              <w:rPr>
                <w:rFonts w:hint="eastAsia" w:asciiTheme="minorEastAsia" w:hAnsiTheme="minorEastAsia" w:eastAsiaTheme="minorEastAsia" w:cstheme="minorEastAsia"/>
                <w:b w:val="0"/>
                <w:bCs/>
                <w:color w:val="auto"/>
                <w:sz w:val="28"/>
                <w:szCs w:val="28"/>
                <w:lang w:val="en-US" w:eastAsia="zh-CN"/>
              </w:rPr>
              <w:t>20</w:t>
            </w:r>
            <w:r>
              <w:rPr>
                <w:rFonts w:hint="eastAsia" w:asciiTheme="minorEastAsia" w:hAnsiTheme="minorEastAsia" w:eastAsiaTheme="minorEastAsia" w:cstheme="minorEastAsia"/>
                <w:b w:val="0"/>
                <w:bCs/>
                <w:color w:val="auto"/>
                <w:sz w:val="28"/>
                <w:szCs w:val="28"/>
                <w:lang w:val="zh-CN" w:eastAsia="zh-CN"/>
              </w:rPr>
              <w:t>年至202</w:t>
            </w:r>
            <w:r>
              <w:rPr>
                <w:rFonts w:hint="eastAsia" w:asciiTheme="minorEastAsia" w:hAnsiTheme="minorEastAsia" w:eastAsiaTheme="minorEastAsia" w:cstheme="minorEastAsia"/>
                <w:b w:val="0"/>
                <w:bCs/>
                <w:color w:val="auto"/>
                <w:sz w:val="28"/>
                <w:szCs w:val="28"/>
                <w:lang w:val="en-US" w:eastAsia="zh-CN"/>
              </w:rPr>
              <w:t>2</w:t>
            </w:r>
            <w:r>
              <w:rPr>
                <w:rFonts w:hint="eastAsia" w:asciiTheme="minorEastAsia" w:hAnsiTheme="minorEastAsia" w:eastAsiaTheme="minorEastAsia" w:cstheme="minorEastAsia"/>
                <w:b w:val="0"/>
                <w:bCs/>
                <w:color w:val="auto"/>
                <w:sz w:val="28"/>
                <w:szCs w:val="28"/>
                <w:lang w:val="zh-CN" w:eastAsia="zh-CN"/>
              </w:rPr>
              <w:t>年三年内任一年度经第三方机构审计的财务审计报告或财务报表（新成立公司可不提供）</w:t>
            </w:r>
            <w:r>
              <w:rPr>
                <w:rFonts w:hint="eastAsia" w:asciiTheme="minorEastAsia" w:hAnsiTheme="minorEastAsia" w:eastAsiaTheme="minorEastAsia" w:cstheme="minorEastAsia"/>
                <w:color w:val="auto"/>
                <w:sz w:val="28"/>
                <w:szCs w:val="28"/>
              </w:rPr>
              <w:t>（加</w:t>
            </w:r>
            <w:r>
              <w:rPr>
                <w:rFonts w:hint="eastAsia" w:asciiTheme="minorEastAsia" w:hAnsiTheme="minorEastAsia" w:eastAsiaTheme="minorEastAsia" w:cstheme="minorEastAsia"/>
                <w:color w:val="auto"/>
                <w:sz w:val="28"/>
                <w:szCs w:val="28"/>
                <w:lang w:eastAsia="zh-CN"/>
              </w:rPr>
              <w:t>盖</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lang w:val="en-US" w:eastAsia="zh-CN"/>
              </w:rPr>
            </w:pPr>
            <w:r>
              <w:rPr>
                <w:rFonts w:hint="eastAsia" w:ascii="宋体" w:hAnsi="宋体" w:cs="宋体"/>
                <w:bCs/>
                <w:color w:val="auto"/>
                <w:sz w:val="28"/>
                <w:szCs w:val="28"/>
                <w:lang w:val="en-US" w:eastAsia="zh-CN"/>
              </w:rPr>
              <w:t>3</w:t>
            </w:r>
          </w:p>
        </w:tc>
        <w:tc>
          <w:tcPr>
            <w:tcW w:w="8080" w:type="dxa"/>
            <w:noWrap w:val="0"/>
            <w:vAlign w:val="center"/>
          </w:tcPr>
          <w:p>
            <w:pPr>
              <w:keepNext w:val="0"/>
              <w:keepLines w:val="0"/>
              <w:pageBreakBefore w:val="0"/>
              <w:widowControl w:val="0"/>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lang w:val="zh-CN" w:eastAsia="zh-CN"/>
              </w:rPr>
            </w:pPr>
            <w:r>
              <w:rPr>
                <w:rFonts w:hint="eastAsia" w:ascii="宋体" w:hAnsi="宋体" w:cs="宋体"/>
                <w:b w:val="0"/>
                <w:bCs/>
                <w:color w:val="auto"/>
                <w:sz w:val="28"/>
                <w:szCs w:val="28"/>
                <w:lang w:eastAsia="zh-CN"/>
              </w:rPr>
              <w:t>供应商应为：中小企业需提供证明文件</w:t>
            </w:r>
            <w:r>
              <w:rPr>
                <w:rFonts w:hint="eastAsia" w:asciiTheme="minorEastAsia" w:hAnsiTheme="minorEastAsia" w:eastAsiaTheme="minorEastAsia" w:cstheme="minorEastAsia"/>
                <w:color w:val="auto"/>
                <w:sz w:val="28"/>
                <w:szCs w:val="28"/>
              </w:rPr>
              <w:t>（加盖</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lang w:eastAsia="zh-CN"/>
              </w:rPr>
            </w:pPr>
            <w:r>
              <w:rPr>
                <w:rFonts w:hint="eastAsia" w:ascii="宋体" w:hAnsi="宋体" w:cs="宋体"/>
                <w:bCs/>
                <w:color w:val="auto"/>
                <w:sz w:val="28"/>
                <w:szCs w:val="28"/>
                <w:lang w:val="en-US" w:eastAsia="zh-CN"/>
              </w:rPr>
              <w:t>4</w:t>
            </w:r>
          </w:p>
        </w:tc>
        <w:tc>
          <w:tcPr>
            <w:tcW w:w="8080"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rPr>
            </w:pPr>
            <w:r>
              <w:rPr>
                <w:rFonts w:hint="eastAsia" w:asciiTheme="minorEastAsia" w:hAnsiTheme="minorEastAsia" w:eastAsiaTheme="minorEastAsia" w:cstheme="minorEastAsia"/>
                <w:b w:val="0"/>
                <w:bCs/>
                <w:color w:val="auto"/>
                <w:sz w:val="28"/>
                <w:szCs w:val="28"/>
                <w:highlight w:val="none"/>
                <w:lang w:eastAsia="zh-CN"/>
              </w:rPr>
              <w:t>林业调查规划设计乙级及以上资质证书</w:t>
            </w:r>
            <w:r>
              <w:rPr>
                <w:rFonts w:hint="eastAsia" w:asciiTheme="minorEastAsia" w:hAnsiTheme="minorEastAsia" w:eastAsiaTheme="minorEastAsia" w:cstheme="minorEastAsia"/>
                <w:color w:val="auto"/>
                <w:sz w:val="28"/>
                <w:szCs w:val="28"/>
              </w:rPr>
              <w:t>（加</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lang w:eastAsia="zh-CN"/>
              </w:rPr>
            </w:pPr>
            <w:r>
              <w:rPr>
                <w:rFonts w:hint="eastAsia" w:ascii="宋体" w:hAnsi="宋体" w:cs="宋体"/>
                <w:bCs/>
                <w:color w:val="auto"/>
                <w:sz w:val="28"/>
                <w:szCs w:val="28"/>
                <w:lang w:val="en-US" w:eastAsia="zh-CN"/>
              </w:rPr>
              <w:t>5</w:t>
            </w:r>
          </w:p>
        </w:tc>
        <w:tc>
          <w:tcPr>
            <w:tcW w:w="8080" w:type="dxa"/>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rPr>
            </w:pPr>
            <w:r>
              <w:rPr>
                <w:rFonts w:hint="eastAsia" w:asciiTheme="minorEastAsia" w:hAnsiTheme="minorEastAsia" w:eastAsiaTheme="minorEastAsia" w:cstheme="minorEastAsia"/>
                <w:b w:val="0"/>
                <w:bCs/>
                <w:color w:val="auto"/>
                <w:kern w:val="2"/>
                <w:sz w:val="28"/>
                <w:szCs w:val="28"/>
                <w:highlight w:val="none"/>
                <w:lang w:val="en-US" w:eastAsia="zh-CN" w:bidi="ar-SA"/>
              </w:rPr>
              <w:t>项目负责人：</w:t>
            </w:r>
            <w:r>
              <w:rPr>
                <w:rFonts w:hint="eastAsia" w:asciiTheme="minorEastAsia" w:hAnsiTheme="minorEastAsia" w:eastAsiaTheme="minorEastAsia" w:cstheme="minorEastAsia"/>
                <w:b w:val="0"/>
                <w:bCs/>
                <w:color w:val="auto"/>
                <w:sz w:val="28"/>
                <w:szCs w:val="28"/>
                <w:highlight w:val="none"/>
                <w:lang w:eastAsia="zh-CN"/>
              </w:rPr>
              <w:t>林业类相关专业高级工程师及以上职称证书</w:t>
            </w:r>
            <w:r>
              <w:rPr>
                <w:rFonts w:hint="eastAsia" w:asciiTheme="minorEastAsia" w:hAnsiTheme="minorEastAsia" w:eastAsiaTheme="minorEastAsia" w:cstheme="minorEastAsia"/>
                <w:color w:val="auto"/>
                <w:sz w:val="28"/>
                <w:szCs w:val="28"/>
              </w:rPr>
              <w:t>（加盖</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w:t>
            </w:r>
            <w:r>
              <w:rPr>
                <w:rFonts w:hint="eastAsia" w:asciiTheme="minorEastAsia" w:hAnsiTheme="minorEastAsia" w:eastAsiaTheme="minorEastAsia" w:cstheme="minorEastAsia"/>
                <w:color w:val="auto"/>
                <w:sz w:val="28"/>
                <w:szCs w:val="28"/>
                <w:lang w:eastAsia="zh-CN"/>
              </w:rPr>
              <w:t>复</w:t>
            </w:r>
            <w:r>
              <w:rPr>
                <w:rFonts w:hint="eastAsia" w:asciiTheme="minorEastAsia" w:hAnsiTheme="minorEastAsia" w:eastAsiaTheme="minorEastAsia" w:cstheme="minorEastAsia"/>
                <w:color w:val="auto"/>
                <w:sz w:val="28"/>
                <w:szCs w:val="28"/>
              </w:rPr>
              <w:t>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lang w:eastAsia="zh-CN"/>
              </w:rPr>
            </w:pPr>
            <w:r>
              <w:rPr>
                <w:rFonts w:hint="eastAsia" w:ascii="宋体" w:hAnsi="宋体" w:cs="宋体"/>
                <w:bCs/>
                <w:color w:val="auto"/>
                <w:sz w:val="28"/>
                <w:szCs w:val="28"/>
                <w:lang w:val="en-US" w:eastAsia="zh-CN"/>
              </w:rPr>
              <w:t>6</w:t>
            </w:r>
          </w:p>
        </w:tc>
        <w:tc>
          <w:tcPr>
            <w:tcW w:w="8080" w:type="dxa"/>
            <w:noWrap w:val="0"/>
            <w:vAlign w:val="center"/>
          </w:tcPr>
          <w:p>
            <w:pPr>
              <w:adjustRightInd w:val="0"/>
              <w:snapToGrid w:val="0"/>
              <w:spacing w:line="360" w:lineRule="auto"/>
              <w:rPr>
                <w:rFonts w:hint="eastAsia" w:ascii="宋体" w:hAnsi="宋体" w:eastAsia="宋体" w:cs="宋体"/>
                <w:color w:val="auto"/>
                <w:sz w:val="28"/>
                <w:szCs w:val="28"/>
              </w:rPr>
            </w:pPr>
            <w:r>
              <w:rPr>
                <w:rFonts w:hint="eastAsia" w:asciiTheme="minorEastAsia" w:hAnsiTheme="minorEastAsia" w:eastAsiaTheme="minorEastAsia" w:cstheme="minorEastAsia"/>
                <w:color w:val="auto"/>
                <w:sz w:val="28"/>
                <w:szCs w:val="28"/>
                <w:lang w:eastAsia="zh-CN"/>
              </w:rPr>
              <w:t>投标保证金基本账户汇款凭证或银行保函</w:t>
            </w:r>
            <w:r>
              <w:rPr>
                <w:rFonts w:hint="eastAsia" w:ascii="宋体" w:hAnsi="宋体" w:eastAsia="宋体" w:cs="宋体"/>
                <w:color w:val="auto"/>
                <w:sz w:val="28"/>
                <w:szCs w:val="28"/>
              </w:rPr>
              <w:t>（加盖</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章复印件</w:t>
            </w:r>
            <w:r>
              <w:rPr>
                <w:rFonts w:hint="eastAsia" w:ascii="宋体" w:hAnsi="宋体" w:eastAsia="宋体" w:cs="宋体"/>
                <w:color w:val="auto"/>
                <w:sz w:val="28"/>
                <w:szCs w:val="28"/>
              </w:rPr>
              <w:t>）</w:t>
            </w:r>
          </w:p>
        </w:tc>
      </w:tr>
    </w:tbl>
    <w:p>
      <w:pPr>
        <w:rPr>
          <w:rFonts w:hint="eastAsia"/>
          <w:color w:val="auto"/>
        </w:rPr>
      </w:pPr>
    </w:p>
    <w:p>
      <w:pPr>
        <w:adjustRightInd w:val="0"/>
        <w:snapToGrid w:val="0"/>
        <w:spacing w:line="360" w:lineRule="auto"/>
        <w:ind w:firstLine="562" w:firstLineChars="200"/>
        <w:jc w:val="center"/>
        <w:rPr>
          <w:rFonts w:hint="eastAsia" w:ascii="宋体" w:hAnsi="宋体" w:cs="宋体"/>
          <w:b/>
          <w:bCs/>
          <w:color w:val="auto"/>
          <w:sz w:val="28"/>
          <w:szCs w:val="28"/>
          <w:lang w:eastAsia="zh-CN"/>
        </w:rPr>
      </w:pPr>
    </w:p>
    <w:p>
      <w:pPr>
        <w:adjustRightInd w:val="0"/>
        <w:snapToGrid w:val="0"/>
        <w:spacing w:line="360" w:lineRule="auto"/>
        <w:ind w:firstLine="562" w:firstLineChars="200"/>
        <w:jc w:val="center"/>
        <w:rPr>
          <w:rFonts w:hint="eastAsia" w:ascii="宋体" w:hAnsi="宋体" w:cs="宋体"/>
          <w:b/>
          <w:bCs/>
          <w:color w:val="auto"/>
          <w:sz w:val="28"/>
          <w:szCs w:val="28"/>
          <w:lang w:eastAsia="zh-CN"/>
        </w:rPr>
      </w:pPr>
    </w:p>
    <w:p>
      <w:pPr>
        <w:adjustRightInd w:val="0"/>
        <w:snapToGrid w:val="0"/>
        <w:spacing w:line="360" w:lineRule="auto"/>
        <w:ind w:firstLine="562" w:firstLineChars="200"/>
        <w:jc w:val="center"/>
        <w:rPr>
          <w:rFonts w:hint="eastAsia" w:ascii="宋体" w:hAnsi="宋体" w:cs="宋体"/>
          <w:b/>
          <w:bCs/>
          <w:color w:val="auto"/>
          <w:sz w:val="28"/>
          <w:szCs w:val="28"/>
          <w:lang w:eastAsia="zh-CN"/>
        </w:rPr>
      </w:pPr>
    </w:p>
    <w:p>
      <w:pPr>
        <w:rPr>
          <w:rFonts w:hint="eastAsia"/>
          <w:color w:val="auto"/>
          <w:lang w:eastAsia="zh-CN"/>
        </w:rPr>
      </w:pPr>
    </w:p>
    <w:p>
      <w:pPr>
        <w:adjustRightInd w:val="0"/>
        <w:snapToGrid w:val="0"/>
        <w:spacing w:line="360" w:lineRule="auto"/>
        <w:ind w:firstLine="562" w:firstLineChars="200"/>
        <w:jc w:val="center"/>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符合性审查</w:t>
      </w:r>
    </w:p>
    <w:tbl>
      <w:tblPr>
        <w:tblStyle w:val="43"/>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序号</w:t>
            </w:r>
          </w:p>
        </w:tc>
        <w:tc>
          <w:tcPr>
            <w:tcW w:w="8080" w:type="dxa"/>
            <w:noWrap w:val="0"/>
            <w:vAlign w:val="center"/>
          </w:tcPr>
          <w:p>
            <w:pPr>
              <w:adjustRightInd w:val="0"/>
              <w:snapToGrid w:val="0"/>
              <w:spacing w:line="360" w:lineRule="auto"/>
              <w:jc w:val="center"/>
              <w:rPr>
                <w:rFonts w:hint="eastAsia" w:ascii="宋体" w:hAnsi="宋体" w:eastAsia="宋体" w:cs="宋体"/>
                <w:bCs/>
                <w:color w:val="auto"/>
                <w:sz w:val="28"/>
                <w:szCs w:val="28"/>
              </w:rPr>
            </w:pPr>
            <w:r>
              <w:rPr>
                <w:rFonts w:hint="eastAsia" w:ascii="宋体" w:hAnsi="宋体" w:eastAsia="宋体" w:cs="宋体"/>
                <w:color w:val="auto"/>
                <w:sz w:val="28"/>
                <w:szCs w:val="28"/>
              </w:rPr>
              <w:t>审查</w:t>
            </w:r>
            <w:r>
              <w:rPr>
                <w:rFonts w:hint="eastAsia" w:ascii="宋体" w:hAnsi="宋体" w:eastAsia="宋体" w:cs="宋体"/>
                <w:bCs/>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color w:val="auto"/>
                <w:sz w:val="28"/>
                <w:szCs w:val="28"/>
              </w:rPr>
            </w:pPr>
            <w:r>
              <w:rPr>
                <w:rFonts w:hint="eastAsia" w:ascii="宋体" w:hAnsi="宋体" w:cs="宋体"/>
                <w:color w:val="auto"/>
                <w:sz w:val="28"/>
                <w:szCs w:val="28"/>
                <w:lang w:eastAsia="zh-CN"/>
              </w:rPr>
              <w:t>服务期</w:t>
            </w:r>
            <w:r>
              <w:rPr>
                <w:rFonts w:hint="eastAsia" w:ascii="宋体" w:hAnsi="宋体" w:eastAsia="宋体" w:cs="宋体"/>
                <w:color w:val="auto"/>
                <w:sz w:val="28"/>
                <w:szCs w:val="28"/>
              </w:rPr>
              <w:t>满足</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2</w:t>
            </w:r>
          </w:p>
        </w:tc>
        <w:tc>
          <w:tcPr>
            <w:tcW w:w="8080" w:type="dxa"/>
            <w:noWrap w:val="0"/>
            <w:vAlign w:val="center"/>
          </w:tcPr>
          <w:p>
            <w:pPr>
              <w:adjustRightInd w:val="0"/>
              <w:snapToGrid w:val="0"/>
              <w:spacing w:line="360" w:lineRule="auto"/>
              <w:ind w:firstLine="39" w:firstLineChars="14"/>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没有超过预算价</w:t>
            </w:r>
            <w:r>
              <w:rPr>
                <w:rFonts w:hint="eastAsia" w:ascii="宋体" w:hAnsi="宋体" w:cs="宋体"/>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lang w:val="en-US" w:eastAsia="zh-CN"/>
              </w:rPr>
            </w:pPr>
            <w:r>
              <w:rPr>
                <w:rFonts w:hint="eastAsia" w:ascii="宋体" w:hAnsi="宋体" w:cs="宋体"/>
                <w:bCs/>
                <w:color w:val="auto"/>
                <w:sz w:val="28"/>
                <w:szCs w:val="28"/>
                <w:lang w:val="en-US" w:eastAsia="zh-CN"/>
              </w:rPr>
              <w:t>3</w:t>
            </w:r>
          </w:p>
        </w:tc>
        <w:tc>
          <w:tcPr>
            <w:tcW w:w="8080" w:type="dxa"/>
            <w:noWrap w:val="0"/>
            <w:vAlign w:val="center"/>
          </w:tcPr>
          <w:p>
            <w:pPr>
              <w:adjustRightInd w:val="0"/>
              <w:snapToGrid w:val="0"/>
              <w:spacing w:line="360" w:lineRule="auto"/>
              <w:ind w:firstLine="39" w:firstLineChars="14"/>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只允许有一个报价，不接受可变动性报价, 必须采用人民币报价</w:t>
            </w:r>
            <w:r>
              <w:rPr>
                <w:rFonts w:hint="eastAsia" w:ascii="宋体" w:hAnsi="宋体" w:cs="宋体"/>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lang w:eastAsia="zh-CN"/>
              </w:rPr>
            </w:pPr>
            <w:r>
              <w:rPr>
                <w:rFonts w:hint="eastAsia" w:ascii="宋体" w:hAnsi="宋体" w:cs="宋体"/>
                <w:bCs/>
                <w:color w:val="auto"/>
                <w:sz w:val="28"/>
                <w:szCs w:val="28"/>
                <w:lang w:val="en-US" w:eastAsia="zh-CN"/>
              </w:rPr>
              <w:t>4</w:t>
            </w:r>
          </w:p>
        </w:tc>
        <w:tc>
          <w:tcPr>
            <w:tcW w:w="8080" w:type="dxa"/>
            <w:noWrap w:val="0"/>
            <w:vAlign w:val="center"/>
          </w:tcPr>
          <w:p>
            <w:pPr>
              <w:adjustRightInd w:val="0"/>
              <w:snapToGrid w:val="0"/>
              <w:spacing w:line="360" w:lineRule="auto"/>
              <w:ind w:firstLine="39" w:firstLineChars="14"/>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投标报价没有明显低于成本，若有时，投标人能在规定时间内作出合理说明</w:t>
            </w:r>
            <w:r>
              <w:rPr>
                <w:rFonts w:hint="eastAsia" w:ascii="宋体" w:hAnsi="宋体" w:cs="宋体"/>
                <w:color w:val="auto"/>
                <w:sz w:val="28"/>
                <w:szCs w:val="28"/>
                <w:lang w:eastAsia="zh-CN"/>
              </w:rPr>
              <w:t>并</w:t>
            </w:r>
            <w:r>
              <w:rPr>
                <w:rFonts w:hint="eastAsia" w:ascii="宋体" w:hAnsi="宋体" w:eastAsia="宋体" w:cs="宋体"/>
                <w:color w:val="auto"/>
                <w:sz w:val="28"/>
                <w:szCs w:val="28"/>
              </w:rPr>
              <w:t>提供相关证明材料</w:t>
            </w:r>
            <w:r>
              <w:rPr>
                <w:rFonts w:hint="eastAsia" w:ascii="宋体" w:hAnsi="宋体" w:cs="宋体"/>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lang w:eastAsia="zh-CN"/>
              </w:rPr>
            </w:pPr>
            <w:r>
              <w:rPr>
                <w:rFonts w:hint="eastAsia" w:ascii="宋体" w:hAnsi="宋体" w:cs="宋体"/>
                <w:bCs/>
                <w:color w:val="auto"/>
                <w:sz w:val="28"/>
                <w:szCs w:val="28"/>
                <w:lang w:val="en-US" w:eastAsia="zh-CN"/>
              </w:rPr>
              <w:t>5</w:t>
            </w:r>
          </w:p>
        </w:tc>
        <w:tc>
          <w:tcPr>
            <w:tcW w:w="8080" w:type="dxa"/>
            <w:noWrap w:val="0"/>
            <w:vAlign w:val="center"/>
          </w:tcPr>
          <w:p>
            <w:pPr>
              <w:adjustRightInd w:val="0"/>
              <w:snapToGrid w:val="0"/>
              <w:spacing w:line="360" w:lineRule="auto"/>
              <w:ind w:firstLine="39" w:firstLineChars="14"/>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响应</w:t>
            </w:r>
            <w:r>
              <w:rPr>
                <w:rFonts w:hint="eastAsia" w:ascii="宋体" w:hAnsi="宋体" w:eastAsia="宋体" w:cs="宋体"/>
                <w:color w:val="auto"/>
                <w:sz w:val="28"/>
                <w:szCs w:val="28"/>
              </w:rPr>
              <w:t>文件必须按</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规定格式完整提供，并要盖投标人</w:t>
            </w:r>
            <w:r>
              <w:rPr>
                <w:rFonts w:hint="eastAsia" w:ascii="宋体" w:hAnsi="宋体" w:cs="宋体"/>
                <w:color w:val="auto"/>
                <w:sz w:val="28"/>
                <w:szCs w:val="28"/>
                <w:lang w:eastAsia="zh-CN"/>
              </w:rPr>
              <w:t>电子</w:t>
            </w:r>
            <w:r>
              <w:rPr>
                <w:rFonts w:hint="eastAsia" w:ascii="宋体" w:hAnsi="宋体" w:eastAsia="宋体" w:cs="宋体"/>
                <w:color w:val="auto"/>
                <w:sz w:val="28"/>
                <w:szCs w:val="28"/>
              </w:rPr>
              <w:t>章、法定代表人或被授权人签字或</w:t>
            </w:r>
            <w:r>
              <w:rPr>
                <w:rFonts w:hint="eastAsia" w:ascii="宋体" w:hAnsi="宋体" w:cs="宋体"/>
                <w:color w:val="auto"/>
                <w:sz w:val="28"/>
                <w:szCs w:val="28"/>
                <w:lang w:eastAsia="zh-CN"/>
              </w:rPr>
              <w:t>电子</w:t>
            </w:r>
            <w:r>
              <w:rPr>
                <w:rFonts w:hint="eastAsia" w:ascii="宋体" w:hAnsi="宋体" w:eastAsia="宋体" w:cs="宋体"/>
                <w:color w:val="auto"/>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lang w:eastAsia="zh-CN"/>
              </w:rPr>
            </w:pPr>
            <w:r>
              <w:rPr>
                <w:rFonts w:hint="eastAsia" w:ascii="宋体" w:hAnsi="宋体" w:cs="宋体"/>
                <w:bCs/>
                <w:color w:val="auto"/>
                <w:sz w:val="28"/>
                <w:szCs w:val="28"/>
                <w:lang w:val="en-US" w:eastAsia="zh-CN"/>
              </w:rPr>
              <w:t>6</w:t>
            </w:r>
          </w:p>
        </w:tc>
        <w:tc>
          <w:tcPr>
            <w:tcW w:w="8080" w:type="dxa"/>
            <w:noWrap w:val="0"/>
            <w:vAlign w:val="center"/>
          </w:tcPr>
          <w:p>
            <w:pPr>
              <w:adjustRightInd w:val="0"/>
              <w:snapToGrid w:val="0"/>
              <w:spacing w:line="360" w:lineRule="auto"/>
              <w:ind w:firstLine="39" w:firstLineChars="14"/>
              <w:rPr>
                <w:rFonts w:hint="eastAsia" w:ascii="宋体" w:hAnsi="宋体" w:eastAsia="宋体" w:cs="宋体"/>
                <w:color w:val="auto"/>
                <w:sz w:val="28"/>
                <w:szCs w:val="28"/>
              </w:rPr>
            </w:pPr>
            <w:r>
              <w:rPr>
                <w:rFonts w:hint="eastAsia" w:ascii="宋体" w:hAnsi="宋体" w:eastAsia="宋体" w:cs="宋体"/>
                <w:color w:val="auto"/>
                <w:sz w:val="28"/>
                <w:szCs w:val="28"/>
              </w:rPr>
              <w:t>法定代表人授权委托书必须按</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规定格式完整提供，并要盖投标人</w:t>
            </w:r>
            <w:r>
              <w:rPr>
                <w:rFonts w:hint="eastAsia" w:ascii="宋体" w:hAnsi="宋体" w:cs="宋体"/>
                <w:color w:val="auto"/>
                <w:sz w:val="28"/>
                <w:szCs w:val="28"/>
                <w:lang w:eastAsia="zh-CN"/>
              </w:rPr>
              <w:t>电子</w:t>
            </w:r>
            <w:r>
              <w:rPr>
                <w:rFonts w:hint="eastAsia" w:ascii="宋体" w:hAnsi="宋体" w:eastAsia="宋体" w:cs="宋体"/>
                <w:color w:val="auto"/>
                <w:sz w:val="28"/>
                <w:szCs w:val="28"/>
              </w:rPr>
              <w:t>章、法定代表人或被授权人签字或</w:t>
            </w:r>
            <w:r>
              <w:rPr>
                <w:rFonts w:hint="eastAsia" w:ascii="宋体" w:hAnsi="宋体" w:cs="宋体"/>
                <w:color w:val="auto"/>
                <w:sz w:val="28"/>
                <w:szCs w:val="28"/>
                <w:lang w:eastAsia="zh-CN"/>
              </w:rPr>
              <w:t>电子</w:t>
            </w:r>
            <w:r>
              <w:rPr>
                <w:rFonts w:hint="eastAsia" w:ascii="宋体" w:hAnsi="宋体" w:eastAsia="宋体" w:cs="宋体"/>
                <w:color w:val="auto"/>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lang w:eastAsia="zh-CN"/>
              </w:rPr>
            </w:pPr>
            <w:r>
              <w:rPr>
                <w:rFonts w:hint="eastAsia" w:ascii="宋体" w:hAnsi="宋体" w:cs="宋体"/>
                <w:bCs/>
                <w:color w:val="auto"/>
                <w:sz w:val="28"/>
                <w:szCs w:val="28"/>
                <w:lang w:val="en-US" w:eastAsia="zh-CN"/>
              </w:rPr>
              <w:t>7</w:t>
            </w:r>
          </w:p>
        </w:tc>
        <w:tc>
          <w:tcPr>
            <w:tcW w:w="8080" w:type="dxa"/>
            <w:noWrap w:val="0"/>
            <w:vAlign w:val="center"/>
          </w:tcPr>
          <w:p>
            <w:pPr>
              <w:adjustRightInd w:val="0"/>
              <w:snapToGrid w:val="0"/>
              <w:spacing w:line="360" w:lineRule="auto"/>
              <w:ind w:firstLine="39" w:firstLineChars="14"/>
              <w:rPr>
                <w:rFonts w:hint="eastAsia" w:ascii="宋体" w:hAnsi="宋体" w:eastAsia="宋体" w:cs="宋体"/>
                <w:color w:val="auto"/>
                <w:sz w:val="28"/>
                <w:szCs w:val="28"/>
              </w:rPr>
            </w:pPr>
            <w:r>
              <w:rPr>
                <w:rFonts w:hint="eastAsia" w:asciiTheme="minorEastAsia" w:hAnsiTheme="minorEastAsia" w:eastAsiaTheme="minorEastAsia" w:cstheme="minorEastAsia"/>
                <w:color w:val="auto"/>
                <w:sz w:val="28"/>
                <w:szCs w:val="28"/>
                <w:highlight w:val="none"/>
              </w:rPr>
              <w:t>供应商没有串通投标、弄虚作假、行贿等违法行为</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lang w:eastAsia="zh-CN"/>
              </w:rPr>
            </w:pPr>
            <w:r>
              <w:rPr>
                <w:rFonts w:hint="eastAsia" w:ascii="宋体" w:hAnsi="宋体" w:cs="宋体"/>
                <w:bCs/>
                <w:color w:val="auto"/>
                <w:sz w:val="28"/>
                <w:szCs w:val="28"/>
                <w:lang w:val="en-US" w:eastAsia="zh-CN"/>
              </w:rPr>
              <w:t>8</w:t>
            </w:r>
          </w:p>
        </w:tc>
        <w:tc>
          <w:tcPr>
            <w:tcW w:w="8080" w:type="dxa"/>
            <w:noWrap w:val="0"/>
            <w:vAlign w:val="center"/>
          </w:tcPr>
          <w:p>
            <w:pPr>
              <w:adjustRightInd w:val="0"/>
              <w:snapToGrid w:val="0"/>
              <w:spacing w:line="360" w:lineRule="auto"/>
              <w:ind w:firstLine="39" w:firstLineChars="14"/>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响应</w:t>
            </w:r>
            <w:r>
              <w:rPr>
                <w:rFonts w:hint="eastAsia" w:ascii="宋体" w:hAnsi="宋体" w:eastAsia="宋体" w:cs="宋体"/>
                <w:color w:val="auto"/>
                <w:sz w:val="28"/>
                <w:szCs w:val="28"/>
              </w:rPr>
              <w:t>文件未含有采购人不能接受的附加条件的</w:t>
            </w:r>
            <w:r>
              <w:rPr>
                <w:rFonts w:hint="eastAsia" w:ascii="宋体" w:hAnsi="宋体" w:cs="宋体"/>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lang w:eastAsia="zh-CN"/>
              </w:rPr>
            </w:pPr>
            <w:r>
              <w:rPr>
                <w:rFonts w:hint="eastAsia" w:ascii="宋体" w:hAnsi="宋体" w:cs="宋体"/>
                <w:bCs/>
                <w:color w:val="auto"/>
                <w:sz w:val="28"/>
                <w:szCs w:val="28"/>
                <w:lang w:val="en-US" w:eastAsia="zh-CN"/>
              </w:rPr>
              <w:t>9</w:t>
            </w:r>
          </w:p>
        </w:tc>
        <w:tc>
          <w:tcPr>
            <w:tcW w:w="8080" w:type="dxa"/>
            <w:noWrap w:val="0"/>
            <w:vAlign w:val="center"/>
          </w:tcPr>
          <w:p>
            <w:pPr>
              <w:adjustRightInd w:val="0"/>
              <w:snapToGrid w:val="0"/>
              <w:spacing w:line="360" w:lineRule="auto"/>
              <w:ind w:firstLine="39" w:firstLineChars="14"/>
              <w:rPr>
                <w:rFonts w:hint="eastAsia" w:ascii="宋体" w:hAnsi="宋体" w:cs="宋体" w:eastAsiaTheme="minorEastAsia"/>
                <w:color w:val="auto"/>
                <w:sz w:val="28"/>
                <w:szCs w:val="28"/>
                <w:lang w:eastAsia="zh-CN"/>
              </w:rPr>
            </w:pPr>
            <w:r>
              <w:rPr>
                <w:rFonts w:hint="eastAsia" w:asciiTheme="minorEastAsia" w:hAnsiTheme="minorEastAsia" w:eastAsiaTheme="minorEastAsia" w:cstheme="minorEastAsia"/>
                <w:color w:val="auto"/>
                <w:sz w:val="28"/>
                <w:szCs w:val="28"/>
                <w:highlight w:val="none"/>
              </w:rPr>
              <w:t>响应文件对磋商文件</w:t>
            </w:r>
            <w:r>
              <w:rPr>
                <w:rFonts w:hint="eastAsia" w:asciiTheme="minorEastAsia" w:hAnsiTheme="minorEastAsia" w:eastAsiaTheme="minorEastAsia" w:cstheme="minorEastAsia"/>
                <w:color w:val="auto"/>
                <w:sz w:val="28"/>
                <w:szCs w:val="28"/>
                <w:highlight w:val="none"/>
                <w:lang w:eastAsia="zh-CN"/>
              </w:rPr>
              <w:t>技术</w:t>
            </w:r>
            <w:r>
              <w:rPr>
                <w:rFonts w:hint="eastAsia" w:asciiTheme="minorEastAsia" w:hAnsiTheme="minorEastAsia" w:eastAsiaTheme="minorEastAsia" w:cstheme="minorEastAsia"/>
                <w:color w:val="auto"/>
                <w:sz w:val="28"/>
                <w:szCs w:val="28"/>
                <w:highlight w:val="none"/>
              </w:rPr>
              <w:t>的实质性要求和条件作出响应</w:t>
            </w:r>
            <w:r>
              <w:rPr>
                <w:rFonts w:hint="eastAsia" w:asciiTheme="minorEastAsia" w:hAnsiTheme="minorEastAsia" w:eastAsiaTheme="minorEastAsia" w:cstheme="minorEastAsia"/>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default" w:ascii="宋体" w:hAnsi="宋体" w:eastAsia="宋体" w:cs="宋体"/>
                <w:bCs/>
                <w:color w:val="auto"/>
                <w:sz w:val="28"/>
                <w:szCs w:val="28"/>
                <w:lang w:val="en-US" w:eastAsia="zh-CN"/>
              </w:rPr>
            </w:pPr>
            <w:r>
              <w:rPr>
                <w:rFonts w:hint="eastAsia" w:ascii="宋体" w:hAnsi="宋体" w:cs="宋体"/>
                <w:bCs/>
                <w:color w:val="auto"/>
                <w:sz w:val="28"/>
                <w:szCs w:val="28"/>
                <w:lang w:val="en-US" w:eastAsia="zh-CN"/>
              </w:rPr>
              <w:t>10</w:t>
            </w:r>
          </w:p>
        </w:tc>
        <w:tc>
          <w:tcPr>
            <w:tcW w:w="8080" w:type="dxa"/>
            <w:noWrap w:val="0"/>
            <w:vAlign w:val="center"/>
          </w:tcPr>
          <w:p>
            <w:pPr>
              <w:adjustRightInd w:val="0"/>
              <w:snapToGrid w:val="0"/>
              <w:spacing w:line="360" w:lineRule="auto"/>
              <w:ind w:firstLine="39" w:firstLineChars="14"/>
              <w:rPr>
                <w:rFonts w:hint="eastAsia" w:ascii="宋体" w:hAnsi="宋体" w:cs="宋体" w:eastAsiaTheme="minorEastAsia"/>
                <w:color w:val="auto"/>
                <w:sz w:val="28"/>
                <w:szCs w:val="28"/>
                <w:lang w:eastAsia="zh-CN"/>
              </w:rPr>
            </w:pP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r>
              <w:rPr>
                <w:rFonts w:hint="eastAsia" w:asciiTheme="minorEastAsia" w:hAnsiTheme="minorEastAsia" w:eastAsiaTheme="minorEastAsia" w:cstheme="minorEastAsia"/>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1</w:t>
            </w:r>
            <w:r>
              <w:rPr>
                <w:rFonts w:hint="eastAsia" w:ascii="宋体" w:hAnsi="宋体" w:cs="宋体"/>
                <w:bCs/>
                <w:color w:val="auto"/>
                <w:sz w:val="28"/>
                <w:szCs w:val="28"/>
                <w:lang w:val="en-US" w:eastAsia="zh-CN"/>
              </w:rPr>
              <w:t>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不存在其他无效情形的，如不符合法律、法规和</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规定的</w:t>
            </w:r>
            <w:r>
              <w:rPr>
                <w:rFonts w:hint="eastAsia" w:ascii="宋体" w:hAnsi="宋体" w:cs="宋体"/>
                <w:color w:val="auto"/>
                <w:sz w:val="28"/>
                <w:szCs w:val="28"/>
                <w:lang w:eastAsia="zh-CN"/>
              </w:rPr>
              <w:t>。</w:t>
            </w:r>
          </w:p>
        </w:tc>
      </w:tr>
    </w:tbl>
    <w:p>
      <w:pPr>
        <w:pStyle w:val="21"/>
        <w:rPr>
          <w:rFonts w:hint="eastAsia" w:ascii="宋体" w:hAnsi="宋体" w:eastAsia="宋体" w:cs="宋体"/>
          <w:color w:val="auto"/>
          <w:sz w:val="24"/>
          <w:szCs w:val="24"/>
        </w:rPr>
      </w:pPr>
    </w:p>
    <w:p>
      <w:pPr>
        <w:adjustRightInd w:val="0"/>
        <w:snapToGrid w:val="0"/>
        <w:spacing w:line="360" w:lineRule="auto"/>
        <w:ind w:firstLine="551" w:firstLineChars="196"/>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6.3</w:t>
      </w:r>
      <w:r>
        <w:rPr>
          <w:rFonts w:hint="eastAsia" w:asciiTheme="minorEastAsia" w:hAnsiTheme="minorEastAsia" w:eastAsiaTheme="minorEastAsia" w:cstheme="minorEastAsia"/>
          <w:b/>
          <w:bCs/>
          <w:color w:val="auto"/>
          <w:sz w:val="28"/>
          <w:szCs w:val="28"/>
        </w:rPr>
        <w:t xml:space="preserve"> 实质审查与比较</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6.3.1</w:t>
      </w:r>
      <w:r>
        <w:rPr>
          <w:rFonts w:hint="eastAsia" w:asciiTheme="minorEastAsia" w:hAnsiTheme="minorEastAsia" w:eastAsiaTheme="minorEastAsia" w:cstheme="minorEastAsia"/>
          <w:color w:val="auto"/>
          <w:sz w:val="28"/>
          <w:szCs w:val="28"/>
        </w:rPr>
        <w:t>评标委员会审查投标文件的实质性内容是否符合</w:t>
      </w:r>
      <w:r>
        <w:rPr>
          <w:rFonts w:hint="eastAsia" w:asciiTheme="minorEastAsia" w:hAnsiTheme="minorEastAsia" w:eastAsiaTheme="minorEastAsia" w:cstheme="minorEastAsia"/>
          <w:color w:val="auto"/>
          <w:sz w:val="28"/>
          <w:szCs w:val="28"/>
          <w:lang w:val="en-US" w:eastAsia="zh-CN"/>
        </w:rPr>
        <w:t>磋商文件</w:t>
      </w:r>
      <w:r>
        <w:rPr>
          <w:rFonts w:hint="eastAsia" w:asciiTheme="minorEastAsia" w:hAnsiTheme="minorEastAsia" w:eastAsiaTheme="minorEastAsia" w:cstheme="minorEastAsia"/>
          <w:color w:val="auto"/>
          <w:sz w:val="28"/>
          <w:szCs w:val="28"/>
        </w:rPr>
        <w:t>的实质性要求。</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6.3.2</w:t>
      </w:r>
      <w:r>
        <w:rPr>
          <w:rFonts w:hint="eastAsia" w:asciiTheme="minorEastAsia" w:hAnsiTheme="minorEastAsia" w:eastAsiaTheme="minorEastAsia" w:cstheme="minorEastAsia"/>
          <w:color w:val="auto"/>
          <w:sz w:val="28"/>
          <w:szCs w:val="28"/>
        </w:rPr>
        <w:t>评标委员会将根据</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的</w:t>
      </w:r>
      <w:r>
        <w:rPr>
          <w:rFonts w:hint="eastAsia" w:asciiTheme="minorEastAsia" w:hAnsiTheme="minorEastAsia" w:eastAsiaTheme="minorEastAsia" w:cstheme="minorEastAsia"/>
          <w:color w:val="auto"/>
          <w:sz w:val="28"/>
          <w:szCs w:val="28"/>
          <w:lang w:eastAsia="zh-CN"/>
        </w:rPr>
        <w:t>响应</w:t>
      </w:r>
      <w:r>
        <w:rPr>
          <w:rFonts w:hint="eastAsia" w:asciiTheme="minorEastAsia" w:hAnsiTheme="minorEastAsia" w:eastAsiaTheme="minorEastAsia" w:cstheme="minorEastAsia"/>
          <w:color w:val="auto"/>
          <w:sz w:val="28"/>
          <w:szCs w:val="28"/>
        </w:rPr>
        <w:t>文件进行审查、核对,如有疑问,将对</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进行询标,投标人要向评标委员会澄清有关问题,并最终以书面形式进行答复。</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投标人代表拒绝澄清或者澄清的内容改变了投标文件的实质性内容的，评标委员会有权对该投标文件作出不利于投标人的评判。</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6.3.3</w:t>
      </w:r>
      <w:r>
        <w:rPr>
          <w:rFonts w:hint="eastAsia" w:asciiTheme="minorEastAsia" w:hAnsiTheme="minorEastAsia" w:eastAsiaTheme="minorEastAsia" w:cstheme="minorEastAsia"/>
          <w:color w:val="auto"/>
          <w:sz w:val="28"/>
          <w:szCs w:val="28"/>
        </w:rPr>
        <w:t>各投标人的技术得分为所有评委的有效评分的算术平均数。</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6.3.4</w:t>
      </w:r>
      <w:r>
        <w:rPr>
          <w:rFonts w:hint="eastAsia" w:asciiTheme="minorEastAsia" w:hAnsiTheme="minorEastAsia" w:eastAsiaTheme="minorEastAsia" w:cstheme="minorEastAsia"/>
          <w:color w:val="auto"/>
          <w:sz w:val="28"/>
          <w:szCs w:val="28"/>
        </w:rPr>
        <w:t>采购代理机构工作人员协助评标委员会根据本项目的评分标准计算各投标人的商务报价得分。</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6.3.5</w:t>
      </w:r>
      <w:r>
        <w:rPr>
          <w:rFonts w:hint="eastAsia" w:asciiTheme="minorEastAsia" w:hAnsiTheme="minorEastAsia" w:eastAsiaTheme="minorEastAsia" w:cstheme="minorEastAsia"/>
          <w:color w:val="auto"/>
          <w:sz w:val="28"/>
          <w:szCs w:val="28"/>
        </w:rPr>
        <w:t>评标委员会完成评标后,评委对各部分得分汇总,计算出本项目最终得分等。评标委员会按评标原则推荐中标候选人同时起草评标报告。</w:t>
      </w:r>
    </w:p>
    <w:p>
      <w:pPr>
        <w:adjustRightInd w:val="0"/>
        <w:snapToGrid w:val="0"/>
        <w:spacing w:line="360" w:lineRule="auto"/>
        <w:ind w:firstLine="562" w:firstLineChars="2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val="en-US" w:eastAsia="zh-CN"/>
        </w:rPr>
        <w:t>6.4</w:t>
      </w:r>
      <w:r>
        <w:rPr>
          <w:rFonts w:hint="eastAsia" w:asciiTheme="minorEastAsia" w:hAnsiTheme="minorEastAsia" w:eastAsiaTheme="minorEastAsia" w:cstheme="minorEastAsia"/>
          <w:b/>
          <w:color w:val="auto"/>
          <w:sz w:val="28"/>
          <w:szCs w:val="28"/>
        </w:rPr>
        <w:t>澄清问题的形式</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w:t>
      </w:r>
      <w:r>
        <w:rPr>
          <w:rFonts w:hint="eastAsia" w:asciiTheme="minorEastAsia" w:hAnsiTheme="minorEastAsia" w:eastAsiaTheme="minorEastAsia" w:cstheme="minorEastAsia"/>
          <w:color w:val="auto"/>
          <w:sz w:val="28"/>
          <w:szCs w:val="28"/>
          <w:lang w:eastAsia="zh-CN"/>
        </w:rPr>
        <w:t>响应</w:t>
      </w:r>
      <w:r>
        <w:rPr>
          <w:rFonts w:hint="eastAsia" w:asciiTheme="minorEastAsia" w:hAnsiTheme="minorEastAsia" w:eastAsiaTheme="minorEastAsia" w:cstheme="minorEastAsia"/>
          <w:color w:val="auto"/>
          <w:sz w:val="28"/>
          <w:szCs w:val="28"/>
        </w:rPr>
        <w:t>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adjustRightInd w:val="0"/>
        <w:snapToGrid w:val="0"/>
        <w:spacing w:line="360" w:lineRule="auto"/>
        <w:ind w:left="760" w:leftChars="228" w:hanging="281" w:hangingChars="1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val="en-US" w:eastAsia="zh-CN"/>
        </w:rPr>
        <w:t>6.5</w:t>
      </w:r>
      <w:r>
        <w:rPr>
          <w:rFonts w:hint="eastAsia" w:asciiTheme="minorEastAsia" w:hAnsiTheme="minorEastAsia" w:eastAsiaTheme="minorEastAsia" w:cstheme="minorEastAsia"/>
          <w:b/>
          <w:color w:val="auto"/>
          <w:sz w:val="28"/>
          <w:szCs w:val="28"/>
        </w:rPr>
        <w:t>错误修正</w:t>
      </w:r>
    </w:p>
    <w:p>
      <w:pPr>
        <w:adjustRightInd w:val="0"/>
        <w:snapToGrid w:val="0"/>
        <w:spacing w:line="360" w:lineRule="auto"/>
        <w:ind w:left="759" w:leftChars="228" w:hanging="280" w:hangingChars="1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投标文件如果出现计算或表达上的错误，修正错误的原则如下：</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6.5.1</w:t>
      </w:r>
      <w:r>
        <w:rPr>
          <w:rFonts w:hint="eastAsia" w:asciiTheme="minorEastAsia" w:hAnsiTheme="minorEastAsia" w:eastAsiaTheme="minorEastAsia" w:cstheme="minorEastAsia"/>
          <w:color w:val="auto"/>
          <w:sz w:val="28"/>
          <w:szCs w:val="28"/>
        </w:rPr>
        <w:t xml:space="preserve"> 开标一览表总价与投标报价明细表汇总数不一致的，</w:t>
      </w:r>
      <w:r>
        <w:rPr>
          <w:rFonts w:hint="eastAsia" w:asciiTheme="minorEastAsia" w:hAnsiTheme="minorEastAsia" w:eastAsiaTheme="minorEastAsia" w:cstheme="minorEastAsia"/>
          <w:color w:val="auto"/>
          <w:kern w:val="0"/>
          <w:sz w:val="28"/>
          <w:szCs w:val="28"/>
        </w:rPr>
        <w:t>以开标一览表为准；</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6.5.2</w:t>
      </w:r>
      <w:r>
        <w:rPr>
          <w:rFonts w:hint="eastAsia" w:asciiTheme="minorEastAsia" w:hAnsiTheme="minorEastAsia" w:eastAsiaTheme="minorEastAsia" w:cstheme="minorEastAsia"/>
          <w:color w:val="auto"/>
          <w:sz w:val="28"/>
          <w:szCs w:val="28"/>
        </w:rPr>
        <w:t xml:space="preserve"> 投标文件的大写金额和小写金额不一致的，以大写金额为准；</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6.5.3</w:t>
      </w:r>
      <w:r>
        <w:rPr>
          <w:rFonts w:hint="eastAsia" w:asciiTheme="minorEastAsia" w:hAnsiTheme="minorEastAsia" w:eastAsiaTheme="minorEastAsia" w:cstheme="minorEastAsia"/>
          <w:color w:val="auto"/>
          <w:sz w:val="28"/>
          <w:szCs w:val="28"/>
        </w:rPr>
        <w:t xml:space="preserve"> 总价金额与按单价汇总金额不一致的，以单价金额计算结果为准；</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6.5.4</w:t>
      </w:r>
      <w:r>
        <w:rPr>
          <w:rFonts w:hint="eastAsia" w:asciiTheme="minorEastAsia" w:hAnsiTheme="minorEastAsia" w:eastAsiaTheme="minorEastAsia" w:cstheme="minorEastAsia"/>
          <w:color w:val="auto"/>
          <w:sz w:val="28"/>
          <w:szCs w:val="28"/>
        </w:rPr>
        <w:t xml:space="preserve"> 对不同文字文本投标文件的解释发生异议的，以中文文本为准。</w:t>
      </w:r>
    </w:p>
    <w:p>
      <w:pPr>
        <w:adjustRightInd w:val="0"/>
        <w:snapToGrid w:val="0"/>
        <w:spacing w:line="360" w:lineRule="auto"/>
        <w:ind w:firstLine="562" w:firstLineChars="2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按上述修正错误的原则及方法调整或修正投标文件的投标报价，投标人同意并签字确认后，调整后的投标报价对投标人具有约束作用。如果投标人不接受修正后的报价，则其投标将作为无效投标处理。</w:t>
      </w:r>
    </w:p>
    <w:p>
      <w:pPr>
        <w:tabs>
          <w:tab w:val="left" w:pos="630"/>
        </w:tabs>
        <w:adjustRightInd w:val="0"/>
        <w:snapToGrid w:val="0"/>
        <w:spacing w:line="360" w:lineRule="auto"/>
        <w:ind w:firstLine="551" w:firstLineChars="196"/>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val="en-US" w:eastAsia="zh-CN"/>
        </w:rPr>
        <w:t>6.6</w:t>
      </w:r>
      <w:r>
        <w:rPr>
          <w:rFonts w:hint="eastAsia" w:asciiTheme="minorEastAsia" w:hAnsiTheme="minorEastAsia" w:eastAsiaTheme="minorEastAsia" w:cstheme="minorEastAsia"/>
          <w:b/>
          <w:color w:val="auto"/>
          <w:sz w:val="28"/>
          <w:szCs w:val="28"/>
        </w:rPr>
        <w:t>评标原则和评标办法</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6.6.1</w:t>
      </w:r>
      <w:r>
        <w:rPr>
          <w:rFonts w:hint="eastAsia" w:asciiTheme="minorEastAsia" w:hAnsiTheme="minorEastAsia" w:eastAsiaTheme="minorEastAsia" w:cstheme="minorEastAsia"/>
          <w:color w:val="auto"/>
          <w:sz w:val="28"/>
          <w:szCs w:val="28"/>
        </w:rPr>
        <w:t xml:space="preserve">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6.6.2</w:t>
      </w:r>
      <w:r>
        <w:rPr>
          <w:rFonts w:hint="eastAsia" w:asciiTheme="minorEastAsia" w:hAnsiTheme="minorEastAsia" w:eastAsiaTheme="minorEastAsia" w:cstheme="minorEastAsia"/>
          <w:color w:val="auto"/>
          <w:sz w:val="28"/>
          <w:szCs w:val="28"/>
        </w:rPr>
        <w:t xml:space="preserve"> 评标办法。本项目评标办法是</w:t>
      </w:r>
      <w:r>
        <w:rPr>
          <w:rFonts w:hint="eastAsia" w:asciiTheme="minorEastAsia" w:hAnsiTheme="minorEastAsia" w:eastAsiaTheme="minorEastAsia" w:cstheme="minorEastAsia"/>
          <w:b/>
          <w:color w:val="auto"/>
          <w:sz w:val="28"/>
          <w:szCs w:val="28"/>
          <w:u w:val="single"/>
        </w:rPr>
        <w:t xml:space="preserve"> 综合评分法</w:t>
      </w:r>
      <w:r>
        <w:rPr>
          <w:rFonts w:hint="eastAsia" w:asciiTheme="minorEastAsia" w:hAnsiTheme="minorEastAsia" w:eastAsiaTheme="minorEastAsia" w:cstheme="minorEastAsia"/>
          <w:color w:val="auto"/>
          <w:sz w:val="28"/>
          <w:szCs w:val="28"/>
        </w:rPr>
        <w:t>，具体评标内容及评分标准等详见《第三</w:t>
      </w:r>
      <w:r>
        <w:rPr>
          <w:rFonts w:hint="eastAsia" w:asciiTheme="minorEastAsia" w:hAnsiTheme="minorEastAsia" w:eastAsiaTheme="minorEastAsia" w:cstheme="minorEastAsia"/>
          <w:color w:val="auto"/>
          <w:sz w:val="28"/>
          <w:szCs w:val="28"/>
          <w:lang w:val="en-US" w:eastAsia="zh-CN"/>
        </w:rPr>
        <w:t>章</w:t>
      </w:r>
      <w:r>
        <w:rPr>
          <w:rFonts w:hint="eastAsia" w:asciiTheme="minorEastAsia" w:hAnsiTheme="minorEastAsia" w:eastAsiaTheme="minorEastAsia" w:cstheme="minorEastAsia"/>
          <w:color w:val="auto"/>
          <w:sz w:val="28"/>
          <w:szCs w:val="28"/>
        </w:rPr>
        <w:t>评标办法及评分标准》。</w:t>
      </w:r>
    </w:p>
    <w:p>
      <w:pPr>
        <w:pStyle w:val="20"/>
        <w:adjustRightInd w:val="0"/>
        <w:snapToGrid w:val="0"/>
        <w:spacing w:line="360" w:lineRule="auto"/>
        <w:ind w:firstLine="560" w:firstLineChars="200"/>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lang w:val="en-US" w:eastAsia="zh-CN"/>
        </w:rPr>
        <w:t>6.7</w:t>
      </w:r>
      <w:r>
        <w:rPr>
          <w:rFonts w:hint="eastAsia" w:asciiTheme="minorEastAsia" w:hAnsiTheme="minorEastAsia" w:eastAsiaTheme="minorEastAsia" w:cstheme="minorEastAsia"/>
          <w:color w:val="auto"/>
          <w:spacing w:val="0"/>
          <w:sz w:val="28"/>
          <w:szCs w:val="28"/>
        </w:rPr>
        <w:t>废标</w:t>
      </w:r>
    </w:p>
    <w:p>
      <w:pPr>
        <w:pStyle w:val="20"/>
        <w:adjustRightInd w:val="0"/>
        <w:snapToGrid w:val="0"/>
        <w:spacing w:line="360" w:lineRule="auto"/>
        <w:ind w:firstLine="560" w:firstLineChars="200"/>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rPr>
        <w:t>在采购中，出现下列情形之一的，本项目或包件应予废标：</w:t>
      </w:r>
    </w:p>
    <w:p>
      <w:pPr>
        <w:pStyle w:val="20"/>
        <w:adjustRightInd w:val="0"/>
        <w:snapToGrid w:val="0"/>
        <w:spacing w:line="360" w:lineRule="auto"/>
        <w:ind w:firstLine="490" w:firstLineChars="175"/>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rPr>
        <w:t>(1)出现影响采购公正的违法、违规行为的；</w:t>
      </w:r>
    </w:p>
    <w:p>
      <w:pPr>
        <w:pStyle w:val="20"/>
        <w:adjustRightInd w:val="0"/>
        <w:snapToGrid w:val="0"/>
        <w:spacing w:line="360" w:lineRule="auto"/>
        <w:ind w:firstLine="490" w:firstLineChars="175"/>
        <w:rPr>
          <w:rFonts w:hint="eastAsia" w:asciiTheme="minorEastAsia" w:hAnsiTheme="minorEastAsia" w:eastAsiaTheme="minorEastAsia" w:cstheme="minorEastAsia"/>
          <w:color w:val="auto"/>
          <w:spacing w:val="0"/>
          <w:sz w:val="28"/>
          <w:szCs w:val="28"/>
        </w:rPr>
      </w:pPr>
      <w:r>
        <w:rPr>
          <w:rFonts w:hint="eastAsia" w:asciiTheme="minorEastAsia" w:hAnsiTheme="minorEastAsia" w:eastAsiaTheme="minorEastAsia" w:cstheme="minorEastAsia"/>
          <w:color w:val="auto"/>
          <w:spacing w:val="0"/>
          <w:sz w:val="28"/>
          <w:szCs w:val="28"/>
        </w:rPr>
        <w:t>(2)报价均超过预算，不能支付的；</w:t>
      </w:r>
    </w:p>
    <w:p>
      <w:pPr>
        <w:pStyle w:val="20"/>
        <w:adjustRightInd w:val="0"/>
        <w:snapToGrid w:val="0"/>
        <w:spacing w:line="360" w:lineRule="auto"/>
        <w:ind w:firstLine="490" w:firstLineChars="175"/>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pacing w:val="0"/>
          <w:sz w:val="28"/>
          <w:szCs w:val="28"/>
        </w:rPr>
        <w:t>(3)因重大变故，采购任务取消的。</w:t>
      </w:r>
      <w:bookmarkStart w:id="18" w:name="_Toc30945"/>
    </w:p>
    <w:p>
      <w:pPr>
        <w:adjustRightInd w:val="0"/>
        <w:snapToGrid w:val="0"/>
        <w:spacing w:line="360" w:lineRule="auto"/>
        <w:outlineLvl w:val="1"/>
        <w:rPr>
          <w:rFonts w:hint="eastAsia" w:asciiTheme="minorEastAsia" w:hAnsiTheme="minorEastAsia" w:eastAsiaTheme="minorEastAsia" w:cstheme="minorEastAsia"/>
          <w:b/>
          <w:color w:val="auto"/>
          <w:sz w:val="28"/>
          <w:szCs w:val="28"/>
        </w:rPr>
      </w:pPr>
      <w:bookmarkStart w:id="19" w:name="_Toc13855"/>
      <w:r>
        <w:rPr>
          <w:rFonts w:hint="eastAsia" w:asciiTheme="minorEastAsia" w:hAnsiTheme="minorEastAsia" w:eastAsiaTheme="minorEastAsia" w:cstheme="minorEastAsia"/>
          <w:b/>
          <w:color w:val="auto"/>
          <w:sz w:val="28"/>
          <w:szCs w:val="28"/>
          <w:lang w:val="en-US" w:eastAsia="zh-CN"/>
        </w:rPr>
        <w:t>7.</w:t>
      </w:r>
      <w:r>
        <w:rPr>
          <w:rFonts w:hint="eastAsia" w:asciiTheme="minorEastAsia" w:hAnsiTheme="minorEastAsia" w:eastAsiaTheme="minorEastAsia" w:cstheme="minorEastAsia"/>
          <w:b/>
          <w:color w:val="auto"/>
          <w:sz w:val="28"/>
          <w:szCs w:val="28"/>
        </w:rPr>
        <w:t>定标及合同授予</w:t>
      </w:r>
      <w:bookmarkEnd w:id="18"/>
      <w:bookmarkEnd w:id="19"/>
    </w:p>
    <w:p>
      <w:pPr>
        <w:adjustRightInd w:val="0"/>
        <w:snapToGrid w:val="0"/>
        <w:spacing w:line="360" w:lineRule="auto"/>
        <w:ind w:firstLine="551" w:firstLineChars="196"/>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7.1</w:t>
      </w:r>
      <w:r>
        <w:rPr>
          <w:rFonts w:hint="eastAsia" w:asciiTheme="minorEastAsia" w:hAnsiTheme="minorEastAsia" w:eastAsiaTheme="minorEastAsia" w:cstheme="minorEastAsia"/>
          <w:b/>
          <w:bCs/>
          <w:color w:val="auto"/>
          <w:sz w:val="28"/>
          <w:szCs w:val="28"/>
        </w:rPr>
        <w:t>确定中标</w:t>
      </w:r>
      <w:r>
        <w:rPr>
          <w:rFonts w:hint="eastAsia" w:asciiTheme="minorEastAsia" w:hAnsiTheme="minorEastAsia" w:eastAsiaTheme="minorEastAsia" w:cstheme="minorEastAsia"/>
          <w:b/>
          <w:bCs/>
          <w:color w:val="auto"/>
          <w:sz w:val="28"/>
          <w:szCs w:val="28"/>
          <w:lang w:eastAsia="zh-CN"/>
        </w:rPr>
        <w:t>（成交）</w:t>
      </w:r>
      <w:r>
        <w:rPr>
          <w:rFonts w:hint="eastAsia" w:asciiTheme="minorEastAsia" w:hAnsiTheme="minorEastAsia" w:eastAsiaTheme="minorEastAsia" w:cstheme="minorEastAsia"/>
          <w:b/>
          <w:bCs/>
          <w:color w:val="auto"/>
          <w:sz w:val="28"/>
          <w:szCs w:val="28"/>
        </w:rPr>
        <w:t>人。</w:t>
      </w:r>
    </w:p>
    <w:p>
      <w:pPr>
        <w:adjustRightInd w:val="0"/>
        <w:snapToGrid w:val="0"/>
        <w:spacing w:line="360" w:lineRule="auto"/>
        <w:ind w:firstLine="551" w:firstLineChars="196"/>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本项目由采购人确定中标</w:t>
      </w:r>
      <w:r>
        <w:rPr>
          <w:rFonts w:hint="eastAsia" w:asciiTheme="minorEastAsia" w:hAnsiTheme="minorEastAsia" w:eastAsiaTheme="minorEastAsia" w:cstheme="minorEastAsia"/>
          <w:b/>
          <w:bCs/>
          <w:color w:val="auto"/>
          <w:sz w:val="28"/>
          <w:szCs w:val="28"/>
          <w:lang w:eastAsia="zh-CN"/>
        </w:rPr>
        <w:t>（成交）</w:t>
      </w:r>
      <w:r>
        <w:rPr>
          <w:rFonts w:hint="eastAsia" w:asciiTheme="minorEastAsia" w:hAnsiTheme="minorEastAsia" w:eastAsiaTheme="minorEastAsia" w:cstheme="minorEastAsia"/>
          <w:b/>
          <w:bCs/>
          <w:color w:val="auto"/>
          <w:sz w:val="28"/>
          <w:szCs w:val="28"/>
        </w:rPr>
        <w:t>人。</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7.1.1</w:t>
      </w:r>
      <w:r>
        <w:rPr>
          <w:rFonts w:hint="eastAsia" w:asciiTheme="minorEastAsia" w:hAnsiTheme="minorEastAsia" w:eastAsiaTheme="minorEastAsia" w:cstheme="minorEastAsia"/>
          <w:color w:val="auto"/>
          <w:sz w:val="28"/>
          <w:szCs w:val="28"/>
        </w:rPr>
        <w:t>本项目由评标委员会推荐中标候选人，采购结果由采购人确认。</w:t>
      </w:r>
    </w:p>
    <w:p>
      <w:pPr>
        <w:adjustRightInd w:val="0"/>
        <w:snapToGrid w:val="0"/>
        <w:spacing w:line="360" w:lineRule="auto"/>
        <w:ind w:firstLine="548" w:firstLineChars="196"/>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7.1.2</w:t>
      </w:r>
      <w:r>
        <w:rPr>
          <w:rFonts w:hint="eastAsia" w:asciiTheme="minorEastAsia" w:hAnsiTheme="minorEastAsia" w:eastAsiaTheme="minorEastAsia" w:cstheme="minorEastAsia"/>
          <w:color w:val="auto"/>
          <w:sz w:val="28"/>
          <w:szCs w:val="28"/>
        </w:rPr>
        <w:t>中标人确定之日起2个工作日内，采购人或者采购代理机构应将中标结果在规定的公告媒体上公布。投标人如对评审结果有质疑的，按照《中华人民共和国政府采购法》、《中华人民共和国政府采购法实施条例》有关程序办理。</w:t>
      </w:r>
    </w:p>
    <w:p>
      <w:pPr>
        <w:adjustRightInd w:val="0"/>
        <w:snapToGrid w:val="0"/>
        <w:spacing w:line="360" w:lineRule="auto"/>
        <w:ind w:firstLine="551" w:firstLineChars="196"/>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7.2</w:t>
      </w:r>
      <w:r>
        <w:rPr>
          <w:rFonts w:hint="eastAsia" w:asciiTheme="minorEastAsia" w:hAnsiTheme="minorEastAsia" w:eastAsiaTheme="minorEastAsia" w:cstheme="minorEastAsia"/>
          <w:b/>
          <w:bCs/>
          <w:color w:val="auto"/>
          <w:sz w:val="28"/>
          <w:szCs w:val="28"/>
        </w:rPr>
        <w:t>签订合同</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7.2.1</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和中标投标人的投标文件均为签订政府采购合同的依据。</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7.2.2</w:t>
      </w:r>
      <w:r>
        <w:rPr>
          <w:rFonts w:hint="eastAsia" w:asciiTheme="minorEastAsia" w:hAnsiTheme="minorEastAsia" w:eastAsiaTheme="minorEastAsia" w:cstheme="minorEastAsia"/>
          <w:color w:val="auto"/>
          <w:sz w:val="28"/>
          <w:szCs w:val="28"/>
        </w:rPr>
        <w:t>中标投标人应当在中标通知书发出之日起30日内，与采购人签订政府采购合同。</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7.2.3</w:t>
      </w:r>
      <w:r>
        <w:rPr>
          <w:rFonts w:hint="eastAsia" w:asciiTheme="minorEastAsia" w:hAnsiTheme="minorEastAsia" w:eastAsiaTheme="minorEastAsia" w:cstheme="minorEastAsia"/>
          <w:color w:val="auto"/>
          <w:sz w:val="28"/>
          <w:szCs w:val="28"/>
        </w:rPr>
        <w:t>采购人不得向中标投标人提出超出</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以外的任何要求作为签订合同的条件，不得与中标投标人订立背离</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确定的合同文本以及采购标的、规格型号、采购金额、采购数量、技术和服务要求等实质性内容的协议。</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7.2.4</w:t>
      </w:r>
      <w:r>
        <w:rPr>
          <w:rFonts w:hint="eastAsia" w:asciiTheme="minorEastAsia" w:hAnsiTheme="minorEastAsia" w:eastAsiaTheme="minorEastAsia" w:cstheme="minorEastAsia"/>
          <w:color w:val="auto"/>
          <w:sz w:val="28"/>
          <w:szCs w:val="28"/>
        </w:rPr>
        <w:t>自政府采购合同签订之日起2个工作日内，本项目政府采购合同在投标人须知前附表规定的媒体上公告，但政府采购合同中涉及国家秘密、商业秘密的内容除外。</w:t>
      </w:r>
    </w:p>
    <w:p>
      <w:pPr>
        <w:adjustRightInd w:val="0"/>
        <w:snapToGrid w:val="0"/>
        <w:spacing w:line="360" w:lineRule="auto"/>
        <w:ind w:firstLine="562" w:firstLineChars="2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val="en-US" w:eastAsia="zh-CN"/>
        </w:rPr>
        <w:t>7.3</w:t>
      </w:r>
      <w:r>
        <w:rPr>
          <w:rFonts w:hint="eastAsia" w:asciiTheme="minorEastAsia" w:hAnsiTheme="minorEastAsia" w:eastAsiaTheme="minorEastAsia" w:cstheme="minorEastAsia"/>
          <w:b/>
          <w:color w:val="auto"/>
          <w:sz w:val="28"/>
          <w:szCs w:val="28"/>
        </w:rPr>
        <w:t>其他说明</w:t>
      </w:r>
    </w:p>
    <w:p>
      <w:pPr>
        <w:adjustRightInd w:val="0"/>
        <w:snapToGrid w:val="0"/>
        <w:spacing w:line="360" w:lineRule="auto"/>
        <w:ind w:firstLine="560" w:firstLineChars="20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保密要求：在合同期内或合同终止后，未征得有关方同意，不得泄露与本项目、本合同业务有关的保密资料。</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Cs/>
          <w:color w:val="auto"/>
          <w:sz w:val="28"/>
          <w:szCs w:val="28"/>
        </w:rPr>
        <w:t>本</w:t>
      </w:r>
      <w:r>
        <w:rPr>
          <w:rFonts w:hint="eastAsia" w:asciiTheme="minorEastAsia" w:hAnsiTheme="minorEastAsia" w:eastAsiaTheme="minorEastAsia" w:cstheme="minorEastAsia"/>
          <w:bCs/>
          <w:color w:val="auto"/>
          <w:sz w:val="28"/>
          <w:szCs w:val="28"/>
          <w:lang w:eastAsia="zh-CN"/>
        </w:rPr>
        <w:t>磋商文件</w:t>
      </w:r>
      <w:r>
        <w:rPr>
          <w:rFonts w:hint="eastAsia" w:asciiTheme="minorEastAsia" w:hAnsiTheme="minorEastAsia" w:eastAsiaTheme="minorEastAsia" w:cstheme="minorEastAsia"/>
          <w:bCs/>
          <w:color w:val="auto"/>
          <w:sz w:val="28"/>
          <w:szCs w:val="28"/>
        </w:rPr>
        <w:t>未尽事宜按现行招标投标的有关法律法规和规定执行。</w:t>
      </w:r>
      <w:r>
        <w:rPr>
          <w:rFonts w:hint="eastAsia" w:asciiTheme="minorEastAsia" w:hAnsiTheme="minorEastAsia" w:eastAsiaTheme="minorEastAsia" w:cstheme="minorEastAsia"/>
          <w:color w:val="auto"/>
          <w:sz w:val="28"/>
          <w:szCs w:val="28"/>
        </w:rPr>
        <w:t xml:space="preserve"> </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8. 重新招标</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8.1 重新招标</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有下列情形之一的，招标人将重新招标：</w:t>
      </w:r>
    </w:p>
    <w:p>
      <w:pPr>
        <w:spacing w:line="360" w:lineRule="auto"/>
        <w:ind w:firstLine="478" w:firstLineChars="17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（1）投标截止时间止，</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少于3个的；</w:t>
      </w:r>
    </w:p>
    <w:p>
      <w:pPr>
        <w:spacing w:line="360" w:lineRule="auto"/>
        <w:ind w:firstLine="478" w:firstLineChars="17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（2）经评标委员会评审后否决所有投标的。</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9. 纪律和监督</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9.1 对招标人的纪律要求</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招标人不得泄漏招标投标活动中应当保密的情况和资料，不得与</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串通损害国家利益、社会公共利益或者他人合法权益。</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9.2 对</w:t>
      </w:r>
      <w:r>
        <w:rPr>
          <w:rFonts w:hint="eastAsia" w:asciiTheme="minorEastAsia" w:hAnsiTheme="minorEastAsia" w:eastAsiaTheme="minorEastAsia" w:cstheme="minorEastAsia"/>
          <w:b/>
          <w:color w:val="auto"/>
          <w:sz w:val="28"/>
          <w:szCs w:val="28"/>
          <w:lang w:eastAsia="zh-CN"/>
        </w:rPr>
        <w:t>供应商</w:t>
      </w:r>
      <w:r>
        <w:rPr>
          <w:rFonts w:hint="eastAsia" w:asciiTheme="minorEastAsia" w:hAnsiTheme="minorEastAsia" w:eastAsiaTheme="minorEastAsia" w:cstheme="minorEastAsia"/>
          <w:b/>
          <w:color w:val="auto"/>
          <w:sz w:val="28"/>
          <w:szCs w:val="28"/>
        </w:rPr>
        <w:t>的纪律要求</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不得相互串通投标或者与招标人串通投标，不得向招标人或者评标委员会成员行贿谋取中标，不得以他人名义投标或者以其他方式弄虚作假骗取中标；</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不得以任何方式干扰、影响评标工作。</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9.3 对评标委员会成员的纪律要求</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评标委员会成员不得收受他人的财物或者其他好处，不得向他人透漏对</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9.4 对与评标活动有关的工作人员的纪律要求</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与评标活动有关的工作人员不得收受他人的财物或者其他好处，不得向他人透漏对</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的评审和比较、中标候选人的推荐情况以及评标有关的其他情况。在评标活动中，与评标活动有关的工作人员不得擅离职守，影响评标程序正常进行。</w:t>
      </w:r>
    </w:p>
    <w:p>
      <w:pPr>
        <w:spacing w:line="360" w:lineRule="auto"/>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rPr>
        <w:t>9.5 投诉</w:t>
      </w:r>
      <w:r>
        <w:rPr>
          <w:rFonts w:hint="eastAsia" w:asciiTheme="minorEastAsia" w:hAnsiTheme="minorEastAsia" w:eastAsiaTheme="minorEastAsia" w:cstheme="minorEastAsia"/>
          <w:b/>
          <w:color w:val="auto"/>
          <w:sz w:val="28"/>
          <w:szCs w:val="28"/>
          <w:lang w:eastAsia="zh-CN"/>
        </w:rPr>
        <w:t>、质疑</w:t>
      </w:r>
    </w:p>
    <w:p>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9.5.1</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和其他利害关系人认为本次招标活动违反法律、法规和规章规定的，有权向有关行政监督部门投诉投诉。</w:t>
      </w:r>
    </w:p>
    <w:p>
      <w:pPr>
        <w:pStyle w:val="165"/>
        <w:keepNext w:val="0"/>
        <w:keepLines w:val="0"/>
        <w:pageBreakBefore w:val="0"/>
        <w:widowControl w:val="0"/>
        <w:kinsoku/>
        <w:wordWrap/>
        <w:overflowPunct/>
        <w:topLinePunct w:val="0"/>
        <w:autoSpaceDE/>
        <w:autoSpaceDN/>
        <w:bidi w:val="0"/>
        <w:adjustRightInd/>
        <w:snapToGrid/>
        <w:spacing w:line="360" w:lineRule="auto"/>
        <w:ind w:firstLine="546" w:firstLineChars="195"/>
        <w:textAlignment w:val="auto"/>
        <w:rPr>
          <w:rFonts w:hint="eastAsia"/>
          <w:color w:val="auto"/>
          <w:sz w:val="28"/>
          <w:szCs w:val="28"/>
        </w:rPr>
      </w:pPr>
      <w:r>
        <w:rPr>
          <w:rFonts w:hint="eastAsia" w:asciiTheme="minorEastAsia" w:hAnsiTheme="minorEastAsia" w:eastAsiaTheme="minorEastAsia" w:cstheme="minorEastAsia"/>
          <w:color w:val="auto"/>
          <w:kern w:val="2"/>
          <w:sz w:val="28"/>
          <w:szCs w:val="28"/>
          <w:lang w:val="en-US" w:eastAsia="zh-CN" w:bidi="ar-SA"/>
        </w:rPr>
        <w:t>9.5.2投</w:t>
      </w:r>
      <w:r>
        <w:rPr>
          <w:rFonts w:hint="eastAsia"/>
          <w:color w:val="auto"/>
          <w:sz w:val="28"/>
          <w:szCs w:val="28"/>
        </w:rPr>
        <w:t>标人应按照财政部制定的《政府采购质疑函范本》格式（可从财政部官方网站下载）和《政府采购质疑和投诉办法》的要求，在法定质疑期内以纸质形式提出质疑，针对同一采购程序环节的质疑次数见投标须知前附表。超出法定质疑期的、重复提出的、分次提出的或内容、形式不符合《政府采购质疑和投诉办法》的，投标人将依法承担不利后果</w:t>
      </w:r>
    </w:p>
    <w:p>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10. 需要补充的其他内容</w:t>
      </w:r>
    </w:p>
    <w:p>
      <w:pPr>
        <w:pStyle w:val="13"/>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rPr>
        <w:t>需要补充的其他内容：见</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须知前附表。</w:t>
      </w:r>
    </w:p>
    <w:p>
      <w:pPr>
        <w:rPr>
          <w:rFonts w:hint="eastAsia"/>
          <w:color w:val="auto"/>
        </w:rPr>
        <w:sectPr>
          <w:pgSz w:w="12240" w:h="15840"/>
          <w:pgMar w:top="1440" w:right="1474" w:bottom="1440" w:left="1474" w:header="709" w:footer="709" w:gutter="0"/>
          <w:pgNumType w:fmt="decimal"/>
          <w:cols w:space="720" w:num="1"/>
          <w:docGrid w:type="lines" w:linePitch="371"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color w:val="auto"/>
        </w:rPr>
      </w:pPr>
      <w:bookmarkStart w:id="20" w:name="_Toc844"/>
      <w:r>
        <w:rPr>
          <w:rFonts w:hint="eastAsia"/>
          <w:color w:val="auto"/>
          <w:sz w:val="36"/>
          <w:szCs w:val="36"/>
        </w:rPr>
        <w:t>第三章 评标办法</w:t>
      </w:r>
      <w:bookmarkEnd w:id="20"/>
    </w:p>
    <w:p>
      <w:pPr>
        <w:pStyle w:val="151"/>
        <w:ind w:firstLine="42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本次评标采用综合评分法。根据《中华人民共和国</w:t>
      </w:r>
      <w:r>
        <w:rPr>
          <w:rFonts w:hint="eastAsia" w:asciiTheme="minorEastAsia" w:hAnsiTheme="minorEastAsia" w:eastAsiaTheme="minorEastAsia" w:cstheme="minorEastAsia"/>
          <w:color w:val="auto"/>
          <w:sz w:val="28"/>
          <w:szCs w:val="28"/>
          <w:lang w:val="en-US" w:eastAsia="zh-CN"/>
        </w:rPr>
        <w:t>政府采购</w:t>
      </w:r>
      <w:r>
        <w:rPr>
          <w:rFonts w:hint="eastAsia" w:asciiTheme="minorEastAsia" w:hAnsiTheme="minorEastAsia" w:eastAsiaTheme="minorEastAsia" w:cstheme="minorEastAsia"/>
          <w:color w:val="auto"/>
          <w:sz w:val="28"/>
          <w:szCs w:val="28"/>
        </w:rPr>
        <w:t>法》、《政府采购货物和服务招标投标管理办法》中所规定的标准和补充规定等法律法规和有关实施办法。评标委员会将对</w:t>
      </w:r>
      <w:r>
        <w:rPr>
          <w:rFonts w:hint="eastAsia" w:asciiTheme="minorEastAsia" w:hAnsiTheme="minorEastAsia" w:eastAsiaTheme="minorEastAsia" w:cstheme="minorEastAsia"/>
          <w:color w:val="auto"/>
          <w:sz w:val="28"/>
          <w:szCs w:val="28"/>
          <w:lang w:eastAsia="zh-CN"/>
        </w:rPr>
        <w:t>响应</w:t>
      </w:r>
      <w:r>
        <w:rPr>
          <w:rFonts w:hint="eastAsia" w:asciiTheme="minorEastAsia" w:hAnsiTheme="minorEastAsia" w:eastAsiaTheme="minorEastAsia" w:cstheme="minorEastAsia"/>
          <w:color w:val="auto"/>
          <w:sz w:val="28"/>
          <w:szCs w:val="28"/>
        </w:rPr>
        <w:t>文件</w:t>
      </w:r>
      <w:r>
        <w:rPr>
          <w:rFonts w:hint="eastAsia" w:asciiTheme="minorEastAsia" w:hAnsiTheme="minorEastAsia" w:eastAsiaTheme="minorEastAsia" w:cstheme="minorEastAsia"/>
          <w:color w:val="auto"/>
          <w:sz w:val="28"/>
          <w:szCs w:val="28"/>
          <w:lang w:eastAsia="zh-CN"/>
        </w:rPr>
        <w:t>中商务部分、技术部分、经济本分进行综合对比</w:t>
      </w:r>
      <w:r>
        <w:rPr>
          <w:rFonts w:hint="eastAsia" w:asciiTheme="minorEastAsia" w:hAnsiTheme="minorEastAsia" w:eastAsiaTheme="minorEastAsia" w:cstheme="minorEastAsia"/>
          <w:color w:val="auto"/>
          <w:sz w:val="28"/>
          <w:szCs w:val="28"/>
        </w:rPr>
        <w:t>，能否最大限度的满足</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中规定的各项要求和评价标准进行评审和比较后，以评标总得分最高的投标人作为中标候选人或中标人。</w:t>
      </w:r>
    </w:p>
    <w:p>
      <w:pPr>
        <w:adjustRightInd w:val="0"/>
        <w:spacing w:line="360" w:lineRule="auto"/>
        <w:outlineLvl w:val="1"/>
        <w:rPr>
          <w:rFonts w:hint="eastAsia" w:asciiTheme="minorEastAsia" w:hAnsiTheme="minorEastAsia" w:eastAsiaTheme="minorEastAsia" w:cstheme="minorEastAsia"/>
          <w:b/>
          <w:color w:val="auto"/>
          <w:sz w:val="28"/>
          <w:szCs w:val="28"/>
        </w:rPr>
      </w:pPr>
      <w:bookmarkStart w:id="21" w:name="_Toc26798"/>
      <w:bookmarkStart w:id="22" w:name="_Toc1980"/>
      <w:r>
        <w:rPr>
          <w:rFonts w:hint="eastAsia" w:asciiTheme="minorEastAsia" w:hAnsiTheme="minorEastAsia" w:eastAsiaTheme="minorEastAsia" w:cstheme="minorEastAsia"/>
          <w:b/>
          <w:color w:val="auto"/>
          <w:sz w:val="28"/>
          <w:szCs w:val="28"/>
        </w:rPr>
        <w:t>一、</w:t>
      </w:r>
      <w:bookmarkStart w:id="23" w:name="_Toc251566663"/>
      <w:bookmarkStart w:id="24" w:name="_Toc405213814"/>
      <w:bookmarkStart w:id="25" w:name="_Toc249760792"/>
      <w:r>
        <w:rPr>
          <w:rFonts w:hint="eastAsia" w:asciiTheme="minorEastAsia" w:hAnsiTheme="minorEastAsia" w:eastAsiaTheme="minorEastAsia" w:cstheme="minorEastAsia"/>
          <w:b/>
          <w:color w:val="auto"/>
          <w:sz w:val="28"/>
          <w:szCs w:val="28"/>
        </w:rPr>
        <w:t>评标组织</w:t>
      </w:r>
      <w:bookmarkEnd w:id="21"/>
      <w:bookmarkEnd w:id="22"/>
      <w:bookmarkEnd w:id="23"/>
      <w:bookmarkEnd w:id="24"/>
      <w:bookmarkEnd w:id="25"/>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bookmarkStart w:id="26" w:name="_Toc405213815"/>
      <w:bookmarkStart w:id="27" w:name="_Toc249760793"/>
      <w:bookmarkStart w:id="28" w:name="_Toc251566664"/>
      <w:r>
        <w:rPr>
          <w:rFonts w:hint="eastAsia" w:asciiTheme="minorEastAsia" w:hAnsiTheme="minorEastAsia" w:eastAsiaTheme="minorEastAsia" w:cstheme="minorEastAsia"/>
          <w:color w:val="auto"/>
          <w:sz w:val="28"/>
          <w:szCs w:val="28"/>
        </w:rPr>
        <w:t>评标工作由采购代理机构负责组织，具体评标事务由依法组建的评标委员会负责。评标委员会由采购人代表（采购人放弃担任评委的除外）</w:t>
      </w:r>
      <w:r>
        <w:rPr>
          <w:rFonts w:hint="eastAsia" w:asciiTheme="minorEastAsia" w:hAnsiTheme="minorEastAsia" w:eastAsiaTheme="minorEastAsia" w:cstheme="minorEastAsia"/>
          <w:color w:val="auto"/>
          <w:sz w:val="28"/>
          <w:szCs w:val="28"/>
          <w:lang w:eastAsia="zh-CN"/>
        </w:rPr>
        <w:t>和</w:t>
      </w:r>
      <w:r>
        <w:rPr>
          <w:rFonts w:hint="eastAsia" w:asciiTheme="minorEastAsia" w:hAnsiTheme="minorEastAsia" w:eastAsiaTheme="minorEastAsia" w:cstheme="minorEastAsia"/>
          <w:color w:val="auto"/>
          <w:sz w:val="28"/>
          <w:szCs w:val="28"/>
        </w:rPr>
        <w:t>专家库中随机抽取</w:t>
      </w:r>
      <w:r>
        <w:rPr>
          <w:rFonts w:hint="eastAsia" w:asciiTheme="minorEastAsia" w:hAnsiTheme="minorEastAsia" w:eastAsiaTheme="minorEastAsia" w:cstheme="minorEastAsia"/>
          <w:color w:val="auto"/>
          <w:sz w:val="28"/>
          <w:szCs w:val="28"/>
          <w:lang w:eastAsia="zh-CN"/>
        </w:rPr>
        <w:t>的专家组成</w:t>
      </w:r>
      <w:r>
        <w:rPr>
          <w:rFonts w:hint="eastAsia" w:asciiTheme="minorEastAsia" w:hAnsiTheme="minorEastAsia" w:eastAsiaTheme="minorEastAsia" w:cstheme="minorEastAsia"/>
          <w:color w:val="auto"/>
          <w:sz w:val="28"/>
          <w:szCs w:val="28"/>
        </w:rPr>
        <w:t>，其中专家人数不少于成员总数的三分之二。</w:t>
      </w:r>
    </w:p>
    <w:p>
      <w:pPr>
        <w:adjustRightInd w:val="0"/>
        <w:snapToGrid w:val="0"/>
        <w:spacing w:line="360" w:lineRule="auto"/>
        <w:outlineLvl w:val="1"/>
        <w:rPr>
          <w:rFonts w:hint="eastAsia" w:asciiTheme="minorEastAsia" w:hAnsiTheme="minorEastAsia" w:eastAsiaTheme="minorEastAsia" w:cstheme="minorEastAsia"/>
          <w:color w:val="auto"/>
          <w:sz w:val="28"/>
          <w:szCs w:val="28"/>
        </w:rPr>
      </w:pPr>
      <w:bookmarkStart w:id="29" w:name="_Toc22523"/>
      <w:bookmarkStart w:id="30" w:name="_Toc2888"/>
      <w:r>
        <w:rPr>
          <w:rFonts w:hint="eastAsia" w:asciiTheme="minorEastAsia" w:hAnsiTheme="minorEastAsia" w:eastAsiaTheme="minorEastAsia" w:cstheme="minorEastAsia"/>
          <w:b/>
          <w:bCs/>
          <w:color w:val="auto"/>
          <w:sz w:val="28"/>
          <w:szCs w:val="28"/>
        </w:rPr>
        <w:t>二、评标纪律</w:t>
      </w:r>
      <w:bookmarkEnd w:id="26"/>
      <w:bookmarkEnd w:id="27"/>
      <w:bookmarkEnd w:id="28"/>
      <w:bookmarkEnd w:id="29"/>
      <w:bookmarkEnd w:id="30"/>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1．评标是招标工作的重要环节，评标工作在评标委员会内独立进行。评标委员会将按照评标原则的要求，公正、平等地对待所有投标人。</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2．所有评标人员应忠于职守、廉洁自律、秉公办事、不徇私情。</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3．评标人员不得接受或参加投标人或与投标有关的单位、组织或个人的有碍公务的宴请、娱乐活动等，不得以任何形式弄虚作假。</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4．评标期间，评标人员不得随意出入评标地点、与外界通讯、会客等。</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5．在投标文件的审查、澄清、评价和比较以及授予合同的过程中，投标人对采购人、采购代理机构人员及评标委员会成员施加影响的任何行为，都将导致被取消投标资格。</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7．评标过程中，评标专家对投标人的优劣情况，以及认为差异较大的情况，应以书面意见作出真实、专业、诚恳负责的表述，不得违背客观、公正的原则。</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8．评标结束后，各评标人员应将全部资料整理上交采购代理机构，严禁将评标过程中的任何资料带出评标现场向投标人或其他单位提供。</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9．在中标结果公布前应对评标委员会成员名单予以保密。</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10．评标委员会对各投标人的商业秘密予以保密。</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11．评标委员会成员应当客观、公正地履行职责，遵守职业道德，对所提出的评审意见承担个人责任。</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12．在整个评标过程中，投标人企图影响招标结果的任何活动，可能导致其投标失败。如有违法行为，将依法追究其法律责任。</w:t>
      </w:r>
    </w:p>
    <w:p>
      <w:pPr>
        <w:adjustRightInd w:val="0"/>
        <w:spacing w:line="360" w:lineRule="auto"/>
        <w:outlineLvl w:val="1"/>
        <w:rPr>
          <w:rFonts w:hint="eastAsia" w:asciiTheme="minorEastAsia" w:hAnsiTheme="minorEastAsia" w:eastAsiaTheme="minorEastAsia" w:cstheme="minorEastAsia"/>
          <w:b/>
          <w:color w:val="auto"/>
          <w:sz w:val="28"/>
          <w:szCs w:val="28"/>
        </w:rPr>
      </w:pPr>
      <w:bookmarkStart w:id="31" w:name="_Toc25512"/>
      <w:bookmarkStart w:id="32" w:name="_Toc4044"/>
      <w:r>
        <w:rPr>
          <w:rFonts w:hint="eastAsia" w:asciiTheme="minorEastAsia" w:hAnsiTheme="minorEastAsia" w:eastAsiaTheme="minorEastAsia" w:cstheme="minorEastAsia"/>
          <w:b/>
          <w:color w:val="auto"/>
          <w:sz w:val="28"/>
          <w:szCs w:val="28"/>
        </w:rPr>
        <w:t>三、评分细则</w:t>
      </w:r>
      <w:bookmarkEnd w:id="31"/>
      <w:bookmarkEnd w:id="32"/>
    </w:p>
    <w:p>
      <w:pPr>
        <w:adjustRightInd w:val="0"/>
        <w:snapToGrid w:val="0"/>
        <w:spacing w:line="480" w:lineRule="exact"/>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评分标准：</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1、商务、技术评分</w:t>
      </w: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0分。评标委员会根据</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对各</w:t>
      </w:r>
      <w:r>
        <w:rPr>
          <w:rFonts w:hint="eastAsia" w:asciiTheme="minorEastAsia" w:hAnsiTheme="minorEastAsia" w:eastAsiaTheme="minorEastAsia" w:cstheme="minorEastAsia"/>
          <w:color w:val="auto"/>
          <w:sz w:val="28"/>
          <w:szCs w:val="28"/>
          <w:lang w:eastAsia="zh-CN"/>
        </w:rPr>
        <w:t>响应</w:t>
      </w:r>
      <w:r>
        <w:rPr>
          <w:rFonts w:hint="eastAsia" w:asciiTheme="minorEastAsia" w:hAnsiTheme="minorEastAsia" w:eastAsiaTheme="minorEastAsia" w:cstheme="minorEastAsia"/>
          <w:color w:val="auto"/>
          <w:sz w:val="28"/>
          <w:szCs w:val="28"/>
        </w:rPr>
        <w:t>文件技术内容充分审核、讨论、评议后，评标委员会按评分细则，进行评判，每人一张评分票，并记名；如某张评分票的一个项目评分超过规定的分值范围，则该张评分票无效；各供应商技术的最终评分值为评标委员会成员的有效评分票的算术平均值。</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2、投标报价评分</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0分。评标委员会成员按评分细则对各供应商的最终报价进行统一计算评分，集体统一判定评分。</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的综合评分为报价得分及商务、技术标评分的总计，由指定专人进行计算和复核。中标候选资格按评标得分由高到低顺序排列，得分相同的，按投标报价由低到高顺序排列；得分且投标报价相同的，按技术得分由高到低顺序排列。</w:t>
      </w:r>
    </w:p>
    <w:p>
      <w:pPr>
        <w:adjustRightInd w:val="0"/>
        <w:snapToGrid w:val="0"/>
        <w:spacing w:line="480" w:lineRule="exact"/>
        <w:ind w:firstLine="48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评定标准：</w:t>
      </w:r>
    </w:p>
    <w:p>
      <w:pPr>
        <w:numPr>
          <w:ilvl w:val="0"/>
          <w:numId w:val="7"/>
        </w:numPr>
        <w:adjustRightInd w:val="0"/>
        <w:snapToGrid w:val="0"/>
        <w:spacing w:line="480" w:lineRule="exac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商务、技术标评分（</w:t>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rPr>
        <w:t>0分）</w:t>
      </w:r>
    </w:p>
    <w:p>
      <w:pPr>
        <w:tabs>
          <w:tab w:val="left" w:pos="8280"/>
        </w:tabs>
        <w:ind w:right="-1"/>
        <w:jc w:val="center"/>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商务、技术标评分：</w:t>
      </w:r>
    </w:p>
    <w:tbl>
      <w:tblPr>
        <w:tblStyle w:val="43"/>
        <w:tblW w:w="9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0"/>
        <w:gridCol w:w="531"/>
        <w:gridCol w:w="1606"/>
        <w:gridCol w:w="1010"/>
        <w:gridCol w:w="55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41" w:hRule="atLeast"/>
          <w:jc w:val="center"/>
        </w:trPr>
        <w:tc>
          <w:tcPr>
            <w:tcW w:w="111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商务</w:t>
            </w:r>
            <w:r>
              <w:rPr>
                <w:rFonts w:hint="eastAsia" w:ascii="宋体" w:hAnsi="宋体" w:eastAsia="宋体" w:cs="宋体"/>
                <w:color w:val="auto"/>
                <w:sz w:val="24"/>
                <w:szCs w:val="24"/>
                <w:lang w:eastAsia="zh-CN"/>
              </w:rPr>
              <w:t>技术</w:t>
            </w:r>
            <w:r>
              <w:rPr>
                <w:rFonts w:hint="eastAsia" w:ascii="宋体" w:hAnsi="宋体" w:eastAsia="宋体" w:cs="宋体"/>
                <w:color w:val="auto"/>
                <w:sz w:val="24"/>
                <w:szCs w:val="24"/>
              </w:rPr>
              <w:t>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90分</w:t>
            </w:r>
            <w:r>
              <w:rPr>
                <w:rFonts w:hint="eastAsia" w:ascii="宋体" w:hAnsi="宋体" w:eastAsia="宋体" w:cs="宋体"/>
                <w:color w:val="auto"/>
                <w:sz w:val="24"/>
                <w:szCs w:val="24"/>
                <w:lang w:eastAsia="zh-CN"/>
              </w:rPr>
              <w:t>）</w:t>
            </w: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w:t>
            </w:r>
          </w:p>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类似业绩</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近三年（2020年1月1日-至今），投标供应商有类似项目业绩的，1个得1分，最多5分（注：需提供中标通知书或合同复印件等证明材料复印件加盖公章，模糊不清或未提供不得分）。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1" w:hRule="atLeast"/>
          <w:jc w:val="center"/>
        </w:trPr>
        <w:tc>
          <w:tcPr>
            <w:tcW w:w="111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项目组人员配备情况</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0-10分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项目组成员具有林业</w:t>
            </w:r>
            <w:r>
              <w:rPr>
                <w:rFonts w:hint="eastAsia" w:ascii="宋体" w:hAnsi="宋体" w:eastAsia="宋体" w:cs="宋体"/>
                <w:color w:val="auto"/>
                <w:kern w:val="0"/>
                <w:sz w:val="24"/>
                <w:szCs w:val="24"/>
                <w:lang w:eastAsia="zh-CN"/>
              </w:rPr>
              <w:t>类相关</w:t>
            </w:r>
            <w:r>
              <w:rPr>
                <w:rFonts w:hint="eastAsia" w:ascii="宋体" w:hAnsi="宋体" w:eastAsia="宋体" w:cs="宋体"/>
                <w:color w:val="auto"/>
                <w:kern w:val="0"/>
                <w:sz w:val="24"/>
                <w:szCs w:val="24"/>
              </w:rPr>
              <w:t>专业高级职称的，每一人得2分，具有林业</w:t>
            </w:r>
            <w:r>
              <w:rPr>
                <w:rFonts w:hint="eastAsia" w:ascii="宋体" w:hAnsi="宋体" w:eastAsia="宋体" w:cs="宋体"/>
                <w:color w:val="auto"/>
                <w:kern w:val="0"/>
                <w:sz w:val="24"/>
                <w:szCs w:val="24"/>
                <w:lang w:eastAsia="zh-CN"/>
              </w:rPr>
              <w:t>类相关</w:t>
            </w:r>
            <w:r>
              <w:rPr>
                <w:rFonts w:hint="eastAsia" w:ascii="宋体" w:hAnsi="宋体" w:eastAsia="宋体" w:cs="宋体"/>
                <w:color w:val="auto"/>
                <w:kern w:val="0"/>
                <w:sz w:val="24"/>
                <w:szCs w:val="24"/>
              </w:rPr>
              <w:t>专业中级职称的，每一人得1分，</w:t>
            </w:r>
            <w:r>
              <w:rPr>
                <w:rFonts w:hint="eastAsia" w:ascii="宋体" w:hAnsi="宋体" w:eastAsia="宋体" w:cs="宋体"/>
                <w:color w:val="auto"/>
                <w:kern w:val="0"/>
                <w:sz w:val="24"/>
                <w:szCs w:val="24"/>
                <w:lang w:bidi="zh-CN"/>
              </w:rPr>
              <w:t>最高得</w:t>
            </w:r>
            <w:r>
              <w:rPr>
                <w:rFonts w:hint="eastAsia" w:ascii="宋体" w:hAnsi="宋体" w:eastAsia="宋体" w:cs="宋体"/>
                <w:color w:val="auto"/>
                <w:kern w:val="0"/>
                <w:sz w:val="24"/>
                <w:szCs w:val="24"/>
                <w:lang w:val="en-US" w:bidi="zh-CN"/>
              </w:rPr>
              <w:t>10</w:t>
            </w:r>
            <w:r>
              <w:rPr>
                <w:rFonts w:hint="eastAsia" w:ascii="宋体" w:hAnsi="宋体" w:eastAsia="宋体" w:cs="宋体"/>
                <w:color w:val="auto"/>
                <w:kern w:val="0"/>
                <w:sz w:val="24"/>
                <w:szCs w:val="24"/>
                <w:lang w:bidi="zh-CN"/>
              </w:rPr>
              <w:t>分，提供对应人员</w:t>
            </w:r>
            <w:r>
              <w:rPr>
                <w:rFonts w:hint="eastAsia" w:ascii="宋体" w:hAnsi="宋体" w:eastAsia="宋体" w:cs="宋体"/>
                <w:color w:val="auto"/>
                <w:sz w:val="24"/>
                <w:szCs w:val="24"/>
              </w:rPr>
              <w:t>身份证、学历证书、职称证书复印件</w:t>
            </w:r>
            <w:r>
              <w:rPr>
                <w:rFonts w:hint="eastAsia" w:ascii="宋体" w:hAnsi="宋体" w:eastAsia="宋体" w:cs="宋体"/>
                <w:color w:val="auto"/>
                <w:kern w:val="0"/>
                <w:sz w:val="24"/>
                <w:szCs w:val="24"/>
                <w:lang w:bidi="zh-CN"/>
              </w:rPr>
              <w:t>，</w:t>
            </w:r>
            <w:r>
              <w:rPr>
                <w:rFonts w:hint="eastAsia" w:ascii="宋体" w:hAnsi="宋体" w:eastAsia="宋体" w:cs="宋体"/>
                <w:color w:val="auto"/>
                <w:sz w:val="24"/>
                <w:szCs w:val="24"/>
                <w:lang w:eastAsia="zh-CN"/>
              </w:rPr>
              <w:t>资料不全或未提供不得分</w:t>
            </w:r>
            <w:r>
              <w:rPr>
                <w:rFonts w:hint="eastAsia" w:ascii="宋体" w:hAnsi="宋体" w:eastAsia="宋体"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72" w:hRule="atLeast"/>
          <w:jc w:val="center"/>
        </w:trPr>
        <w:tc>
          <w:tcPr>
            <w:tcW w:w="111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服务</w:t>
            </w:r>
            <w:r>
              <w:rPr>
                <w:rFonts w:hint="eastAsia" w:ascii="宋体" w:hAnsi="宋体" w:eastAsia="宋体" w:cs="宋体"/>
                <w:color w:val="auto"/>
                <w:kern w:val="0"/>
                <w:sz w:val="24"/>
                <w:szCs w:val="24"/>
                <w:lang w:eastAsia="zh-Hans"/>
              </w:rPr>
              <w:t>承诺</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Hans"/>
              </w:rPr>
              <w:t>承诺</w:t>
            </w:r>
            <w:r>
              <w:rPr>
                <w:rFonts w:hint="eastAsia" w:ascii="宋体" w:hAnsi="宋体" w:eastAsia="宋体" w:cs="宋体"/>
                <w:color w:val="auto"/>
                <w:kern w:val="0"/>
                <w:sz w:val="24"/>
                <w:szCs w:val="24"/>
              </w:rPr>
              <w:t>优于</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lang w:eastAsia="zh-Hans"/>
              </w:rPr>
              <w:t>文件成果交付时间要求得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Hans"/>
              </w:rPr>
              <w:t>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eastAsia="zh-Hans"/>
              </w:rPr>
              <w:t>投标人</w:t>
            </w:r>
            <w:r>
              <w:rPr>
                <w:rFonts w:hint="eastAsia" w:ascii="宋体" w:hAnsi="宋体" w:eastAsia="宋体" w:cs="宋体"/>
                <w:color w:val="auto"/>
                <w:kern w:val="0"/>
                <w:sz w:val="24"/>
                <w:szCs w:val="24"/>
              </w:rPr>
              <w:t>满足</w:t>
            </w:r>
            <w:r>
              <w:rPr>
                <w:rFonts w:hint="eastAsia" w:ascii="宋体" w:hAnsi="宋体" w:eastAsia="宋体" w:cs="宋体"/>
                <w:color w:val="auto"/>
                <w:kern w:val="0"/>
                <w:sz w:val="24"/>
                <w:szCs w:val="24"/>
                <w:lang w:eastAsia="zh-CN"/>
              </w:rPr>
              <w:t>磋商文件</w:t>
            </w:r>
            <w:r>
              <w:rPr>
                <w:rFonts w:hint="eastAsia" w:ascii="宋体" w:hAnsi="宋体" w:eastAsia="宋体" w:cs="宋体"/>
                <w:color w:val="auto"/>
                <w:kern w:val="0"/>
                <w:sz w:val="24"/>
                <w:szCs w:val="24"/>
                <w:lang w:eastAsia="zh-Hans"/>
              </w:rPr>
              <w:t>成果交付时间</w:t>
            </w:r>
            <w:r>
              <w:rPr>
                <w:rFonts w:hint="eastAsia" w:ascii="宋体" w:hAnsi="宋体" w:eastAsia="宋体" w:cs="宋体"/>
                <w:color w:val="auto"/>
                <w:kern w:val="0"/>
                <w:sz w:val="24"/>
                <w:szCs w:val="24"/>
              </w:rPr>
              <w:t>要求得</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bidi="zh-CN"/>
              </w:rPr>
              <w:t>最高得</w:t>
            </w:r>
            <w:r>
              <w:rPr>
                <w:rFonts w:hint="eastAsia" w:ascii="宋体" w:hAnsi="宋体" w:eastAsia="宋体" w:cs="宋体"/>
                <w:color w:val="auto"/>
                <w:kern w:val="0"/>
                <w:sz w:val="24"/>
                <w:szCs w:val="24"/>
                <w:lang w:val="en-US" w:bidi="zh-CN"/>
              </w:rPr>
              <w:t>2</w:t>
            </w:r>
            <w:r>
              <w:rPr>
                <w:rFonts w:hint="eastAsia" w:ascii="宋体" w:hAnsi="宋体" w:eastAsia="宋体" w:cs="宋体"/>
                <w:color w:val="auto"/>
                <w:kern w:val="0"/>
                <w:sz w:val="24"/>
                <w:szCs w:val="24"/>
                <w:lang w:bidi="zh-CN"/>
              </w:rPr>
              <w:t>分，不提供不得分</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1" w:hRule="atLeast"/>
          <w:jc w:val="center"/>
        </w:trPr>
        <w:tc>
          <w:tcPr>
            <w:tcW w:w="111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对项目需求理解透彻，方案编制完整、可行，针对本项目设计科学的技术程序和方法，外业调查、成果编制、成果编制等方面的描述思路清晰、内容完整、技术方法可行，有技术路线图等方案全面准确阐述清晰得20分；技术方案符合磋商文件要求，但不明确得10分；技术方案符合磋商文件要求，但阐述简洁，没有具体得5分；最高得20分，无阐述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1" w:hRule="atLeast"/>
          <w:jc w:val="center"/>
        </w:trPr>
        <w:tc>
          <w:tcPr>
            <w:tcW w:w="111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项目重点难点及对应措施</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0-1</w:t>
            </w:r>
            <w:r>
              <w:rPr>
                <w:rFonts w:hint="eastAsia" w:ascii="宋体" w:hAnsi="宋体" w:cs="宋体"/>
                <w:color w:val="auto"/>
                <w:sz w:val="24"/>
                <w:szCs w:val="24"/>
                <w:lang w:val="en-US" w:eastAsia="zh-CN"/>
              </w:rPr>
              <w:t>5</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kern w:val="0"/>
                <w:sz w:val="24"/>
                <w:szCs w:val="24"/>
              </w:rPr>
            </w:pPr>
            <w:bookmarkStart w:id="49" w:name="_GoBack"/>
            <w:r>
              <w:rPr>
                <w:rFonts w:hint="eastAsia" w:ascii="宋体" w:hAnsi="宋体" w:eastAsia="宋体" w:cs="宋体"/>
                <w:color w:val="auto"/>
                <w:kern w:val="0"/>
                <w:sz w:val="24"/>
                <w:szCs w:val="24"/>
              </w:rPr>
              <w:t>根据对项目重点难点及对应措施，对项目的重点、难点分析方案明确合理得15分；对项目的重点、难点分析提出的方案比较明确合理得10分；对项目的重点、难点基本合理，可操作性不强得5分；对项目的重点、难点分析方案不合理得2分，最高得15分，不提供不得分。</w:t>
            </w:r>
            <w:bookmarkEnd w:id="4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75"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质量保障措施</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质量管理制度齐全，措施到位得1</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分；质量管理制度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措施</w:t>
            </w:r>
            <w:r>
              <w:rPr>
                <w:rFonts w:hint="eastAsia" w:ascii="宋体" w:hAnsi="宋体" w:eastAsia="宋体" w:cs="宋体"/>
                <w:color w:val="auto"/>
                <w:kern w:val="0"/>
                <w:sz w:val="24"/>
                <w:szCs w:val="24"/>
                <w:lang w:eastAsia="zh-CN"/>
              </w:rPr>
              <w:t>合理</w:t>
            </w:r>
            <w:r>
              <w:rPr>
                <w:rFonts w:hint="eastAsia" w:ascii="宋体" w:hAnsi="宋体" w:eastAsia="宋体" w:cs="宋体"/>
                <w:color w:val="auto"/>
                <w:kern w:val="0"/>
                <w:sz w:val="24"/>
                <w:szCs w:val="24"/>
              </w:rPr>
              <w:t>的，得</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eastAsia="zh-CN"/>
              </w:rPr>
              <w:t>提供</w:t>
            </w:r>
            <w:r>
              <w:rPr>
                <w:rFonts w:hint="eastAsia" w:ascii="宋体" w:hAnsi="宋体" w:eastAsia="宋体" w:cs="宋体"/>
                <w:color w:val="auto"/>
                <w:kern w:val="0"/>
                <w:sz w:val="24"/>
                <w:szCs w:val="24"/>
              </w:rPr>
              <w:t>质量管理制度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措施的，得</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bidi="zh-CN"/>
              </w:rPr>
              <w:t>最高得</w:t>
            </w:r>
            <w:r>
              <w:rPr>
                <w:rFonts w:hint="eastAsia" w:ascii="宋体" w:hAnsi="宋体" w:eastAsia="宋体" w:cs="宋体"/>
                <w:color w:val="auto"/>
                <w:kern w:val="0"/>
                <w:sz w:val="24"/>
                <w:szCs w:val="24"/>
                <w:lang w:val="en-US" w:bidi="zh-CN"/>
              </w:rPr>
              <w:t>10</w:t>
            </w:r>
            <w:r>
              <w:rPr>
                <w:rFonts w:hint="eastAsia" w:ascii="宋体" w:hAnsi="宋体" w:eastAsia="宋体" w:cs="宋体"/>
                <w:color w:val="auto"/>
                <w:kern w:val="0"/>
                <w:sz w:val="24"/>
                <w:szCs w:val="24"/>
                <w:lang w:bidi="zh-CN"/>
              </w:rPr>
              <w:t>分，</w:t>
            </w:r>
            <w:r>
              <w:rPr>
                <w:rFonts w:hint="eastAsia" w:ascii="宋体" w:hAnsi="宋体" w:eastAsia="宋体" w:cs="宋体"/>
                <w:color w:val="auto"/>
                <w:kern w:val="0"/>
                <w:sz w:val="24"/>
                <w:szCs w:val="24"/>
              </w:rPr>
              <w:t>无方案的不得分。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11" w:hRule="atLeast"/>
          <w:jc w:val="center"/>
        </w:trPr>
        <w:tc>
          <w:tcPr>
            <w:tcW w:w="111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进度控制</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0-10分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进度安排合理，且相关保障措施得力；对各项关键工作安排合理，满足时间节点要求，表述清晰的得</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分；进度安排</w:t>
            </w:r>
            <w:r>
              <w:rPr>
                <w:rFonts w:hint="eastAsia" w:ascii="宋体" w:hAnsi="宋体" w:eastAsia="宋体" w:cs="宋体"/>
                <w:color w:val="auto"/>
                <w:kern w:val="0"/>
                <w:sz w:val="24"/>
                <w:szCs w:val="24"/>
                <w:lang w:eastAsia="zh-CN"/>
              </w:rPr>
              <w:t>合理</w:t>
            </w:r>
            <w:r>
              <w:rPr>
                <w:rFonts w:hint="eastAsia" w:ascii="宋体" w:hAnsi="宋体" w:eastAsia="宋体" w:cs="宋体"/>
                <w:color w:val="auto"/>
                <w:kern w:val="0"/>
                <w:sz w:val="24"/>
                <w:szCs w:val="24"/>
              </w:rPr>
              <w:t>的，得</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eastAsia="zh-CN"/>
              </w:rPr>
              <w:t>提供</w:t>
            </w:r>
            <w:r>
              <w:rPr>
                <w:rFonts w:hint="eastAsia" w:ascii="宋体" w:hAnsi="宋体" w:eastAsia="宋体" w:cs="宋体"/>
                <w:color w:val="auto"/>
                <w:kern w:val="0"/>
                <w:sz w:val="24"/>
                <w:szCs w:val="24"/>
              </w:rPr>
              <w:t>进度安排的，得3分；</w:t>
            </w:r>
            <w:r>
              <w:rPr>
                <w:rFonts w:hint="eastAsia" w:ascii="宋体" w:hAnsi="宋体" w:eastAsia="宋体" w:cs="宋体"/>
                <w:color w:val="auto"/>
                <w:kern w:val="0"/>
                <w:sz w:val="24"/>
                <w:szCs w:val="24"/>
                <w:lang w:bidi="zh-CN"/>
              </w:rPr>
              <w:t>最高得</w:t>
            </w:r>
            <w:r>
              <w:rPr>
                <w:rFonts w:hint="eastAsia" w:ascii="宋体" w:hAnsi="宋体" w:eastAsia="宋体" w:cs="宋体"/>
                <w:color w:val="auto"/>
                <w:kern w:val="0"/>
                <w:sz w:val="24"/>
                <w:szCs w:val="24"/>
                <w:lang w:val="en-US" w:bidi="zh-CN"/>
              </w:rPr>
              <w:t>10</w:t>
            </w:r>
            <w:r>
              <w:rPr>
                <w:rFonts w:hint="eastAsia" w:ascii="宋体" w:hAnsi="宋体" w:eastAsia="宋体" w:cs="宋体"/>
                <w:color w:val="auto"/>
                <w:kern w:val="0"/>
                <w:sz w:val="24"/>
                <w:szCs w:val="24"/>
                <w:lang w:bidi="zh-CN"/>
              </w:rPr>
              <w:t>分，</w:t>
            </w:r>
            <w:r>
              <w:rPr>
                <w:rFonts w:hint="eastAsia" w:ascii="宋体" w:hAnsi="宋体" w:eastAsia="宋体" w:cs="宋体"/>
                <w:color w:val="auto"/>
                <w:kern w:val="0"/>
                <w:sz w:val="24"/>
                <w:szCs w:val="24"/>
              </w:rPr>
              <w:t>无阐述不得分。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11" w:hRule="atLeast"/>
          <w:jc w:val="center"/>
        </w:trPr>
        <w:tc>
          <w:tcPr>
            <w:tcW w:w="111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业务技术指导培训</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rPr>
              <w:t>0-</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对本项目</w:t>
            </w:r>
            <w:r>
              <w:rPr>
                <w:rFonts w:hint="eastAsia" w:ascii="宋体" w:hAnsi="宋体" w:eastAsia="宋体" w:cs="宋体"/>
                <w:color w:val="auto"/>
                <w:kern w:val="0"/>
                <w:sz w:val="24"/>
                <w:szCs w:val="24"/>
                <w:lang w:val="en-US" w:eastAsia="zh-CN"/>
              </w:rPr>
              <w:t>业务技术指导培训方案</w:t>
            </w:r>
            <w:r>
              <w:rPr>
                <w:rFonts w:hint="eastAsia" w:ascii="宋体" w:hAnsi="宋体" w:eastAsia="宋体" w:cs="宋体"/>
                <w:color w:val="auto"/>
                <w:kern w:val="0"/>
                <w:sz w:val="24"/>
                <w:szCs w:val="24"/>
              </w:rPr>
              <w:t>结构清晰，主要</w:t>
            </w:r>
            <w:r>
              <w:rPr>
                <w:rFonts w:hint="eastAsia" w:ascii="宋体" w:hAnsi="宋体" w:eastAsia="宋体" w:cs="宋体"/>
                <w:color w:val="auto"/>
                <w:kern w:val="0"/>
                <w:sz w:val="24"/>
                <w:szCs w:val="24"/>
                <w:lang w:eastAsia="zh-CN"/>
              </w:rPr>
              <w:t>培训人员</w:t>
            </w:r>
            <w:r>
              <w:rPr>
                <w:rFonts w:hint="eastAsia" w:ascii="宋体" w:hAnsi="宋体" w:eastAsia="宋体" w:cs="宋体"/>
                <w:color w:val="auto"/>
                <w:kern w:val="0"/>
                <w:sz w:val="24"/>
                <w:szCs w:val="24"/>
              </w:rPr>
              <w:t>经验丰富，组成人员分工合理的，表述清晰的得</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eastAsia="zh-CN"/>
              </w:rPr>
              <w:t>培训方案合理</w:t>
            </w:r>
            <w:r>
              <w:rPr>
                <w:rFonts w:hint="eastAsia" w:ascii="宋体" w:hAnsi="宋体" w:eastAsia="宋体" w:cs="宋体"/>
                <w:color w:val="auto"/>
                <w:kern w:val="0"/>
                <w:sz w:val="24"/>
                <w:szCs w:val="24"/>
              </w:rPr>
              <w:t>的，得</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eastAsia="zh-CN"/>
              </w:rPr>
              <w:t>提供培训方案</w:t>
            </w:r>
            <w:r>
              <w:rPr>
                <w:rFonts w:hint="eastAsia" w:ascii="宋体" w:hAnsi="宋体" w:eastAsia="宋体" w:cs="宋体"/>
                <w:color w:val="auto"/>
                <w:kern w:val="0"/>
                <w:sz w:val="24"/>
                <w:szCs w:val="24"/>
              </w:rPr>
              <w:t>的，得</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bidi="zh-CN"/>
              </w:rPr>
              <w:t>最高得</w:t>
            </w:r>
            <w:r>
              <w:rPr>
                <w:rFonts w:hint="eastAsia" w:ascii="宋体" w:hAnsi="宋体" w:eastAsia="宋体" w:cs="宋体"/>
                <w:color w:val="auto"/>
                <w:kern w:val="0"/>
                <w:sz w:val="24"/>
                <w:szCs w:val="24"/>
                <w:lang w:val="en-US" w:bidi="zh-CN"/>
              </w:rPr>
              <w:t>10</w:t>
            </w:r>
            <w:r>
              <w:rPr>
                <w:rFonts w:hint="eastAsia" w:ascii="宋体" w:hAnsi="宋体" w:eastAsia="宋体" w:cs="宋体"/>
                <w:color w:val="auto"/>
                <w:kern w:val="0"/>
                <w:sz w:val="24"/>
                <w:szCs w:val="24"/>
                <w:lang w:bidi="zh-CN"/>
              </w:rPr>
              <w:t>分，</w:t>
            </w:r>
            <w:r>
              <w:rPr>
                <w:rFonts w:hint="eastAsia" w:ascii="宋体" w:hAnsi="宋体" w:eastAsia="宋体" w:cs="宋体"/>
                <w:color w:val="auto"/>
                <w:kern w:val="0"/>
                <w:sz w:val="24"/>
                <w:szCs w:val="24"/>
              </w:rPr>
              <w:t>无阐述不得分。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1" w:hRule="atLeast"/>
          <w:jc w:val="center"/>
        </w:trPr>
        <w:tc>
          <w:tcPr>
            <w:tcW w:w="11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sz w:val="24"/>
                <w:szCs w:val="24"/>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数据保密措施</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0-</w:t>
            </w:r>
            <w:r>
              <w:rPr>
                <w:rFonts w:hint="eastAsia" w:ascii="宋体" w:hAnsi="宋体" w:eastAsia="宋体" w:cs="宋体"/>
                <w:color w:val="auto"/>
                <w:kern w:val="0"/>
                <w:sz w:val="24"/>
                <w:szCs w:val="24"/>
                <w:lang w:val="en-US" w:eastAsia="zh-CN"/>
              </w:rPr>
              <w:t>4分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数据保密制度齐全，措施到位得</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eastAsia="zh-CN"/>
              </w:rPr>
              <w:t>提供</w:t>
            </w:r>
            <w:r>
              <w:rPr>
                <w:rFonts w:hint="eastAsia" w:ascii="宋体" w:hAnsi="宋体" w:eastAsia="宋体" w:cs="宋体"/>
                <w:color w:val="auto"/>
                <w:kern w:val="0"/>
                <w:sz w:val="24"/>
                <w:szCs w:val="24"/>
              </w:rPr>
              <w:t>项数据保密制度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措施，得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bidi="zh-CN"/>
              </w:rPr>
              <w:t>最高得</w:t>
            </w:r>
            <w:r>
              <w:rPr>
                <w:rFonts w:hint="eastAsia" w:ascii="宋体" w:hAnsi="宋体" w:eastAsia="宋体" w:cs="宋体"/>
                <w:color w:val="auto"/>
                <w:kern w:val="0"/>
                <w:sz w:val="24"/>
                <w:szCs w:val="24"/>
                <w:lang w:val="en-US" w:bidi="zh-CN"/>
              </w:rPr>
              <w:t>4</w:t>
            </w:r>
            <w:r>
              <w:rPr>
                <w:rFonts w:hint="eastAsia" w:ascii="宋体" w:hAnsi="宋体" w:eastAsia="宋体" w:cs="宋体"/>
                <w:color w:val="auto"/>
                <w:kern w:val="0"/>
                <w:sz w:val="24"/>
                <w:szCs w:val="24"/>
                <w:lang w:bidi="zh-CN"/>
              </w:rPr>
              <w:t>分，</w:t>
            </w:r>
            <w:r>
              <w:rPr>
                <w:rFonts w:hint="eastAsia" w:ascii="宋体" w:hAnsi="宋体" w:eastAsia="宋体" w:cs="宋体"/>
                <w:color w:val="auto"/>
                <w:kern w:val="0"/>
                <w:sz w:val="24"/>
                <w:szCs w:val="24"/>
              </w:rPr>
              <w:t>无阐述不得分</w:t>
            </w:r>
          </w:p>
        </w:tc>
      </w:tr>
    </w:tbl>
    <w:p>
      <w:pPr>
        <w:tabs>
          <w:tab w:val="left" w:pos="8280"/>
        </w:tabs>
        <w:ind w:right="-1" w:firstLine="480" w:firstLineChars="200"/>
        <w:rPr>
          <w:rFonts w:hint="eastAsia" w:ascii="宋体" w:hAnsi="宋体" w:eastAsia="宋体" w:cs="宋体"/>
          <w:color w:val="auto"/>
          <w:sz w:val="24"/>
          <w:szCs w:val="24"/>
        </w:rPr>
      </w:pPr>
    </w:p>
    <w:p>
      <w:pPr>
        <w:adjustRightInd w:val="0"/>
        <w:snapToGrid w:val="0"/>
        <w:spacing w:line="480" w:lineRule="exact"/>
        <w:ind w:firstLine="48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eastAsia="zh-CN"/>
        </w:rPr>
        <w:t>二</w:t>
      </w:r>
      <w:r>
        <w:rPr>
          <w:rFonts w:hint="eastAsia" w:asciiTheme="minorEastAsia" w:hAnsiTheme="minorEastAsia" w:eastAsiaTheme="minorEastAsia" w:cstheme="minorEastAsia"/>
          <w:b/>
          <w:bCs/>
          <w:color w:val="auto"/>
          <w:sz w:val="28"/>
          <w:szCs w:val="28"/>
        </w:rPr>
        <w:t>）投标报价评分（</w:t>
      </w:r>
      <w:r>
        <w:rPr>
          <w:rFonts w:hint="eastAsia" w:asciiTheme="minorEastAsia" w:hAnsiTheme="minorEastAsia" w:eastAsiaTheme="minorEastAsia" w:cstheme="minorEastAsia"/>
          <w:b/>
          <w:bCs/>
          <w:color w:val="auto"/>
          <w:sz w:val="28"/>
          <w:szCs w:val="28"/>
          <w:lang w:val="en-US" w:eastAsia="zh-CN"/>
        </w:rPr>
        <w:t>1</w:t>
      </w:r>
      <w:r>
        <w:rPr>
          <w:rFonts w:hint="eastAsia" w:asciiTheme="minorEastAsia" w:hAnsiTheme="minorEastAsia" w:eastAsiaTheme="minorEastAsia" w:cstheme="minorEastAsia"/>
          <w:b/>
          <w:bCs/>
          <w:color w:val="auto"/>
          <w:sz w:val="28"/>
          <w:szCs w:val="28"/>
        </w:rPr>
        <w:t>0分，小数点后保留两位）</w:t>
      </w:r>
    </w:p>
    <w:p>
      <w:pPr>
        <w:adjustRightInd w:val="0"/>
        <w:snapToGrid w:val="0"/>
        <w:spacing w:line="480" w:lineRule="exact"/>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价格的合理性：分析总报价及各个分项报价是否合理，报价范围是否完整，有否重大错漏项，评标委员会认为投标报价出现异常时，有权要求投标人在评标期间对投标报价的详细组成和投标设备的供应渠道等事项作出解释和澄清，并确认其投标报价是否有效。</w:t>
      </w:r>
    </w:p>
    <w:p>
      <w:pPr>
        <w:adjustRightInd w:val="0"/>
        <w:snapToGrid w:val="0"/>
        <w:spacing w:line="480" w:lineRule="exact"/>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报价评分应在投标报价产品响应</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要求的配置基础上，质量和服务相等的前提下，取所有有效投标报价的最低价作为评标基准价，其价格分为满分。其他投标人的价格分统一按照下列公式计算：</w:t>
      </w:r>
    </w:p>
    <w:p>
      <w:pPr>
        <w:adjustRightInd w:val="0"/>
        <w:snapToGrid w:val="0"/>
        <w:spacing w:line="480" w:lineRule="exact"/>
        <w:ind w:firstLine="480"/>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rPr>
        <w:t>投标报价得分=（评标基准价/投标报价）×</w:t>
      </w:r>
      <w:r>
        <w:rPr>
          <w:rFonts w:hint="eastAsia" w:asciiTheme="minorEastAsia" w:hAnsiTheme="minorEastAsia" w:eastAsiaTheme="minorEastAsia" w:cstheme="minorEastAsia"/>
          <w:b/>
          <w:bCs/>
          <w:color w:val="auto"/>
          <w:sz w:val="28"/>
          <w:szCs w:val="28"/>
          <w:lang w:val="en-US" w:eastAsia="zh-CN"/>
        </w:rPr>
        <w:t>10%</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100</w:t>
      </w:r>
    </w:p>
    <w:p>
      <w:pPr>
        <w:adjustRightInd w:val="0"/>
        <w:snapToGrid w:val="0"/>
        <w:spacing w:line="480" w:lineRule="exact"/>
        <w:ind w:firstLine="48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最低报价不是中标的保证。评标委员会将推荐综合评分最高的投标者为中标候选人。</w:t>
      </w:r>
    </w:p>
    <w:p>
      <w:pPr>
        <w:adjustRightInd w:val="0"/>
        <w:snapToGrid w:val="0"/>
        <w:spacing w:line="480" w:lineRule="exact"/>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注：1、计算评分值时四舍五入保留小数点后两位。</w:t>
      </w:r>
    </w:p>
    <w:p>
      <w:pPr>
        <w:adjustRightInd w:val="0"/>
        <w:snapToGrid w:val="0"/>
        <w:spacing w:line="480" w:lineRule="exact"/>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以上评分细则中要求的各种证书、证件、证明资料如是复印件，须在复印件上加盖有效公章，原件备查。采购人及采购代理机构在项目评审直至合同签订、履约期间，有权要求投标人出具投标文件中的主要证明材料原件：如合同或用户验收报告等，予以确认其的真实性和有效性，如出现与事实不符等情况，将根据有关规定以“提供虚假材料谋取中标”予以处罚；如投标人提供的合同复印件等实施项目证明材料与投标主体无关或违规转包分包的，评标委员会将进行扣分直至认定投标无效。</w:t>
      </w:r>
    </w:p>
    <w:p>
      <w:pPr>
        <w:pStyle w:val="20"/>
        <w:bidi w:val="0"/>
        <w:ind w:left="0" w:lef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落实政府采购扶持政策说明：</w:t>
      </w:r>
    </w:p>
    <w:p>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根据财政部工业和信息化部关于印发《政府采购促进中小企业发展管理办法》的通知（财库〔2020〕46 号）的规定，对小型或微型企业的投标报价给予6%的扣除。用扣除后的价格计算价格评分。</w:t>
      </w:r>
    </w:p>
    <w:p>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符合以下要求之一的投标人被认定为小型、微型企业：</w:t>
      </w:r>
    </w:p>
    <w:p>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◇投标人按照《关于印发中小企业划型标准规定的通知》（工信部联企业〔2011〕300 号）的所属行业规定为小型、微型企业【按财政部工业和信息化部关于印发《政府采购促进中小企业发展管理办法》的通知（财库〔2020〕46 号）的规定提供《中小企业声明函》】；</w:t>
      </w:r>
    </w:p>
    <w:p>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◇监狱企业参加投标【提供《监狱企业声明函》及其相关的充分的证明材料】，视为小型、微型企业，享受小微企业政策扶持。监狱企业属于小型、微型企业的，不重复享受扶持政策。</w:t>
      </w:r>
    </w:p>
    <w:p>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color w:val="auto"/>
          <w:sz w:val="24"/>
          <w:szCs w:val="24"/>
        </w:rPr>
      </w:pPr>
      <w:r>
        <w:rPr>
          <w:rFonts w:hint="eastAsia" w:asciiTheme="minorEastAsia" w:hAnsiTheme="minorEastAsia" w:eastAsiaTheme="minorEastAsia" w:cstheme="minorEastAsia"/>
          <w:color w:val="auto"/>
          <w:sz w:val="28"/>
          <w:szCs w:val="28"/>
        </w:rPr>
        <w:t>◇残疾人福利性单位参加投标【提供《残疾人福利性单位声明函》】，视为小型、微型企业，享受小微企业政策扶持，残疾人福利性单位属于小型、微型企业的，不重复享受扶持政策</w:t>
      </w:r>
    </w:p>
    <w:p>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rPr>
        <w:sectPr>
          <w:pgSz w:w="12240" w:h="15840"/>
          <w:pgMar w:top="1440" w:right="1474" w:bottom="1440" w:left="1474" w:header="709" w:footer="709" w:gutter="0"/>
          <w:pgNumType w:fmt="decimal"/>
          <w:cols w:space="720" w:num="1"/>
          <w:docGrid w:type="lines" w:linePitch="371" w:charSpace="0"/>
        </w:sectPr>
      </w:pPr>
    </w:p>
    <w:p>
      <w:pPr>
        <w:pStyle w:val="3"/>
        <w:numPr>
          <w:ilvl w:val="0"/>
          <w:numId w:val="0"/>
        </w:numPr>
        <w:bidi w:val="0"/>
        <w:ind w:leftChars="0"/>
        <w:jc w:val="center"/>
        <w:rPr>
          <w:rFonts w:hint="eastAsia"/>
          <w:color w:val="auto"/>
          <w:sz w:val="36"/>
          <w:szCs w:val="36"/>
        </w:rPr>
      </w:pPr>
      <w:bookmarkStart w:id="33" w:name="_Toc20483"/>
      <w:r>
        <w:rPr>
          <w:rFonts w:hint="eastAsia"/>
          <w:color w:val="auto"/>
          <w:sz w:val="36"/>
          <w:szCs w:val="36"/>
          <w:lang w:eastAsia="zh-CN"/>
        </w:rPr>
        <w:t>第四章</w:t>
      </w:r>
      <w:r>
        <w:rPr>
          <w:rFonts w:hint="eastAsia"/>
          <w:color w:val="auto"/>
          <w:sz w:val="36"/>
          <w:szCs w:val="36"/>
        </w:rPr>
        <w:t xml:space="preserve"> </w:t>
      </w:r>
      <w:bookmarkEnd w:id="14"/>
      <w:bookmarkStart w:id="34" w:name="_Toc21526"/>
      <w:bookmarkStart w:id="35" w:name="_Toc414108633"/>
      <w:r>
        <w:rPr>
          <w:rFonts w:hint="eastAsia"/>
          <w:color w:val="auto"/>
          <w:sz w:val="36"/>
          <w:szCs w:val="36"/>
          <w:lang w:val="zh-CN"/>
        </w:rPr>
        <w:t xml:space="preserve">  合同条款及格式</w:t>
      </w:r>
      <w:bookmarkEnd w:id="15"/>
      <w:bookmarkEnd w:id="33"/>
      <w:bookmarkEnd w:id="34"/>
      <w:bookmarkEnd w:id="35"/>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  “合同”系指买方和卖方（以下简称合同双方）已达成的协议，即由双方签订的合同格式文件，包括所有的</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、投标文件、招标答疑纪录、澄清说明、附件、附录和组成合同的所有其他文件。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  “合同价格”系指根据合同规定，在卖方全面正确地履行合同义务时，买方应支付给卖方的款项。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1.3  “服务”系指合同规定卖方必须承担的</w:t>
      </w:r>
      <w:r>
        <w:rPr>
          <w:rFonts w:hint="eastAsia" w:asciiTheme="minorEastAsia" w:hAnsiTheme="minorEastAsia" w:eastAsiaTheme="minorEastAsia" w:cstheme="minorEastAsia"/>
          <w:color w:val="auto"/>
          <w:sz w:val="28"/>
          <w:szCs w:val="28"/>
          <w:u w:val="single"/>
          <w:lang w:val="en-US" w:eastAsia="zh-CN"/>
        </w:rPr>
        <w:t>天山东部国有林管理局乌苏分局2023年森林经营方案编制项目</w:t>
      </w:r>
      <w:r>
        <w:rPr>
          <w:rFonts w:hint="eastAsia" w:asciiTheme="minorEastAsia" w:hAnsiTheme="minorEastAsia" w:eastAsiaTheme="minorEastAsia" w:cstheme="minorEastAsia"/>
          <w:color w:val="auto"/>
          <w:sz w:val="28"/>
          <w:szCs w:val="28"/>
        </w:rPr>
        <w:t>以及其他</w:t>
      </w:r>
      <w:r>
        <w:rPr>
          <w:rFonts w:hint="eastAsia" w:asciiTheme="minorEastAsia" w:hAnsiTheme="minorEastAsia" w:eastAsiaTheme="minorEastAsia" w:cstheme="minorEastAsia"/>
          <w:color w:val="auto"/>
          <w:sz w:val="28"/>
          <w:szCs w:val="28"/>
          <w:lang w:bidi="zh-CN"/>
        </w:rPr>
        <w:t>附随服务</w:t>
      </w:r>
      <w:r>
        <w:rPr>
          <w:rFonts w:hint="eastAsia" w:asciiTheme="minorEastAsia" w:hAnsiTheme="minorEastAsia" w:eastAsiaTheme="minorEastAsia" w:cstheme="minorEastAsia"/>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  “甲方”、“买方”、“采购方”均系指通过招标采购，接受合同服务的自治区各行政事业单位、社会团体（采购单位）及社会代理机构。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1.5  “乙方”、“卖方”系指中标后提供合同服务的经济实体。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1.6  “现场”系指将要进行服务的地点。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1.7  “验收”系指买方依据国家技术规范及本合同的约定，对内技术规格规定接受合同服务所依据的程序和条件。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2、适用范围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2.1本合同条款仅适用于本次采购活动。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3、原产地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3.1原产地系指服务的生产地，或提供辅助服务的来源地。</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4、技术规格和标准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4.1本合同项下所供服务的技术规格应与本</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技术规格规定的标准相一致。若技术规格中无相应规定，则应符合相应的国家标准或有关权威部门最新颁布的相应的正式标准。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5、专利权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5.1卖方须保障买方在使用其提供的服务及其任何部分时不受到第三方关于侵犯专利权、商标权或工业设计权的指控。任何第三方如果提出侵权指控，卖方须与第三方交涉并承担由此而引起的一切法律责任和费用。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6、保险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6.1在合同价条件下，由卖方负责办理保险。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7、合同价款的支付方式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7.1合同价款的支付方式以双方协商为准。（另有规定者外）。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8、价格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8.1除合同中另有规定者外，卖方为其所供服务而要求买方支付的金额应与其投标报价一致。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9、履约保证金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lang w:eastAsia="zh-Hans"/>
        </w:rPr>
      </w:pPr>
      <w:r>
        <w:rPr>
          <w:rFonts w:hint="eastAsia" w:asciiTheme="minorEastAsia" w:hAnsiTheme="minorEastAsia" w:eastAsiaTheme="minorEastAsia" w:cstheme="minorEastAsia"/>
          <w:color w:val="auto"/>
          <w:sz w:val="28"/>
          <w:szCs w:val="28"/>
          <w:lang w:eastAsia="zh-Hans"/>
        </w:rPr>
        <w:t>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10、索赔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10.1卖方对所供服务与合同约定相一致负完全责任。在买方已于规定的检验、安装、调试和验收测试期限内提出索赔时，卖方应按买方同意的下述一种或多种方法解决索赔事宜。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10.2投标人提供的服务未能达到标书规定的要求，或者有明显缺陷及损坏设备或软件，采购人将保留索赔的权利。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10.3若卖方未能在买方依据合法证据正式提出书面索赔通知的10天内或买方同意的更长时间内，按买方同意的上述任何一种方式响应和处理索赔事宜，卖方向买方赔偿违约部分金额的10%的违约金。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11、服务响应及恢复时间要求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11.1服务商提供7天x24小时技术服务与支持电话，驻场专业技术人员需遵守业主单位办公时间，除节假日外，提供5天x8小时现场服务。如遇重要时间节点，协助业主单位完成全天24小时值班工作及技术支持工作。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11.2业主单位安排的其它工作。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12、不可抗力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13、仲裁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13.1在执行本合同中发生的或与本合同有关的争端，双方应通过友好协商解决，经协商在30天内不能达成协议时，应提交仲裁。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13.2仲裁应由买方所在地仲裁机构，根据其仲裁程序和规则进行。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13.3仲裁裁决为最终决定，并对双方具有约束力。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13.4除另有裁决外，仲裁费应由败诉方负担。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13.5在仲裁期间，除正在进行的仲裁部分外，合同其它部分继续执行。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14、违约终止合同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（1）如果卖方未能在合同规定的期限内或买方准许的任何延期内交付部分或全部服务。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（2）卖方未能履行合同项下的其它义务。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14.2一旦买方根据第21.1款终止部分或全部合同，买方可以按其认为适当的条件和方式采购类似未交付部分的服务。卖方应承担买方购买类似服务的价格差及额外费用。但是，卖方应继续履行合同中未终止的部分。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15、变更指示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15.1买卖双方经友好协商可对某些条款作出更改和调整，但不得对招投标内容做出实质性更改，且需以书面形式确认变更内容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15.2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16、合同修改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16.1欲对合同条款做出任何改动或偏离，均须由买卖双方签署书面的合同修改书。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17、适用法律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17.1本合同应按中华人民共和国的相关法律解释。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18、通知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18.1本合同任何一方给另一方的通知都应以书面或电传、电报、传真的形式发送，而另一方应以书面形式确认并发送到对方明确的地址。</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19、合同文件及资料的使用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19.1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19.2除非执行合同需要，在事先末得到买、卖方同意的情况下，买、卖方不得将与本合同有关的任何文件和资料给第三方使用。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20、合同生效及其他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20.1本合同应在买方和卖方签字盖章后生效。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20.2卖方须按技术规格中的规定，向买方提供与合同项下服务有关的现场、技术服务、培训等其他相关服务。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20.3商务合同应包括买方最后确认的价格条款和付款方式。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20.4下述文件将作为合同附件，为本合同不可分割的组成部分，并与本合具有同等效力；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（2）中标通知书；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（3）中标人的投标文件及询标过程中的书面答疑记录；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21、质量保证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21.1因乙方原因造成甲方不能按时使用（根据合同有关条款）所购设备或服务时，乙方应根据合同规定向甲方做出赔偿。</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22、投标报价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22.1投标报价：交钥匙服务价，内容见须知前附表。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22.2投标货币：人民币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23、特殊要求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8"/>
          <w:szCs w:val="28"/>
        </w:rPr>
        <w:t>合同特殊条款是对合同一般条款的补充和修改，如果两者之间有不一致之处时，应以特殊条款为准。</w:t>
      </w:r>
    </w:p>
    <w:p>
      <w:pPr>
        <w:rPr>
          <w:rFonts w:hint="eastAsia" w:cs="宋体"/>
          <w:color w:val="auto"/>
          <w:szCs w:val="21"/>
          <w:u w:val="single"/>
        </w:rPr>
      </w:pPr>
    </w:p>
    <w:p>
      <w:pPr>
        <w:rPr>
          <w:rFonts w:hint="eastAsia" w:cs="宋体"/>
          <w:color w:val="auto"/>
          <w:szCs w:val="21"/>
          <w:u w:val="single"/>
        </w:rPr>
      </w:pPr>
    </w:p>
    <w:p>
      <w:pPr>
        <w:pStyle w:val="13"/>
        <w:rPr>
          <w:rFonts w:hint="eastAsia"/>
          <w:color w:val="auto"/>
        </w:rPr>
      </w:pPr>
    </w:p>
    <w:p>
      <w:pPr>
        <w:keepNext/>
        <w:keepLines/>
        <w:adjustRightInd w:val="0"/>
        <w:snapToGrid w:val="0"/>
        <w:spacing w:before="260" w:after="260"/>
        <w:jc w:val="center"/>
        <w:rPr>
          <w:rFonts w:hint="eastAsia" w:cs="宋体"/>
          <w:b/>
          <w:bCs/>
          <w:color w:val="auto"/>
          <w:sz w:val="28"/>
          <w:szCs w:val="28"/>
        </w:rPr>
      </w:pPr>
      <w:r>
        <w:rPr>
          <w:rFonts w:hint="eastAsia" w:cs="宋体"/>
          <w:b/>
          <w:bCs/>
          <w:color w:val="auto"/>
          <w:sz w:val="28"/>
          <w:szCs w:val="28"/>
        </w:rPr>
        <w:t>第二部分 通用合同条款</w:t>
      </w:r>
      <w:bookmarkStart w:id="36" w:name="_Toc337558727"/>
    </w:p>
    <w:bookmarkEnd w:id="36"/>
    <w:p>
      <w:pPr>
        <w:pageBreakBefore w:val="0"/>
        <w:widowControl w:val="0"/>
        <w:kinsoku/>
        <w:wordWrap/>
        <w:overflowPunct/>
        <w:topLinePunct w:val="0"/>
        <w:bidi w:val="0"/>
        <w:spacing w:line="360" w:lineRule="auto"/>
        <w:jc w:val="center"/>
        <w:textAlignment w:val="auto"/>
        <w:rPr>
          <w:rFonts w:hint="eastAsia" w:cs="宋体"/>
          <w:color w:val="auto"/>
          <w:sz w:val="24"/>
          <w:szCs w:val="24"/>
        </w:rPr>
      </w:pPr>
      <w:r>
        <w:rPr>
          <w:rFonts w:hint="eastAsia" w:cs="宋体"/>
          <w:color w:val="auto"/>
          <w:sz w:val="28"/>
          <w:szCs w:val="28"/>
        </w:rPr>
        <w:t>执行通用合同条款</w:t>
      </w:r>
      <w:r>
        <w:rPr>
          <w:rFonts w:hint="eastAsia" w:cs="宋体"/>
          <w:color w:val="auto"/>
          <w:sz w:val="24"/>
          <w:szCs w:val="24"/>
        </w:rPr>
        <w:t>。</w:t>
      </w:r>
      <w:bookmarkStart w:id="37" w:name="_Toc2052"/>
      <w:bookmarkStart w:id="38" w:name="_Toc1261"/>
    </w:p>
    <w:p>
      <w:pPr>
        <w:pageBreakBefore w:val="0"/>
        <w:widowControl w:val="0"/>
        <w:kinsoku/>
        <w:wordWrap/>
        <w:overflowPunct/>
        <w:topLinePunct w:val="0"/>
        <w:bidi w:val="0"/>
        <w:spacing w:line="360" w:lineRule="auto"/>
        <w:textAlignment w:val="auto"/>
        <w:rPr>
          <w:rFonts w:hint="eastAsia" w:cs="宋体"/>
          <w:color w:val="auto"/>
          <w:sz w:val="24"/>
          <w:szCs w:val="24"/>
        </w:rPr>
      </w:pPr>
    </w:p>
    <w:p>
      <w:pPr>
        <w:pageBreakBefore w:val="0"/>
        <w:widowControl w:val="0"/>
        <w:kinsoku/>
        <w:wordWrap/>
        <w:overflowPunct/>
        <w:topLinePunct w:val="0"/>
        <w:bidi w:val="0"/>
        <w:spacing w:line="360" w:lineRule="auto"/>
        <w:textAlignment w:val="auto"/>
        <w:rPr>
          <w:rFonts w:hint="eastAsia" w:cs="宋体"/>
          <w:color w:val="auto"/>
          <w:sz w:val="24"/>
          <w:szCs w:val="24"/>
        </w:rPr>
        <w:sectPr>
          <w:pgSz w:w="12240" w:h="15840"/>
          <w:pgMar w:top="1440" w:right="1474" w:bottom="1440" w:left="1474" w:header="709" w:footer="709" w:gutter="0"/>
          <w:pgNumType w:fmt="decimal"/>
          <w:cols w:space="720" w:num="1"/>
          <w:docGrid w:type="lines" w:linePitch="371" w:charSpace="0"/>
        </w:sectPr>
      </w:pPr>
    </w:p>
    <w:p>
      <w:pPr>
        <w:pStyle w:val="74"/>
        <w:rPr>
          <w:rFonts w:hint="eastAsia"/>
          <w:color w:val="auto"/>
        </w:rPr>
      </w:pPr>
    </w:p>
    <w:p>
      <w:pPr>
        <w:pStyle w:val="3"/>
        <w:numPr>
          <w:ilvl w:val="0"/>
          <w:numId w:val="0"/>
        </w:numPr>
        <w:bidi w:val="0"/>
        <w:ind w:leftChars="0"/>
        <w:jc w:val="center"/>
        <w:rPr>
          <w:rFonts w:hint="eastAsia"/>
          <w:color w:val="auto"/>
          <w:sz w:val="36"/>
          <w:szCs w:val="36"/>
          <w:lang w:val="zh-CN"/>
        </w:rPr>
      </w:pPr>
      <w:bookmarkStart w:id="39" w:name="_Toc32662"/>
      <w:bookmarkStart w:id="40" w:name="_Toc11480"/>
      <w:r>
        <w:rPr>
          <w:rFonts w:hint="eastAsia"/>
          <w:color w:val="auto"/>
          <w:sz w:val="36"/>
          <w:szCs w:val="36"/>
          <w:lang w:val="en-US" w:eastAsia="zh-CN"/>
        </w:rPr>
        <w:t xml:space="preserve">第五章  </w:t>
      </w:r>
      <w:r>
        <w:rPr>
          <w:rFonts w:hint="eastAsia"/>
          <w:color w:val="auto"/>
          <w:sz w:val="36"/>
          <w:szCs w:val="36"/>
          <w:lang w:val="zh-CN"/>
        </w:rPr>
        <w:t>技术规范</w:t>
      </w:r>
      <w:bookmarkEnd w:id="39"/>
      <w:bookmarkEnd w:id="4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snapToGrid w:val="0"/>
          <w:color w:val="auto"/>
          <w:kern w:val="0"/>
          <w:sz w:val="28"/>
          <w:szCs w:val="28"/>
          <w:lang w:eastAsia="zh-CN"/>
        </w:rPr>
      </w:pPr>
      <w:r>
        <w:rPr>
          <w:rFonts w:hint="eastAsia" w:asciiTheme="minorEastAsia" w:hAnsiTheme="minorEastAsia" w:eastAsiaTheme="minorEastAsia" w:cstheme="minorEastAsia"/>
          <w:snapToGrid w:val="0"/>
          <w:color w:val="auto"/>
          <w:kern w:val="0"/>
          <w:sz w:val="28"/>
          <w:szCs w:val="28"/>
          <w:lang w:val="en-US" w:eastAsia="zh-CN"/>
        </w:rPr>
        <w:t>一、项目名称：</w:t>
      </w:r>
      <w:r>
        <w:rPr>
          <w:rFonts w:hint="eastAsia" w:asciiTheme="minorEastAsia" w:hAnsiTheme="minorEastAsia" w:eastAsiaTheme="minorEastAsia" w:cstheme="minorEastAsia"/>
          <w:color w:val="auto"/>
          <w:sz w:val="28"/>
          <w:szCs w:val="28"/>
          <w:u w:val="single"/>
          <w:lang w:val="en-US" w:eastAsia="zh-CN"/>
        </w:rPr>
        <w:t>天山东部国有林管理局乌苏分局2023年森林经营方案编制项目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snapToGrid w:val="0"/>
          <w:color w:val="auto"/>
          <w:kern w:val="0"/>
          <w:sz w:val="28"/>
          <w:szCs w:val="28"/>
          <w:u w:val="single"/>
          <w:lang w:val="en-US" w:eastAsia="zh-CN"/>
        </w:rPr>
      </w:pPr>
      <w:r>
        <w:rPr>
          <w:rFonts w:hint="eastAsia" w:asciiTheme="minorEastAsia" w:hAnsiTheme="minorEastAsia" w:eastAsiaTheme="minorEastAsia" w:cstheme="minorEastAsia"/>
          <w:snapToGrid w:val="0"/>
          <w:color w:val="auto"/>
          <w:kern w:val="0"/>
          <w:sz w:val="28"/>
          <w:szCs w:val="28"/>
          <w:lang w:val="en-US" w:eastAsia="zh-CN"/>
        </w:rPr>
        <w:t>二、项目需求：委托有资质的规划设计单位编制森林经营方案,指导乌苏分局资源管理,森林分类经营，科学培育、优化森林资源结构，提高林地生产力，增强森林生态系统的整体功能，全面提升森林资源的质量、功能与效益、生物多样性保护等多样化需求。主要用于外业调查、业务技术指导培训、成果编制、资源数据审核等项目建设。</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snapToGrid w:val="0"/>
          <w:color w:val="auto"/>
          <w:kern w:val="0"/>
          <w:sz w:val="28"/>
          <w:szCs w:val="28"/>
        </w:rPr>
      </w:pPr>
      <w:r>
        <w:rPr>
          <w:rFonts w:hint="eastAsia" w:asciiTheme="minorEastAsia" w:hAnsiTheme="minorEastAsia" w:eastAsiaTheme="minorEastAsia" w:cstheme="minorEastAsia"/>
          <w:snapToGrid w:val="0"/>
          <w:color w:val="auto"/>
          <w:kern w:val="0"/>
          <w:sz w:val="28"/>
          <w:szCs w:val="28"/>
          <w:lang w:val="en-US" w:eastAsia="zh-CN"/>
        </w:rPr>
        <w:t>三、服务期限：</w:t>
      </w:r>
      <w:r>
        <w:rPr>
          <w:rFonts w:hint="eastAsia" w:asciiTheme="minorEastAsia" w:hAnsiTheme="minorEastAsia" w:eastAsiaTheme="minorEastAsia" w:cstheme="minorEastAsia"/>
          <w:color w:val="auto"/>
          <w:sz w:val="28"/>
          <w:szCs w:val="28"/>
          <w:u w:val="single"/>
        </w:rPr>
        <w:t>202</w:t>
      </w:r>
      <w:r>
        <w:rPr>
          <w:rFonts w:hint="eastAsia" w:asciiTheme="minorEastAsia" w:hAnsiTheme="minorEastAsia" w:eastAsiaTheme="minorEastAsia" w:cstheme="minorEastAsia"/>
          <w:color w:val="auto"/>
          <w:sz w:val="28"/>
          <w:szCs w:val="28"/>
          <w:u w:val="single"/>
          <w:lang w:val="en-US" w:eastAsia="zh-CN"/>
        </w:rPr>
        <w:t>3</w:t>
      </w:r>
      <w:r>
        <w:rPr>
          <w:rFonts w:hint="eastAsia" w:asciiTheme="minorEastAsia" w:hAnsiTheme="minorEastAsia" w:eastAsiaTheme="minorEastAsia" w:cstheme="minorEastAsia"/>
          <w:color w:val="auto"/>
          <w:sz w:val="28"/>
          <w:szCs w:val="28"/>
          <w:u w:val="single"/>
        </w:rPr>
        <w:t>年</w:t>
      </w:r>
      <w:r>
        <w:rPr>
          <w:rFonts w:hint="eastAsia" w:asciiTheme="minorEastAsia" w:hAnsiTheme="minorEastAsia" w:eastAsiaTheme="minorEastAsia" w:cstheme="minorEastAsia"/>
          <w:color w:val="auto"/>
          <w:sz w:val="28"/>
          <w:szCs w:val="28"/>
          <w:u w:val="single"/>
          <w:lang w:val="en-US" w:eastAsia="zh-CN"/>
        </w:rPr>
        <w:t>9</w:t>
      </w:r>
      <w:r>
        <w:rPr>
          <w:rFonts w:hint="eastAsia" w:asciiTheme="minorEastAsia" w:hAnsiTheme="minorEastAsia" w:eastAsiaTheme="minorEastAsia" w:cstheme="minorEastAsia"/>
          <w:color w:val="auto"/>
          <w:sz w:val="28"/>
          <w:szCs w:val="28"/>
          <w:u w:val="single"/>
        </w:rPr>
        <w:t>月</w:t>
      </w:r>
      <w:r>
        <w:rPr>
          <w:rFonts w:hint="eastAsia" w:asciiTheme="minorEastAsia" w:hAnsiTheme="minorEastAsia" w:eastAsiaTheme="minorEastAsia" w:cstheme="minorEastAsia"/>
          <w:color w:val="auto"/>
          <w:sz w:val="28"/>
          <w:szCs w:val="28"/>
          <w:u w:val="single"/>
          <w:lang w:val="en-US" w:eastAsia="zh-CN"/>
        </w:rPr>
        <w:t>30日</w:t>
      </w:r>
      <w:r>
        <w:rPr>
          <w:rFonts w:hint="eastAsia" w:asciiTheme="minorEastAsia" w:hAnsiTheme="minorEastAsia" w:eastAsiaTheme="minorEastAsia" w:cstheme="minorEastAsia"/>
          <w:color w:val="auto"/>
          <w:sz w:val="28"/>
          <w:szCs w:val="28"/>
          <w:u w:val="single"/>
        </w:rPr>
        <w:t>前完成全部</w:t>
      </w:r>
      <w:r>
        <w:rPr>
          <w:rFonts w:hint="eastAsia" w:asciiTheme="minorEastAsia" w:hAnsiTheme="minorEastAsia" w:eastAsiaTheme="minorEastAsia" w:cstheme="minorEastAsia"/>
          <w:color w:val="auto"/>
          <w:sz w:val="28"/>
          <w:szCs w:val="28"/>
          <w:u w:val="single"/>
          <w:lang w:eastAsia="zh-CN"/>
        </w:rPr>
        <w:t>规划</w:t>
      </w:r>
      <w:r>
        <w:rPr>
          <w:rFonts w:hint="eastAsia" w:asciiTheme="minorEastAsia" w:hAnsiTheme="minorEastAsia" w:eastAsiaTheme="minorEastAsia" w:cstheme="minorEastAsia"/>
          <w:color w:val="auto"/>
          <w:sz w:val="28"/>
          <w:szCs w:val="28"/>
          <w:u w:val="single"/>
        </w:rPr>
        <w:t>成果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snapToGrid w:val="0"/>
          <w:color w:val="auto"/>
          <w:kern w:val="0"/>
          <w:sz w:val="28"/>
          <w:szCs w:val="28"/>
          <w:lang w:eastAsia="zh-CN"/>
        </w:rPr>
      </w:pPr>
      <w:r>
        <w:rPr>
          <w:rFonts w:hint="eastAsia" w:asciiTheme="minorEastAsia" w:hAnsiTheme="minorEastAsia" w:eastAsiaTheme="minorEastAsia" w:cstheme="minorEastAsia"/>
          <w:snapToGrid w:val="0"/>
          <w:color w:val="auto"/>
          <w:kern w:val="0"/>
          <w:sz w:val="28"/>
          <w:szCs w:val="28"/>
          <w:lang w:eastAsia="zh-CN"/>
        </w:rPr>
        <w:t>四、</w:t>
      </w:r>
      <w:r>
        <w:rPr>
          <w:rFonts w:hint="eastAsia" w:asciiTheme="minorEastAsia" w:hAnsiTheme="minorEastAsia" w:eastAsiaTheme="minorEastAsia" w:cstheme="minorEastAsia"/>
          <w:snapToGrid w:val="0"/>
          <w:color w:val="auto"/>
          <w:kern w:val="0"/>
          <w:sz w:val="28"/>
          <w:szCs w:val="28"/>
        </w:rPr>
        <w:t>项目售后服务及验收标准</w:t>
      </w:r>
      <w:r>
        <w:rPr>
          <w:rFonts w:hint="eastAsia" w:asciiTheme="minorEastAsia" w:hAnsiTheme="minorEastAsia" w:eastAsiaTheme="minorEastAsia" w:cstheme="minorEastAsia"/>
          <w:snapToGrid w:val="0"/>
          <w:color w:val="auto"/>
          <w:ker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snapToGrid w:val="0"/>
          <w:color w:val="auto"/>
          <w:kern w:val="0"/>
          <w:sz w:val="28"/>
          <w:szCs w:val="28"/>
        </w:rPr>
      </w:pPr>
      <w:r>
        <w:rPr>
          <w:rFonts w:hint="eastAsia" w:asciiTheme="minorEastAsia" w:hAnsiTheme="minorEastAsia" w:eastAsiaTheme="minorEastAsia" w:cstheme="minorEastAsia"/>
          <w:snapToGrid w:val="0"/>
          <w:color w:val="auto"/>
          <w:kern w:val="0"/>
          <w:sz w:val="28"/>
          <w:szCs w:val="28"/>
        </w:rPr>
        <w:t>（</w:t>
      </w:r>
      <w:r>
        <w:rPr>
          <w:rFonts w:hint="eastAsia" w:asciiTheme="minorEastAsia" w:hAnsiTheme="minorEastAsia" w:eastAsiaTheme="minorEastAsia" w:cstheme="minorEastAsia"/>
          <w:snapToGrid w:val="0"/>
          <w:color w:val="auto"/>
          <w:kern w:val="0"/>
          <w:sz w:val="28"/>
          <w:szCs w:val="28"/>
          <w:lang w:val="en-US" w:eastAsia="zh-CN"/>
        </w:rPr>
        <w:t>1</w:t>
      </w:r>
      <w:r>
        <w:rPr>
          <w:rFonts w:hint="eastAsia" w:asciiTheme="minorEastAsia" w:hAnsiTheme="minorEastAsia" w:eastAsiaTheme="minorEastAsia" w:cstheme="minorEastAsia"/>
          <w:snapToGrid w:val="0"/>
          <w:color w:val="auto"/>
          <w:kern w:val="0"/>
          <w:sz w:val="28"/>
          <w:szCs w:val="28"/>
        </w:rPr>
        <w:t>）对项目质量进行技术把关，复核完成的工作量、评定工作质量，参与相关工作。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snapToGrid w:val="0"/>
          <w:color w:val="auto"/>
          <w:kern w:val="0"/>
          <w:sz w:val="28"/>
          <w:szCs w:val="28"/>
        </w:rPr>
      </w:pPr>
      <w:r>
        <w:rPr>
          <w:rFonts w:hint="eastAsia" w:asciiTheme="minorEastAsia" w:hAnsiTheme="minorEastAsia" w:eastAsiaTheme="minorEastAsia" w:cstheme="minorEastAsia"/>
          <w:snapToGrid w:val="0"/>
          <w:color w:val="auto"/>
          <w:kern w:val="0"/>
          <w:sz w:val="28"/>
          <w:szCs w:val="28"/>
        </w:rPr>
        <w:t>（</w:t>
      </w:r>
      <w:r>
        <w:rPr>
          <w:rFonts w:hint="eastAsia" w:asciiTheme="minorEastAsia" w:hAnsiTheme="minorEastAsia" w:eastAsiaTheme="minorEastAsia" w:cstheme="minorEastAsia"/>
          <w:snapToGrid w:val="0"/>
          <w:color w:val="auto"/>
          <w:kern w:val="0"/>
          <w:sz w:val="28"/>
          <w:szCs w:val="28"/>
          <w:lang w:val="en-US" w:eastAsia="zh-CN"/>
        </w:rPr>
        <w:t>2</w:t>
      </w:r>
      <w:r>
        <w:rPr>
          <w:rFonts w:hint="eastAsia" w:asciiTheme="minorEastAsia" w:hAnsiTheme="minorEastAsia" w:eastAsiaTheme="minorEastAsia" w:cstheme="minorEastAsia"/>
          <w:snapToGrid w:val="0"/>
          <w:color w:val="auto"/>
          <w:kern w:val="0"/>
          <w:sz w:val="28"/>
          <w:szCs w:val="28"/>
        </w:rPr>
        <w:t>）验收标准：通过业主组织的专家验收。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snapToGrid w:val="0"/>
          <w:color w:val="auto"/>
          <w:kern w:val="0"/>
          <w:sz w:val="28"/>
          <w:szCs w:val="28"/>
        </w:rPr>
      </w:pPr>
      <w:r>
        <w:rPr>
          <w:rFonts w:hint="eastAsia" w:asciiTheme="minorEastAsia" w:hAnsiTheme="minorEastAsia" w:eastAsiaTheme="minorEastAsia" w:cstheme="minorEastAsia"/>
          <w:snapToGrid w:val="0"/>
          <w:color w:val="auto"/>
          <w:kern w:val="0"/>
          <w:sz w:val="28"/>
          <w:szCs w:val="28"/>
          <w:lang w:eastAsia="zh-CN"/>
        </w:rPr>
        <w:t>五、</w:t>
      </w:r>
      <w:r>
        <w:rPr>
          <w:rFonts w:hint="eastAsia" w:asciiTheme="minorEastAsia" w:hAnsiTheme="minorEastAsia" w:eastAsiaTheme="minorEastAsia" w:cstheme="minorEastAsia"/>
          <w:snapToGrid w:val="0"/>
          <w:color w:val="auto"/>
          <w:kern w:val="0"/>
          <w:sz w:val="28"/>
          <w:szCs w:val="28"/>
        </w:rPr>
        <w:t>其他技术、服务等要求。根据业主需求，另行安排。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sectPr>
          <w:footerReference r:id="rId10" w:type="default"/>
          <w:pgSz w:w="11907" w:h="16840"/>
          <w:pgMar w:top="1134" w:right="1644" w:bottom="1714" w:left="1275" w:header="850" w:footer="1134" w:gutter="0"/>
          <w:pgNumType w:fmt="decimal"/>
          <w:cols w:space="720" w:num="1"/>
          <w:docGrid w:type="linesAndChars" w:linePitch="286" w:charSpace="0"/>
        </w:sectPr>
      </w:pPr>
    </w:p>
    <w:p>
      <w:pPr>
        <w:pStyle w:val="13"/>
        <w:rPr>
          <w:rFonts w:hint="eastAsia" w:cs="宋体"/>
          <w:color w:val="auto"/>
          <w:sz w:val="24"/>
          <w:szCs w:val="24"/>
        </w:rPr>
      </w:pPr>
    </w:p>
    <w:bookmarkEnd w:id="37"/>
    <w:bookmarkEnd w:id="38"/>
    <w:p>
      <w:pPr>
        <w:pageBreakBefore w:val="0"/>
        <w:widowControl w:val="0"/>
        <w:numPr>
          <w:ilvl w:val="0"/>
          <w:numId w:val="0"/>
        </w:numPr>
        <w:kinsoku/>
        <w:wordWrap/>
        <w:overflowPunct/>
        <w:topLinePunct w:val="0"/>
        <w:bidi w:val="0"/>
        <w:spacing w:line="360" w:lineRule="auto"/>
        <w:ind w:leftChars="0"/>
        <w:jc w:val="center"/>
        <w:textAlignment w:val="auto"/>
        <w:outlineLvl w:val="0"/>
        <w:rPr>
          <w:rFonts w:hint="eastAsia" w:ascii="宋体" w:hAnsi="宋体" w:eastAsia="宋体" w:cs="宋体"/>
          <w:b/>
          <w:color w:val="auto"/>
          <w:sz w:val="36"/>
          <w:highlight w:val="none"/>
        </w:rPr>
      </w:pPr>
      <w:bookmarkStart w:id="41" w:name="_Toc13650"/>
      <w:bookmarkStart w:id="42" w:name="_Toc3496"/>
      <w:bookmarkStart w:id="43" w:name="_Toc2641"/>
      <w:r>
        <w:rPr>
          <w:rStyle w:val="56"/>
          <w:rFonts w:hint="eastAsia"/>
          <w:color w:val="auto"/>
          <w:sz w:val="36"/>
          <w:szCs w:val="36"/>
        </w:rPr>
        <w:t>第</w:t>
      </w:r>
      <w:r>
        <w:rPr>
          <w:rStyle w:val="56"/>
          <w:rFonts w:hint="eastAsia"/>
          <w:color w:val="auto"/>
          <w:sz w:val="36"/>
          <w:szCs w:val="36"/>
          <w:lang w:eastAsia="zh-CN"/>
        </w:rPr>
        <w:t>六章</w:t>
      </w:r>
      <w:r>
        <w:rPr>
          <w:rStyle w:val="56"/>
          <w:rFonts w:hint="eastAsia"/>
          <w:color w:val="auto"/>
          <w:sz w:val="36"/>
          <w:szCs w:val="36"/>
        </w:rPr>
        <w:t xml:space="preserve"> </w:t>
      </w:r>
      <w:r>
        <w:rPr>
          <w:rStyle w:val="56"/>
          <w:rFonts w:hint="eastAsia"/>
          <w:color w:val="auto"/>
          <w:sz w:val="36"/>
          <w:szCs w:val="36"/>
          <w:lang w:eastAsia="zh-CN"/>
        </w:rPr>
        <w:t>响应</w:t>
      </w:r>
      <w:r>
        <w:rPr>
          <w:rStyle w:val="56"/>
          <w:rFonts w:hint="eastAsia"/>
          <w:color w:val="auto"/>
          <w:sz w:val="36"/>
          <w:szCs w:val="36"/>
        </w:rPr>
        <w:t>文件格式</w:t>
      </w:r>
      <w:bookmarkEnd w:id="41"/>
      <w:bookmarkEnd w:id="42"/>
      <w:bookmarkEnd w:id="43"/>
    </w:p>
    <w:p>
      <w:pPr>
        <w:spacing w:line="30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文件封面</w:t>
      </w:r>
    </w:p>
    <w:p>
      <w:pPr>
        <w:spacing w:line="300" w:lineRule="auto"/>
        <w:jc w:val="center"/>
        <w:rPr>
          <w:rFonts w:hint="eastAsia" w:ascii="宋体" w:hAnsi="宋体" w:eastAsia="宋体" w:cs="宋体"/>
          <w:b/>
          <w:color w:val="auto"/>
          <w:sz w:val="24"/>
          <w:szCs w:val="24"/>
          <w:highlight w:val="none"/>
        </w:rPr>
      </w:pPr>
    </w:p>
    <w:p>
      <w:pPr>
        <w:spacing w:line="300" w:lineRule="auto"/>
        <w:jc w:val="right"/>
        <w:rPr>
          <w:rFonts w:hint="eastAsia" w:ascii="宋体" w:hAnsi="宋体" w:eastAsia="宋体" w:cs="宋体"/>
          <w:b/>
          <w:color w:val="auto"/>
          <w:sz w:val="24"/>
          <w:szCs w:val="24"/>
          <w:highlight w:val="none"/>
        </w:rPr>
      </w:pPr>
      <w:r>
        <w:rPr>
          <w:rFonts w:hint="eastAsia" w:ascii="宋体" w:hAnsi="宋体" w:eastAsia="宋体" w:cs="宋体"/>
          <w:color w:val="auto"/>
          <w:sz w:val="36"/>
          <w:szCs w:val="36"/>
          <w:highlight w:val="none"/>
        </w:rPr>
        <w:t>正本/副本</w:t>
      </w:r>
    </w:p>
    <w:p>
      <w:pPr>
        <w:spacing w:line="720" w:lineRule="auto"/>
        <w:jc w:val="center"/>
        <w:rPr>
          <w:rFonts w:ascii="宋体"/>
          <w:b/>
          <w:bCs/>
          <w:color w:val="auto"/>
          <w:sz w:val="24"/>
          <w:szCs w:val="24"/>
          <w:highlight w:val="none"/>
          <w:u w:val="single"/>
        </w:rPr>
      </w:pPr>
      <w:r>
        <w:rPr>
          <w:rFonts w:hint="eastAsia" w:ascii="宋体" w:hAnsi="宋体"/>
          <w:b/>
          <w:bCs/>
          <w:color w:val="auto"/>
          <w:sz w:val="36"/>
          <w:szCs w:val="36"/>
          <w:highlight w:val="none"/>
          <w:u w:val="single"/>
        </w:rPr>
        <w:t>（项目名称）</w:t>
      </w:r>
    </w:p>
    <w:p>
      <w:pPr>
        <w:pStyle w:val="13"/>
        <w:spacing w:line="300" w:lineRule="auto"/>
        <w:ind w:firstLine="0"/>
        <w:rPr>
          <w:rFonts w:hint="eastAsia" w:ascii="宋体" w:hAnsi="宋体" w:eastAsia="宋体" w:cs="宋体"/>
          <w:b/>
          <w:color w:val="auto"/>
          <w:szCs w:val="24"/>
          <w:highlight w:val="none"/>
        </w:rPr>
      </w:pPr>
    </w:p>
    <w:p>
      <w:pPr>
        <w:pStyle w:val="13"/>
        <w:spacing w:line="300" w:lineRule="auto"/>
        <w:rPr>
          <w:rFonts w:hint="eastAsia" w:ascii="宋体" w:hAnsi="宋体" w:eastAsia="宋体" w:cs="宋体"/>
          <w:b/>
          <w:color w:val="auto"/>
          <w:szCs w:val="24"/>
          <w:highlight w:val="none"/>
        </w:rPr>
      </w:pPr>
    </w:p>
    <w:p>
      <w:pPr>
        <w:pStyle w:val="13"/>
        <w:spacing w:line="300" w:lineRule="auto"/>
        <w:rPr>
          <w:rFonts w:hint="eastAsia" w:ascii="宋体" w:hAnsi="宋体" w:eastAsia="宋体" w:cs="宋体"/>
          <w:b/>
          <w:color w:val="auto"/>
          <w:szCs w:val="24"/>
          <w:highlight w:val="none"/>
        </w:rPr>
      </w:pPr>
    </w:p>
    <w:p>
      <w:pPr>
        <w:spacing w:line="300" w:lineRule="auto"/>
        <w:jc w:val="center"/>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响</w:t>
      </w: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应</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pPr>
        <w:spacing w:line="300" w:lineRule="auto"/>
        <w:ind w:firstLine="480"/>
        <w:rPr>
          <w:rFonts w:hint="eastAsia" w:ascii="宋体" w:hAnsi="宋体" w:eastAsia="宋体" w:cs="宋体"/>
          <w:color w:val="auto"/>
          <w:sz w:val="24"/>
          <w:szCs w:val="24"/>
          <w:highlight w:val="none"/>
        </w:rPr>
      </w:pPr>
    </w:p>
    <w:p>
      <w:pPr>
        <w:spacing w:line="300" w:lineRule="auto"/>
        <w:ind w:firstLine="480"/>
        <w:rPr>
          <w:rFonts w:hint="eastAsia" w:ascii="宋体" w:hAnsi="宋体" w:eastAsia="宋体" w:cs="宋体"/>
          <w:color w:val="auto"/>
          <w:sz w:val="24"/>
          <w:szCs w:val="24"/>
          <w:highlight w:val="none"/>
        </w:rPr>
      </w:pPr>
    </w:p>
    <w:p>
      <w:pPr>
        <w:spacing w:line="600" w:lineRule="auto"/>
        <w:rPr>
          <w:rFonts w:asci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（盖</w:t>
      </w:r>
      <w:r>
        <w:rPr>
          <w:rFonts w:hint="eastAsia" w:ascii="宋体" w:hAnsi="宋体"/>
          <w:color w:val="auto"/>
          <w:sz w:val="24"/>
          <w:szCs w:val="24"/>
          <w:highlight w:val="none"/>
          <w:lang w:val="en-US" w:eastAsia="zh-CN"/>
        </w:rPr>
        <w:t>单位</w:t>
      </w:r>
      <w:r>
        <w:rPr>
          <w:rFonts w:hint="eastAsia" w:ascii="宋体" w:hAnsi="宋体"/>
          <w:color w:val="auto"/>
          <w:sz w:val="24"/>
          <w:szCs w:val="24"/>
          <w:highlight w:val="none"/>
        </w:rPr>
        <w:t>章）</w:t>
      </w:r>
    </w:p>
    <w:p>
      <w:pPr>
        <w:spacing w:line="600" w:lineRule="auto"/>
        <w:rPr>
          <w:rFonts w:asci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签字并</w:t>
      </w:r>
      <w:r>
        <w:rPr>
          <w:rFonts w:hint="eastAsia" w:ascii="宋体" w:hAnsi="宋体"/>
          <w:color w:val="auto"/>
          <w:sz w:val="24"/>
          <w:szCs w:val="24"/>
          <w:highlight w:val="none"/>
        </w:rPr>
        <w:t>盖章）</w:t>
      </w:r>
    </w:p>
    <w:p>
      <w:pPr>
        <w:spacing w:line="600" w:lineRule="auto"/>
        <w:rPr>
          <w:rFonts w:hint="default" w:ascii="宋体" w:eastAsia="宋体"/>
          <w:color w:val="auto"/>
          <w:sz w:val="24"/>
          <w:szCs w:val="24"/>
          <w:highlight w:val="none"/>
          <w:u w:val="single"/>
          <w:lang w:val="en-US" w:eastAsia="zh-CN"/>
        </w:rPr>
      </w:pPr>
      <w:r>
        <w:rPr>
          <w:rFonts w:hint="eastAsia" w:ascii="宋体" w:hAnsi="宋体"/>
          <w:color w:val="auto"/>
          <w:sz w:val="24"/>
          <w:szCs w:val="24"/>
          <w:highlight w:val="none"/>
        </w:rPr>
        <w:t>单位地址：</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 xml:space="preserve">            </w:t>
      </w:r>
      <w:r>
        <w:rPr>
          <w:rFonts w:hint="eastAsia" w:ascii="宋体" w:hAnsi="宋体"/>
          <w:color w:val="auto"/>
          <w:sz w:val="24"/>
          <w:szCs w:val="24"/>
          <w:highlight w:val="none"/>
          <w:u w:val="single"/>
          <w:lang w:val="en-US" w:eastAsia="zh-CN"/>
        </w:rPr>
        <w:t xml:space="preserve">                                       </w:t>
      </w:r>
    </w:p>
    <w:p>
      <w:pPr>
        <w:spacing w:line="600" w:lineRule="auto"/>
        <w:rPr>
          <w:rFonts w:hint="default" w:ascii="宋体"/>
          <w:color w:val="auto"/>
          <w:sz w:val="24"/>
          <w:szCs w:val="24"/>
          <w:highlight w:val="none"/>
          <w:lang w:val="en-US"/>
        </w:rPr>
      </w:pPr>
      <w:r>
        <w:rPr>
          <w:rFonts w:hint="eastAsia" w:ascii="宋体" w:hAnsi="宋体"/>
          <w:color w:val="auto"/>
          <w:sz w:val="24"/>
          <w:szCs w:val="24"/>
          <w:highlight w:val="none"/>
        </w:rPr>
        <w:t>联系人：</w:t>
      </w:r>
      <w:r>
        <w:rPr>
          <w:rFonts w:hint="eastAsia" w:ascii="宋体" w:hAnsi="宋体"/>
          <w:color w:val="auto"/>
          <w:sz w:val="24"/>
          <w:szCs w:val="24"/>
          <w:highlight w:val="none"/>
          <w:u w:val="single"/>
          <w:lang w:val="en-US" w:eastAsia="zh-CN"/>
        </w:rPr>
        <w:t xml:space="preserve">                             </w:t>
      </w:r>
    </w:p>
    <w:p>
      <w:pPr>
        <w:spacing w:line="600" w:lineRule="auto"/>
        <w:rPr>
          <w:rFonts w:ascii="宋体"/>
          <w:color w:val="auto"/>
          <w:sz w:val="24"/>
          <w:szCs w:val="24"/>
          <w:highlight w:val="none"/>
        </w:rPr>
      </w:pPr>
      <w:r>
        <w:rPr>
          <w:rFonts w:hint="eastAsia" w:ascii="宋体" w:hAnsi="宋体"/>
          <w:color w:val="auto"/>
          <w:sz w:val="24"/>
          <w:szCs w:val="24"/>
          <w:highlight w:val="none"/>
        </w:rPr>
        <w:t>联系电话：</w:t>
      </w:r>
      <w:r>
        <w:rPr>
          <w:rFonts w:hint="eastAsia" w:ascii="宋体" w:hAnsi="宋体"/>
          <w:color w:val="auto"/>
          <w:sz w:val="24"/>
          <w:szCs w:val="24"/>
          <w:highlight w:val="none"/>
          <w:u w:val="single"/>
          <w:lang w:val="en-US" w:eastAsia="zh-CN"/>
        </w:rPr>
        <w:t xml:space="preserve">                           </w:t>
      </w:r>
    </w:p>
    <w:p>
      <w:pPr>
        <w:spacing w:line="300" w:lineRule="auto"/>
        <w:rPr>
          <w:rFonts w:hint="eastAsia"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p>
    <w:p>
      <w:pPr>
        <w:spacing w:line="300" w:lineRule="auto"/>
        <w:rPr>
          <w:rFonts w:hint="eastAsia" w:ascii="宋体" w:hAnsi="宋体" w:eastAsia="宋体" w:cs="宋体"/>
          <w:b/>
          <w:color w:val="auto"/>
          <w:sz w:val="24"/>
          <w:szCs w:val="24"/>
          <w:highlight w:val="none"/>
        </w:rPr>
      </w:pPr>
    </w:p>
    <w:p>
      <w:pPr>
        <w:pStyle w:val="13"/>
        <w:rPr>
          <w:rFonts w:hint="eastAsia"/>
          <w:color w:val="auto"/>
        </w:rPr>
      </w:pPr>
    </w:p>
    <w:p>
      <w:pPr>
        <w:spacing w:line="360" w:lineRule="auto"/>
        <w:rPr>
          <w:rFonts w:hint="eastAsia" w:ascii="宋体" w:hAnsi="宋体"/>
          <w:color w:val="auto"/>
          <w:sz w:val="24"/>
          <w:lang w:eastAsia="zh-CN"/>
        </w:rPr>
      </w:pPr>
    </w:p>
    <w:p>
      <w:pPr>
        <w:pStyle w:val="40"/>
        <w:rPr>
          <w:rFonts w:hint="eastAsia" w:ascii="宋体" w:hAnsi="宋体"/>
          <w:color w:val="auto"/>
          <w:sz w:val="24"/>
          <w:lang w:eastAsia="zh-CN"/>
        </w:rPr>
      </w:pPr>
    </w:p>
    <w:p>
      <w:pPr>
        <w:rPr>
          <w:rFonts w:hint="eastAsia" w:ascii="宋体" w:hAnsi="宋体"/>
          <w:color w:val="auto"/>
          <w:sz w:val="24"/>
          <w:lang w:eastAsia="zh-CN"/>
        </w:rPr>
      </w:pPr>
    </w:p>
    <w:p>
      <w:pPr>
        <w:pStyle w:val="40"/>
        <w:rPr>
          <w:rFonts w:hint="eastAsia" w:ascii="宋体" w:hAnsi="宋体"/>
          <w:color w:val="auto"/>
          <w:sz w:val="24"/>
          <w:lang w:eastAsia="zh-CN"/>
        </w:rPr>
      </w:pPr>
    </w:p>
    <w:p>
      <w:pPr>
        <w:rPr>
          <w:rFonts w:hint="eastAsia" w:ascii="宋体" w:hAnsi="宋体"/>
          <w:color w:val="auto"/>
          <w:sz w:val="24"/>
          <w:lang w:eastAsia="zh-CN"/>
        </w:rPr>
      </w:pPr>
    </w:p>
    <w:p>
      <w:pPr>
        <w:pStyle w:val="40"/>
        <w:ind w:firstLine="560" w:firstLineChars="200"/>
        <w:jc w:val="center"/>
        <w:rPr>
          <w:rFonts w:hint="eastAsia" w:asciiTheme="minorEastAsia" w:hAnsiTheme="minorEastAsia" w:eastAsiaTheme="minorEastAsia" w:cstheme="minorEastAsia"/>
          <w:b/>
          <w:bCs w:val="0"/>
          <w:color w:val="auto"/>
          <w:kern w:val="2"/>
          <w:sz w:val="28"/>
          <w:szCs w:val="28"/>
          <w:lang w:val="en-US" w:eastAsia="zh-CN" w:bidi="ar-SA"/>
        </w:rPr>
      </w:pPr>
      <w:r>
        <w:rPr>
          <w:rFonts w:hint="eastAsia" w:asciiTheme="minorEastAsia" w:hAnsiTheme="minorEastAsia" w:eastAsiaTheme="minorEastAsia" w:cstheme="minorEastAsia"/>
          <w:b/>
          <w:bCs w:val="0"/>
          <w:color w:val="auto"/>
          <w:kern w:val="2"/>
          <w:sz w:val="28"/>
          <w:szCs w:val="28"/>
          <w:lang w:val="en-US" w:eastAsia="zh-CN" w:bidi="ar-SA"/>
        </w:rPr>
        <w:t>资格证明文件</w:t>
      </w:r>
    </w:p>
    <w:p>
      <w:pPr>
        <w:rPr>
          <w:rFonts w:hint="eastAsia" w:ascii="宋体" w:hAnsi="宋体" w:eastAsia="宋体" w:cs="宋体"/>
          <w:color w:val="auto"/>
          <w:sz w:val="28"/>
          <w:szCs w:val="28"/>
          <w:lang w:val="en-US" w:eastAsia="zh-CN"/>
        </w:rPr>
      </w:pPr>
      <w:r>
        <w:rPr>
          <w:rFonts w:hint="eastAsia" w:asciiTheme="minorEastAsia" w:hAnsiTheme="minorEastAsia" w:eastAsiaTheme="minorEastAsia" w:cstheme="minorEastAsia"/>
          <w:b/>
          <w:bCs w:val="0"/>
          <w:color w:val="auto"/>
          <w:kern w:val="2"/>
          <w:sz w:val="28"/>
          <w:szCs w:val="28"/>
          <w:lang w:val="en-US" w:eastAsia="zh-CN" w:bidi="ar-SA"/>
        </w:rPr>
        <w:t xml:space="preserve">  </w:t>
      </w:r>
      <w:r>
        <w:rPr>
          <w:rFonts w:hint="eastAsia" w:ascii="宋体" w:hAnsi="宋体" w:eastAsia="宋体" w:cs="宋体"/>
          <w:b/>
          <w:bCs w:val="0"/>
          <w:color w:val="auto"/>
          <w:kern w:val="2"/>
          <w:sz w:val="28"/>
          <w:szCs w:val="28"/>
          <w:lang w:val="en-US" w:eastAsia="zh-CN" w:bidi="ar-SA"/>
        </w:rPr>
        <w:t xml:space="preserve"> </w:t>
      </w:r>
      <w:r>
        <w:rPr>
          <w:rFonts w:hint="eastAsia" w:ascii="宋体" w:hAnsi="宋体" w:eastAsia="宋体" w:cs="宋体"/>
          <w:b w:val="0"/>
          <w:bCs/>
          <w:color w:val="auto"/>
          <w:kern w:val="2"/>
          <w:sz w:val="28"/>
          <w:szCs w:val="28"/>
          <w:lang w:val="en-US" w:eastAsia="zh-CN" w:bidi="ar-SA"/>
        </w:rPr>
        <w:t>1.</w:t>
      </w:r>
      <w:r>
        <w:rPr>
          <w:rFonts w:hint="eastAsia" w:ascii="宋体" w:hAnsi="宋体" w:eastAsia="宋体" w:cs="宋体"/>
          <w:b w:val="0"/>
          <w:bCs/>
          <w:color w:val="auto"/>
          <w:sz w:val="28"/>
          <w:szCs w:val="28"/>
        </w:rPr>
        <w:t>营业执照副本</w:t>
      </w:r>
      <w:r>
        <w:rPr>
          <w:rFonts w:hint="eastAsia" w:asciiTheme="minorEastAsia" w:hAnsiTheme="minorEastAsia" w:eastAsiaTheme="minorEastAsia" w:cstheme="minorEastAsia"/>
          <w:color w:val="auto"/>
          <w:sz w:val="28"/>
          <w:szCs w:val="28"/>
        </w:rPr>
        <w:t>（加盖</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章复印件）</w:t>
      </w:r>
    </w:p>
    <w:p>
      <w:pPr>
        <w:keepNext w:val="0"/>
        <w:keepLines w:val="0"/>
        <w:pageBreakBefore w:val="0"/>
        <w:widowControl w:val="0"/>
        <w:kinsoku/>
        <w:wordWrap/>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color w:val="auto"/>
          <w:sz w:val="28"/>
          <w:szCs w:val="28"/>
          <w:lang w:val="en-US" w:eastAsia="zh-CN"/>
        </w:rPr>
        <w:t>2.</w:t>
      </w:r>
      <w:r>
        <w:rPr>
          <w:rFonts w:hint="eastAsia" w:asciiTheme="minorEastAsia" w:hAnsiTheme="minorEastAsia" w:eastAsiaTheme="minorEastAsia" w:cstheme="minorEastAsia"/>
          <w:b w:val="0"/>
          <w:bCs/>
          <w:color w:val="auto"/>
          <w:sz w:val="28"/>
          <w:szCs w:val="28"/>
          <w:lang w:val="zh-CN" w:eastAsia="zh-CN"/>
        </w:rPr>
        <w:t>20</w:t>
      </w:r>
      <w:r>
        <w:rPr>
          <w:rFonts w:hint="eastAsia" w:asciiTheme="minorEastAsia" w:hAnsiTheme="minorEastAsia" w:eastAsiaTheme="minorEastAsia" w:cstheme="minorEastAsia"/>
          <w:b w:val="0"/>
          <w:bCs/>
          <w:color w:val="auto"/>
          <w:sz w:val="28"/>
          <w:szCs w:val="28"/>
          <w:lang w:val="en-US" w:eastAsia="zh-CN"/>
        </w:rPr>
        <w:t>20</w:t>
      </w:r>
      <w:r>
        <w:rPr>
          <w:rFonts w:hint="eastAsia" w:asciiTheme="minorEastAsia" w:hAnsiTheme="minorEastAsia" w:eastAsiaTheme="minorEastAsia" w:cstheme="minorEastAsia"/>
          <w:b w:val="0"/>
          <w:bCs/>
          <w:color w:val="auto"/>
          <w:sz w:val="28"/>
          <w:szCs w:val="28"/>
          <w:lang w:val="zh-CN" w:eastAsia="zh-CN"/>
        </w:rPr>
        <w:t>年至202</w:t>
      </w:r>
      <w:r>
        <w:rPr>
          <w:rFonts w:hint="eastAsia" w:asciiTheme="minorEastAsia" w:hAnsiTheme="minorEastAsia" w:eastAsiaTheme="minorEastAsia" w:cstheme="minorEastAsia"/>
          <w:b w:val="0"/>
          <w:bCs/>
          <w:color w:val="auto"/>
          <w:sz w:val="28"/>
          <w:szCs w:val="28"/>
          <w:lang w:val="en-US" w:eastAsia="zh-CN"/>
        </w:rPr>
        <w:t>2</w:t>
      </w:r>
      <w:r>
        <w:rPr>
          <w:rFonts w:hint="eastAsia" w:asciiTheme="minorEastAsia" w:hAnsiTheme="minorEastAsia" w:eastAsiaTheme="minorEastAsia" w:cstheme="minorEastAsia"/>
          <w:b w:val="0"/>
          <w:bCs/>
          <w:color w:val="auto"/>
          <w:sz w:val="28"/>
          <w:szCs w:val="28"/>
          <w:lang w:val="zh-CN" w:eastAsia="zh-CN"/>
        </w:rPr>
        <w:t>年三年内任一年度经第三方机构审计的财务审计报告或财务报表（新成立公司可不提供）</w:t>
      </w:r>
      <w:r>
        <w:rPr>
          <w:rFonts w:hint="eastAsia" w:asciiTheme="minorEastAsia" w:hAnsiTheme="minorEastAsia" w:eastAsiaTheme="minorEastAsia" w:cstheme="minorEastAsia"/>
          <w:color w:val="auto"/>
          <w:sz w:val="28"/>
          <w:szCs w:val="28"/>
        </w:rPr>
        <w:t>（加</w:t>
      </w:r>
      <w:r>
        <w:rPr>
          <w:rFonts w:hint="eastAsia" w:asciiTheme="minorEastAsia" w:hAnsiTheme="minorEastAsia" w:eastAsiaTheme="minorEastAsia" w:cstheme="minorEastAsia"/>
          <w:color w:val="auto"/>
          <w:sz w:val="28"/>
          <w:szCs w:val="28"/>
          <w:lang w:eastAsia="zh-CN"/>
        </w:rPr>
        <w:t>盖</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章复印件）</w:t>
      </w:r>
    </w:p>
    <w:p>
      <w:pPr>
        <w:pStyle w:val="31"/>
        <w:ind w:firstLine="280" w:firstLineChars="100"/>
        <w:jc w:val="left"/>
        <w:rPr>
          <w:rFonts w:hint="default" w:eastAsiaTheme="minorEastAsia"/>
          <w:b w:val="0"/>
          <w:bCs/>
          <w:color w:val="auto"/>
          <w:lang w:val="en-US" w:eastAsia="zh-CN"/>
        </w:rPr>
      </w:pPr>
      <w:r>
        <w:rPr>
          <w:rFonts w:hint="eastAsia" w:asciiTheme="minorEastAsia" w:hAnsiTheme="minorEastAsia" w:eastAsiaTheme="minorEastAsia" w:cstheme="minorEastAsia"/>
          <w:b w:val="0"/>
          <w:bCs/>
          <w:color w:val="auto"/>
          <w:sz w:val="28"/>
          <w:szCs w:val="28"/>
          <w:lang w:val="en-US" w:eastAsia="zh-CN"/>
        </w:rPr>
        <w:t>3.供应商应为：中小企业需提供证明文件（加盖CA电子章）</w:t>
      </w:r>
    </w:p>
    <w:p>
      <w:pPr>
        <w:keepNext w:val="0"/>
        <w:keepLines w:val="0"/>
        <w:pageBreakBefore w:val="0"/>
        <w:widowControl w:val="0"/>
        <w:numPr>
          <w:ilvl w:val="0"/>
          <w:numId w:val="0"/>
        </w:numPr>
        <w:kinsoku/>
        <w:wordWrap/>
        <w:topLinePunct w:val="0"/>
        <w:autoSpaceDE/>
        <w:autoSpaceDN/>
        <w:bidi w:val="0"/>
        <w:adjustRightInd/>
        <w:snapToGrid/>
        <w:spacing w:line="360" w:lineRule="auto"/>
        <w:ind w:firstLine="280" w:firstLineChars="1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color w:val="auto"/>
          <w:sz w:val="28"/>
          <w:szCs w:val="28"/>
          <w:highlight w:val="none"/>
          <w:lang w:val="en-US" w:eastAsia="zh-CN"/>
        </w:rPr>
        <w:t>4.</w:t>
      </w:r>
      <w:r>
        <w:rPr>
          <w:rFonts w:hint="eastAsia" w:asciiTheme="minorEastAsia" w:hAnsiTheme="minorEastAsia" w:eastAsiaTheme="minorEastAsia" w:cstheme="minorEastAsia"/>
          <w:b w:val="0"/>
          <w:bCs/>
          <w:color w:val="auto"/>
          <w:sz w:val="28"/>
          <w:szCs w:val="28"/>
          <w:highlight w:val="none"/>
          <w:lang w:eastAsia="zh-CN"/>
        </w:rPr>
        <w:t>林业调查规划设计乙级及以上资质证书</w:t>
      </w:r>
      <w:r>
        <w:rPr>
          <w:rFonts w:hint="eastAsia" w:asciiTheme="minorEastAsia" w:hAnsiTheme="minorEastAsia" w:eastAsiaTheme="minorEastAsia" w:cstheme="minorEastAsia"/>
          <w:color w:val="auto"/>
          <w:sz w:val="28"/>
          <w:szCs w:val="28"/>
        </w:rPr>
        <w:t>（加</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ind w:firstLine="280" w:firstLineChars="1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color w:val="auto"/>
          <w:kern w:val="2"/>
          <w:sz w:val="28"/>
          <w:szCs w:val="28"/>
          <w:highlight w:val="none"/>
          <w:lang w:val="en-US" w:eastAsia="zh-CN" w:bidi="ar-SA"/>
        </w:rPr>
        <w:t>5.项目负责人：</w:t>
      </w:r>
      <w:r>
        <w:rPr>
          <w:rFonts w:hint="eastAsia" w:asciiTheme="minorEastAsia" w:hAnsiTheme="minorEastAsia" w:eastAsiaTheme="minorEastAsia" w:cstheme="minorEastAsia"/>
          <w:b w:val="0"/>
          <w:bCs/>
          <w:color w:val="auto"/>
          <w:sz w:val="28"/>
          <w:szCs w:val="28"/>
          <w:highlight w:val="none"/>
          <w:lang w:eastAsia="zh-CN"/>
        </w:rPr>
        <w:t>林业类相关专业高级工程师及以上职称证书</w:t>
      </w:r>
      <w:r>
        <w:rPr>
          <w:rFonts w:hint="eastAsia" w:asciiTheme="minorEastAsia" w:hAnsiTheme="minorEastAsia" w:eastAsiaTheme="minorEastAsia" w:cstheme="minorEastAsia"/>
          <w:color w:val="auto"/>
          <w:sz w:val="28"/>
          <w:szCs w:val="28"/>
        </w:rPr>
        <w:t>（加盖</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w:t>
      </w:r>
      <w:r>
        <w:rPr>
          <w:rFonts w:hint="eastAsia" w:asciiTheme="minorEastAsia" w:hAnsiTheme="minorEastAsia" w:eastAsiaTheme="minorEastAsia" w:cstheme="minorEastAsia"/>
          <w:color w:val="auto"/>
          <w:sz w:val="28"/>
          <w:szCs w:val="28"/>
          <w:lang w:eastAsia="zh-CN"/>
        </w:rPr>
        <w:t>复</w:t>
      </w:r>
      <w:r>
        <w:rPr>
          <w:rFonts w:hint="eastAsia" w:asciiTheme="minorEastAsia" w:hAnsiTheme="minorEastAsia" w:eastAsiaTheme="minorEastAsia" w:cstheme="minorEastAsia"/>
          <w:color w:val="auto"/>
          <w:sz w:val="28"/>
          <w:szCs w:val="28"/>
        </w:rPr>
        <w:t>印件）</w:t>
      </w:r>
    </w:p>
    <w:p>
      <w:pPr>
        <w:keepNext w:val="0"/>
        <w:keepLines w:val="0"/>
        <w:pageBreakBefore w:val="0"/>
        <w:widowControl w:val="0"/>
        <w:numPr>
          <w:ilvl w:val="0"/>
          <w:numId w:val="0"/>
        </w:numPr>
        <w:kinsoku/>
        <w:wordWrap/>
        <w:topLinePunct w:val="0"/>
        <w:autoSpaceDE/>
        <w:autoSpaceDN/>
        <w:bidi w:val="0"/>
        <w:adjustRightInd/>
        <w:snapToGrid/>
        <w:spacing w:line="360" w:lineRule="auto"/>
        <w:ind w:firstLine="280" w:firstLineChars="1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w:t>
      </w:r>
      <w:r>
        <w:rPr>
          <w:rFonts w:hint="eastAsia" w:asciiTheme="minorEastAsia" w:hAnsiTheme="minorEastAsia" w:eastAsiaTheme="minorEastAsia" w:cstheme="minorEastAsia"/>
          <w:color w:val="auto"/>
          <w:sz w:val="28"/>
          <w:szCs w:val="28"/>
          <w:lang w:eastAsia="zh-CN"/>
        </w:rPr>
        <w:t>投标保证金基本账户汇款凭证或银行保函</w:t>
      </w:r>
      <w:r>
        <w:rPr>
          <w:rFonts w:hint="eastAsia" w:ascii="宋体" w:hAnsi="宋体" w:eastAsia="宋体" w:cs="宋体"/>
          <w:color w:val="auto"/>
          <w:sz w:val="28"/>
          <w:szCs w:val="28"/>
        </w:rPr>
        <w:t>（加盖</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rPr>
        <w:t>章复印件</w:t>
      </w:r>
      <w:r>
        <w:rPr>
          <w:rFonts w:hint="eastAsia" w:ascii="宋体" w:hAnsi="宋体" w:eastAsia="宋体" w:cs="宋体"/>
          <w:color w:val="auto"/>
          <w:sz w:val="28"/>
          <w:szCs w:val="28"/>
        </w:rPr>
        <w:t>）</w:t>
      </w:r>
    </w:p>
    <w:p>
      <w:pPr>
        <w:pStyle w:val="165"/>
        <w:rPr>
          <w:rFonts w:hint="eastAsia"/>
          <w:b/>
          <w:bCs/>
          <w:color w:val="auto"/>
          <w:sz w:val="28"/>
          <w:szCs w:val="28"/>
          <w:lang w:val="en-US" w:eastAsia="zh-CN"/>
        </w:rPr>
      </w:pPr>
      <w:r>
        <w:rPr>
          <w:rFonts w:hint="eastAsia" w:ascii="宋体" w:hAnsi="宋体" w:cs="Arial"/>
          <w:b/>
          <w:bCs/>
          <w:color w:val="auto"/>
          <w:kern w:val="1"/>
          <w:sz w:val="28"/>
          <w:szCs w:val="28"/>
          <w:lang w:val="en-GB" w:eastAsia="zh-CN"/>
        </w:rPr>
        <w:t>注：</w:t>
      </w:r>
      <w:r>
        <w:rPr>
          <w:rFonts w:ascii="宋体" w:hAnsi="宋体" w:cs="Arial"/>
          <w:b/>
          <w:bCs/>
          <w:color w:val="auto"/>
          <w:kern w:val="1"/>
          <w:sz w:val="28"/>
          <w:szCs w:val="28"/>
          <w:lang w:val="en-GB"/>
        </w:rPr>
        <w:t>供应商的资格证明材料必须真实、有效、完整，且以中文为准，其中的字体、印章要清晰。否则，其投标文件将会被拒绝</w:t>
      </w:r>
    </w:p>
    <w:p>
      <w:pPr>
        <w:keepNext w:val="0"/>
        <w:keepLines w:val="0"/>
        <w:pageBreakBefore w:val="0"/>
        <w:widowControl w:val="0"/>
        <w:kinsoku/>
        <w:wordWrap/>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eastAsia="zh-CN"/>
        </w:rPr>
        <w:t>一、</w:t>
      </w:r>
      <w:r>
        <w:rPr>
          <w:rFonts w:hint="eastAsia" w:asciiTheme="minorEastAsia" w:hAnsiTheme="minorEastAsia" w:eastAsiaTheme="minorEastAsia" w:cstheme="minorEastAsia"/>
          <w:b/>
          <w:color w:val="auto"/>
          <w:sz w:val="28"/>
          <w:szCs w:val="28"/>
        </w:rPr>
        <w:t>投标报价书</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 xml:space="preserve"> 承诺函</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报价一览表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1.3.</w:t>
      </w:r>
      <w:r>
        <w:rPr>
          <w:rFonts w:hint="eastAsia" w:asciiTheme="minorEastAsia" w:hAnsiTheme="minorEastAsia" w:eastAsiaTheme="minorEastAsia" w:cstheme="minorEastAsia"/>
          <w:color w:val="auto"/>
          <w:sz w:val="28"/>
          <w:szCs w:val="28"/>
          <w:lang w:eastAsia="zh-CN"/>
        </w:rPr>
        <w:t>明细报价表</w:t>
      </w:r>
    </w:p>
    <w:p>
      <w:pPr>
        <w:keepNext w:val="0"/>
        <w:keepLines w:val="0"/>
        <w:pageBreakBefore w:val="0"/>
        <w:widowControl w:val="0"/>
        <w:kinsoku/>
        <w:wordWrap/>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eastAsia="zh-CN"/>
        </w:rPr>
        <w:t>二、</w:t>
      </w:r>
      <w:r>
        <w:rPr>
          <w:rFonts w:hint="eastAsia" w:asciiTheme="minorEastAsia" w:hAnsiTheme="minorEastAsia" w:eastAsiaTheme="minorEastAsia" w:cstheme="minorEastAsia"/>
          <w:b/>
          <w:color w:val="auto"/>
          <w:sz w:val="28"/>
          <w:szCs w:val="28"/>
        </w:rPr>
        <w:t>商务投标文件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投标人必须按要求如实、</w:t>
      </w:r>
      <w:r>
        <w:rPr>
          <w:rFonts w:hint="eastAsia" w:asciiTheme="minorEastAsia" w:hAnsiTheme="minorEastAsia" w:eastAsiaTheme="minorEastAsia" w:cstheme="minorEastAsia"/>
          <w:color w:val="auto"/>
          <w:sz w:val="28"/>
          <w:szCs w:val="28"/>
          <w:u w:val="single"/>
        </w:rPr>
        <w:t>准确</w:t>
      </w:r>
      <w:r>
        <w:rPr>
          <w:rFonts w:hint="eastAsia" w:asciiTheme="minorEastAsia" w:hAnsiTheme="minorEastAsia" w:eastAsiaTheme="minorEastAsia" w:cstheme="minorEastAsia"/>
          <w:color w:val="auto"/>
          <w:sz w:val="28"/>
          <w:szCs w:val="28"/>
        </w:rPr>
        <w:t>、完整的提供评估因素要求的各类文件资料。否则投标将不被接受。投标文件包括以下部分（但不局限于以下部分）：</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2.1.</w:t>
      </w:r>
      <w:r>
        <w:rPr>
          <w:rFonts w:hint="eastAsia" w:asciiTheme="minorEastAsia" w:hAnsiTheme="minorEastAsia" w:eastAsiaTheme="minorEastAsia" w:cstheme="minorEastAsia"/>
          <w:color w:val="auto"/>
          <w:sz w:val="28"/>
          <w:szCs w:val="28"/>
        </w:rPr>
        <w:t>投标人有效法人营业执照、资质证书</w:t>
      </w:r>
      <w:r>
        <w:rPr>
          <w:rFonts w:hint="eastAsia" w:asciiTheme="minorEastAsia" w:hAnsiTheme="minorEastAsia" w:eastAsiaTheme="minorEastAsia" w:cstheme="minorEastAsia"/>
          <w:color w:val="auto"/>
          <w:sz w:val="28"/>
          <w:szCs w:val="28"/>
          <w:lang w:eastAsia="zh-CN"/>
        </w:rPr>
        <w:t>、信用查询</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2.2法定代表人授权委托书</w:t>
      </w:r>
      <w:bookmarkStart w:id="44" w:name="_Toc14400"/>
    </w:p>
    <w:bookmarkEnd w:id="44"/>
    <w:p>
      <w:pPr>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2.3（投标人）《反商业贿赂承诺书》</w:t>
      </w:r>
    </w:p>
    <w:p>
      <w:pPr>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2.4</w:t>
      </w: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2.5</w:t>
      </w:r>
      <w:r>
        <w:rPr>
          <w:rFonts w:hint="eastAsia" w:asciiTheme="minorEastAsia" w:hAnsiTheme="minorEastAsia" w:eastAsiaTheme="minorEastAsia" w:cstheme="minorEastAsia"/>
          <w:color w:val="auto"/>
          <w:sz w:val="28"/>
          <w:szCs w:val="28"/>
        </w:rPr>
        <w:t>近三年（2020年1月至今）类似业绩表（提供证明材料：合同复印件</w:t>
      </w:r>
      <w:r>
        <w:rPr>
          <w:rFonts w:hint="eastAsia" w:asciiTheme="minorEastAsia" w:hAnsiTheme="minorEastAsia" w:eastAsiaTheme="minorEastAsia" w:cstheme="minorEastAsia"/>
          <w:color w:val="auto"/>
          <w:sz w:val="28"/>
          <w:szCs w:val="28"/>
          <w:lang w:eastAsia="zh-CN"/>
        </w:rPr>
        <w:t>或</w:t>
      </w:r>
      <w:r>
        <w:rPr>
          <w:rFonts w:hint="eastAsia" w:asciiTheme="minorEastAsia" w:hAnsiTheme="minorEastAsia" w:eastAsiaTheme="minorEastAsia" w:cstheme="minorEastAsia"/>
          <w:color w:val="auto"/>
          <w:sz w:val="28"/>
          <w:szCs w:val="28"/>
        </w:rPr>
        <w:t>中标通知书复印件）</w:t>
      </w:r>
      <w:bookmarkStart w:id="45" w:name="_Toc26385"/>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2.6投标保证金缴纳凭证及基本账户开户证明资料</w:t>
      </w:r>
      <w:bookmarkEnd w:id="45"/>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8"/>
          <w:szCs w:val="28"/>
          <w:lang w:val="en-US" w:eastAsia="zh-CN"/>
        </w:rPr>
        <w:t>2.5</w:t>
      </w:r>
      <w:r>
        <w:rPr>
          <w:rFonts w:hint="eastAsia" w:asciiTheme="minorEastAsia" w:hAnsiTheme="minorEastAsia" w:eastAsiaTheme="minorEastAsia" w:cstheme="minorEastAsia"/>
          <w:color w:val="auto"/>
          <w:sz w:val="28"/>
          <w:szCs w:val="28"/>
        </w:rPr>
        <w:t>商务条款偏离表；乙方如对商务条款有偏离意向，必须在标书中注明偏离事项，凡是未注明偏离意向的标书视认为响应本标书条款.包括付款方式等。</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2.6</w:t>
      </w:r>
      <w:bookmarkStart w:id="46" w:name="_Toc5855"/>
      <w:r>
        <w:rPr>
          <w:rFonts w:hint="eastAsia" w:asciiTheme="minorEastAsia" w:hAnsiTheme="minorEastAsia" w:eastAsiaTheme="minorEastAsia" w:cstheme="minorEastAsia"/>
          <w:color w:val="auto"/>
          <w:sz w:val="28"/>
          <w:szCs w:val="28"/>
          <w:lang w:eastAsia="zh-CN"/>
        </w:rPr>
        <w:t>提供近三年（</w:t>
      </w:r>
      <w:r>
        <w:rPr>
          <w:rFonts w:hint="eastAsia" w:asciiTheme="minorEastAsia" w:hAnsiTheme="minorEastAsia" w:eastAsiaTheme="minorEastAsia" w:cstheme="minorEastAsia"/>
          <w:color w:val="auto"/>
          <w:sz w:val="28"/>
          <w:szCs w:val="28"/>
          <w:lang w:val="en-US" w:eastAsia="zh-CN"/>
        </w:rPr>
        <w:t>2020年、2021年、2022年</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b w:val="0"/>
          <w:bCs/>
          <w:color w:val="auto"/>
          <w:sz w:val="28"/>
          <w:szCs w:val="28"/>
          <w:highlight w:val="none"/>
          <w:lang w:val="zh-CN" w:eastAsia="zh-CN"/>
        </w:rPr>
        <w:t>内任一年度经第三方机构审计的财务审计报告或财务报表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eastAsiaTheme="minorEastAsia"/>
          <w:b w:val="0"/>
          <w:bCs w:val="0"/>
          <w:color w:val="auto"/>
          <w:lang w:val="en-US" w:eastAsia="zh-CN"/>
        </w:rPr>
      </w:pPr>
      <w:r>
        <w:rPr>
          <w:rFonts w:hint="eastAsia" w:asciiTheme="minorEastAsia" w:hAnsiTheme="minorEastAsia" w:eastAsiaTheme="minorEastAsia" w:cstheme="minorEastAsia"/>
          <w:b w:val="0"/>
          <w:bCs w:val="0"/>
          <w:color w:val="auto"/>
          <w:sz w:val="28"/>
          <w:szCs w:val="28"/>
          <w:lang w:val="en-US" w:eastAsia="zh-CN"/>
        </w:rPr>
        <w:t>2.7中小企业声明函</w:t>
      </w:r>
      <w:bookmarkEnd w:id="46"/>
    </w:p>
    <w:p>
      <w:pPr>
        <w:keepNext w:val="0"/>
        <w:keepLines w:val="0"/>
        <w:pageBreakBefore w:val="0"/>
        <w:widowControl w:val="0"/>
        <w:kinsoku/>
        <w:wordWrap/>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eastAsia="zh-CN"/>
        </w:rPr>
        <w:t>三、</w:t>
      </w:r>
      <w:r>
        <w:rPr>
          <w:rFonts w:hint="eastAsia" w:asciiTheme="minorEastAsia" w:hAnsiTheme="minorEastAsia" w:eastAsiaTheme="minorEastAsia" w:cstheme="minorEastAsia"/>
          <w:b/>
          <w:color w:val="auto"/>
          <w:sz w:val="28"/>
          <w:szCs w:val="28"/>
        </w:rPr>
        <w:t>技术投标文件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3.1</w:t>
      </w:r>
      <w:r>
        <w:rPr>
          <w:rFonts w:hint="eastAsia" w:asciiTheme="minorEastAsia" w:hAnsiTheme="minorEastAsia" w:eastAsiaTheme="minorEastAsia" w:cstheme="minorEastAsia"/>
          <w:color w:val="auto"/>
          <w:sz w:val="28"/>
          <w:szCs w:val="28"/>
        </w:rPr>
        <w:t>技术功能偏离表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3.2项目负责人简历表</w:t>
      </w:r>
      <w:bookmarkStart w:id="47" w:name="_Toc19171"/>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default"/>
          <w:b w:val="0"/>
          <w:bCs w:val="0"/>
          <w:color w:val="auto"/>
          <w:lang w:val="en-US" w:eastAsia="zh-CN"/>
        </w:rPr>
      </w:pPr>
      <w:r>
        <w:rPr>
          <w:rFonts w:hint="eastAsia" w:asciiTheme="minorEastAsia" w:hAnsiTheme="minorEastAsia" w:eastAsiaTheme="minorEastAsia" w:cstheme="minorEastAsia"/>
          <w:b w:val="0"/>
          <w:bCs w:val="0"/>
          <w:color w:val="auto"/>
          <w:sz w:val="28"/>
          <w:szCs w:val="28"/>
          <w:lang w:val="en-US" w:eastAsia="zh-CN"/>
        </w:rPr>
        <w:t>3.3拟投入本项目人员表</w:t>
      </w:r>
      <w:bookmarkEnd w:id="47"/>
      <w:r>
        <w:rPr>
          <w:rFonts w:hint="eastAsia" w:asciiTheme="minorEastAsia" w:hAnsiTheme="minorEastAsia" w:eastAsiaTheme="minorEastAsia" w:cstheme="minorEastAsia"/>
          <w:b w:val="0"/>
          <w:bCs w:val="0"/>
          <w:color w:val="auto"/>
          <w:sz w:val="28"/>
          <w:szCs w:val="28"/>
          <w:lang w:val="en-US" w:eastAsia="zh-CN"/>
        </w:rPr>
        <w:t>（</w:t>
      </w:r>
      <w:r>
        <w:rPr>
          <w:rFonts w:hint="eastAsia" w:asciiTheme="minorEastAsia" w:hAnsiTheme="minorEastAsia" w:eastAsiaTheme="minorEastAsia" w:cstheme="minorEastAsia"/>
          <w:color w:val="auto"/>
          <w:kern w:val="0"/>
          <w:sz w:val="28"/>
          <w:szCs w:val="28"/>
        </w:rPr>
        <w:t>项目组人员配备情况</w:t>
      </w:r>
      <w:r>
        <w:rPr>
          <w:rFonts w:hint="eastAsia" w:asciiTheme="minorEastAsia" w:hAnsiTheme="minorEastAsia" w:eastAsiaTheme="minorEastAsia" w:cstheme="minorEastAsia"/>
          <w:b w:val="0"/>
          <w:bCs w:val="0"/>
          <w:color w:val="auto"/>
          <w:sz w:val="28"/>
          <w:szCs w:val="28"/>
          <w:lang w:val="en-US" w:eastAsia="zh-CN"/>
        </w:rPr>
        <w:t>）</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3.4成果交付期保证承诺</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3.5项目实施方案详细说明（技术方案）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3.6项目重点难点及对应措施</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3.7</w:t>
      </w:r>
      <w:r>
        <w:rPr>
          <w:rFonts w:hint="eastAsia" w:asciiTheme="minorEastAsia" w:hAnsiTheme="minorEastAsia" w:eastAsiaTheme="minorEastAsia" w:cstheme="minorEastAsia"/>
          <w:color w:val="auto"/>
          <w:sz w:val="28"/>
          <w:szCs w:val="28"/>
        </w:rPr>
        <w:t>质量保障措施</w:t>
      </w:r>
    </w:p>
    <w:p>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8"/>
          <w:szCs w:val="28"/>
        </w:rPr>
      </w:pPr>
      <w:r>
        <w:rPr>
          <w:rFonts w:hint="eastAsia"/>
          <w:color w:val="auto"/>
          <w:lang w:val="en-US" w:eastAsia="zh-CN"/>
        </w:rPr>
        <w:t xml:space="preserve"> </w:t>
      </w:r>
      <w:r>
        <w:rPr>
          <w:rFonts w:hint="eastAsia" w:ascii="宋体" w:hAnsi="宋体" w:eastAsia="宋体" w:cs="宋体"/>
          <w:color w:val="auto"/>
          <w:sz w:val="28"/>
          <w:szCs w:val="28"/>
          <w:lang w:val="en-US" w:eastAsia="zh-CN"/>
        </w:rPr>
        <w:t>3.</w:t>
      </w:r>
      <w:r>
        <w:rPr>
          <w:rFonts w:hint="eastAsia" w:ascii="宋体" w:hAnsi="宋体" w:cs="宋体"/>
          <w:color w:val="auto"/>
          <w:sz w:val="28"/>
          <w:szCs w:val="28"/>
          <w:lang w:val="en-US" w:eastAsia="zh-CN"/>
        </w:rPr>
        <w:t>8</w:t>
      </w:r>
      <w:r>
        <w:rPr>
          <w:rFonts w:hint="eastAsia" w:asciiTheme="minorEastAsia" w:hAnsiTheme="minorEastAsia" w:eastAsiaTheme="minorEastAsia" w:cstheme="minorEastAsia"/>
          <w:color w:val="auto"/>
          <w:kern w:val="0"/>
          <w:sz w:val="28"/>
          <w:szCs w:val="28"/>
        </w:rPr>
        <w:t>进度控制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val="en-US" w:eastAsia="zh-CN"/>
        </w:rPr>
        <w:t>业务技术指导培训</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数据保密措施</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3.11</w:t>
      </w:r>
      <w:r>
        <w:rPr>
          <w:rFonts w:hint="eastAsia" w:asciiTheme="minorEastAsia" w:hAnsiTheme="minorEastAsia" w:eastAsiaTheme="minorEastAsia" w:cstheme="minorEastAsia"/>
          <w:color w:val="auto"/>
          <w:sz w:val="28"/>
          <w:szCs w:val="28"/>
        </w:rPr>
        <w:t xml:space="preserve"> 投标人认为需要说明的其他部分。</w:t>
      </w:r>
    </w:p>
    <w:p>
      <w:pPr>
        <w:pStyle w:val="42"/>
        <w:rPr>
          <w:color w:val="auto"/>
        </w:rPr>
        <w:sectPr>
          <w:footerReference r:id="rId12" w:type="first"/>
          <w:footerReference r:id="rId11" w:type="default"/>
          <w:pgSz w:w="11906" w:h="16838"/>
          <w:pgMar w:top="993" w:right="1080" w:bottom="1440" w:left="1080" w:header="4" w:footer="567" w:gutter="0"/>
          <w:pgNumType w:fmt="decimal"/>
          <w:cols w:space="720" w:num="1"/>
          <w:docGrid w:type="linesAndChars" w:linePitch="312" w:charSpace="0"/>
        </w:sectPr>
      </w:pPr>
    </w:p>
    <w:p>
      <w:pPr>
        <w:spacing w:line="440" w:lineRule="exact"/>
        <w:ind w:firstLine="560" w:firstLineChars="200"/>
        <w:rPr>
          <w:b/>
          <w:color w:val="auto"/>
          <w:sz w:val="28"/>
          <w:szCs w:val="28"/>
        </w:rPr>
      </w:pPr>
      <w:bookmarkStart w:id="48" w:name="_Hlk42848383"/>
      <w:r>
        <w:rPr>
          <w:rFonts w:hint="eastAsia"/>
          <w:b/>
          <w:color w:val="auto"/>
          <w:sz w:val="28"/>
          <w:szCs w:val="28"/>
        </w:rPr>
        <w:t>附表一</w:t>
      </w:r>
      <w:r>
        <w:rPr>
          <w:rFonts w:hint="eastAsia"/>
          <w:b/>
          <w:color w:val="auto"/>
          <w:sz w:val="28"/>
          <w:szCs w:val="28"/>
          <w:lang w:eastAsia="zh-CN"/>
        </w:rPr>
        <w:t>：</w:t>
      </w:r>
      <w:r>
        <w:rPr>
          <w:b/>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承 诺 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（投标人全称）</w:t>
      </w:r>
      <w:r>
        <w:rPr>
          <w:rFonts w:hint="eastAsia" w:asciiTheme="minorEastAsia" w:hAnsiTheme="minorEastAsia" w:eastAsiaTheme="minorEastAsia" w:cstheme="minorEastAsia"/>
          <w:color w:val="auto"/>
          <w:sz w:val="28"/>
          <w:szCs w:val="28"/>
        </w:rPr>
        <w:t>授权</w:t>
      </w:r>
      <w:r>
        <w:rPr>
          <w:rFonts w:hint="eastAsia" w:asciiTheme="minorEastAsia" w:hAnsiTheme="minorEastAsia" w:eastAsiaTheme="minorEastAsia" w:cstheme="minorEastAsia"/>
          <w:color w:val="auto"/>
          <w:sz w:val="28"/>
          <w:szCs w:val="28"/>
          <w:u w:val="single"/>
        </w:rPr>
        <w:t>（全权代表姓名）（职务、职称）</w:t>
      </w:r>
      <w:r>
        <w:rPr>
          <w:rFonts w:hint="eastAsia" w:asciiTheme="minorEastAsia" w:hAnsiTheme="minorEastAsia" w:eastAsiaTheme="minorEastAsia" w:cstheme="minorEastAsia"/>
          <w:color w:val="auto"/>
          <w:sz w:val="28"/>
          <w:szCs w:val="28"/>
        </w:rPr>
        <w:t>为全权代表，参加贵方组织的</w:t>
      </w:r>
      <w:r>
        <w:rPr>
          <w:rFonts w:hint="eastAsia" w:asciiTheme="minorEastAsia" w:hAnsiTheme="minorEastAsia" w:eastAsiaTheme="minorEastAsia" w:cstheme="minorEastAsia"/>
          <w:color w:val="auto"/>
          <w:sz w:val="28"/>
          <w:szCs w:val="28"/>
          <w:u w:val="single"/>
        </w:rPr>
        <w:t>（采购编号、釆购项目名称）</w:t>
      </w:r>
      <w:r>
        <w:rPr>
          <w:rFonts w:hint="eastAsia" w:asciiTheme="minorEastAsia" w:hAnsiTheme="minorEastAsia" w:eastAsiaTheme="minorEastAsia" w:cstheme="minorEastAsia"/>
          <w:color w:val="auto"/>
          <w:sz w:val="28"/>
          <w:szCs w:val="28"/>
        </w:rPr>
        <w:t>招标的有关活动。为此：我方同意在投标人须知前列表规定的投标日期起遵守本承诺函中的承诺且在投标有效期满之前均具有约束力。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1、我方承诺已经具备《中华人民共和国政府采购法》中规定的参加政府采购活动的投标人应当具备的条件：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（2）遵守国家法律、行政法规，具有良好的信誉和商业道德；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（3）具有履行合同的能力和良好的履行合同记录；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（4）具有良好的资金、财务状况及依法缴纳税收和社会保障资金的记录；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（5）产品及生产所需装备符合中国政府规定的相应技术标准和环保标准；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（6）没有违反政府采购法规、政策的记录；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（7）没有发生重大经济纠纷、经济犯罪和走私犯罪记录；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2、提供投标须知规定的全部投标文件，投标人须知前列表要求的投标人提交的全部文件；投标保证金已交纳；按</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要求提供和交付的服务的报价详见商务报价表。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3、保证忠实地执行双方所签订的合同，并承担合同规定的责任和义务。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4、保证遵守</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中的其他有关条款。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5、如果在招标后规定的投标有效期内撤回投标文件或者有其他违约行为， 我们的投标保证金可不予退还。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6、我们完全理解贵方不一定要接受最低报价或收到的任何投标。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7、我方愿意向贵方提供真实完整的任何与该项目有关的数据、情况和技术资料。若贵方需要，我方愿意提供我方作出的一切承诺的证明材料。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8、我方已详细审核全部</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，包括招标的修改文件（如有的话）、参考资料及有关附件，确认无误。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9、我方将严格遵守《中华人民共和国政府采购法》第七十七条规定：投标人有下列情形之一的，处以采购金额5%以上10%以下的罚款，列入不良行为记 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（一）提供虚假材料谋取中标的；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（二）采取不正当手段诋毁、排挤其他投标人的；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（三）与采购单位、其它投标人或者釆购代理机构恶意串通的；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（四）向采购人、采购代理机构行贿或者提供其他不正当利益的；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（五）在招标采购过程中与采购人进行协商的；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（六）拒绝有关部门监督检查或提供虚假情况的。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10、我方的投标文件在中标后90天内有效。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注：</w:t>
      </w:r>
      <w:r>
        <w:rPr>
          <w:rFonts w:hint="eastAsia" w:asciiTheme="minorEastAsia" w:hAnsiTheme="minorEastAsia" w:eastAsiaTheme="minorEastAsia" w:cstheme="minorEastAsia"/>
          <w:color w:val="auto"/>
          <w:sz w:val="28"/>
          <w:szCs w:val="28"/>
        </w:rPr>
        <w:t>未按照本承诺函要求填报的承诺函将被视为非实质性响应，从而导致其被拒绝。</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spacing w:line="440" w:lineRule="exact"/>
        <w:rPr>
          <w:b/>
          <w:color w:val="auto"/>
          <w:sz w:val="24"/>
          <w:lang w:val="zh-CN"/>
        </w:rPr>
      </w:pPr>
      <w:r>
        <w:rPr>
          <w:rFonts w:hint="eastAsia"/>
          <w:b/>
          <w:color w:val="auto"/>
          <w:sz w:val="28"/>
          <w:szCs w:val="28"/>
        </w:rPr>
        <w:t>附表</w:t>
      </w:r>
      <w:r>
        <w:rPr>
          <w:rFonts w:hint="eastAsia"/>
          <w:b/>
          <w:color w:val="auto"/>
          <w:sz w:val="28"/>
          <w:szCs w:val="28"/>
          <w:lang w:eastAsia="zh-CN"/>
        </w:rPr>
        <w:t>二</w:t>
      </w:r>
      <w:r>
        <w:rPr>
          <w:rFonts w:hint="eastAsia"/>
          <w:b/>
          <w:color w:val="auto"/>
          <w:sz w:val="28"/>
          <w:szCs w:val="28"/>
        </w:rPr>
        <w:t>：</w:t>
      </w:r>
      <w:r>
        <w:rPr>
          <w:b/>
          <w:color w:val="auto"/>
          <w:sz w:val="24"/>
          <w:lang w:val="zh-CN"/>
        </w:rPr>
        <w:t xml:space="preserve"> </w:t>
      </w:r>
    </w:p>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投标报价一览表</w:t>
      </w:r>
    </w:p>
    <w:p>
      <w:pPr>
        <w:keepNext w:val="0"/>
        <w:keepLines w:val="0"/>
        <w:pageBreakBefore w:val="0"/>
        <w:widowControl w:val="0"/>
        <w:kinsoku/>
        <w:wordWrap w:val="0"/>
        <w:overflowPunct/>
        <w:topLinePunct w:val="0"/>
        <w:autoSpaceDE/>
        <w:autoSpaceDN/>
        <w:bidi w:val="0"/>
        <w:adjustRightInd/>
        <w:snapToGrid/>
        <w:spacing w:line="360" w:lineRule="auto"/>
        <w:ind w:right="960" w:firstLine="560" w:firstLineChars="200"/>
        <w:textAlignment w:val="baseline"/>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8"/>
          <w:szCs w:val="28"/>
        </w:rPr>
        <w:t xml:space="preserve">项目名称：                                           </w:t>
      </w:r>
    </w:p>
    <w:tbl>
      <w:tblPr>
        <w:tblStyle w:val="43"/>
        <w:tblW w:w="9753" w:type="dxa"/>
        <w:jc w:val="center"/>
        <w:tblLayout w:type="fixed"/>
        <w:tblCellMar>
          <w:top w:w="0" w:type="dxa"/>
          <w:left w:w="0" w:type="dxa"/>
          <w:bottom w:w="0" w:type="dxa"/>
          <w:right w:w="0" w:type="dxa"/>
        </w:tblCellMar>
      </w:tblPr>
      <w:tblGrid>
        <w:gridCol w:w="3548"/>
        <w:gridCol w:w="6205"/>
      </w:tblGrid>
      <w:tr>
        <w:tblPrEx>
          <w:tblCellMar>
            <w:top w:w="0" w:type="dxa"/>
            <w:left w:w="0" w:type="dxa"/>
            <w:bottom w:w="0" w:type="dxa"/>
            <w:right w:w="0" w:type="dxa"/>
          </w:tblCellMar>
        </w:tblPrEx>
        <w:trPr>
          <w:trHeight w:val="615" w:hRule="atLeast"/>
          <w:jc w:val="center"/>
        </w:trPr>
        <w:tc>
          <w:tcPr>
            <w:tcW w:w="3548"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jc w:val="center"/>
              <w:textAlignment w:val="baseline"/>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投标总报价（元）</w:t>
            </w:r>
          </w:p>
        </w:tc>
        <w:tc>
          <w:tcPr>
            <w:tcW w:w="620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textAlignment w:val="baseline"/>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大写:                     </w:t>
            </w:r>
          </w:p>
        </w:tc>
      </w:tr>
      <w:tr>
        <w:tblPrEx>
          <w:tblCellMar>
            <w:top w:w="0" w:type="dxa"/>
            <w:left w:w="0" w:type="dxa"/>
            <w:bottom w:w="0" w:type="dxa"/>
            <w:right w:w="0" w:type="dxa"/>
          </w:tblCellMar>
        </w:tblPrEx>
        <w:trPr>
          <w:trHeight w:val="615" w:hRule="atLeast"/>
          <w:jc w:val="center"/>
        </w:trPr>
        <w:tc>
          <w:tcPr>
            <w:tcW w:w="3548" w:type="dxa"/>
            <w:vMerge w:val="continue"/>
            <w:tcBorders>
              <w:top w:val="single" w:color="auto" w:sz="4" w:space="0"/>
              <w:left w:val="single" w:color="auto"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jc w:val="center"/>
              <w:textAlignment w:val="baseline"/>
              <w:rPr>
                <w:rFonts w:hint="eastAsia" w:asciiTheme="minorEastAsia" w:hAnsiTheme="minorEastAsia" w:eastAsiaTheme="minorEastAsia" w:cstheme="minorEastAsia"/>
                <w:b/>
                <w:color w:val="auto"/>
                <w:sz w:val="28"/>
                <w:szCs w:val="28"/>
              </w:rPr>
            </w:pPr>
          </w:p>
        </w:tc>
        <w:tc>
          <w:tcPr>
            <w:tcW w:w="6205" w:type="dxa"/>
            <w:tcBorders>
              <w:top w:val="single" w:color="auto"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textAlignment w:val="baseline"/>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小写￥：</w:t>
            </w:r>
          </w:p>
        </w:tc>
      </w:tr>
      <w:tr>
        <w:tblPrEx>
          <w:tblCellMar>
            <w:top w:w="0" w:type="dxa"/>
            <w:left w:w="0" w:type="dxa"/>
            <w:bottom w:w="0" w:type="dxa"/>
            <w:right w:w="0" w:type="dxa"/>
          </w:tblCellMar>
        </w:tblPrEx>
        <w:trPr>
          <w:trHeight w:val="615" w:hRule="atLeast"/>
          <w:jc w:val="center"/>
        </w:trPr>
        <w:tc>
          <w:tcPr>
            <w:tcW w:w="3548" w:type="dxa"/>
            <w:tcBorders>
              <w:left w:val="single" w:color="000000"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jc w:val="center"/>
              <w:textAlignment w:val="baseline"/>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rPr>
              <w:t xml:space="preserve">   </w:t>
            </w:r>
            <w:r>
              <w:rPr>
                <w:rFonts w:hint="eastAsia" w:asciiTheme="minorEastAsia" w:hAnsiTheme="minorEastAsia" w:eastAsiaTheme="minorEastAsia" w:cstheme="minorEastAsia"/>
                <w:b/>
                <w:color w:val="auto"/>
                <w:sz w:val="28"/>
                <w:szCs w:val="28"/>
                <w:lang w:eastAsia="zh-CN"/>
              </w:rPr>
              <w:t>服务期限</w:t>
            </w:r>
          </w:p>
        </w:tc>
        <w:tc>
          <w:tcPr>
            <w:tcW w:w="6205" w:type="dxa"/>
            <w:tcBorders>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textAlignment w:val="baseline"/>
              <w:rPr>
                <w:rFonts w:hint="eastAsia" w:asciiTheme="minorEastAsia" w:hAnsiTheme="minorEastAsia" w:eastAsiaTheme="minorEastAsia" w:cstheme="minorEastAsia"/>
                <w:b/>
                <w:color w:val="auto"/>
                <w:sz w:val="28"/>
                <w:szCs w:val="28"/>
              </w:rPr>
            </w:pPr>
          </w:p>
        </w:tc>
      </w:tr>
      <w:tr>
        <w:tblPrEx>
          <w:tblCellMar>
            <w:top w:w="0" w:type="dxa"/>
            <w:left w:w="0" w:type="dxa"/>
            <w:bottom w:w="0" w:type="dxa"/>
            <w:right w:w="0" w:type="dxa"/>
          </w:tblCellMar>
        </w:tblPrEx>
        <w:trPr>
          <w:trHeight w:val="675" w:hRule="atLeast"/>
          <w:jc w:val="center"/>
        </w:trPr>
        <w:tc>
          <w:tcPr>
            <w:tcW w:w="354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baseline"/>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lang w:eastAsia="zh-CN"/>
              </w:rPr>
              <w:t>项目负责人</w:t>
            </w:r>
          </w:p>
        </w:tc>
        <w:tc>
          <w:tcPr>
            <w:tcW w:w="620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jc w:val="center"/>
              <w:textAlignment w:val="baseline"/>
              <w:rPr>
                <w:rFonts w:hint="eastAsia" w:asciiTheme="minorEastAsia" w:hAnsiTheme="minorEastAsia" w:eastAsiaTheme="minorEastAsia" w:cstheme="minorEastAsia"/>
                <w:b/>
                <w:color w:val="auto"/>
                <w:sz w:val="28"/>
                <w:szCs w:val="28"/>
              </w:rPr>
            </w:pPr>
          </w:p>
        </w:tc>
      </w:tr>
      <w:tr>
        <w:tblPrEx>
          <w:tblCellMar>
            <w:top w:w="0" w:type="dxa"/>
            <w:left w:w="0" w:type="dxa"/>
            <w:bottom w:w="0" w:type="dxa"/>
            <w:right w:w="0" w:type="dxa"/>
          </w:tblCellMar>
        </w:tblPrEx>
        <w:trPr>
          <w:trHeight w:val="675" w:hRule="atLeast"/>
          <w:jc w:val="center"/>
        </w:trPr>
        <w:tc>
          <w:tcPr>
            <w:tcW w:w="354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baseline"/>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lang w:eastAsia="zh-CN"/>
              </w:rPr>
              <w:t>是否为中小企业</w:t>
            </w:r>
          </w:p>
        </w:tc>
        <w:tc>
          <w:tcPr>
            <w:tcW w:w="620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jc w:val="center"/>
              <w:textAlignment w:val="baseline"/>
              <w:rPr>
                <w:rFonts w:hint="eastAsia" w:asciiTheme="minorEastAsia" w:hAnsiTheme="minorEastAsia" w:eastAsiaTheme="minorEastAsia" w:cstheme="minorEastAsia"/>
                <w:b/>
                <w:color w:val="auto"/>
                <w:sz w:val="28"/>
                <w:szCs w:val="28"/>
              </w:rPr>
            </w:pPr>
          </w:p>
        </w:tc>
      </w:tr>
      <w:tr>
        <w:tblPrEx>
          <w:tblCellMar>
            <w:top w:w="0" w:type="dxa"/>
            <w:left w:w="0" w:type="dxa"/>
            <w:bottom w:w="0" w:type="dxa"/>
            <w:right w:w="0" w:type="dxa"/>
          </w:tblCellMar>
        </w:tblPrEx>
        <w:trPr>
          <w:trHeight w:val="675" w:hRule="atLeast"/>
          <w:jc w:val="center"/>
        </w:trPr>
        <w:tc>
          <w:tcPr>
            <w:tcW w:w="354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baseline"/>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lang w:eastAsia="zh-CN"/>
              </w:rPr>
              <w:t>备注</w:t>
            </w:r>
          </w:p>
        </w:tc>
        <w:tc>
          <w:tcPr>
            <w:tcW w:w="620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jc w:val="center"/>
              <w:textAlignment w:val="baseline"/>
              <w:rPr>
                <w:rFonts w:hint="eastAsia" w:asciiTheme="minorEastAsia" w:hAnsiTheme="minorEastAsia" w:eastAsiaTheme="minorEastAsia" w:cstheme="minorEastAsia"/>
                <w:b/>
                <w:color w:val="auto"/>
                <w:sz w:val="28"/>
                <w:szCs w:val="28"/>
              </w:rPr>
            </w:pPr>
          </w:p>
        </w:tc>
      </w:tr>
    </w:tbl>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color w:val="auto"/>
          <w:sz w:val="28"/>
          <w:szCs w:val="28"/>
        </w:rPr>
      </w:pPr>
    </w:p>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注</w:t>
      </w:r>
      <w:r>
        <w:rPr>
          <w:rFonts w:hint="eastAsia" w:asciiTheme="minorEastAsia" w:hAnsiTheme="minorEastAsia" w:eastAsiaTheme="minorEastAsia" w:cstheme="minorEastAsia"/>
          <w:color w:val="auto"/>
          <w:sz w:val="28"/>
          <w:szCs w:val="28"/>
        </w:rPr>
        <w:t>：1、如果按单价计算的结果与总价不一致，以单价为准修正总价。</w:t>
      </w:r>
    </w:p>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投标人可根据服务情况自行编制报价表。</w:t>
      </w:r>
    </w:p>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3、以上所有报价不得高于</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规定的最高限价。</w:t>
      </w:r>
    </w:p>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4、成果交付期必须响应</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w:t>
      </w:r>
    </w:p>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b/>
          <w:color w:val="auto"/>
          <w:sz w:val="28"/>
          <w:szCs w:val="28"/>
        </w:rPr>
      </w:pPr>
    </w:p>
    <w:p>
      <w:pPr>
        <w:pStyle w:val="40"/>
        <w:jc w:val="left"/>
        <w:rPr>
          <w:rFonts w:hint="eastAsia"/>
          <w:color w:val="auto"/>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b/>
          <w:color w:val="auto"/>
          <w:sz w:val="28"/>
          <w:szCs w:val="28"/>
        </w:rPr>
        <w:sectPr>
          <w:pgSz w:w="11906" w:h="16838"/>
          <w:pgMar w:top="993" w:right="1080" w:bottom="1440" w:left="1080" w:header="4" w:footer="567" w:gutter="0"/>
          <w:pgNumType w:fmt="decimal"/>
          <w:cols w:space="720" w:num="1"/>
          <w:titlePg/>
          <w:docGrid w:type="linesAndChars" w:linePitch="312" w:charSpace="0"/>
        </w:sectPr>
      </w:pPr>
    </w:p>
    <w:p>
      <w:pPr>
        <w:keepNext w:val="0"/>
        <w:keepLines w:val="0"/>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w:t>
      </w:r>
      <w:r>
        <w:rPr>
          <w:rFonts w:hint="eastAsia" w:asciiTheme="minorEastAsia" w:hAnsiTheme="minorEastAsia" w:eastAsiaTheme="minorEastAsia" w:cstheme="minorEastAsia"/>
          <w:b/>
          <w:color w:val="auto"/>
          <w:sz w:val="28"/>
          <w:szCs w:val="28"/>
          <w:lang w:eastAsia="zh-CN"/>
        </w:rPr>
        <w:t>表三</w:t>
      </w:r>
      <w:r>
        <w:rPr>
          <w:rFonts w:hint="eastAsia" w:asciiTheme="minorEastAsia" w:hAnsiTheme="minorEastAsia" w:eastAsiaTheme="minorEastAsia" w:cstheme="minorEastAsia"/>
          <w:b/>
          <w:color w:val="auto"/>
          <w:sz w:val="28"/>
          <w:szCs w:val="28"/>
        </w:rPr>
        <w:t>：</w:t>
      </w:r>
    </w:p>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明细报价表</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项目名称：                                           </w:t>
      </w:r>
    </w:p>
    <w:tbl>
      <w:tblPr>
        <w:tblStyle w:val="43"/>
        <w:tblW w:w="0" w:type="auto"/>
        <w:jc w:val="center"/>
        <w:tblLayout w:type="fixed"/>
        <w:tblCellMar>
          <w:top w:w="0" w:type="dxa"/>
          <w:left w:w="0" w:type="dxa"/>
          <w:bottom w:w="0" w:type="dxa"/>
          <w:right w:w="0" w:type="dxa"/>
        </w:tblCellMar>
      </w:tblPr>
      <w:tblGrid>
        <w:gridCol w:w="1123"/>
        <w:gridCol w:w="5412"/>
        <w:gridCol w:w="7"/>
        <w:gridCol w:w="736"/>
        <w:gridCol w:w="7"/>
        <w:gridCol w:w="736"/>
        <w:gridCol w:w="743"/>
        <w:gridCol w:w="960"/>
      </w:tblGrid>
      <w:tr>
        <w:tblPrEx>
          <w:tblCellMar>
            <w:top w:w="0" w:type="dxa"/>
            <w:left w:w="0" w:type="dxa"/>
            <w:bottom w:w="0" w:type="dxa"/>
            <w:right w:w="0" w:type="dxa"/>
          </w:tblCellMar>
        </w:tblPrEx>
        <w:trPr>
          <w:trHeight w:val="720" w:hRule="atLeast"/>
          <w:jc w:val="center"/>
        </w:trPr>
        <w:tc>
          <w:tcPr>
            <w:tcW w:w="1123" w:type="dxa"/>
            <w:tcBorders>
              <w:top w:val="single" w:color="000000" w:sz="4"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541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服务项目</w:t>
            </w:r>
          </w:p>
        </w:tc>
        <w:tc>
          <w:tcPr>
            <w:tcW w:w="743" w:type="dxa"/>
            <w:gridSpan w:val="2"/>
            <w:tcBorders>
              <w:top w:val="single" w:color="000000" w:sz="4"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单位</w:t>
            </w:r>
          </w:p>
        </w:tc>
        <w:tc>
          <w:tcPr>
            <w:tcW w:w="743" w:type="dxa"/>
            <w:gridSpan w:val="2"/>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数量</w:t>
            </w:r>
          </w:p>
        </w:tc>
        <w:tc>
          <w:tcPr>
            <w:tcW w:w="743"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单价</w:t>
            </w:r>
          </w:p>
        </w:tc>
        <w:tc>
          <w:tcPr>
            <w:tcW w:w="960" w:type="dxa"/>
            <w:tcBorders>
              <w:top w:val="single" w:color="000000" w:sz="4" w:space="0"/>
              <w:left w:val="single" w:color="000000" w:sz="6" w:space="0"/>
              <w:bottom w:val="single" w:color="000000" w:sz="6"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合价</w:t>
            </w:r>
          </w:p>
        </w:tc>
      </w:tr>
      <w:tr>
        <w:tblPrEx>
          <w:tblCellMar>
            <w:top w:w="0" w:type="dxa"/>
            <w:left w:w="0" w:type="dxa"/>
            <w:bottom w:w="0" w:type="dxa"/>
            <w:right w:w="0" w:type="dxa"/>
          </w:tblCellMar>
        </w:tblPrEx>
        <w:trPr>
          <w:cantSplit/>
          <w:trHeight w:val="454" w:hRule="exact"/>
          <w:jc w:val="center"/>
        </w:trPr>
        <w:tc>
          <w:tcPr>
            <w:tcW w:w="1123"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541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74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74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7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960"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r>
      <w:tr>
        <w:tblPrEx>
          <w:tblCellMar>
            <w:top w:w="0" w:type="dxa"/>
            <w:left w:w="0" w:type="dxa"/>
            <w:bottom w:w="0" w:type="dxa"/>
            <w:right w:w="0" w:type="dxa"/>
          </w:tblCellMar>
        </w:tblPrEx>
        <w:trPr>
          <w:cantSplit/>
          <w:trHeight w:val="454" w:hRule="exact"/>
          <w:jc w:val="center"/>
        </w:trPr>
        <w:tc>
          <w:tcPr>
            <w:tcW w:w="1123"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p>
        </w:tc>
        <w:tc>
          <w:tcPr>
            <w:tcW w:w="541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74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74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7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960"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r>
      <w:tr>
        <w:tblPrEx>
          <w:tblCellMar>
            <w:top w:w="0" w:type="dxa"/>
            <w:left w:w="0" w:type="dxa"/>
            <w:bottom w:w="0" w:type="dxa"/>
            <w:right w:w="0" w:type="dxa"/>
          </w:tblCellMar>
        </w:tblPrEx>
        <w:trPr>
          <w:cantSplit/>
          <w:trHeight w:val="510" w:hRule="exact"/>
          <w:jc w:val="center"/>
        </w:trPr>
        <w:tc>
          <w:tcPr>
            <w:tcW w:w="1123"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p>
        </w:tc>
        <w:tc>
          <w:tcPr>
            <w:tcW w:w="541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74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74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7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960"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r>
      <w:tr>
        <w:tblPrEx>
          <w:tblCellMar>
            <w:top w:w="0" w:type="dxa"/>
            <w:left w:w="0" w:type="dxa"/>
            <w:bottom w:w="0" w:type="dxa"/>
            <w:right w:w="0" w:type="dxa"/>
          </w:tblCellMar>
        </w:tblPrEx>
        <w:trPr>
          <w:cantSplit/>
          <w:trHeight w:val="1416" w:hRule="exact"/>
          <w:jc w:val="center"/>
        </w:trPr>
        <w:tc>
          <w:tcPr>
            <w:tcW w:w="1123" w:type="dxa"/>
            <w:tcBorders>
              <w:top w:val="single" w:color="000000" w:sz="6" w:space="0"/>
              <w:left w:val="single" w:color="000000" w:sz="6" w:space="0"/>
              <w:bottom w:val="single" w:color="000000" w:sz="4"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其他费用（元）</w:t>
            </w:r>
          </w:p>
        </w:tc>
        <w:tc>
          <w:tcPr>
            <w:tcW w:w="5419" w:type="dxa"/>
            <w:gridSpan w:val="2"/>
            <w:tcBorders>
              <w:top w:val="single" w:color="000000" w:sz="6" w:space="0"/>
              <w:left w:val="single" w:color="000000" w:sz="6" w:space="0"/>
              <w:bottom w:val="single" w:color="000000"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743" w:type="dxa"/>
            <w:gridSpan w:val="2"/>
            <w:tcBorders>
              <w:top w:val="single" w:color="000000" w:sz="6" w:space="0"/>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736" w:type="dxa"/>
            <w:tcBorders>
              <w:top w:val="single" w:color="000000" w:sz="6" w:space="0"/>
              <w:left w:val="single" w:color="auto" w:sz="4" w:space="0"/>
              <w:bottom w:val="single" w:color="000000" w:sz="4"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743" w:type="dxa"/>
            <w:tcBorders>
              <w:top w:val="single" w:color="000000" w:sz="6" w:space="0"/>
              <w:left w:val="single" w:color="000000" w:sz="6" w:space="0"/>
              <w:bottom w:val="single" w:color="000000" w:sz="4"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960" w:type="dxa"/>
            <w:tcBorders>
              <w:top w:val="single" w:color="000000" w:sz="6" w:space="0"/>
              <w:left w:val="single" w:color="000000" w:sz="6"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r>
      <w:tr>
        <w:tblPrEx>
          <w:tblCellMar>
            <w:top w:w="0" w:type="dxa"/>
            <w:left w:w="0" w:type="dxa"/>
            <w:bottom w:w="0" w:type="dxa"/>
            <w:right w:w="0" w:type="dxa"/>
          </w:tblCellMar>
        </w:tblPrEx>
        <w:trPr>
          <w:cantSplit/>
          <w:trHeight w:val="621" w:hRule="exact"/>
          <w:jc w:val="center"/>
        </w:trPr>
        <w:tc>
          <w:tcPr>
            <w:tcW w:w="1123" w:type="dxa"/>
            <w:vMerge w:val="restart"/>
            <w:tcBorders>
              <w:top w:val="single" w:color="000000" w:sz="6" w:space="0"/>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投标总报价（元）</w:t>
            </w:r>
          </w:p>
        </w:tc>
        <w:tc>
          <w:tcPr>
            <w:tcW w:w="8601" w:type="dxa"/>
            <w:gridSpan w:val="7"/>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大写：</w:t>
            </w:r>
          </w:p>
        </w:tc>
      </w:tr>
      <w:tr>
        <w:tblPrEx>
          <w:tblCellMar>
            <w:top w:w="0" w:type="dxa"/>
            <w:left w:w="0" w:type="dxa"/>
            <w:bottom w:w="0" w:type="dxa"/>
            <w:right w:w="0" w:type="dxa"/>
          </w:tblCellMar>
        </w:tblPrEx>
        <w:trPr>
          <w:cantSplit/>
          <w:trHeight w:val="1071" w:hRule="exact"/>
          <w:jc w:val="center"/>
        </w:trPr>
        <w:tc>
          <w:tcPr>
            <w:tcW w:w="1123" w:type="dxa"/>
            <w:vMerge w:val="continue"/>
            <w:tcBorders>
              <w:left w:val="single" w:color="000000" w:sz="6" w:space="0"/>
              <w:bottom w:val="single" w:color="000000" w:sz="4"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auto"/>
                <w:sz w:val="28"/>
                <w:szCs w:val="28"/>
              </w:rPr>
            </w:pPr>
          </w:p>
        </w:tc>
        <w:tc>
          <w:tcPr>
            <w:tcW w:w="8601" w:type="dxa"/>
            <w:gridSpan w:val="7"/>
            <w:tcBorders>
              <w:top w:val="single" w:color="000000" w:sz="6" w:space="0"/>
              <w:left w:val="single" w:color="000000" w:sz="6"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小写：</w:t>
            </w:r>
          </w:p>
        </w:tc>
      </w:tr>
    </w:tbl>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注：</w:t>
      </w:r>
      <w:r>
        <w:rPr>
          <w:rFonts w:hint="eastAsia" w:asciiTheme="minorEastAsia" w:hAnsiTheme="minorEastAsia" w:eastAsiaTheme="minorEastAsia" w:cstheme="minorEastAsia"/>
          <w:color w:val="auto"/>
          <w:sz w:val="28"/>
          <w:szCs w:val="28"/>
        </w:rPr>
        <w:t>1、本表投标总报价应与《投标报价一览表》中投标总报价相符。</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2、如上表中有关费用投标人免费提供，请注明“免费”字样。</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sz w:val="28"/>
          <w:szCs w:val="28"/>
        </w:rPr>
        <w:sectPr>
          <w:pgSz w:w="11906" w:h="16838"/>
          <w:pgMar w:top="993" w:right="1080" w:bottom="1440" w:left="1080" w:header="4" w:footer="567" w:gutter="0"/>
          <w:pgNumType w:fmt="decimal"/>
          <w:cols w:space="720" w:num="1"/>
          <w:titlePg/>
          <w:docGrid w:type="linesAndChars" w:linePitch="312" w:charSpace="0"/>
        </w:sect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spacing w:line="440" w:lineRule="exact"/>
        <w:jc w:val="center"/>
        <w:rPr>
          <w:rFonts w:hint="eastAsia" w:eastAsiaTheme="minorEastAsia"/>
          <w:b/>
          <w:bCs/>
          <w:color w:val="auto"/>
          <w:sz w:val="28"/>
          <w:szCs w:val="28"/>
          <w:lang w:eastAsia="zh-CN"/>
        </w:rPr>
        <w:sectPr>
          <w:pgSz w:w="11906" w:h="16838"/>
          <w:pgMar w:top="993" w:right="1080" w:bottom="1440" w:left="1080" w:header="4" w:footer="567" w:gutter="0"/>
          <w:pgNumType w:fmt="decimal"/>
          <w:cols w:space="720" w:num="1"/>
          <w:titlePg/>
          <w:docGrid w:type="linesAndChars" w:linePitch="312" w:charSpace="0"/>
        </w:sectPr>
      </w:pPr>
      <w:r>
        <w:rPr>
          <w:rFonts w:hint="eastAsia" w:asciiTheme="minorEastAsia" w:hAnsiTheme="minorEastAsia" w:eastAsiaTheme="minorEastAsia" w:cstheme="minorEastAsia"/>
          <w:b/>
          <w:bCs/>
          <w:color w:val="auto"/>
          <w:sz w:val="28"/>
          <w:szCs w:val="28"/>
        </w:rPr>
        <w:t>有效法人营业执照、资质证书</w:t>
      </w:r>
      <w:r>
        <w:rPr>
          <w:rFonts w:hint="eastAsia" w:asciiTheme="minorEastAsia" w:hAnsiTheme="minorEastAsia" w:eastAsiaTheme="minorEastAsia" w:cstheme="minorEastAsia"/>
          <w:b/>
          <w:bCs/>
          <w:color w:val="auto"/>
          <w:sz w:val="28"/>
          <w:szCs w:val="28"/>
          <w:lang w:eastAsia="zh-CN"/>
        </w:rPr>
        <w:t>、信用查询截图</w:t>
      </w:r>
    </w:p>
    <w:p>
      <w:pPr>
        <w:spacing w:line="440" w:lineRule="exact"/>
        <w:rPr>
          <w:color w:val="auto"/>
          <w:sz w:val="28"/>
          <w:szCs w:val="28"/>
        </w:rPr>
      </w:pPr>
      <w:r>
        <w:rPr>
          <w:rFonts w:hint="eastAsia"/>
          <w:b/>
          <w:color w:val="auto"/>
          <w:sz w:val="28"/>
          <w:szCs w:val="28"/>
        </w:rPr>
        <w:t>附表</w:t>
      </w:r>
      <w:r>
        <w:rPr>
          <w:rFonts w:hint="eastAsia"/>
          <w:b/>
          <w:color w:val="auto"/>
          <w:sz w:val="28"/>
          <w:szCs w:val="28"/>
          <w:lang w:eastAsia="zh-CN"/>
        </w:rPr>
        <w:t>四</w:t>
      </w:r>
      <w:r>
        <w:rPr>
          <w:rFonts w:hint="eastAsia"/>
          <w:b/>
          <w:color w:val="auto"/>
          <w:sz w:val="28"/>
          <w:szCs w:val="28"/>
        </w:rPr>
        <w:t>：</w:t>
      </w:r>
    </w:p>
    <w:p>
      <w:pPr>
        <w:spacing w:line="440" w:lineRule="exact"/>
        <w:jc w:val="center"/>
        <w:rPr>
          <w:b/>
          <w:color w:val="auto"/>
          <w:sz w:val="28"/>
          <w:szCs w:val="28"/>
        </w:rPr>
      </w:pPr>
      <w:r>
        <w:rPr>
          <w:rFonts w:hint="eastAsia"/>
          <w:b/>
          <w:color w:val="auto"/>
          <w:sz w:val="28"/>
          <w:szCs w:val="28"/>
          <w:lang w:eastAsia="zh-CN"/>
        </w:rPr>
        <w:t>法定代表人</w:t>
      </w:r>
      <w:r>
        <w:rPr>
          <w:rFonts w:hint="eastAsia"/>
          <w:b/>
          <w:color w:val="auto"/>
          <w:sz w:val="28"/>
          <w:szCs w:val="28"/>
        </w:rPr>
        <w:t>授权</w:t>
      </w:r>
      <w:r>
        <w:rPr>
          <w:rFonts w:hint="eastAsia"/>
          <w:b/>
          <w:color w:val="auto"/>
          <w:sz w:val="28"/>
          <w:szCs w:val="28"/>
          <w:lang w:eastAsia="zh-CN"/>
        </w:rPr>
        <w:t>委托</w:t>
      </w:r>
      <w:r>
        <w:rPr>
          <w:rFonts w:hint="eastAsia"/>
          <w:b/>
          <w:color w:val="auto"/>
          <w:sz w:val="28"/>
          <w:szCs w:val="28"/>
        </w:rPr>
        <w:t>书</w:t>
      </w:r>
    </w:p>
    <w:p>
      <w:pPr>
        <w:spacing w:line="440" w:lineRule="exact"/>
        <w:jc w:val="center"/>
        <w:rPr>
          <w:b/>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本授权书声明：注册于</w:t>
      </w:r>
      <w:r>
        <w:rPr>
          <w:rFonts w:hint="eastAsia" w:asciiTheme="minorEastAsia" w:hAnsiTheme="minorEastAsia" w:eastAsiaTheme="minorEastAsia" w:cstheme="minorEastAsia"/>
          <w:color w:val="auto"/>
          <w:sz w:val="28"/>
          <w:szCs w:val="28"/>
          <w:u w:val="single"/>
        </w:rPr>
        <w:t>（地区的名称）</w:t>
      </w:r>
      <w:r>
        <w:rPr>
          <w:rFonts w:hint="eastAsia" w:asciiTheme="minorEastAsia" w:hAnsiTheme="minorEastAsia" w:eastAsiaTheme="minorEastAsia" w:cstheme="minorEastAsia"/>
          <w:color w:val="auto"/>
          <w:sz w:val="28"/>
          <w:szCs w:val="28"/>
        </w:rPr>
        <w:t>的（</w:t>
      </w:r>
      <w:r>
        <w:rPr>
          <w:rFonts w:hint="eastAsia" w:asciiTheme="minorEastAsia" w:hAnsiTheme="minorEastAsia" w:eastAsiaTheme="minorEastAsia" w:cstheme="minorEastAsia"/>
          <w:color w:val="auto"/>
          <w:sz w:val="28"/>
          <w:szCs w:val="28"/>
          <w:u w:val="single"/>
        </w:rPr>
        <w:t>公司名称），</w:t>
      </w:r>
      <w:r>
        <w:rPr>
          <w:rFonts w:hint="eastAsia" w:asciiTheme="minorEastAsia" w:hAnsiTheme="minorEastAsia" w:eastAsiaTheme="minorEastAsia" w:cstheme="minorEastAsia"/>
          <w:color w:val="auto"/>
          <w:sz w:val="28"/>
          <w:szCs w:val="28"/>
        </w:rPr>
        <w:t>在下面签字的法人代表</w:t>
      </w:r>
      <w:r>
        <w:rPr>
          <w:rFonts w:hint="eastAsia" w:asciiTheme="minorEastAsia" w:hAnsiTheme="minorEastAsia" w:eastAsiaTheme="minorEastAsia" w:cstheme="minorEastAsia"/>
          <w:color w:val="auto"/>
          <w:sz w:val="28"/>
          <w:szCs w:val="28"/>
          <w:u w:val="single"/>
        </w:rPr>
        <w:t>（姓名、职务），</w:t>
      </w:r>
      <w:r>
        <w:rPr>
          <w:rFonts w:hint="eastAsia" w:asciiTheme="minorEastAsia" w:hAnsiTheme="minorEastAsia" w:eastAsiaTheme="minorEastAsia" w:cstheme="minorEastAsia"/>
          <w:color w:val="auto"/>
          <w:sz w:val="28"/>
          <w:szCs w:val="28"/>
        </w:rPr>
        <w:t>代表本公司授权在下面签字的</w:t>
      </w:r>
      <w:r>
        <w:rPr>
          <w:rFonts w:hint="eastAsia" w:asciiTheme="minorEastAsia" w:hAnsiTheme="minorEastAsia" w:eastAsiaTheme="minorEastAsia" w:cstheme="minorEastAsia"/>
          <w:color w:val="auto"/>
          <w:sz w:val="28"/>
          <w:szCs w:val="28"/>
          <w:u w:val="single"/>
        </w:rPr>
        <w:t>（被授权人的姓名、职务、身份证号）</w:t>
      </w:r>
      <w:r>
        <w:rPr>
          <w:rFonts w:hint="eastAsia" w:asciiTheme="minorEastAsia" w:hAnsiTheme="minorEastAsia" w:eastAsiaTheme="minorEastAsia" w:cstheme="minorEastAsia"/>
          <w:color w:val="auto"/>
          <w:sz w:val="28"/>
          <w:szCs w:val="28"/>
        </w:rPr>
        <w:t>为本公司的合法代理人，就</w:t>
      </w:r>
      <w:r>
        <w:rPr>
          <w:rFonts w:hint="eastAsia" w:asciiTheme="minorEastAsia" w:hAnsiTheme="minorEastAsia" w:eastAsiaTheme="minorEastAsia" w:cstheme="minorEastAsia"/>
          <w:color w:val="auto"/>
          <w:sz w:val="28"/>
          <w:szCs w:val="28"/>
          <w:u w:val="single"/>
        </w:rPr>
        <w:t>（项目名称/编号）</w:t>
      </w:r>
      <w:r>
        <w:rPr>
          <w:rFonts w:hint="eastAsia" w:asciiTheme="minorEastAsia" w:hAnsiTheme="minorEastAsia" w:eastAsiaTheme="minorEastAsia" w:cstheme="minorEastAsia"/>
          <w:color w:val="auto"/>
          <w:sz w:val="28"/>
          <w:szCs w:val="28"/>
        </w:rPr>
        <w:t>的投标，以本公司的名义处理一切与之有关的事务。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本授权书于20</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日签字生效，特此声明。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法人代表</w:t>
      </w:r>
      <w:r>
        <w:rPr>
          <w:rFonts w:hint="eastAsia" w:asciiTheme="minorEastAsia" w:hAnsiTheme="minorEastAsia" w:eastAsiaTheme="minorEastAsia" w:cstheme="minorEastAsia"/>
          <w:color w:val="auto"/>
          <w:sz w:val="28"/>
          <w:szCs w:val="28"/>
          <w:lang w:eastAsia="zh-CN"/>
        </w:rPr>
        <w:t>人（盖章）：</w:t>
      </w:r>
      <w:r>
        <w:rPr>
          <w:rFonts w:hint="eastAsia" w:asciiTheme="minorEastAsia" w:hAnsiTheme="minorEastAsia" w:eastAsiaTheme="minorEastAsia" w:cstheme="minorEastAsia"/>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被授权人</w:t>
      </w:r>
      <w:r>
        <w:rPr>
          <w:rFonts w:hint="eastAsia" w:asciiTheme="minorEastAsia" w:hAnsiTheme="minorEastAsia" w:eastAsiaTheme="minorEastAsia" w:cstheme="minorEastAsia"/>
          <w:color w:val="auto"/>
          <w:sz w:val="28"/>
          <w:szCs w:val="28"/>
          <w:lang w:eastAsia="zh-CN"/>
        </w:rPr>
        <w:t>（签字或盖章）：</w:t>
      </w:r>
      <w:r>
        <w:rPr>
          <w:rFonts w:hint="eastAsia" w:asciiTheme="minorEastAsia" w:hAnsiTheme="minorEastAsia" w:eastAsiaTheme="minorEastAsia" w:cstheme="minorEastAsia"/>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供应商（盖章）</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附：</w:t>
      </w:r>
      <w:r>
        <w:rPr>
          <w:rFonts w:hint="eastAsia" w:asciiTheme="minorEastAsia" w:hAnsiTheme="minorEastAsia" w:eastAsiaTheme="minorEastAsia" w:cstheme="minorEastAsia"/>
          <w:color w:val="auto"/>
          <w:sz w:val="28"/>
          <w:szCs w:val="28"/>
        </w:rPr>
        <w:t>法人和被授权人身份证复印件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Theme="minorEastAsia" w:hAnsiTheme="minorEastAsia" w:eastAsiaTheme="minorEastAsia" w:cstheme="minor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授权日期：20</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注：</w:t>
      </w:r>
      <w:r>
        <w:rPr>
          <w:rFonts w:hint="eastAsia" w:asciiTheme="minorEastAsia" w:hAnsiTheme="minorEastAsia" w:eastAsiaTheme="minorEastAsia" w:cstheme="minorEastAsia"/>
          <w:color w:val="auto"/>
          <w:sz w:val="28"/>
          <w:szCs w:val="28"/>
        </w:rPr>
        <w:t>法人代表本人作为公司代理人前来参加投标的投标人，可不提供此项证明文件。</w:t>
      </w:r>
    </w:p>
    <w:p>
      <w:pPr>
        <w:spacing w:line="440" w:lineRule="exact"/>
        <w:rPr>
          <w:b/>
          <w:color w:val="auto"/>
          <w:sz w:val="28"/>
          <w:szCs w:val="28"/>
        </w:rPr>
      </w:pPr>
    </w:p>
    <w:p>
      <w:pPr>
        <w:spacing w:line="440" w:lineRule="exact"/>
        <w:rPr>
          <w:b/>
          <w:color w:val="auto"/>
          <w:sz w:val="28"/>
          <w:szCs w:val="28"/>
        </w:rPr>
      </w:pPr>
    </w:p>
    <w:p>
      <w:pPr>
        <w:pStyle w:val="164"/>
        <w:ind w:firstLine="560"/>
        <w:rPr>
          <w:color w:val="auto"/>
        </w:rPr>
      </w:pPr>
    </w:p>
    <w:p>
      <w:pPr>
        <w:pStyle w:val="164"/>
        <w:ind w:firstLine="560"/>
        <w:rPr>
          <w:color w:val="auto"/>
        </w:rPr>
      </w:pPr>
    </w:p>
    <w:p>
      <w:pPr>
        <w:pStyle w:val="164"/>
        <w:ind w:firstLine="560"/>
        <w:rPr>
          <w:color w:val="auto"/>
        </w:rPr>
      </w:pPr>
    </w:p>
    <w:p>
      <w:pPr>
        <w:pStyle w:val="164"/>
        <w:ind w:firstLine="560"/>
        <w:rPr>
          <w:color w:val="auto"/>
        </w:rPr>
      </w:pPr>
    </w:p>
    <w:p>
      <w:pPr>
        <w:pStyle w:val="164"/>
        <w:ind w:firstLine="560"/>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color w:val="auto"/>
          <w:sz w:val="28"/>
          <w:szCs w:val="28"/>
        </w:rPr>
      </w:pPr>
      <w:r>
        <w:rPr>
          <w:rFonts w:hint="eastAsia"/>
          <w:b/>
          <w:color w:val="auto"/>
          <w:sz w:val="28"/>
          <w:szCs w:val="28"/>
        </w:rPr>
        <w:t>附表</w:t>
      </w:r>
      <w:r>
        <w:rPr>
          <w:rFonts w:hint="eastAsia"/>
          <w:b/>
          <w:color w:val="auto"/>
          <w:sz w:val="28"/>
          <w:szCs w:val="28"/>
          <w:lang w:eastAsia="zh-CN"/>
        </w:rPr>
        <w:t>五</w:t>
      </w:r>
      <w:r>
        <w:rPr>
          <w:rFonts w:hint="eastAsia"/>
          <w:b/>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0" w:firstLineChars="200"/>
        <w:jc w:val="center"/>
        <w:textAlignment w:val="auto"/>
        <w:rPr>
          <w:b/>
          <w:color w:val="auto"/>
          <w:sz w:val="28"/>
          <w:szCs w:val="28"/>
        </w:rPr>
      </w:pPr>
      <w:r>
        <w:rPr>
          <w:rFonts w:hint="eastAsia"/>
          <w:b/>
          <w:color w:val="auto"/>
          <w:sz w:val="28"/>
          <w:szCs w:val="28"/>
        </w:rPr>
        <w:t>（投标人）《反商业贿赂承诺书》</w:t>
      </w:r>
    </w:p>
    <w:p>
      <w:pPr>
        <w:pStyle w:val="2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val="0"/>
          <w:color w:val="auto"/>
          <w:sz w:val="28"/>
          <w:szCs w:val="28"/>
        </w:rPr>
      </w:pPr>
      <w:r>
        <w:rPr>
          <w:rFonts w:hint="eastAsia"/>
          <w:b w:val="0"/>
          <w:color w:val="auto"/>
          <w:sz w:val="28"/>
          <w:szCs w:val="28"/>
        </w:rPr>
        <w:t>我公司承诺在</w:t>
      </w:r>
      <w:r>
        <w:rPr>
          <w:rFonts w:hint="eastAsia"/>
          <w:b w:val="0"/>
          <w:color w:val="auto"/>
          <w:sz w:val="28"/>
          <w:szCs w:val="28"/>
          <w:u w:val="single"/>
        </w:rPr>
        <w:t>（项目名称、项目编号）</w:t>
      </w:r>
      <w:r>
        <w:rPr>
          <w:rFonts w:hint="eastAsia"/>
          <w:b w:val="0"/>
          <w:color w:val="auto"/>
          <w:sz w:val="28"/>
          <w:szCs w:val="28"/>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b w:val="0"/>
          <w:color w:val="auto"/>
          <w:sz w:val="28"/>
          <w:szCs w:val="28"/>
        </w:rPr>
        <w:t xml:space="preserve"> </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ind w:firstLine="560" w:firstLineChars="200"/>
        <w:rPr>
          <w:rFonts w:hint="eastAsia" w:asciiTheme="minorEastAsia" w:hAnsiTheme="minorEastAsia" w:eastAsiaTheme="minorEastAsia" w:cstheme="minorEastAsia"/>
          <w:b/>
          <w:bCs/>
          <w:color w:val="auto"/>
          <w:sz w:val="28"/>
          <w:szCs w:val="28"/>
          <w:highlight w:val="none"/>
        </w:rPr>
        <w:sectPr>
          <w:pgSz w:w="11906" w:h="16838"/>
          <w:pgMar w:top="993" w:right="1080" w:bottom="1440" w:left="1080" w:header="4" w:footer="567" w:gutter="0"/>
          <w:pgNumType w:fmt="decimal"/>
          <w:cols w:space="720" w:num="1"/>
          <w:titlePg/>
          <w:docGrid w:type="linesAndChars" w:linePitch="312" w:charSpace="0"/>
        </w:sectPr>
      </w:pPr>
    </w:p>
    <w:p>
      <w:pPr>
        <w:ind w:firstLine="560"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参加政府采购活动前三年内，在经营活动中没有重大违法记录</w:t>
      </w:r>
    </w:p>
    <w:p>
      <w:pPr>
        <w:pStyle w:val="40"/>
        <w:rPr>
          <w:rFonts w:hint="eastAsia"/>
          <w:color w:val="auto"/>
          <w:lang w:val="en-US" w:eastAsia="zh-CN"/>
        </w:rPr>
      </w:pP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致：</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本公司参加</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 xml:space="preserve"> 项目（项目编号：</w:t>
      </w:r>
      <w:r>
        <w:rPr>
          <w:rFonts w:hint="eastAsia" w:ascii="宋体" w:hAnsi="宋体" w:eastAsia="宋体" w:cs="宋体"/>
          <w:color w:val="auto"/>
          <w:sz w:val="28"/>
          <w:szCs w:val="28"/>
          <w:highlight w:val="none"/>
          <w:u w:val="single"/>
          <w:shd w:val="clear" w:color="auto" w:fill="auto"/>
        </w:rPr>
        <w:t>　　　　</w:t>
      </w:r>
      <w:r>
        <w:rPr>
          <w:rFonts w:hint="eastAsia" w:ascii="宋体" w:hAnsi="宋体" w:eastAsia="宋体" w:cs="宋体"/>
          <w:color w:val="auto"/>
          <w:sz w:val="28"/>
          <w:szCs w:val="28"/>
          <w:highlight w:val="none"/>
          <w:shd w:val="clear" w:color="auto" w:fill="auto"/>
        </w:rPr>
        <w:t>）的招标活动，并声明：</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本公司参加本招标项目政府采购前3年内在经营活动中没有因违法经营受到刑事处罚或者责令停产停业、吊销许可证或者执照、较大数额罚款等行政处罚。</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特此声明！</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pStyle w:val="6"/>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21"/>
        <w:rPr>
          <w:rFonts w:hint="eastAsia"/>
          <w:color w:val="auto"/>
        </w:rPr>
        <w:sectPr>
          <w:pgSz w:w="11906" w:h="16838"/>
          <w:pgMar w:top="993" w:right="1080" w:bottom="1440" w:left="1080" w:header="4" w:footer="567" w:gutter="0"/>
          <w:pgNumType w:fmt="decimal"/>
          <w:cols w:space="720" w:num="1"/>
          <w:titlePg/>
          <w:docGrid w:type="linesAndChars" w:linePitch="312" w:charSpace="0"/>
        </w:sectPr>
      </w:pPr>
    </w:p>
    <w:p>
      <w:pPr>
        <w:spacing w:line="440" w:lineRule="exact"/>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附表</w:t>
      </w:r>
      <w:r>
        <w:rPr>
          <w:rFonts w:hint="eastAsia" w:asciiTheme="minorEastAsia" w:hAnsiTheme="minorEastAsia" w:eastAsiaTheme="minorEastAsia" w:cstheme="minorEastAsia"/>
          <w:b/>
          <w:color w:val="auto"/>
          <w:sz w:val="28"/>
          <w:szCs w:val="28"/>
          <w:lang w:eastAsia="zh-CN"/>
        </w:rPr>
        <w:t>六</w:t>
      </w:r>
      <w:r>
        <w:rPr>
          <w:rFonts w:hint="eastAsia" w:asciiTheme="minorEastAsia" w:hAnsiTheme="minorEastAsia" w:eastAsiaTheme="minorEastAsia" w:cstheme="minorEastAsia"/>
          <w:b/>
          <w:color w:val="auto"/>
          <w:sz w:val="28"/>
          <w:szCs w:val="28"/>
        </w:rPr>
        <w:t>：</w:t>
      </w:r>
    </w:p>
    <w:p>
      <w:pPr>
        <w:pStyle w:val="125"/>
        <w:spacing w:line="440" w:lineRule="exact"/>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近三年（2020年1月至今）类似项目业绩表</w:t>
      </w:r>
    </w:p>
    <w:p>
      <w:pPr>
        <w:pStyle w:val="125"/>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项目名称：                             </w:t>
      </w:r>
    </w:p>
    <w:tbl>
      <w:tblPr>
        <w:tblStyle w:val="43"/>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1538"/>
        <w:gridCol w:w="2106"/>
        <w:gridCol w:w="1347"/>
        <w:gridCol w:w="2006"/>
        <w:gridCol w:w="18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70" w:type="dxa"/>
            <w:tcBorders>
              <w:top w:val="double" w:color="auto" w:sz="4" w:space="0"/>
              <w:left w:val="double" w:color="auto" w:sz="4"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1538" w:type="dxa"/>
            <w:tcBorders>
              <w:top w:val="double" w:color="auto" w:sz="4"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项目名称</w:t>
            </w:r>
          </w:p>
        </w:tc>
        <w:tc>
          <w:tcPr>
            <w:tcW w:w="2106" w:type="dxa"/>
            <w:tcBorders>
              <w:top w:val="double" w:color="auto" w:sz="4"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年份</w:t>
            </w:r>
          </w:p>
        </w:tc>
        <w:tc>
          <w:tcPr>
            <w:tcW w:w="1347" w:type="dxa"/>
            <w:tcBorders>
              <w:top w:val="double" w:color="auto" w:sz="4" w:space="0"/>
              <w:left w:val="single" w:color="auto" w:sz="6" w:space="0"/>
              <w:bottom w:val="single" w:color="auto" w:sz="6" w:space="0"/>
              <w:right w:val="single" w:color="auto" w:sz="6" w:space="0"/>
            </w:tcBorders>
            <w:noWrap w:val="0"/>
            <w:vAlign w:val="center"/>
          </w:tcPr>
          <w:p>
            <w:pPr>
              <w:pStyle w:val="145"/>
              <w:spacing w:line="440" w:lineRule="exact"/>
              <w:ind w:left="785" w:hanging="915" w:hangingChars="327"/>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中标价</w:t>
            </w:r>
          </w:p>
        </w:tc>
        <w:tc>
          <w:tcPr>
            <w:tcW w:w="2006" w:type="dxa"/>
            <w:tcBorders>
              <w:top w:val="double" w:color="auto" w:sz="4" w:space="0"/>
              <w:left w:val="single" w:color="auto" w:sz="6" w:space="0"/>
              <w:bottom w:val="single" w:color="auto" w:sz="6" w:space="0"/>
              <w:right w:val="single" w:color="auto" w:sz="6" w:space="0"/>
            </w:tcBorders>
            <w:noWrap w:val="0"/>
            <w:vAlign w:val="top"/>
          </w:tcPr>
          <w:p>
            <w:pPr>
              <w:pStyle w:val="145"/>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项目实施单位</w:t>
            </w:r>
          </w:p>
        </w:tc>
        <w:tc>
          <w:tcPr>
            <w:tcW w:w="1814" w:type="dxa"/>
            <w:tcBorders>
              <w:top w:val="double" w:color="auto" w:sz="4" w:space="0"/>
              <w:left w:val="single" w:color="auto" w:sz="6" w:space="0"/>
              <w:bottom w:val="single" w:color="auto" w:sz="6" w:space="0"/>
              <w:right w:val="double" w:color="auto" w:sz="4"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2006" w:type="dxa"/>
            <w:tcBorders>
              <w:top w:val="single" w:color="auto" w:sz="6" w:space="0"/>
              <w:left w:val="single" w:color="auto" w:sz="6" w:space="0"/>
              <w:bottom w:val="single" w:color="auto" w:sz="6" w:space="0"/>
              <w:right w:val="single" w:color="auto" w:sz="6" w:space="0"/>
            </w:tcBorders>
            <w:noWrap w:val="0"/>
            <w:vAlign w:val="top"/>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1814" w:type="dxa"/>
            <w:tcBorders>
              <w:top w:val="single" w:color="auto" w:sz="6" w:space="0"/>
              <w:left w:val="single" w:color="auto" w:sz="6" w:space="0"/>
              <w:bottom w:val="single" w:color="auto" w:sz="6" w:space="0"/>
              <w:right w:val="double" w:color="auto" w:sz="4"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2006" w:type="dxa"/>
            <w:tcBorders>
              <w:top w:val="single" w:color="auto" w:sz="6" w:space="0"/>
              <w:left w:val="single" w:color="auto" w:sz="6" w:space="0"/>
              <w:bottom w:val="single" w:color="auto" w:sz="6" w:space="0"/>
              <w:right w:val="single" w:color="auto" w:sz="6" w:space="0"/>
            </w:tcBorders>
            <w:noWrap w:val="0"/>
            <w:vAlign w:val="top"/>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1814" w:type="dxa"/>
            <w:tcBorders>
              <w:top w:val="single" w:color="auto" w:sz="6" w:space="0"/>
              <w:left w:val="single" w:color="auto" w:sz="6" w:space="0"/>
              <w:bottom w:val="single" w:color="auto" w:sz="6" w:space="0"/>
              <w:right w:val="double" w:color="auto" w:sz="4"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2006" w:type="dxa"/>
            <w:tcBorders>
              <w:top w:val="single" w:color="auto" w:sz="6" w:space="0"/>
              <w:left w:val="single" w:color="auto" w:sz="6" w:space="0"/>
              <w:bottom w:val="single" w:color="auto" w:sz="6" w:space="0"/>
              <w:right w:val="single" w:color="auto" w:sz="6" w:space="0"/>
            </w:tcBorders>
            <w:noWrap w:val="0"/>
            <w:vAlign w:val="top"/>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1814" w:type="dxa"/>
            <w:tcBorders>
              <w:top w:val="single" w:color="auto" w:sz="6" w:space="0"/>
              <w:left w:val="single" w:color="auto" w:sz="6" w:space="0"/>
              <w:bottom w:val="single" w:color="auto" w:sz="6" w:space="0"/>
              <w:right w:val="double" w:color="auto" w:sz="4"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2006" w:type="dxa"/>
            <w:tcBorders>
              <w:top w:val="single" w:color="auto" w:sz="6" w:space="0"/>
              <w:left w:val="single" w:color="auto" w:sz="6" w:space="0"/>
              <w:bottom w:val="single" w:color="auto" w:sz="6" w:space="0"/>
              <w:right w:val="single" w:color="auto" w:sz="6" w:space="0"/>
            </w:tcBorders>
            <w:noWrap w:val="0"/>
            <w:vAlign w:val="top"/>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1814" w:type="dxa"/>
            <w:tcBorders>
              <w:top w:val="single" w:color="auto" w:sz="6" w:space="0"/>
              <w:left w:val="single" w:color="auto" w:sz="6" w:space="0"/>
              <w:bottom w:val="single" w:color="auto" w:sz="6" w:space="0"/>
              <w:right w:val="double" w:color="auto" w:sz="4"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2006" w:type="dxa"/>
            <w:tcBorders>
              <w:top w:val="single" w:color="auto" w:sz="6" w:space="0"/>
              <w:left w:val="single" w:color="auto" w:sz="6" w:space="0"/>
              <w:bottom w:val="single" w:color="auto" w:sz="6" w:space="0"/>
              <w:right w:val="single" w:color="auto" w:sz="6" w:space="0"/>
            </w:tcBorders>
            <w:noWrap w:val="0"/>
            <w:vAlign w:val="top"/>
          </w:tcPr>
          <w:p>
            <w:pPr>
              <w:pStyle w:val="145"/>
              <w:spacing w:line="440" w:lineRule="exact"/>
              <w:jc w:val="center"/>
              <w:rPr>
                <w:rFonts w:hint="eastAsia" w:asciiTheme="minorEastAsia" w:hAnsiTheme="minorEastAsia" w:eastAsiaTheme="minorEastAsia" w:cstheme="minorEastAsia"/>
                <w:color w:val="auto"/>
                <w:sz w:val="28"/>
                <w:szCs w:val="28"/>
              </w:rPr>
            </w:pPr>
          </w:p>
        </w:tc>
        <w:tc>
          <w:tcPr>
            <w:tcW w:w="1814" w:type="dxa"/>
            <w:tcBorders>
              <w:top w:val="single" w:color="auto" w:sz="6" w:space="0"/>
              <w:left w:val="single" w:color="auto" w:sz="6" w:space="0"/>
              <w:bottom w:val="single" w:color="auto" w:sz="6" w:space="0"/>
              <w:right w:val="double" w:color="auto" w:sz="4" w:space="0"/>
            </w:tcBorders>
            <w:noWrap w:val="0"/>
            <w:vAlign w:val="center"/>
          </w:tcPr>
          <w:p>
            <w:pPr>
              <w:pStyle w:val="145"/>
              <w:spacing w:line="440" w:lineRule="exact"/>
              <w:jc w:val="center"/>
              <w:rPr>
                <w:rFonts w:hint="eastAsia" w:asciiTheme="minorEastAsia" w:hAnsiTheme="minorEastAsia" w:eastAsiaTheme="minorEastAsia" w:cstheme="minorEastAsia"/>
                <w:color w:val="auto"/>
                <w:sz w:val="28"/>
                <w:szCs w:val="28"/>
              </w:rPr>
            </w:pPr>
          </w:p>
        </w:tc>
      </w:tr>
    </w:tbl>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注：项目业绩需附中标通知书</w:t>
      </w:r>
      <w:r>
        <w:rPr>
          <w:rFonts w:hint="eastAsia" w:asciiTheme="minorEastAsia" w:hAnsiTheme="minorEastAsia" w:eastAsiaTheme="minorEastAsia" w:cstheme="minorEastAsia"/>
          <w:color w:val="auto"/>
          <w:sz w:val="28"/>
          <w:szCs w:val="28"/>
          <w:lang w:eastAsia="zh-CN"/>
        </w:rPr>
        <w:t>或</w:t>
      </w:r>
      <w:r>
        <w:rPr>
          <w:rFonts w:hint="eastAsia" w:asciiTheme="minorEastAsia" w:hAnsiTheme="minorEastAsia" w:eastAsiaTheme="minorEastAsia" w:cstheme="minorEastAsia"/>
          <w:color w:val="auto"/>
          <w:sz w:val="28"/>
          <w:szCs w:val="28"/>
        </w:rPr>
        <w:t>合同等证明文件，不附证明文件不算业绩。</w:t>
      </w:r>
    </w:p>
    <w:p>
      <w:pPr>
        <w:wordWrap w:val="0"/>
        <w:spacing w:line="440" w:lineRule="exact"/>
        <w:jc w:val="right"/>
        <w:rPr>
          <w:rFonts w:hint="eastAsia" w:asciiTheme="minorEastAsia" w:hAnsiTheme="minorEastAsia" w:eastAsiaTheme="minorEastAsia" w:cstheme="minorEastAsia"/>
          <w:color w:val="auto"/>
          <w:sz w:val="28"/>
          <w:szCs w:val="28"/>
        </w:rPr>
      </w:pPr>
    </w:p>
    <w:p>
      <w:pPr>
        <w:spacing w:line="440" w:lineRule="exact"/>
        <w:jc w:val="left"/>
        <w:rPr>
          <w:rFonts w:hint="eastAsia" w:asciiTheme="minorEastAsia" w:hAnsiTheme="minorEastAsia" w:eastAsiaTheme="minorEastAsia" w:cstheme="minorEastAsia"/>
          <w:color w:val="auto"/>
          <w:sz w:val="28"/>
          <w:szCs w:val="28"/>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spacing w:line="440" w:lineRule="exact"/>
        <w:jc w:val="center"/>
        <w:rPr>
          <w:rFonts w:hint="eastAsia"/>
          <w:b/>
          <w:color w:val="auto"/>
          <w:sz w:val="28"/>
          <w:szCs w:val="28"/>
        </w:rPr>
        <w:sectPr>
          <w:pgSz w:w="11906" w:h="16838"/>
          <w:pgMar w:top="993" w:right="1080" w:bottom="1440" w:left="1080" w:header="4" w:footer="567" w:gutter="0"/>
          <w:pgNumType w:fmt="decimal"/>
          <w:cols w:space="720" w:num="1"/>
          <w:titlePg/>
          <w:docGrid w:type="linesAndChars" w:linePitch="312" w:charSpace="0"/>
        </w:sectPr>
      </w:pPr>
    </w:p>
    <w:p>
      <w:pPr>
        <w:spacing w:line="440" w:lineRule="exact"/>
        <w:jc w:val="center"/>
        <w:rPr>
          <w:b/>
          <w:color w:val="auto"/>
          <w:sz w:val="28"/>
          <w:szCs w:val="28"/>
        </w:rPr>
      </w:pPr>
      <w:r>
        <w:rPr>
          <w:rFonts w:hint="eastAsia"/>
          <w:b/>
          <w:color w:val="auto"/>
          <w:sz w:val="28"/>
          <w:szCs w:val="28"/>
        </w:rPr>
        <w:t>投标保证金缴纳凭证</w:t>
      </w:r>
      <w:r>
        <w:rPr>
          <w:rFonts w:hint="eastAsia"/>
          <w:b/>
          <w:color w:val="auto"/>
          <w:sz w:val="28"/>
          <w:szCs w:val="28"/>
          <w:lang w:val="en-US" w:eastAsia="zh-CN"/>
        </w:rPr>
        <w:t>及基本账户开户证明资料</w:t>
      </w:r>
    </w:p>
    <w:p>
      <w:pPr>
        <w:spacing w:line="440" w:lineRule="exact"/>
        <w:rPr>
          <w:b/>
          <w:color w:val="auto"/>
          <w:sz w:val="28"/>
          <w:szCs w:val="28"/>
        </w:rPr>
      </w:pPr>
    </w:p>
    <w:p>
      <w:pPr>
        <w:spacing w:line="440" w:lineRule="exact"/>
        <w:rPr>
          <w:b/>
          <w:color w:val="auto"/>
          <w:sz w:val="28"/>
          <w:szCs w:val="28"/>
        </w:rPr>
      </w:pPr>
    </w:p>
    <w:p>
      <w:pPr>
        <w:spacing w:line="440" w:lineRule="exact"/>
        <w:rPr>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val="0"/>
          <w:bCs/>
          <w:color w:val="auto"/>
          <w:sz w:val="28"/>
          <w:szCs w:val="28"/>
        </w:rPr>
      </w:pPr>
      <w:r>
        <w:rPr>
          <w:rFonts w:hint="eastAsia"/>
          <w:b w:val="0"/>
          <w:bCs/>
          <w:color w:val="auto"/>
          <w:sz w:val="28"/>
          <w:szCs w:val="28"/>
        </w:rPr>
        <w:t>注：使用银行保函的，必须从</w:t>
      </w:r>
      <w:r>
        <w:rPr>
          <w:rFonts w:hint="eastAsia"/>
          <w:b w:val="0"/>
          <w:bCs/>
          <w:color w:val="auto"/>
          <w:sz w:val="28"/>
          <w:szCs w:val="28"/>
          <w:lang w:val="en-US" w:eastAsia="zh-CN"/>
        </w:rPr>
        <w:t>供应商</w:t>
      </w:r>
      <w:r>
        <w:rPr>
          <w:rFonts w:hint="eastAsia"/>
          <w:b w:val="0"/>
          <w:bCs/>
          <w:color w:val="auto"/>
          <w:sz w:val="28"/>
          <w:szCs w:val="28"/>
        </w:rPr>
        <w:t>基本账户开具，若是第三方代开的保函，开具保函时给第三方公司缴纳的保费必须从</w:t>
      </w:r>
      <w:r>
        <w:rPr>
          <w:rFonts w:hint="eastAsia"/>
          <w:b w:val="0"/>
          <w:bCs/>
          <w:color w:val="auto"/>
          <w:sz w:val="28"/>
          <w:szCs w:val="28"/>
          <w:lang w:eastAsia="zh-CN"/>
        </w:rPr>
        <w:t>其</w:t>
      </w:r>
      <w:r>
        <w:rPr>
          <w:rFonts w:hint="eastAsia"/>
          <w:b w:val="0"/>
          <w:bCs/>
          <w:color w:val="auto"/>
          <w:sz w:val="28"/>
          <w:szCs w:val="28"/>
        </w:rPr>
        <w:t>基本账户支付，否则视为未从基本户转出</w:t>
      </w:r>
      <w:r>
        <w:rPr>
          <w:rFonts w:hint="eastAsia"/>
          <w:b w:val="0"/>
          <w:bCs/>
          <w:color w:val="auto"/>
          <w:sz w:val="28"/>
          <w:szCs w:val="28"/>
          <w:lang w:val="en-US" w:eastAsia="zh-CN"/>
        </w:rPr>
        <w:t>投标</w:t>
      </w:r>
      <w:r>
        <w:rPr>
          <w:rFonts w:hint="eastAsia"/>
          <w:b w:val="0"/>
          <w:bCs/>
          <w:color w:val="auto"/>
          <w:sz w:val="28"/>
          <w:szCs w:val="28"/>
        </w:rPr>
        <w:t>保证金</w:t>
      </w:r>
      <w:r>
        <w:rPr>
          <w:rFonts w:hint="eastAsia"/>
          <w:b w:val="0"/>
          <w:bCs/>
          <w:color w:val="auto"/>
          <w:sz w:val="28"/>
          <w:szCs w:val="28"/>
          <w:lang w:eastAsia="zh-CN"/>
        </w:rPr>
        <w:t>。出具</w:t>
      </w:r>
      <w:r>
        <w:rPr>
          <w:rFonts w:hint="eastAsia"/>
          <w:b w:val="0"/>
          <w:bCs/>
          <w:color w:val="auto"/>
          <w:sz w:val="28"/>
          <w:szCs w:val="28"/>
        </w:rPr>
        <w:t>企业注册地之外保函</w:t>
      </w:r>
      <w:r>
        <w:rPr>
          <w:rFonts w:hint="eastAsia"/>
          <w:b w:val="0"/>
          <w:bCs/>
          <w:color w:val="auto"/>
          <w:sz w:val="28"/>
          <w:szCs w:val="28"/>
          <w:lang w:eastAsia="zh-CN"/>
        </w:rPr>
        <w:t>的，投标人还必须提供</w:t>
      </w:r>
      <w:r>
        <w:rPr>
          <w:rFonts w:hint="eastAsia"/>
          <w:b w:val="0"/>
          <w:bCs/>
          <w:color w:val="auto"/>
          <w:sz w:val="28"/>
          <w:szCs w:val="28"/>
        </w:rPr>
        <w:t>给第三方公司缴纳保费</w:t>
      </w:r>
      <w:r>
        <w:rPr>
          <w:rFonts w:hint="eastAsia"/>
          <w:b w:val="0"/>
          <w:bCs/>
          <w:color w:val="auto"/>
          <w:sz w:val="28"/>
          <w:szCs w:val="28"/>
          <w:lang w:eastAsia="zh-CN"/>
        </w:rPr>
        <w:t>的资金往来业务银行流水单并加盖银行行名条章。</w:t>
      </w:r>
      <w:r>
        <w:rPr>
          <w:rFonts w:hint="eastAsia"/>
          <w:b w:val="0"/>
          <w:bCs/>
          <w:color w:val="auto"/>
          <w:sz w:val="28"/>
          <w:szCs w:val="28"/>
        </w:rPr>
        <w:t>保费支付凭证与保函一并列入</w:t>
      </w:r>
      <w:r>
        <w:rPr>
          <w:rFonts w:hint="eastAsia"/>
          <w:b w:val="0"/>
          <w:bCs/>
          <w:color w:val="auto"/>
          <w:sz w:val="28"/>
          <w:szCs w:val="28"/>
          <w:lang w:val="en-US" w:eastAsia="zh-CN"/>
        </w:rPr>
        <w:t>响应文件</w:t>
      </w:r>
      <w:r>
        <w:rPr>
          <w:rFonts w:hint="eastAsia"/>
          <w:b w:val="0"/>
          <w:bCs/>
          <w:color w:val="auto"/>
          <w:sz w:val="28"/>
          <w:szCs w:val="28"/>
        </w:rPr>
        <w:t>，由评标委员会查验。</w:t>
      </w:r>
    </w:p>
    <w:p>
      <w:pPr>
        <w:rPr>
          <w:b/>
          <w:color w:val="auto"/>
          <w:sz w:val="28"/>
          <w:szCs w:val="28"/>
        </w:rPr>
      </w:pPr>
    </w:p>
    <w:p>
      <w:pPr>
        <w:rPr>
          <w:b/>
          <w:color w:val="auto"/>
          <w:sz w:val="28"/>
          <w:szCs w:val="28"/>
        </w:rPr>
        <w:sectPr>
          <w:pgSz w:w="11906" w:h="16838"/>
          <w:pgMar w:top="993" w:right="1080" w:bottom="1440" w:left="1080" w:header="4" w:footer="567" w:gutter="0"/>
          <w:pgNumType w:fmt="decimal"/>
          <w:cols w:space="720" w:num="1"/>
          <w:titlePg/>
          <w:docGrid w:type="linesAndChars" w:linePitch="312" w:charSpace="0"/>
        </w:sectPr>
      </w:pPr>
    </w:p>
    <w:p>
      <w:pPr>
        <w:rPr>
          <w:b/>
          <w:color w:val="auto"/>
          <w:sz w:val="28"/>
          <w:szCs w:val="28"/>
        </w:rPr>
      </w:pPr>
      <w:r>
        <w:rPr>
          <w:rFonts w:hint="eastAsia"/>
          <w:b/>
          <w:color w:val="auto"/>
          <w:sz w:val="28"/>
          <w:szCs w:val="28"/>
        </w:rPr>
        <w:t>附表</w:t>
      </w:r>
      <w:r>
        <w:rPr>
          <w:rFonts w:hint="eastAsia"/>
          <w:b/>
          <w:color w:val="auto"/>
          <w:sz w:val="28"/>
          <w:szCs w:val="28"/>
          <w:lang w:eastAsia="zh-CN"/>
        </w:rPr>
        <w:t>七</w:t>
      </w:r>
      <w:r>
        <w:rPr>
          <w:rFonts w:hint="eastAsia"/>
          <w:b/>
          <w:color w:val="auto"/>
          <w:sz w:val="28"/>
          <w:szCs w:val="28"/>
        </w:rPr>
        <w:t>：</w:t>
      </w:r>
    </w:p>
    <w:p>
      <w:pPr>
        <w:spacing w:line="440" w:lineRule="exact"/>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商务条款偏离表</w:t>
      </w:r>
    </w:p>
    <w:p>
      <w:pPr>
        <w:spacing w:line="440" w:lineRule="exact"/>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项目名称：</w:t>
      </w:r>
      <w:r>
        <w:rPr>
          <w:rFonts w:hint="eastAsia" w:asciiTheme="minorEastAsia" w:hAnsiTheme="minorEastAsia" w:eastAsiaTheme="minorEastAsia" w:cstheme="minorEastAsia"/>
          <w:color w:val="auto"/>
          <w:sz w:val="28"/>
          <w:szCs w:val="28"/>
          <w:u w:val="single"/>
        </w:rPr>
        <w:t xml:space="preserve">               </w:t>
      </w:r>
    </w:p>
    <w:tbl>
      <w:tblPr>
        <w:tblStyle w:val="43"/>
        <w:tblW w:w="9998" w:type="dxa"/>
        <w:tblInd w:w="108" w:type="dxa"/>
        <w:tblLayout w:type="fixed"/>
        <w:tblCellMar>
          <w:top w:w="0" w:type="dxa"/>
          <w:left w:w="108" w:type="dxa"/>
          <w:bottom w:w="0" w:type="dxa"/>
          <w:right w:w="108" w:type="dxa"/>
        </w:tblCellMar>
      </w:tblPr>
      <w:tblGrid>
        <w:gridCol w:w="1171"/>
        <w:gridCol w:w="2411"/>
        <w:gridCol w:w="2412"/>
        <w:gridCol w:w="1780"/>
        <w:gridCol w:w="2224"/>
      </w:tblGrid>
      <w:tr>
        <w:trPr>
          <w:trHeight w:val="688"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24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的商务条款</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投标文件的商务条款</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ind w:firstLine="140" w:firstLineChars="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偏离情况</w:t>
            </w:r>
          </w:p>
        </w:tc>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说明</w:t>
            </w:r>
          </w:p>
        </w:tc>
      </w:tr>
      <w:tr>
        <w:tblPrEx>
          <w:tblCellMar>
            <w:top w:w="0" w:type="dxa"/>
            <w:left w:w="108" w:type="dxa"/>
            <w:bottom w:w="0" w:type="dxa"/>
            <w:right w:w="108" w:type="dxa"/>
          </w:tblCellMar>
        </w:tblPrEx>
        <w:trPr>
          <w:trHeight w:val="515"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24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rPr>
              <w:t>响应文件有效期：提交响应文件的截止之日起90天</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p>
        </w:tc>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p>
        </w:tc>
      </w:tr>
      <w:tr>
        <w:tblPrEx>
          <w:tblCellMar>
            <w:top w:w="0" w:type="dxa"/>
            <w:left w:w="108" w:type="dxa"/>
            <w:bottom w:w="0" w:type="dxa"/>
            <w:right w:w="108" w:type="dxa"/>
          </w:tblCellMar>
        </w:tblPrEx>
        <w:trPr>
          <w:trHeight w:val="53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p>
        </w:tc>
        <w:tc>
          <w:tcPr>
            <w:tcW w:w="24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eastAsia="zh-CN"/>
              </w:rPr>
              <w:t>服务</w:t>
            </w:r>
            <w:r>
              <w:rPr>
                <w:rFonts w:hint="eastAsia" w:asciiTheme="minorEastAsia" w:hAnsiTheme="minorEastAsia" w:eastAsiaTheme="minorEastAsia" w:cstheme="minorEastAsia"/>
                <w:color w:val="auto"/>
                <w:sz w:val="28"/>
                <w:szCs w:val="28"/>
              </w:rPr>
              <w:t>期</w:t>
            </w:r>
            <w:r>
              <w:rPr>
                <w:rFonts w:hint="eastAsia" w:asciiTheme="minorEastAsia" w:hAnsiTheme="minorEastAsia" w:eastAsiaTheme="minorEastAsia" w:cstheme="minorEastAsia"/>
                <w:color w:val="auto"/>
                <w:sz w:val="28"/>
                <w:szCs w:val="28"/>
                <w:lang w:eastAsia="zh-CN"/>
              </w:rPr>
              <w:t>限：202</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eastAsia="zh-CN"/>
              </w:rPr>
              <w:t>年</w:t>
            </w: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lang w:eastAsia="zh-CN"/>
              </w:rPr>
              <w:t>月</w:t>
            </w:r>
            <w:r>
              <w:rPr>
                <w:rFonts w:hint="eastAsia" w:asciiTheme="minorEastAsia" w:hAnsiTheme="minorEastAsia" w:eastAsiaTheme="minorEastAsia" w:cstheme="minorEastAsia"/>
                <w:color w:val="auto"/>
                <w:sz w:val="28"/>
                <w:szCs w:val="28"/>
                <w:lang w:val="en-US" w:eastAsia="zh-CN"/>
              </w:rPr>
              <w:t>30日</w:t>
            </w:r>
            <w:r>
              <w:rPr>
                <w:rFonts w:hint="eastAsia" w:asciiTheme="minorEastAsia" w:hAnsiTheme="minorEastAsia" w:eastAsiaTheme="minorEastAsia" w:cstheme="minorEastAsia"/>
                <w:color w:val="auto"/>
                <w:sz w:val="28"/>
                <w:szCs w:val="28"/>
                <w:lang w:eastAsia="zh-CN"/>
              </w:rPr>
              <w:t>前完成全部规划成果</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p>
        </w:tc>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p>
        </w:tc>
      </w:tr>
      <w:tr>
        <w:tblPrEx>
          <w:tblCellMar>
            <w:top w:w="0" w:type="dxa"/>
            <w:left w:w="108" w:type="dxa"/>
            <w:bottom w:w="0" w:type="dxa"/>
            <w:right w:w="108" w:type="dxa"/>
          </w:tblCellMar>
        </w:tblPrEx>
        <w:trPr>
          <w:trHeight w:val="55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3</w:t>
            </w:r>
          </w:p>
        </w:tc>
        <w:tc>
          <w:tcPr>
            <w:tcW w:w="24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项目负责人应具有</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highlight w:val="none"/>
                <w:lang w:eastAsia="zh-CN"/>
              </w:rPr>
              <w:t>林业类相关专业高级工程师及以上职称</w:t>
            </w:r>
            <w:r>
              <w:rPr>
                <w:rFonts w:hint="eastAsia" w:asciiTheme="minorEastAsia" w:hAnsiTheme="minorEastAsia" w:eastAsiaTheme="minorEastAsia" w:cstheme="minorEastAsia"/>
                <w:color w:val="auto"/>
                <w:sz w:val="28"/>
                <w:szCs w:val="28"/>
              </w:rPr>
              <w:t>的资格证书</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p>
        </w:tc>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p>
        </w:tc>
      </w:tr>
    </w:tbl>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注：</w:t>
      </w:r>
      <w:r>
        <w:rPr>
          <w:rFonts w:hint="eastAsia" w:asciiTheme="minorEastAsia" w:hAnsiTheme="minorEastAsia" w:eastAsiaTheme="minorEastAsia" w:cstheme="minorEastAsia"/>
          <w:color w:val="auto"/>
          <w:sz w:val="28"/>
          <w:szCs w:val="28"/>
        </w:rPr>
        <w:t>1、如没有偏离，请写“无”。</w:t>
      </w:r>
    </w:p>
    <w:p>
      <w:pPr>
        <w:spacing w:line="440" w:lineRule="exact"/>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2、与</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要求逐条对应填写。</w:t>
      </w:r>
    </w:p>
    <w:p>
      <w:pPr>
        <w:spacing w:line="440" w:lineRule="exact"/>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3、表格形式可做适当调整但不得增减实质内容</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p>
    <w:p>
      <w:pPr>
        <w:pStyle w:val="2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color w:val="auto"/>
          <w:sz w:val="28"/>
          <w:szCs w:val="28"/>
        </w:rPr>
        <w:sectPr>
          <w:pgSz w:w="11906" w:h="16838"/>
          <w:pgMar w:top="993" w:right="1080" w:bottom="1440" w:left="1080" w:header="4" w:footer="567" w:gutter="0"/>
          <w:pgNumType w:fmt="decimal"/>
          <w:cols w:space="720" w:num="1"/>
          <w:titlePg/>
          <w:docGrid w:type="linesAndChars" w:linePitch="312" w:charSpace="0"/>
        </w:sectPr>
      </w:pPr>
    </w:p>
    <w:p>
      <w:pPr>
        <w:spacing w:line="440" w:lineRule="exact"/>
        <w:jc w:val="center"/>
        <w:rPr>
          <w:rFonts w:hint="eastAsia" w:ascii="宋体" w:hAnsi="宋体"/>
          <w:b/>
          <w:color w:val="auto"/>
          <w:sz w:val="28"/>
          <w:szCs w:val="28"/>
          <w:lang w:val="en-US" w:eastAsia="zh-CN"/>
        </w:rPr>
      </w:pPr>
      <w:r>
        <w:rPr>
          <w:rFonts w:hint="eastAsia" w:ascii="宋体" w:hAnsi="宋体"/>
          <w:b/>
          <w:color w:val="auto"/>
          <w:sz w:val="28"/>
          <w:szCs w:val="28"/>
          <w:lang w:val="en-US" w:eastAsia="zh-CN"/>
        </w:rPr>
        <w:t>提供近三年（2020年、2021年、2022年）内任一年度经第三方机构审计的财务审计报告或财务报表</w:t>
      </w:r>
    </w:p>
    <w:p>
      <w:pPr>
        <w:pStyle w:val="2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color w:val="auto"/>
          <w:sz w:val="28"/>
          <w:szCs w:val="28"/>
        </w:rPr>
        <w:sectPr>
          <w:pgSz w:w="11906" w:h="16838"/>
          <w:pgMar w:top="993" w:right="1080" w:bottom="1440" w:left="1080" w:header="4" w:footer="567" w:gutter="0"/>
          <w:pgNumType w:fmt="decimal"/>
          <w:cols w:space="720" w:num="1"/>
          <w:titlePg/>
          <w:docGrid w:type="linesAndChars" w:linePitch="312" w:charSpace="0"/>
        </w:sectPr>
      </w:pPr>
    </w:p>
    <w:p>
      <w:pPr>
        <w:spacing w:line="440" w:lineRule="exact"/>
        <w:rPr>
          <w:rFonts w:ascii="宋体" w:hAnsi="宋体"/>
          <w:b/>
          <w:color w:val="auto"/>
          <w:sz w:val="28"/>
          <w:szCs w:val="28"/>
        </w:rPr>
      </w:pPr>
      <w:r>
        <w:rPr>
          <w:rFonts w:hint="eastAsia" w:ascii="宋体" w:hAnsi="宋体"/>
          <w:b/>
          <w:color w:val="auto"/>
          <w:sz w:val="28"/>
          <w:szCs w:val="28"/>
        </w:rPr>
        <w:t>附表</w:t>
      </w:r>
      <w:r>
        <w:rPr>
          <w:rFonts w:hint="eastAsia" w:ascii="宋体" w:hAnsi="宋体"/>
          <w:b/>
          <w:color w:val="auto"/>
          <w:sz w:val="28"/>
          <w:szCs w:val="28"/>
          <w:lang w:eastAsia="zh-CN"/>
        </w:rPr>
        <w:t>八</w:t>
      </w:r>
      <w:r>
        <w:rPr>
          <w:rFonts w:hint="eastAsia" w:ascii="宋体" w:hAnsi="宋体"/>
          <w:b/>
          <w:color w:val="auto"/>
          <w:sz w:val="28"/>
          <w:szCs w:val="28"/>
        </w:rPr>
        <w:t>：</w:t>
      </w:r>
      <w:r>
        <w:rPr>
          <w:rFonts w:ascii="宋体" w:hAnsi="宋体"/>
          <w:b/>
          <w:color w:val="auto"/>
          <w:sz w:val="28"/>
          <w:szCs w:val="28"/>
        </w:rPr>
        <w:t xml:space="preserve">               </w:t>
      </w:r>
    </w:p>
    <w:p>
      <w:pPr>
        <w:tabs>
          <w:tab w:val="left" w:pos="3600"/>
        </w:tabs>
        <w:adjustRightInd w:val="0"/>
        <w:snapToGrid w:val="0"/>
        <w:jc w:val="center"/>
        <w:rPr>
          <w:rFonts w:hAnsi="宋体"/>
          <w:b/>
          <w:color w:val="auto"/>
          <w:kern w:val="0"/>
          <w:sz w:val="28"/>
          <w:szCs w:val="28"/>
        </w:rPr>
      </w:pPr>
      <w:r>
        <w:rPr>
          <w:rFonts w:hint="eastAsia" w:hAnsi="宋体"/>
          <w:b/>
          <w:bCs/>
          <w:color w:val="auto"/>
          <w:spacing w:val="6"/>
          <w:kern w:val="0"/>
          <w:sz w:val="28"/>
          <w:szCs w:val="28"/>
        </w:rPr>
        <w:t>中小企业声明函</w:t>
      </w:r>
    </w:p>
    <w:p>
      <w:pPr>
        <w:widowControl/>
        <w:adjustRightInd w:val="0"/>
        <w:snapToGrid w:val="0"/>
        <w:spacing w:before="156" w:beforeLines="50"/>
        <w:ind w:firstLine="444" w:firstLineChars="200"/>
        <w:rPr>
          <w:rFonts w:hAnsi="宋体"/>
          <w:color w:val="auto"/>
          <w:spacing w:val="6"/>
          <w:kern w:val="0"/>
          <w:szCs w:val="21"/>
        </w:rPr>
      </w:pPr>
    </w:p>
    <w:p>
      <w:pPr>
        <w:widowControl/>
        <w:adjustRightInd w:val="0"/>
        <w:snapToGrid w:val="0"/>
        <w:spacing w:line="360" w:lineRule="auto"/>
        <w:ind w:firstLine="504" w:firstLineChars="200"/>
        <w:rPr>
          <w:rFonts w:hAnsi="宋体"/>
          <w:color w:val="auto"/>
          <w:kern w:val="0"/>
          <w:sz w:val="24"/>
        </w:rPr>
      </w:pPr>
      <w:r>
        <w:rPr>
          <w:rFonts w:hint="eastAsia" w:hAnsi="宋体"/>
          <w:color w:val="auto"/>
          <w:spacing w:val="6"/>
          <w:kern w:val="0"/>
          <w:sz w:val="24"/>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pPr>
        <w:widowControl/>
        <w:adjustRightInd w:val="0"/>
        <w:snapToGrid w:val="0"/>
        <w:spacing w:line="360" w:lineRule="auto"/>
        <w:ind w:firstLine="480" w:firstLineChars="200"/>
        <w:rPr>
          <w:rFonts w:hAnsi="宋体"/>
          <w:color w:val="auto"/>
          <w:kern w:val="0"/>
          <w:sz w:val="24"/>
        </w:rPr>
      </w:pPr>
      <w:r>
        <w:rPr>
          <w:rFonts w:hint="eastAsia" w:hAnsi="宋体"/>
          <w:color w:val="auto"/>
          <w:kern w:val="0"/>
          <w:sz w:val="24"/>
        </w:rPr>
        <w:t xml:space="preserve">1. </w:t>
      </w:r>
      <w:r>
        <w:rPr>
          <w:rFonts w:hint="eastAsia" w:hAnsi="宋体"/>
          <w:color w:val="auto"/>
          <w:kern w:val="0"/>
          <w:sz w:val="24"/>
          <w:u w:val="single"/>
        </w:rPr>
        <w:t xml:space="preserve">      </w:t>
      </w:r>
      <w:r>
        <w:rPr>
          <w:rFonts w:hint="eastAsia" w:hAnsi="宋体"/>
          <w:color w:val="auto"/>
          <w:kern w:val="0"/>
          <w:sz w:val="24"/>
        </w:rPr>
        <w:t>（标的名称） ，属于</w:t>
      </w:r>
      <w:r>
        <w:rPr>
          <w:rFonts w:hint="eastAsia" w:hAnsi="宋体"/>
          <w:color w:val="auto"/>
          <w:kern w:val="0"/>
          <w:sz w:val="24"/>
          <w:u w:val="single"/>
        </w:rPr>
        <w:t xml:space="preserve"> 其他未列明行业 </w:t>
      </w:r>
      <w:r>
        <w:rPr>
          <w:rFonts w:hint="eastAsia" w:hAnsi="宋体"/>
          <w:color w:val="auto"/>
          <w:kern w:val="0"/>
          <w:sz w:val="24"/>
        </w:rPr>
        <w:t>（采购文件中明确的所属行业） ；承建（承接）企业为</w:t>
      </w:r>
      <w:r>
        <w:rPr>
          <w:rFonts w:hint="eastAsia" w:hAnsi="宋体"/>
          <w:color w:val="auto"/>
          <w:kern w:val="0"/>
          <w:sz w:val="24"/>
          <w:u w:val="single"/>
        </w:rPr>
        <w:t xml:space="preserve">     </w:t>
      </w:r>
      <w:r>
        <w:rPr>
          <w:rFonts w:hint="eastAsia" w:hAnsi="宋体"/>
          <w:color w:val="auto"/>
          <w:kern w:val="0"/>
          <w:sz w:val="24"/>
        </w:rPr>
        <w:t>（企业名称） ，从业人员</w:t>
      </w:r>
      <w:r>
        <w:rPr>
          <w:rFonts w:hint="eastAsia" w:hAnsi="宋体"/>
          <w:color w:val="auto"/>
          <w:kern w:val="0"/>
          <w:sz w:val="24"/>
          <w:u w:val="single"/>
        </w:rPr>
        <w:t xml:space="preserve">   </w:t>
      </w:r>
      <w:r>
        <w:rPr>
          <w:rFonts w:hint="eastAsia" w:hAnsi="宋体"/>
          <w:color w:val="auto"/>
          <w:kern w:val="0"/>
          <w:sz w:val="24"/>
        </w:rPr>
        <w:t>人，营业收入为</w:t>
      </w:r>
      <w:r>
        <w:rPr>
          <w:rFonts w:hint="eastAsia" w:hAnsi="宋体"/>
          <w:color w:val="auto"/>
          <w:kern w:val="0"/>
          <w:sz w:val="24"/>
          <w:u w:val="single"/>
        </w:rPr>
        <w:t xml:space="preserve">   </w:t>
      </w:r>
      <w:r>
        <w:rPr>
          <w:rFonts w:hint="eastAsia" w:hAnsi="宋体"/>
          <w:color w:val="auto"/>
          <w:kern w:val="0"/>
          <w:sz w:val="24"/>
        </w:rPr>
        <w:t>万元，资产总额为</w:t>
      </w:r>
      <w:r>
        <w:rPr>
          <w:rFonts w:hint="eastAsia" w:hAnsi="宋体"/>
          <w:color w:val="auto"/>
          <w:kern w:val="0"/>
          <w:sz w:val="24"/>
          <w:u w:val="single"/>
        </w:rPr>
        <w:t xml:space="preserve">   </w:t>
      </w:r>
      <w:r>
        <w:rPr>
          <w:rFonts w:hint="eastAsia" w:hAnsi="宋体"/>
          <w:color w:val="auto"/>
          <w:kern w:val="0"/>
          <w:sz w:val="24"/>
        </w:rPr>
        <w:t>万元 ，属于</w:t>
      </w:r>
      <w:r>
        <w:rPr>
          <w:rFonts w:hint="eastAsia" w:hAnsi="宋体"/>
          <w:color w:val="auto"/>
          <w:kern w:val="0"/>
          <w:sz w:val="24"/>
          <w:u w:val="single"/>
        </w:rPr>
        <w:t xml:space="preserve">   </w:t>
      </w:r>
      <w:r>
        <w:rPr>
          <w:rFonts w:hint="eastAsia" w:hAnsi="宋体"/>
          <w:color w:val="auto"/>
          <w:kern w:val="0"/>
          <w:sz w:val="24"/>
        </w:rPr>
        <w:t>（中型企业、小型企业、微型企业）；</w:t>
      </w:r>
    </w:p>
    <w:p>
      <w:pPr>
        <w:widowControl/>
        <w:adjustRightInd w:val="0"/>
        <w:snapToGrid w:val="0"/>
        <w:spacing w:line="360" w:lineRule="auto"/>
        <w:ind w:firstLine="480" w:firstLineChars="200"/>
        <w:rPr>
          <w:rFonts w:hAnsi="宋体"/>
          <w:color w:val="auto"/>
          <w:kern w:val="0"/>
          <w:sz w:val="24"/>
        </w:rPr>
      </w:pPr>
      <w:r>
        <w:rPr>
          <w:rFonts w:hint="eastAsia" w:hAnsi="宋体"/>
          <w:color w:val="auto"/>
          <w:kern w:val="0"/>
          <w:sz w:val="24"/>
        </w:rPr>
        <w:t>2.</w:t>
      </w:r>
      <w:r>
        <w:rPr>
          <w:rFonts w:hint="eastAsia" w:hAnsi="宋体"/>
          <w:color w:val="auto"/>
          <w:kern w:val="0"/>
          <w:sz w:val="24"/>
          <w:u w:val="single"/>
        </w:rPr>
        <w:t xml:space="preserve">      </w:t>
      </w:r>
      <w:r>
        <w:rPr>
          <w:rFonts w:hint="eastAsia" w:hAnsi="宋体"/>
          <w:color w:val="auto"/>
          <w:kern w:val="0"/>
          <w:sz w:val="24"/>
        </w:rPr>
        <w:t>（标的名称） ，属于</w:t>
      </w:r>
      <w:r>
        <w:rPr>
          <w:rFonts w:hint="eastAsia" w:hAnsi="宋体"/>
          <w:color w:val="auto"/>
          <w:kern w:val="0"/>
          <w:sz w:val="24"/>
          <w:u w:val="single"/>
        </w:rPr>
        <w:t xml:space="preserve"> 其他未列明行业  </w:t>
      </w:r>
      <w:r>
        <w:rPr>
          <w:rFonts w:hint="eastAsia" w:hAnsi="宋体"/>
          <w:color w:val="auto"/>
          <w:kern w:val="0"/>
          <w:sz w:val="24"/>
        </w:rPr>
        <w:t>（采购文件中明确的所属行业） ；承建（承接）企业为</w:t>
      </w:r>
      <w:r>
        <w:rPr>
          <w:rFonts w:hint="eastAsia" w:hAnsi="宋体"/>
          <w:color w:val="auto"/>
          <w:kern w:val="0"/>
          <w:sz w:val="24"/>
          <w:u w:val="single"/>
        </w:rPr>
        <w:t xml:space="preserve">     </w:t>
      </w:r>
      <w:r>
        <w:rPr>
          <w:rFonts w:hint="eastAsia" w:hAnsi="宋体"/>
          <w:color w:val="auto"/>
          <w:kern w:val="0"/>
          <w:sz w:val="24"/>
        </w:rPr>
        <w:t>（企业名称） ，从业人员</w:t>
      </w:r>
      <w:r>
        <w:rPr>
          <w:rFonts w:hint="eastAsia" w:hAnsi="宋体"/>
          <w:color w:val="auto"/>
          <w:kern w:val="0"/>
          <w:sz w:val="24"/>
          <w:u w:val="single"/>
        </w:rPr>
        <w:t xml:space="preserve">   </w:t>
      </w:r>
      <w:r>
        <w:rPr>
          <w:rFonts w:hint="eastAsia" w:hAnsi="宋体"/>
          <w:color w:val="auto"/>
          <w:kern w:val="0"/>
          <w:sz w:val="24"/>
        </w:rPr>
        <w:t>人，营业收入为</w:t>
      </w:r>
      <w:r>
        <w:rPr>
          <w:rFonts w:hint="eastAsia" w:hAnsi="宋体"/>
          <w:color w:val="auto"/>
          <w:kern w:val="0"/>
          <w:sz w:val="24"/>
          <w:u w:val="single"/>
        </w:rPr>
        <w:t xml:space="preserve">   </w:t>
      </w:r>
      <w:r>
        <w:rPr>
          <w:rFonts w:hint="eastAsia" w:hAnsi="宋体"/>
          <w:color w:val="auto"/>
          <w:kern w:val="0"/>
          <w:sz w:val="24"/>
        </w:rPr>
        <w:t xml:space="preserve"> 万元，资产总额为</w:t>
      </w:r>
      <w:r>
        <w:rPr>
          <w:rFonts w:hint="eastAsia" w:hAnsi="宋体"/>
          <w:color w:val="auto"/>
          <w:kern w:val="0"/>
          <w:sz w:val="24"/>
          <w:u w:val="single"/>
        </w:rPr>
        <w:t xml:space="preserve">   </w:t>
      </w:r>
      <w:r>
        <w:rPr>
          <w:rFonts w:hint="eastAsia" w:hAnsi="宋体"/>
          <w:color w:val="auto"/>
          <w:kern w:val="0"/>
          <w:sz w:val="24"/>
        </w:rPr>
        <w:t>万元，属于</w:t>
      </w:r>
      <w:r>
        <w:rPr>
          <w:rFonts w:hint="eastAsia" w:hAnsi="宋体"/>
          <w:color w:val="auto"/>
          <w:kern w:val="0"/>
          <w:sz w:val="24"/>
          <w:u w:val="single"/>
        </w:rPr>
        <w:t xml:space="preserve">   </w:t>
      </w:r>
      <w:r>
        <w:rPr>
          <w:rFonts w:hint="eastAsia" w:hAnsi="宋体"/>
          <w:color w:val="auto"/>
          <w:kern w:val="0"/>
          <w:sz w:val="24"/>
        </w:rPr>
        <w:t>（中型企业、小型企业、微型企业）</w:t>
      </w:r>
    </w:p>
    <w:p>
      <w:pPr>
        <w:widowControl/>
        <w:adjustRightInd w:val="0"/>
        <w:snapToGrid w:val="0"/>
        <w:spacing w:line="360" w:lineRule="auto"/>
        <w:ind w:firstLine="504" w:firstLineChars="200"/>
        <w:rPr>
          <w:rFonts w:hAnsi="宋体"/>
          <w:color w:val="auto"/>
          <w:spacing w:val="6"/>
          <w:kern w:val="0"/>
          <w:sz w:val="24"/>
        </w:rPr>
      </w:pPr>
      <w:r>
        <w:rPr>
          <w:rFonts w:hint="eastAsia" w:hAnsi="宋体"/>
          <w:color w:val="auto"/>
          <w:spacing w:val="6"/>
          <w:kern w:val="0"/>
          <w:sz w:val="24"/>
        </w:rPr>
        <w:t>以上企业，不属于大企业的分支机构，不存在控股股东为大企业的情形，也不存在与大企业的负责人为同一人的情形。</w:t>
      </w:r>
    </w:p>
    <w:p>
      <w:pPr>
        <w:widowControl/>
        <w:adjustRightInd w:val="0"/>
        <w:snapToGrid w:val="0"/>
        <w:spacing w:line="360" w:lineRule="auto"/>
        <w:ind w:firstLine="504" w:firstLineChars="200"/>
        <w:rPr>
          <w:rFonts w:hAnsi="宋体"/>
          <w:color w:val="auto"/>
          <w:kern w:val="0"/>
          <w:sz w:val="24"/>
        </w:rPr>
      </w:pPr>
      <w:r>
        <w:rPr>
          <w:rFonts w:hint="eastAsia" w:hAnsi="宋体"/>
          <w:color w:val="auto"/>
          <w:spacing w:val="6"/>
          <w:kern w:val="0"/>
          <w:sz w:val="24"/>
        </w:rPr>
        <w:t>本企业对上述声明内容的真实性负责。如有虚假，将依法承担相应责任。</w:t>
      </w:r>
    </w:p>
    <w:p>
      <w:pPr>
        <w:widowControl/>
        <w:adjustRightInd w:val="0"/>
        <w:snapToGrid w:val="0"/>
        <w:spacing w:line="360" w:lineRule="auto"/>
        <w:ind w:firstLine="504" w:firstLineChars="200"/>
        <w:jc w:val="center"/>
        <w:rPr>
          <w:rFonts w:hAnsi="宋体"/>
          <w:color w:val="auto"/>
          <w:sz w:val="24"/>
        </w:rPr>
      </w:pPr>
      <w:r>
        <w:rPr>
          <w:rFonts w:hint="eastAsia" w:hAnsi="宋体"/>
          <w:color w:val="auto"/>
          <w:spacing w:val="6"/>
          <w:kern w:val="0"/>
          <w:sz w:val="24"/>
        </w:rPr>
        <w:t xml:space="preserve">           </w:t>
      </w:r>
    </w:p>
    <w:p>
      <w:pPr>
        <w:adjustRightInd w:val="0"/>
        <w:snapToGrid w:val="0"/>
        <w:spacing w:line="360" w:lineRule="auto"/>
        <w:rPr>
          <w:rFonts w:hAnsi="宋体"/>
          <w:color w:val="auto"/>
          <w:sz w:val="24"/>
        </w:rPr>
      </w:pPr>
      <w:r>
        <w:rPr>
          <w:rFonts w:hint="eastAsia" w:hAnsi="宋体"/>
          <w:color w:val="auto"/>
          <w:sz w:val="24"/>
          <w:lang w:eastAsia="zh-CN"/>
        </w:rPr>
        <w:t>供应商</w:t>
      </w:r>
      <w:r>
        <w:rPr>
          <w:rFonts w:hint="eastAsia" w:hAnsi="宋体"/>
          <w:color w:val="auto"/>
          <w:sz w:val="24"/>
        </w:rPr>
        <w:t>（盖单位章）：</w:t>
      </w:r>
    </w:p>
    <w:p>
      <w:pPr>
        <w:adjustRightInd w:val="0"/>
        <w:snapToGrid w:val="0"/>
        <w:spacing w:line="360" w:lineRule="auto"/>
        <w:rPr>
          <w:rFonts w:hAnsi="宋体"/>
          <w:bCs/>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bCs/>
          <w:color w:val="auto"/>
          <w:sz w:val="24"/>
        </w:rPr>
        <w:t>日</w:t>
      </w:r>
    </w:p>
    <w:p>
      <w:pPr>
        <w:widowControl/>
        <w:adjustRightInd w:val="0"/>
        <w:snapToGrid w:val="0"/>
        <w:spacing w:line="360" w:lineRule="auto"/>
        <w:ind w:firstLine="480" w:firstLineChars="200"/>
        <w:jc w:val="center"/>
        <w:rPr>
          <w:rFonts w:hAnsi="宋体"/>
          <w:color w:val="auto"/>
          <w:sz w:val="24"/>
        </w:rPr>
      </w:pPr>
    </w:p>
    <w:p>
      <w:pPr>
        <w:adjustRightInd w:val="0"/>
        <w:snapToGrid w:val="0"/>
        <w:spacing w:line="360" w:lineRule="auto"/>
        <w:ind w:firstLine="600" w:firstLineChars="250"/>
        <w:rPr>
          <w:rFonts w:hAnsi="宋体"/>
          <w:color w:val="auto"/>
          <w:sz w:val="24"/>
        </w:rPr>
      </w:pPr>
    </w:p>
    <w:p>
      <w:pPr>
        <w:adjustRightInd w:val="0"/>
        <w:snapToGrid w:val="0"/>
        <w:spacing w:line="360" w:lineRule="auto"/>
        <w:ind w:firstLine="600" w:firstLineChars="250"/>
        <w:rPr>
          <w:rFonts w:hAnsi="宋体"/>
          <w:color w:val="auto"/>
          <w:sz w:val="24"/>
        </w:rPr>
      </w:pPr>
      <w:r>
        <w:rPr>
          <w:rFonts w:hint="eastAsia" w:hAnsi="宋体"/>
          <w:color w:val="auto"/>
          <w:sz w:val="24"/>
        </w:rPr>
        <w:t>说明：1、填写前请认真阅读</w:t>
      </w:r>
      <w:r>
        <w:rPr>
          <w:rFonts w:hint="eastAsia" w:hAnsi="宋体"/>
          <w:color w:val="auto"/>
          <w:spacing w:val="6"/>
          <w:kern w:val="0"/>
          <w:sz w:val="24"/>
        </w:rPr>
        <w:t>《工业和信息化部、国家统计局、国家发展和改革委员会、财政部关于印发中小企业划型标准规定的通知》（工信部联企业[2011]300号）和《政府采购促进中小企业发展管理办法》（财库﹝2020﹞46 号）</w:t>
      </w:r>
      <w:r>
        <w:rPr>
          <w:rFonts w:hint="eastAsia" w:hAnsi="宋体"/>
          <w:color w:val="auto"/>
          <w:sz w:val="24"/>
        </w:rPr>
        <w:t>相关规定。</w:t>
      </w:r>
    </w:p>
    <w:p>
      <w:pPr>
        <w:adjustRightInd w:val="0"/>
        <w:snapToGrid w:val="0"/>
        <w:spacing w:line="360" w:lineRule="auto"/>
        <w:rPr>
          <w:rFonts w:hAnsi="宋体"/>
          <w:color w:val="auto"/>
          <w:sz w:val="24"/>
        </w:rPr>
      </w:pPr>
      <w:r>
        <w:rPr>
          <w:rFonts w:hint="eastAsia" w:hAnsi="宋体"/>
          <w:color w:val="auto"/>
          <w:sz w:val="24"/>
        </w:rPr>
        <w:t>2、未按上述要求提供、填写的，评审时不予以考虑。</w:t>
      </w:r>
    </w:p>
    <w:p>
      <w:pPr>
        <w:spacing w:line="360" w:lineRule="auto"/>
        <w:rPr>
          <w:rFonts w:hint="eastAsia" w:ascii="宋体" w:hAnsi="宋体"/>
          <w:color w:val="auto"/>
          <w:sz w:val="24"/>
        </w:rPr>
      </w:pPr>
      <w:r>
        <w:rPr>
          <w:rFonts w:hint="eastAsia" w:ascii="宋体" w:hAnsi="宋体"/>
          <w:color w:val="auto"/>
          <w:sz w:val="24"/>
        </w:rPr>
        <w:t>3、从业人员、营业收入、资产总额填报上一年度数据，无上一年度数据的新成立企业可不填报。</w:t>
      </w:r>
    </w:p>
    <w:p>
      <w:pPr>
        <w:spacing w:line="360" w:lineRule="auto"/>
        <w:rPr>
          <w:color w:val="auto"/>
          <w:sz w:val="24"/>
        </w:rPr>
      </w:pPr>
    </w:p>
    <w:p>
      <w:pPr>
        <w:spacing w:line="360" w:lineRule="auto"/>
        <w:rPr>
          <w:b/>
          <w:bCs/>
          <w:color w:val="auto"/>
          <w:sz w:val="28"/>
          <w:szCs w:val="28"/>
        </w:rPr>
      </w:pPr>
    </w:p>
    <w:p>
      <w:pPr>
        <w:spacing w:line="360" w:lineRule="auto"/>
        <w:rPr>
          <w:b/>
          <w:bCs/>
          <w:color w:val="auto"/>
          <w:sz w:val="28"/>
          <w:szCs w:val="28"/>
        </w:rPr>
      </w:pPr>
    </w:p>
    <w:p>
      <w:pPr>
        <w:rPr>
          <w:b/>
          <w:bCs/>
          <w:color w:val="auto"/>
          <w:sz w:val="28"/>
          <w:szCs w:val="28"/>
        </w:rPr>
      </w:pPr>
      <w:r>
        <w:rPr>
          <w:rFonts w:hint="eastAsia"/>
          <w:b/>
          <w:bCs/>
          <w:color w:val="auto"/>
          <w:sz w:val="28"/>
          <w:szCs w:val="28"/>
        </w:rPr>
        <w:t>附表</w:t>
      </w:r>
      <w:r>
        <w:rPr>
          <w:rFonts w:hint="eastAsia"/>
          <w:b/>
          <w:bCs/>
          <w:color w:val="auto"/>
          <w:sz w:val="28"/>
          <w:szCs w:val="28"/>
          <w:lang w:eastAsia="zh-CN"/>
        </w:rPr>
        <w:t>九</w:t>
      </w:r>
      <w:r>
        <w:rPr>
          <w:rFonts w:hint="eastAsia"/>
          <w:b/>
          <w:bCs/>
          <w:color w:val="auto"/>
          <w:sz w:val="28"/>
          <w:szCs w:val="28"/>
        </w:rPr>
        <w:t>：</w:t>
      </w:r>
    </w:p>
    <w:p>
      <w:pPr>
        <w:pStyle w:val="164"/>
        <w:spacing w:line="240" w:lineRule="auto"/>
        <w:ind w:firstLine="0" w:firstLineChars="0"/>
        <w:jc w:val="center"/>
        <w:rPr>
          <w:rFonts w:hint="eastAsia" w:ascii="宋体" w:hAnsi="宋体" w:eastAsia="宋体"/>
          <w:b/>
          <w:color w:val="auto"/>
          <w:szCs w:val="28"/>
          <w:lang w:eastAsia="zh-CN"/>
        </w:rPr>
      </w:pPr>
      <w:r>
        <w:rPr>
          <w:rFonts w:hint="eastAsia" w:ascii="宋体" w:hAnsi="宋体" w:eastAsia="宋体"/>
          <w:b/>
          <w:color w:val="auto"/>
          <w:szCs w:val="28"/>
        </w:rPr>
        <w:t>残疾人福利性单位声明函</w:t>
      </w:r>
      <w:r>
        <w:rPr>
          <w:rFonts w:hint="eastAsia" w:ascii="宋体" w:hAnsi="宋体" w:eastAsia="宋体"/>
          <w:b/>
          <w:color w:val="auto"/>
          <w:szCs w:val="28"/>
          <w:lang w:eastAsia="zh-CN"/>
        </w:rPr>
        <w:t>（格式不适用可不提供）</w:t>
      </w:r>
    </w:p>
    <w:p>
      <w:pPr>
        <w:spacing w:line="440" w:lineRule="exact"/>
        <w:ind w:firstLine="480" w:firstLineChars="200"/>
        <w:rPr>
          <w:rFonts w:ascii="宋体" w:hAnsi="宋体"/>
          <w:color w:val="auto"/>
          <w:sz w:val="24"/>
        </w:rPr>
      </w:pPr>
    </w:p>
    <w:p>
      <w:pPr>
        <w:spacing w:line="440" w:lineRule="exact"/>
        <w:ind w:firstLine="480" w:firstLineChars="200"/>
        <w:rPr>
          <w:rFonts w:ascii="宋体" w:hAnsi="宋体"/>
          <w:color w:val="auto"/>
          <w:sz w:val="24"/>
        </w:rPr>
      </w:pPr>
      <w:r>
        <w:rPr>
          <w:rFonts w:hint="eastAsia" w:ascii="宋体" w:hAnsi="宋体"/>
          <w:color w:val="auto"/>
          <w:sz w:val="24"/>
        </w:rPr>
        <w:t>致</w:t>
      </w:r>
      <w:r>
        <w:rPr>
          <w:rFonts w:hint="eastAsia"/>
          <w:bCs/>
          <w:color w:val="auto"/>
          <w:sz w:val="24"/>
        </w:rPr>
        <w:t>：（业主单位）</w:t>
      </w:r>
      <w:r>
        <w:rPr>
          <w:rFonts w:hint="eastAsia"/>
          <w:color w:val="auto"/>
          <w:sz w:val="24"/>
        </w:rPr>
        <w:t xml:space="preserve">                         </w:t>
      </w:r>
      <w:r>
        <w:rPr>
          <w:rFonts w:hint="eastAsia" w:ascii="宋体" w:hAnsi="宋体"/>
          <w:color w:val="auto"/>
          <w:sz w:val="24"/>
        </w:rPr>
        <w:t>：</w:t>
      </w:r>
    </w:p>
    <w:p>
      <w:pPr>
        <w:spacing w:line="440" w:lineRule="exact"/>
        <w:ind w:firstLine="480" w:firstLineChars="200"/>
        <w:rPr>
          <w:rFonts w:ascii="宋体" w:hAnsi="宋体"/>
          <w:color w:val="auto"/>
          <w:sz w:val="24"/>
        </w:rPr>
      </w:pPr>
      <w:r>
        <w:rPr>
          <w:rFonts w:hint="eastAsia" w:ascii="宋体" w:hAnsi="宋体"/>
          <w:color w:val="auto"/>
          <w:sz w:val="24"/>
        </w:rPr>
        <w:t>根据</w:t>
      </w:r>
      <w:r>
        <w:rPr>
          <w:rFonts w:hint="eastAsia" w:ascii="宋体" w:hAnsi="宋体" w:cs="宋体"/>
          <w:color w:val="auto"/>
          <w:kern w:val="0"/>
          <w:sz w:val="24"/>
        </w:rPr>
        <w:t>《关于促进残疾人就业政府采购政策的通知》（财库</w:t>
      </w:r>
      <w:r>
        <w:rPr>
          <w:rFonts w:ascii="宋体" w:hAnsi="宋体" w:cs="宋体"/>
          <w:color w:val="auto"/>
          <w:kern w:val="0"/>
          <w:sz w:val="24"/>
        </w:rPr>
        <w:t>[2017]141号）</w:t>
      </w:r>
      <w:r>
        <w:rPr>
          <w:rFonts w:hint="eastAsia" w:ascii="宋体" w:hAnsi="宋体"/>
          <w:color w:val="auto"/>
          <w:sz w:val="24"/>
        </w:rPr>
        <w:t>的规定，本公司同时满足以下条件：</w:t>
      </w:r>
    </w:p>
    <w:p>
      <w:pPr>
        <w:spacing w:line="440" w:lineRule="exact"/>
        <w:ind w:firstLine="480" w:firstLineChars="200"/>
        <w:jc w:val="left"/>
        <w:rPr>
          <w:rFonts w:ascii="宋体" w:hAnsi="宋体"/>
          <w:color w:val="auto"/>
          <w:sz w:val="24"/>
        </w:rPr>
      </w:pPr>
      <w:r>
        <w:rPr>
          <w:rFonts w:ascii="宋体" w:hAnsi="宋体"/>
          <w:color w:val="auto"/>
          <w:sz w:val="24"/>
        </w:rPr>
        <w:t>1、安置的残疾人占本单位在职职工人数的比例不低于25%（含25%），并且安置的残疾人人数不少于10人（含10人）；</w:t>
      </w:r>
    </w:p>
    <w:p>
      <w:pPr>
        <w:spacing w:line="440" w:lineRule="exact"/>
        <w:ind w:firstLine="480" w:firstLineChars="200"/>
        <w:jc w:val="left"/>
        <w:rPr>
          <w:rFonts w:ascii="宋体" w:hAnsi="宋体"/>
          <w:color w:val="auto"/>
          <w:sz w:val="24"/>
        </w:rPr>
      </w:pPr>
      <w:r>
        <w:rPr>
          <w:rFonts w:ascii="宋体" w:hAnsi="宋体"/>
          <w:color w:val="auto"/>
          <w:sz w:val="24"/>
        </w:rPr>
        <w:t>2、依法与安置的每位残疾人签订了一年以上（含一年）的劳动合同或服务协议；</w:t>
      </w:r>
    </w:p>
    <w:p>
      <w:pPr>
        <w:spacing w:line="440" w:lineRule="exact"/>
        <w:ind w:firstLine="480" w:firstLineChars="200"/>
        <w:jc w:val="left"/>
        <w:rPr>
          <w:rFonts w:ascii="宋体" w:hAnsi="宋体"/>
          <w:color w:val="auto"/>
          <w:sz w:val="24"/>
        </w:rPr>
      </w:pPr>
      <w:r>
        <w:rPr>
          <w:rFonts w:ascii="宋体" w:hAnsi="宋体"/>
          <w:color w:val="auto"/>
          <w:sz w:val="24"/>
        </w:rPr>
        <w:t>3、为安置的每位残疾人按月足额缴纳了基本养老保险、基本医疗保险、失业保险、工伤保险和生育保险等社会保险费；</w:t>
      </w:r>
    </w:p>
    <w:p>
      <w:pPr>
        <w:spacing w:line="440" w:lineRule="exact"/>
        <w:ind w:firstLine="480" w:firstLineChars="200"/>
        <w:jc w:val="left"/>
        <w:rPr>
          <w:rFonts w:ascii="宋体" w:hAnsi="宋体"/>
          <w:color w:val="auto"/>
          <w:sz w:val="24"/>
        </w:rPr>
      </w:pPr>
      <w:r>
        <w:rPr>
          <w:rFonts w:ascii="宋体" w:hAnsi="宋体"/>
          <w:color w:val="auto"/>
          <w:sz w:val="24"/>
        </w:rPr>
        <w:t>4、通过银行等金融机构向安置的每位残疾人，按月支付了不低于单位所在区县适用的经省级人民政府批准的月最低工资标准的工资；</w:t>
      </w:r>
    </w:p>
    <w:p>
      <w:pPr>
        <w:spacing w:line="440" w:lineRule="exact"/>
        <w:ind w:firstLine="480" w:firstLineChars="200"/>
        <w:rPr>
          <w:rFonts w:ascii="宋体" w:hAnsi="宋体"/>
          <w:color w:val="auto"/>
          <w:sz w:val="24"/>
          <w:u w:val="single"/>
        </w:rPr>
      </w:pPr>
      <w:r>
        <w:rPr>
          <w:rFonts w:ascii="宋体" w:hAnsi="宋体"/>
          <w:color w:val="auto"/>
          <w:sz w:val="24"/>
        </w:rPr>
        <w:t>5、本公司参加</w:t>
      </w:r>
      <w:r>
        <w:rPr>
          <w:rFonts w:ascii="宋体" w:hAnsi="宋体"/>
          <w:color w:val="auto"/>
          <w:sz w:val="24"/>
          <w:u w:val="single"/>
        </w:rPr>
        <w:t xml:space="preserve">        </w:t>
      </w:r>
      <w:r>
        <w:rPr>
          <w:rFonts w:hint="eastAsia" w:ascii="宋体" w:hAnsi="宋体"/>
          <w:color w:val="auto"/>
          <w:sz w:val="24"/>
        </w:rPr>
        <w:t>单位的</w:t>
      </w:r>
      <w:r>
        <w:rPr>
          <w:rFonts w:ascii="宋体" w:hAnsi="宋体"/>
          <w:color w:val="auto"/>
          <w:sz w:val="24"/>
          <w:u w:val="single"/>
        </w:rPr>
        <w:t xml:space="preserve">         </w:t>
      </w:r>
      <w:r>
        <w:rPr>
          <w:rFonts w:hint="eastAsia" w:ascii="宋体" w:hAnsi="宋体"/>
          <w:color w:val="auto"/>
          <w:sz w:val="24"/>
        </w:rPr>
        <w:t>项目采购活动提供本企业制造的货物，由本企业承担工程、提供服务，或者提供其他</w:t>
      </w:r>
      <w:r>
        <w:rPr>
          <w:rFonts w:ascii="宋体" w:hAnsi="宋体"/>
          <w:color w:val="auto"/>
          <w:sz w:val="24"/>
          <w:u w:val="single"/>
        </w:rPr>
        <w:t xml:space="preserve">        </w:t>
      </w:r>
      <w:r>
        <w:rPr>
          <w:rFonts w:ascii="宋体" w:hAnsi="宋体"/>
          <w:color w:val="auto"/>
          <w:sz w:val="24"/>
        </w:rPr>
        <w:t xml:space="preserve"> （残疾人福利性单位）企业制造的货物。</w:t>
      </w:r>
    </w:p>
    <w:p>
      <w:pPr>
        <w:spacing w:line="440" w:lineRule="exact"/>
        <w:ind w:firstLine="480" w:firstLineChars="200"/>
        <w:rPr>
          <w:rFonts w:ascii="宋体" w:hAnsi="宋体"/>
          <w:color w:val="auto"/>
          <w:sz w:val="24"/>
        </w:rPr>
      </w:pPr>
      <w:r>
        <w:rPr>
          <w:rFonts w:ascii="宋体" w:hAnsi="宋体"/>
          <w:color w:val="auto"/>
          <w:sz w:val="24"/>
        </w:rPr>
        <w:t>6、本公司对上述声明的真实性负责。如有虚假，将依法承担相应责任。</w:t>
      </w:r>
    </w:p>
    <w:p>
      <w:pPr>
        <w:spacing w:line="440" w:lineRule="exact"/>
        <w:ind w:firstLine="480" w:firstLineChars="200"/>
        <w:rPr>
          <w:rFonts w:ascii="宋体" w:hAnsi="宋体"/>
          <w:color w:val="auto"/>
          <w:sz w:val="24"/>
        </w:rPr>
      </w:pPr>
      <w:r>
        <w:rPr>
          <w:rFonts w:hint="eastAsia" w:ascii="宋体" w:hAnsi="宋体"/>
          <w:b/>
          <w:color w:val="auto"/>
          <w:sz w:val="24"/>
        </w:rPr>
        <w:t>注：</w:t>
      </w:r>
      <w:r>
        <w:rPr>
          <w:rFonts w:hint="eastAsia" w:ascii="宋体" w:hAnsi="宋体"/>
          <w:color w:val="auto"/>
          <w:sz w:val="24"/>
        </w:rPr>
        <w:t>残疾人福利性单位划分标准按</w:t>
      </w:r>
      <w:r>
        <w:rPr>
          <w:rFonts w:hint="eastAsia" w:ascii="宋体" w:hAnsi="宋体" w:cs="宋体"/>
          <w:color w:val="auto"/>
          <w:kern w:val="0"/>
          <w:sz w:val="24"/>
        </w:rPr>
        <w:t>《关于促进残疾人就业政府采购政策的通知》（财库</w:t>
      </w:r>
      <w:r>
        <w:rPr>
          <w:rFonts w:ascii="宋体" w:hAnsi="宋体" w:cs="宋体"/>
          <w:color w:val="auto"/>
          <w:kern w:val="0"/>
          <w:sz w:val="24"/>
        </w:rPr>
        <w:t>[2017]141号）</w:t>
      </w:r>
      <w:r>
        <w:rPr>
          <w:rFonts w:hint="eastAsia" w:ascii="宋体" w:hAnsi="宋体"/>
          <w:color w:val="auto"/>
          <w:sz w:val="24"/>
        </w:rPr>
        <w:t>的规定执行。</w:t>
      </w:r>
      <w:r>
        <w:rPr>
          <w:rFonts w:ascii="宋体" w:hAnsi="宋体"/>
          <w:b/>
          <w:color w:val="auto"/>
        </w:rPr>
        <w:t xml:space="preserve"> </w:t>
      </w:r>
    </w:p>
    <w:p>
      <w:pPr>
        <w:spacing w:line="440" w:lineRule="exact"/>
        <w:rPr>
          <w:color w:val="auto"/>
          <w:sz w:val="24"/>
        </w:rPr>
      </w:pPr>
      <w:r>
        <w:rPr>
          <w:rFonts w:hint="eastAsia" w:ascii="宋体" w:hAnsi="宋体"/>
          <w:b/>
          <w:color w:val="auto"/>
          <w:sz w:val="24"/>
        </w:rPr>
        <w:t>附：相关部门确认的证明材料。</w:t>
      </w:r>
      <w:r>
        <w:rPr>
          <w:rFonts w:ascii="宋体" w:hAnsi="宋体"/>
          <w:b/>
          <w:color w:val="auto"/>
          <w:sz w:val="24"/>
        </w:rPr>
        <w:t xml:space="preserve">   </w:t>
      </w:r>
    </w:p>
    <w:p>
      <w:pPr>
        <w:spacing w:line="360" w:lineRule="auto"/>
        <w:jc w:val="center"/>
        <w:rPr>
          <w:rFonts w:hint="eastAsia"/>
          <w:b/>
          <w:bCs/>
          <w:color w:val="auto"/>
          <w:sz w:val="24"/>
        </w:rPr>
      </w:pPr>
    </w:p>
    <w:p>
      <w:pPr>
        <w:pStyle w:val="42"/>
        <w:ind w:firstLine="210"/>
        <w:rPr>
          <w:rFonts w:hint="eastAsia"/>
          <w:color w:val="auto"/>
        </w:rPr>
      </w:pPr>
    </w:p>
    <w:p>
      <w:pPr>
        <w:pStyle w:val="2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color w:val="auto"/>
          <w:sz w:val="28"/>
          <w:szCs w:val="28"/>
        </w:rPr>
        <w:sectPr>
          <w:pgSz w:w="11906" w:h="16838"/>
          <w:pgMar w:top="993" w:right="1080" w:bottom="1440" w:left="1080" w:header="4" w:footer="567" w:gutter="0"/>
          <w:pgNumType w:fmt="decimal"/>
          <w:cols w:space="720" w:num="1"/>
          <w:titlePg/>
          <w:docGrid w:type="linesAndChars" w:linePitch="312" w:charSpace="0"/>
        </w:sectPr>
      </w:pPr>
    </w:p>
    <w:p>
      <w:pPr>
        <w:rPr>
          <w:b/>
          <w:color w:val="auto"/>
          <w:sz w:val="28"/>
          <w:szCs w:val="28"/>
        </w:rPr>
      </w:pPr>
      <w:r>
        <w:rPr>
          <w:rFonts w:hint="eastAsia"/>
          <w:b/>
          <w:color w:val="auto"/>
          <w:sz w:val="28"/>
          <w:szCs w:val="28"/>
        </w:rPr>
        <w:t>附表十：</w:t>
      </w:r>
    </w:p>
    <w:p>
      <w:pPr>
        <w:spacing w:line="440" w:lineRule="exact"/>
        <w:jc w:val="center"/>
        <w:rPr>
          <w:rFonts w:ascii="宋体" w:hAnsi="宋体"/>
          <w:b/>
          <w:color w:val="auto"/>
          <w:sz w:val="28"/>
          <w:szCs w:val="28"/>
        </w:rPr>
      </w:pPr>
      <w:r>
        <w:rPr>
          <w:rFonts w:hint="eastAsia" w:ascii="宋体" w:hAnsi="宋体"/>
          <w:b/>
          <w:color w:val="auto"/>
          <w:sz w:val="28"/>
          <w:szCs w:val="28"/>
        </w:rPr>
        <w:t>技术功能偏离表</w:t>
      </w:r>
    </w:p>
    <w:p>
      <w:pPr>
        <w:spacing w:line="440" w:lineRule="exact"/>
        <w:rPr>
          <w:rFonts w:ascii="宋体" w:hAnsi="宋体"/>
          <w:color w:val="auto"/>
          <w:sz w:val="24"/>
          <w:u w:val="single"/>
        </w:rPr>
      </w:pPr>
      <w:r>
        <w:rPr>
          <w:rFonts w:hint="eastAsia" w:ascii="宋体" w:hAnsi="宋体"/>
          <w:color w:val="auto"/>
          <w:sz w:val="24"/>
        </w:rPr>
        <w:t>项目名称：</w:t>
      </w:r>
      <w:r>
        <w:rPr>
          <w:rFonts w:ascii="宋体" w:hAnsi="宋体"/>
          <w:color w:val="auto"/>
          <w:sz w:val="24"/>
          <w:u w:val="single"/>
        </w:rPr>
        <w:t xml:space="preserve">             </w:t>
      </w:r>
    </w:p>
    <w:tbl>
      <w:tblPr>
        <w:tblStyle w:val="43"/>
        <w:tblW w:w="10057" w:type="dxa"/>
        <w:jc w:val="center"/>
        <w:tblLayout w:type="fixed"/>
        <w:tblCellMar>
          <w:top w:w="0" w:type="dxa"/>
          <w:left w:w="108" w:type="dxa"/>
          <w:bottom w:w="0" w:type="dxa"/>
          <w:right w:w="108" w:type="dxa"/>
        </w:tblCellMar>
      </w:tblPr>
      <w:tblGrid>
        <w:gridCol w:w="950"/>
        <w:gridCol w:w="2974"/>
        <w:gridCol w:w="2216"/>
        <w:gridCol w:w="1964"/>
        <w:gridCol w:w="1953"/>
      </w:tblGrid>
      <w:tr>
        <w:tblPrEx>
          <w:tblCellMar>
            <w:top w:w="0" w:type="dxa"/>
            <w:left w:w="108" w:type="dxa"/>
            <w:bottom w:w="0" w:type="dxa"/>
            <w:right w:w="108" w:type="dxa"/>
          </w:tblCellMar>
        </w:tblPrEx>
        <w:trPr>
          <w:trHeight w:val="399"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29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采购要求</w:t>
            </w:r>
          </w:p>
        </w:tc>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响应情况</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偏离情况</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说明</w:t>
            </w:r>
          </w:p>
        </w:tc>
      </w:tr>
      <w:tr>
        <w:tblPrEx>
          <w:tblCellMar>
            <w:top w:w="0" w:type="dxa"/>
            <w:left w:w="108" w:type="dxa"/>
            <w:bottom w:w="0" w:type="dxa"/>
            <w:right w:w="108" w:type="dxa"/>
          </w:tblCellMar>
        </w:tblPrEx>
        <w:trPr>
          <w:trHeight w:val="6646"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29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编制森林经营方案,指导乌苏分局资源管理,森林分类经营，科学培育、优化森林资源结构，提高林地生产力，增强森林生态系统的整体功能，全面提升森林资源的质量、功能与效益、生物多样性保护等多样化需求。主要用于外业调查、业务技术指导培训、成果编制、资源数据审核等项目建设。</w:t>
            </w:r>
          </w:p>
        </w:tc>
        <w:tc>
          <w:tcPr>
            <w:tcW w:w="22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color w:val="auto"/>
                <w:sz w:val="28"/>
                <w:szCs w:val="28"/>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color w:val="auto"/>
                <w:sz w:val="28"/>
                <w:szCs w:val="28"/>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请各投标人参照</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严格按以下要求认真填写偏离表：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1.“备注”栏注明此项偏离为“正偏离”</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“负偏离”</w:t>
      </w:r>
      <w:r>
        <w:rPr>
          <w:rFonts w:hint="eastAsia" w:asciiTheme="minorEastAsia" w:hAnsiTheme="minorEastAsia" w:eastAsiaTheme="minorEastAsia" w:cstheme="minorEastAsia"/>
          <w:color w:val="auto"/>
          <w:sz w:val="28"/>
          <w:szCs w:val="28"/>
          <w:lang w:eastAsia="zh-CN"/>
        </w:rPr>
        <w:t>或“无偏离”</w:t>
      </w:r>
      <w:r>
        <w:rPr>
          <w:rFonts w:hint="eastAsia" w:asciiTheme="minorEastAsia" w:hAnsiTheme="minorEastAsia" w:eastAsiaTheme="minorEastAsia" w:cstheme="minorEastAsia"/>
          <w:color w:val="auto"/>
          <w:sz w:val="28"/>
          <w:szCs w:val="28"/>
        </w:rPr>
        <w:t>；投标人应任何原因漏写或 缺项或填写不正确的，后果由投标人自行承担。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2.投标人真实填写本表，并对其真实性负责。评标小组将根据评标办法和细则进行打分。）如某项非实质性报价规格实际为“负偏离”，而投标人注明为“正偏离” 或不注明的，磋商小组可对此项偏离按评标办法加倍减分。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3.投标注明的偏离情况只作为磋商小组评定的参考，最终是否构成偏离或实质性偏离情况应由评审小组决定。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4.不允许存在实质性负偏离。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5.规格的实际偏离情况以评审小组综合评价为准，解释权属评审小组。</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pStyle w:val="4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pPr>
        <w:pStyle w:val="2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color w:val="auto"/>
          <w:sz w:val="28"/>
          <w:szCs w:val="28"/>
        </w:rPr>
        <w:sectPr>
          <w:pgSz w:w="11906" w:h="16838"/>
          <w:pgMar w:top="993" w:right="1080" w:bottom="1440" w:left="1080" w:header="4" w:footer="567" w:gutter="0"/>
          <w:pgNumType w:fmt="decimal"/>
          <w:cols w:space="720" w:num="1"/>
          <w:titlePg/>
          <w:docGrid w:type="linesAndChars" w:linePitch="312" w:charSpace="0"/>
        </w:sectPr>
      </w:pPr>
    </w:p>
    <w:p>
      <w:pPr>
        <w:spacing w:line="440" w:lineRule="exact"/>
        <w:rPr>
          <w:rFonts w:hint="eastAsia" w:ascii="宋体" w:hAnsi="宋体"/>
          <w:b/>
          <w:color w:val="auto"/>
          <w:sz w:val="28"/>
          <w:szCs w:val="28"/>
        </w:rPr>
      </w:pPr>
    </w:p>
    <w:p>
      <w:pPr>
        <w:spacing w:line="440" w:lineRule="exact"/>
        <w:rPr>
          <w:rFonts w:ascii="宋体" w:hAnsi="宋体"/>
          <w:b/>
          <w:color w:val="auto"/>
          <w:sz w:val="28"/>
          <w:szCs w:val="28"/>
        </w:rPr>
      </w:pPr>
      <w:r>
        <w:rPr>
          <w:rFonts w:hint="eastAsia" w:ascii="宋体" w:hAnsi="宋体"/>
          <w:b/>
          <w:color w:val="auto"/>
          <w:sz w:val="28"/>
          <w:szCs w:val="28"/>
        </w:rPr>
        <w:t>附</w:t>
      </w:r>
      <w:r>
        <w:rPr>
          <w:rFonts w:hint="eastAsia" w:ascii="宋体" w:hAnsi="宋体"/>
          <w:b/>
          <w:color w:val="auto"/>
          <w:sz w:val="28"/>
          <w:szCs w:val="28"/>
          <w:lang w:eastAsia="zh-CN"/>
        </w:rPr>
        <w:t>表</w:t>
      </w:r>
      <w:r>
        <w:rPr>
          <w:rFonts w:hint="eastAsia" w:ascii="宋体" w:hAnsi="宋体"/>
          <w:b/>
          <w:color w:val="auto"/>
          <w:sz w:val="28"/>
          <w:szCs w:val="28"/>
        </w:rPr>
        <w:t>十</w:t>
      </w:r>
      <w:r>
        <w:rPr>
          <w:rFonts w:hint="eastAsia" w:ascii="宋体" w:hAnsi="宋体"/>
          <w:b/>
          <w:color w:val="auto"/>
          <w:sz w:val="28"/>
          <w:szCs w:val="28"/>
          <w:lang w:eastAsia="zh-CN"/>
        </w:rPr>
        <w:t>一</w:t>
      </w:r>
      <w:r>
        <w:rPr>
          <w:rFonts w:hint="eastAsia" w:ascii="宋体" w:hAnsi="宋体"/>
          <w:b/>
          <w:color w:val="auto"/>
          <w:sz w:val="28"/>
          <w:szCs w:val="28"/>
        </w:rPr>
        <w:t>：</w:t>
      </w:r>
      <w:r>
        <w:rPr>
          <w:rFonts w:ascii="宋体" w:hAnsi="宋体"/>
          <w:b/>
          <w:color w:val="auto"/>
          <w:sz w:val="28"/>
          <w:szCs w:val="28"/>
        </w:rPr>
        <w:t xml:space="preserve"> </w:t>
      </w:r>
    </w:p>
    <w:p>
      <w:pPr>
        <w:spacing w:before="156" w:beforeLines="50" w:after="156" w:afterLines="50" w:line="480" w:lineRule="auto"/>
        <w:jc w:val="center"/>
        <w:rPr>
          <w:rFonts w:ascii="宋体" w:hAnsi="宋体"/>
          <w:b/>
          <w:color w:val="auto"/>
          <w:sz w:val="28"/>
          <w:szCs w:val="28"/>
        </w:rPr>
      </w:pPr>
      <w:r>
        <w:rPr>
          <w:rFonts w:hint="eastAsia" w:ascii="宋体" w:hAnsi="宋体"/>
          <w:b/>
          <w:color w:val="auto"/>
          <w:sz w:val="28"/>
          <w:szCs w:val="28"/>
        </w:rPr>
        <w:t>项目负责人简历表</w:t>
      </w:r>
    </w:p>
    <w:tbl>
      <w:tblPr>
        <w:tblStyle w:val="43"/>
        <w:tblW w:w="9968" w:type="dxa"/>
        <w:jc w:val="center"/>
        <w:tblLayout w:type="fixed"/>
        <w:tblCellMar>
          <w:top w:w="0" w:type="dxa"/>
          <w:left w:w="108" w:type="dxa"/>
          <w:bottom w:w="0" w:type="dxa"/>
          <w:right w:w="108" w:type="dxa"/>
        </w:tblCellMar>
      </w:tblPr>
      <w:tblGrid>
        <w:gridCol w:w="3196"/>
        <w:gridCol w:w="1118"/>
        <w:gridCol w:w="1443"/>
        <w:gridCol w:w="1470"/>
        <w:gridCol w:w="1440"/>
        <w:gridCol w:w="1301"/>
      </w:tblGrid>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单位名称</w:t>
            </w:r>
          </w:p>
        </w:tc>
        <w:tc>
          <w:tcPr>
            <w:tcW w:w="403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职</w:t>
            </w:r>
            <w:r>
              <w:rPr>
                <w:rFonts w:ascii="宋体" w:hAnsi="宋体"/>
                <w:color w:val="auto"/>
                <w:sz w:val="28"/>
                <w:szCs w:val="28"/>
              </w:rPr>
              <w:t xml:space="preserve">    </w:t>
            </w:r>
            <w:r>
              <w:rPr>
                <w:rFonts w:hint="eastAsia" w:ascii="宋体" w:hAnsi="宋体"/>
                <w:color w:val="auto"/>
                <w:sz w:val="28"/>
                <w:szCs w:val="28"/>
              </w:rPr>
              <w:t>务</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姓</w:t>
            </w:r>
            <w:r>
              <w:rPr>
                <w:rFonts w:ascii="宋体" w:hAnsi="宋体"/>
                <w:color w:val="auto"/>
                <w:sz w:val="28"/>
                <w:szCs w:val="28"/>
              </w:rPr>
              <w:t xml:space="preserve">    </w:t>
            </w:r>
            <w:r>
              <w:rPr>
                <w:rFonts w:hint="eastAsia" w:ascii="宋体" w:hAnsi="宋体"/>
                <w:color w:val="auto"/>
                <w:sz w:val="28"/>
                <w:szCs w:val="28"/>
              </w:rPr>
              <w:t>名</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性</w:t>
            </w:r>
            <w:r>
              <w:rPr>
                <w:rFonts w:ascii="宋体" w:hAnsi="宋体"/>
                <w:color w:val="auto"/>
                <w:sz w:val="28"/>
                <w:szCs w:val="28"/>
              </w:rPr>
              <w:t xml:space="preserve">    </w:t>
            </w:r>
            <w:r>
              <w:rPr>
                <w:rFonts w:hint="eastAsia" w:ascii="宋体" w:hAnsi="宋体"/>
                <w:color w:val="auto"/>
                <w:sz w:val="28"/>
                <w:szCs w:val="28"/>
              </w:rPr>
              <w:t>别</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出生年月</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文化程度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毕业院校</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从事相关工作年限</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专业</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r>
      <w:tr>
        <w:tblPrEx>
          <w:tblCellMar>
            <w:top w:w="0" w:type="dxa"/>
            <w:left w:w="108" w:type="dxa"/>
            <w:bottom w:w="0" w:type="dxa"/>
            <w:right w:w="108" w:type="dxa"/>
          </w:tblCellMar>
        </w:tblPrEx>
        <w:trPr>
          <w:trHeight w:val="564"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现任职务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技术职称</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聘任时间</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资格证书编号</w:t>
            </w:r>
          </w:p>
        </w:tc>
        <w:tc>
          <w:tcPr>
            <w:tcW w:w="25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发证单位</w:t>
            </w:r>
          </w:p>
        </w:tc>
        <w:tc>
          <w:tcPr>
            <w:tcW w:w="27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p>
        </w:tc>
      </w:tr>
      <w:tr>
        <w:tblPrEx>
          <w:tblCellMar>
            <w:top w:w="0" w:type="dxa"/>
            <w:left w:w="108" w:type="dxa"/>
            <w:bottom w:w="0" w:type="dxa"/>
            <w:right w:w="108" w:type="dxa"/>
          </w:tblCellMar>
        </w:tblPrEx>
        <w:trPr>
          <w:trHeight w:val="106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8"/>
                <w:szCs w:val="28"/>
              </w:rPr>
            </w:pPr>
            <w:r>
              <w:rPr>
                <w:rFonts w:hint="eastAsia" w:ascii="宋体" w:hAnsi="宋体"/>
                <w:color w:val="auto"/>
                <w:sz w:val="28"/>
                <w:szCs w:val="28"/>
              </w:rPr>
              <w:t>主要工作经历</w:t>
            </w:r>
          </w:p>
        </w:tc>
        <w:tc>
          <w:tcPr>
            <w:tcW w:w="677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ascii="宋体" w:hAnsi="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注：1、项目负责人必须填报本表；</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须附上身份证、学历证书、职称证书复印件</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pStyle w:val="4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pPr>
        <w:pStyle w:val="2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color w:val="auto"/>
          <w:sz w:val="28"/>
          <w:szCs w:val="28"/>
        </w:rPr>
        <w:sectPr>
          <w:pgSz w:w="11906" w:h="16838"/>
          <w:pgMar w:top="993" w:right="1080" w:bottom="1440" w:left="1080" w:header="4" w:footer="567" w:gutter="0"/>
          <w:pgNumType w:fmt="decimal"/>
          <w:cols w:space="720" w:num="1"/>
          <w:titlePg/>
          <w:docGrid w:type="linesAndChars" w:linePitch="312" w:charSpace="0"/>
        </w:sectPr>
      </w:pPr>
    </w:p>
    <w:p>
      <w:pPr>
        <w:spacing w:line="440" w:lineRule="exact"/>
        <w:rPr>
          <w:rFonts w:ascii="宋体" w:hAnsi="宋体"/>
          <w:b/>
          <w:color w:val="auto"/>
          <w:sz w:val="28"/>
          <w:szCs w:val="28"/>
        </w:rPr>
      </w:pPr>
      <w:r>
        <w:rPr>
          <w:rFonts w:hint="eastAsia" w:ascii="宋体" w:hAnsi="宋体"/>
          <w:b/>
          <w:color w:val="auto"/>
          <w:sz w:val="28"/>
          <w:szCs w:val="28"/>
        </w:rPr>
        <w:t>附</w:t>
      </w:r>
      <w:r>
        <w:rPr>
          <w:rFonts w:hint="eastAsia" w:ascii="宋体" w:hAnsi="宋体"/>
          <w:b/>
          <w:color w:val="auto"/>
          <w:sz w:val="28"/>
          <w:szCs w:val="28"/>
          <w:lang w:eastAsia="zh-CN"/>
        </w:rPr>
        <w:t>表</w:t>
      </w:r>
      <w:r>
        <w:rPr>
          <w:rFonts w:hint="eastAsia" w:ascii="宋体" w:hAnsi="宋体"/>
          <w:b/>
          <w:color w:val="auto"/>
          <w:sz w:val="28"/>
          <w:szCs w:val="28"/>
        </w:rPr>
        <w:t>十</w:t>
      </w:r>
      <w:r>
        <w:rPr>
          <w:rFonts w:hint="eastAsia" w:ascii="宋体" w:hAnsi="宋体"/>
          <w:b/>
          <w:color w:val="auto"/>
          <w:sz w:val="28"/>
          <w:szCs w:val="28"/>
          <w:lang w:eastAsia="zh-CN"/>
        </w:rPr>
        <w:t>二</w:t>
      </w:r>
      <w:r>
        <w:rPr>
          <w:rFonts w:hint="eastAsia" w:ascii="宋体" w:hAnsi="宋体"/>
          <w:b/>
          <w:color w:val="auto"/>
          <w:sz w:val="28"/>
          <w:szCs w:val="28"/>
        </w:rPr>
        <w:t>：</w:t>
      </w:r>
      <w:r>
        <w:rPr>
          <w:rFonts w:ascii="宋体" w:hAnsi="宋体"/>
          <w:b/>
          <w:color w:val="auto"/>
          <w:sz w:val="28"/>
          <w:szCs w:val="28"/>
        </w:rPr>
        <w:t xml:space="preserve"> </w:t>
      </w:r>
    </w:p>
    <w:p>
      <w:pPr>
        <w:spacing w:before="156" w:beforeLines="50" w:after="156" w:afterLines="50" w:line="480" w:lineRule="auto"/>
        <w:jc w:val="left"/>
        <w:rPr>
          <w:rFonts w:hint="eastAsia" w:ascii="宋体" w:hAnsi="宋体"/>
          <w:b/>
          <w:color w:val="auto"/>
          <w:sz w:val="28"/>
          <w:szCs w:val="28"/>
        </w:rPr>
      </w:pPr>
    </w:p>
    <w:p>
      <w:pPr>
        <w:spacing w:before="156" w:beforeLines="50" w:after="156" w:afterLines="50" w:line="480" w:lineRule="auto"/>
        <w:jc w:val="center"/>
        <w:rPr>
          <w:rFonts w:ascii="宋体" w:hAnsi="宋体"/>
          <w:b/>
          <w:color w:val="auto"/>
          <w:sz w:val="28"/>
          <w:szCs w:val="28"/>
        </w:rPr>
      </w:pPr>
      <w:r>
        <w:rPr>
          <w:rFonts w:hint="eastAsia" w:ascii="宋体" w:hAnsi="宋体"/>
          <w:b/>
          <w:color w:val="auto"/>
          <w:sz w:val="28"/>
          <w:szCs w:val="28"/>
        </w:rPr>
        <w:t>投入本项目人员表</w:t>
      </w:r>
    </w:p>
    <w:tbl>
      <w:tblPr>
        <w:tblStyle w:val="43"/>
        <w:tblW w:w="0" w:type="auto"/>
        <w:jc w:val="center"/>
        <w:tblLayout w:type="fixed"/>
        <w:tblCellMar>
          <w:top w:w="0" w:type="dxa"/>
          <w:left w:w="108" w:type="dxa"/>
          <w:bottom w:w="0" w:type="dxa"/>
          <w:right w:w="108" w:type="dxa"/>
        </w:tblCellMar>
      </w:tblPr>
      <w:tblGrid>
        <w:gridCol w:w="2635"/>
        <w:gridCol w:w="1225"/>
        <w:gridCol w:w="1225"/>
        <w:gridCol w:w="1225"/>
        <w:gridCol w:w="1227"/>
        <w:gridCol w:w="2429"/>
      </w:tblGrid>
      <w:tr>
        <w:tblPrEx>
          <w:tblCellMar>
            <w:top w:w="0" w:type="dxa"/>
            <w:left w:w="108" w:type="dxa"/>
            <w:bottom w:w="0" w:type="dxa"/>
            <w:right w:w="108" w:type="dxa"/>
          </w:tblCellMar>
        </w:tblPrEx>
        <w:trPr>
          <w:trHeight w:val="624" w:hRule="atLeast"/>
          <w:jc w:val="center"/>
        </w:trPr>
        <w:tc>
          <w:tcPr>
            <w:tcW w:w="2635"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adjustRightInd w:val="0"/>
              <w:snapToGrid w:val="0"/>
              <w:spacing w:line="276" w:lineRule="auto"/>
              <w:ind w:firstLine="600" w:firstLineChars="250"/>
              <w:jc w:val="center"/>
              <w:rPr>
                <w:rFonts w:ascii="宋体" w:hAnsi="宋体"/>
                <w:color w:val="auto"/>
                <w:sz w:val="24"/>
              </w:rPr>
            </w:pPr>
            <w:r>
              <w:rPr>
                <w:rFonts w:ascii="宋体" w:hAnsi="宋体"/>
                <w:color w:val="auto"/>
                <w:sz w:val="24"/>
              </w:rPr>
              <w:t xml:space="preserve">     资历</w:t>
            </w:r>
          </w:p>
          <w:p>
            <w:pPr>
              <w:adjustRightInd w:val="0"/>
              <w:snapToGrid w:val="0"/>
              <w:spacing w:line="276" w:lineRule="auto"/>
              <w:rPr>
                <w:rFonts w:ascii="宋体" w:hAnsi="宋体"/>
                <w:color w:val="auto"/>
                <w:sz w:val="24"/>
              </w:rPr>
            </w:pPr>
            <w:r>
              <w:rPr>
                <w:rFonts w:hint="eastAsia" w:ascii="宋体" w:hAnsi="宋体"/>
                <w:color w:val="auto"/>
                <w:sz w:val="24"/>
              </w:rPr>
              <w:t>拟任职务</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r>
              <w:rPr>
                <w:rFonts w:hint="eastAsia" w:ascii="宋体" w:hAnsi="宋体"/>
                <w:color w:val="auto"/>
                <w:sz w:val="24"/>
              </w:rPr>
              <w:t>姓名</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r>
              <w:rPr>
                <w:rFonts w:hint="eastAsia" w:ascii="宋体" w:hAnsi="宋体"/>
                <w:color w:val="auto"/>
                <w:sz w:val="24"/>
              </w:rPr>
              <w:t>职称</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r>
              <w:rPr>
                <w:rFonts w:hint="eastAsia" w:ascii="宋体" w:hAnsi="宋体"/>
                <w:color w:val="auto"/>
                <w:sz w:val="24"/>
              </w:rPr>
              <w:t>专业</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r>
              <w:rPr>
                <w:rFonts w:hint="eastAsia" w:ascii="宋体" w:hAnsi="宋体"/>
                <w:color w:val="auto"/>
                <w:sz w:val="24"/>
              </w:rPr>
              <w:t>工作年限</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r>
              <w:rPr>
                <w:rFonts w:hint="eastAsia" w:ascii="宋体" w:hAnsi="宋体"/>
                <w:color w:val="auto"/>
                <w:sz w:val="24"/>
              </w:rPr>
              <w:t>备注</w:t>
            </w: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r>
              <w:rPr>
                <w:rFonts w:hint="eastAsia" w:ascii="宋体" w:hAnsi="宋体"/>
                <w:color w:val="auto"/>
                <w:sz w:val="24"/>
              </w:rPr>
              <w:t>第一负责人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r>
      <w:tr>
        <w:tblPrEx>
          <w:tblCellMar>
            <w:top w:w="0" w:type="dxa"/>
            <w:left w:w="108" w:type="dxa"/>
            <w:bottom w:w="0" w:type="dxa"/>
            <w:right w:w="108" w:type="dxa"/>
          </w:tblCellMar>
        </w:tblPrEx>
        <w:trPr>
          <w:trHeight w:val="345"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r>
              <w:rPr>
                <w:rFonts w:ascii="宋体" w:hAnsi="宋体"/>
                <w:color w:val="auto"/>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r>
              <w:rPr>
                <w:rFonts w:hint="eastAsia" w:ascii="宋体" w:hAnsi="宋体"/>
                <w:color w:val="auto"/>
                <w:sz w:val="24"/>
              </w:rPr>
              <w:t>专业负责人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r>
      <w:tr>
        <w:tblPrEx>
          <w:tblCellMar>
            <w:top w:w="0" w:type="dxa"/>
            <w:left w:w="108" w:type="dxa"/>
            <w:bottom w:w="0" w:type="dxa"/>
            <w:right w:w="108" w:type="dxa"/>
          </w:tblCellMar>
        </w:tblPrEx>
        <w:trPr>
          <w:trHeight w:val="308"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r>
              <w:rPr>
                <w:rFonts w:ascii="宋体" w:hAnsi="宋体"/>
                <w:color w:val="auto"/>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r>
      <w:tr>
        <w:tblPrEx>
          <w:tblCellMar>
            <w:top w:w="0" w:type="dxa"/>
            <w:left w:w="108" w:type="dxa"/>
            <w:bottom w:w="0" w:type="dxa"/>
            <w:right w:w="108" w:type="dxa"/>
          </w:tblCellMar>
        </w:tblPrEx>
        <w:trPr>
          <w:trHeight w:val="343"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r>
              <w:rPr>
                <w:rFonts w:ascii="宋体" w:hAnsi="宋体"/>
                <w:color w:val="auto"/>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color w:val="auto"/>
                <w:sz w:val="24"/>
              </w:rPr>
            </w:pPr>
          </w:p>
        </w:tc>
      </w:tr>
    </w:tbl>
    <w:p>
      <w:pPr>
        <w:spacing w:line="360" w:lineRule="auto"/>
        <w:rPr>
          <w:rFonts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注：须附上身份证、学历证书、职称证书复印件</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rPr>
          <w:b/>
          <w:color w:val="auto"/>
          <w:sz w:val="28"/>
          <w:szCs w:val="28"/>
        </w:rPr>
        <w:sectPr>
          <w:pgSz w:w="11906" w:h="16838"/>
          <w:pgMar w:top="993" w:right="1080" w:bottom="1440" w:left="1080" w:header="4" w:footer="567" w:gutter="0"/>
          <w:pgNumType w:fmt="decimal"/>
          <w:cols w:space="720" w:num="1"/>
          <w:titlePg/>
          <w:docGrid w:type="linesAndChars" w:linePitch="312" w:charSpace="0"/>
        </w:sectPr>
      </w:pPr>
    </w:p>
    <w:p>
      <w:pPr>
        <w:rPr>
          <w:b/>
          <w:color w:val="auto"/>
          <w:sz w:val="28"/>
          <w:szCs w:val="28"/>
        </w:rPr>
      </w:pPr>
      <w:r>
        <w:rPr>
          <w:b/>
          <w:color w:val="auto"/>
          <w:sz w:val="28"/>
          <w:szCs w:val="28"/>
        </w:rPr>
        <w:t xml:space="preserve">    </w:t>
      </w:r>
    </w:p>
    <w:p>
      <w:pPr>
        <w:spacing w:line="440" w:lineRule="exact"/>
        <w:ind w:firstLine="3345" w:firstLineChars="1190"/>
        <w:rPr>
          <w:b/>
          <w:color w:val="auto"/>
          <w:sz w:val="28"/>
          <w:szCs w:val="28"/>
        </w:rPr>
      </w:pPr>
      <w:r>
        <w:rPr>
          <w:rFonts w:hint="eastAsia"/>
          <w:b/>
          <w:color w:val="auto"/>
          <w:sz w:val="28"/>
          <w:szCs w:val="28"/>
        </w:rPr>
        <w:t>成果交付期保证承诺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承诺内容</w:t>
      </w:r>
      <w:r>
        <w:rPr>
          <w:rFonts w:hint="eastAsia" w:asciiTheme="minorEastAsia" w:hAnsiTheme="minorEastAsia" w:eastAsiaTheme="minorEastAsia" w:cstheme="minorEastAsia"/>
          <w:color w:val="auto"/>
          <w:sz w:val="28"/>
          <w:szCs w:val="28"/>
          <w:lang w:eastAsia="zh-CN"/>
        </w:rPr>
        <w:t>（包括但不限于）</w:t>
      </w:r>
      <w:r>
        <w:rPr>
          <w:rFonts w:hint="eastAsia" w:asciiTheme="minorEastAsia" w:hAnsiTheme="minorEastAsia" w:eastAsiaTheme="minorEastAsia" w:cstheme="minorEastAsia"/>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1、进度计划及保证措施：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2、成果交付期保证措施</w:t>
      </w:r>
      <w:r>
        <w:rPr>
          <w:rFonts w:hint="eastAsia" w:asciiTheme="minorEastAsia" w:hAnsiTheme="minorEastAsia" w:eastAsiaTheme="minorEastAsia" w:cstheme="minor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napToGrid/>
          <w:color w:val="auto"/>
          <w:kern w:val="2"/>
          <w:sz w:val="28"/>
          <w:szCs w:val="28"/>
          <w:lang w:val="en-US" w:eastAsia="zh-CN" w:bidi="ar-SA"/>
        </w:rPr>
      </w:pPr>
      <w:r>
        <w:rPr>
          <w:rFonts w:hint="eastAsia" w:asciiTheme="minorEastAsia" w:hAnsiTheme="minorEastAsia" w:eastAsiaTheme="minorEastAsia" w:cstheme="minorEastAsia"/>
          <w:snapToGrid/>
          <w:color w:val="auto"/>
          <w:kern w:val="2"/>
          <w:sz w:val="28"/>
          <w:szCs w:val="28"/>
          <w:lang w:val="en-US" w:eastAsia="zh-CN" w:bidi="ar-SA"/>
        </w:rPr>
        <w:t>3、成果交付日期:</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spacing w:line="440" w:lineRule="exact"/>
        <w:jc w:val="center"/>
        <w:rPr>
          <w:rFonts w:hint="eastAsia"/>
          <w:b/>
          <w:color w:val="auto"/>
          <w:sz w:val="28"/>
          <w:szCs w:val="28"/>
        </w:rPr>
        <w:sectPr>
          <w:footerReference r:id="rId13" w:type="default"/>
          <w:pgSz w:w="11906" w:h="16838"/>
          <w:pgMar w:top="1440" w:right="1474" w:bottom="1440" w:left="1474" w:header="709" w:footer="709" w:gutter="0"/>
          <w:pgNumType w:fmt="decimal"/>
          <w:cols w:space="720" w:num="1"/>
          <w:docGrid w:type="lines" w:linePitch="371" w:charSpace="0"/>
        </w:sectPr>
      </w:pPr>
    </w:p>
    <w:p>
      <w:pPr>
        <w:spacing w:line="440" w:lineRule="exact"/>
        <w:jc w:val="center"/>
        <w:rPr>
          <w:rFonts w:hint="eastAsia" w:eastAsia="宋体"/>
          <w:b/>
          <w:bCs/>
          <w:color w:val="auto"/>
          <w:sz w:val="24"/>
          <w:lang w:eastAsia="zh-CN"/>
        </w:rPr>
      </w:pPr>
      <w:r>
        <w:rPr>
          <w:rFonts w:hint="eastAsia"/>
          <w:b/>
          <w:color w:val="auto"/>
          <w:sz w:val="28"/>
          <w:szCs w:val="28"/>
        </w:rPr>
        <w:t>项目实施方案详细说明</w:t>
      </w:r>
      <w:r>
        <w:rPr>
          <w:rFonts w:hint="eastAsia"/>
          <w:b/>
          <w:color w:val="auto"/>
          <w:sz w:val="28"/>
          <w:szCs w:val="28"/>
          <w:lang w:eastAsia="zh-CN"/>
        </w:rPr>
        <w:t>（技术方案）</w:t>
      </w:r>
    </w:p>
    <w:p>
      <w:pPr>
        <w:spacing w:line="440" w:lineRule="exact"/>
        <w:ind w:firstLine="560" w:firstLineChars="200"/>
        <w:rPr>
          <w:color w:val="auto"/>
          <w:sz w:val="28"/>
          <w:szCs w:val="28"/>
        </w:rPr>
      </w:pPr>
      <w:r>
        <w:rPr>
          <w:rFonts w:hint="eastAsia"/>
          <w:color w:val="auto"/>
          <w:sz w:val="28"/>
          <w:szCs w:val="28"/>
          <w:lang w:eastAsia="zh-CN"/>
        </w:rPr>
        <w:t>包括但不限于：</w:t>
      </w:r>
      <w:r>
        <w:rPr>
          <w:rFonts w:hint="eastAsia" w:asciiTheme="minorEastAsia" w:hAnsiTheme="minorEastAsia" w:eastAsiaTheme="minorEastAsia" w:cstheme="minorEastAsia"/>
          <w:color w:val="auto"/>
          <w:kern w:val="0"/>
          <w:sz w:val="28"/>
          <w:szCs w:val="28"/>
        </w:rPr>
        <w:t>对项目需求理解透彻，方案编制完整、可行，针对本项目设计科学的技术程序和方法，对外业调查、内业处理、成果编制等方面的描述思路清晰、内容完整、技术方法可行，有技术路线图</w:t>
      </w:r>
      <w:r>
        <w:rPr>
          <w:rFonts w:hint="eastAsia" w:asciiTheme="minorEastAsia" w:hAnsiTheme="minorEastAsia" w:eastAsiaTheme="minorEastAsia" w:cstheme="minorEastAsia"/>
          <w:color w:val="auto"/>
          <w:kern w:val="0"/>
          <w:sz w:val="28"/>
          <w:szCs w:val="28"/>
          <w:lang w:eastAsia="zh-CN"/>
        </w:rPr>
        <w:t>等方案</w:t>
      </w:r>
      <w:r>
        <w:rPr>
          <w:rFonts w:hint="eastAsia"/>
          <w:color w:val="auto"/>
          <w:sz w:val="28"/>
          <w:szCs w:val="28"/>
        </w:rPr>
        <w:t>。</w:t>
      </w:r>
    </w:p>
    <w:p>
      <w:pPr>
        <w:spacing w:line="440" w:lineRule="exact"/>
        <w:rPr>
          <w:rFonts w:ascii="宋体" w:hAnsi="宋体"/>
          <w:b/>
          <w:color w:val="auto"/>
          <w:sz w:val="28"/>
          <w:szCs w:val="28"/>
        </w:rPr>
      </w:pPr>
    </w:p>
    <w:p>
      <w:pPr>
        <w:spacing w:line="440" w:lineRule="exact"/>
        <w:rPr>
          <w:rFonts w:ascii="宋体" w:hAnsi="宋体"/>
          <w:b/>
          <w:color w:val="auto"/>
          <w:sz w:val="28"/>
          <w:szCs w:val="28"/>
        </w:rPr>
      </w:pPr>
    </w:p>
    <w:p>
      <w:pPr>
        <w:pStyle w:val="21"/>
        <w:rPr>
          <w:rFonts w:ascii="宋体" w:hAnsi="宋体"/>
          <w:b/>
          <w:color w:val="auto"/>
          <w:sz w:val="28"/>
          <w:szCs w:val="28"/>
        </w:rPr>
      </w:pPr>
    </w:p>
    <w:p>
      <w:pPr>
        <w:rPr>
          <w:rFonts w:ascii="宋体" w:hAnsi="宋体"/>
          <w:b/>
          <w:color w:val="auto"/>
          <w:sz w:val="28"/>
          <w:szCs w:val="28"/>
        </w:rPr>
      </w:pPr>
    </w:p>
    <w:p>
      <w:pPr>
        <w:pStyle w:val="21"/>
        <w:rPr>
          <w:rFonts w:ascii="宋体" w:hAnsi="宋体"/>
          <w:b/>
          <w:color w:val="auto"/>
          <w:sz w:val="28"/>
          <w:szCs w:val="28"/>
        </w:rPr>
      </w:pPr>
    </w:p>
    <w:p>
      <w:pPr>
        <w:rPr>
          <w:rFonts w:ascii="宋体" w:hAnsi="宋体"/>
          <w:b/>
          <w:color w:val="auto"/>
          <w:sz w:val="28"/>
          <w:szCs w:val="28"/>
        </w:rPr>
      </w:pPr>
    </w:p>
    <w:p>
      <w:pPr>
        <w:pStyle w:val="21"/>
        <w:rPr>
          <w:rFonts w:ascii="宋体" w:hAnsi="宋体"/>
          <w:b/>
          <w:color w:val="auto"/>
          <w:sz w:val="28"/>
          <w:szCs w:val="28"/>
        </w:rPr>
      </w:pPr>
    </w:p>
    <w:p>
      <w:pPr>
        <w:rPr>
          <w:rFonts w:ascii="宋体" w:hAnsi="宋体"/>
          <w:b/>
          <w:color w:val="auto"/>
          <w:sz w:val="28"/>
          <w:szCs w:val="28"/>
        </w:rPr>
      </w:pPr>
    </w:p>
    <w:p>
      <w:pPr>
        <w:pStyle w:val="21"/>
        <w:rPr>
          <w:rFonts w:ascii="宋体" w:hAnsi="宋体"/>
          <w:b/>
          <w:color w:val="auto"/>
          <w:sz w:val="28"/>
          <w:szCs w:val="28"/>
        </w:rPr>
      </w:pPr>
    </w:p>
    <w:p>
      <w:pPr>
        <w:rPr>
          <w:rFonts w:ascii="宋体" w:hAnsi="宋体"/>
          <w:b/>
          <w:color w:val="auto"/>
          <w:sz w:val="28"/>
          <w:szCs w:val="28"/>
        </w:rPr>
      </w:pPr>
    </w:p>
    <w:p>
      <w:pPr>
        <w:pStyle w:val="21"/>
        <w:rPr>
          <w:rFonts w:ascii="宋体" w:hAnsi="宋体"/>
          <w:b/>
          <w:color w:val="auto"/>
          <w:sz w:val="28"/>
          <w:szCs w:val="28"/>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jc w:val="center"/>
        <w:rPr>
          <w:rFonts w:hint="eastAsia" w:asciiTheme="minorEastAsia" w:hAnsiTheme="minorEastAsia" w:eastAsiaTheme="minorEastAsia" w:cstheme="minorEastAsia"/>
          <w:b/>
          <w:bCs/>
          <w:color w:val="auto"/>
          <w:kern w:val="2"/>
          <w:sz w:val="28"/>
          <w:szCs w:val="28"/>
          <w:lang w:val="en-US" w:eastAsia="zh-CN" w:bidi="ar-SA"/>
        </w:rPr>
      </w:pPr>
    </w:p>
    <w:p>
      <w:pPr>
        <w:jc w:val="center"/>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项目重点难点及对应措施</w:t>
      </w: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rPr>
          <w:color w:val="auto"/>
        </w:rPr>
        <w:sectPr>
          <w:pgSz w:w="11906" w:h="16838"/>
          <w:pgMar w:top="1440" w:right="1474" w:bottom="1440" w:left="1474" w:header="709" w:footer="709" w:gutter="0"/>
          <w:pgNumType w:fmt="decimal"/>
          <w:cols w:space="720" w:num="1"/>
          <w:docGrid w:type="lines" w:linePitch="371" w:charSpace="0"/>
        </w:sectPr>
      </w:pPr>
    </w:p>
    <w:p>
      <w:pPr>
        <w:pStyle w:val="4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质量保障措施</w:t>
      </w:r>
    </w:p>
    <w:p>
      <w:pPr>
        <w:rPr>
          <w:rFonts w:hint="eastAsia" w:asciiTheme="minorEastAsia" w:hAnsiTheme="minorEastAsia" w:eastAsiaTheme="minorEastAsia" w:cstheme="minorEastAsia"/>
          <w:color w:val="auto"/>
          <w:sz w:val="28"/>
          <w:szCs w:val="28"/>
        </w:rPr>
      </w:pPr>
    </w:p>
    <w:p>
      <w:pPr>
        <w:pStyle w:val="21"/>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21"/>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21"/>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21"/>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21"/>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pStyle w:val="21"/>
        <w:rPr>
          <w:rFonts w:hint="eastAsia"/>
          <w:color w:val="auto"/>
        </w:rPr>
        <w:sectPr>
          <w:pgSz w:w="11906" w:h="16838"/>
          <w:pgMar w:top="1440" w:right="1474" w:bottom="1440" w:left="1474" w:header="709" w:footer="709" w:gutter="0"/>
          <w:pgNumType w:fmt="decimal"/>
          <w:cols w:space="720" w:num="1"/>
          <w:docGrid w:type="lines" w:linePitch="371" w:charSpace="0"/>
        </w:sectPr>
      </w:pPr>
    </w:p>
    <w:p>
      <w:pPr>
        <w:pStyle w:val="4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进度控制</w:t>
      </w:r>
    </w:p>
    <w:p>
      <w:pPr>
        <w:rPr>
          <w:rFonts w:hint="eastAsia" w:asciiTheme="minorEastAsia" w:hAnsiTheme="minorEastAsia" w:eastAsiaTheme="minorEastAsia" w:cstheme="minorEastAsia"/>
          <w:color w:val="auto"/>
          <w:kern w:val="0"/>
          <w:sz w:val="28"/>
          <w:szCs w:val="28"/>
        </w:rPr>
      </w:pPr>
    </w:p>
    <w:p>
      <w:pPr>
        <w:pStyle w:val="21"/>
        <w:rPr>
          <w:rFonts w:hint="eastAsia" w:asciiTheme="minorEastAsia" w:hAnsiTheme="minorEastAsia" w:eastAsiaTheme="minorEastAsia" w:cstheme="minorEastAsia"/>
          <w:color w:val="auto"/>
          <w:kern w:val="0"/>
          <w:sz w:val="28"/>
          <w:szCs w:val="28"/>
        </w:rPr>
      </w:pPr>
    </w:p>
    <w:p>
      <w:pPr>
        <w:rPr>
          <w:rFonts w:hint="eastAsia" w:asciiTheme="minorEastAsia" w:hAnsiTheme="minorEastAsia" w:eastAsiaTheme="minorEastAsia" w:cstheme="minorEastAsia"/>
          <w:color w:val="auto"/>
          <w:kern w:val="0"/>
          <w:sz w:val="28"/>
          <w:szCs w:val="28"/>
        </w:rPr>
      </w:pPr>
    </w:p>
    <w:p>
      <w:pPr>
        <w:pStyle w:val="21"/>
        <w:rPr>
          <w:rFonts w:hint="eastAsia" w:asciiTheme="minorEastAsia" w:hAnsiTheme="minorEastAsia" w:eastAsiaTheme="minorEastAsia" w:cstheme="minorEastAsia"/>
          <w:color w:val="auto"/>
          <w:kern w:val="0"/>
          <w:sz w:val="28"/>
          <w:szCs w:val="28"/>
        </w:rPr>
      </w:pPr>
    </w:p>
    <w:p>
      <w:pPr>
        <w:rPr>
          <w:rFonts w:hint="eastAsia" w:asciiTheme="minorEastAsia" w:hAnsiTheme="minorEastAsia" w:eastAsiaTheme="minorEastAsia" w:cstheme="minorEastAsia"/>
          <w:color w:val="auto"/>
          <w:kern w:val="0"/>
          <w:sz w:val="28"/>
          <w:szCs w:val="28"/>
        </w:rPr>
      </w:pPr>
    </w:p>
    <w:p>
      <w:pPr>
        <w:pStyle w:val="21"/>
        <w:rPr>
          <w:rFonts w:hint="eastAsia" w:asciiTheme="minorEastAsia" w:hAnsiTheme="minorEastAsia" w:eastAsiaTheme="minorEastAsia" w:cstheme="minorEastAsia"/>
          <w:color w:val="auto"/>
          <w:kern w:val="0"/>
          <w:sz w:val="28"/>
          <w:szCs w:val="28"/>
        </w:rPr>
      </w:pPr>
    </w:p>
    <w:p>
      <w:pPr>
        <w:rPr>
          <w:rFonts w:hint="eastAsia" w:asciiTheme="minorEastAsia" w:hAnsiTheme="minorEastAsia" w:eastAsiaTheme="minorEastAsia" w:cstheme="minorEastAsia"/>
          <w:color w:val="auto"/>
          <w:kern w:val="0"/>
          <w:sz w:val="28"/>
          <w:szCs w:val="28"/>
        </w:rPr>
      </w:pPr>
    </w:p>
    <w:p>
      <w:pPr>
        <w:pStyle w:val="21"/>
        <w:rPr>
          <w:rFonts w:hint="eastAsia" w:asciiTheme="minorEastAsia" w:hAnsiTheme="minorEastAsia" w:eastAsiaTheme="minorEastAsia" w:cstheme="minorEastAsia"/>
          <w:color w:val="auto"/>
          <w:kern w:val="0"/>
          <w:sz w:val="28"/>
          <w:szCs w:val="28"/>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rPr>
          <w:rFonts w:hint="eastAsia"/>
          <w:color w:val="auto"/>
        </w:rPr>
        <w:sectPr>
          <w:pgSz w:w="11906" w:h="16838"/>
          <w:pgMar w:top="1440" w:right="1474" w:bottom="1440" w:left="1474" w:header="709" w:footer="709" w:gutter="0"/>
          <w:pgNumType w:fmt="decimal"/>
          <w:cols w:space="720" w:num="1"/>
          <w:docGrid w:type="lines" w:linePitch="371" w:charSpace="0"/>
        </w:sectPr>
      </w:pPr>
    </w:p>
    <w:p>
      <w:pPr>
        <w:pStyle w:val="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业务技术指导培训</w:t>
      </w:r>
    </w:p>
    <w:p>
      <w:pPr>
        <w:rPr>
          <w:rFonts w:hint="eastAsia" w:ascii="宋体" w:hAnsi="宋体" w:eastAsia="宋体" w:cs="宋体"/>
          <w:color w:val="auto"/>
          <w:sz w:val="28"/>
          <w:szCs w:val="28"/>
          <w:lang w:val="en-US" w:eastAsia="zh-CN"/>
        </w:rPr>
      </w:pPr>
    </w:p>
    <w:p>
      <w:pPr>
        <w:pStyle w:val="21"/>
        <w:rPr>
          <w:rFonts w:hint="eastAsia" w:ascii="宋体" w:hAnsi="宋体" w:eastAsia="宋体" w:cs="宋体"/>
          <w:color w:val="auto"/>
          <w:sz w:val="28"/>
          <w:szCs w:val="28"/>
          <w:lang w:val="en-US" w:eastAsia="zh-CN"/>
        </w:rPr>
      </w:pPr>
    </w:p>
    <w:p>
      <w:pPr>
        <w:rPr>
          <w:rFonts w:hint="eastAsia" w:ascii="宋体" w:hAnsi="宋体" w:eastAsia="宋体" w:cs="宋体"/>
          <w:color w:val="auto"/>
          <w:sz w:val="28"/>
          <w:szCs w:val="28"/>
          <w:lang w:val="en-US" w:eastAsia="zh-CN"/>
        </w:rPr>
      </w:pPr>
    </w:p>
    <w:p>
      <w:pPr>
        <w:pStyle w:val="21"/>
        <w:rPr>
          <w:rFonts w:hint="eastAsia" w:ascii="宋体" w:hAnsi="宋体" w:eastAsia="宋体" w:cs="宋体"/>
          <w:color w:val="auto"/>
          <w:sz w:val="28"/>
          <w:szCs w:val="28"/>
          <w:lang w:val="en-US" w:eastAsia="zh-CN"/>
        </w:rPr>
      </w:pPr>
    </w:p>
    <w:p>
      <w:pPr>
        <w:rPr>
          <w:rFonts w:hint="eastAsia" w:ascii="宋体" w:hAnsi="宋体" w:eastAsia="宋体" w:cs="宋体"/>
          <w:color w:val="auto"/>
          <w:sz w:val="28"/>
          <w:szCs w:val="28"/>
          <w:lang w:val="en-US" w:eastAsia="zh-CN"/>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pStyle w:val="21"/>
        <w:rPr>
          <w:rFonts w:hint="eastAsia"/>
          <w:color w:val="auto"/>
          <w:lang w:val="en-US" w:eastAsia="zh-CN"/>
        </w:rPr>
        <w:sectPr>
          <w:pgSz w:w="11906" w:h="16838"/>
          <w:pgMar w:top="1440" w:right="1474" w:bottom="1440" w:left="1474" w:header="709" w:footer="709" w:gutter="0"/>
          <w:pgNumType w:fmt="decimal"/>
          <w:cols w:space="720" w:num="1"/>
          <w:docGrid w:type="lines" w:linePitch="371" w:charSpace="0"/>
        </w:sectPr>
      </w:pPr>
    </w:p>
    <w:p>
      <w:pPr>
        <w:pStyle w:val="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数据保密措施</w:t>
      </w:r>
    </w:p>
    <w:p>
      <w:pPr>
        <w:rPr>
          <w:rFonts w:hint="eastAsia" w:ascii="宋体" w:hAnsi="宋体" w:eastAsia="宋体" w:cs="宋体"/>
          <w:color w:val="auto"/>
          <w:sz w:val="28"/>
          <w:szCs w:val="28"/>
          <w:lang w:val="en-US" w:eastAsia="zh-CN"/>
        </w:rPr>
      </w:pPr>
    </w:p>
    <w:p>
      <w:pPr>
        <w:pStyle w:val="21"/>
        <w:rPr>
          <w:rFonts w:hint="eastAsia" w:ascii="宋体" w:hAnsi="宋体" w:eastAsia="宋体" w:cs="宋体"/>
          <w:color w:val="auto"/>
          <w:sz w:val="28"/>
          <w:szCs w:val="28"/>
          <w:lang w:val="en-US" w:eastAsia="zh-CN"/>
        </w:rPr>
      </w:pPr>
    </w:p>
    <w:p>
      <w:pPr>
        <w:rPr>
          <w:rFonts w:hint="eastAsia" w:ascii="宋体" w:hAnsi="宋体" w:eastAsia="宋体" w:cs="宋体"/>
          <w:color w:val="auto"/>
          <w:sz w:val="28"/>
          <w:szCs w:val="28"/>
          <w:lang w:val="en-US" w:eastAsia="zh-CN"/>
        </w:rPr>
      </w:pPr>
    </w:p>
    <w:p>
      <w:pPr>
        <w:pStyle w:val="21"/>
        <w:rPr>
          <w:rFonts w:hint="eastAsia" w:ascii="宋体" w:hAnsi="宋体" w:eastAsia="宋体" w:cs="宋体"/>
          <w:color w:val="auto"/>
          <w:sz w:val="28"/>
          <w:szCs w:val="28"/>
          <w:lang w:val="en-US" w:eastAsia="zh-CN"/>
        </w:rPr>
      </w:pPr>
    </w:p>
    <w:p>
      <w:pPr>
        <w:rPr>
          <w:rFonts w:hint="eastAsia" w:ascii="宋体" w:hAnsi="宋体" w:eastAsia="宋体" w:cs="宋体"/>
          <w:color w:val="auto"/>
          <w:sz w:val="28"/>
          <w:szCs w:val="28"/>
          <w:lang w:val="en-US" w:eastAsia="zh-CN"/>
        </w:rPr>
      </w:pP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供应商（全称）：</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（盖单位章）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法定代表人或其委托代理人：</w:t>
      </w:r>
      <w:r>
        <w:rPr>
          <w:rFonts w:hint="eastAsia" w:asciiTheme="minorEastAsia" w:hAnsiTheme="minorEastAsia" w:eastAsiaTheme="minorEastAsia" w:cstheme="minorEastAsia"/>
          <w:color w:val="auto"/>
          <w:kern w:val="2"/>
          <w:sz w:val="28"/>
          <w:szCs w:val="28"/>
          <w:u w:val="single"/>
          <w:lang w:val="en-US" w:eastAsia="zh-CN" w:bidi="ar-SA"/>
        </w:rPr>
        <w:t xml:space="preserve">       </w:t>
      </w:r>
      <w:r>
        <w:rPr>
          <w:rFonts w:hint="eastAsia" w:asciiTheme="minorEastAsia" w:hAnsiTheme="minorEastAsia" w:eastAsiaTheme="minorEastAsia" w:cstheme="minorEastAsia"/>
          <w:color w:val="auto"/>
          <w:kern w:val="2"/>
          <w:sz w:val="28"/>
          <w:szCs w:val="28"/>
          <w:lang w:val="en-US" w:eastAsia="zh-CN" w:bidi="ar-SA"/>
        </w:rPr>
        <w:t>（签字或盖章）</w:t>
      </w:r>
    </w:p>
    <w:p>
      <w:pPr>
        <w:pStyle w:val="42"/>
        <w:ind w:firstLine="21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 xml:space="preserve">        年        月        日</w:t>
      </w:r>
    </w:p>
    <w:p>
      <w:pPr>
        <w:pStyle w:val="21"/>
        <w:rPr>
          <w:rFonts w:hint="eastAsia"/>
          <w:color w:val="auto"/>
          <w:lang w:val="en-US" w:eastAsia="zh-CN"/>
        </w:rPr>
        <w:sectPr>
          <w:pgSz w:w="11906" w:h="16838"/>
          <w:pgMar w:top="1440" w:right="1474" w:bottom="1440" w:left="1474" w:header="709" w:footer="709" w:gutter="0"/>
          <w:pgNumType w:fmt="decimal"/>
          <w:cols w:space="720" w:num="1"/>
          <w:docGrid w:type="lines" w:linePitch="371" w:charSpace="0"/>
        </w:sectPr>
      </w:pPr>
    </w:p>
    <w:p>
      <w:pPr>
        <w:pStyle w:val="164"/>
        <w:ind w:firstLine="562"/>
        <w:jc w:val="center"/>
        <w:rPr>
          <w:color w:val="auto"/>
        </w:rPr>
      </w:pPr>
      <w:r>
        <w:rPr>
          <w:rFonts w:hint="eastAsia" w:ascii="宋体" w:hAnsi="宋体" w:eastAsia="宋体"/>
          <w:b/>
          <w:color w:val="auto"/>
          <w:szCs w:val="28"/>
        </w:rPr>
        <w:t>其他证明材料</w:t>
      </w:r>
    </w:p>
    <w:p>
      <w:pPr>
        <w:spacing w:line="360" w:lineRule="auto"/>
        <w:ind w:firstLine="560" w:firstLineChars="200"/>
        <w:rPr>
          <w:color w:val="auto"/>
          <w:sz w:val="24"/>
        </w:rPr>
      </w:pPr>
      <w:r>
        <w:rPr>
          <w:rFonts w:hint="eastAsia"/>
          <w:color w:val="auto"/>
          <w:sz w:val="28"/>
          <w:szCs w:val="28"/>
        </w:rPr>
        <w:t>投</w:t>
      </w:r>
      <w:r>
        <w:rPr>
          <w:rFonts w:hint="eastAsia"/>
          <w:color w:val="auto"/>
          <w:sz w:val="28"/>
          <w:szCs w:val="28"/>
          <w:lang w:eastAsia="zh-CN"/>
        </w:rPr>
        <w:t>标</w:t>
      </w:r>
      <w:r>
        <w:rPr>
          <w:rFonts w:hint="eastAsia"/>
          <w:color w:val="auto"/>
          <w:sz w:val="28"/>
          <w:szCs w:val="28"/>
        </w:rPr>
        <w:t>人认为有必要提供的其他资料。</w:t>
      </w:r>
    </w:p>
    <w:p>
      <w:pPr>
        <w:spacing w:line="440" w:lineRule="exact"/>
        <w:rPr>
          <w:rFonts w:ascii="宋体" w:hAnsi="宋体"/>
          <w:b/>
          <w:color w:val="auto"/>
          <w:sz w:val="28"/>
          <w:szCs w:val="28"/>
        </w:rPr>
      </w:pPr>
    </w:p>
    <w:p>
      <w:pPr>
        <w:spacing w:line="440" w:lineRule="exact"/>
        <w:rPr>
          <w:rFonts w:ascii="宋体" w:hAnsi="宋体"/>
          <w:b/>
          <w:color w:val="auto"/>
          <w:sz w:val="28"/>
          <w:szCs w:val="28"/>
        </w:rPr>
      </w:pPr>
    </w:p>
    <w:bookmarkEnd w:id="48"/>
    <w:p>
      <w:pPr>
        <w:adjustRightInd w:val="0"/>
        <w:snapToGrid w:val="0"/>
        <w:spacing w:before="100" w:beforeAutospacing="1" w:after="100" w:afterAutospacing="1" w:line="360" w:lineRule="auto"/>
        <w:jc w:val="center"/>
        <w:outlineLvl w:val="0"/>
        <w:rPr>
          <w:rFonts w:hint="eastAsia"/>
          <w:b/>
          <w:color w:val="auto"/>
          <w:sz w:val="32"/>
          <w:szCs w:val="32"/>
        </w:rPr>
      </w:pPr>
    </w:p>
    <w:p>
      <w:pPr>
        <w:adjustRightInd w:val="0"/>
        <w:snapToGrid w:val="0"/>
        <w:spacing w:before="100" w:beforeAutospacing="1" w:after="100" w:afterAutospacing="1" w:line="360" w:lineRule="auto"/>
        <w:jc w:val="center"/>
        <w:outlineLvl w:val="0"/>
        <w:rPr>
          <w:rFonts w:hint="eastAsia"/>
          <w:b/>
          <w:color w:val="auto"/>
          <w:sz w:val="32"/>
          <w:szCs w:val="32"/>
        </w:rPr>
      </w:pPr>
    </w:p>
    <w:p>
      <w:pPr>
        <w:pStyle w:val="40"/>
        <w:rPr>
          <w:rFonts w:hint="eastAsia"/>
          <w:color w:val="auto"/>
          <w:lang w:eastAsia="zh-CN"/>
        </w:rPr>
      </w:pPr>
    </w:p>
    <w:sectPr>
      <w:pgSz w:w="11906" w:h="16838"/>
      <w:pgMar w:top="1440" w:right="1474" w:bottom="1440" w:left="1474" w:header="709" w:footer="709" w:gutter="0"/>
      <w:pgNumType w:fmt="decimal"/>
      <w:cols w:space="720" w:num="1"/>
      <w:docGrid w:type="lines" w:linePitch="3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pPr>
      <w:pStyle w:val="29"/>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678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8DyY5gEA&#10;AMgDAAAOAAAAAAAAAAEAIAAAACIBAABkcnMvZTJvRG9jLnhtbFBLBQYAAAAABgAGAFkBAAB6BQAA&#10;AAA=&#10;">
              <v:fill on="f" focussize="0,0"/>
              <v:stroke on="f" weight="1.2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315"/>
        <w:tab w:val="clear" w:pos="4153"/>
      </w:tabs>
      <w:spacing w:line="240" w:lineRule="auto"/>
      <w:ind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fldChar w:fldCharType="begin"/>
                          </w:r>
                          <w:r>
                            <w:instrText xml:space="preserve"> PAGE  \* MERGEFORMAT </w:instrText>
                          </w:r>
                          <w:r>
                            <w:fldChar w:fldCharType="separate"/>
                          </w:r>
                          <w:r>
                            <w:t>36</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3NHQhecB&#10;AADJAwAADgAAAAAAAAABACAAAAAiAQAAZHJzL2Uyb0RvYy54bWxQSwUGAAAAAAYABgBZAQAAewUA&#10;AAAA&#10;">
              <v:fill on="f" focussize="0,0"/>
              <v:stroke on="f" weight="1.2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315"/>
        <w:tab w:val="clear" w:pos="4153"/>
      </w:tabs>
      <w:spacing w:line="240" w:lineRule="auto"/>
      <w:ind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fldChar w:fldCharType="begin"/>
                          </w:r>
                          <w:r>
                            <w:instrText xml:space="preserve"> PAGE  \* MERGEFORMAT </w:instrText>
                          </w:r>
                          <w:r>
                            <w:fldChar w:fldCharType="separate"/>
                          </w:r>
                          <w:r>
                            <w:t>36</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Ou2/bucB&#10;AADJAwAADgAAAAAAAAABACAAAAAiAQAAZHJzL2Uyb0RvYy54bWxQSwUGAAAAAAYABgBZAQAAewUA&#10;AAAA&#10;">
              <v:fill on="f" focussize="0,0"/>
              <v:stroke on="f" weight="1.2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315"/>
        <w:tab w:val="clear" w:pos="4153"/>
      </w:tabs>
      <w:spacing w:line="240" w:lineRule="auto"/>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spacing w:line="240" w:lineRule="auto"/>
                            <w:ind w:firstLine="0" w:firstLineChars="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Ctm+EBAADBAwAADgAAAGRycy9lMm9Eb2MueG1srVPNjtMwEL4j8Q6W&#10;7zRpB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cuaEpYGff/08//57/vOD&#10;LcpX8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AgK2b4QEAAMEDAAAOAAAA&#10;AAAAAAEAIAAAAB4BAABkcnMvZTJvRG9jLnhtbFBLBQYAAAAABgAGAFkBAABxBQAAAAA=&#10;">
              <v:fill on="f" focussize="0,0"/>
              <v:stroke on="f"/>
              <v:imagedata o:title=""/>
              <o:lock v:ext="edit" aspectratio="f"/>
              <v:textbox inset="0mm,0mm,0mm,0mm" style="mso-fit-shape-to-text:t;">
                <w:txbxContent>
                  <w:p>
                    <w:pPr>
                      <w:pStyle w:val="29"/>
                      <w:spacing w:line="240" w:lineRule="auto"/>
                      <w:ind w:firstLine="0" w:firstLineChars="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i/>
        <w:iCs/>
        <w:sz w:val="20"/>
        <w:szCs w:val="20"/>
      </w:rPr>
    </w:pPr>
  </w:p>
  <w:p>
    <w:pPr>
      <w:pStyle w:val="30"/>
      <w:pBdr>
        <w:bottom w:val="none" w:color="auto" w:sz="0" w:space="1"/>
      </w:pBdr>
      <w:ind w:firstLine="5600" w:firstLineChars="2800"/>
      <w:jc w:val="both"/>
      <w:rPr>
        <w:rFonts w:hint="eastAsia"/>
        <w:i/>
        <w:iCs/>
        <w:sz w:val="20"/>
        <w:szCs w:val="20"/>
        <w:u w:val="non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i/>
        <w:iCs/>
        <w:sz w:val="20"/>
        <w:szCs w:val="20"/>
      </w:rPr>
    </w:pPr>
  </w:p>
  <w:p>
    <w:pPr>
      <w:pStyle w:val="30"/>
      <w:pBdr>
        <w:bottom w:val="none" w:color="auto" w:sz="0" w:space="1"/>
      </w:pBdr>
      <w:ind w:firstLine="5800" w:firstLineChars="2900"/>
      <w:jc w:val="both"/>
      <w:rPr>
        <w:rFonts w:hint="eastAsia"/>
        <w:i/>
        <w:iCs/>
        <w:sz w:val="20"/>
        <w:szCs w:val="20"/>
        <w:u w:val="none"/>
      </w:rPr>
    </w:pPr>
  </w:p>
  <w:p>
    <w:pPr>
      <w:pStyle w:val="30"/>
      <w:pBdr>
        <w:bottom w:val="single" w:color="auto" w:sz="4" w:space="1"/>
      </w:pBdr>
      <w:ind w:firstLine="5800" w:firstLineChars="2900"/>
      <w:jc w:val="right"/>
      <w:rPr>
        <w:rFonts w:hint="eastAsia" w:eastAsia="宋体"/>
        <w:u w:val="none"/>
        <w:lang w:eastAsia="zh-CN"/>
      </w:rPr>
    </w:pPr>
    <w:r>
      <w:rPr>
        <w:rFonts w:hint="eastAsia"/>
        <w:i/>
        <w:iCs/>
        <w:sz w:val="20"/>
        <w:szCs w:val="20"/>
        <w:u w:val="none"/>
        <w:lang w:eastAsia="zh-CN"/>
      </w:rPr>
      <w:t>新疆弘伟工程项目管理有限公司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280D1"/>
    <w:multiLevelType w:val="singleLevel"/>
    <w:tmpl w:val="EC9280D1"/>
    <w:lvl w:ilvl="0" w:tentative="0">
      <w:start w:val="1"/>
      <w:numFmt w:val="chineseCounting"/>
      <w:suff w:val="space"/>
      <w:lvlText w:val="第%1章"/>
      <w:lvlJc w:val="left"/>
      <w:rPr>
        <w:rFonts w:hint="eastAsia"/>
      </w:rPr>
    </w:lvl>
  </w:abstractNum>
  <w:abstractNum w:abstractNumId="1">
    <w:nsid w:val="F3DE11A9"/>
    <w:multiLevelType w:val="singleLevel"/>
    <w:tmpl w:val="F3DE11A9"/>
    <w:lvl w:ilvl="0" w:tentative="0">
      <w:start w:val="2"/>
      <w:numFmt w:val="decimal"/>
      <w:suff w:val="nothing"/>
      <w:lvlText w:val="%1、"/>
      <w:lvlJc w:val="left"/>
    </w:lvl>
  </w:abstractNum>
  <w:abstractNum w:abstractNumId="2">
    <w:nsid w:val="09594361"/>
    <w:multiLevelType w:val="multilevel"/>
    <w:tmpl w:val="09594361"/>
    <w:lvl w:ilvl="0" w:tentative="0">
      <w:start w:val="1"/>
      <w:numFmt w:val="chineseCountingThousand"/>
      <w:lvlText w:val="第%1章"/>
      <w:lvlJc w:val="left"/>
      <w:pPr>
        <w:ind w:left="1984" w:firstLine="0"/>
      </w:pPr>
      <w:rPr>
        <w:rFonts w:hint="eastAsia" w:eastAsia="宋体"/>
        <w:b/>
        <w:sz w:val="36"/>
      </w:rPr>
    </w:lvl>
    <w:lvl w:ilvl="1" w:tentative="0">
      <w:start w:val="1"/>
      <w:numFmt w:val="decimal"/>
      <w:isLgl/>
      <w:lvlText w:val="%1.%2"/>
      <w:lvlJc w:val="left"/>
      <w:pPr>
        <w:ind w:left="2126" w:firstLine="0"/>
      </w:pPr>
      <w:rPr>
        <w:rFonts w:hint="eastAsia" w:eastAsia="宋体"/>
        <w:b/>
        <w:sz w:val="32"/>
      </w:rPr>
    </w:lvl>
    <w:lvl w:ilvl="2" w:tentative="0">
      <w:start w:val="1"/>
      <w:numFmt w:val="decimal"/>
      <w:isLgl/>
      <w:lvlText w:val="%1.%2.%3"/>
      <w:lvlJc w:val="left"/>
      <w:pPr>
        <w:ind w:left="2268" w:firstLine="0"/>
      </w:pPr>
      <w:rPr>
        <w:rFonts w:hint="eastAsia" w:eastAsia="宋体"/>
        <w:b/>
        <w:sz w:val="30"/>
      </w:rPr>
    </w:lvl>
    <w:lvl w:ilvl="3" w:tentative="0">
      <w:start w:val="1"/>
      <w:numFmt w:val="decimal"/>
      <w:isLgl/>
      <w:lvlText w:val="%1.%2.%3.%4"/>
      <w:lvlJc w:val="left"/>
      <w:pPr>
        <w:ind w:left="2410" w:firstLine="0"/>
      </w:pPr>
      <w:rPr>
        <w:rFonts w:hint="eastAsia" w:eastAsia="宋体"/>
        <w:b/>
        <w:sz w:val="28"/>
      </w:rPr>
    </w:lvl>
    <w:lvl w:ilvl="4" w:tentative="0">
      <w:start w:val="1"/>
      <w:numFmt w:val="decimal"/>
      <w:isLgl/>
      <w:lvlText w:val="%1.%2.%3.%4.%5"/>
      <w:lvlJc w:val="left"/>
      <w:pPr>
        <w:ind w:left="2552" w:firstLine="0"/>
      </w:pPr>
      <w:rPr>
        <w:rFonts w:hint="eastAsia" w:eastAsia="宋体"/>
        <w:b/>
        <w:sz w:val="24"/>
      </w:rPr>
    </w:lvl>
    <w:lvl w:ilvl="5" w:tentative="0">
      <w:start w:val="1"/>
      <w:numFmt w:val="decimal"/>
      <w:isLgl/>
      <w:lvlText w:val="%1.%2.%3.%4.%5.%6"/>
      <w:lvlJc w:val="left"/>
      <w:pPr>
        <w:ind w:left="2694" w:firstLine="0"/>
      </w:pPr>
      <w:rPr>
        <w:rFonts w:hint="eastAsia" w:eastAsia="宋体"/>
        <w:b/>
        <w:sz w:val="24"/>
      </w:rPr>
    </w:lvl>
    <w:lvl w:ilvl="6" w:tentative="0">
      <w:start w:val="1"/>
      <w:numFmt w:val="decimal"/>
      <w:isLgl/>
      <w:lvlText w:val="%1.%2.%3.%4.%5.%6.%7"/>
      <w:lvlJc w:val="left"/>
      <w:pPr>
        <w:ind w:left="2836" w:firstLine="0"/>
      </w:pPr>
      <w:rPr>
        <w:rFonts w:hint="eastAsia" w:eastAsia="宋体"/>
        <w:b/>
        <w:sz w:val="24"/>
      </w:rPr>
    </w:lvl>
    <w:lvl w:ilvl="7" w:tentative="0">
      <w:start w:val="1"/>
      <w:numFmt w:val="decimal"/>
      <w:pStyle w:val="10"/>
      <w:isLgl/>
      <w:lvlText w:val="%1.%2.%3.%4.%5.%6.%7.%8"/>
      <w:lvlJc w:val="left"/>
      <w:pPr>
        <w:ind w:left="2978" w:firstLine="0"/>
      </w:pPr>
      <w:rPr>
        <w:rFonts w:hint="eastAsia" w:eastAsia="宋体"/>
        <w:b/>
        <w:sz w:val="24"/>
      </w:rPr>
    </w:lvl>
    <w:lvl w:ilvl="8" w:tentative="0">
      <w:start w:val="1"/>
      <w:numFmt w:val="decimal"/>
      <w:pStyle w:val="11"/>
      <w:isLgl/>
      <w:lvlText w:val="%1.%2.%3.%4.%5.%6.%7.%8.%9"/>
      <w:lvlJc w:val="left"/>
      <w:pPr>
        <w:ind w:left="3120" w:firstLine="0"/>
      </w:pPr>
      <w:rPr>
        <w:rFonts w:hint="eastAsia" w:eastAsia="宋体"/>
        <w:b/>
        <w:sz w:val="24"/>
      </w:rPr>
    </w:lvl>
  </w:abstractNum>
  <w:abstractNum w:abstractNumId="3">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153"/>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5">
    <w:nsid w:val="61849F9A"/>
    <w:multiLevelType w:val="singleLevel"/>
    <w:tmpl w:val="61849F9A"/>
    <w:lvl w:ilvl="0" w:tentative="0">
      <w:start w:val="1"/>
      <w:numFmt w:val="chineseCounting"/>
      <w:suff w:val="space"/>
      <w:lvlText w:val="(%1)"/>
      <w:lvlJc w:val="left"/>
      <w:pPr>
        <w:ind w:left="585" w:firstLine="0"/>
      </w:pPr>
      <w:rPr>
        <w:rFonts w:hint="eastAsia"/>
      </w:rPr>
    </w:lvl>
  </w:abstractNum>
  <w:abstractNum w:abstractNumId="6">
    <w:nsid w:val="6B1260DF"/>
    <w:multiLevelType w:val="singleLevel"/>
    <w:tmpl w:val="6B1260DF"/>
    <w:lvl w:ilvl="0" w:tentative="0">
      <w:start w:val="1"/>
      <w:numFmt w:val="chineseCounting"/>
      <w:suff w:val="nothing"/>
      <w:lvlText w:val="%1、"/>
      <w:lvlJc w:val="left"/>
      <w:rPr>
        <w:rFonts w:hint="eastAsia"/>
      </w:rPr>
    </w:lvl>
  </w:abstractNum>
  <w:abstractNum w:abstractNumId="7">
    <w:nsid w:val="7841B1D4"/>
    <w:multiLevelType w:val="singleLevel"/>
    <w:tmpl w:val="7841B1D4"/>
    <w:lvl w:ilvl="0" w:tentative="0">
      <w:start w:val="4"/>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bordersDoNotSurroundHeader w:val="0"/>
  <w:bordersDoNotSurroundFooter w:val="0"/>
  <w:documentProtection w:edit="readOnly" w:formatting="1" w:enforcement="0"/>
  <w:defaultTabStop w:val="420"/>
  <w:hyphenationZone w:val="360"/>
  <w:drawingGridVerticalSpacing w:val="18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4MWZmYjdmNTcwMGQxN2JjNWEzOGZlNjA3NjU3M2UifQ=="/>
  </w:docVars>
  <w:rsids>
    <w:rsidRoot w:val="00172A27"/>
    <w:rsid w:val="000001BE"/>
    <w:rsid w:val="000533B5"/>
    <w:rsid w:val="00063F37"/>
    <w:rsid w:val="00105DD6"/>
    <w:rsid w:val="00160EC4"/>
    <w:rsid w:val="00172A27"/>
    <w:rsid w:val="00192FB0"/>
    <w:rsid w:val="001A009F"/>
    <w:rsid w:val="001A191B"/>
    <w:rsid w:val="001C4F37"/>
    <w:rsid w:val="001D449B"/>
    <w:rsid w:val="001E743F"/>
    <w:rsid w:val="001F3337"/>
    <w:rsid w:val="002359C8"/>
    <w:rsid w:val="0027307A"/>
    <w:rsid w:val="00286382"/>
    <w:rsid w:val="002B49AA"/>
    <w:rsid w:val="002C5D43"/>
    <w:rsid w:val="002F6117"/>
    <w:rsid w:val="00320FE8"/>
    <w:rsid w:val="00330FD4"/>
    <w:rsid w:val="003360A9"/>
    <w:rsid w:val="00353948"/>
    <w:rsid w:val="003564A6"/>
    <w:rsid w:val="0036169A"/>
    <w:rsid w:val="00362319"/>
    <w:rsid w:val="003637C1"/>
    <w:rsid w:val="00396834"/>
    <w:rsid w:val="00397299"/>
    <w:rsid w:val="003A58E8"/>
    <w:rsid w:val="003C39DC"/>
    <w:rsid w:val="003C644F"/>
    <w:rsid w:val="003D3D93"/>
    <w:rsid w:val="004061A6"/>
    <w:rsid w:val="00406933"/>
    <w:rsid w:val="004575E5"/>
    <w:rsid w:val="004677E2"/>
    <w:rsid w:val="00490C01"/>
    <w:rsid w:val="004A0966"/>
    <w:rsid w:val="004C3422"/>
    <w:rsid w:val="004D0AA0"/>
    <w:rsid w:val="004D639C"/>
    <w:rsid w:val="004E34A8"/>
    <w:rsid w:val="004F0493"/>
    <w:rsid w:val="005174E3"/>
    <w:rsid w:val="00524AE8"/>
    <w:rsid w:val="00532C41"/>
    <w:rsid w:val="005331B0"/>
    <w:rsid w:val="00534F94"/>
    <w:rsid w:val="0054022B"/>
    <w:rsid w:val="00544C7E"/>
    <w:rsid w:val="00544D90"/>
    <w:rsid w:val="00545DDD"/>
    <w:rsid w:val="00556729"/>
    <w:rsid w:val="00595C48"/>
    <w:rsid w:val="00596D29"/>
    <w:rsid w:val="005A7129"/>
    <w:rsid w:val="005F59E7"/>
    <w:rsid w:val="006101B0"/>
    <w:rsid w:val="00612042"/>
    <w:rsid w:val="00652D3F"/>
    <w:rsid w:val="0066724A"/>
    <w:rsid w:val="006741FD"/>
    <w:rsid w:val="0068031A"/>
    <w:rsid w:val="006A574F"/>
    <w:rsid w:val="006C3915"/>
    <w:rsid w:val="0070019C"/>
    <w:rsid w:val="00702488"/>
    <w:rsid w:val="00725E28"/>
    <w:rsid w:val="007517F1"/>
    <w:rsid w:val="007F7D53"/>
    <w:rsid w:val="00847678"/>
    <w:rsid w:val="008773DF"/>
    <w:rsid w:val="00880E34"/>
    <w:rsid w:val="008C366E"/>
    <w:rsid w:val="008C4DE2"/>
    <w:rsid w:val="008C53B6"/>
    <w:rsid w:val="0093057C"/>
    <w:rsid w:val="00951491"/>
    <w:rsid w:val="0096575E"/>
    <w:rsid w:val="0097576F"/>
    <w:rsid w:val="0098753F"/>
    <w:rsid w:val="009D1402"/>
    <w:rsid w:val="009D445F"/>
    <w:rsid w:val="00A1740B"/>
    <w:rsid w:val="00A176F9"/>
    <w:rsid w:val="00A33877"/>
    <w:rsid w:val="00A523A4"/>
    <w:rsid w:val="00A55CCC"/>
    <w:rsid w:val="00A6029D"/>
    <w:rsid w:val="00A84BE1"/>
    <w:rsid w:val="00A92D27"/>
    <w:rsid w:val="00A94E48"/>
    <w:rsid w:val="00A97A2B"/>
    <w:rsid w:val="00AE3E92"/>
    <w:rsid w:val="00B17090"/>
    <w:rsid w:val="00B26116"/>
    <w:rsid w:val="00B6258E"/>
    <w:rsid w:val="00B63B0A"/>
    <w:rsid w:val="00B63C0A"/>
    <w:rsid w:val="00B77EB6"/>
    <w:rsid w:val="00BB40CB"/>
    <w:rsid w:val="00BC03E6"/>
    <w:rsid w:val="00BE3A50"/>
    <w:rsid w:val="00C43E2B"/>
    <w:rsid w:val="00C75EC6"/>
    <w:rsid w:val="00D008DB"/>
    <w:rsid w:val="00D46343"/>
    <w:rsid w:val="00E05D95"/>
    <w:rsid w:val="00E260FA"/>
    <w:rsid w:val="00E30944"/>
    <w:rsid w:val="00EB770E"/>
    <w:rsid w:val="00F5272B"/>
    <w:rsid w:val="00F71AC4"/>
    <w:rsid w:val="00FE40DE"/>
    <w:rsid w:val="011D7FCF"/>
    <w:rsid w:val="016B5679"/>
    <w:rsid w:val="01F6622A"/>
    <w:rsid w:val="022246EB"/>
    <w:rsid w:val="022A6F14"/>
    <w:rsid w:val="0265345A"/>
    <w:rsid w:val="02A20A26"/>
    <w:rsid w:val="03F171E7"/>
    <w:rsid w:val="03F7678C"/>
    <w:rsid w:val="055A1D08"/>
    <w:rsid w:val="05674D5D"/>
    <w:rsid w:val="05A05FCB"/>
    <w:rsid w:val="05A94798"/>
    <w:rsid w:val="06221AD0"/>
    <w:rsid w:val="068F2952"/>
    <w:rsid w:val="06C8532B"/>
    <w:rsid w:val="07043A2A"/>
    <w:rsid w:val="079D0336"/>
    <w:rsid w:val="07AA2D63"/>
    <w:rsid w:val="08EB73AD"/>
    <w:rsid w:val="0A1D557F"/>
    <w:rsid w:val="0B652A0D"/>
    <w:rsid w:val="0B7040F2"/>
    <w:rsid w:val="0BB3013C"/>
    <w:rsid w:val="0BB71B42"/>
    <w:rsid w:val="0C1514BB"/>
    <w:rsid w:val="0C7D1FD9"/>
    <w:rsid w:val="0CE531EF"/>
    <w:rsid w:val="0D441DF1"/>
    <w:rsid w:val="0D542BA2"/>
    <w:rsid w:val="0F3E1D97"/>
    <w:rsid w:val="0F53442B"/>
    <w:rsid w:val="0F5829CF"/>
    <w:rsid w:val="0FAF7423"/>
    <w:rsid w:val="10AB1222"/>
    <w:rsid w:val="11537B80"/>
    <w:rsid w:val="11B320C1"/>
    <w:rsid w:val="12BA3E07"/>
    <w:rsid w:val="133F2695"/>
    <w:rsid w:val="13700755"/>
    <w:rsid w:val="13821371"/>
    <w:rsid w:val="141514FB"/>
    <w:rsid w:val="1457196A"/>
    <w:rsid w:val="147B35FE"/>
    <w:rsid w:val="14E956E4"/>
    <w:rsid w:val="151A4633"/>
    <w:rsid w:val="158F12AA"/>
    <w:rsid w:val="16116BD4"/>
    <w:rsid w:val="163B7C93"/>
    <w:rsid w:val="16B2277C"/>
    <w:rsid w:val="17542A23"/>
    <w:rsid w:val="17F3703B"/>
    <w:rsid w:val="17FE73F3"/>
    <w:rsid w:val="188B3DFD"/>
    <w:rsid w:val="18DA418A"/>
    <w:rsid w:val="19FB6BE7"/>
    <w:rsid w:val="1A1C4674"/>
    <w:rsid w:val="1A514522"/>
    <w:rsid w:val="1A5F1C5A"/>
    <w:rsid w:val="1A7E39F4"/>
    <w:rsid w:val="1A971187"/>
    <w:rsid w:val="1B633EB5"/>
    <w:rsid w:val="1BBD22E8"/>
    <w:rsid w:val="1C222038"/>
    <w:rsid w:val="1C2C656C"/>
    <w:rsid w:val="1CB72983"/>
    <w:rsid w:val="1D3C5D91"/>
    <w:rsid w:val="1D4122F6"/>
    <w:rsid w:val="1DAB3FEF"/>
    <w:rsid w:val="1DE07198"/>
    <w:rsid w:val="1E9B5CD4"/>
    <w:rsid w:val="1EE353A3"/>
    <w:rsid w:val="1F39738D"/>
    <w:rsid w:val="1F4208DE"/>
    <w:rsid w:val="20BD7236"/>
    <w:rsid w:val="219B7FE3"/>
    <w:rsid w:val="21C35454"/>
    <w:rsid w:val="22014E27"/>
    <w:rsid w:val="221216D1"/>
    <w:rsid w:val="237E05F5"/>
    <w:rsid w:val="23C218EA"/>
    <w:rsid w:val="2457768E"/>
    <w:rsid w:val="24E15EF8"/>
    <w:rsid w:val="24F17685"/>
    <w:rsid w:val="24FA6515"/>
    <w:rsid w:val="254A304F"/>
    <w:rsid w:val="269E0B86"/>
    <w:rsid w:val="26A34BB6"/>
    <w:rsid w:val="271F49E6"/>
    <w:rsid w:val="2782475A"/>
    <w:rsid w:val="283154B0"/>
    <w:rsid w:val="28D515F3"/>
    <w:rsid w:val="28FE65EE"/>
    <w:rsid w:val="292D58DE"/>
    <w:rsid w:val="29611E3A"/>
    <w:rsid w:val="296969C8"/>
    <w:rsid w:val="2A4146E5"/>
    <w:rsid w:val="2B81784B"/>
    <w:rsid w:val="2C034D8D"/>
    <w:rsid w:val="2D12112E"/>
    <w:rsid w:val="2E167A87"/>
    <w:rsid w:val="2E651A84"/>
    <w:rsid w:val="2F515749"/>
    <w:rsid w:val="2F927DB9"/>
    <w:rsid w:val="309E6C1F"/>
    <w:rsid w:val="31E21A2A"/>
    <w:rsid w:val="321B0854"/>
    <w:rsid w:val="342B142F"/>
    <w:rsid w:val="35425233"/>
    <w:rsid w:val="36533A47"/>
    <w:rsid w:val="36790600"/>
    <w:rsid w:val="36DF225F"/>
    <w:rsid w:val="3725013F"/>
    <w:rsid w:val="37C424CF"/>
    <w:rsid w:val="38C06016"/>
    <w:rsid w:val="38E364D9"/>
    <w:rsid w:val="394F3A23"/>
    <w:rsid w:val="396B6C41"/>
    <w:rsid w:val="39D237D7"/>
    <w:rsid w:val="3A32749E"/>
    <w:rsid w:val="3A6A5D9F"/>
    <w:rsid w:val="3B6463BA"/>
    <w:rsid w:val="3C1C2945"/>
    <w:rsid w:val="3C764C2C"/>
    <w:rsid w:val="3D8461E2"/>
    <w:rsid w:val="402E055B"/>
    <w:rsid w:val="40644B78"/>
    <w:rsid w:val="40A70833"/>
    <w:rsid w:val="41986AC9"/>
    <w:rsid w:val="41DA4821"/>
    <w:rsid w:val="41F046E7"/>
    <w:rsid w:val="42296AFD"/>
    <w:rsid w:val="423C5489"/>
    <w:rsid w:val="427B1CE7"/>
    <w:rsid w:val="43354069"/>
    <w:rsid w:val="43CC0223"/>
    <w:rsid w:val="43CD38F3"/>
    <w:rsid w:val="43D1792B"/>
    <w:rsid w:val="43EC7E66"/>
    <w:rsid w:val="44DB2D50"/>
    <w:rsid w:val="4624022B"/>
    <w:rsid w:val="463A43BE"/>
    <w:rsid w:val="46793FCE"/>
    <w:rsid w:val="46C77C7B"/>
    <w:rsid w:val="46F6305B"/>
    <w:rsid w:val="47231F6D"/>
    <w:rsid w:val="474D76BC"/>
    <w:rsid w:val="47937643"/>
    <w:rsid w:val="47CB6124"/>
    <w:rsid w:val="480A32B2"/>
    <w:rsid w:val="4921197C"/>
    <w:rsid w:val="4A9E1E06"/>
    <w:rsid w:val="4B9650FD"/>
    <w:rsid w:val="4CCA4B84"/>
    <w:rsid w:val="4CE115D5"/>
    <w:rsid w:val="4D4E20FC"/>
    <w:rsid w:val="4E8A11C3"/>
    <w:rsid w:val="4FDE38EB"/>
    <w:rsid w:val="50881A9A"/>
    <w:rsid w:val="50AE58A9"/>
    <w:rsid w:val="5140029D"/>
    <w:rsid w:val="517007FC"/>
    <w:rsid w:val="51BC6F8A"/>
    <w:rsid w:val="526E63E9"/>
    <w:rsid w:val="52B802F7"/>
    <w:rsid w:val="53412490"/>
    <w:rsid w:val="539E634F"/>
    <w:rsid w:val="53C64DFA"/>
    <w:rsid w:val="541332EC"/>
    <w:rsid w:val="542B5ED3"/>
    <w:rsid w:val="5477113B"/>
    <w:rsid w:val="551348C5"/>
    <w:rsid w:val="555D57E0"/>
    <w:rsid w:val="5790612A"/>
    <w:rsid w:val="57A35925"/>
    <w:rsid w:val="58CF1756"/>
    <w:rsid w:val="58E153DB"/>
    <w:rsid w:val="593A3BCD"/>
    <w:rsid w:val="59A74EFC"/>
    <w:rsid w:val="5AC05702"/>
    <w:rsid w:val="5ACB5082"/>
    <w:rsid w:val="5BCA7CC8"/>
    <w:rsid w:val="5BD961B4"/>
    <w:rsid w:val="5C78113F"/>
    <w:rsid w:val="5C93174C"/>
    <w:rsid w:val="5CD229DA"/>
    <w:rsid w:val="5D6552B4"/>
    <w:rsid w:val="5D676F5C"/>
    <w:rsid w:val="5E6D04EA"/>
    <w:rsid w:val="5E8403B2"/>
    <w:rsid w:val="5EC343FE"/>
    <w:rsid w:val="5EC92704"/>
    <w:rsid w:val="5F262B1A"/>
    <w:rsid w:val="5F5F4E21"/>
    <w:rsid w:val="60C21FF7"/>
    <w:rsid w:val="60F25BDC"/>
    <w:rsid w:val="628922DD"/>
    <w:rsid w:val="63B81C27"/>
    <w:rsid w:val="63E11EF7"/>
    <w:rsid w:val="64DE15AB"/>
    <w:rsid w:val="64E76F57"/>
    <w:rsid w:val="6575412A"/>
    <w:rsid w:val="66062BE9"/>
    <w:rsid w:val="66EF1AEA"/>
    <w:rsid w:val="680402D8"/>
    <w:rsid w:val="685304DF"/>
    <w:rsid w:val="686A43E1"/>
    <w:rsid w:val="68BA144A"/>
    <w:rsid w:val="68DD1BD6"/>
    <w:rsid w:val="69230FAD"/>
    <w:rsid w:val="69AB7401"/>
    <w:rsid w:val="69B37854"/>
    <w:rsid w:val="6A304569"/>
    <w:rsid w:val="6AC4148F"/>
    <w:rsid w:val="6B79486F"/>
    <w:rsid w:val="6BDE7374"/>
    <w:rsid w:val="6EFD7286"/>
    <w:rsid w:val="6FBE060B"/>
    <w:rsid w:val="6FD66A8F"/>
    <w:rsid w:val="705C6B73"/>
    <w:rsid w:val="705D2CAC"/>
    <w:rsid w:val="70C516AA"/>
    <w:rsid w:val="71157237"/>
    <w:rsid w:val="71A82C0D"/>
    <w:rsid w:val="72340C6E"/>
    <w:rsid w:val="72E76134"/>
    <w:rsid w:val="730759B0"/>
    <w:rsid w:val="74107ED7"/>
    <w:rsid w:val="75A104F6"/>
    <w:rsid w:val="77014E89"/>
    <w:rsid w:val="77A236EF"/>
    <w:rsid w:val="77CD1945"/>
    <w:rsid w:val="79027902"/>
    <w:rsid w:val="797524B9"/>
    <w:rsid w:val="79E427ED"/>
    <w:rsid w:val="7A854130"/>
    <w:rsid w:val="7AA8738B"/>
    <w:rsid w:val="7B2F51CD"/>
    <w:rsid w:val="7B897B66"/>
    <w:rsid w:val="7BD92223"/>
    <w:rsid w:val="7C542C5B"/>
    <w:rsid w:val="7C7E1759"/>
    <w:rsid w:val="7CD327F2"/>
    <w:rsid w:val="7D540B9F"/>
    <w:rsid w:val="7E000B8E"/>
    <w:rsid w:val="7E0E5F63"/>
    <w:rsid w:val="7E4F5701"/>
    <w:rsid w:val="7F01184A"/>
    <w:rsid w:val="7F1C7586"/>
    <w:rsid w:val="F37FF7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ocked="1"/>
    <w:lsdException w:qFormat="1" w:unhideWhenUsed="0" w:uiPriority="99"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99"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qFormat="1" w:unhideWhenUsed="0" w:uiPriority="0" w:semiHidden="0" w:name="Body Text Indent 2"/>
    <w:lsdException w:qFormat="1" w:uiPriority="99"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qFormat="1"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ocked="1"/>
    <w:lsdException w:qFormat="1"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0"/>
    <w:pPr>
      <w:keepNext/>
      <w:numPr>
        <w:ilvl w:val="0"/>
        <w:numId w:val="1"/>
      </w:numPr>
      <w:outlineLvl w:val="0"/>
    </w:pPr>
    <w:rPr>
      <w:rFonts w:ascii="Calibri" w:hAnsi="Calibri"/>
      <w:b/>
      <w:kern w:val="44"/>
      <w:sz w:val="44"/>
    </w:rPr>
  </w:style>
  <w:style w:type="paragraph" w:styleId="4">
    <w:name w:val="heading 2"/>
    <w:basedOn w:val="1"/>
    <w:next w:val="1"/>
    <w:link w:val="57"/>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1"/>
    <w:link w:val="58"/>
    <w:qFormat/>
    <w:uiPriority w:val="0"/>
    <w:pPr>
      <w:keepNext/>
      <w:keepLines/>
      <w:spacing w:before="260" w:after="260" w:line="416" w:lineRule="auto"/>
      <w:outlineLvl w:val="2"/>
    </w:pPr>
    <w:rPr>
      <w:rFonts w:ascii="Calibri" w:hAnsi="Calibri"/>
      <w:b/>
      <w:kern w:val="0"/>
      <w:sz w:val="32"/>
    </w:rPr>
  </w:style>
  <w:style w:type="paragraph" w:styleId="6">
    <w:name w:val="heading 4"/>
    <w:basedOn w:val="1"/>
    <w:next w:val="1"/>
    <w:link w:val="54"/>
    <w:qFormat/>
    <w:locked/>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59"/>
    <w:qFormat/>
    <w:locked/>
    <w:uiPriority w:val="0"/>
    <w:pPr>
      <w:keepNext/>
      <w:keepLines/>
      <w:spacing w:beforeLines="50" w:afterLines="50" w:line="360" w:lineRule="auto"/>
      <w:jc w:val="left"/>
      <w:outlineLvl w:val="4"/>
    </w:pPr>
    <w:rPr>
      <w:rFonts w:ascii="宋体" w:hAnsi="宋体"/>
      <w:b/>
      <w:sz w:val="24"/>
      <w:szCs w:val="24"/>
    </w:rPr>
  </w:style>
  <w:style w:type="paragraph" w:styleId="8">
    <w:name w:val="heading 6"/>
    <w:basedOn w:val="1"/>
    <w:next w:val="1"/>
    <w:link w:val="60"/>
    <w:qFormat/>
    <w:locked/>
    <w:uiPriority w:val="9"/>
    <w:pPr>
      <w:keepNext/>
      <w:keepLines/>
      <w:spacing w:before="240" w:after="64" w:line="320" w:lineRule="auto"/>
      <w:outlineLvl w:val="5"/>
    </w:pPr>
    <w:rPr>
      <w:rFonts w:ascii="Calibri Light" w:hAnsi="Calibri Light"/>
      <w:b/>
      <w:bCs/>
      <w:sz w:val="24"/>
      <w:szCs w:val="21"/>
    </w:rPr>
  </w:style>
  <w:style w:type="paragraph" w:styleId="9">
    <w:name w:val="heading 7"/>
    <w:basedOn w:val="1"/>
    <w:next w:val="1"/>
    <w:link w:val="61"/>
    <w:qFormat/>
    <w:locked/>
    <w:uiPriority w:val="9"/>
    <w:pPr>
      <w:keepNext/>
      <w:keepLines/>
      <w:spacing w:before="240" w:after="64" w:line="320" w:lineRule="auto"/>
      <w:outlineLvl w:val="6"/>
    </w:pPr>
    <w:rPr>
      <w:rFonts w:ascii="Calibri" w:hAnsi="Calibri"/>
      <w:b/>
      <w:bCs/>
      <w:sz w:val="24"/>
      <w:szCs w:val="21"/>
    </w:rPr>
  </w:style>
  <w:style w:type="paragraph" w:styleId="10">
    <w:name w:val="heading 8"/>
    <w:basedOn w:val="1"/>
    <w:next w:val="1"/>
    <w:link w:val="62"/>
    <w:qFormat/>
    <w:locked/>
    <w:uiPriority w:val="9"/>
    <w:pPr>
      <w:keepNext/>
      <w:keepLines/>
      <w:numPr>
        <w:ilvl w:val="7"/>
        <w:numId w:val="2"/>
      </w:numPr>
      <w:spacing w:before="240" w:after="64" w:line="320" w:lineRule="auto"/>
      <w:outlineLvl w:val="7"/>
    </w:pPr>
    <w:rPr>
      <w:rFonts w:ascii="Calibri Light" w:hAnsi="Calibri Light"/>
      <w:sz w:val="24"/>
      <w:szCs w:val="21"/>
    </w:rPr>
  </w:style>
  <w:style w:type="paragraph" w:styleId="11">
    <w:name w:val="heading 9"/>
    <w:basedOn w:val="1"/>
    <w:next w:val="1"/>
    <w:link w:val="63"/>
    <w:qFormat/>
    <w:locked/>
    <w:uiPriority w:val="9"/>
    <w:pPr>
      <w:keepNext/>
      <w:keepLines/>
      <w:numPr>
        <w:ilvl w:val="8"/>
        <w:numId w:val="2"/>
      </w:numPr>
      <w:spacing w:before="240" w:after="64" w:line="320" w:lineRule="auto"/>
      <w:outlineLvl w:val="8"/>
    </w:pPr>
    <w:rPr>
      <w:rFonts w:ascii="Calibri Light" w:hAnsi="Calibri Light"/>
      <w:sz w:val="24"/>
      <w:szCs w:val="21"/>
    </w:rPr>
  </w:style>
  <w:style w:type="character" w:default="1" w:styleId="45">
    <w:name w:val="Default Paragraph Font"/>
    <w:link w:val="46"/>
    <w:unhideWhenUsed/>
    <w:qFormat/>
    <w:uiPriority w:val="1"/>
    <w:rPr>
      <w:sz w:val="28"/>
      <w:szCs w:val="21"/>
    </w:rPr>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locked/>
    <w:uiPriority w:val="0"/>
    <w:pPr>
      <w:spacing w:before="120" w:beforeLines="0" w:beforeAutospacing="0"/>
    </w:pPr>
    <w:rPr>
      <w:rFonts w:ascii="Arial" w:hAnsi="Arial"/>
      <w:sz w:val="24"/>
    </w:rPr>
  </w:style>
  <w:style w:type="paragraph" w:styleId="12">
    <w:name w:val="toc 7"/>
    <w:basedOn w:val="1"/>
    <w:next w:val="1"/>
    <w:unhideWhenUsed/>
    <w:qFormat/>
    <w:locked/>
    <w:uiPriority w:val="39"/>
    <w:pPr>
      <w:ind w:left="2520" w:leftChars="1200"/>
    </w:pPr>
    <w:rPr>
      <w:rFonts w:ascii="Calibri" w:hAnsi="Calibri" w:cs="Arial"/>
      <w:sz w:val="24"/>
      <w:szCs w:val="22"/>
    </w:rPr>
  </w:style>
  <w:style w:type="paragraph" w:styleId="13">
    <w:name w:val="Normal Indent"/>
    <w:basedOn w:val="1"/>
    <w:next w:val="1"/>
    <w:qFormat/>
    <w:locked/>
    <w:uiPriority w:val="0"/>
    <w:pPr>
      <w:spacing w:line="460" w:lineRule="exact"/>
      <w:ind w:firstLine="420"/>
    </w:pPr>
    <w:rPr>
      <w:spacing w:val="14"/>
      <w:kern w:val="24"/>
      <w:sz w:val="24"/>
    </w:rPr>
  </w:style>
  <w:style w:type="paragraph" w:styleId="14">
    <w:name w:val="caption"/>
    <w:basedOn w:val="1"/>
    <w:next w:val="1"/>
    <w:qFormat/>
    <w:locked/>
    <w:uiPriority w:val="99"/>
    <w:pPr>
      <w:widowControl/>
      <w:spacing w:line="360" w:lineRule="auto"/>
      <w:jc w:val="left"/>
    </w:pPr>
    <w:rPr>
      <w:rFonts w:ascii="Arial" w:hAnsi="Arial" w:eastAsia="黑体" w:cs="Arial"/>
      <w:kern w:val="0"/>
      <w:sz w:val="20"/>
      <w:lang w:eastAsia="en-US" w:bidi="en-US"/>
    </w:rPr>
  </w:style>
  <w:style w:type="paragraph" w:styleId="15">
    <w:name w:val="Document Map"/>
    <w:basedOn w:val="1"/>
    <w:link w:val="64"/>
    <w:semiHidden/>
    <w:qFormat/>
    <w:uiPriority w:val="0"/>
    <w:pPr>
      <w:shd w:val="clear" w:color="auto" w:fill="000080"/>
    </w:pPr>
    <w:rPr>
      <w:rFonts w:ascii="Calibri" w:hAnsi="Calibri"/>
      <w:kern w:val="0"/>
      <w:sz w:val="2"/>
    </w:rPr>
  </w:style>
  <w:style w:type="paragraph" w:styleId="16">
    <w:name w:val="annotation text"/>
    <w:basedOn w:val="1"/>
    <w:link w:val="65"/>
    <w:semiHidden/>
    <w:qFormat/>
    <w:uiPriority w:val="0"/>
    <w:pPr>
      <w:jc w:val="left"/>
    </w:pPr>
    <w:rPr>
      <w:rFonts w:ascii="Calibri" w:hAnsi="Calibri"/>
      <w:sz w:val="28"/>
    </w:rPr>
  </w:style>
  <w:style w:type="paragraph" w:styleId="17">
    <w:name w:val="Body Text 3"/>
    <w:basedOn w:val="1"/>
    <w:qFormat/>
    <w:locked/>
    <w:uiPriority w:val="0"/>
    <w:rPr>
      <w:rFonts w:ascii="宋体"/>
      <w:sz w:val="24"/>
      <w:szCs w:val="20"/>
    </w:rPr>
  </w:style>
  <w:style w:type="paragraph" w:styleId="18">
    <w:name w:val="Body Text"/>
    <w:basedOn w:val="1"/>
    <w:next w:val="19"/>
    <w:link w:val="52"/>
    <w:semiHidden/>
    <w:qFormat/>
    <w:uiPriority w:val="99"/>
    <w:pPr>
      <w:spacing w:before="100" w:beforeAutospacing="1" w:after="100" w:afterAutospacing="1" w:line="600" w:lineRule="auto"/>
    </w:pPr>
    <w:rPr>
      <w:rFonts w:ascii="Calibri" w:hAnsi="Calibri"/>
      <w:kern w:val="0"/>
      <w:sz w:val="20"/>
    </w:rPr>
  </w:style>
  <w:style w:type="paragraph" w:customStyle="1" w:styleId="19">
    <w:name w:val="目录 53"/>
    <w:basedOn w:val="1"/>
    <w:next w:val="1"/>
    <w:qFormat/>
    <w:uiPriority w:val="0"/>
    <w:pPr>
      <w:ind w:left="840"/>
    </w:pPr>
    <w:rPr>
      <w:sz w:val="18"/>
    </w:rPr>
  </w:style>
  <w:style w:type="paragraph" w:styleId="20">
    <w:name w:val="Body Text Indent"/>
    <w:basedOn w:val="1"/>
    <w:next w:val="21"/>
    <w:link w:val="53"/>
    <w:qFormat/>
    <w:uiPriority w:val="0"/>
    <w:pPr>
      <w:spacing w:after="120"/>
      <w:ind w:left="420" w:leftChars="200"/>
    </w:pPr>
    <w:rPr>
      <w:rFonts w:ascii="Calibri" w:hAnsi="Calibri"/>
      <w:kern w:val="0"/>
      <w:sz w:val="20"/>
    </w:rPr>
  </w:style>
  <w:style w:type="paragraph" w:styleId="21">
    <w:name w:val="Body Text First Indent 2"/>
    <w:basedOn w:val="20"/>
    <w:next w:val="1"/>
    <w:unhideWhenUsed/>
    <w:qFormat/>
    <w:locked/>
    <w:uiPriority w:val="99"/>
    <w:pPr>
      <w:ind w:firstLine="420"/>
    </w:pPr>
  </w:style>
  <w:style w:type="paragraph" w:styleId="22">
    <w:name w:val="toc 5"/>
    <w:basedOn w:val="1"/>
    <w:next w:val="1"/>
    <w:unhideWhenUsed/>
    <w:qFormat/>
    <w:locked/>
    <w:uiPriority w:val="39"/>
    <w:pPr>
      <w:ind w:left="1680" w:leftChars="800"/>
    </w:pPr>
    <w:rPr>
      <w:rFonts w:ascii="Calibri" w:hAnsi="Calibri" w:cs="Arial"/>
      <w:sz w:val="24"/>
      <w:szCs w:val="22"/>
    </w:rPr>
  </w:style>
  <w:style w:type="paragraph" w:styleId="23">
    <w:name w:val="toc 3"/>
    <w:basedOn w:val="1"/>
    <w:next w:val="1"/>
    <w:unhideWhenUsed/>
    <w:qFormat/>
    <w:locked/>
    <w:uiPriority w:val="39"/>
    <w:pPr>
      <w:spacing w:line="360" w:lineRule="auto"/>
      <w:ind w:left="840" w:leftChars="400"/>
    </w:pPr>
    <w:rPr>
      <w:rFonts w:ascii="Calibri" w:hAnsi="Calibri" w:cs="Arial"/>
      <w:sz w:val="24"/>
      <w:szCs w:val="21"/>
    </w:rPr>
  </w:style>
  <w:style w:type="paragraph" w:styleId="24">
    <w:name w:val="Plain Text"/>
    <w:basedOn w:val="1"/>
    <w:link w:val="66"/>
    <w:qFormat/>
    <w:uiPriority w:val="0"/>
    <w:rPr>
      <w:rFonts w:ascii="宋体" w:hAnsi="Courier New"/>
    </w:rPr>
  </w:style>
  <w:style w:type="paragraph" w:styleId="25">
    <w:name w:val="toc 8"/>
    <w:basedOn w:val="1"/>
    <w:next w:val="1"/>
    <w:unhideWhenUsed/>
    <w:qFormat/>
    <w:locked/>
    <w:uiPriority w:val="39"/>
    <w:pPr>
      <w:ind w:left="2940" w:leftChars="1400"/>
    </w:pPr>
    <w:rPr>
      <w:rFonts w:ascii="Calibri" w:hAnsi="Calibri" w:cs="Arial"/>
      <w:sz w:val="24"/>
      <w:szCs w:val="22"/>
    </w:rPr>
  </w:style>
  <w:style w:type="paragraph" w:styleId="26">
    <w:name w:val="Date"/>
    <w:basedOn w:val="1"/>
    <w:next w:val="1"/>
    <w:link w:val="67"/>
    <w:qFormat/>
    <w:uiPriority w:val="0"/>
    <w:pPr>
      <w:adjustRightInd w:val="0"/>
      <w:spacing w:line="360" w:lineRule="atLeast"/>
      <w:ind w:firstLine="454"/>
      <w:textAlignment w:val="baseline"/>
    </w:pPr>
    <w:rPr>
      <w:rFonts w:ascii="Calibri" w:hAnsi="Calibri"/>
      <w:kern w:val="0"/>
      <w:sz w:val="20"/>
    </w:rPr>
  </w:style>
  <w:style w:type="paragraph" w:styleId="27">
    <w:name w:val="Body Text Indent 2"/>
    <w:basedOn w:val="1"/>
    <w:link w:val="68"/>
    <w:qFormat/>
    <w:uiPriority w:val="0"/>
    <w:pPr>
      <w:ind w:firstLine="480"/>
    </w:pPr>
    <w:rPr>
      <w:rFonts w:ascii="Calibri" w:hAnsi="Calibri"/>
      <w:kern w:val="0"/>
      <w:sz w:val="20"/>
    </w:rPr>
  </w:style>
  <w:style w:type="paragraph" w:styleId="28">
    <w:name w:val="Balloon Text"/>
    <w:basedOn w:val="1"/>
    <w:link w:val="69"/>
    <w:semiHidden/>
    <w:qFormat/>
    <w:locked/>
    <w:uiPriority w:val="0"/>
    <w:rPr>
      <w:rFonts w:ascii="Calibri" w:hAnsi="Calibri"/>
      <w:sz w:val="18"/>
      <w:szCs w:val="18"/>
    </w:rPr>
  </w:style>
  <w:style w:type="paragraph" w:styleId="29">
    <w:name w:val="footer"/>
    <w:basedOn w:val="1"/>
    <w:link w:val="70"/>
    <w:qFormat/>
    <w:uiPriority w:val="99"/>
    <w:pPr>
      <w:tabs>
        <w:tab w:val="center" w:pos="4153"/>
        <w:tab w:val="right" w:pos="8306"/>
      </w:tabs>
      <w:snapToGrid w:val="0"/>
      <w:jc w:val="left"/>
    </w:pPr>
    <w:rPr>
      <w:rFonts w:ascii="Calibri" w:hAnsi="Calibri"/>
      <w:kern w:val="0"/>
      <w:sz w:val="18"/>
    </w:rPr>
  </w:style>
  <w:style w:type="paragraph" w:styleId="30">
    <w:name w:val="header"/>
    <w:basedOn w:val="1"/>
    <w:link w:val="71"/>
    <w:qFormat/>
    <w:uiPriority w:val="99"/>
    <w:pPr>
      <w:pBdr>
        <w:bottom w:val="single" w:color="auto" w:sz="6" w:space="1"/>
      </w:pBdr>
      <w:tabs>
        <w:tab w:val="center" w:pos="4153"/>
        <w:tab w:val="right" w:pos="8306"/>
      </w:tabs>
      <w:snapToGrid w:val="0"/>
      <w:jc w:val="center"/>
    </w:pPr>
    <w:rPr>
      <w:rFonts w:ascii="Calibri" w:hAnsi="Calibri"/>
      <w:kern w:val="0"/>
      <w:sz w:val="18"/>
    </w:rPr>
  </w:style>
  <w:style w:type="paragraph" w:styleId="31">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32">
    <w:name w:val="toc 4"/>
    <w:basedOn w:val="1"/>
    <w:next w:val="1"/>
    <w:unhideWhenUsed/>
    <w:qFormat/>
    <w:locked/>
    <w:uiPriority w:val="39"/>
    <w:pPr>
      <w:spacing w:line="360" w:lineRule="auto"/>
      <w:ind w:left="1260" w:leftChars="600"/>
    </w:pPr>
    <w:rPr>
      <w:rFonts w:ascii="Calibri" w:hAnsi="Calibri" w:cs="Arial"/>
      <w:sz w:val="24"/>
      <w:szCs w:val="21"/>
    </w:rPr>
  </w:style>
  <w:style w:type="paragraph" w:styleId="33">
    <w:name w:val="List"/>
    <w:basedOn w:val="1"/>
    <w:qFormat/>
    <w:locked/>
    <w:uiPriority w:val="0"/>
    <w:pPr>
      <w:ind w:left="200" w:hanging="200" w:hangingChars="200"/>
    </w:pPr>
    <w:rPr>
      <w:rFonts w:ascii="Calibri" w:hAnsi="Calibri"/>
      <w:szCs w:val="24"/>
    </w:rPr>
  </w:style>
  <w:style w:type="paragraph" w:styleId="34">
    <w:name w:val="toc 6"/>
    <w:basedOn w:val="1"/>
    <w:next w:val="1"/>
    <w:unhideWhenUsed/>
    <w:qFormat/>
    <w:locked/>
    <w:uiPriority w:val="39"/>
    <w:pPr>
      <w:ind w:left="2100" w:leftChars="1000"/>
    </w:pPr>
    <w:rPr>
      <w:rFonts w:ascii="Calibri" w:hAnsi="Calibri" w:cs="Arial"/>
      <w:sz w:val="24"/>
      <w:szCs w:val="22"/>
    </w:rPr>
  </w:style>
  <w:style w:type="paragraph" w:styleId="35">
    <w:name w:val="Body Text Indent 3"/>
    <w:basedOn w:val="1"/>
    <w:link w:val="72"/>
    <w:unhideWhenUsed/>
    <w:qFormat/>
    <w:locked/>
    <w:uiPriority w:val="99"/>
    <w:pPr>
      <w:spacing w:after="120" w:line="360" w:lineRule="auto"/>
      <w:ind w:left="420" w:leftChars="200"/>
    </w:pPr>
    <w:rPr>
      <w:rFonts w:ascii="Calibri" w:hAnsi="Calibri"/>
      <w:sz w:val="16"/>
      <w:szCs w:val="16"/>
    </w:rPr>
  </w:style>
  <w:style w:type="paragraph" w:styleId="36">
    <w:name w:val="toc 2"/>
    <w:basedOn w:val="1"/>
    <w:next w:val="1"/>
    <w:qFormat/>
    <w:uiPriority w:val="39"/>
    <w:pPr>
      <w:tabs>
        <w:tab w:val="right" w:leader="dot" w:pos="9628"/>
      </w:tabs>
      <w:ind w:left="420" w:leftChars="200"/>
    </w:pPr>
  </w:style>
  <w:style w:type="paragraph" w:styleId="37">
    <w:name w:val="toc 9"/>
    <w:basedOn w:val="1"/>
    <w:next w:val="1"/>
    <w:unhideWhenUsed/>
    <w:qFormat/>
    <w:locked/>
    <w:uiPriority w:val="39"/>
    <w:pPr>
      <w:ind w:left="3360" w:leftChars="1600"/>
    </w:pPr>
    <w:rPr>
      <w:rFonts w:ascii="Calibri" w:hAnsi="Calibri" w:cs="Arial"/>
      <w:sz w:val="24"/>
      <w:szCs w:val="22"/>
    </w:rPr>
  </w:style>
  <w:style w:type="paragraph" w:styleId="38">
    <w:name w:val="Normal (Web)"/>
    <w:basedOn w:val="1"/>
    <w:next w:val="39"/>
    <w:qFormat/>
    <w:locked/>
    <w:uiPriority w:val="99"/>
    <w:pPr>
      <w:widowControl/>
      <w:spacing w:before="100" w:beforeAutospacing="1" w:after="100" w:afterAutospacing="1"/>
      <w:jc w:val="left"/>
    </w:pPr>
    <w:rPr>
      <w:rFonts w:ascii="宋体" w:hAnsi="宋体" w:cs="宋体"/>
      <w:kern w:val="0"/>
      <w:sz w:val="24"/>
      <w:szCs w:val="24"/>
    </w:rPr>
  </w:style>
  <w:style w:type="paragraph" w:customStyle="1" w:styleId="3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40">
    <w:name w:val="Title"/>
    <w:basedOn w:val="1"/>
    <w:next w:val="1"/>
    <w:link w:val="73"/>
    <w:qFormat/>
    <w:locked/>
    <w:uiPriority w:val="10"/>
    <w:pPr>
      <w:spacing w:before="240" w:after="60" w:line="360" w:lineRule="auto"/>
      <w:jc w:val="center"/>
      <w:outlineLvl w:val="0"/>
    </w:pPr>
    <w:rPr>
      <w:rFonts w:ascii="Calibri Light" w:hAnsi="Calibri Light"/>
      <w:b/>
      <w:bCs/>
      <w:sz w:val="32"/>
      <w:szCs w:val="32"/>
    </w:rPr>
  </w:style>
  <w:style w:type="paragraph" w:styleId="41">
    <w:name w:val="annotation subject"/>
    <w:basedOn w:val="16"/>
    <w:next w:val="16"/>
    <w:semiHidden/>
    <w:qFormat/>
    <w:locked/>
    <w:uiPriority w:val="0"/>
    <w:rPr>
      <w:b/>
      <w:bCs/>
    </w:rPr>
  </w:style>
  <w:style w:type="paragraph" w:styleId="42">
    <w:name w:val="Body Text First Indent"/>
    <w:basedOn w:val="18"/>
    <w:next w:val="1"/>
    <w:link w:val="55"/>
    <w:unhideWhenUsed/>
    <w:qFormat/>
    <w:locked/>
    <w:uiPriority w:val="99"/>
    <w:pPr>
      <w:spacing w:before="0" w:beforeAutospacing="0" w:after="120" w:afterAutospacing="0" w:line="360" w:lineRule="auto"/>
      <w:ind w:firstLine="420" w:firstLineChars="100"/>
    </w:pPr>
    <w:rPr>
      <w:rFonts w:eastAsia="仿宋"/>
      <w:sz w:val="28"/>
    </w:rPr>
  </w:style>
  <w:style w:type="table" w:styleId="44">
    <w:name w:val="Table Grid"/>
    <w:basedOn w:val="43"/>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 Char Char Char Char Char Char Char Char Char Char Char Char Char Char Char Char"/>
    <w:basedOn w:val="1"/>
    <w:link w:val="45"/>
    <w:qFormat/>
    <w:uiPriority w:val="0"/>
    <w:rPr>
      <w:sz w:val="28"/>
      <w:szCs w:val="21"/>
    </w:rPr>
  </w:style>
  <w:style w:type="character" w:styleId="47">
    <w:name w:val="Strong"/>
    <w:basedOn w:val="45"/>
    <w:qFormat/>
    <w:locked/>
    <w:uiPriority w:val="22"/>
    <w:rPr>
      <w:b/>
      <w:bCs/>
    </w:rPr>
  </w:style>
  <w:style w:type="character" w:styleId="48">
    <w:name w:val="page number"/>
    <w:qFormat/>
    <w:uiPriority w:val="0"/>
    <w:rPr>
      <w:rFonts w:cs="Times New Roman"/>
    </w:rPr>
  </w:style>
  <w:style w:type="character" w:styleId="49">
    <w:name w:val="Hyperlink"/>
    <w:basedOn w:val="45"/>
    <w:qFormat/>
    <w:uiPriority w:val="99"/>
    <w:rPr>
      <w:rFonts w:cs="Times New Roman"/>
      <w:color w:val="0000FF"/>
      <w:u w:val="single"/>
    </w:rPr>
  </w:style>
  <w:style w:type="character" w:styleId="50">
    <w:name w:val="annotation reference"/>
    <w:semiHidden/>
    <w:qFormat/>
    <w:uiPriority w:val="0"/>
    <w:rPr>
      <w:rFonts w:cs="Times New Roman"/>
      <w:sz w:val="21"/>
      <w:szCs w:val="21"/>
    </w:rPr>
  </w:style>
  <w:style w:type="character" w:styleId="51">
    <w:name w:val="HTML Sample"/>
    <w:basedOn w:val="45"/>
    <w:qFormat/>
    <w:locked/>
    <w:uiPriority w:val="0"/>
    <w:rPr>
      <w:rFonts w:ascii="Courier New" w:hAnsi="Courier New"/>
    </w:rPr>
  </w:style>
  <w:style w:type="character" w:customStyle="1" w:styleId="52">
    <w:name w:val="正文文本 Char"/>
    <w:link w:val="18"/>
    <w:qFormat/>
    <w:uiPriority w:val="99"/>
    <w:rPr>
      <w:sz w:val="20"/>
    </w:rPr>
  </w:style>
  <w:style w:type="character" w:customStyle="1" w:styleId="53">
    <w:name w:val="正文文本缩进 Char"/>
    <w:link w:val="20"/>
    <w:qFormat/>
    <w:uiPriority w:val="0"/>
    <w:rPr>
      <w:sz w:val="20"/>
    </w:rPr>
  </w:style>
  <w:style w:type="character" w:customStyle="1" w:styleId="54">
    <w:name w:val="标题 4 Char"/>
    <w:link w:val="6"/>
    <w:qFormat/>
    <w:uiPriority w:val="0"/>
    <w:rPr>
      <w:rFonts w:ascii="Cambria" w:hAnsi="Cambria" w:eastAsia="宋体" w:cs="Times New Roman"/>
      <w:b/>
      <w:bCs/>
      <w:kern w:val="2"/>
      <w:sz w:val="28"/>
      <w:szCs w:val="28"/>
    </w:rPr>
  </w:style>
  <w:style w:type="character" w:customStyle="1" w:styleId="55">
    <w:name w:val="正文首行缩进 Char"/>
    <w:link w:val="42"/>
    <w:qFormat/>
    <w:uiPriority w:val="99"/>
    <w:rPr>
      <w:rFonts w:ascii="Calibri" w:hAnsi="Calibri" w:eastAsia="仿宋"/>
      <w:sz w:val="28"/>
    </w:rPr>
  </w:style>
  <w:style w:type="character" w:customStyle="1" w:styleId="56">
    <w:name w:val="标题 1 Char"/>
    <w:link w:val="3"/>
    <w:qFormat/>
    <w:uiPriority w:val="0"/>
    <w:rPr>
      <w:b/>
      <w:kern w:val="44"/>
      <w:sz w:val="44"/>
    </w:rPr>
  </w:style>
  <w:style w:type="character" w:customStyle="1" w:styleId="57">
    <w:name w:val="标题 2 Char"/>
    <w:link w:val="4"/>
    <w:qFormat/>
    <w:uiPriority w:val="0"/>
    <w:rPr>
      <w:rFonts w:ascii="Cambria" w:hAnsi="Cambria" w:eastAsia="宋体"/>
      <w:b/>
      <w:sz w:val="32"/>
    </w:rPr>
  </w:style>
  <w:style w:type="character" w:customStyle="1" w:styleId="58">
    <w:name w:val="标题 3 Char"/>
    <w:link w:val="5"/>
    <w:qFormat/>
    <w:uiPriority w:val="0"/>
    <w:rPr>
      <w:b/>
      <w:sz w:val="32"/>
    </w:rPr>
  </w:style>
  <w:style w:type="character" w:customStyle="1" w:styleId="59">
    <w:name w:val="标题 5 Char"/>
    <w:link w:val="7"/>
    <w:qFormat/>
    <w:uiPriority w:val="0"/>
    <w:rPr>
      <w:rFonts w:ascii="宋体" w:hAnsi="宋体" w:cs="宋体"/>
      <w:b/>
      <w:kern w:val="2"/>
      <w:sz w:val="24"/>
      <w:szCs w:val="24"/>
    </w:rPr>
  </w:style>
  <w:style w:type="character" w:customStyle="1" w:styleId="60">
    <w:name w:val="标题 6 Char"/>
    <w:link w:val="8"/>
    <w:qFormat/>
    <w:uiPriority w:val="9"/>
    <w:rPr>
      <w:rFonts w:ascii="Calibri Light" w:hAnsi="Calibri Light" w:cs="Arial"/>
      <w:b/>
      <w:bCs/>
      <w:kern w:val="2"/>
      <w:sz w:val="24"/>
      <w:szCs w:val="21"/>
    </w:rPr>
  </w:style>
  <w:style w:type="character" w:customStyle="1" w:styleId="61">
    <w:name w:val="标题 7 Char"/>
    <w:link w:val="9"/>
    <w:qFormat/>
    <w:uiPriority w:val="9"/>
    <w:rPr>
      <w:rFonts w:ascii="Calibri" w:hAnsi="Calibri" w:cs="Arial"/>
      <w:b/>
      <w:bCs/>
      <w:kern w:val="2"/>
      <w:sz w:val="24"/>
      <w:szCs w:val="21"/>
    </w:rPr>
  </w:style>
  <w:style w:type="character" w:customStyle="1" w:styleId="62">
    <w:name w:val="标题 8 Char"/>
    <w:link w:val="10"/>
    <w:qFormat/>
    <w:uiPriority w:val="9"/>
    <w:rPr>
      <w:rFonts w:ascii="Calibri Light" w:hAnsi="Calibri Light"/>
      <w:kern w:val="2"/>
      <w:sz w:val="24"/>
      <w:szCs w:val="21"/>
    </w:rPr>
  </w:style>
  <w:style w:type="character" w:customStyle="1" w:styleId="63">
    <w:name w:val="标题 9 Char"/>
    <w:link w:val="11"/>
    <w:qFormat/>
    <w:uiPriority w:val="9"/>
    <w:rPr>
      <w:rFonts w:ascii="Calibri Light" w:hAnsi="Calibri Light"/>
      <w:kern w:val="2"/>
      <w:sz w:val="24"/>
      <w:szCs w:val="21"/>
    </w:rPr>
  </w:style>
  <w:style w:type="character" w:customStyle="1" w:styleId="64">
    <w:name w:val="文档结构图 Char"/>
    <w:link w:val="15"/>
    <w:qFormat/>
    <w:uiPriority w:val="0"/>
    <w:rPr>
      <w:sz w:val="2"/>
    </w:rPr>
  </w:style>
  <w:style w:type="character" w:customStyle="1" w:styleId="65">
    <w:name w:val="批注文字 Char"/>
    <w:link w:val="16"/>
    <w:qFormat/>
    <w:uiPriority w:val="0"/>
    <w:rPr>
      <w:rFonts w:eastAsia="宋体" w:cs="Times New Roman"/>
      <w:kern w:val="2"/>
      <w:sz w:val="28"/>
      <w:lang w:val="en-US" w:eastAsia="zh-CN" w:bidi="ar-SA"/>
    </w:rPr>
  </w:style>
  <w:style w:type="character" w:customStyle="1" w:styleId="66">
    <w:name w:val="纯文本 Char"/>
    <w:link w:val="24"/>
    <w:qFormat/>
    <w:uiPriority w:val="0"/>
    <w:rPr>
      <w:rFonts w:ascii="宋体" w:hAnsi="Courier New" w:eastAsia="宋体"/>
      <w:kern w:val="2"/>
      <w:sz w:val="21"/>
      <w:lang w:val="en-US" w:eastAsia="zh-CN"/>
    </w:rPr>
  </w:style>
  <w:style w:type="character" w:customStyle="1" w:styleId="67">
    <w:name w:val="日期 Char"/>
    <w:link w:val="26"/>
    <w:qFormat/>
    <w:uiPriority w:val="0"/>
    <w:rPr>
      <w:sz w:val="20"/>
    </w:rPr>
  </w:style>
  <w:style w:type="character" w:customStyle="1" w:styleId="68">
    <w:name w:val="正文文本缩进 2 Char"/>
    <w:link w:val="27"/>
    <w:qFormat/>
    <w:uiPriority w:val="0"/>
    <w:rPr>
      <w:sz w:val="20"/>
    </w:rPr>
  </w:style>
  <w:style w:type="character" w:customStyle="1" w:styleId="69">
    <w:name w:val="批注框文本 Char"/>
    <w:link w:val="28"/>
    <w:semiHidden/>
    <w:qFormat/>
    <w:uiPriority w:val="0"/>
    <w:rPr>
      <w:kern w:val="2"/>
      <w:sz w:val="18"/>
      <w:szCs w:val="18"/>
    </w:rPr>
  </w:style>
  <w:style w:type="character" w:customStyle="1" w:styleId="70">
    <w:name w:val="页脚 Char"/>
    <w:link w:val="29"/>
    <w:qFormat/>
    <w:uiPriority w:val="99"/>
    <w:rPr>
      <w:sz w:val="18"/>
    </w:rPr>
  </w:style>
  <w:style w:type="character" w:customStyle="1" w:styleId="71">
    <w:name w:val="页眉 Char"/>
    <w:link w:val="30"/>
    <w:qFormat/>
    <w:uiPriority w:val="99"/>
    <w:rPr>
      <w:sz w:val="18"/>
    </w:rPr>
  </w:style>
  <w:style w:type="character" w:customStyle="1" w:styleId="72">
    <w:name w:val="正文文本缩进 3 Char"/>
    <w:link w:val="35"/>
    <w:qFormat/>
    <w:uiPriority w:val="99"/>
    <w:rPr>
      <w:kern w:val="2"/>
      <w:sz w:val="16"/>
      <w:szCs w:val="16"/>
    </w:rPr>
  </w:style>
  <w:style w:type="character" w:customStyle="1" w:styleId="73">
    <w:name w:val="标题 Char"/>
    <w:link w:val="40"/>
    <w:qFormat/>
    <w:uiPriority w:val="10"/>
    <w:rPr>
      <w:rFonts w:ascii="Calibri Light" w:hAnsi="Calibri Light"/>
      <w:b/>
      <w:bCs/>
      <w:kern w:val="2"/>
      <w:sz w:val="32"/>
      <w:szCs w:val="32"/>
    </w:rPr>
  </w:style>
  <w:style w:type="paragraph" w:customStyle="1" w:styleId="74">
    <w:name w:val="_Style 1"/>
    <w:next w:val="18"/>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正文缩进2格 Char Char"/>
    <w:link w:val="76"/>
    <w:qFormat/>
    <w:uiPriority w:val="0"/>
    <w:rPr>
      <w:rFonts w:ascii="仿宋_GB2312" w:hAnsi="宋体" w:eastAsia="仿宋_GB2312"/>
      <w:kern w:val="2"/>
      <w:sz w:val="31"/>
      <w:szCs w:val="28"/>
    </w:rPr>
  </w:style>
  <w:style w:type="paragraph" w:customStyle="1" w:styleId="76">
    <w:name w:val="正文缩进2格"/>
    <w:basedOn w:val="1"/>
    <w:link w:val="75"/>
    <w:qFormat/>
    <w:uiPriority w:val="0"/>
    <w:pPr>
      <w:spacing w:line="600" w:lineRule="exact"/>
      <w:ind w:firstLine="639" w:firstLineChars="206"/>
    </w:pPr>
    <w:rPr>
      <w:rFonts w:ascii="仿宋_GB2312" w:hAnsi="宋体" w:eastAsia="仿宋_GB2312"/>
      <w:sz w:val="31"/>
      <w:szCs w:val="28"/>
    </w:rPr>
  </w:style>
  <w:style w:type="character" w:customStyle="1" w:styleId="77">
    <w:name w:val="bookmark-item uuid-1536114351935 code-23009"/>
    <w:basedOn w:val="45"/>
    <w:qFormat/>
    <w:uiPriority w:val="0"/>
  </w:style>
  <w:style w:type="character" w:customStyle="1" w:styleId="78">
    <w:name w:val="bookmark-item uuid-1536114237662 code-00006"/>
    <w:basedOn w:val="45"/>
    <w:qFormat/>
    <w:uiPriority w:val="0"/>
  </w:style>
  <w:style w:type="character" w:customStyle="1" w:styleId="79">
    <w:name w:val="bookmark-item uuid-1536114797846 code-23002"/>
    <w:basedOn w:val="45"/>
    <w:qFormat/>
    <w:uiPriority w:val="0"/>
  </w:style>
  <w:style w:type="character" w:customStyle="1" w:styleId="80">
    <w:name w:val="bookmark-item uuid-1536114715836 code-00014"/>
    <w:basedOn w:val="45"/>
    <w:qFormat/>
    <w:uiPriority w:val="0"/>
  </w:style>
  <w:style w:type="character" w:customStyle="1" w:styleId="81">
    <w:name w:val="Char Char Char"/>
    <w:qFormat/>
    <w:uiPriority w:val="0"/>
    <w:rPr>
      <w:rFonts w:ascii="宋体" w:hAnsi="Courier New" w:eastAsia="宋体" w:cs="Times New Roman"/>
      <w:kern w:val="2"/>
      <w:sz w:val="21"/>
      <w:lang w:val="en-US" w:eastAsia="zh-CN" w:bidi="ar-SA"/>
    </w:rPr>
  </w:style>
  <w:style w:type="character" w:customStyle="1" w:styleId="82">
    <w:name w:val="wj"/>
    <w:qFormat/>
    <w:uiPriority w:val="0"/>
  </w:style>
  <w:style w:type="character" w:customStyle="1" w:styleId="83">
    <w:name w:val="bookmark-item uuid-1536114681261 code-00009"/>
    <w:basedOn w:val="45"/>
    <w:qFormat/>
    <w:uiPriority w:val="0"/>
  </w:style>
  <w:style w:type="character" w:customStyle="1" w:styleId="84">
    <w:name w:val="标准正文格式 Char"/>
    <w:link w:val="85"/>
    <w:qFormat/>
    <w:uiPriority w:val="99"/>
    <w:rPr>
      <w:rFonts w:ascii="宋体" w:hAnsi="Calibri"/>
      <w:color w:val="000000"/>
      <w:sz w:val="24"/>
    </w:rPr>
  </w:style>
  <w:style w:type="paragraph" w:customStyle="1" w:styleId="85">
    <w:name w:val="标准正文格式"/>
    <w:basedOn w:val="1"/>
    <w:link w:val="84"/>
    <w:qFormat/>
    <w:uiPriority w:val="99"/>
    <w:pPr>
      <w:widowControl/>
      <w:adjustRightInd w:val="0"/>
      <w:spacing w:line="360" w:lineRule="auto"/>
      <w:ind w:firstLine="200" w:firstLineChars="200"/>
      <w:textAlignment w:val="baseline"/>
    </w:pPr>
    <w:rPr>
      <w:rFonts w:ascii="宋体" w:hAnsi="Calibri"/>
      <w:color w:val="000000"/>
      <w:kern w:val="0"/>
      <w:sz w:val="24"/>
    </w:rPr>
  </w:style>
  <w:style w:type="character" w:customStyle="1" w:styleId="86">
    <w:name w:val="无间隔 Char"/>
    <w:link w:val="87"/>
    <w:qFormat/>
    <w:uiPriority w:val="0"/>
    <w:rPr>
      <w:rFonts w:ascii="Times New Roman" w:hAnsi="Times New Roman"/>
      <w:sz w:val="24"/>
      <w:lang w:val="en-US" w:eastAsia="zh-CN" w:bidi="ar-SA"/>
    </w:rPr>
  </w:style>
  <w:style w:type="paragraph" w:customStyle="1" w:styleId="87">
    <w:name w:val="无间隔1"/>
    <w:link w:val="86"/>
    <w:qFormat/>
    <w:uiPriority w:val="0"/>
    <w:pPr>
      <w:widowControl w:val="0"/>
      <w:spacing w:line="360" w:lineRule="auto"/>
      <w:jc w:val="both"/>
    </w:pPr>
    <w:rPr>
      <w:rFonts w:ascii="Times New Roman" w:hAnsi="Times New Roman" w:eastAsia="宋体" w:cs="Times New Roman"/>
      <w:sz w:val="24"/>
      <w:lang w:val="en-US" w:eastAsia="zh-CN" w:bidi="ar-SA"/>
    </w:rPr>
  </w:style>
  <w:style w:type="character" w:customStyle="1" w:styleId="88">
    <w:name w:val="bookmark-item uuid-1536114381259 code-23015"/>
    <w:basedOn w:val="45"/>
    <w:qFormat/>
    <w:uiPriority w:val="0"/>
  </w:style>
  <w:style w:type="character" w:customStyle="1" w:styleId="89">
    <w:name w:val="bookmark-item uuid-1536114744629 code-00018"/>
    <w:basedOn w:val="45"/>
    <w:qFormat/>
    <w:uiPriority w:val="0"/>
  </w:style>
  <w:style w:type="character" w:customStyle="1" w:styleId="90">
    <w:name w:val="bookmark-item uuid-1536114315631 code-23006"/>
    <w:basedOn w:val="45"/>
    <w:qFormat/>
    <w:uiPriority w:val="0"/>
  </w:style>
  <w:style w:type="character" w:customStyle="1" w:styleId="91">
    <w:name w:val="bookmark-item uuid-1536114695490 code-00011"/>
    <w:basedOn w:val="45"/>
    <w:qFormat/>
    <w:uiPriority w:val="0"/>
  </w:style>
  <w:style w:type="character" w:customStyle="1" w:styleId="92">
    <w:name w:val="bookmark-item uuid-1536114708792 code-00013"/>
    <w:basedOn w:val="45"/>
    <w:qFormat/>
    <w:uiPriority w:val="0"/>
  </w:style>
  <w:style w:type="character" w:customStyle="1" w:styleId="93">
    <w:name w:val="bookmark-item uuid-1536114672385 code-23021"/>
    <w:basedOn w:val="45"/>
    <w:qFormat/>
    <w:uiPriority w:val="0"/>
  </w:style>
  <w:style w:type="character" w:customStyle="1" w:styleId="94">
    <w:name w:val="bookmark-item uuid-1536114308002 code-23005"/>
    <w:basedOn w:val="45"/>
    <w:qFormat/>
    <w:uiPriority w:val="0"/>
  </w:style>
  <w:style w:type="character" w:customStyle="1" w:styleId="95">
    <w:name w:val="bookmark-item uuid-1536114326115 code-23007"/>
    <w:basedOn w:val="45"/>
    <w:qFormat/>
    <w:uiPriority w:val="0"/>
  </w:style>
  <w:style w:type="character" w:customStyle="1" w:styleId="96">
    <w:name w:val="首行缩进:  0.85 厘米 Char"/>
    <w:link w:val="97"/>
    <w:qFormat/>
    <w:uiPriority w:val="0"/>
    <w:rPr>
      <w:rFonts w:cs="宋体"/>
      <w:sz w:val="24"/>
      <w:lang w:eastAsia="en-US" w:bidi="en-US"/>
    </w:rPr>
  </w:style>
  <w:style w:type="paragraph" w:customStyle="1" w:styleId="97">
    <w:name w:val="首行缩进:  0.85 厘米"/>
    <w:basedOn w:val="1"/>
    <w:link w:val="96"/>
    <w:qFormat/>
    <w:uiPriority w:val="0"/>
    <w:pPr>
      <w:spacing w:after="200" w:line="300" w:lineRule="auto"/>
      <w:ind w:firstLine="482"/>
      <w:jc w:val="left"/>
    </w:pPr>
    <w:rPr>
      <w:rFonts w:ascii="Calibri" w:hAnsi="Calibri" w:cs="宋体"/>
      <w:kern w:val="0"/>
      <w:sz w:val="24"/>
      <w:lang w:eastAsia="en-US" w:bidi="en-US"/>
    </w:rPr>
  </w:style>
  <w:style w:type="character" w:customStyle="1" w:styleId="98">
    <w:name w:val="apple-converted-space"/>
    <w:qFormat/>
    <w:uiPriority w:val="0"/>
    <w:rPr>
      <w:rFonts w:cs="Times New Roman"/>
    </w:rPr>
  </w:style>
  <w:style w:type="character" w:customStyle="1" w:styleId="99">
    <w:name w:val="15"/>
    <w:basedOn w:val="45"/>
    <w:qFormat/>
    <w:uiPriority w:val="0"/>
    <w:rPr>
      <w:rFonts w:hint="eastAsia" w:ascii="宋体" w:hAnsi="宋体" w:eastAsia="宋体"/>
      <w:color w:val="000000"/>
      <w:sz w:val="24"/>
      <w:szCs w:val="24"/>
    </w:rPr>
  </w:style>
  <w:style w:type="character" w:customStyle="1" w:styleId="100">
    <w:name w:val="fontstyle01"/>
    <w:qFormat/>
    <w:uiPriority w:val="0"/>
    <w:rPr>
      <w:rFonts w:hint="eastAsia" w:ascii="宋体" w:hAnsi="宋体" w:eastAsia="宋体" w:cs="宋体"/>
      <w:color w:val="000000"/>
      <w:sz w:val="44"/>
      <w:szCs w:val="44"/>
    </w:rPr>
  </w:style>
  <w:style w:type="character" w:customStyle="1" w:styleId="101">
    <w:name w:val="bookmark-item uuid-1536114230642 code-00004"/>
    <w:basedOn w:val="45"/>
    <w:qFormat/>
    <w:uiPriority w:val="0"/>
  </w:style>
  <w:style w:type="character" w:customStyle="1" w:styleId="102">
    <w:name w:val="无间隔 字符1"/>
    <w:qFormat/>
    <w:uiPriority w:val="0"/>
    <w:rPr>
      <w:kern w:val="2"/>
      <w:sz w:val="21"/>
      <w:szCs w:val="22"/>
    </w:rPr>
  </w:style>
  <w:style w:type="character" w:customStyle="1" w:styleId="103">
    <w:name w:val="bookmark-item uuid-1541657111286 code-23008"/>
    <w:basedOn w:val="45"/>
    <w:qFormat/>
    <w:uiPriority w:val="0"/>
  </w:style>
  <w:style w:type="character" w:customStyle="1" w:styleId="104">
    <w:name w:val="bookmark-item uuid-1536114730799 code-00016"/>
    <w:basedOn w:val="45"/>
    <w:qFormat/>
    <w:uiPriority w:val="0"/>
  </w:style>
  <w:style w:type="character" w:customStyle="1" w:styleId="105">
    <w:name w:val="列出段落 Char"/>
    <w:link w:val="106"/>
    <w:qFormat/>
    <w:uiPriority w:val="34"/>
  </w:style>
  <w:style w:type="paragraph" w:customStyle="1" w:styleId="106">
    <w:name w:val="列出段落1"/>
    <w:basedOn w:val="1"/>
    <w:link w:val="105"/>
    <w:qFormat/>
    <w:uiPriority w:val="34"/>
    <w:pPr>
      <w:widowControl/>
      <w:ind w:firstLine="420" w:firstLineChars="200"/>
      <w:jc w:val="left"/>
    </w:pPr>
    <w:rPr>
      <w:kern w:val="0"/>
      <w:sz w:val="20"/>
    </w:rPr>
  </w:style>
  <w:style w:type="character" w:customStyle="1" w:styleId="107">
    <w:name w:val="投标标准正文格式 Char"/>
    <w:link w:val="108"/>
    <w:qFormat/>
    <w:locked/>
    <w:uiPriority w:val="0"/>
    <w:rPr>
      <w:rFonts w:ascii="宋体" w:hAnsi="宋体" w:eastAsia="仿宋" w:cs="宋体"/>
      <w:color w:val="000000"/>
      <w:sz w:val="24"/>
      <w:lang w:eastAsia="en-US" w:bidi="en-US"/>
    </w:rPr>
  </w:style>
  <w:style w:type="paragraph" w:customStyle="1" w:styleId="108">
    <w:name w:val="投标标准正文格式"/>
    <w:basedOn w:val="1"/>
    <w:link w:val="107"/>
    <w:qFormat/>
    <w:uiPriority w:val="0"/>
    <w:pPr>
      <w:widowControl/>
      <w:adjustRightInd w:val="0"/>
      <w:spacing w:before="60" w:after="120" w:line="360" w:lineRule="auto"/>
      <w:ind w:firstLine="200" w:firstLineChars="200"/>
      <w:jc w:val="left"/>
    </w:pPr>
    <w:rPr>
      <w:rFonts w:ascii="宋体" w:hAnsi="宋体" w:eastAsia="仿宋" w:cs="宋体"/>
      <w:color w:val="000000"/>
      <w:kern w:val="0"/>
      <w:sz w:val="24"/>
      <w:lang w:eastAsia="en-US" w:bidi="en-US"/>
    </w:rPr>
  </w:style>
  <w:style w:type="character" w:customStyle="1" w:styleId="109">
    <w:name w:val="表格正文 Char"/>
    <w:link w:val="110"/>
    <w:qFormat/>
    <w:uiPriority w:val="0"/>
    <w:rPr>
      <w:rFonts w:cs="宋体"/>
      <w:bCs/>
      <w:sz w:val="24"/>
      <w:szCs w:val="24"/>
    </w:rPr>
  </w:style>
  <w:style w:type="paragraph" w:customStyle="1" w:styleId="110">
    <w:name w:val="表格正文"/>
    <w:basedOn w:val="1"/>
    <w:link w:val="109"/>
    <w:qFormat/>
    <w:uiPriority w:val="0"/>
    <w:pPr>
      <w:widowControl/>
      <w:spacing w:line="360" w:lineRule="auto"/>
    </w:pPr>
    <w:rPr>
      <w:rFonts w:ascii="Calibri" w:hAnsi="Calibri"/>
      <w:bCs/>
      <w:kern w:val="0"/>
      <w:sz w:val="24"/>
      <w:szCs w:val="24"/>
    </w:rPr>
  </w:style>
  <w:style w:type="character" w:customStyle="1" w:styleId="111">
    <w:name w:val="无间隔 Char1"/>
    <w:link w:val="112"/>
    <w:qFormat/>
    <w:uiPriority w:val="0"/>
    <w:rPr>
      <w:kern w:val="2"/>
      <w:sz w:val="24"/>
      <w:szCs w:val="32"/>
    </w:rPr>
  </w:style>
  <w:style w:type="paragraph" w:styleId="112">
    <w:name w:val="No Spacing"/>
    <w:basedOn w:val="1"/>
    <w:link w:val="111"/>
    <w:qFormat/>
    <w:uiPriority w:val="0"/>
    <w:pPr>
      <w:jc w:val="center"/>
    </w:pPr>
    <w:rPr>
      <w:rFonts w:ascii="Calibri" w:hAnsi="Calibri"/>
      <w:sz w:val="24"/>
      <w:szCs w:val="32"/>
    </w:rPr>
  </w:style>
  <w:style w:type="character" w:customStyle="1" w:styleId="113">
    <w:name w:val="bookmark-item uuid-1536114688571 code-00010"/>
    <w:basedOn w:val="45"/>
    <w:qFormat/>
    <w:uiPriority w:val="0"/>
  </w:style>
  <w:style w:type="character" w:customStyle="1" w:styleId="114">
    <w:name w:val="tpc_content1"/>
    <w:qFormat/>
    <w:uiPriority w:val="0"/>
    <w:rPr>
      <w:sz w:val="20"/>
    </w:rPr>
  </w:style>
  <w:style w:type="character" w:customStyle="1" w:styleId="115">
    <w:name w:val="NormalCharacter"/>
    <w:qFormat/>
    <w:uiPriority w:val="0"/>
  </w:style>
  <w:style w:type="character" w:customStyle="1" w:styleId="116">
    <w:name w:val="列出段落 Char1"/>
    <w:link w:val="117"/>
    <w:qFormat/>
    <w:locked/>
    <w:uiPriority w:val="34"/>
    <w:rPr>
      <w:rFonts w:ascii="Calibri" w:hAnsi="Calibri" w:cs="Arial"/>
      <w:kern w:val="2"/>
      <w:sz w:val="24"/>
      <w:szCs w:val="21"/>
    </w:rPr>
  </w:style>
  <w:style w:type="paragraph" w:styleId="117">
    <w:name w:val="List Paragraph"/>
    <w:basedOn w:val="1"/>
    <w:link w:val="116"/>
    <w:qFormat/>
    <w:uiPriority w:val="34"/>
    <w:pPr>
      <w:spacing w:line="360" w:lineRule="auto"/>
      <w:ind w:firstLine="420" w:firstLineChars="200"/>
    </w:pPr>
    <w:rPr>
      <w:rFonts w:ascii="Calibri" w:hAnsi="Calibri"/>
      <w:sz w:val="24"/>
      <w:szCs w:val="21"/>
    </w:rPr>
  </w:style>
  <w:style w:type="character" w:customStyle="1" w:styleId="118">
    <w:name w:val="bookmark-item uuid-1536114367028 code-23012"/>
    <w:basedOn w:val="45"/>
    <w:qFormat/>
    <w:uiPriority w:val="0"/>
  </w:style>
  <w:style w:type="character" w:customStyle="1" w:styleId="119">
    <w:name w:val="Char Char4"/>
    <w:qFormat/>
    <w:uiPriority w:val="0"/>
    <w:rPr>
      <w:rFonts w:eastAsia="宋体" w:cs="Times New Roman"/>
      <w:kern w:val="2"/>
      <w:sz w:val="18"/>
      <w:szCs w:val="18"/>
      <w:lang w:val="en-US" w:eastAsia="zh-CN" w:bidi="ar-SA"/>
    </w:rPr>
  </w:style>
  <w:style w:type="character" w:customStyle="1" w:styleId="120">
    <w:name w:val="font11"/>
    <w:basedOn w:val="45"/>
    <w:qFormat/>
    <w:uiPriority w:val="0"/>
    <w:rPr>
      <w:rFonts w:hint="eastAsia" w:ascii="宋体" w:hAnsi="宋体" w:eastAsia="宋体" w:cs="宋体"/>
      <w:color w:val="000000"/>
      <w:sz w:val="24"/>
      <w:szCs w:val="24"/>
      <w:u w:val="none"/>
    </w:rPr>
  </w:style>
  <w:style w:type="character" w:customStyle="1" w:styleId="121">
    <w:name w:val="my正文 Char"/>
    <w:link w:val="122"/>
    <w:qFormat/>
    <w:locked/>
    <w:uiPriority w:val="0"/>
    <w:rPr>
      <w:sz w:val="24"/>
      <w:szCs w:val="24"/>
    </w:rPr>
  </w:style>
  <w:style w:type="paragraph" w:customStyle="1" w:styleId="122">
    <w:name w:val="my正文"/>
    <w:basedOn w:val="1"/>
    <w:link w:val="121"/>
    <w:qFormat/>
    <w:uiPriority w:val="0"/>
    <w:pPr>
      <w:spacing w:line="360" w:lineRule="auto"/>
      <w:ind w:firstLine="480" w:firstLineChars="200"/>
    </w:pPr>
    <w:rPr>
      <w:rFonts w:ascii="Calibri" w:hAnsi="Calibri"/>
      <w:kern w:val="0"/>
      <w:sz w:val="24"/>
      <w:szCs w:val="24"/>
    </w:rPr>
  </w:style>
  <w:style w:type="paragraph" w:customStyle="1" w:styleId="12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4">
    <w:name w:val="Char Char Char Char Char Char Char"/>
    <w:basedOn w:val="1"/>
    <w:qFormat/>
    <w:uiPriority w:val="0"/>
    <w:pPr>
      <w:tabs>
        <w:tab w:val="left" w:pos="432"/>
      </w:tabs>
      <w:ind w:left="432" w:hanging="432"/>
    </w:pPr>
    <w:rPr>
      <w:rFonts w:ascii="Tahoma" w:hAnsi="Tahoma"/>
      <w:sz w:val="24"/>
    </w:rPr>
  </w:style>
  <w:style w:type="paragraph" w:customStyle="1" w:styleId="12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2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文本_0"/>
    <w:basedOn w:val="131"/>
    <w:qFormat/>
    <w:uiPriority w:val="0"/>
    <w:pPr>
      <w:spacing w:after="120"/>
    </w:pPr>
    <w:rPr>
      <w:kern w:val="0"/>
      <w:sz w:val="20"/>
    </w:rPr>
  </w:style>
  <w:style w:type="paragraph" w:customStyle="1" w:styleId="13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p0"/>
    <w:basedOn w:val="1"/>
    <w:qFormat/>
    <w:uiPriority w:val="0"/>
    <w:pPr>
      <w:widowControl/>
    </w:pPr>
    <w:rPr>
      <w:kern w:val="0"/>
      <w:szCs w:val="21"/>
    </w:rPr>
  </w:style>
  <w:style w:type="paragraph" w:customStyle="1" w:styleId="133">
    <w:name w:val="[基本段落]"/>
    <w:basedOn w:val="1"/>
    <w:qFormat/>
    <w:uiPriority w:val="99"/>
    <w:pPr>
      <w:autoSpaceDE w:val="0"/>
      <w:autoSpaceDN w:val="0"/>
      <w:adjustRightInd w:val="0"/>
      <w:spacing w:line="288" w:lineRule="auto"/>
    </w:pPr>
    <w:rPr>
      <w:rFonts w:ascii="宋体" w:cs="宋体"/>
      <w:color w:val="000000"/>
      <w:kern w:val="0"/>
      <w:sz w:val="24"/>
      <w:szCs w:val="24"/>
      <w:lang w:val="zh-CN"/>
    </w:rPr>
  </w:style>
  <w:style w:type="paragraph" w:customStyle="1" w:styleId="134">
    <w:name w:val="訾文刚正文"/>
    <w:basedOn w:val="1"/>
    <w:qFormat/>
    <w:uiPriority w:val="99"/>
    <w:pPr>
      <w:widowControl/>
      <w:adjustRightInd w:val="0"/>
      <w:snapToGrid w:val="0"/>
      <w:spacing w:line="360" w:lineRule="auto"/>
      <w:ind w:firstLine="420" w:firstLineChars="200"/>
    </w:pPr>
    <w:rPr>
      <w:rFonts w:cs="宋体"/>
      <w:kern w:val="0"/>
      <w:sz w:val="24"/>
      <w:szCs w:val="21"/>
    </w:rPr>
  </w:style>
  <w:style w:type="paragraph" w:customStyle="1" w:styleId="135">
    <w:name w:val="样式 宋体 五号 行距: 单倍行距"/>
    <w:basedOn w:val="1"/>
    <w:qFormat/>
    <w:uiPriority w:val="0"/>
    <w:pPr>
      <w:adjustRightInd w:val="0"/>
      <w:jc w:val="left"/>
      <w:textAlignment w:val="baseline"/>
    </w:pPr>
    <w:rPr>
      <w:rFonts w:ascii="宋体" w:hAnsi="宋体"/>
      <w:kern w:val="0"/>
    </w:rPr>
  </w:style>
  <w:style w:type="paragraph" w:customStyle="1" w:styleId="136">
    <w:name w:val="hu正文"/>
    <w:basedOn w:val="1"/>
    <w:qFormat/>
    <w:uiPriority w:val="0"/>
    <w:pPr>
      <w:spacing w:before="156" w:after="156" w:line="300" w:lineRule="auto"/>
      <w:ind w:firstLine="480" w:firstLineChars="200"/>
    </w:pPr>
    <w:rPr>
      <w:rFonts w:ascii="Calibri" w:hAnsi="Calibri"/>
      <w:sz w:val="24"/>
      <w:szCs w:val="20"/>
    </w:rPr>
  </w:style>
  <w:style w:type="paragraph" w:customStyle="1" w:styleId="13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38">
    <w:name w:val="样式6"/>
    <w:basedOn w:val="1"/>
    <w:qFormat/>
    <w:uiPriority w:val="0"/>
    <w:pPr>
      <w:tabs>
        <w:tab w:val="left" w:pos="1134"/>
      </w:tabs>
      <w:autoSpaceDE w:val="0"/>
      <w:autoSpaceDN w:val="0"/>
      <w:adjustRightInd w:val="0"/>
      <w:spacing w:line="360" w:lineRule="auto"/>
      <w:ind w:left="1134" w:hanging="567"/>
    </w:pPr>
    <w:rPr>
      <w:rFonts w:ascii="宋体" w:eastAsia="仿宋_GB2312"/>
      <w:color w:val="000000"/>
      <w:kern w:val="28"/>
      <w:sz w:val="24"/>
    </w:rPr>
  </w:style>
  <w:style w:type="paragraph" w:customStyle="1" w:styleId="139">
    <w:name w:val="p15"/>
    <w:basedOn w:val="1"/>
    <w:qFormat/>
    <w:uiPriority w:val="0"/>
    <w:pPr>
      <w:widowControl/>
    </w:pPr>
    <w:rPr>
      <w:kern w:val="0"/>
      <w:szCs w:val="21"/>
    </w:rPr>
  </w:style>
  <w:style w:type="paragraph" w:customStyle="1" w:styleId="140">
    <w:name w:val="GZTB段落样式"/>
    <w:basedOn w:val="1"/>
    <w:qFormat/>
    <w:uiPriority w:val="0"/>
    <w:pPr>
      <w:spacing w:after="200" w:afterLines="0" w:line="440" w:lineRule="exact"/>
      <w:ind w:firstLine="420" w:firstLineChars="200"/>
    </w:pPr>
    <w:rPr>
      <w:rFonts w:ascii="新宋体" w:hAnsi="新宋体" w:eastAsia="新宋体"/>
      <w:szCs w:val="22"/>
    </w:rPr>
  </w:style>
  <w:style w:type="paragraph" w:customStyle="1" w:styleId="141">
    <w:name w:val="Table Paragraph"/>
    <w:basedOn w:val="1"/>
    <w:qFormat/>
    <w:uiPriority w:val="1"/>
    <w:pPr>
      <w:autoSpaceDE w:val="0"/>
      <w:autoSpaceDN w:val="0"/>
      <w:adjustRightInd w:val="0"/>
      <w:jc w:val="left"/>
    </w:pPr>
    <w:rPr>
      <w:kern w:val="0"/>
      <w:sz w:val="24"/>
      <w:szCs w:val="24"/>
    </w:rPr>
  </w:style>
  <w:style w:type="paragraph" w:customStyle="1" w:styleId="14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43">
    <w:name w:val="Definition Term"/>
    <w:basedOn w:val="1"/>
    <w:next w:val="1"/>
    <w:qFormat/>
    <w:uiPriority w:val="0"/>
    <w:pPr>
      <w:autoSpaceDE w:val="0"/>
      <w:autoSpaceDN w:val="0"/>
      <w:adjustRightInd w:val="0"/>
      <w:jc w:val="left"/>
    </w:pPr>
    <w:rPr>
      <w:kern w:val="0"/>
      <w:sz w:val="24"/>
    </w:rPr>
  </w:style>
  <w:style w:type="paragraph" w:customStyle="1" w:styleId="144">
    <w:name w:val="样式 宋体 五号 两端对齐 行距: 单倍行距"/>
    <w:basedOn w:val="1"/>
    <w:qFormat/>
    <w:uiPriority w:val="0"/>
    <w:pPr>
      <w:adjustRightInd w:val="0"/>
      <w:textAlignment w:val="baseline"/>
    </w:pPr>
    <w:rPr>
      <w:rFonts w:ascii="宋体" w:hAnsi="宋体"/>
      <w:kern w:val="0"/>
    </w:rPr>
  </w:style>
  <w:style w:type="paragraph" w:customStyle="1" w:styleId="14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7">
    <w:name w:val="BodyText"/>
    <w:basedOn w:val="1"/>
    <w:qFormat/>
    <w:uiPriority w:val="0"/>
    <w:pPr>
      <w:widowControl/>
      <w:spacing w:after="200" w:line="276" w:lineRule="auto"/>
      <w:jc w:val="left"/>
      <w:textAlignment w:val="baseline"/>
    </w:pPr>
    <w:rPr>
      <w:rFonts w:ascii="Calibri" w:hAnsi="Calibri" w:eastAsia="楷体_GB2312"/>
      <w:kern w:val="0"/>
      <w:sz w:val="30"/>
      <w:szCs w:val="22"/>
      <w:lang w:val="en-US" w:eastAsia="en-US" w:bidi="en-US"/>
    </w:rPr>
  </w:style>
  <w:style w:type="paragraph" w:customStyle="1" w:styleId="148">
    <w:name w:val="Char1"/>
    <w:basedOn w:val="1"/>
    <w:qFormat/>
    <w:uiPriority w:val="0"/>
    <w:rPr>
      <w:rFonts w:ascii="Tahoma" w:hAnsi="Tahoma"/>
      <w:sz w:val="24"/>
    </w:rPr>
  </w:style>
  <w:style w:type="paragraph" w:customStyle="1" w:styleId="149">
    <w:name w:val="列出段落2"/>
    <w:basedOn w:val="1"/>
    <w:qFormat/>
    <w:uiPriority w:val="0"/>
    <w:pPr>
      <w:ind w:firstLine="420" w:firstLineChars="200"/>
    </w:pPr>
    <w:rPr>
      <w:rFonts w:ascii="Calibri" w:hAnsi="Calibri"/>
      <w:szCs w:val="22"/>
    </w:rPr>
  </w:style>
  <w:style w:type="paragraph" w:customStyle="1" w:styleId="150">
    <w:name w:val="Char2"/>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5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52">
    <w:name w:val="无间隔2"/>
    <w:basedOn w:val="1"/>
    <w:qFormat/>
    <w:uiPriority w:val="0"/>
    <w:pPr>
      <w:jc w:val="center"/>
    </w:pPr>
    <w:rPr>
      <w:szCs w:val="32"/>
    </w:rPr>
  </w:style>
  <w:style w:type="paragraph" w:customStyle="1" w:styleId="153">
    <w:name w:val="三级标题"/>
    <w:basedOn w:val="1"/>
    <w:next w:val="1"/>
    <w:qFormat/>
    <w:uiPriority w:val="0"/>
    <w:pPr>
      <w:numPr>
        <w:ilvl w:val="2"/>
        <w:numId w:val="3"/>
      </w:numPr>
      <w:outlineLvl w:val="3"/>
    </w:pPr>
    <w:rPr>
      <w:b/>
    </w:rPr>
  </w:style>
  <w:style w:type="paragraph" w:customStyle="1" w:styleId="154">
    <w:name w:val="样式3"/>
    <w:basedOn w:val="24"/>
    <w:qFormat/>
    <w:uiPriority w:val="0"/>
    <w:pPr>
      <w:spacing w:line="240" w:lineRule="atLeast"/>
      <w:outlineLvl w:val="0"/>
    </w:pPr>
    <w:rPr>
      <w:sz w:val="28"/>
      <w:szCs w:val="24"/>
    </w:rPr>
  </w:style>
  <w:style w:type="paragraph" w:customStyle="1" w:styleId="155">
    <w:name w:val="TOC 标题1"/>
    <w:basedOn w:val="3"/>
    <w:next w:val="1"/>
    <w:unhideWhenUsed/>
    <w:qFormat/>
    <w:uiPriority w:val="39"/>
    <w:pPr>
      <w:keepLines/>
      <w:widowControl/>
      <w:numPr>
        <w:ilvl w:val="0"/>
        <w:numId w:val="0"/>
      </w:numPr>
      <w:adjustRightInd w:val="0"/>
      <w:snapToGrid w:val="0"/>
      <w:spacing w:before="240" w:line="259" w:lineRule="auto"/>
      <w:jc w:val="left"/>
      <w:outlineLvl w:val="9"/>
    </w:pPr>
    <w:rPr>
      <w:rFonts w:ascii="Calibri Light" w:hAnsi="Calibri Light"/>
      <w:b w:val="0"/>
      <w:color w:val="2E74B5"/>
      <w:kern w:val="0"/>
      <w:sz w:val="36"/>
      <w:szCs w:val="32"/>
    </w:rPr>
  </w:style>
  <w:style w:type="paragraph" w:customStyle="1" w:styleId="156">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57">
    <w:name w:val="Char"/>
    <w:basedOn w:val="15"/>
    <w:semiHidden/>
    <w:qFormat/>
    <w:uiPriority w:val="0"/>
    <w:rPr>
      <w:rFonts w:ascii="Tahoma" w:hAnsi="Tahoma"/>
      <w:sz w:val="24"/>
      <w:szCs w:val="24"/>
    </w:rPr>
  </w:style>
  <w:style w:type="paragraph" w:customStyle="1" w:styleId="158">
    <w:name w:val="修订1"/>
    <w:qFormat/>
    <w:uiPriority w:val="99"/>
    <w:rPr>
      <w:rFonts w:ascii="Times New Roman" w:hAnsi="Times New Roman" w:eastAsia="宋体" w:cs="Times New Roman"/>
      <w:kern w:val="2"/>
      <w:sz w:val="21"/>
      <w:szCs w:val="24"/>
      <w:lang w:val="en-US" w:eastAsia="zh-CN" w:bidi="ar-SA"/>
    </w:rPr>
  </w:style>
  <w:style w:type="paragraph" w:customStyle="1" w:styleId="159">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62">
    <w:name w:val="样式 标题 3 + (中文) 黑体 小四 非加粗 段前: 7.8 磅 段后: 0 磅 行距: 固定值 20 磅"/>
    <w:basedOn w:val="5"/>
    <w:qFormat/>
    <w:uiPriority w:val="0"/>
    <w:pPr>
      <w:spacing w:before="0" w:beforeLines="0" w:after="0" w:afterLines="0" w:line="400" w:lineRule="exact"/>
    </w:pPr>
    <w:rPr>
      <w:rFonts w:eastAsia="黑体"/>
      <w:b w:val="0"/>
      <w:sz w:val="24"/>
      <w:szCs w:val="20"/>
    </w:rPr>
  </w:style>
  <w:style w:type="paragraph" w:customStyle="1" w:styleId="163">
    <w:name w:val="WPSOffice手动目录 1"/>
    <w:qFormat/>
    <w:uiPriority w:val="0"/>
    <w:pPr>
      <w:ind w:leftChars="0"/>
    </w:pPr>
    <w:rPr>
      <w:rFonts w:ascii="Times New Roman" w:hAnsi="Times New Roman" w:eastAsia="宋体" w:cs="Times New Roman"/>
      <w:sz w:val="20"/>
      <w:szCs w:val="20"/>
    </w:rPr>
  </w:style>
  <w:style w:type="paragraph" w:customStyle="1" w:styleId="164">
    <w:name w:val="z-正文"/>
    <w:basedOn w:val="1"/>
    <w:qFormat/>
    <w:uiPriority w:val="0"/>
    <w:pPr>
      <w:spacing w:line="560" w:lineRule="exact"/>
      <w:ind w:firstLine="200" w:firstLineChars="200"/>
      <w:jc w:val="left"/>
    </w:pPr>
    <w:rPr>
      <w:rFonts w:eastAsia="仿宋_GB2312"/>
      <w:sz w:val="28"/>
      <w:szCs w:val="44"/>
    </w:rPr>
  </w:style>
  <w:style w:type="paragraph" w:customStyle="1" w:styleId="165">
    <w:name w:val="标准中文版式_正文"/>
    <w:basedOn w:val="1"/>
    <w:qFormat/>
    <w:uiPriority w:val="99"/>
    <w:pPr>
      <w:ind w:firstLine="200"/>
    </w:pPr>
    <w:rPr>
      <w:rFonts w:ascii="Arial" w:hAnsi="Arial"/>
    </w:rPr>
  </w:style>
  <w:style w:type="paragraph" w:customStyle="1" w:styleId="166">
    <w:name w:val="表格文字2"/>
    <w:basedOn w:val="167"/>
    <w:qFormat/>
    <w:uiPriority w:val="99"/>
    <w:pPr>
      <w:spacing w:before="25" w:after="25"/>
      <w:jc w:val="left"/>
    </w:pPr>
    <w:rPr>
      <w:bCs/>
      <w:spacing w:val="10"/>
      <w:kern w:val="0"/>
    </w:rPr>
  </w:style>
  <w:style w:type="paragraph" w:customStyle="1" w:styleId="167">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73</Pages>
  <Words>25264</Words>
  <Characters>26820</Characters>
  <Lines>236</Lines>
  <Paragraphs>66</Paragraphs>
  <TotalTime>26</TotalTime>
  <ScaleCrop>false</ScaleCrop>
  <LinksUpToDate>false</LinksUpToDate>
  <CharactersWithSpaces>28760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2019-10-31T13:15:00Z</dcterms:created>
  <dc:creator>李霆</dc:creator>
  <cp:lastModifiedBy>浅笑心柔</cp:lastModifiedBy>
  <cp:lastPrinted>2019-01-10T11:25:00Z</cp:lastPrinted>
  <dcterms:modified xsi:type="dcterms:W3CDTF">2023-06-01T10:36:04Z</dcterms:modified>
  <dc:title>新疆维吾尔自治区政府采购中心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0F103A1A370A4A019C29CD4E5CACA6A2_13</vt:lpwstr>
  </property>
</Properties>
</file>