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default" w:ascii="黑体" w:hAnsi="黑体" w:eastAsia="黑体" w:cs="黑体"/>
          <w:b/>
          <w:spacing w:val="60"/>
          <w:kern w:val="2"/>
          <w:sz w:val="44"/>
          <w:szCs w:val="44"/>
          <w:lang w:val="en-US" w:eastAsia="zh-CN" w:bidi="ar-SA"/>
        </w:rPr>
      </w:pPr>
      <w:r>
        <w:rPr>
          <w:rFonts w:hint="eastAsia" w:ascii="黑体" w:hAnsi="黑体" w:eastAsia="黑体" w:cs="黑体"/>
          <w:b/>
          <w:spacing w:val="60"/>
          <w:kern w:val="2"/>
          <w:sz w:val="44"/>
          <w:szCs w:val="44"/>
          <w:lang w:val="en-US" w:eastAsia="zh-CN" w:bidi="ar-SA"/>
        </w:rPr>
        <w:t>塔城音乐厅装饰设计项目</w:t>
      </w:r>
    </w:p>
    <w:p>
      <w:pPr>
        <w:spacing w:line="360" w:lineRule="auto"/>
        <w:ind w:right="17" w:firstLine="522" w:firstLineChars="100"/>
        <w:jc w:val="center"/>
        <w:rPr>
          <w:rFonts w:ascii="黑体" w:hAnsi="黑体" w:eastAsia="黑体" w:cs="黑体"/>
          <w:b/>
          <w:spacing w:val="60"/>
          <w:sz w:val="72"/>
          <w:szCs w:val="72"/>
        </w:rPr>
      </w:pPr>
      <w:r>
        <w:rPr>
          <w:rFonts w:hint="eastAsia" w:ascii="黑体" w:hAnsi="黑体" w:eastAsia="黑体" w:cs="黑体"/>
          <w:b/>
          <w:spacing w:val="60"/>
          <w:sz w:val="40"/>
          <w:szCs w:val="40"/>
        </w:rPr>
        <w:t>竞争性磋商文件</w:t>
      </w:r>
    </w:p>
    <w:p>
      <w:pPr>
        <w:snapToGrid w:val="0"/>
        <w:spacing w:line="360" w:lineRule="auto"/>
        <w:rPr>
          <w:rFonts w:ascii="黑体" w:hAnsi="黑体" w:eastAsia="黑体" w:cs="黑体"/>
          <w:b/>
          <w:bCs/>
          <w:w w:val="90"/>
          <w:sz w:val="36"/>
          <w:szCs w:val="36"/>
        </w:rPr>
      </w:pPr>
    </w:p>
    <w:tbl>
      <w:tblPr>
        <w:tblStyle w:val="19"/>
        <w:tblpPr w:leftFromText="180" w:rightFromText="180" w:vertAnchor="text" w:horzAnchor="margin" w:tblpY="150"/>
        <w:tblW w:w="9431" w:type="dxa"/>
        <w:tblInd w:w="0" w:type="dxa"/>
        <w:tblLayout w:type="fixed"/>
        <w:tblCellMar>
          <w:top w:w="0" w:type="dxa"/>
          <w:left w:w="108" w:type="dxa"/>
          <w:bottom w:w="0" w:type="dxa"/>
          <w:right w:w="108" w:type="dxa"/>
        </w:tblCellMar>
      </w:tblPr>
      <w:tblGrid>
        <w:gridCol w:w="2431"/>
        <w:gridCol w:w="616"/>
        <w:gridCol w:w="6384"/>
      </w:tblGrid>
      <w:tr>
        <w:tblPrEx>
          <w:tblLayout w:type="fixed"/>
          <w:tblCellMar>
            <w:top w:w="0" w:type="dxa"/>
            <w:left w:w="108" w:type="dxa"/>
            <w:bottom w:w="0" w:type="dxa"/>
            <w:right w:w="108" w:type="dxa"/>
          </w:tblCellMar>
        </w:tblPrEx>
        <w:trPr>
          <w:trHeight w:val="536" w:hRule="atLeast"/>
        </w:trPr>
        <w:tc>
          <w:tcPr>
            <w:tcW w:w="2431" w:type="dxa"/>
            <w:tcBorders>
              <w:bottom w:val="nil"/>
            </w:tcBorders>
          </w:tcPr>
          <w:p>
            <w:pPr>
              <w:spacing w:line="360" w:lineRule="auto"/>
              <w:rPr>
                <w:rFonts w:ascii="黑体" w:hAnsi="黑体" w:eastAsia="黑体" w:cs="黑体"/>
                <w:b/>
                <w:bCs/>
                <w:sz w:val="28"/>
                <w:szCs w:val="28"/>
              </w:rPr>
            </w:pPr>
            <w:r>
              <w:rPr>
                <w:rFonts w:hint="eastAsia" w:ascii="黑体" w:hAnsi="黑体" w:eastAsia="黑体" w:cs="黑体"/>
                <w:b/>
                <w:bCs/>
                <w:sz w:val="28"/>
                <w:szCs w:val="28"/>
              </w:rPr>
              <w:t>项 目 名 称</w:t>
            </w:r>
          </w:p>
        </w:tc>
        <w:tc>
          <w:tcPr>
            <w:tcW w:w="616" w:type="dxa"/>
            <w:tcBorders>
              <w:bottom w:val="nil"/>
            </w:tcBorders>
          </w:tcPr>
          <w:p>
            <w:pPr>
              <w:spacing w:line="360" w:lineRule="auto"/>
              <w:rPr>
                <w:rFonts w:ascii="黑体" w:hAnsi="黑体" w:eastAsia="黑体" w:cs="黑体"/>
                <w:b/>
                <w:bCs/>
                <w:sz w:val="28"/>
                <w:szCs w:val="28"/>
              </w:rPr>
            </w:pPr>
            <w:r>
              <w:rPr>
                <w:rFonts w:hint="eastAsia" w:ascii="黑体" w:hAnsi="黑体" w:eastAsia="黑体" w:cs="黑体"/>
                <w:b/>
                <w:bCs/>
                <w:sz w:val="28"/>
                <w:szCs w:val="28"/>
              </w:rPr>
              <w:t>：</w:t>
            </w:r>
          </w:p>
        </w:tc>
        <w:tc>
          <w:tcPr>
            <w:tcW w:w="6384" w:type="dxa"/>
            <w:tcBorders>
              <w:bottom w:val="nil"/>
            </w:tcBorders>
            <w:vAlign w:val="bottom"/>
          </w:tcPr>
          <w:p>
            <w:pPr>
              <w:spacing w:line="360" w:lineRule="auto"/>
              <w:rPr>
                <w:rFonts w:ascii="黑体" w:hAnsi="黑体" w:eastAsia="黑体" w:cs="黑体"/>
                <w:b/>
                <w:sz w:val="28"/>
                <w:szCs w:val="28"/>
              </w:rPr>
            </w:pPr>
            <w:r>
              <w:rPr>
                <w:rFonts w:hint="eastAsia" w:ascii="黑体" w:hAnsi="黑体" w:eastAsia="黑体" w:cs="黑体"/>
                <w:b/>
                <w:sz w:val="28"/>
                <w:szCs w:val="28"/>
                <w:lang w:val="en-US" w:eastAsia="zh-CN"/>
              </w:rPr>
              <w:t>塔城音乐厅装饰设计项目</w:t>
            </w:r>
          </w:p>
        </w:tc>
      </w:tr>
      <w:tr>
        <w:tblPrEx>
          <w:tblLayout w:type="fixed"/>
          <w:tblCellMar>
            <w:top w:w="0" w:type="dxa"/>
            <w:left w:w="108" w:type="dxa"/>
            <w:bottom w:w="0" w:type="dxa"/>
            <w:right w:w="108" w:type="dxa"/>
          </w:tblCellMar>
        </w:tblPrEx>
        <w:trPr>
          <w:trHeight w:val="481" w:hRule="atLeast"/>
        </w:trPr>
        <w:tc>
          <w:tcPr>
            <w:tcW w:w="2431" w:type="dxa"/>
            <w:tcBorders>
              <w:top w:val="nil"/>
              <w:bottom w:val="nil"/>
            </w:tcBorders>
            <w:vAlign w:val="center"/>
          </w:tcPr>
          <w:p>
            <w:pPr>
              <w:spacing w:line="360" w:lineRule="auto"/>
              <w:rPr>
                <w:rFonts w:ascii="黑体" w:hAnsi="黑体" w:eastAsia="黑体" w:cs="黑体"/>
                <w:b/>
                <w:bCs/>
                <w:sz w:val="28"/>
                <w:szCs w:val="28"/>
              </w:rPr>
            </w:pPr>
            <w:r>
              <w:rPr>
                <w:rFonts w:hint="eastAsia" w:ascii="黑体" w:hAnsi="黑体" w:eastAsia="黑体" w:cs="黑体"/>
                <w:b/>
                <w:bCs/>
                <w:sz w:val="28"/>
                <w:szCs w:val="28"/>
              </w:rPr>
              <w:t>项 目 编 号</w:t>
            </w:r>
          </w:p>
        </w:tc>
        <w:tc>
          <w:tcPr>
            <w:tcW w:w="616" w:type="dxa"/>
            <w:tcBorders>
              <w:top w:val="nil"/>
              <w:bottom w:val="nil"/>
            </w:tcBorders>
            <w:vAlign w:val="center"/>
          </w:tcPr>
          <w:p>
            <w:pPr>
              <w:spacing w:line="360" w:lineRule="auto"/>
              <w:rPr>
                <w:rFonts w:ascii="黑体" w:hAnsi="黑体" w:eastAsia="黑体" w:cs="黑体"/>
                <w:b/>
                <w:bCs/>
                <w:sz w:val="28"/>
                <w:szCs w:val="28"/>
              </w:rPr>
            </w:pPr>
            <w:r>
              <w:rPr>
                <w:rFonts w:hint="eastAsia" w:ascii="黑体" w:hAnsi="黑体" w:eastAsia="黑体" w:cs="黑体"/>
                <w:b/>
                <w:bCs/>
                <w:sz w:val="28"/>
                <w:szCs w:val="28"/>
              </w:rPr>
              <w:t>：</w:t>
            </w:r>
          </w:p>
        </w:tc>
        <w:tc>
          <w:tcPr>
            <w:tcW w:w="6384" w:type="dxa"/>
            <w:tcBorders>
              <w:top w:val="nil"/>
              <w:bottom w:val="nil"/>
            </w:tcBorders>
            <w:vAlign w:val="center"/>
          </w:tcPr>
          <w:p>
            <w:pPr>
              <w:spacing w:line="360" w:lineRule="auto"/>
              <w:rPr>
                <w:rFonts w:hint="default" w:ascii="黑体" w:hAnsi="黑体" w:eastAsia="黑体" w:cs="黑体"/>
                <w:b/>
                <w:sz w:val="28"/>
                <w:szCs w:val="28"/>
                <w:lang w:val="en-US" w:eastAsia="zh-CN"/>
              </w:rPr>
            </w:pPr>
            <w:r>
              <w:rPr>
                <w:rFonts w:hint="eastAsia" w:ascii="黑体" w:hAnsi="黑体" w:eastAsia="黑体" w:cs="黑体"/>
                <w:b/>
                <w:sz w:val="28"/>
                <w:szCs w:val="28"/>
                <w:lang w:val="en-US" w:eastAsia="zh-CN"/>
              </w:rPr>
              <w:t>TCZFCG-2023003</w:t>
            </w:r>
          </w:p>
        </w:tc>
      </w:tr>
      <w:tr>
        <w:tblPrEx>
          <w:tblLayout w:type="fixed"/>
          <w:tblCellMar>
            <w:top w:w="0" w:type="dxa"/>
            <w:left w:w="108" w:type="dxa"/>
            <w:bottom w:w="0" w:type="dxa"/>
            <w:right w:w="108" w:type="dxa"/>
          </w:tblCellMar>
        </w:tblPrEx>
        <w:trPr>
          <w:trHeight w:val="90" w:hRule="atLeast"/>
        </w:trPr>
        <w:tc>
          <w:tcPr>
            <w:tcW w:w="2431" w:type="dxa"/>
            <w:tcBorders>
              <w:top w:val="nil"/>
              <w:bottom w:val="single" w:color="auto" w:sz="4" w:space="0"/>
            </w:tcBorders>
            <w:vAlign w:val="center"/>
          </w:tcPr>
          <w:p>
            <w:pPr>
              <w:spacing w:line="360" w:lineRule="auto"/>
              <w:rPr>
                <w:rFonts w:ascii="黑体" w:hAnsi="黑体" w:eastAsia="黑体" w:cs="黑体"/>
                <w:b/>
                <w:bCs/>
                <w:sz w:val="28"/>
                <w:szCs w:val="28"/>
              </w:rPr>
            </w:pPr>
            <w:r>
              <w:rPr>
                <w:rFonts w:hint="eastAsia" w:ascii="黑体" w:hAnsi="黑体" w:eastAsia="黑体" w:cs="黑体"/>
                <w:b/>
                <w:bCs/>
                <w:spacing w:val="44"/>
                <w:kern w:val="0"/>
                <w:sz w:val="28"/>
                <w:szCs w:val="28"/>
              </w:rPr>
              <w:t xml:space="preserve">采 购 </w:t>
            </w:r>
            <w:r>
              <w:rPr>
                <w:rFonts w:hint="eastAsia" w:ascii="黑体" w:hAnsi="黑体" w:eastAsia="黑体" w:cs="黑体"/>
                <w:b/>
                <w:bCs/>
                <w:spacing w:val="2"/>
                <w:kern w:val="0"/>
                <w:sz w:val="28"/>
                <w:szCs w:val="28"/>
              </w:rPr>
              <w:t>人</w:t>
            </w:r>
          </w:p>
        </w:tc>
        <w:tc>
          <w:tcPr>
            <w:tcW w:w="616" w:type="dxa"/>
            <w:tcBorders>
              <w:top w:val="nil"/>
              <w:bottom w:val="single" w:color="auto" w:sz="4" w:space="0"/>
            </w:tcBorders>
            <w:vAlign w:val="center"/>
          </w:tcPr>
          <w:p>
            <w:pPr>
              <w:spacing w:line="360" w:lineRule="auto"/>
              <w:rPr>
                <w:rFonts w:ascii="黑体" w:hAnsi="黑体" w:eastAsia="黑体" w:cs="黑体"/>
                <w:b/>
                <w:bCs/>
                <w:sz w:val="28"/>
                <w:szCs w:val="28"/>
              </w:rPr>
            </w:pPr>
            <w:r>
              <w:rPr>
                <w:rFonts w:hint="eastAsia" w:ascii="黑体" w:hAnsi="黑体" w:eastAsia="黑体" w:cs="黑体"/>
                <w:b/>
                <w:bCs/>
                <w:sz w:val="28"/>
                <w:szCs w:val="28"/>
              </w:rPr>
              <w:t>：</w:t>
            </w:r>
          </w:p>
        </w:tc>
        <w:tc>
          <w:tcPr>
            <w:tcW w:w="6384" w:type="dxa"/>
            <w:tcBorders>
              <w:top w:val="nil"/>
              <w:bottom w:val="single" w:color="auto" w:sz="4" w:space="0"/>
            </w:tcBorders>
            <w:vAlign w:val="center"/>
          </w:tcPr>
          <w:p>
            <w:pPr>
              <w:spacing w:line="360" w:lineRule="auto"/>
              <w:rPr>
                <w:rFonts w:hint="default" w:ascii="黑体" w:hAnsi="黑体" w:eastAsia="黑体" w:cs="黑体"/>
                <w:b/>
                <w:sz w:val="28"/>
                <w:szCs w:val="28"/>
                <w:lang w:val="en-US" w:eastAsia="zh-CN"/>
              </w:rPr>
            </w:pPr>
            <w:r>
              <w:rPr>
                <w:rFonts w:hint="default" w:ascii="黑体" w:hAnsi="黑体" w:eastAsia="黑体" w:cs="黑体"/>
                <w:b/>
                <w:sz w:val="28"/>
                <w:szCs w:val="28"/>
                <w:lang w:val="en-US" w:eastAsia="zh-CN"/>
              </w:rPr>
              <w:t>中国共产党塔城地区委员会宣传部</w:t>
            </w:r>
          </w:p>
        </w:tc>
      </w:tr>
      <w:tr>
        <w:tblPrEx>
          <w:tblLayout w:type="fixed"/>
          <w:tblCellMar>
            <w:top w:w="0" w:type="dxa"/>
            <w:left w:w="108" w:type="dxa"/>
            <w:bottom w:w="0" w:type="dxa"/>
            <w:right w:w="108" w:type="dxa"/>
          </w:tblCellMar>
        </w:tblPrEx>
        <w:trPr>
          <w:trHeight w:val="512" w:hRule="atLeast"/>
        </w:trPr>
        <w:tc>
          <w:tcPr>
            <w:tcW w:w="2431" w:type="dxa"/>
            <w:tcBorders>
              <w:top w:val="single" w:color="auto" w:sz="4" w:space="0"/>
            </w:tcBorders>
            <w:vAlign w:val="center"/>
          </w:tcPr>
          <w:p>
            <w:pPr>
              <w:spacing w:line="360" w:lineRule="auto"/>
              <w:rPr>
                <w:rFonts w:ascii="黑体" w:hAnsi="黑体" w:eastAsia="黑体" w:cs="黑体"/>
                <w:b/>
                <w:bCs/>
                <w:sz w:val="28"/>
                <w:szCs w:val="28"/>
              </w:rPr>
            </w:pPr>
            <w:r>
              <w:rPr>
                <w:rFonts w:hint="eastAsia" w:ascii="黑体" w:hAnsi="黑体" w:eastAsia="黑体" w:cs="黑体"/>
                <w:b/>
                <w:bCs/>
                <w:spacing w:val="11"/>
                <w:kern w:val="0"/>
                <w:sz w:val="28"/>
                <w:szCs w:val="28"/>
              </w:rPr>
              <w:t>代 理 机</w:t>
            </w:r>
            <w:r>
              <w:rPr>
                <w:rFonts w:hint="eastAsia" w:ascii="黑体" w:hAnsi="黑体" w:eastAsia="黑体" w:cs="黑体"/>
                <w:b/>
                <w:bCs/>
                <w:spacing w:val="3"/>
                <w:kern w:val="0"/>
                <w:sz w:val="28"/>
                <w:szCs w:val="28"/>
              </w:rPr>
              <w:t>构</w:t>
            </w:r>
          </w:p>
        </w:tc>
        <w:tc>
          <w:tcPr>
            <w:tcW w:w="616" w:type="dxa"/>
            <w:tcBorders>
              <w:top w:val="single" w:color="auto" w:sz="4" w:space="0"/>
            </w:tcBorders>
            <w:vAlign w:val="center"/>
          </w:tcPr>
          <w:p>
            <w:pPr>
              <w:spacing w:line="360" w:lineRule="auto"/>
              <w:rPr>
                <w:rFonts w:ascii="黑体" w:hAnsi="黑体" w:eastAsia="黑体" w:cs="黑体"/>
                <w:b/>
                <w:bCs/>
                <w:sz w:val="28"/>
                <w:szCs w:val="28"/>
              </w:rPr>
            </w:pPr>
            <w:r>
              <w:rPr>
                <w:rFonts w:hint="eastAsia" w:ascii="黑体" w:hAnsi="黑体" w:eastAsia="黑体" w:cs="黑体"/>
                <w:b/>
                <w:bCs/>
                <w:sz w:val="28"/>
                <w:szCs w:val="28"/>
              </w:rPr>
              <w:t>：</w:t>
            </w:r>
          </w:p>
        </w:tc>
        <w:tc>
          <w:tcPr>
            <w:tcW w:w="6384" w:type="dxa"/>
            <w:tcBorders>
              <w:top w:val="single" w:color="auto" w:sz="4" w:space="0"/>
            </w:tcBorders>
            <w:vAlign w:val="center"/>
          </w:tcPr>
          <w:p>
            <w:pPr>
              <w:spacing w:line="360" w:lineRule="auto"/>
              <w:rPr>
                <w:rFonts w:hint="default" w:ascii="黑体" w:hAnsi="黑体" w:eastAsia="黑体" w:cs="黑体"/>
                <w:b/>
                <w:bCs/>
                <w:sz w:val="28"/>
                <w:szCs w:val="28"/>
                <w:lang w:val="en-US" w:eastAsia="zh-CN"/>
              </w:rPr>
            </w:pPr>
            <w:r>
              <w:rPr>
                <w:rFonts w:hint="eastAsia" w:ascii="黑体" w:hAnsi="黑体" w:eastAsia="黑体" w:cs="黑体"/>
                <w:b/>
                <w:bCs/>
                <w:sz w:val="28"/>
                <w:szCs w:val="28"/>
                <w:lang w:val="en-US" w:eastAsia="zh-CN"/>
              </w:rPr>
              <w:t>塔城地区政府集中采购中心</w:t>
            </w:r>
          </w:p>
        </w:tc>
      </w:tr>
      <w:tr>
        <w:tblPrEx>
          <w:tblLayout w:type="fixed"/>
          <w:tblCellMar>
            <w:top w:w="0" w:type="dxa"/>
            <w:left w:w="108" w:type="dxa"/>
            <w:bottom w:w="0" w:type="dxa"/>
            <w:right w:w="108" w:type="dxa"/>
          </w:tblCellMar>
        </w:tblPrEx>
        <w:trPr>
          <w:trHeight w:val="458" w:hRule="atLeast"/>
        </w:trPr>
        <w:tc>
          <w:tcPr>
            <w:tcW w:w="2431" w:type="dxa"/>
            <w:vAlign w:val="center"/>
          </w:tcPr>
          <w:p>
            <w:pPr>
              <w:spacing w:line="360" w:lineRule="auto"/>
              <w:rPr>
                <w:rFonts w:ascii="黑体" w:hAnsi="黑体" w:eastAsia="黑体" w:cs="黑体"/>
                <w:b/>
                <w:bCs/>
                <w:sz w:val="28"/>
                <w:szCs w:val="28"/>
              </w:rPr>
            </w:pPr>
            <w:r>
              <w:rPr>
                <w:rFonts w:hint="eastAsia" w:ascii="黑体" w:hAnsi="黑体" w:eastAsia="黑体" w:cs="黑体"/>
                <w:b/>
                <w:bCs/>
                <w:spacing w:val="149"/>
                <w:kern w:val="0"/>
                <w:sz w:val="28"/>
                <w:szCs w:val="28"/>
              </w:rPr>
              <w:t>联系</w:t>
            </w:r>
            <w:r>
              <w:rPr>
                <w:rFonts w:hint="eastAsia" w:ascii="黑体" w:hAnsi="黑体" w:eastAsia="黑体" w:cs="黑体"/>
                <w:b/>
                <w:bCs/>
                <w:spacing w:val="1"/>
                <w:kern w:val="0"/>
                <w:sz w:val="28"/>
                <w:szCs w:val="28"/>
              </w:rPr>
              <w:t>人</w:t>
            </w:r>
          </w:p>
        </w:tc>
        <w:tc>
          <w:tcPr>
            <w:tcW w:w="616" w:type="dxa"/>
            <w:vAlign w:val="center"/>
          </w:tcPr>
          <w:p>
            <w:pPr>
              <w:spacing w:line="360" w:lineRule="auto"/>
              <w:rPr>
                <w:rFonts w:ascii="黑体" w:hAnsi="黑体" w:eastAsia="黑体" w:cs="黑体"/>
                <w:b/>
                <w:bCs/>
                <w:sz w:val="28"/>
                <w:szCs w:val="28"/>
              </w:rPr>
            </w:pPr>
            <w:r>
              <w:rPr>
                <w:rFonts w:hint="eastAsia" w:ascii="黑体" w:hAnsi="黑体" w:eastAsia="黑体" w:cs="黑体"/>
                <w:b/>
                <w:bCs/>
                <w:sz w:val="28"/>
                <w:szCs w:val="28"/>
              </w:rPr>
              <w:t>：</w:t>
            </w:r>
          </w:p>
        </w:tc>
        <w:tc>
          <w:tcPr>
            <w:tcW w:w="6384" w:type="dxa"/>
            <w:vAlign w:val="center"/>
          </w:tcPr>
          <w:p>
            <w:pPr>
              <w:spacing w:line="360" w:lineRule="auto"/>
              <w:rPr>
                <w:rFonts w:hint="default" w:ascii="黑体" w:hAnsi="黑体" w:eastAsia="黑体" w:cs="黑体"/>
                <w:b/>
                <w:bCs/>
                <w:sz w:val="28"/>
                <w:szCs w:val="28"/>
                <w:lang w:val="en-US" w:eastAsia="zh-CN"/>
              </w:rPr>
            </w:pPr>
            <w:r>
              <w:rPr>
                <w:rFonts w:hint="eastAsia" w:ascii="黑体" w:hAnsi="黑体" w:eastAsia="黑体" w:cs="黑体"/>
                <w:b/>
                <w:bCs/>
                <w:sz w:val="28"/>
                <w:szCs w:val="28"/>
                <w:lang w:val="en-US" w:eastAsia="zh-CN"/>
              </w:rPr>
              <w:t>盛鑫</w:t>
            </w:r>
          </w:p>
        </w:tc>
      </w:tr>
      <w:tr>
        <w:tblPrEx>
          <w:tblLayout w:type="fixed"/>
          <w:tblCellMar>
            <w:top w:w="0" w:type="dxa"/>
            <w:left w:w="108" w:type="dxa"/>
            <w:bottom w:w="0" w:type="dxa"/>
            <w:right w:w="108" w:type="dxa"/>
          </w:tblCellMar>
        </w:tblPrEx>
        <w:trPr>
          <w:trHeight w:val="436" w:hRule="atLeast"/>
        </w:trPr>
        <w:tc>
          <w:tcPr>
            <w:tcW w:w="2431" w:type="dxa"/>
            <w:vAlign w:val="center"/>
          </w:tcPr>
          <w:p>
            <w:pPr>
              <w:spacing w:line="360" w:lineRule="auto"/>
              <w:rPr>
                <w:rFonts w:ascii="黑体" w:hAnsi="黑体" w:eastAsia="黑体" w:cs="黑体"/>
                <w:b/>
                <w:bCs/>
                <w:sz w:val="28"/>
                <w:szCs w:val="28"/>
              </w:rPr>
            </w:pPr>
            <w:r>
              <w:rPr>
                <w:rFonts w:hint="eastAsia" w:ascii="黑体" w:hAnsi="黑体" w:eastAsia="黑体" w:cs="黑体"/>
                <w:b/>
                <w:bCs/>
                <w:spacing w:val="59"/>
                <w:kern w:val="0"/>
                <w:sz w:val="28"/>
                <w:szCs w:val="28"/>
              </w:rPr>
              <w:t>联系电</w:t>
            </w:r>
            <w:r>
              <w:rPr>
                <w:rFonts w:hint="eastAsia" w:ascii="黑体" w:hAnsi="黑体" w:eastAsia="黑体" w:cs="黑体"/>
                <w:b/>
                <w:bCs/>
                <w:spacing w:val="1"/>
                <w:kern w:val="0"/>
                <w:sz w:val="28"/>
                <w:szCs w:val="28"/>
              </w:rPr>
              <w:t>话</w:t>
            </w:r>
          </w:p>
        </w:tc>
        <w:tc>
          <w:tcPr>
            <w:tcW w:w="616" w:type="dxa"/>
            <w:vAlign w:val="center"/>
          </w:tcPr>
          <w:p>
            <w:pPr>
              <w:spacing w:line="360" w:lineRule="auto"/>
              <w:rPr>
                <w:rFonts w:ascii="黑体" w:hAnsi="黑体" w:eastAsia="黑体" w:cs="黑体"/>
                <w:b/>
                <w:bCs/>
                <w:sz w:val="28"/>
                <w:szCs w:val="28"/>
              </w:rPr>
            </w:pPr>
            <w:r>
              <w:rPr>
                <w:rFonts w:hint="eastAsia" w:ascii="黑体" w:hAnsi="黑体" w:eastAsia="黑体" w:cs="黑体"/>
                <w:b/>
                <w:bCs/>
                <w:sz w:val="28"/>
                <w:szCs w:val="28"/>
              </w:rPr>
              <w:t>：</w:t>
            </w:r>
          </w:p>
        </w:tc>
        <w:tc>
          <w:tcPr>
            <w:tcW w:w="6384" w:type="dxa"/>
            <w:vAlign w:val="center"/>
          </w:tcPr>
          <w:p>
            <w:pPr>
              <w:spacing w:line="360" w:lineRule="auto"/>
              <w:rPr>
                <w:rFonts w:hint="default" w:ascii="黑体" w:hAnsi="黑体" w:eastAsia="黑体" w:cs="黑体"/>
                <w:b/>
                <w:bCs/>
                <w:sz w:val="28"/>
                <w:szCs w:val="28"/>
                <w:lang w:val="en-US" w:eastAsia="zh-CN"/>
              </w:rPr>
            </w:pPr>
            <w:r>
              <w:rPr>
                <w:rFonts w:hint="eastAsia" w:ascii="黑体" w:hAnsi="黑体" w:eastAsia="黑体" w:cs="黑体"/>
                <w:b/>
                <w:sz w:val="28"/>
                <w:szCs w:val="28"/>
                <w:lang w:val="en-US" w:eastAsia="zh-CN"/>
              </w:rPr>
              <w:t>0901-6238709</w:t>
            </w:r>
          </w:p>
        </w:tc>
      </w:tr>
    </w:tbl>
    <w:p>
      <w:pPr>
        <w:spacing w:line="360" w:lineRule="auto"/>
        <w:rPr>
          <w:rFonts w:ascii="仿宋" w:hAnsi="仿宋" w:eastAsia="仿宋" w:cs="仿宋"/>
          <w:b/>
          <w:sz w:val="32"/>
          <w:szCs w:val="32"/>
        </w:rPr>
      </w:pPr>
    </w:p>
    <w:p>
      <w:pPr>
        <w:spacing w:line="360" w:lineRule="auto"/>
        <w:ind w:right="17"/>
        <w:rPr>
          <w:rFonts w:ascii="仿宋" w:hAnsi="仿宋" w:eastAsia="仿宋" w:cs="仿宋"/>
        </w:rPr>
      </w:pPr>
    </w:p>
    <w:p>
      <w:pPr>
        <w:tabs>
          <w:tab w:val="left" w:pos="7849"/>
        </w:tabs>
        <w:spacing w:line="360" w:lineRule="auto"/>
        <w:jc w:val="center"/>
        <w:rPr>
          <w:rFonts w:ascii="黑体" w:hAnsi="黑体" w:eastAsia="黑体" w:cs="黑体"/>
          <w:bCs/>
          <w:color w:val="auto"/>
          <w:sz w:val="24"/>
          <w:highlight w:val="none"/>
        </w:rPr>
      </w:pPr>
      <w:r>
        <w:rPr>
          <w:rFonts w:hint="eastAsia" w:ascii="黑体" w:hAnsi="黑体" w:eastAsia="黑体" w:cs="黑体"/>
          <w:b/>
          <w:bCs/>
          <w:color w:val="auto"/>
          <w:sz w:val="28"/>
          <w:szCs w:val="28"/>
          <w:highlight w:val="none"/>
        </w:rPr>
        <w:t>二〇二</w:t>
      </w:r>
      <w:r>
        <w:rPr>
          <w:rFonts w:hint="eastAsia" w:ascii="黑体" w:hAnsi="黑体" w:eastAsia="黑体" w:cs="黑体"/>
          <w:b/>
          <w:bCs/>
          <w:color w:val="auto"/>
          <w:sz w:val="28"/>
          <w:szCs w:val="28"/>
          <w:highlight w:val="none"/>
          <w:lang w:val="en-US" w:eastAsia="zh-CN"/>
        </w:rPr>
        <w:t>三</w:t>
      </w:r>
      <w:r>
        <w:rPr>
          <w:rFonts w:hint="eastAsia" w:ascii="黑体" w:hAnsi="黑体" w:eastAsia="黑体" w:cs="黑体"/>
          <w:b/>
          <w:bCs/>
          <w:color w:val="auto"/>
          <w:sz w:val="28"/>
          <w:szCs w:val="28"/>
          <w:highlight w:val="none"/>
        </w:rPr>
        <w:t>年</w:t>
      </w:r>
      <w:r>
        <w:rPr>
          <w:rFonts w:hint="eastAsia" w:ascii="黑体" w:hAnsi="黑体" w:eastAsia="黑体" w:cs="黑体"/>
          <w:b/>
          <w:bCs/>
          <w:color w:val="auto"/>
          <w:sz w:val="28"/>
          <w:szCs w:val="28"/>
          <w:highlight w:val="none"/>
          <w:lang w:val="en-US" w:eastAsia="zh-CN"/>
        </w:rPr>
        <w:t>六</w:t>
      </w:r>
      <w:r>
        <w:rPr>
          <w:rFonts w:hint="eastAsia" w:ascii="黑体" w:hAnsi="黑体" w:eastAsia="黑体" w:cs="黑体"/>
          <w:b/>
          <w:bCs/>
          <w:color w:val="auto"/>
          <w:sz w:val="28"/>
          <w:szCs w:val="28"/>
          <w:highlight w:val="none"/>
        </w:rPr>
        <w:t>月</w:t>
      </w:r>
    </w:p>
    <w:p>
      <w:pPr>
        <w:jc w:val="center"/>
        <w:rPr>
          <w:rFonts w:ascii="仿宋" w:hAnsi="仿宋" w:eastAsia="仿宋" w:cs="仿宋"/>
          <w:b/>
          <w:bCs/>
          <w:color w:val="auto"/>
          <w:sz w:val="32"/>
          <w:szCs w:val="32"/>
          <w:highlight w:val="none"/>
        </w:rPr>
        <w:sectPr>
          <w:headerReference r:id="rId3" w:type="default"/>
          <w:pgSz w:w="11906" w:h="16838"/>
          <w:pgMar w:top="1440" w:right="1800" w:bottom="1440" w:left="1800" w:header="851" w:footer="992" w:gutter="0"/>
          <w:cols w:space="720" w:num="1"/>
          <w:docGrid w:type="lines" w:linePitch="312" w:charSpace="0"/>
        </w:sectPr>
      </w:pPr>
    </w:p>
    <w:p>
      <w:pPr>
        <w:rPr>
          <w:rFonts w:ascii="仿宋" w:hAnsi="仿宋" w:eastAsia="仿宋" w:cs="仿宋"/>
        </w:rPr>
      </w:pPr>
    </w:p>
    <w:sdt>
      <w:sdtPr>
        <w:rPr>
          <w:rFonts w:hint="eastAsia" w:ascii="仿宋" w:hAnsi="仿宋" w:eastAsia="仿宋" w:cs="仿宋"/>
          <w:b/>
          <w:bCs/>
          <w:sz w:val="32"/>
          <w:szCs w:val="32"/>
        </w:rPr>
        <w:id w:val="147480267"/>
      </w:sdtPr>
      <w:sdtEndPr>
        <w:rPr>
          <w:rFonts w:hint="eastAsia" w:ascii="仿宋" w:hAnsi="仿宋" w:eastAsia="仿宋" w:cs="仿宋"/>
          <w:b/>
          <w:bCs/>
          <w:sz w:val="32"/>
          <w:szCs w:val="32"/>
        </w:rPr>
      </w:sdtEndPr>
      <w:sdtContent>
        <w:p>
          <w:pPr>
            <w:spacing w:line="360" w:lineRule="auto"/>
            <w:jc w:val="distribute"/>
            <w:rPr>
              <w:rFonts w:ascii="仿宋" w:hAnsi="仿宋" w:eastAsia="仿宋" w:cs="仿宋"/>
              <w:b/>
              <w:bCs/>
              <w:sz w:val="32"/>
              <w:szCs w:val="32"/>
            </w:rPr>
          </w:pPr>
        </w:p>
        <w:sdt>
          <w:sdtPr>
            <w:rPr>
              <w:rFonts w:hint="eastAsia" w:ascii="仿宋" w:hAnsi="仿宋" w:eastAsia="仿宋" w:cs="仿宋"/>
            </w:rPr>
            <w:id w:val="147477500"/>
            <w:docPartObj>
              <w:docPartGallery w:val="Table of Contents"/>
              <w:docPartUnique/>
            </w:docPartObj>
          </w:sdtPr>
          <w:sdtEndPr>
            <w:rPr>
              <w:rFonts w:hint="eastAsia" w:ascii="仿宋" w:hAnsi="仿宋" w:eastAsia="仿宋" w:cs="仿宋"/>
              <w:b/>
              <w:bCs/>
              <w:sz w:val="32"/>
              <w:szCs w:val="32"/>
            </w:rPr>
          </w:sdtEndPr>
          <w:sdtContent>
            <w:p>
              <w:pPr>
                <w:jc w:val="center"/>
                <w:rPr>
                  <w:rFonts w:ascii="仿宋" w:hAnsi="仿宋" w:eastAsia="仿宋" w:cs="仿宋"/>
                  <w:b/>
                  <w:bCs/>
                  <w:sz w:val="44"/>
                  <w:szCs w:val="44"/>
                </w:rPr>
              </w:pPr>
              <w:r>
                <w:rPr>
                  <w:rFonts w:hint="eastAsia" w:ascii="仿宋" w:hAnsi="仿宋" w:eastAsia="仿宋" w:cs="仿宋"/>
                  <w:b/>
                  <w:bCs/>
                  <w:sz w:val="44"/>
                  <w:szCs w:val="44"/>
                </w:rPr>
                <w:t>目  录</w:t>
              </w:r>
            </w:p>
            <w:p>
              <w:pPr>
                <w:pStyle w:val="20"/>
                <w:tabs>
                  <w:tab w:val="right" w:leader="dot" w:pos="8306"/>
                </w:tabs>
                <w:rPr>
                  <w:rFonts w:ascii="仿宋" w:hAnsi="仿宋" w:eastAsia="仿宋" w:cs="仿宋"/>
                  <w:b/>
                  <w:bCs/>
                  <w:sz w:val="32"/>
                  <w:szCs w:val="32"/>
                </w:rPr>
              </w:pP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TOC \o "1-1" \h \u </w:instrText>
              </w:r>
              <w:r>
                <w:rPr>
                  <w:rFonts w:hint="eastAsia" w:ascii="仿宋" w:hAnsi="仿宋" w:eastAsia="仿宋" w:cs="仿宋"/>
                  <w:b/>
                  <w:bCs/>
                  <w:sz w:val="32"/>
                  <w:szCs w:val="32"/>
                </w:rPr>
                <w:fldChar w:fldCharType="separate"/>
              </w:r>
              <w:r>
                <w:fldChar w:fldCharType="begin"/>
              </w:r>
              <w:r>
                <w:instrText xml:space="preserve"> HYPERLINK \l "_Toc12086" </w:instrText>
              </w:r>
              <w:r>
                <w:fldChar w:fldCharType="separate"/>
              </w:r>
              <w:r>
                <w:rPr>
                  <w:rFonts w:hint="eastAsia" w:ascii="仿宋" w:hAnsi="仿宋" w:eastAsia="仿宋" w:cs="仿宋"/>
                  <w:b/>
                  <w:bCs/>
                  <w:sz w:val="32"/>
                  <w:szCs w:val="32"/>
                </w:rPr>
                <w:t>第一部分  竞争性磋商公告</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_Toc12086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1</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pPr>
                <w:pStyle w:val="20"/>
                <w:tabs>
                  <w:tab w:val="right" w:leader="dot" w:pos="8306"/>
                </w:tabs>
                <w:rPr>
                  <w:rFonts w:ascii="仿宋" w:hAnsi="仿宋" w:eastAsia="仿宋" w:cs="仿宋"/>
                  <w:b/>
                  <w:bCs/>
                  <w:sz w:val="32"/>
                  <w:szCs w:val="32"/>
                </w:rPr>
              </w:pPr>
              <w:r>
                <w:fldChar w:fldCharType="begin"/>
              </w:r>
              <w:r>
                <w:instrText xml:space="preserve"> HYPERLINK \l "_Toc32716" </w:instrText>
              </w:r>
              <w:r>
                <w:fldChar w:fldCharType="separate"/>
              </w:r>
              <w:r>
                <w:rPr>
                  <w:rFonts w:hint="eastAsia" w:ascii="仿宋" w:hAnsi="仿宋" w:eastAsia="仿宋" w:cs="仿宋"/>
                  <w:b/>
                  <w:bCs/>
                  <w:sz w:val="32"/>
                  <w:szCs w:val="32"/>
                </w:rPr>
                <w:t>第二部分  供应商须知</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_Toc32716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5</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pPr>
                <w:pStyle w:val="20"/>
                <w:tabs>
                  <w:tab w:val="right" w:leader="dot" w:pos="8306"/>
                </w:tabs>
                <w:rPr>
                  <w:rFonts w:ascii="仿宋" w:hAnsi="仿宋" w:eastAsia="仿宋" w:cs="仿宋"/>
                  <w:b/>
                  <w:bCs/>
                  <w:sz w:val="32"/>
                  <w:szCs w:val="32"/>
                </w:rPr>
              </w:pPr>
              <w:r>
                <w:fldChar w:fldCharType="begin"/>
              </w:r>
              <w:r>
                <w:instrText xml:space="preserve"> HYPERLINK \l "_Toc7500" </w:instrText>
              </w:r>
              <w:r>
                <w:fldChar w:fldCharType="separate"/>
              </w:r>
              <w:r>
                <w:rPr>
                  <w:rFonts w:hint="eastAsia" w:ascii="仿宋" w:hAnsi="仿宋" w:eastAsia="仿宋" w:cs="仿宋"/>
                  <w:b/>
                  <w:bCs/>
                  <w:sz w:val="32"/>
                  <w:szCs w:val="32"/>
                </w:rPr>
                <w:t>第三部分  授予合同（仅供参考）</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_Toc7500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25</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pPr>
                <w:pStyle w:val="20"/>
                <w:tabs>
                  <w:tab w:val="right" w:leader="dot" w:pos="8306"/>
                </w:tabs>
                <w:rPr>
                  <w:rFonts w:ascii="仿宋" w:hAnsi="仿宋" w:eastAsia="仿宋" w:cs="仿宋"/>
                  <w:b/>
                  <w:bCs/>
                  <w:sz w:val="32"/>
                  <w:szCs w:val="32"/>
                </w:rPr>
              </w:pPr>
              <w:r>
                <w:fldChar w:fldCharType="begin"/>
              </w:r>
              <w:r>
                <w:instrText xml:space="preserve"> HYPERLINK \l "_Toc23208" </w:instrText>
              </w:r>
              <w:r>
                <w:fldChar w:fldCharType="separate"/>
              </w:r>
              <w:r>
                <w:rPr>
                  <w:rFonts w:hint="eastAsia" w:ascii="仿宋" w:hAnsi="仿宋" w:eastAsia="仿宋" w:cs="仿宋"/>
                  <w:b/>
                  <w:bCs/>
                  <w:sz w:val="32"/>
                  <w:szCs w:val="32"/>
                </w:rPr>
                <w:t>第四部分  项目招标要求及说明</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_Toc23208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29</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pPr>
                <w:pStyle w:val="20"/>
                <w:tabs>
                  <w:tab w:val="right" w:leader="dot" w:pos="8306"/>
                </w:tabs>
                <w:rPr>
                  <w:rFonts w:ascii="仿宋" w:hAnsi="仿宋" w:eastAsia="仿宋" w:cs="仿宋"/>
                  <w:b/>
                  <w:bCs/>
                  <w:sz w:val="32"/>
                  <w:szCs w:val="32"/>
                </w:rPr>
              </w:pPr>
              <w:r>
                <w:fldChar w:fldCharType="begin"/>
              </w:r>
              <w:r>
                <w:instrText xml:space="preserve"> HYPERLINK \l "_Toc23343" </w:instrText>
              </w:r>
              <w:r>
                <w:fldChar w:fldCharType="separate"/>
              </w:r>
              <w:r>
                <w:rPr>
                  <w:rFonts w:hint="eastAsia" w:ascii="仿宋" w:hAnsi="仿宋" w:eastAsia="仿宋" w:cs="仿宋"/>
                  <w:b/>
                  <w:bCs/>
                  <w:sz w:val="32"/>
                  <w:szCs w:val="32"/>
                </w:rPr>
                <w:t>第五部分  响应文件格式（示例）</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_Toc23343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30</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pPr>
                <w:pStyle w:val="20"/>
                <w:tabs>
                  <w:tab w:val="right" w:leader="dot" w:pos="8306"/>
                </w:tabs>
                <w:rPr>
                  <w:rFonts w:ascii="仿宋" w:hAnsi="仿宋" w:eastAsia="仿宋" w:cs="仿宋"/>
                  <w:b/>
                  <w:bCs/>
                  <w:sz w:val="32"/>
                  <w:szCs w:val="32"/>
                </w:rPr>
              </w:pPr>
            </w:p>
            <w:p>
              <w:pPr>
                <w:rPr>
                  <w:rFonts w:ascii="仿宋" w:hAnsi="仿宋" w:eastAsia="仿宋" w:cs="仿宋"/>
                  <w:b/>
                  <w:bCs/>
                  <w:sz w:val="32"/>
                  <w:szCs w:val="32"/>
                </w:rPr>
              </w:pPr>
              <w:r>
                <w:rPr>
                  <w:rFonts w:hint="eastAsia" w:ascii="仿宋" w:hAnsi="仿宋" w:eastAsia="仿宋" w:cs="仿宋"/>
                  <w:b/>
                  <w:bCs/>
                  <w:sz w:val="32"/>
                  <w:szCs w:val="32"/>
                </w:rPr>
                <w:fldChar w:fldCharType="end"/>
              </w:r>
            </w:p>
          </w:sdtContent>
        </w:sdt>
        <w:p>
          <w:pPr>
            <w:spacing w:line="360" w:lineRule="auto"/>
            <w:jc w:val="distribute"/>
            <w:rPr>
              <w:rFonts w:ascii="仿宋" w:hAnsi="仿宋" w:eastAsia="仿宋" w:cs="仿宋"/>
              <w:b/>
              <w:bCs/>
              <w:sz w:val="32"/>
              <w:szCs w:val="32"/>
            </w:rPr>
          </w:pPr>
        </w:p>
      </w:sdtContent>
    </w:sdt>
    <w:p>
      <w:pPr>
        <w:pStyle w:val="12"/>
        <w:tabs>
          <w:tab w:val="right" w:leader="dot" w:pos="9070"/>
        </w:tabs>
        <w:rPr>
          <w:rFonts w:ascii="仿宋" w:hAnsi="仿宋" w:eastAsia="仿宋" w:cs="仿宋"/>
          <w:b/>
          <w:bCs/>
          <w:sz w:val="28"/>
          <w:szCs w:val="28"/>
        </w:rPr>
      </w:pPr>
      <w:bookmarkStart w:id="0" w:name="_Toc8469"/>
      <w:bookmarkStart w:id="1" w:name="_Toc22613"/>
    </w:p>
    <w:p>
      <w:pPr>
        <w:jc w:val="center"/>
        <w:rPr>
          <w:rFonts w:ascii="仿宋" w:hAnsi="仿宋" w:eastAsia="仿宋" w:cs="仿宋"/>
          <w:b/>
          <w:bCs/>
          <w:sz w:val="28"/>
          <w:szCs w:val="28"/>
        </w:rPr>
        <w:sectPr>
          <w:footerReference r:id="rId4" w:type="default"/>
          <w:pgSz w:w="11906" w:h="16838"/>
          <w:pgMar w:top="1440" w:right="1800" w:bottom="1440" w:left="1800" w:header="851" w:footer="992" w:gutter="0"/>
          <w:pgNumType w:start="1"/>
          <w:cols w:space="720" w:num="1"/>
          <w:docGrid w:type="lines" w:linePitch="312" w:charSpace="0"/>
        </w:sectPr>
      </w:pPr>
    </w:p>
    <w:p>
      <w:pPr>
        <w:jc w:val="center"/>
        <w:outlineLvl w:val="0"/>
        <w:rPr>
          <w:rFonts w:ascii="仿宋" w:hAnsi="仿宋" w:eastAsia="仿宋" w:cs="仿宋"/>
        </w:rPr>
      </w:pPr>
      <w:bookmarkStart w:id="2" w:name="_Toc12086"/>
      <w:r>
        <w:rPr>
          <w:rFonts w:hint="eastAsia" w:ascii="仿宋" w:hAnsi="仿宋" w:eastAsia="仿宋" w:cs="仿宋"/>
          <w:b/>
          <w:bCs/>
          <w:sz w:val="28"/>
          <w:szCs w:val="28"/>
        </w:rPr>
        <w:t>第一部分  竞争性磋商公告</w:t>
      </w:r>
      <w:bookmarkEnd w:id="0"/>
      <w:bookmarkEnd w:id="1"/>
      <w:bookmarkEnd w:id="2"/>
    </w:p>
    <w:p>
      <w:pPr>
        <w:pStyle w:val="3"/>
        <w:tabs>
          <w:tab w:val="left" w:pos="0"/>
          <w:tab w:val="left" w:pos="3165"/>
          <w:tab w:val="center" w:pos="4153"/>
        </w:tabs>
        <w:autoSpaceDE w:val="0"/>
        <w:autoSpaceDN w:val="0"/>
        <w:spacing w:line="360" w:lineRule="auto"/>
        <w:jc w:val="center"/>
        <w:rPr>
          <w:rFonts w:hint="eastAsia" w:ascii="华文中宋" w:hAnsi="华文中宋" w:eastAsia="华文中宋"/>
          <w:sz w:val="36"/>
          <w:szCs w:val="36"/>
        </w:rPr>
      </w:pPr>
      <w:bookmarkStart w:id="3" w:name="_Toc16868"/>
      <w:bookmarkStart w:id="4" w:name="_Toc20127"/>
      <w:r>
        <w:rPr>
          <w:rFonts w:hint="eastAsia" w:ascii="华文中宋" w:hAnsi="华文中宋" w:eastAsia="华文中宋"/>
          <w:sz w:val="36"/>
          <w:szCs w:val="36"/>
          <w:lang w:val="en-US" w:eastAsia="zh-CN"/>
        </w:rPr>
        <w:t>塔城音乐厅装饰设计</w:t>
      </w:r>
      <w:r>
        <w:rPr>
          <w:rFonts w:hint="eastAsia" w:ascii="华文中宋" w:hAnsi="华文中宋" w:eastAsia="华文中宋"/>
          <w:sz w:val="36"/>
          <w:szCs w:val="36"/>
        </w:rPr>
        <w:t>项目</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塔城音乐厅装饰设计</w:t>
      </w:r>
      <w:r>
        <w:rPr>
          <w:rFonts w:hint="eastAsia" w:ascii="仿宋" w:hAnsi="仿宋" w:eastAsia="仿宋"/>
          <w:sz w:val="28"/>
          <w:szCs w:val="28"/>
          <w:u w:val="single"/>
        </w:rPr>
        <w:t>项目</w:t>
      </w:r>
      <w:r>
        <w:rPr>
          <w:rFonts w:hint="eastAsia" w:ascii="仿宋" w:hAnsi="仿宋" w:eastAsia="仿宋"/>
          <w:sz w:val="28"/>
          <w:szCs w:val="28"/>
        </w:rPr>
        <w:t xml:space="preserve"> 招标项目的潜在投标人应在</w:t>
      </w:r>
      <w:r>
        <w:rPr>
          <w:rFonts w:hint="eastAsia" w:ascii="仿宋" w:hAnsi="仿宋" w:eastAsia="仿宋"/>
          <w:sz w:val="28"/>
          <w:szCs w:val="28"/>
          <w:u w:val="single"/>
        </w:rPr>
        <w:t>新疆政府采购网</w:t>
      </w:r>
      <w:r>
        <w:rPr>
          <w:rFonts w:hint="eastAsia" w:ascii="仿宋" w:hAnsi="仿宋" w:eastAsia="仿宋"/>
          <w:sz w:val="28"/>
          <w:szCs w:val="28"/>
        </w:rPr>
        <w:t>获取招标文件，并于</w:t>
      </w:r>
      <w:r>
        <w:rPr>
          <w:rFonts w:ascii="仿宋" w:hAnsi="仿宋" w:eastAsia="仿宋"/>
          <w:b w:val="0"/>
          <w:bCs w:val="0"/>
          <w:color w:val="auto"/>
          <w:sz w:val="28"/>
          <w:szCs w:val="28"/>
          <w:u w:val="single"/>
        </w:rPr>
        <w:t xml:space="preserve"> </w:t>
      </w:r>
      <w:r>
        <w:rPr>
          <w:rFonts w:hint="eastAsia" w:ascii="仿宋" w:hAnsi="仿宋" w:eastAsia="仿宋"/>
          <w:b w:val="0"/>
          <w:bCs w:val="0"/>
          <w:color w:val="auto"/>
          <w:sz w:val="28"/>
          <w:szCs w:val="28"/>
          <w:highlight w:val="none"/>
          <w:u w:val="single"/>
        </w:rPr>
        <w:t>2023年06月</w:t>
      </w:r>
      <w:r>
        <w:rPr>
          <w:rFonts w:hint="eastAsia" w:ascii="仿宋" w:hAnsi="仿宋" w:eastAsia="仿宋"/>
          <w:b w:val="0"/>
          <w:bCs w:val="0"/>
          <w:color w:val="auto"/>
          <w:sz w:val="28"/>
          <w:szCs w:val="28"/>
          <w:highlight w:val="none"/>
          <w:u w:val="single"/>
          <w:lang w:val="en-US" w:eastAsia="zh-CN"/>
        </w:rPr>
        <w:t>20</w:t>
      </w:r>
      <w:r>
        <w:rPr>
          <w:rFonts w:hint="eastAsia" w:ascii="仿宋" w:hAnsi="仿宋" w:eastAsia="仿宋"/>
          <w:b w:val="0"/>
          <w:bCs w:val="0"/>
          <w:color w:val="auto"/>
          <w:sz w:val="28"/>
          <w:szCs w:val="28"/>
          <w:highlight w:val="none"/>
          <w:u w:val="single"/>
        </w:rPr>
        <w:t>日 11:00</w:t>
      </w:r>
      <w:r>
        <w:rPr>
          <w:rFonts w:hint="eastAsia" w:ascii="仿宋" w:hAnsi="仿宋" w:eastAsia="仿宋"/>
          <w:bCs/>
          <w:color w:val="auto"/>
          <w:sz w:val="28"/>
          <w:szCs w:val="28"/>
          <w:highlight w:val="none"/>
          <w:u w:val="single"/>
        </w:rPr>
        <w:t>（</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pPr>
        <w:pStyle w:val="2"/>
        <w:spacing w:line="440" w:lineRule="exact"/>
        <w:rPr>
          <w:rFonts w:ascii="黑体" w:hAnsi="黑体" w:cs="宋体"/>
          <w:b w:val="0"/>
          <w:sz w:val="28"/>
          <w:szCs w:val="28"/>
        </w:rPr>
      </w:pPr>
      <w:bookmarkStart w:id="5" w:name="_Toc35393790"/>
      <w:bookmarkStart w:id="6" w:name="_Toc28359002"/>
      <w:bookmarkStart w:id="7" w:name="_Toc28359079"/>
      <w:bookmarkStart w:id="8" w:name="_Toc35393621"/>
      <w:bookmarkStart w:id="9" w:name="_Hlk24379207"/>
      <w:r>
        <w:rPr>
          <w:rFonts w:hint="eastAsia" w:ascii="黑体" w:hAnsi="黑体" w:cs="宋体"/>
          <w:b w:val="0"/>
          <w:sz w:val="28"/>
          <w:szCs w:val="28"/>
        </w:rPr>
        <w:t>一、项目基本情况</w:t>
      </w:r>
      <w:bookmarkEnd w:id="5"/>
      <w:bookmarkEnd w:id="6"/>
      <w:bookmarkEnd w:id="7"/>
      <w:bookmarkEnd w:id="8"/>
    </w:p>
    <w:p>
      <w:pPr>
        <w:spacing w:line="44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val="en-US" w:eastAsia="zh-CN"/>
        </w:rPr>
        <w:t>TCZFCG-2023003</w:t>
      </w:r>
    </w:p>
    <w:p>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项目名称：</w:t>
      </w:r>
      <w:bookmarkEnd w:id="9"/>
      <w:r>
        <w:rPr>
          <w:rFonts w:hint="eastAsia" w:ascii="仿宋" w:hAnsi="仿宋" w:eastAsia="仿宋"/>
          <w:sz w:val="28"/>
          <w:szCs w:val="28"/>
          <w:lang w:val="en-US" w:eastAsia="zh-CN"/>
        </w:rPr>
        <w:t>塔城音乐厅装饰设计</w:t>
      </w:r>
      <w:r>
        <w:rPr>
          <w:rFonts w:hint="eastAsia" w:ascii="仿宋" w:hAnsi="仿宋" w:eastAsia="仿宋"/>
          <w:sz w:val="28"/>
          <w:szCs w:val="28"/>
        </w:rPr>
        <w:t xml:space="preserve">项目 </w:t>
      </w:r>
    </w:p>
    <w:p>
      <w:pPr>
        <w:spacing w:line="44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850000</w:t>
      </w:r>
    </w:p>
    <w:p>
      <w:pPr>
        <w:spacing w:line="44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最高限价：</w:t>
      </w:r>
      <w:r>
        <w:rPr>
          <w:rFonts w:hint="eastAsia" w:ascii="仿宋" w:hAnsi="仿宋" w:eastAsia="仿宋"/>
          <w:sz w:val="28"/>
          <w:szCs w:val="28"/>
          <w:lang w:val="en-US" w:eastAsia="zh-CN"/>
        </w:rPr>
        <w:t>798116.42</w:t>
      </w:r>
    </w:p>
    <w:p>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采购需求：标项一</w:t>
      </w:r>
    </w:p>
    <w:p>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标项名称:</w:t>
      </w:r>
      <w:r>
        <w:rPr>
          <w:rFonts w:hint="eastAsia" w:ascii="仿宋" w:hAnsi="仿宋" w:eastAsia="仿宋"/>
          <w:sz w:val="28"/>
          <w:szCs w:val="28"/>
          <w:lang w:val="en-US" w:eastAsia="zh-CN"/>
        </w:rPr>
        <w:t>塔城音乐厅装饰设计</w:t>
      </w:r>
      <w:r>
        <w:rPr>
          <w:rFonts w:hint="eastAsia" w:ascii="仿宋" w:hAnsi="仿宋" w:eastAsia="仿宋"/>
          <w:sz w:val="28"/>
          <w:szCs w:val="28"/>
        </w:rPr>
        <w:t xml:space="preserve">项目 </w:t>
      </w:r>
    </w:p>
    <w:p>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数量：1</w:t>
      </w:r>
    </w:p>
    <w:p>
      <w:pPr>
        <w:spacing w:line="44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rPr>
        <w:t>预算金额（元）：</w:t>
      </w:r>
      <w:r>
        <w:rPr>
          <w:rFonts w:hint="eastAsia" w:ascii="仿宋" w:hAnsi="仿宋" w:eastAsia="仿宋"/>
          <w:sz w:val="28"/>
          <w:szCs w:val="28"/>
          <w:lang w:val="en-US" w:eastAsia="zh-CN"/>
        </w:rPr>
        <w:t>850000</w:t>
      </w:r>
    </w:p>
    <w:p>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单位：批</w:t>
      </w:r>
    </w:p>
    <w:p>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简要规格描述：详见公开招标文件文件</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i/>
          <w:sz w:val="28"/>
          <w:szCs w:val="28"/>
        </w:rPr>
        <w:t>是</w:t>
      </w:r>
      <w:r>
        <w:rPr>
          <w:rFonts w:ascii="仿宋" w:hAnsi="仿宋" w:eastAsia="仿宋"/>
          <w:i/>
          <w:sz w:val="28"/>
          <w:szCs w:val="28"/>
        </w:rPr>
        <w:t>/否</w:t>
      </w:r>
      <w:r>
        <w:rPr>
          <w:rFonts w:hint="eastAsia" w:ascii="仿宋" w:hAnsi="仿宋" w:eastAsia="仿宋"/>
          <w:sz w:val="28"/>
          <w:szCs w:val="28"/>
        </w:rPr>
        <w:t>）接受联合体投标：否</w:t>
      </w:r>
    </w:p>
    <w:p>
      <w:pPr>
        <w:pStyle w:val="2"/>
        <w:spacing w:line="440" w:lineRule="exact"/>
        <w:rPr>
          <w:rFonts w:ascii="黑体" w:hAnsi="黑体" w:cs="宋体"/>
          <w:b w:val="0"/>
          <w:sz w:val="28"/>
          <w:szCs w:val="28"/>
        </w:rPr>
      </w:pPr>
      <w:bookmarkStart w:id="10" w:name="_Toc35393791"/>
      <w:bookmarkStart w:id="11" w:name="_Toc28359003"/>
      <w:bookmarkStart w:id="12" w:name="_Toc35393622"/>
      <w:bookmarkStart w:id="13" w:name="_Toc28359080"/>
      <w:r>
        <w:rPr>
          <w:rFonts w:hint="eastAsia" w:ascii="黑体" w:hAnsi="黑体" w:cs="宋体"/>
          <w:b w:val="0"/>
          <w:sz w:val="28"/>
          <w:szCs w:val="28"/>
        </w:rPr>
        <w:t>二、申请人的资格要求：</w:t>
      </w:r>
      <w:bookmarkEnd w:id="10"/>
      <w:bookmarkEnd w:id="11"/>
      <w:bookmarkEnd w:id="12"/>
      <w:bookmarkEnd w:id="13"/>
    </w:p>
    <w:p>
      <w:pPr>
        <w:spacing w:line="440" w:lineRule="exact"/>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spacing w:line="440" w:lineRule="exact"/>
        <w:ind w:firstLine="560" w:firstLineChars="200"/>
        <w:rPr>
          <w:rFonts w:hint="eastAsia" w:ascii="仿宋" w:hAnsi="仿宋" w:eastAsia="仿宋"/>
          <w:sz w:val="28"/>
          <w:szCs w:val="28"/>
        </w:rPr>
      </w:pPr>
      <w:bookmarkStart w:id="14" w:name="_Toc28359004"/>
      <w:bookmarkStart w:id="15" w:name="_Toc28359081"/>
      <w:r>
        <w:rPr>
          <w:rFonts w:ascii="仿宋" w:hAnsi="仿宋" w:eastAsia="仿宋"/>
          <w:sz w:val="28"/>
          <w:szCs w:val="28"/>
        </w:rPr>
        <w:t>2</w:t>
      </w:r>
      <w:r>
        <w:rPr>
          <w:rFonts w:hint="eastAsia" w:ascii="仿宋" w:hAnsi="仿宋" w:eastAsia="仿宋"/>
          <w:sz w:val="28"/>
          <w:szCs w:val="28"/>
        </w:rPr>
        <w:t>.落实政府采购政策需满足的资格要求：1.财政部、国家发展改革委《关于印发〈节能产品政府采购实施意见〉的通知》</w:t>
      </w:r>
      <w:r>
        <w:rPr>
          <w:rFonts w:hint="eastAsia" w:ascii="仿宋" w:hAnsi="仿宋" w:eastAsia="仿宋" w:cs="仿宋"/>
          <w:sz w:val="28"/>
          <w:szCs w:val="28"/>
        </w:rPr>
        <w:t>〔</w:t>
      </w:r>
      <w:r>
        <w:rPr>
          <w:rFonts w:hint="eastAsia" w:ascii="仿宋" w:hAnsi="仿宋" w:eastAsia="仿宋"/>
          <w:sz w:val="28"/>
          <w:szCs w:val="28"/>
        </w:rPr>
        <w:t>财库[2004]185号文</w:t>
      </w:r>
      <w:r>
        <w:rPr>
          <w:rFonts w:hint="eastAsia" w:ascii="仿宋" w:hAnsi="仿宋" w:eastAsia="仿宋" w:cs="仿宋"/>
          <w:sz w:val="28"/>
          <w:szCs w:val="28"/>
        </w:rPr>
        <w:t>〕</w:t>
      </w:r>
      <w:r>
        <w:rPr>
          <w:rFonts w:hint="eastAsia" w:ascii="仿宋" w:hAnsi="仿宋" w:eastAsia="仿宋"/>
          <w:sz w:val="28"/>
          <w:szCs w:val="28"/>
        </w:rPr>
        <w:t>。</w:t>
      </w:r>
    </w:p>
    <w:p>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2.《财政部、环保总局关于环境标志产品政府采购实施的意见》</w:t>
      </w:r>
      <w:r>
        <w:rPr>
          <w:rFonts w:hint="eastAsia" w:ascii="仿宋" w:hAnsi="仿宋" w:eastAsia="仿宋" w:cs="仿宋"/>
          <w:sz w:val="28"/>
          <w:szCs w:val="28"/>
        </w:rPr>
        <w:t>〔</w:t>
      </w:r>
      <w:r>
        <w:rPr>
          <w:rFonts w:hint="eastAsia" w:ascii="仿宋" w:hAnsi="仿宋" w:eastAsia="仿宋"/>
          <w:sz w:val="28"/>
          <w:szCs w:val="28"/>
        </w:rPr>
        <w:t>财库[2006]90号</w:t>
      </w:r>
      <w:r>
        <w:rPr>
          <w:rFonts w:hint="eastAsia" w:ascii="仿宋" w:hAnsi="仿宋" w:eastAsia="仿宋" w:cs="仿宋"/>
          <w:sz w:val="28"/>
          <w:szCs w:val="28"/>
        </w:rPr>
        <w:t>〕</w:t>
      </w:r>
      <w:r>
        <w:rPr>
          <w:rFonts w:hint="eastAsia" w:ascii="仿宋" w:hAnsi="仿宋" w:eastAsia="仿宋"/>
          <w:sz w:val="28"/>
          <w:szCs w:val="28"/>
        </w:rPr>
        <w:t>。</w:t>
      </w:r>
    </w:p>
    <w:p>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3.《国务院办公厅关于建立政府强制采购节能产品制度的通知》</w:t>
      </w:r>
      <w:r>
        <w:rPr>
          <w:rFonts w:hint="eastAsia" w:ascii="仿宋" w:hAnsi="仿宋" w:eastAsia="仿宋" w:cs="仿宋"/>
          <w:sz w:val="28"/>
          <w:szCs w:val="28"/>
        </w:rPr>
        <w:t>〔</w:t>
      </w:r>
      <w:r>
        <w:rPr>
          <w:rFonts w:hint="eastAsia" w:ascii="仿宋" w:hAnsi="仿宋" w:eastAsia="仿宋"/>
          <w:sz w:val="28"/>
          <w:szCs w:val="28"/>
        </w:rPr>
        <w:t>国办发[2007]51号</w:t>
      </w:r>
      <w:r>
        <w:rPr>
          <w:rFonts w:hint="eastAsia" w:ascii="仿宋" w:hAnsi="仿宋" w:eastAsia="仿宋" w:cs="仿宋"/>
          <w:sz w:val="28"/>
          <w:szCs w:val="28"/>
        </w:rPr>
        <w:t>〕</w:t>
      </w:r>
      <w:r>
        <w:rPr>
          <w:rFonts w:hint="eastAsia" w:ascii="仿宋" w:hAnsi="仿宋" w:eastAsia="仿宋"/>
          <w:sz w:val="28"/>
          <w:szCs w:val="28"/>
        </w:rPr>
        <w:t>。</w:t>
      </w:r>
    </w:p>
    <w:p>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4 .《关于调整优化节能产品、环境标志产品政府采购执行机制的通知》</w:t>
      </w:r>
      <w:r>
        <w:rPr>
          <w:rFonts w:hint="eastAsia" w:ascii="仿宋" w:hAnsi="仿宋" w:eastAsia="仿宋" w:cs="仿宋"/>
          <w:sz w:val="28"/>
          <w:szCs w:val="28"/>
        </w:rPr>
        <w:t>〔</w:t>
      </w:r>
      <w:r>
        <w:rPr>
          <w:rFonts w:hint="eastAsia" w:ascii="仿宋" w:hAnsi="仿宋" w:eastAsia="仿宋"/>
          <w:sz w:val="28"/>
          <w:szCs w:val="28"/>
        </w:rPr>
        <w:t>财库[2019]9号</w:t>
      </w:r>
      <w:r>
        <w:rPr>
          <w:rFonts w:hint="eastAsia" w:ascii="仿宋" w:hAnsi="仿宋" w:eastAsia="仿宋" w:cs="仿宋"/>
          <w:sz w:val="28"/>
          <w:szCs w:val="28"/>
        </w:rPr>
        <w:t>〕</w:t>
      </w:r>
      <w:r>
        <w:rPr>
          <w:rFonts w:hint="eastAsia" w:ascii="仿宋" w:hAnsi="仿宋" w:eastAsia="仿宋"/>
          <w:sz w:val="28"/>
          <w:szCs w:val="28"/>
        </w:rPr>
        <w:t>。</w:t>
      </w:r>
    </w:p>
    <w:p>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5. 财政部、工业和信息化部《关于印发〈政府采购促进中小企业展暂行办法〉的通知》</w:t>
      </w:r>
      <w:r>
        <w:rPr>
          <w:rFonts w:hint="eastAsia" w:ascii="仿宋" w:hAnsi="仿宋" w:eastAsia="仿宋" w:cs="仿宋"/>
          <w:sz w:val="28"/>
          <w:szCs w:val="28"/>
        </w:rPr>
        <w:t>〔</w:t>
      </w:r>
      <w:r>
        <w:rPr>
          <w:rFonts w:hint="eastAsia" w:ascii="仿宋" w:hAnsi="仿宋" w:eastAsia="仿宋"/>
          <w:sz w:val="28"/>
          <w:szCs w:val="28"/>
        </w:rPr>
        <w:t>财库[2011]181号文</w:t>
      </w:r>
      <w:r>
        <w:rPr>
          <w:rFonts w:hint="eastAsia" w:ascii="仿宋" w:hAnsi="仿宋" w:eastAsia="仿宋" w:cs="仿宋"/>
          <w:sz w:val="28"/>
          <w:szCs w:val="28"/>
        </w:rPr>
        <w:t>〕</w:t>
      </w:r>
      <w:r>
        <w:rPr>
          <w:rFonts w:hint="eastAsia" w:ascii="仿宋" w:hAnsi="仿宋" w:eastAsia="仿宋"/>
          <w:sz w:val="28"/>
          <w:szCs w:val="28"/>
        </w:rPr>
        <w:t>。</w:t>
      </w:r>
    </w:p>
    <w:p>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6 .财政部、司法部《关于政府采购支持监狱企业发展有关问题的通知》</w:t>
      </w:r>
      <w:r>
        <w:rPr>
          <w:rFonts w:hint="eastAsia" w:ascii="仿宋" w:hAnsi="仿宋" w:eastAsia="仿宋" w:cs="仿宋"/>
          <w:sz w:val="28"/>
          <w:szCs w:val="28"/>
        </w:rPr>
        <w:t>〔</w:t>
      </w:r>
      <w:r>
        <w:rPr>
          <w:rFonts w:hint="eastAsia" w:ascii="仿宋" w:hAnsi="仿宋" w:eastAsia="仿宋"/>
          <w:sz w:val="28"/>
          <w:szCs w:val="28"/>
        </w:rPr>
        <w:t>财库[2014]68号文</w:t>
      </w:r>
      <w:r>
        <w:rPr>
          <w:rFonts w:hint="eastAsia" w:ascii="仿宋" w:hAnsi="仿宋" w:eastAsia="仿宋" w:cs="仿宋"/>
          <w:sz w:val="28"/>
          <w:szCs w:val="28"/>
        </w:rPr>
        <w:t>〕</w:t>
      </w:r>
      <w:r>
        <w:rPr>
          <w:rFonts w:hint="eastAsia" w:ascii="仿宋" w:hAnsi="仿宋" w:eastAsia="仿宋"/>
          <w:sz w:val="28"/>
          <w:szCs w:val="28"/>
        </w:rPr>
        <w:t>。</w:t>
      </w:r>
    </w:p>
    <w:p>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7. 财政部、民政部、中国残疾人联合会《关于促进残疾人就业政府采购政策的通知》</w:t>
      </w:r>
      <w:r>
        <w:rPr>
          <w:rFonts w:hint="eastAsia" w:ascii="仿宋" w:hAnsi="仿宋" w:eastAsia="仿宋" w:cs="仿宋"/>
          <w:sz w:val="28"/>
          <w:szCs w:val="28"/>
        </w:rPr>
        <w:t>〔</w:t>
      </w:r>
      <w:r>
        <w:rPr>
          <w:rFonts w:hint="eastAsia" w:ascii="仿宋" w:hAnsi="仿宋" w:eastAsia="仿宋"/>
          <w:sz w:val="28"/>
          <w:szCs w:val="28"/>
        </w:rPr>
        <w:t>财库[2017]141号</w:t>
      </w:r>
      <w:r>
        <w:rPr>
          <w:rFonts w:hint="eastAsia" w:ascii="仿宋" w:hAnsi="仿宋" w:eastAsia="仿宋" w:cs="仿宋"/>
          <w:sz w:val="28"/>
          <w:szCs w:val="28"/>
        </w:rPr>
        <w:t>〕</w:t>
      </w:r>
      <w:r>
        <w:rPr>
          <w:rFonts w:hint="eastAsia" w:ascii="仿宋" w:hAnsi="仿宋" w:eastAsia="仿宋"/>
          <w:sz w:val="28"/>
          <w:szCs w:val="28"/>
        </w:rPr>
        <w:t>。</w:t>
      </w:r>
    </w:p>
    <w:p>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8. 扶持中小企业政策：评审时小型和微型企业产品享受6%的价格折扣。监狱企业、残疾人福利组织视同小型、微型企业。</w:t>
      </w:r>
    </w:p>
    <w:p>
      <w:pPr>
        <w:spacing w:line="440" w:lineRule="exact"/>
        <w:ind w:firstLine="560" w:firstLineChars="200"/>
        <w:rPr>
          <w:rFonts w:ascii="仿宋" w:hAnsi="仿宋" w:eastAsia="仿宋"/>
          <w:sz w:val="28"/>
          <w:szCs w:val="28"/>
        </w:rPr>
      </w:pPr>
      <w:r>
        <w:rPr>
          <w:rFonts w:hint="eastAsia" w:ascii="仿宋" w:hAnsi="仿宋" w:eastAsia="仿宋"/>
          <w:sz w:val="28"/>
          <w:szCs w:val="28"/>
        </w:rPr>
        <w:t>9. 《关于运用政府采购政策支持脱贫攻坚的通知》</w:t>
      </w:r>
      <w:r>
        <w:rPr>
          <w:rFonts w:hint="eastAsia" w:ascii="仿宋" w:hAnsi="仿宋" w:eastAsia="仿宋" w:cs="仿宋"/>
          <w:sz w:val="28"/>
          <w:szCs w:val="28"/>
        </w:rPr>
        <w:t>〔</w:t>
      </w:r>
      <w:r>
        <w:rPr>
          <w:rFonts w:hint="eastAsia" w:ascii="仿宋" w:hAnsi="仿宋" w:eastAsia="仿宋"/>
          <w:sz w:val="28"/>
          <w:szCs w:val="28"/>
        </w:rPr>
        <w:t>财库【2019】27号文</w:t>
      </w:r>
      <w:r>
        <w:rPr>
          <w:rFonts w:hint="eastAsia" w:ascii="仿宋" w:hAnsi="仿宋" w:eastAsia="仿宋" w:cs="仿宋"/>
          <w:sz w:val="28"/>
          <w:szCs w:val="28"/>
        </w:rPr>
        <w:t>〕</w:t>
      </w:r>
      <w:r>
        <w:rPr>
          <w:rFonts w:hint="eastAsia" w:ascii="仿宋" w:hAnsi="仿宋" w:eastAsia="仿宋"/>
          <w:sz w:val="28"/>
          <w:szCs w:val="28"/>
        </w:rPr>
        <w:t>。</w:t>
      </w:r>
    </w:p>
    <w:p>
      <w:pPr>
        <w:pStyle w:val="14"/>
        <w:spacing w:before="75" w:after="75" w:line="440" w:lineRule="exact"/>
        <w:rPr>
          <w:rFonts w:hint="eastAsia" w:ascii="仿宋" w:hAnsi="仿宋" w:eastAsia="仿宋" w:cs="Times New Roman"/>
          <w:kern w:val="2"/>
          <w:sz w:val="28"/>
          <w:szCs w:val="28"/>
        </w:rPr>
      </w:pPr>
      <w:r>
        <w:rPr>
          <w:rFonts w:hint="eastAsia" w:ascii="仿宋" w:hAnsi="仿宋" w:eastAsia="仿宋"/>
          <w:sz w:val="28"/>
          <w:szCs w:val="28"/>
        </w:rPr>
        <w:t>3.本项目的特定资格要求：</w:t>
      </w:r>
      <w:r>
        <w:rPr>
          <w:rFonts w:hint="eastAsia" w:ascii="仿宋" w:hAnsi="仿宋" w:eastAsia="仿宋" w:cs="Times New Roman"/>
          <w:kern w:val="2"/>
          <w:sz w:val="28"/>
          <w:szCs w:val="28"/>
        </w:rPr>
        <w:t>（1）供应商具有合法经营范围且符合《中华人民共和国政府采购法》第二十二条规定； </w:t>
      </w:r>
    </w:p>
    <w:p>
      <w:pPr>
        <w:pStyle w:val="14"/>
        <w:spacing w:before="75" w:after="75" w:line="440" w:lineRule="exact"/>
        <w:rPr>
          <w:rFonts w:hint="eastAsia" w:ascii="仿宋" w:hAnsi="仿宋" w:eastAsia="仿宋" w:cs="Times New Roman"/>
          <w:kern w:val="2"/>
          <w:sz w:val="28"/>
          <w:szCs w:val="28"/>
          <w:lang w:eastAsia="zh-CN"/>
        </w:rPr>
      </w:pPr>
      <w:r>
        <w:rPr>
          <w:rFonts w:hint="eastAsia" w:ascii="仿宋" w:hAnsi="仿宋" w:eastAsia="仿宋" w:cs="Times New Roman"/>
          <w:kern w:val="2"/>
          <w:sz w:val="28"/>
          <w:szCs w:val="28"/>
        </w:rPr>
        <w:t>A、具有独立承担民事责任的能力（提供投标单位的营业执照副本）； 资质条件：具备</w:t>
      </w:r>
      <w:r>
        <w:rPr>
          <w:rFonts w:hint="eastAsia" w:ascii="仿宋" w:hAnsi="仿宋" w:eastAsia="仿宋" w:cs="Times New Roman"/>
          <w:kern w:val="2"/>
          <w:sz w:val="28"/>
          <w:szCs w:val="28"/>
          <w:lang w:eastAsia="zh-CN"/>
        </w:rPr>
        <w:t>建筑</w:t>
      </w:r>
      <w:r>
        <w:rPr>
          <w:rFonts w:hint="eastAsia" w:ascii="仿宋" w:hAnsi="仿宋" w:eastAsia="仿宋" w:cs="Times New Roman"/>
          <w:kern w:val="2"/>
          <w:sz w:val="28"/>
          <w:szCs w:val="28"/>
        </w:rPr>
        <w:t>工程施工总承包叁级及以上资质</w:t>
      </w:r>
      <w:r>
        <w:rPr>
          <w:rFonts w:hint="eastAsia" w:ascii="仿宋" w:hAnsi="仿宋" w:eastAsia="仿宋" w:cs="Times New Roman"/>
          <w:kern w:val="2"/>
          <w:sz w:val="28"/>
          <w:szCs w:val="28"/>
          <w:lang w:eastAsia="zh-CN"/>
        </w:rPr>
        <w:t xml:space="preserve">；项目负责人资格要求：具备建筑工程专业二级建造师及以上执业资格，具备有效的安全生产考核合格证书，且未担任其他在施建设项目的项目负责人；  </w:t>
      </w:r>
    </w:p>
    <w:p>
      <w:pPr>
        <w:pStyle w:val="14"/>
        <w:spacing w:before="75" w:after="75" w:line="440" w:lineRule="exact"/>
        <w:rPr>
          <w:rFonts w:hint="eastAsia" w:ascii="仿宋" w:hAnsi="仿宋" w:eastAsia="仿宋" w:cs="Times New Roman"/>
          <w:kern w:val="2"/>
          <w:sz w:val="28"/>
          <w:szCs w:val="28"/>
        </w:rPr>
      </w:pPr>
      <w:r>
        <w:rPr>
          <w:rFonts w:hint="eastAsia" w:ascii="仿宋" w:hAnsi="仿宋" w:eastAsia="仿宋" w:cs="Times New Roman"/>
          <w:kern w:val="2"/>
          <w:sz w:val="28"/>
          <w:szCs w:val="28"/>
        </w:rPr>
        <w:t>B、具有良好的商业信誉和健全的财务会计制度（提供2021年、2022年）经外部审计的年度财务报告）；</w:t>
      </w:r>
    </w:p>
    <w:p>
      <w:pPr>
        <w:pStyle w:val="14"/>
        <w:spacing w:before="75" w:after="75" w:line="440" w:lineRule="exact"/>
        <w:rPr>
          <w:rFonts w:hint="eastAsia" w:ascii="仿宋" w:hAnsi="仿宋" w:eastAsia="仿宋" w:cs="Times New Roman"/>
          <w:kern w:val="2"/>
          <w:sz w:val="28"/>
          <w:szCs w:val="28"/>
        </w:rPr>
      </w:pPr>
      <w:r>
        <w:rPr>
          <w:rFonts w:hint="eastAsia" w:ascii="仿宋" w:hAnsi="仿宋" w:eastAsia="仿宋" w:cs="Times New Roman"/>
          <w:kern w:val="2"/>
          <w:sz w:val="28"/>
          <w:szCs w:val="28"/>
        </w:rPr>
        <w:t>C、具有履行合同所必需的设备和专业技术能力（根据项目需求提供履行合同所必需的的设备和专业技术能力的声明）； </w:t>
      </w:r>
    </w:p>
    <w:p>
      <w:pPr>
        <w:pStyle w:val="14"/>
        <w:spacing w:before="75" w:after="75" w:line="440" w:lineRule="exact"/>
        <w:rPr>
          <w:rFonts w:hint="eastAsia" w:ascii="仿宋" w:hAnsi="仿宋" w:eastAsia="仿宋" w:cs="Times New Roman"/>
          <w:kern w:val="2"/>
          <w:sz w:val="28"/>
          <w:szCs w:val="28"/>
        </w:rPr>
      </w:pPr>
      <w:r>
        <w:rPr>
          <w:rFonts w:hint="eastAsia" w:ascii="仿宋" w:hAnsi="仿宋" w:eastAsia="仿宋" w:cs="Times New Roman"/>
          <w:kern w:val="2"/>
          <w:sz w:val="28"/>
          <w:szCs w:val="28"/>
        </w:rPr>
        <w:t>D、有依法缴纳税收和社会保障资金的良好纪录（提供近一年缴纳税收证明及被授权人的社保缴纳证明复印件加盖公章）； </w:t>
      </w:r>
    </w:p>
    <w:p>
      <w:pPr>
        <w:pStyle w:val="14"/>
        <w:spacing w:before="75" w:after="75" w:line="440" w:lineRule="exact"/>
        <w:rPr>
          <w:rFonts w:hint="eastAsia" w:ascii="仿宋" w:hAnsi="仿宋" w:eastAsia="仿宋" w:cs="Times New Roman"/>
          <w:kern w:val="2"/>
          <w:sz w:val="28"/>
          <w:szCs w:val="28"/>
        </w:rPr>
      </w:pPr>
      <w:r>
        <w:rPr>
          <w:rFonts w:hint="eastAsia" w:ascii="仿宋" w:hAnsi="仿宋" w:eastAsia="仿宋" w:cs="Times New Roman"/>
          <w:kern w:val="2"/>
          <w:sz w:val="28"/>
          <w:szCs w:val="28"/>
        </w:rPr>
        <w:t>E、参加采购活动前三年内，在经营活动中没有重大违法记录；（提供参加本次政府采购活动前3年内在经营活动中没有重大违法记录的书面声明）；（复印件加盖公章编制到投标文件中）； </w:t>
      </w:r>
    </w:p>
    <w:p>
      <w:pPr>
        <w:pStyle w:val="14"/>
        <w:spacing w:before="75" w:after="75" w:line="440" w:lineRule="exact"/>
        <w:rPr>
          <w:rFonts w:hint="eastAsia" w:ascii="仿宋" w:hAnsi="仿宋" w:eastAsia="仿宋" w:cs="Times New Roman"/>
          <w:kern w:val="2"/>
          <w:sz w:val="28"/>
          <w:szCs w:val="28"/>
        </w:rPr>
      </w:pPr>
      <w:r>
        <w:rPr>
          <w:rFonts w:hint="eastAsia" w:ascii="仿宋" w:hAnsi="仿宋" w:eastAsia="仿宋" w:cs="Times New Roman"/>
          <w:kern w:val="2"/>
          <w:sz w:val="28"/>
          <w:szCs w:val="28"/>
        </w:rPr>
        <w:t>F、法律、行政法规规定的其他条件； </w:t>
      </w:r>
    </w:p>
    <w:p>
      <w:pPr>
        <w:pStyle w:val="14"/>
        <w:spacing w:before="75" w:after="75" w:line="440" w:lineRule="exact"/>
        <w:ind w:firstLine="560" w:firstLineChars="200"/>
        <w:rPr>
          <w:rFonts w:hint="eastAsia" w:ascii="仿宋" w:hAnsi="仿宋" w:eastAsia="仿宋" w:cs="Times New Roman"/>
          <w:kern w:val="2"/>
          <w:sz w:val="28"/>
          <w:szCs w:val="28"/>
        </w:rPr>
      </w:pPr>
      <w:r>
        <w:rPr>
          <w:rFonts w:hint="eastAsia" w:ascii="仿宋" w:hAnsi="仿宋" w:eastAsia="仿宋" w:cs="Times New Roman"/>
          <w:kern w:val="2"/>
          <w:sz w:val="28"/>
          <w:szCs w:val="28"/>
        </w:rPr>
        <w:t>（1）供应商须提供在“信用中国”（www.creditchina.gov.cn）和中国政府采购网（www.ccgp.gov.cn）网站上未列入失信被执行人、重大税收违法案件当事人名单以及政府采购严重违法失信行为记录名单的网页打印件并加盖公章。 </w:t>
      </w:r>
    </w:p>
    <w:p>
      <w:pPr>
        <w:pStyle w:val="14"/>
        <w:spacing w:before="75" w:after="75" w:line="440" w:lineRule="exact"/>
        <w:ind w:firstLine="560" w:firstLineChars="200"/>
        <w:rPr>
          <w:rFonts w:hint="eastAsia" w:ascii="仿宋" w:hAnsi="仿宋" w:eastAsia="仿宋" w:cs="Times New Roman"/>
          <w:kern w:val="2"/>
          <w:sz w:val="28"/>
          <w:szCs w:val="28"/>
        </w:rPr>
      </w:pPr>
      <w:r>
        <w:rPr>
          <w:rFonts w:hint="eastAsia" w:ascii="仿宋" w:hAnsi="仿宋" w:eastAsia="仿宋" w:cs="Times New Roman"/>
          <w:kern w:val="2"/>
          <w:sz w:val="28"/>
          <w:szCs w:val="28"/>
        </w:rPr>
        <w:t>（2）本次项目不接受联合体投标；</w:t>
      </w:r>
    </w:p>
    <w:p>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（3）供应商不得存在下列情形之一： 1）与采购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3）受到刑事处罚，或者受到三万元以上的罚款、责令停产停业、在一至三年内禁止参加政府采购活动、暂扣或者吊销许可证等情形之一的行政处罚，或者存在财政部门认定的其他重大违法记录，不得参加投标。 </w:t>
      </w:r>
    </w:p>
    <w:p>
      <w:pPr>
        <w:pStyle w:val="4"/>
        <w:ind w:left="359"/>
        <w:rPr>
          <w:rFonts w:hint="eastAsia" w:ascii="仿宋" w:hAnsi="仿宋" w:eastAsia="仿宋"/>
          <w:b w:val="0"/>
          <w:sz w:val="28"/>
          <w:szCs w:val="28"/>
        </w:rPr>
      </w:pPr>
      <w:r>
        <w:rPr>
          <w:rFonts w:hint="eastAsia" w:ascii="仿宋" w:hAnsi="仿宋" w:eastAsia="仿宋"/>
          <w:b w:val="0"/>
          <w:sz w:val="28"/>
          <w:szCs w:val="28"/>
        </w:rPr>
        <w:t>（4）凡拟参加本次招标项目的供应商须具有良好的信誉，未在信用中国”（www.creditchina.gov.cn）未被列入税收违法黑名单、“中国执行信息公开网”（http://zxgk.court.gov.cn/）未被列入失信被执行人、“中国政府采购网”（www.ccgp.gov.cn）网站上未被列入政府采购严重违法失信行为记录名单（尚在处罚期内的）；</w:t>
      </w:r>
    </w:p>
    <w:p>
      <w:pPr>
        <w:pStyle w:val="4"/>
        <w:ind w:left="359"/>
        <w:rPr>
          <w:rFonts w:hint="eastAsia" w:ascii="仿宋" w:hAnsi="仿宋" w:eastAsia="仿宋"/>
          <w:b w:val="0"/>
          <w:sz w:val="28"/>
          <w:szCs w:val="28"/>
        </w:rPr>
      </w:pPr>
      <w:r>
        <w:rPr>
          <w:rFonts w:hint="eastAsia" w:ascii="仿宋" w:hAnsi="仿宋" w:eastAsia="仿宋"/>
          <w:b w:val="0"/>
          <w:sz w:val="28"/>
          <w:szCs w:val="28"/>
        </w:rPr>
        <w:t>（5）单位负责人为同一人或者存在直接控股、管理关系的不同供应商，不得参加同一合同项下的政府采购活动；</w:t>
      </w:r>
    </w:p>
    <w:p>
      <w:pPr>
        <w:pStyle w:val="4"/>
        <w:ind w:left="359"/>
        <w:rPr>
          <w:rFonts w:hint="eastAsia" w:ascii="仿宋" w:hAnsi="仿宋" w:eastAsia="仿宋"/>
          <w:b w:val="0"/>
          <w:sz w:val="28"/>
          <w:szCs w:val="28"/>
        </w:rPr>
      </w:pPr>
      <w:r>
        <w:rPr>
          <w:rFonts w:hint="eastAsia" w:ascii="仿宋" w:hAnsi="仿宋" w:eastAsia="仿宋"/>
          <w:b w:val="0"/>
          <w:sz w:val="28"/>
          <w:szCs w:val="28"/>
        </w:rPr>
        <w:t>（6）为采购项目提供整体设计、规范编制或者项目管理、监理、检测等服务的供应商，不得再参加该采购项目的其他采购活动；</w:t>
      </w:r>
    </w:p>
    <w:p>
      <w:pPr>
        <w:pStyle w:val="4"/>
        <w:ind w:left="359"/>
        <w:rPr>
          <w:rFonts w:hint="eastAsia" w:ascii="仿宋" w:hAnsi="仿宋" w:eastAsia="仿宋"/>
          <w:b w:val="0"/>
          <w:sz w:val="28"/>
          <w:szCs w:val="28"/>
        </w:rPr>
      </w:pPr>
      <w:r>
        <w:rPr>
          <w:rFonts w:hint="eastAsia" w:ascii="仿宋" w:hAnsi="仿宋" w:eastAsia="仿宋"/>
          <w:b w:val="0"/>
          <w:sz w:val="28"/>
          <w:szCs w:val="28"/>
        </w:rPr>
        <w:t>（7）因违法经营受到刑事处罚或者责令停产停业、吊销许可证或者执照、较大数额罚款等行政处罚，或者存在财政部门认定的其他重大违法记录，以及在财政部门禁止参加政府采购活动期限以内的。</w:t>
      </w:r>
    </w:p>
    <w:p>
      <w:pPr>
        <w:pStyle w:val="4"/>
        <w:ind w:left="359"/>
        <w:rPr>
          <w:rFonts w:hint="eastAsia"/>
        </w:rPr>
      </w:pPr>
    </w:p>
    <w:p>
      <w:pPr>
        <w:rPr>
          <w:rFonts w:hint="eastAsia"/>
        </w:rPr>
      </w:pPr>
    </w:p>
    <w:p>
      <w:pPr>
        <w:pStyle w:val="2"/>
        <w:spacing w:line="440" w:lineRule="exact"/>
        <w:rPr>
          <w:rFonts w:ascii="黑体" w:hAnsi="黑体" w:cs="宋体"/>
          <w:b w:val="0"/>
          <w:sz w:val="28"/>
          <w:szCs w:val="28"/>
        </w:rPr>
      </w:pPr>
      <w:bookmarkStart w:id="16" w:name="_Toc35393792"/>
      <w:bookmarkStart w:id="17" w:name="_Toc35393623"/>
      <w:r>
        <w:rPr>
          <w:rFonts w:hint="eastAsia" w:ascii="黑体" w:hAnsi="黑体" w:cs="宋体"/>
          <w:b w:val="0"/>
          <w:sz w:val="28"/>
          <w:szCs w:val="28"/>
        </w:rPr>
        <w:t>三、获取招标文件</w:t>
      </w:r>
      <w:bookmarkEnd w:id="14"/>
      <w:bookmarkEnd w:id="15"/>
      <w:bookmarkEnd w:id="16"/>
      <w:bookmarkEnd w:id="17"/>
    </w:p>
    <w:p>
      <w:pPr>
        <w:spacing w:line="440" w:lineRule="exact"/>
        <w:ind w:firstLine="540"/>
        <w:rPr>
          <w:rFonts w:ascii="仿宋" w:hAnsi="仿宋" w:eastAsia="仿宋" w:cs="宋体"/>
          <w:color w:val="auto"/>
          <w:sz w:val="28"/>
          <w:szCs w:val="28"/>
          <w:highlight w:val="yellow"/>
        </w:rPr>
      </w:pPr>
      <w:r>
        <w:rPr>
          <w:rFonts w:hint="eastAsia" w:ascii="仿宋" w:hAnsi="仿宋" w:eastAsia="仿宋" w:cs="宋体"/>
          <w:color w:val="auto"/>
          <w:sz w:val="28"/>
          <w:szCs w:val="28"/>
        </w:rPr>
        <w:t>时间：</w:t>
      </w:r>
      <w:r>
        <w:rPr>
          <w:rFonts w:hint="eastAsia" w:ascii="仿宋" w:hAnsi="仿宋" w:eastAsia="仿宋" w:cs="宋体"/>
          <w:color w:val="auto"/>
          <w:sz w:val="28"/>
          <w:szCs w:val="28"/>
          <w:highlight w:val="none"/>
        </w:rPr>
        <w:t>2023年0</w:t>
      </w:r>
      <w:r>
        <w:rPr>
          <w:rFonts w:hint="eastAsia" w:ascii="仿宋" w:hAnsi="仿宋" w:eastAsia="仿宋" w:cs="宋体"/>
          <w:color w:val="auto"/>
          <w:sz w:val="28"/>
          <w:szCs w:val="28"/>
          <w:highlight w:val="none"/>
          <w:lang w:val="en-US" w:eastAsia="zh-CN"/>
        </w:rPr>
        <w:t>6</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05</w:t>
      </w:r>
      <w:r>
        <w:rPr>
          <w:rFonts w:hint="eastAsia" w:ascii="仿宋" w:hAnsi="仿宋" w:eastAsia="仿宋" w:cs="宋体"/>
          <w:color w:val="auto"/>
          <w:sz w:val="28"/>
          <w:szCs w:val="28"/>
          <w:highlight w:val="none"/>
        </w:rPr>
        <w:t>日至2023年0</w:t>
      </w:r>
      <w:r>
        <w:rPr>
          <w:rFonts w:hint="eastAsia" w:ascii="仿宋" w:hAnsi="仿宋" w:eastAsia="仿宋" w:cs="宋体"/>
          <w:color w:val="auto"/>
          <w:sz w:val="28"/>
          <w:szCs w:val="28"/>
          <w:highlight w:val="none"/>
          <w:lang w:val="en-US" w:eastAsia="zh-CN"/>
        </w:rPr>
        <w:t>6</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10</w:t>
      </w:r>
      <w:r>
        <w:rPr>
          <w:rFonts w:hint="eastAsia" w:ascii="仿宋" w:hAnsi="仿宋" w:eastAsia="仿宋" w:cs="宋体"/>
          <w:color w:val="auto"/>
          <w:sz w:val="28"/>
          <w:szCs w:val="28"/>
          <w:highlight w:val="none"/>
        </w:rPr>
        <w:t>日，每天上午10:00至13:30，下午16:00至19:30北京时间，</w:t>
      </w:r>
      <w:r>
        <w:rPr>
          <w:rFonts w:ascii="仿宋" w:hAnsi="仿宋" w:eastAsia="仿宋" w:cs="宋体"/>
          <w:color w:val="auto"/>
          <w:sz w:val="28"/>
          <w:szCs w:val="28"/>
          <w:highlight w:val="none"/>
        </w:rPr>
        <w:t>法定节假日</w:t>
      </w:r>
      <w:r>
        <w:rPr>
          <w:rFonts w:hint="eastAsia" w:ascii="仿宋" w:hAnsi="仿宋" w:eastAsia="仿宋" w:cs="宋体"/>
          <w:color w:val="auto"/>
          <w:sz w:val="28"/>
          <w:szCs w:val="28"/>
          <w:highlight w:val="none"/>
        </w:rPr>
        <w:t>除外）</w:t>
      </w:r>
    </w:p>
    <w:p>
      <w:pPr>
        <w:spacing w:line="440" w:lineRule="exact"/>
        <w:ind w:firstLine="540"/>
        <w:rPr>
          <w:rFonts w:ascii="仿宋" w:hAnsi="仿宋" w:eastAsia="仿宋" w:cs="宋体"/>
          <w:sz w:val="28"/>
          <w:szCs w:val="28"/>
          <w:u w:val="single"/>
        </w:rPr>
      </w:pPr>
      <w:r>
        <w:rPr>
          <w:rFonts w:hint="eastAsia" w:ascii="仿宋" w:hAnsi="仿宋" w:eastAsia="仿宋" w:cs="宋体"/>
          <w:sz w:val="28"/>
          <w:szCs w:val="28"/>
        </w:rPr>
        <w:t>地点：新疆政采云平台（https://www.zcygov.cn/）</w:t>
      </w:r>
    </w:p>
    <w:p>
      <w:pPr>
        <w:spacing w:line="440" w:lineRule="exact"/>
        <w:ind w:firstLine="540"/>
        <w:rPr>
          <w:rFonts w:ascii="仿宋" w:hAnsi="仿宋" w:eastAsia="仿宋" w:cs="宋体"/>
          <w:sz w:val="28"/>
          <w:szCs w:val="28"/>
          <w:u w:val="single"/>
        </w:rPr>
      </w:pPr>
      <w:r>
        <w:rPr>
          <w:rFonts w:hint="eastAsia" w:ascii="仿宋" w:hAnsi="仿宋" w:eastAsia="仿宋" w:cs="宋体"/>
          <w:sz w:val="28"/>
          <w:szCs w:val="28"/>
        </w:rPr>
        <w:t>方式：网上</w:t>
      </w:r>
    </w:p>
    <w:p>
      <w:pPr>
        <w:pStyle w:val="2"/>
        <w:spacing w:line="440" w:lineRule="exact"/>
        <w:rPr>
          <w:rFonts w:ascii="黑体" w:hAnsi="黑体" w:cs="宋体"/>
          <w:b w:val="0"/>
          <w:sz w:val="28"/>
          <w:szCs w:val="28"/>
        </w:rPr>
      </w:pPr>
      <w:bookmarkStart w:id="18" w:name="_Toc28359082"/>
      <w:bookmarkStart w:id="19" w:name="_Toc28359005"/>
      <w:bookmarkStart w:id="20" w:name="_Toc35393793"/>
      <w:bookmarkStart w:id="21" w:name="_Toc35393624"/>
      <w:r>
        <w:rPr>
          <w:rFonts w:hint="eastAsia" w:ascii="黑体" w:hAnsi="黑体" w:cs="宋体"/>
          <w:b w:val="0"/>
          <w:sz w:val="28"/>
          <w:szCs w:val="28"/>
        </w:rPr>
        <w:t>四、提交投标文件</w:t>
      </w:r>
      <w:bookmarkEnd w:id="18"/>
      <w:bookmarkEnd w:id="19"/>
      <w:r>
        <w:rPr>
          <w:rFonts w:hint="eastAsia" w:ascii="黑体" w:hAnsi="黑体" w:cs="宋体"/>
          <w:b w:val="0"/>
          <w:sz w:val="28"/>
          <w:szCs w:val="28"/>
        </w:rPr>
        <w:t>截止时间、开标时间和地点</w:t>
      </w:r>
      <w:bookmarkEnd w:id="20"/>
      <w:bookmarkEnd w:id="21"/>
    </w:p>
    <w:p>
      <w:pPr>
        <w:spacing w:line="440" w:lineRule="exact"/>
        <w:ind w:firstLine="560" w:firstLineChars="200"/>
        <w:rPr>
          <w:rFonts w:hint="eastAsia" w:ascii="仿宋" w:hAnsi="仿宋" w:eastAsia="仿宋"/>
          <w:bCs/>
          <w:color w:val="auto"/>
          <w:sz w:val="28"/>
          <w:szCs w:val="28"/>
          <w:highlight w:val="none"/>
        </w:rPr>
      </w:pPr>
      <w:r>
        <w:rPr>
          <w:rFonts w:hint="eastAsia" w:ascii="仿宋" w:hAnsi="仿宋" w:eastAsia="仿宋"/>
          <w:bCs/>
          <w:color w:val="auto"/>
          <w:sz w:val="28"/>
          <w:szCs w:val="28"/>
          <w:highlight w:val="none"/>
          <w:u w:val="single"/>
        </w:rPr>
        <w:t>2023年06月</w:t>
      </w:r>
      <w:r>
        <w:rPr>
          <w:rFonts w:hint="eastAsia" w:ascii="仿宋" w:hAnsi="仿宋" w:eastAsia="仿宋"/>
          <w:bCs/>
          <w:color w:val="auto"/>
          <w:sz w:val="28"/>
          <w:szCs w:val="28"/>
          <w:highlight w:val="none"/>
          <w:u w:val="single"/>
          <w:lang w:val="en-US" w:eastAsia="zh-CN"/>
        </w:rPr>
        <w:t>20</w:t>
      </w:r>
      <w:r>
        <w:rPr>
          <w:rFonts w:hint="eastAsia" w:ascii="仿宋" w:hAnsi="仿宋" w:eastAsia="仿宋"/>
          <w:bCs/>
          <w:color w:val="auto"/>
          <w:sz w:val="28"/>
          <w:szCs w:val="28"/>
          <w:highlight w:val="none"/>
          <w:u w:val="single"/>
        </w:rPr>
        <w:t>日 11:00</w:t>
      </w:r>
      <w:r>
        <w:rPr>
          <w:rFonts w:hint="eastAsia" w:ascii="仿宋" w:hAnsi="仿宋" w:eastAsia="仿宋"/>
          <w:bCs/>
          <w:color w:val="auto"/>
          <w:sz w:val="28"/>
          <w:szCs w:val="28"/>
          <w:highlight w:val="none"/>
        </w:rPr>
        <w:t>（北京时间）</w:t>
      </w:r>
    </w:p>
    <w:p>
      <w:pPr>
        <w:spacing w:line="440" w:lineRule="exact"/>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地点：新疆政府采购网平台不见面开标大厅（本项目采用远程不见面交易的模式。采购当日，供应商无需到达采购现场，仅需在任意地点登录新疆政采云平台（http://ccgp-bingtuan.gov.cn）不见面开标系统（进入“项目采购”应用，在开标评标菜单中选择进入开标大厅）</w:t>
      </w:r>
    </w:p>
    <w:p>
      <w:pPr>
        <w:pStyle w:val="2"/>
        <w:spacing w:line="440" w:lineRule="exact"/>
        <w:rPr>
          <w:rFonts w:ascii="黑体" w:hAnsi="黑体" w:cs="宋体"/>
          <w:b w:val="0"/>
          <w:sz w:val="28"/>
          <w:szCs w:val="28"/>
        </w:rPr>
      </w:pPr>
      <w:bookmarkStart w:id="22" w:name="_Toc28359084"/>
      <w:bookmarkStart w:id="23" w:name="_Toc28359007"/>
      <w:bookmarkStart w:id="24" w:name="_Toc35393794"/>
      <w:bookmarkStart w:id="25" w:name="_Toc35393625"/>
      <w:r>
        <w:rPr>
          <w:rFonts w:hint="eastAsia" w:ascii="黑体" w:hAnsi="黑体" w:cs="宋体"/>
          <w:b w:val="0"/>
          <w:sz w:val="28"/>
          <w:szCs w:val="28"/>
        </w:rPr>
        <w:t>五、公告期限</w:t>
      </w:r>
      <w:bookmarkEnd w:id="22"/>
      <w:bookmarkEnd w:id="23"/>
      <w:bookmarkEnd w:id="24"/>
      <w:bookmarkEnd w:id="25"/>
    </w:p>
    <w:p>
      <w:pPr>
        <w:spacing w:line="44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pStyle w:val="2"/>
        <w:spacing w:line="440" w:lineRule="exact"/>
        <w:rPr>
          <w:rFonts w:ascii="黑体" w:hAnsi="黑体" w:cs="宋体"/>
          <w:b w:val="0"/>
          <w:sz w:val="28"/>
          <w:szCs w:val="28"/>
        </w:rPr>
      </w:pPr>
      <w:bookmarkStart w:id="26" w:name="_Toc35393626"/>
      <w:bookmarkStart w:id="27" w:name="_Toc35393795"/>
      <w:r>
        <w:rPr>
          <w:rFonts w:hint="eastAsia" w:ascii="黑体" w:hAnsi="黑体" w:cs="宋体"/>
          <w:b w:val="0"/>
          <w:sz w:val="28"/>
          <w:szCs w:val="28"/>
        </w:rPr>
        <w:t>六、其他补充事宜</w:t>
      </w:r>
      <w:bookmarkEnd w:id="26"/>
      <w:bookmarkEnd w:id="27"/>
    </w:p>
    <w:p>
      <w:pPr>
        <w:pStyle w:val="29"/>
        <w:spacing w:line="440" w:lineRule="exact"/>
        <w:ind w:firstLine="560"/>
        <w:rPr>
          <w:rFonts w:hint="eastAsia" w:ascii="仿宋" w:hAnsi="仿宋" w:eastAsia="仿宋"/>
          <w:bCs w:val="0"/>
          <w:color w:val="auto"/>
          <w:sz w:val="28"/>
          <w:szCs w:val="28"/>
          <w:u w:val="none"/>
        </w:rPr>
      </w:pPr>
      <w:r>
        <w:rPr>
          <w:rFonts w:hint="eastAsia" w:ascii="仿宋" w:hAnsi="仿宋" w:eastAsia="仿宋"/>
          <w:bCs w:val="0"/>
          <w:color w:val="auto"/>
          <w:sz w:val="28"/>
          <w:szCs w:val="28"/>
          <w:u w:val="none"/>
        </w:rPr>
        <w:t>企业负责人为同一人或者存在直接控股、管理关系的不同投标人，不得参加同一合同项下的政府采购活动，否则，皆取消投标资格。</w:t>
      </w:r>
      <w:r>
        <w:rPr>
          <w:rFonts w:hint="eastAsia" w:ascii="仿宋" w:hAnsi="仿宋" w:eastAsia="仿宋"/>
          <w:bCs w:val="0"/>
          <w:color w:val="auto"/>
          <w:sz w:val="28"/>
          <w:szCs w:val="28"/>
          <w:u w:val="none"/>
        </w:rPr>
        <w:br w:type="textWrapping"/>
      </w:r>
      <w:r>
        <w:rPr>
          <w:rFonts w:hint="eastAsia" w:ascii="仿宋" w:hAnsi="仿宋" w:eastAsia="仿宋"/>
          <w:bCs w:val="0"/>
          <w:color w:val="auto"/>
          <w:sz w:val="28"/>
          <w:szCs w:val="28"/>
          <w:u w:val="none"/>
        </w:rPr>
        <w:t> 1.本项目为电子招投标，供应商需要使用CA加密设备，凡参加本项目必须可自主通过新疆CA申领渠道“新疆政务通”申请新疆政采云平台可使用的CA设备，如原有自治区或公共资源使用的CA，可与新疆CA联系，申请增加电子证书即可，无需重复申领。</w:t>
      </w:r>
      <w:r>
        <w:rPr>
          <w:rFonts w:hint="eastAsia" w:ascii="仿宋" w:hAnsi="仿宋" w:eastAsia="仿宋"/>
          <w:bCs w:val="0"/>
          <w:color w:val="auto"/>
          <w:sz w:val="28"/>
          <w:szCs w:val="28"/>
          <w:u w:val="none"/>
        </w:rPr>
        <w:br w:type="textWrapping"/>
      </w:r>
      <w:r>
        <w:rPr>
          <w:rFonts w:hint="eastAsia" w:ascii="仿宋" w:hAnsi="仿宋" w:eastAsia="仿宋"/>
          <w:bCs w:val="0"/>
          <w:color w:val="auto"/>
          <w:sz w:val="28"/>
          <w:szCs w:val="28"/>
          <w:u w:val="none"/>
        </w:rPr>
        <w:t>2.本项目实行网上投标，采用电子投标文件(供应商须使用CA加密设备通过新疆政采云电子投标客户端制作投标文件)。若供应商参与投标，自行承担投标一切费用。</w:t>
      </w:r>
      <w:r>
        <w:rPr>
          <w:rFonts w:hint="eastAsia" w:ascii="仿宋" w:hAnsi="仿宋" w:eastAsia="仿宋"/>
          <w:bCs w:val="0"/>
          <w:color w:val="auto"/>
          <w:sz w:val="28"/>
          <w:szCs w:val="28"/>
          <w:u w:val="none"/>
        </w:rPr>
        <w:br w:type="textWrapping"/>
      </w:r>
      <w:r>
        <w:rPr>
          <w:rFonts w:hint="eastAsia" w:ascii="仿宋" w:hAnsi="仿宋" w:eastAsia="仿宋"/>
          <w:bCs w:val="0"/>
          <w:color w:val="auto"/>
          <w:sz w:val="28"/>
          <w:szCs w:val="28"/>
          <w:u w:val="none"/>
        </w:rPr>
        <w:t>3.各供应商应在开标前应确保成为新疆政府采购网正式注册入库供应商，并完成CA数字证书申领。因未注册入库、未办理CA数字证书等原因造成无法投标或投标失败等后果由供应商自行承担。</w:t>
      </w:r>
      <w:r>
        <w:rPr>
          <w:rFonts w:hint="eastAsia" w:ascii="仿宋" w:hAnsi="仿宋" w:eastAsia="仿宋"/>
          <w:bCs w:val="0"/>
          <w:color w:val="auto"/>
          <w:sz w:val="28"/>
          <w:szCs w:val="28"/>
          <w:u w:val="none"/>
        </w:rPr>
        <w:br w:type="textWrapping"/>
      </w:r>
      <w:r>
        <w:rPr>
          <w:rFonts w:hint="eastAsia" w:ascii="仿宋" w:hAnsi="仿宋" w:eastAsia="仿宋"/>
          <w:bCs w:val="0"/>
          <w:color w:val="auto"/>
          <w:sz w:val="28"/>
          <w:szCs w:val="28"/>
          <w:u w:val="none"/>
        </w:rPr>
        <w:t>4.供应商将新疆政采云电子交易客户端下载、安装完成后，可通过账号密码或CA登录客户端进行投标文件制作。在使用新疆政采云投标客户端时，建议使用WIN7及以上操作系统。客户端请至新疆政府采购网（http://www.ccgp-xinjiang.gov.cn/）下载专区查看，如有问题可拨打新疆政采云客户服务热线95763进行咨询。</w:t>
      </w:r>
      <w:r>
        <w:rPr>
          <w:rFonts w:hint="eastAsia" w:ascii="仿宋" w:hAnsi="仿宋" w:eastAsia="仿宋"/>
          <w:bCs w:val="0"/>
          <w:color w:val="auto"/>
          <w:sz w:val="28"/>
          <w:szCs w:val="28"/>
          <w:u w:val="none"/>
        </w:rPr>
        <w:br w:type="textWrapping"/>
      </w:r>
      <w:r>
        <w:rPr>
          <w:rFonts w:hint="eastAsia" w:ascii="仿宋" w:hAnsi="仿宋" w:eastAsia="仿宋"/>
          <w:bCs w:val="0"/>
          <w:color w:val="auto"/>
          <w:sz w:val="28"/>
          <w:szCs w:val="28"/>
          <w:u w:val="none"/>
        </w:rPr>
        <w:t>5.供应商在开标时须使用制作加密电子投标文件所使用的CA锁及电脑，电脑须提前配置好浏览器（建议使用谷歌浏览器），以便开标时解锁。</w:t>
      </w:r>
      <w:r>
        <w:rPr>
          <w:rFonts w:hint="eastAsia" w:ascii="仿宋" w:hAnsi="仿宋" w:eastAsia="仿宋"/>
          <w:bCs w:val="0"/>
          <w:color w:val="auto"/>
          <w:sz w:val="28"/>
          <w:szCs w:val="28"/>
          <w:u w:val="none"/>
        </w:rPr>
        <w:br w:type="textWrapping"/>
      </w:r>
      <w:r>
        <w:rPr>
          <w:rFonts w:hint="eastAsia" w:ascii="仿宋" w:hAnsi="仿宋" w:eastAsia="仿宋"/>
          <w:bCs w:val="0"/>
          <w:color w:val="auto"/>
          <w:sz w:val="28"/>
          <w:szCs w:val="28"/>
          <w:u w:val="none"/>
        </w:rPr>
        <w:t>6.磋商保证金缴纳及确认时间：凡拟参加本次项目的供应商，必须在开标前将磋商保证金汇入指定账户。磋商保证金汇款凭证上用途栏应注明:招标项目名称+标项号+磋商保证金。否则，届时其投标将被拒绝。</w:t>
      </w:r>
      <w:r>
        <w:rPr>
          <w:rFonts w:hint="eastAsia" w:ascii="仿宋" w:hAnsi="仿宋" w:eastAsia="仿宋"/>
          <w:bCs w:val="0"/>
          <w:color w:val="auto"/>
          <w:sz w:val="28"/>
          <w:szCs w:val="28"/>
          <w:u w:val="none"/>
        </w:rPr>
        <w:br w:type="textWrapping"/>
      </w:r>
      <w:r>
        <w:rPr>
          <w:rFonts w:hint="eastAsia" w:ascii="仿宋" w:hAnsi="仿宋" w:eastAsia="仿宋"/>
          <w:bCs w:val="0"/>
          <w:color w:val="auto"/>
          <w:sz w:val="28"/>
          <w:szCs w:val="28"/>
          <w:u w:val="none"/>
        </w:rPr>
        <w:t>7.供应商对不见面开评标系统的技术操作咨询，可通过https://edu.zcygov.cn/luban/xinjiang-e-biding自助查询，也可在新疆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新疆政采云在线客服获取服务支持。供应商钉钉群号：新疆政采云新疆供应商服务1号群：30349928（如已加入1-11群，无需重复加入，十一个群联动直播），钉钉工具软件具有回放功能，直播培训结束后可在钉钉群中回放观看学习。</w:t>
      </w:r>
    </w:p>
    <w:p>
      <w:pPr>
        <w:pStyle w:val="29"/>
        <w:numPr>
          <w:ilvl w:val="0"/>
          <w:numId w:val="1"/>
        </w:numPr>
        <w:spacing w:line="440" w:lineRule="exact"/>
        <w:ind w:left="0" w:leftChars="0" w:firstLine="0" w:firstLineChars="0"/>
        <w:rPr>
          <w:rFonts w:hint="eastAsia" w:ascii="仿宋" w:hAnsi="仿宋" w:eastAsia="仿宋"/>
          <w:bCs w:val="0"/>
          <w:color w:val="auto"/>
          <w:sz w:val="28"/>
          <w:szCs w:val="28"/>
          <w:u w:val="none"/>
          <w:lang w:val="en-US" w:eastAsia="zh-CN"/>
        </w:rPr>
      </w:pPr>
      <w:r>
        <w:rPr>
          <w:rFonts w:hint="eastAsia" w:ascii="仿宋" w:hAnsi="仿宋" w:eastAsia="仿宋"/>
          <w:bCs w:val="0"/>
          <w:color w:val="auto"/>
          <w:sz w:val="28"/>
          <w:szCs w:val="28"/>
          <w:u w:val="none"/>
          <w:lang w:val="en-US" w:eastAsia="zh-CN"/>
        </w:rPr>
        <w:t>同级监督部门：塔城地区财政局</w:t>
      </w:r>
    </w:p>
    <w:p>
      <w:pPr>
        <w:pStyle w:val="29"/>
        <w:numPr>
          <w:ilvl w:val="0"/>
          <w:numId w:val="1"/>
        </w:numPr>
        <w:spacing w:line="440" w:lineRule="exact"/>
        <w:ind w:left="0" w:leftChars="0" w:firstLine="0" w:firstLineChars="0"/>
        <w:rPr>
          <w:rFonts w:hint="default" w:ascii="仿宋" w:hAnsi="仿宋" w:eastAsia="仿宋"/>
          <w:bCs w:val="0"/>
          <w:color w:val="auto"/>
          <w:sz w:val="28"/>
          <w:szCs w:val="28"/>
          <w:u w:val="none"/>
          <w:lang w:val="en-US" w:eastAsia="zh-CN"/>
        </w:rPr>
      </w:pPr>
      <w:r>
        <w:rPr>
          <w:rFonts w:hint="eastAsia" w:ascii="仿宋" w:hAnsi="仿宋" w:eastAsia="仿宋"/>
          <w:bCs w:val="0"/>
          <w:color w:val="auto"/>
          <w:sz w:val="28"/>
          <w:szCs w:val="28"/>
          <w:u w:val="none"/>
          <w:lang w:val="en-US" w:eastAsia="zh-CN"/>
        </w:rPr>
        <w:t>监督电话：0901-6249351</w:t>
      </w:r>
    </w:p>
    <w:p>
      <w:pPr>
        <w:pStyle w:val="29"/>
        <w:spacing w:line="440" w:lineRule="exact"/>
        <w:ind w:left="495" w:firstLine="0" w:firstLineChars="0"/>
        <w:rPr>
          <w:sz w:val="28"/>
          <w:szCs w:val="28"/>
        </w:rPr>
      </w:pPr>
    </w:p>
    <w:p>
      <w:pPr>
        <w:pStyle w:val="2"/>
        <w:spacing w:line="440" w:lineRule="exact"/>
        <w:rPr>
          <w:rFonts w:ascii="黑体" w:hAnsi="黑体" w:cs="宋体"/>
          <w:b w:val="0"/>
          <w:sz w:val="28"/>
          <w:szCs w:val="28"/>
        </w:rPr>
      </w:pPr>
      <w:bookmarkStart w:id="28" w:name="_Toc35393796"/>
      <w:bookmarkStart w:id="29" w:name="_Toc28359085"/>
      <w:bookmarkStart w:id="30" w:name="_Toc35393627"/>
      <w:bookmarkStart w:id="31" w:name="_Toc28359008"/>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28"/>
      <w:bookmarkEnd w:id="29"/>
      <w:bookmarkEnd w:id="30"/>
      <w:bookmarkEnd w:id="31"/>
    </w:p>
    <w:p>
      <w:pPr>
        <w:widowControl/>
        <w:spacing w:line="440" w:lineRule="exact"/>
        <w:jc w:val="left"/>
        <w:rPr>
          <w:rFonts w:ascii="仿宋_GB2312" w:eastAsia="仿宋_GB2312"/>
          <w:sz w:val="28"/>
          <w:szCs w:val="28"/>
        </w:rPr>
      </w:pPr>
      <w:r>
        <w:rPr>
          <w:rFonts w:hint="eastAsia" w:ascii="仿宋" w:hAnsi="仿宋" w:eastAsia="仿宋" w:cs="宋体"/>
          <w:sz w:val="28"/>
          <w:szCs w:val="28"/>
        </w:rPr>
        <w:t>　　　1.采购人信息</w:t>
      </w:r>
    </w:p>
    <w:p>
      <w:pPr>
        <w:spacing w:line="44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中国共产党塔城地区委员会宣传部</w:t>
      </w:r>
    </w:p>
    <w:p>
      <w:pPr>
        <w:spacing w:line="440" w:lineRule="exact"/>
        <w:ind w:left="1129" w:leftChars="371" w:hanging="350" w:hangingChars="125"/>
        <w:jc w:val="left"/>
        <w:rPr>
          <w:rFonts w:hint="eastAsia" w:ascii="仿宋" w:hAnsi="仿宋" w:eastAsia="仿宋"/>
          <w:sz w:val="28"/>
          <w:szCs w:val="28"/>
          <w:u w:val="single"/>
        </w:rPr>
      </w:pPr>
      <w:r>
        <w:rPr>
          <w:rFonts w:hint="eastAsia" w:ascii="仿宋" w:hAnsi="仿宋" w:eastAsia="仿宋"/>
          <w:sz w:val="28"/>
          <w:szCs w:val="28"/>
        </w:rPr>
        <w:t>地址：</w:t>
      </w:r>
      <w:r>
        <w:rPr>
          <w:rFonts w:hint="eastAsia" w:ascii="仿宋" w:hAnsi="仿宋" w:eastAsia="仿宋"/>
          <w:sz w:val="28"/>
          <w:szCs w:val="28"/>
          <w:u w:val="single"/>
        </w:rPr>
        <w:t>新疆维吾尔自治区塔城地区塔城市辽塔大厦C区6楼</w:t>
      </w:r>
    </w:p>
    <w:p>
      <w:pPr>
        <w:spacing w:line="440" w:lineRule="exact"/>
        <w:ind w:left="1129" w:leftChars="371" w:hanging="350" w:hangingChars="125"/>
        <w:jc w:val="left"/>
        <w:rPr>
          <w:rFonts w:ascii="仿宋" w:hAnsi="仿宋" w:eastAsia="仿宋"/>
          <w:sz w:val="28"/>
          <w:szCs w:val="28"/>
          <w:u w:val="single"/>
        </w:rPr>
      </w:pPr>
      <w:r>
        <w:rPr>
          <w:rFonts w:hint="eastAsia" w:ascii="仿宋" w:hAnsi="仿宋" w:eastAsia="仿宋"/>
          <w:sz w:val="28"/>
          <w:szCs w:val="28"/>
        </w:rPr>
        <w:t>联系方式：</w:t>
      </w:r>
      <w:bookmarkStart w:id="32" w:name="_Toc28359086"/>
      <w:bookmarkStart w:id="33" w:name="_Toc28359009"/>
      <w:r>
        <w:rPr>
          <w:rFonts w:hint="eastAsia" w:ascii="仿宋" w:hAnsi="仿宋" w:eastAsia="仿宋"/>
          <w:sz w:val="28"/>
          <w:szCs w:val="28"/>
          <w:u w:val="single"/>
        </w:rPr>
        <w:t>17709935082</w:t>
      </w:r>
    </w:p>
    <w:p>
      <w:pPr>
        <w:spacing w:line="440" w:lineRule="exact"/>
        <w:ind w:left="1129" w:leftChars="371" w:hanging="350" w:hangingChars="125"/>
        <w:jc w:val="left"/>
        <w:rPr>
          <w:rFonts w:ascii="仿宋" w:hAnsi="仿宋" w:eastAsia="仿宋"/>
          <w:sz w:val="28"/>
          <w:szCs w:val="28"/>
        </w:rPr>
      </w:pPr>
      <w:r>
        <w:rPr>
          <w:rFonts w:hint="eastAsia" w:ascii="仿宋" w:hAnsi="仿宋" w:eastAsia="仿宋" w:cs="宋体"/>
          <w:sz w:val="28"/>
          <w:szCs w:val="28"/>
        </w:rPr>
        <w:t>2.采购代理机构信息</w:t>
      </w:r>
      <w:bookmarkEnd w:id="32"/>
      <w:bookmarkEnd w:id="33"/>
    </w:p>
    <w:p>
      <w:pPr>
        <w:spacing w:line="440" w:lineRule="exact"/>
        <w:ind w:firstLine="840" w:firstLineChars="300"/>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lang w:val="en-US" w:eastAsia="zh-CN"/>
        </w:rPr>
        <w:t>塔城地区政府集中采购中心</w:t>
      </w:r>
    </w:p>
    <w:p>
      <w:pPr>
        <w:spacing w:line="44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地　址：</w:t>
      </w:r>
      <w:r>
        <w:rPr>
          <w:rFonts w:hint="eastAsia" w:ascii="仿宋" w:hAnsi="仿宋" w:eastAsia="仿宋" w:cs="仿宋"/>
          <w:color w:val="000000"/>
          <w:sz w:val="27"/>
          <w:szCs w:val="27"/>
          <w:u w:val="single"/>
        </w:rPr>
        <w:t>塔城</w:t>
      </w:r>
      <w:r>
        <w:rPr>
          <w:rFonts w:hint="eastAsia" w:ascii="仿宋" w:hAnsi="仿宋" w:eastAsia="仿宋" w:cs="仿宋"/>
          <w:color w:val="000000"/>
          <w:sz w:val="27"/>
          <w:szCs w:val="27"/>
          <w:u w:val="single"/>
          <w:lang w:val="en-US" w:eastAsia="zh-CN"/>
        </w:rPr>
        <w:t>地区政务服务与公共资源交易中心308办公室</w:t>
      </w:r>
    </w:p>
    <w:p>
      <w:pPr>
        <w:spacing w:line="44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联系方式：</w:t>
      </w:r>
      <w:bookmarkStart w:id="34" w:name="_Toc28359087"/>
      <w:bookmarkStart w:id="35" w:name="_Toc28359010"/>
      <w:r>
        <w:rPr>
          <w:rFonts w:hint="eastAsia" w:ascii="仿宋" w:hAnsi="仿宋" w:eastAsia="仿宋"/>
          <w:sz w:val="28"/>
          <w:szCs w:val="28"/>
          <w:u w:val="single"/>
        </w:rPr>
        <w:t>0901-</w:t>
      </w:r>
      <w:r>
        <w:rPr>
          <w:rFonts w:hint="eastAsia" w:ascii="仿宋" w:hAnsi="仿宋" w:eastAsia="仿宋"/>
          <w:sz w:val="28"/>
          <w:szCs w:val="28"/>
          <w:u w:val="single"/>
          <w:lang w:val="en-US" w:eastAsia="zh-CN"/>
        </w:rPr>
        <w:t>6238709</w:t>
      </w:r>
    </w:p>
    <w:p>
      <w:pPr>
        <w:spacing w:line="440" w:lineRule="exact"/>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bookmarkEnd w:id="34"/>
      <w:bookmarkEnd w:id="35"/>
    </w:p>
    <w:p>
      <w:pPr>
        <w:pStyle w:val="9"/>
        <w:spacing w:line="440" w:lineRule="exact"/>
        <w:ind w:firstLine="840" w:firstLineChars="300"/>
        <w:rPr>
          <w:rFonts w:ascii="仿宋" w:hAnsi="仿宋" w:eastAsia="仿宋"/>
          <w:sz w:val="28"/>
          <w:szCs w:val="28"/>
        </w:rPr>
      </w:pPr>
      <w:r>
        <w:rPr>
          <w:rFonts w:hint="eastAsia" w:ascii="仿宋" w:hAnsi="仿宋" w:eastAsia="仿宋"/>
          <w:sz w:val="28"/>
          <w:szCs w:val="28"/>
        </w:rPr>
        <w:t>项目联系人：</w:t>
      </w:r>
    </w:p>
    <w:p>
      <w:pPr>
        <w:spacing w:line="440" w:lineRule="exact"/>
        <w:ind w:firstLine="840" w:firstLineChars="300"/>
        <w:rPr>
          <w:rFonts w:hint="default" w:ascii="仿宋" w:hAnsi="仿宋" w:eastAsia="仿宋"/>
          <w:sz w:val="28"/>
          <w:szCs w:val="28"/>
          <w:u w:val="single"/>
          <w:lang w:val="en-US" w:eastAsia="zh-CN"/>
        </w:rPr>
      </w:pPr>
      <w:r>
        <w:rPr>
          <w:rFonts w:hint="eastAsia" w:ascii="仿宋" w:hAnsi="仿宋" w:eastAsia="仿宋"/>
          <w:sz w:val="28"/>
          <w:szCs w:val="28"/>
        </w:rPr>
        <w:t>电　话：</w:t>
      </w:r>
      <w:r>
        <w:rPr>
          <w:rFonts w:hint="eastAsia" w:ascii="仿宋" w:hAnsi="仿宋" w:eastAsia="仿宋"/>
          <w:sz w:val="28"/>
          <w:szCs w:val="28"/>
          <w:u w:val="single"/>
          <w:lang w:val="en-US" w:eastAsia="zh-CN"/>
        </w:rPr>
        <w:t>0901-6238709</w:t>
      </w:r>
    </w:p>
    <w:p>
      <w:pPr>
        <w:pStyle w:val="30"/>
        <w:spacing w:line="360" w:lineRule="auto"/>
        <w:rPr>
          <w:rFonts w:hint="eastAsia" w:ascii="宋体" w:hAnsi="宋体"/>
          <w:b/>
          <w:sz w:val="32"/>
          <w:szCs w:val="32"/>
        </w:rPr>
      </w:pPr>
    </w:p>
    <w:p>
      <w:pPr>
        <w:autoSpaceDE w:val="0"/>
        <w:autoSpaceDN w:val="0"/>
        <w:adjustRightInd w:val="0"/>
        <w:spacing w:line="400" w:lineRule="atLeast"/>
        <w:ind w:left="230" w:firstLine="560" w:firstLineChars="200"/>
        <w:rPr>
          <w:rFonts w:ascii="仿宋" w:hAnsi="仿宋" w:eastAsia="仿宋" w:cs="仿宋"/>
          <w:sz w:val="28"/>
          <w:szCs w:val="28"/>
        </w:rPr>
      </w:pPr>
    </w:p>
    <w:p>
      <w:pPr>
        <w:rPr>
          <w:rFonts w:ascii="仿宋" w:hAnsi="仿宋" w:eastAsia="仿宋" w:cs="仿宋"/>
        </w:rPr>
      </w:pPr>
    </w:p>
    <w:p>
      <w:pPr>
        <w:widowControl/>
        <w:jc w:val="left"/>
        <w:rPr>
          <w:rFonts w:ascii="仿宋" w:hAnsi="仿宋" w:eastAsia="仿宋" w:cs="仿宋"/>
          <w:b/>
          <w:bCs/>
          <w:sz w:val="28"/>
          <w:szCs w:val="28"/>
        </w:rPr>
      </w:pPr>
      <w:r>
        <w:rPr>
          <w:rFonts w:ascii="仿宋" w:hAnsi="仿宋" w:eastAsia="仿宋" w:cs="仿宋"/>
          <w:b/>
          <w:bCs/>
          <w:sz w:val="28"/>
          <w:szCs w:val="28"/>
        </w:rPr>
        <w:br w:type="page"/>
      </w:r>
    </w:p>
    <w:p>
      <w:pPr>
        <w:pStyle w:val="12"/>
        <w:tabs>
          <w:tab w:val="right" w:leader="dot" w:pos="9070"/>
        </w:tabs>
        <w:jc w:val="center"/>
        <w:outlineLvl w:val="0"/>
        <w:rPr>
          <w:rFonts w:ascii="仿宋" w:hAnsi="仿宋" w:eastAsia="仿宋" w:cs="仿宋"/>
          <w:b/>
          <w:bCs/>
          <w:sz w:val="28"/>
          <w:szCs w:val="28"/>
        </w:rPr>
      </w:pPr>
      <w:bookmarkStart w:id="36" w:name="_Toc32716"/>
      <w:r>
        <w:rPr>
          <w:rFonts w:hint="eastAsia" w:ascii="仿宋" w:hAnsi="仿宋" w:eastAsia="仿宋" w:cs="仿宋"/>
          <w:b/>
          <w:bCs/>
          <w:sz w:val="28"/>
          <w:szCs w:val="28"/>
        </w:rPr>
        <w:t>第二部分  供应商须知</w:t>
      </w:r>
      <w:bookmarkEnd w:id="3"/>
      <w:bookmarkEnd w:id="4"/>
      <w:bookmarkEnd w:id="36"/>
    </w:p>
    <w:p>
      <w:pPr>
        <w:spacing w:line="360" w:lineRule="auto"/>
        <w:jc w:val="center"/>
        <w:rPr>
          <w:rFonts w:ascii="仿宋" w:hAnsi="仿宋" w:eastAsia="仿宋" w:cs="仿宋"/>
          <w:b/>
          <w:sz w:val="24"/>
        </w:rPr>
      </w:pPr>
      <w:bookmarkStart w:id="37" w:name="_Toc12517"/>
      <w:bookmarkStart w:id="38" w:name="_Toc1036"/>
    </w:p>
    <w:p>
      <w:pPr>
        <w:spacing w:line="360" w:lineRule="auto"/>
        <w:jc w:val="center"/>
        <w:outlineLvl w:val="1"/>
        <w:rPr>
          <w:rFonts w:ascii="仿宋" w:hAnsi="仿宋" w:eastAsia="仿宋" w:cs="仿宋"/>
          <w:b/>
          <w:sz w:val="24"/>
        </w:rPr>
      </w:pPr>
      <w:r>
        <w:rPr>
          <w:rFonts w:hint="eastAsia" w:ascii="仿宋" w:hAnsi="仿宋" w:eastAsia="仿宋" w:cs="仿宋"/>
          <w:b/>
          <w:sz w:val="24"/>
        </w:rPr>
        <w:t>供应商须知前附表</w:t>
      </w:r>
      <w:bookmarkEnd w:id="37"/>
      <w:bookmarkEnd w:id="38"/>
    </w:p>
    <w:tbl>
      <w:tblPr>
        <w:tblStyle w:val="19"/>
        <w:tblW w:w="97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8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0" w:type="dxa"/>
            <w:vAlign w:val="center"/>
          </w:tcPr>
          <w:p>
            <w:pPr>
              <w:spacing w:line="360" w:lineRule="auto"/>
              <w:ind w:right="105" w:rightChars="50"/>
              <w:rPr>
                <w:rFonts w:ascii="仿宋" w:hAnsi="仿宋" w:eastAsia="仿宋" w:cs="仿宋"/>
                <w:b/>
                <w:bCs/>
                <w:sz w:val="24"/>
              </w:rPr>
            </w:pPr>
            <w:r>
              <w:rPr>
                <w:rFonts w:hint="eastAsia" w:ascii="仿宋" w:hAnsi="仿宋" w:eastAsia="仿宋" w:cs="仿宋"/>
                <w:b/>
                <w:bCs/>
                <w:sz w:val="24"/>
              </w:rPr>
              <w:t>项目</w:t>
            </w:r>
          </w:p>
        </w:tc>
        <w:tc>
          <w:tcPr>
            <w:tcW w:w="8730" w:type="dxa"/>
            <w:vAlign w:val="center"/>
          </w:tcPr>
          <w:p>
            <w:pPr>
              <w:spacing w:line="360" w:lineRule="auto"/>
              <w:ind w:right="105" w:rightChars="50"/>
              <w:jc w:val="center"/>
              <w:rPr>
                <w:rFonts w:ascii="仿宋" w:hAnsi="仿宋" w:eastAsia="仿宋" w:cs="仿宋"/>
                <w:b/>
                <w:bCs/>
                <w:sz w:val="24"/>
              </w:rPr>
            </w:pPr>
            <w:r>
              <w:rPr>
                <w:rFonts w:hint="eastAsia" w:ascii="仿宋" w:hAnsi="仿宋" w:eastAsia="仿宋" w:cs="仿宋"/>
                <w:b/>
                <w:bCs/>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1</w:t>
            </w:r>
          </w:p>
        </w:tc>
        <w:tc>
          <w:tcPr>
            <w:tcW w:w="8730" w:type="dxa"/>
            <w:vAlign w:val="center"/>
          </w:tcPr>
          <w:p>
            <w:pPr>
              <w:spacing w:line="360" w:lineRule="auto"/>
              <w:ind w:right="105" w:rightChars="50"/>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采购人：中国共产党塔城地区委员会宣传部</w:t>
            </w:r>
          </w:p>
          <w:p>
            <w:pPr>
              <w:spacing w:line="360" w:lineRule="auto"/>
              <w:ind w:right="105" w:rightChars="50"/>
              <w:rPr>
                <w:rFonts w:hint="default"/>
                <w:lang w:val="en-US" w:eastAsia="zh-CN"/>
              </w:rPr>
            </w:pPr>
            <w:r>
              <w:rPr>
                <w:rFonts w:hint="eastAsia" w:ascii="仿宋" w:hAnsi="仿宋" w:eastAsia="仿宋" w:cs="仿宋"/>
                <w:b/>
                <w:kern w:val="2"/>
                <w:sz w:val="24"/>
                <w:szCs w:val="24"/>
                <w:lang w:val="en-US" w:eastAsia="zh-CN" w:bidi="ar-SA"/>
              </w:rPr>
              <w:t>联系电话：17709935082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2</w:t>
            </w:r>
          </w:p>
        </w:tc>
        <w:tc>
          <w:tcPr>
            <w:tcW w:w="8730" w:type="dxa"/>
            <w:vAlign w:val="center"/>
          </w:tcPr>
          <w:p>
            <w:pPr>
              <w:spacing w:line="360" w:lineRule="auto"/>
              <w:ind w:right="105" w:rightChars="50"/>
              <w:rPr>
                <w:rFonts w:hint="eastAsia" w:ascii="仿宋" w:hAnsi="仿宋" w:eastAsia="仿宋" w:cs="仿宋"/>
                <w:b/>
                <w:bCs/>
                <w:sz w:val="24"/>
              </w:rPr>
            </w:pPr>
            <w:r>
              <w:rPr>
                <w:rFonts w:hint="eastAsia" w:ascii="仿宋" w:hAnsi="仿宋" w:eastAsia="仿宋" w:cs="仿宋"/>
                <w:b/>
                <w:bCs/>
                <w:sz w:val="24"/>
              </w:rPr>
              <w:t>采购代理机构：</w:t>
            </w:r>
            <w:r>
              <w:rPr>
                <w:rFonts w:hint="eastAsia" w:ascii="仿宋" w:hAnsi="仿宋" w:eastAsia="仿宋" w:cs="仿宋"/>
                <w:b/>
                <w:bCs/>
                <w:sz w:val="24"/>
                <w:lang w:val="en-US" w:eastAsia="zh-CN"/>
              </w:rPr>
              <w:t>塔城地区政府集中采购中心</w:t>
            </w:r>
            <w:r>
              <w:rPr>
                <w:rFonts w:hint="eastAsia" w:ascii="仿宋" w:hAnsi="仿宋" w:eastAsia="仿宋" w:cs="仿宋"/>
                <w:b/>
                <w:bCs/>
                <w:sz w:val="24"/>
              </w:rPr>
              <w:t> </w:t>
            </w:r>
          </w:p>
          <w:p>
            <w:pPr>
              <w:spacing w:line="360" w:lineRule="auto"/>
              <w:ind w:right="105" w:rightChars="50"/>
              <w:rPr>
                <w:rFonts w:hint="default" w:ascii="仿宋" w:hAnsi="仿宋" w:eastAsia="仿宋" w:cs="仿宋"/>
                <w:b/>
                <w:bCs/>
                <w:sz w:val="24"/>
                <w:lang w:val="en-US" w:eastAsia="zh-CN"/>
              </w:rPr>
            </w:pPr>
            <w:r>
              <w:rPr>
                <w:rFonts w:hint="eastAsia" w:ascii="仿宋" w:hAnsi="仿宋" w:eastAsia="仿宋" w:cs="仿宋"/>
                <w:b/>
                <w:bCs/>
                <w:sz w:val="24"/>
              </w:rPr>
              <w:t>联系人：</w:t>
            </w:r>
            <w:r>
              <w:rPr>
                <w:rFonts w:hint="eastAsia" w:ascii="仿宋" w:hAnsi="仿宋" w:eastAsia="仿宋" w:cs="仿宋"/>
                <w:b/>
                <w:bCs/>
                <w:sz w:val="24"/>
                <w:lang w:val="en-US" w:eastAsia="zh-CN"/>
              </w:rPr>
              <w:t>盛鑫</w:t>
            </w:r>
          </w:p>
          <w:p>
            <w:pPr>
              <w:spacing w:line="360" w:lineRule="auto"/>
              <w:ind w:right="105" w:rightChars="50"/>
              <w:rPr>
                <w:rFonts w:hint="default" w:ascii="仿宋" w:hAnsi="仿宋" w:eastAsia="仿宋" w:cs="仿宋"/>
                <w:b/>
                <w:bCs/>
                <w:sz w:val="24"/>
                <w:lang w:val="en-US" w:eastAsia="zh-CN"/>
              </w:rPr>
            </w:pPr>
            <w:r>
              <w:rPr>
                <w:rFonts w:hint="eastAsia" w:ascii="仿宋" w:hAnsi="仿宋" w:eastAsia="仿宋" w:cs="仿宋"/>
                <w:b/>
                <w:bCs/>
                <w:sz w:val="24"/>
                <w:lang w:val="en-US" w:eastAsia="zh-CN"/>
              </w:rPr>
              <w:t>联系电话：0901-6238709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3</w:t>
            </w:r>
          </w:p>
        </w:tc>
        <w:tc>
          <w:tcPr>
            <w:tcW w:w="8730" w:type="dxa"/>
            <w:vAlign w:val="center"/>
          </w:tcPr>
          <w:p>
            <w:pPr>
              <w:pStyle w:val="14"/>
              <w:spacing w:beforeAutospacing="0" w:afterAutospacing="0" w:line="312" w:lineRule="auto"/>
              <w:ind w:right="84" w:rightChars="40"/>
              <w:rPr>
                <w:rFonts w:hint="eastAsia" w:ascii="仿宋" w:hAnsi="仿宋" w:eastAsia="仿宋" w:cs="仿宋"/>
                <w:b/>
                <w:bCs/>
                <w:lang w:eastAsia="zh-CN"/>
              </w:rPr>
            </w:pPr>
            <w:r>
              <w:rPr>
                <w:rFonts w:hint="eastAsia" w:ascii="仿宋" w:hAnsi="仿宋" w:eastAsia="仿宋" w:cs="仿宋"/>
                <w:b/>
                <w:bCs/>
              </w:rPr>
              <w:t>项目名称</w:t>
            </w:r>
            <w:r>
              <w:rPr>
                <w:rFonts w:hint="eastAsia" w:ascii="仿宋" w:hAnsi="仿宋" w:eastAsia="仿宋" w:cs="仿宋"/>
                <w:b/>
                <w:bCs/>
                <w:lang w:eastAsia="zh-CN"/>
              </w:rPr>
              <w:t>：</w:t>
            </w:r>
            <w:r>
              <w:rPr>
                <w:rFonts w:hint="eastAsia" w:ascii="仿宋" w:hAnsi="仿宋" w:eastAsia="仿宋" w:cs="仿宋"/>
                <w:b/>
                <w:bCs/>
                <w:lang w:val="en-US" w:eastAsia="zh-CN"/>
              </w:rPr>
              <w:t>塔城音乐厅装饰设计</w:t>
            </w:r>
            <w:r>
              <w:rPr>
                <w:rFonts w:hint="eastAsia" w:ascii="仿宋" w:hAnsi="仿宋" w:eastAsia="仿宋" w:cs="仿宋"/>
                <w:b/>
                <w:bCs/>
                <w:lang w:eastAsia="zh-CN"/>
              </w:rPr>
              <w:t>项目</w:t>
            </w:r>
          </w:p>
          <w:p>
            <w:pPr>
              <w:pStyle w:val="14"/>
              <w:spacing w:beforeAutospacing="0" w:afterAutospacing="0" w:line="312" w:lineRule="auto"/>
              <w:ind w:right="84" w:rightChars="40"/>
              <w:rPr>
                <w:rFonts w:hint="default" w:ascii="仿宋" w:hAnsi="仿宋" w:eastAsia="仿宋" w:cs="仿宋"/>
                <w:b/>
                <w:bCs/>
                <w:lang w:val="en-US" w:eastAsia="zh-CN"/>
              </w:rPr>
            </w:pPr>
            <w:r>
              <w:rPr>
                <w:rFonts w:hint="eastAsia" w:ascii="仿宋" w:hAnsi="仿宋" w:eastAsia="仿宋" w:cs="仿宋"/>
                <w:b/>
                <w:bCs/>
                <w:lang w:val="en-US" w:eastAsia="zh-CN"/>
              </w:rPr>
              <w:t>地    址：塔城地区政务服务与公共资源交易中心308办公室</w:t>
            </w:r>
          </w:p>
          <w:p>
            <w:pPr>
              <w:pStyle w:val="14"/>
              <w:spacing w:beforeAutospacing="0" w:afterAutospacing="0" w:line="312" w:lineRule="auto"/>
              <w:ind w:right="84" w:rightChars="40"/>
              <w:rPr>
                <w:rFonts w:hint="default" w:ascii="仿宋" w:hAnsi="仿宋" w:eastAsia="仿宋" w:cs="仿宋"/>
                <w:lang w:val="en-US"/>
              </w:rPr>
            </w:pPr>
            <w:r>
              <w:rPr>
                <w:rFonts w:hint="eastAsia" w:ascii="仿宋" w:hAnsi="仿宋" w:eastAsia="仿宋" w:cs="仿宋"/>
                <w:b/>
                <w:bCs/>
              </w:rPr>
              <w:t>项目编号：</w:t>
            </w:r>
            <w:r>
              <w:rPr>
                <w:rFonts w:hint="eastAsia" w:ascii="仿宋" w:hAnsi="仿宋" w:eastAsia="仿宋" w:cs="仿宋"/>
                <w:b/>
                <w:bCs/>
                <w:lang w:val="en-US" w:eastAsia="zh-CN"/>
              </w:rPr>
              <w:t>TCZFCG-2023003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1"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4</w:t>
            </w:r>
          </w:p>
        </w:tc>
        <w:tc>
          <w:tcPr>
            <w:tcW w:w="8730" w:type="dxa"/>
            <w:vAlign w:val="center"/>
          </w:tcPr>
          <w:p>
            <w:pPr>
              <w:pStyle w:val="21"/>
              <w:spacing w:after="120"/>
              <w:ind w:firstLine="0" w:firstLineChars="0"/>
              <w:rPr>
                <w:rFonts w:ascii="仿宋" w:hAnsi="仿宋" w:eastAsia="仿宋" w:cs="仿宋"/>
                <w:b/>
              </w:rPr>
            </w:pPr>
            <w:r>
              <w:rPr>
                <w:rFonts w:hint="eastAsia" w:ascii="仿宋" w:hAnsi="仿宋" w:eastAsia="仿宋" w:cs="仿宋"/>
                <w:b/>
              </w:rPr>
              <w:t>采购内容及预算：</w:t>
            </w:r>
          </w:p>
          <w:p>
            <w:pPr>
              <w:pStyle w:val="14"/>
              <w:spacing w:beforeAutospacing="0" w:afterAutospacing="0" w:line="312" w:lineRule="auto"/>
              <w:ind w:right="84" w:rightChars="40"/>
              <w:rPr>
                <w:rFonts w:ascii="仿宋" w:hAnsi="仿宋" w:eastAsia="仿宋" w:cs="仿宋"/>
              </w:rPr>
            </w:pPr>
            <w:r>
              <w:rPr>
                <w:rFonts w:hint="eastAsia" w:ascii="仿宋" w:hAnsi="仿宋" w:eastAsia="仿宋" w:cs="仿宋"/>
                <w:lang w:val="en-US" w:eastAsia="zh-CN"/>
              </w:rPr>
              <w:t>1.音乐厅改造效果图3张；2.地面拆除760平方米；3.铺地暖760平方米；4.大厅阶梯制作500平方米；5.地面垫层760平方米；6.现有舞台可控视阈内的外延展80平方米；7.舞台木地板260平方米；8.厅内地面处理500平方米；9.高空调音台制作；10.舞台两侧音响斜角改造处理；11.舞台两侧台口楼梯制作；12.大厅两侧墙面中华文化符号设计制作不少于200平方米。</w:t>
            </w:r>
            <w:r>
              <w:rPr>
                <w:rFonts w:hint="eastAsia" w:ascii="仿宋" w:hAnsi="仿宋" w:eastAsia="仿宋" w:cs="仿宋"/>
              </w:rPr>
              <w:t>（预算金额：</w:t>
            </w:r>
            <w:r>
              <w:rPr>
                <w:rFonts w:hint="eastAsia" w:ascii="仿宋" w:hAnsi="仿宋" w:eastAsia="仿宋" w:cs="仿宋"/>
                <w:lang w:val="en-US" w:eastAsia="zh-CN"/>
              </w:rPr>
              <w:t>798116.42</w:t>
            </w:r>
            <w:r>
              <w:rPr>
                <w:rFonts w:hint="eastAsia" w:ascii="仿宋" w:hAnsi="仿宋" w:eastAsia="仿宋" w:cs="仿宋"/>
              </w:rPr>
              <w:t>元），详细内容见磋商文件第四部分。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5</w:t>
            </w:r>
          </w:p>
        </w:tc>
        <w:tc>
          <w:tcPr>
            <w:tcW w:w="8730" w:type="dxa"/>
            <w:vAlign w:val="center"/>
          </w:tcPr>
          <w:p>
            <w:pPr>
              <w:spacing w:line="360" w:lineRule="auto"/>
              <w:rPr>
                <w:rFonts w:ascii="仿宋" w:hAnsi="仿宋" w:eastAsia="仿宋" w:cs="仿宋"/>
                <w:sz w:val="24"/>
              </w:rPr>
            </w:pPr>
            <w:r>
              <w:rPr>
                <w:rFonts w:hint="eastAsia" w:ascii="仿宋" w:hAnsi="仿宋" w:eastAsia="仿宋" w:cs="仿宋"/>
                <w:b/>
                <w:sz w:val="24"/>
              </w:rPr>
              <w:t>供应商资格条件</w:t>
            </w:r>
            <w:r>
              <w:rPr>
                <w:rFonts w:hint="eastAsia" w:ascii="仿宋" w:hAnsi="仿宋" w:eastAsia="仿宋" w:cs="仿宋"/>
                <w:sz w:val="24"/>
              </w:rPr>
              <w:t xml:space="preserve">： </w:t>
            </w:r>
          </w:p>
          <w:p>
            <w:pPr>
              <w:pStyle w:val="14"/>
              <w:spacing w:beforeAutospacing="0" w:afterAutospacing="0" w:line="312" w:lineRule="auto"/>
              <w:ind w:right="84" w:rightChars="40"/>
              <w:rPr>
                <w:rFonts w:hint="eastAsia" w:ascii="仿宋" w:hAnsi="仿宋" w:eastAsia="仿宋" w:cs="仿宋"/>
              </w:rPr>
            </w:pPr>
            <w:r>
              <w:rPr>
                <w:rFonts w:hint="eastAsia" w:ascii="仿宋" w:hAnsi="仿宋" w:eastAsia="仿宋" w:cs="仿宋"/>
              </w:rPr>
              <w:t> 1.满足《中华人民共和国政府采购法》第二十二条规定；</w:t>
            </w:r>
          </w:p>
          <w:p>
            <w:pPr>
              <w:pStyle w:val="14"/>
              <w:spacing w:beforeAutospacing="0" w:afterAutospacing="0" w:line="312" w:lineRule="auto"/>
              <w:ind w:right="84" w:rightChars="40"/>
              <w:rPr>
                <w:rFonts w:hint="eastAsia" w:ascii="仿宋" w:hAnsi="仿宋" w:eastAsia="仿宋" w:cs="仿宋"/>
              </w:rPr>
            </w:pPr>
            <w:r>
              <w:rPr>
                <w:rFonts w:hint="eastAsia" w:ascii="仿宋" w:hAnsi="仿宋" w:eastAsia="仿宋" w:cs="仿宋"/>
              </w:rPr>
              <w:t>2.落实政府采购政策需满足的资格要求：</w:t>
            </w:r>
            <w:r>
              <w:rPr>
                <w:rFonts w:hint="eastAsia" w:ascii="仿宋" w:hAnsi="仿宋" w:eastAsia="仿宋" w:cs="仿宋"/>
                <w:lang w:val="en-US" w:eastAsia="zh-CN"/>
              </w:rPr>
              <w:t>1.</w:t>
            </w:r>
            <w:r>
              <w:rPr>
                <w:rFonts w:hint="eastAsia" w:ascii="仿宋" w:hAnsi="仿宋" w:eastAsia="仿宋" w:cs="仿宋"/>
              </w:rPr>
              <w:t>财政部、国家发展改革委《关于印发〈节能产品政府采购实施意见〉的通知》（财库[2004]185号文）。</w:t>
            </w:r>
          </w:p>
          <w:p>
            <w:pPr>
              <w:pStyle w:val="14"/>
              <w:spacing w:beforeAutospacing="0" w:afterAutospacing="0" w:line="312" w:lineRule="auto"/>
              <w:ind w:right="84" w:rightChars="40"/>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《财政部、环保总局关于环境标志产品政府采购实施的意见》（财库[2006]90号）。</w:t>
            </w:r>
          </w:p>
          <w:p>
            <w:pPr>
              <w:pStyle w:val="14"/>
              <w:spacing w:beforeAutospacing="0" w:afterAutospacing="0" w:line="312" w:lineRule="auto"/>
              <w:ind w:right="84" w:rightChars="40"/>
              <w:rPr>
                <w:rFonts w:hint="eastAsia" w:ascii="仿宋" w:hAnsi="仿宋" w:eastAsia="仿宋" w:cs="仿宋"/>
              </w:rPr>
            </w:pPr>
            <w:r>
              <w:rPr>
                <w:rFonts w:hint="eastAsia" w:ascii="仿宋" w:hAnsi="仿宋" w:eastAsia="仿宋" w:cs="仿宋"/>
              </w:rPr>
              <w:t>3</w:t>
            </w:r>
            <w:r>
              <w:rPr>
                <w:rFonts w:hint="eastAsia" w:ascii="仿宋" w:hAnsi="仿宋" w:eastAsia="仿宋" w:cs="仿宋"/>
                <w:lang w:val="en-US" w:eastAsia="zh-CN"/>
              </w:rPr>
              <w:t>.</w:t>
            </w:r>
            <w:r>
              <w:rPr>
                <w:rFonts w:hint="eastAsia" w:ascii="仿宋" w:hAnsi="仿宋" w:eastAsia="仿宋" w:cs="仿宋"/>
              </w:rPr>
              <w:t>《国务院办公厅关于建立政府强制采购节能产品制度的通知》（国办发[2007]51号）。</w:t>
            </w:r>
          </w:p>
          <w:p>
            <w:pPr>
              <w:pStyle w:val="14"/>
              <w:spacing w:beforeAutospacing="0" w:afterAutospacing="0" w:line="312" w:lineRule="auto"/>
              <w:ind w:right="84" w:rightChars="40"/>
              <w:rPr>
                <w:rFonts w:hint="eastAsia" w:ascii="仿宋" w:hAnsi="仿宋" w:eastAsia="仿宋" w:cs="仿宋"/>
              </w:rPr>
            </w:pPr>
            <w:r>
              <w:rPr>
                <w:rFonts w:hint="eastAsia" w:ascii="仿宋" w:hAnsi="仿宋" w:eastAsia="仿宋" w:cs="仿宋"/>
              </w:rPr>
              <w:t xml:space="preserve">4 </w:t>
            </w:r>
            <w:r>
              <w:rPr>
                <w:rFonts w:hint="eastAsia" w:ascii="仿宋" w:hAnsi="仿宋" w:eastAsia="仿宋" w:cs="仿宋"/>
                <w:lang w:val="en-US" w:eastAsia="zh-CN"/>
              </w:rPr>
              <w:t>.</w:t>
            </w:r>
            <w:r>
              <w:rPr>
                <w:rFonts w:hint="eastAsia" w:ascii="仿宋" w:hAnsi="仿宋" w:eastAsia="仿宋" w:cs="仿宋"/>
              </w:rPr>
              <w:t>《关于调整优化节能产品、环境标志产品政府采购执行机制的通知》（财库[2019]9号）。</w:t>
            </w:r>
          </w:p>
          <w:p>
            <w:pPr>
              <w:pStyle w:val="14"/>
              <w:spacing w:beforeAutospacing="0" w:afterAutospacing="0" w:line="312" w:lineRule="auto"/>
              <w:ind w:right="84" w:rightChars="40"/>
              <w:rPr>
                <w:rFonts w:hint="eastAsia" w:ascii="仿宋" w:hAnsi="仿宋" w:eastAsia="仿宋" w:cs="仿宋"/>
              </w:rPr>
            </w:pPr>
            <w:r>
              <w:rPr>
                <w:rFonts w:hint="eastAsia" w:ascii="仿宋" w:hAnsi="仿宋" w:eastAsia="仿宋" w:cs="仿宋"/>
                <w:lang w:val="en-US" w:eastAsia="zh-CN"/>
              </w:rPr>
              <w:t>5.</w:t>
            </w:r>
            <w:r>
              <w:rPr>
                <w:rFonts w:hint="eastAsia" w:ascii="仿宋" w:hAnsi="仿宋" w:eastAsia="仿宋" w:cs="仿宋"/>
              </w:rPr>
              <w:t xml:space="preserve"> 财政部、工业和信息化部《关于印发〈政府采购促进中小企业展暂行办法〉的通知》（财库[2011]181号文）。</w:t>
            </w:r>
          </w:p>
          <w:p>
            <w:pPr>
              <w:pStyle w:val="14"/>
              <w:spacing w:beforeAutospacing="0" w:afterAutospacing="0" w:line="312" w:lineRule="auto"/>
              <w:ind w:right="84" w:rightChars="40"/>
              <w:rPr>
                <w:rFonts w:hint="eastAsia" w:ascii="仿宋" w:hAnsi="仿宋" w:eastAsia="仿宋" w:cs="仿宋"/>
              </w:rPr>
            </w:pPr>
            <w:r>
              <w:rPr>
                <w:rFonts w:hint="eastAsia" w:ascii="仿宋" w:hAnsi="仿宋" w:eastAsia="仿宋" w:cs="仿宋"/>
              </w:rPr>
              <w:t xml:space="preserve">6 </w:t>
            </w:r>
            <w:r>
              <w:rPr>
                <w:rFonts w:hint="eastAsia" w:ascii="仿宋" w:hAnsi="仿宋" w:eastAsia="仿宋" w:cs="仿宋"/>
                <w:lang w:val="en-US" w:eastAsia="zh-CN"/>
              </w:rPr>
              <w:t>.</w:t>
            </w:r>
            <w:r>
              <w:rPr>
                <w:rFonts w:hint="eastAsia" w:ascii="仿宋" w:hAnsi="仿宋" w:eastAsia="仿宋" w:cs="仿宋"/>
              </w:rPr>
              <w:t>财政部、司法部《关于政府采购支持监狱企业发展有关问题的通知》（财库[2014]68号文）。</w:t>
            </w:r>
          </w:p>
          <w:p>
            <w:pPr>
              <w:pStyle w:val="14"/>
              <w:spacing w:beforeAutospacing="0" w:afterAutospacing="0" w:line="312" w:lineRule="auto"/>
              <w:ind w:right="84" w:rightChars="40"/>
              <w:rPr>
                <w:rFonts w:hint="eastAsia" w:ascii="仿宋" w:hAnsi="仿宋" w:eastAsia="仿宋" w:cs="仿宋"/>
              </w:rPr>
            </w:pPr>
            <w:r>
              <w:rPr>
                <w:rFonts w:hint="eastAsia" w:ascii="仿宋" w:hAnsi="仿宋" w:eastAsia="仿宋" w:cs="仿宋"/>
              </w:rPr>
              <w:t>7</w:t>
            </w:r>
            <w:r>
              <w:rPr>
                <w:rFonts w:hint="eastAsia" w:ascii="仿宋" w:hAnsi="仿宋" w:eastAsia="仿宋" w:cs="仿宋"/>
                <w:lang w:val="en-US" w:eastAsia="zh-CN"/>
              </w:rPr>
              <w:t>.</w:t>
            </w:r>
            <w:r>
              <w:rPr>
                <w:rFonts w:hint="eastAsia" w:ascii="仿宋" w:hAnsi="仿宋" w:eastAsia="仿宋" w:cs="仿宋"/>
              </w:rPr>
              <w:t xml:space="preserve"> 财政部、民政部、中国残疾人联合会《关于促进残疾人就业政府采购政策的通知》（财库[2017]141号）。</w:t>
            </w:r>
          </w:p>
          <w:p>
            <w:pPr>
              <w:pStyle w:val="14"/>
              <w:spacing w:beforeAutospacing="0" w:afterAutospacing="0" w:line="312" w:lineRule="auto"/>
              <w:ind w:right="84" w:rightChars="40"/>
              <w:rPr>
                <w:rFonts w:hint="eastAsia" w:ascii="仿宋" w:hAnsi="仿宋" w:eastAsia="仿宋" w:cs="仿宋"/>
              </w:rPr>
            </w:pPr>
            <w:r>
              <w:rPr>
                <w:rFonts w:hint="eastAsia" w:ascii="仿宋" w:hAnsi="仿宋" w:eastAsia="仿宋" w:cs="仿宋"/>
              </w:rPr>
              <w:t>8</w:t>
            </w:r>
            <w:r>
              <w:rPr>
                <w:rFonts w:hint="eastAsia" w:ascii="仿宋" w:hAnsi="仿宋" w:eastAsia="仿宋" w:cs="仿宋"/>
                <w:lang w:val="en-US" w:eastAsia="zh-CN"/>
              </w:rPr>
              <w:t>.</w:t>
            </w:r>
            <w:r>
              <w:rPr>
                <w:rFonts w:hint="eastAsia" w:ascii="仿宋" w:hAnsi="仿宋" w:eastAsia="仿宋" w:cs="仿宋"/>
              </w:rPr>
              <w:t xml:space="preserve"> 扶持中小企业政策：评审时小型和微型企业产品享受6%的价格折扣。监狱企业、残疾人福利组织视同小型、微型企业。</w:t>
            </w:r>
          </w:p>
          <w:p>
            <w:pPr>
              <w:pStyle w:val="14"/>
              <w:spacing w:beforeAutospacing="0" w:afterAutospacing="0" w:line="312" w:lineRule="auto"/>
              <w:ind w:right="84" w:rightChars="40"/>
              <w:rPr>
                <w:rFonts w:hint="eastAsia" w:ascii="仿宋" w:hAnsi="仿宋" w:eastAsia="仿宋" w:cs="仿宋"/>
              </w:rPr>
            </w:pPr>
            <w:r>
              <w:rPr>
                <w:rFonts w:hint="eastAsia" w:ascii="仿宋" w:hAnsi="仿宋" w:eastAsia="仿宋" w:cs="仿宋"/>
              </w:rPr>
              <w:t>9</w:t>
            </w:r>
            <w:r>
              <w:rPr>
                <w:rFonts w:hint="eastAsia" w:ascii="仿宋" w:hAnsi="仿宋" w:eastAsia="仿宋" w:cs="仿宋"/>
                <w:lang w:val="en-US" w:eastAsia="zh-CN"/>
              </w:rPr>
              <w:t>.</w:t>
            </w:r>
            <w:r>
              <w:rPr>
                <w:rFonts w:hint="eastAsia" w:ascii="仿宋" w:hAnsi="仿宋" w:eastAsia="仿宋" w:cs="仿宋"/>
              </w:rPr>
              <w:t xml:space="preserve"> 《关于运用政府采购政策支持脱贫攻坚的通知》（财库【2019】27号文）。</w:t>
            </w:r>
          </w:p>
          <w:p>
            <w:pPr>
              <w:pStyle w:val="14"/>
              <w:spacing w:beforeAutospacing="0" w:afterAutospacing="0" w:line="312" w:lineRule="auto"/>
              <w:ind w:right="84" w:rightChars="40"/>
              <w:rPr>
                <w:rFonts w:hint="eastAsia" w:ascii="仿宋" w:hAnsi="仿宋" w:eastAsia="仿宋" w:cs="仿宋"/>
                <w:lang w:val="en-US" w:eastAsia="zh-CN"/>
              </w:rPr>
            </w:pPr>
            <w:r>
              <w:rPr>
                <w:rFonts w:hint="eastAsia" w:ascii="仿宋" w:hAnsi="仿宋" w:eastAsia="仿宋" w:cs="仿宋"/>
              </w:rPr>
              <w:t>3.本项目的特定资格要求：</w:t>
            </w:r>
            <w:r>
              <w:rPr>
                <w:rFonts w:hint="eastAsia" w:ascii="仿宋" w:hAnsi="仿宋" w:eastAsia="仿宋" w:cs="仿宋"/>
                <w:lang w:val="en-US" w:eastAsia="zh-CN"/>
              </w:rPr>
              <w:t>（1）供应商具有合法经营范围且符合《中华人民共和国政府采购法》第二十二条规定； </w:t>
            </w:r>
          </w:p>
          <w:p>
            <w:pPr>
              <w:pStyle w:val="14"/>
              <w:spacing w:beforeAutospacing="0" w:afterAutospacing="0" w:line="312" w:lineRule="auto"/>
              <w:ind w:right="84" w:rightChars="40"/>
              <w:rPr>
                <w:rFonts w:hint="eastAsia" w:ascii="仿宋" w:hAnsi="仿宋" w:eastAsia="仿宋" w:cs="仿宋"/>
                <w:lang w:val="en-US" w:eastAsia="zh-CN"/>
              </w:rPr>
            </w:pPr>
            <w:r>
              <w:rPr>
                <w:rFonts w:hint="eastAsia" w:ascii="仿宋" w:hAnsi="仿宋" w:eastAsia="仿宋" w:cs="仿宋"/>
                <w:lang w:val="en-US" w:eastAsia="zh-CN"/>
              </w:rPr>
              <w:t>A、具有独立承担民事责任的能力（提供投标单位的营业执照副本）；资质条件：具备建筑工程施工总承包叁级及以上资质；项目负责人资格要求：具备建筑工程专业二级建造师及以上执业资格，具备有效的安全生产考核合格证书，且未担任其他在施建设项目的项目负责人；   </w:t>
            </w:r>
          </w:p>
          <w:p>
            <w:pPr>
              <w:pStyle w:val="14"/>
              <w:spacing w:beforeAutospacing="0" w:afterAutospacing="0" w:line="312" w:lineRule="auto"/>
              <w:ind w:right="84" w:rightChars="40"/>
              <w:rPr>
                <w:rFonts w:hint="eastAsia" w:ascii="仿宋" w:hAnsi="仿宋" w:eastAsia="仿宋" w:cs="仿宋"/>
                <w:lang w:val="en-US" w:eastAsia="zh-CN"/>
              </w:rPr>
            </w:pPr>
            <w:r>
              <w:rPr>
                <w:rFonts w:hint="eastAsia" w:ascii="仿宋" w:hAnsi="仿宋" w:eastAsia="仿宋" w:cs="仿宋"/>
                <w:lang w:val="en-US" w:eastAsia="zh-CN"/>
              </w:rPr>
              <w:t>B、具有履行合同所必需的设备和专业技术能力（根据项目需求提供履行合同所必需的的设备和专业技术能力的声明）； </w:t>
            </w:r>
          </w:p>
          <w:p>
            <w:pPr>
              <w:pStyle w:val="14"/>
              <w:spacing w:beforeAutospacing="0" w:afterAutospacing="0" w:line="312" w:lineRule="auto"/>
              <w:ind w:right="84" w:rightChars="40"/>
              <w:rPr>
                <w:rFonts w:hint="eastAsia" w:ascii="仿宋" w:hAnsi="仿宋" w:eastAsia="仿宋" w:cs="仿宋"/>
                <w:lang w:val="en-US" w:eastAsia="zh-CN"/>
              </w:rPr>
            </w:pPr>
            <w:r>
              <w:rPr>
                <w:rFonts w:hint="eastAsia" w:ascii="仿宋" w:hAnsi="仿宋" w:eastAsia="仿宋" w:cs="仿宋"/>
                <w:lang w:val="en-US" w:eastAsia="zh-CN"/>
              </w:rPr>
              <w:t>C、参加采购活动前三年内，在经营活动中没有重大违法记录；（提供参加本次政府采购活动前3年内在经营活动中没有重大违法记录的书面声明）；（复印件加盖公章编制到投标文件中）； </w:t>
            </w:r>
          </w:p>
          <w:p>
            <w:pPr>
              <w:pStyle w:val="14"/>
              <w:spacing w:beforeAutospacing="0" w:afterAutospacing="0" w:line="312" w:lineRule="auto"/>
              <w:ind w:right="84" w:rightChars="40"/>
              <w:rPr>
                <w:rFonts w:hint="eastAsia" w:ascii="仿宋" w:hAnsi="仿宋" w:eastAsia="仿宋" w:cs="仿宋"/>
                <w:lang w:val="en-US" w:eastAsia="zh-CN"/>
              </w:rPr>
            </w:pPr>
            <w:r>
              <w:rPr>
                <w:rFonts w:hint="eastAsia" w:ascii="仿宋" w:hAnsi="仿宋" w:eastAsia="仿宋" w:cs="仿宋"/>
                <w:lang w:val="en-US" w:eastAsia="zh-CN"/>
              </w:rPr>
              <w:t>D、法律、行政法规规定的其他条件； </w:t>
            </w:r>
          </w:p>
          <w:p>
            <w:pPr>
              <w:pStyle w:val="14"/>
              <w:spacing w:beforeAutospacing="0" w:afterAutospacing="0" w:line="312" w:lineRule="auto"/>
              <w:ind w:right="84" w:rightChars="40"/>
              <w:rPr>
                <w:rFonts w:hint="eastAsia" w:ascii="仿宋" w:hAnsi="仿宋" w:eastAsia="仿宋" w:cs="仿宋"/>
                <w:lang w:val="en-US" w:eastAsia="zh-CN"/>
              </w:rPr>
            </w:pPr>
            <w:r>
              <w:rPr>
                <w:rFonts w:hint="eastAsia" w:ascii="仿宋" w:hAnsi="仿宋" w:eastAsia="仿宋" w:cs="仿宋"/>
                <w:lang w:val="en-US" w:eastAsia="zh-CN"/>
              </w:rPr>
              <w:t>（1）供应商须提供在“信用中国”（www.creditchina.gov.cn）和中国政府采购网（www.ccgp.gov.cn）网站上未列入失信被执行人、重大税收违法案件当事人名单以及政府采购严重违法失信行为记录名单的网页打印件并加盖公章。 </w:t>
            </w:r>
          </w:p>
          <w:p>
            <w:pPr>
              <w:pStyle w:val="14"/>
              <w:spacing w:beforeAutospacing="0" w:afterAutospacing="0" w:line="312" w:lineRule="auto"/>
              <w:ind w:right="84" w:rightChars="40"/>
              <w:rPr>
                <w:rFonts w:hint="eastAsia" w:ascii="仿宋" w:hAnsi="仿宋" w:eastAsia="仿宋" w:cs="仿宋"/>
                <w:lang w:val="en-US" w:eastAsia="zh-CN"/>
              </w:rPr>
            </w:pPr>
            <w:r>
              <w:rPr>
                <w:rFonts w:hint="eastAsia" w:ascii="仿宋" w:hAnsi="仿宋" w:eastAsia="仿宋" w:cs="仿宋"/>
                <w:lang w:val="en-US" w:eastAsia="zh-CN"/>
              </w:rPr>
              <w:t>（2）本次项目不接受联合体投标；</w:t>
            </w:r>
          </w:p>
          <w:p>
            <w:pPr>
              <w:pStyle w:val="14"/>
              <w:spacing w:beforeAutospacing="0" w:afterAutospacing="0" w:line="312" w:lineRule="auto"/>
              <w:ind w:right="84" w:rightChars="40"/>
              <w:rPr>
                <w:rFonts w:ascii="仿宋" w:hAnsi="仿宋" w:eastAsia="仿宋" w:cs="仿宋"/>
              </w:rPr>
            </w:pPr>
            <w:r>
              <w:rPr>
                <w:rFonts w:hint="eastAsia" w:ascii="仿宋" w:hAnsi="仿宋" w:eastAsia="仿宋" w:cs="仿宋"/>
                <w:lang w:val="en-US" w:eastAsia="zh-CN"/>
              </w:rPr>
              <w:t>（3）供应商不得存在下列情形之一： 1）与采购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3）受到刑事处罚，或者受到三万元以上的罚款、责令停产停业、在一至三年内禁止参加政府采购活动、暂扣或者吊销许可证等情形之一的行政处罚，或者存在财政部门认定的其他重大违法记录，不得参加投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6</w:t>
            </w:r>
          </w:p>
        </w:tc>
        <w:tc>
          <w:tcPr>
            <w:tcW w:w="8730" w:type="dxa"/>
            <w:vAlign w:val="center"/>
          </w:tcPr>
          <w:p>
            <w:pPr>
              <w:spacing w:line="360" w:lineRule="auto"/>
              <w:ind w:right="105" w:rightChars="50"/>
              <w:rPr>
                <w:rFonts w:ascii="仿宋" w:hAnsi="仿宋" w:eastAsia="仿宋" w:cs="仿宋"/>
                <w:b/>
                <w:bCs/>
                <w:kern w:val="0"/>
                <w:sz w:val="24"/>
              </w:rPr>
            </w:pPr>
            <w:r>
              <w:rPr>
                <w:rFonts w:hint="eastAsia" w:ascii="仿宋" w:hAnsi="仿宋" w:eastAsia="仿宋" w:cs="仿宋"/>
                <w:b/>
                <w:bCs/>
                <w:kern w:val="0"/>
                <w:sz w:val="24"/>
              </w:rPr>
              <w:t>磋商保证金：</w:t>
            </w:r>
          </w:p>
          <w:p>
            <w:pPr>
              <w:spacing w:line="360" w:lineRule="auto"/>
              <w:rPr>
                <w:rFonts w:hint="eastAsia" w:ascii="仿宋" w:hAnsi="仿宋" w:eastAsia="仿宋" w:cs="仿宋"/>
                <w:sz w:val="24"/>
              </w:rPr>
            </w:pPr>
            <w:r>
              <w:rPr>
                <w:rFonts w:hint="eastAsia" w:ascii="仿宋" w:hAnsi="仿宋" w:eastAsia="仿宋" w:cs="仿宋"/>
                <w:sz w:val="24"/>
              </w:rPr>
              <w:t>金额：</w:t>
            </w:r>
            <w:r>
              <w:rPr>
                <w:rFonts w:hint="eastAsia" w:ascii="仿宋" w:hAnsi="仿宋" w:eastAsia="仿宋" w:cs="仿宋"/>
                <w:sz w:val="24"/>
                <w:lang w:val="en-US" w:eastAsia="zh-CN"/>
              </w:rPr>
              <w:t>/</w:t>
            </w:r>
          </w:p>
          <w:p>
            <w:pPr>
              <w:spacing w:line="360" w:lineRule="auto"/>
              <w:rPr>
                <w:rFonts w:hint="eastAsia" w:ascii="仿宋" w:hAnsi="仿宋" w:eastAsia="仿宋" w:cs="仿宋"/>
                <w:sz w:val="24"/>
              </w:rPr>
            </w:pPr>
            <w:r>
              <w:rPr>
                <w:rFonts w:hint="eastAsia" w:ascii="仿宋" w:hAnsi="仿宋" w:eastAsia="仿宋" w:cs="仿宋"/>
                <w:sz w:val="24"/>
              </w:rPr>
              <w:t>供应商应于开标前，将投标保证金缴纳至采购代理机构指定账户，本标接受银行保函形式的投标保证金。投标保证金应采用人民币，以非现金形式的电汇、网银支付方式提交。</w:t>
            </w:r>
          </w:p>
          <w:p>
            <w:pPr>
              <w:spacing w:line="360" w:lineRule="auto"/>
              <w:rPr>
                <w:rFonts w:hint="eastAsia" w:ascii="仿宋" w:hAnsi="仿宋" w:eastAsia="仿宋" w:cs="仿宋"/>
                <w:sz w:val="24"/>
                <w:lang w:val="en-US" w:eastAsia="zh-CN"/>
              </w:rPr>
            </w:pPr>
            <w:r>
              <w:rPr>
                <w:rFonts w:hint="eastAsia" w:ascii="仿宋" w:hAnsi="仿宋" w:eastAsia="仿宋" w:cs="仿宋"/>
                <w:sz w:val="24"/>
              </w:rPr>
              <w:t>开户名称：</w:t>
            </w:r>
            <w:r>
              <w:rPr>
                <w:rFonts w:hint="eastAsia" w:ascii="仿宋" w:hAnsi="仿宋" w:eastAsia="仿宋" w:cs="仿宋"/>
                <w:sz w:val="24"/>
                <w:lang w:val="en-US" w:eastAsia="zh-CN"/>
              </w:rPr>
              <w:t>/</w:t>
            </w:r>
          </w:p>
          <w:p>
            <w:pPr>
              <w:spacing w:line="360" w:lineRule="auto"/>
              <w:rPr>
                <w:rFonts w:hint="eastAsia" w:ascii="仿宋" w:hAnsi="仿宋" w:eastAsia="仿宋" w:cs="仿宋"/>
                <w:sz w:val="24"/>
                <w:lang w:val="en-US" w:eastAsia="zh-CN"/>
              </w:rPr>
            </w:pPr>
            <w:r>
              <w:rPr>
                <w:rFonts w:hint="eastAsia" w:ascii="仿宋" w:hAnsi="仿宋" w:eastAsia="仿宋" w:cs="仿宋"/>
                <w:sz w:val="24"/>
              </w:rPr>
              <w:t>开户银行：</w:t>
            </w:r>
            <w:r>
              <w:rPr>
                <w:rFonts w:hint="eastAsia" w:ascii="仿宋" w:hAnsi="仿宋" w:eastAsia="仿宋" w:cs="仿宋"/>
                <w:sz w:val="24"/>
                <w:lang w:val="en-US" w:eastAsia="zh-CN"/>
              </w:rPr>
              <w:t>/</w:t>
            </w:r>
          </w:p>
          <w:p>
            <w:pPr>
              <w:spacing w:line="360" w:lineRule="auto"/>
              <w:rPr>
                <w:rFonts w:hint="eastAsia" w:ascii="仿宋" w:hAnsi="仿宋" w:eastAsia="仿宋" w:cs="仿宋"/>
                <w:sz w:val="24"/>
                <w:lang w:val="en-US" w:eastAsia="zh-CN"/>
              </w:rPr>
            </w:pPr>
            <w:r>
              <w:rPr>
                <w:rFonts w:hint="eastAsia" w:ascii="仿宋" w:hAnsi="仿宋" w:eastAsia="仿宋" w:cs="仿宋"/>
                <w:sz w:val="24"/>
              </w:rPr>
              <w:t>账号：</w:t>
            </w:r>
            <w:r>
              <w:rPr>
                <w:rFonts w:hint="eastAsia" w:ascii="仿宋" w:hAnsi="仿宋" w:eastAsia="仿宋" w:cs="仿宋"/>
                <w:sz w:val="24"/>
                <w:lang w:val="en-US" w:eastAsia="zh-CN"/>
              </w:rPr>
              <w:t>/</w:t>
            </w:r>
          </w:p>
          <w:p>
            <w:pPr>
              <w:spacing w:line="360" w:lineRule="auto"/>
              <w:rPr>
                <w:rFonts w:hint="default" w:ascii="仿宋" w:hAnsi="仿宋" w:eastAsia="仿宋" w:cs="仿宋"/>
                <w:sz w:val="24"/>
                <w:lang w:val="en-US" w:eastAsia="zh-CN"/>
              </w:rPr>
            </w:pPr>
            <w:r>
              <w:rPr>
                <w:rFonts w:hint="eastAsia" w:ascii="仿宋" w:hAnsi="仿宋" w:eastAsia="仿宋" w:cs="仿宋"/>
                <w:sz w:val="24"/>
              </w:rPr>
              <w:t>投标保证金缴纳截止时间：</w:t>
            </w:r>
            <w:r>
              <w:rPr>
                <w:rFonts w:hint="eastAsia" w:ascii="仿宋" w:hAnsi="仿宋" w:eastAsia="仿宋" w:cs="仿宋"/>
                <w:sz w:val="24"/>
                <w:lang w:val="en-US" w:eastAsia="zh-CN"/>
              </w:rPr>
              <w:t>同响应文件提交截止时间</w:t>
            </w:r>
          </w:p>
          <w:p>
            <w:pPr>
              <w:spacing w:line="360" w:lineRule="auto"/>
              <w:rPr>
                <w:rFonts w:hint="eastAsia" w:ascii="仿宋" w:hAnsi="仿宋" w:eastAsia="仿宋" w:cs="仿宋"/>
                <w:sz w:val="24"/>
              </w:rPr>
            </w:pPr>
            <w:r>
              <w:rPr>
                <w:rFonts w:hint="eastAsia" w:ascii="仿宋" w:hAnsi="仿宋" w:eastAsia="仿宋" w:cs="仿宋"/>
                <w:sz w:val="24"/>
              </w:rPr>
              <w:t>注：1、如果发现供应商有围标、串标行为，其投标无效，且投标保证金将被没收，不予退还；</w:t>
            </w:r>
          </w:p>
          <w:p>
            <w:pPr>
              <w:spacing w:line="360" w:lineRule="auto"/>
              <w:rPr>
                <w:rFonts w:hint="eastAsia" w:ascii="仿宋" w:hAnsi="仿宋" w:eastAsia="仿宋" w:cs="仿宋"/>
                <w:sz w:val="24"/>
              </w:rPr>
            </w:pPr>
            <w:r>
              <w:rPr>
                <w:rFonts w:hint="eastAsia" w:ascii="仿宋" w:hAnsi="仿宋" w:eastAsia="仿宋" w:cs="仿宋"/>
                <w:sz w:val="24"/>
              </w:rPr>
              <w:t>2、投标保证金未按规定时间缴纳或提交金额不足的，将被视为无效投标,其投标文件将不予接受。供应商应充分考虑资金在途时间）；</w:t>
            </w:r>
          </w:p>
          <w:p>
            <w:pPr>
              <w:spacing w:line="360" w:lineRule="auto"/>
              <w:rPr>
                <w:rFonts w:ascii="仿宋" w:hAnsi="仿宋" w:eastAsia="仿宋" w:cs="仿宋"/>
                <w:sz w:val="24"/>
              </w:rPr>
            </w:pPr>
            <w:r>
              <w:rPr>
                <w:rFonts w:hint="eastAsia" w:ascii="仿宋" w:hAnsi="仿宋" w:eastAsia="仿宋" w:cs="仿宋"/>
                <w:sz w:val="24"/>
              </w:rPr>
              <w:t>3、供应商缴纳投标保证金时，须备注所投项目名称及项目编号（或包号）。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7</w:t>
            </w:r>
          </w:p>
        </w:tc>
        <w:tc>
          <w:tcPr>
            <w:tcW w:w="8730" w:type="dxa"/>
            <w:vAlign w:val="center"/>
          </w:tcPr>
          <w:p>
            <w:pPr>
              <w:spacing w:line="360" w:lineRule="auto"/>
              <w:ind w:right="105" w:rightChars="50"/>
              <w:rPr>
                <w:rFonts w:hint="eastAsia" w:ascii="仿宋" w:hAnsi="仿宋" w:eastAsia="仿宋" w:cs="仿宋"/>
                <w:b/>
                <w:sz w:val="24"/>
                <w:lang w:val="en-US" w:eastAsia="zh-CN"/>
              </w:rPr>
            </w:pPr>
            <w:r>
              <w:rPr>
                <w:rFonts w:hint="eastAsia" w:ascii="仿宋" w:hAnsi="仿宋" w:eastAsia="仿宋" w:cs="仿宋"/>
                <w:b/>
                <w:sz w:val="24"/>
              </w:rPr>
              <w:t>竞争性磋商文件费用：</w:t>
            </w:r>
            <w:r>
              <w:rPr>
                <w:rFonts w:hint="eastAsia" w:ascii="仿宋" w:hAnsi="仿宋" w:eastAsia="仿宋" w:cs="仿宋"/>
                <w:b/>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8</w:t>
            </w:r>
          </w:p>
        </w:tc>
        <w:tc>
          <w:tcPr>
            <w:tcW w:w="8730" w:type="dxa"/>
            <w:vAlign w:val="center"/>
          </w:tcPr>
          <w:p>
            <w:pPr>
              <w:spacing w:line="360" w:lineRule="auto"/>
              <w:ind w:right="105" w:rightChars="50"/>
              <w:rPr>
                <w:rFonts w:hint="eastAsia" w:ascii="仿宋" w:hAnsi="仿宋" w:eastAsia="宋体" w:cs="仿宋"/>
                <w:b/>
                <w:sz w:val="24"/>
                <w:lang w:val="en-US" w:eastAsia="zh-CN"/>
              </w:rPr>
            </w:pPr>
            <w:r>
              <w:rPr>
                <w:rFonts w:hint="eastAsia" w:ascii="仿宋" w:hAnsi="仿宋" w:eastAsia="仿宋" w:cs="仿宋"/>
                <w:b/>
                <w:sz w:val="24"/>
              </w:rPr>
              <w:t>项目地址：</w:t>
            </w:r>
            <w:r>
              <w:rPr>
                <w:rFonts w:hint="eastAsia" w:ascii="宋体" w:hAnsi="宋体" w:eastAsia="宋体" w:cs="宋体"/>
                <w:sz w:val="24"/>
                <w:szCs w:val="24"/>
              </w:rPr>
              <w:t>塔城</w:t>
            </w:r>
            <w:r>
              <w:rPr>
                <w:rFonts w:hint="eastAsia" w:ascii="宋体" w:hAnsi="宋体" w:eastAsia="宋体" w:cs="宋体"/>
                <w:sz w:val="24"/>
                <w:szCs w:val="24"/>
                <w:lang w:val="en-US" w:eastAsia="zh-CN"/>
              </w:rPr>
              <w:t>音乐厅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9</w:t>
            </w:r>
          </w:p>
        </w:tc>
        <w:tc>
          <w:tcPr>
            <w:tcW w:w="8730" w:type="dxa"/>
            <w:vAlign w:val="center"/>
          </w:tcPr>
          <w:p>
            <w:pPr>
              <w:spacing w:line="360" w:lineRule="auto"/>
              <w:ind w:right="105" w:rightChars="50"/>
              <w:rPr>
                <w:rFonts w:ascii="仿宋" w:hAnsi="仿宋" w:eastAsia="仿宋" w:cs="仿宋"/>
                <w:b/>
                <w:sz w:val="24"/>
              </w:rPr>
            </w:pPr>
            <w:r>
              <w:rPr>
                <w:rFonts w:hint="eastAsia" w:ascii="仿宋" w:hAnsi="仿宋" w:eastAsia="仿宋" w:cs="仿宋"/>
                <w:b/>
                <w:sz w:val="24"/>
              </w:rPr>
              <w:t>联合体投标：</w:t>
            </w:r>
            <w:r>
              <w:rPr>
                <w:rFonts w:hint="eastAsia" w:ascii="仿宋" w:hAnsi="仿宋" w:eastAsia="仿宋" w:cs="仿宋"/>
                <w:sz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10</w:t>
            </w:r>
          </w:p>
        </w:tc>
        <w:tc>
          <w:tcPr>
            <w:tcW w:w="8730" w:type="dxa"/>
            <w:vAlign w:val="center"/>
          </w:tcPr>
          <w:p>
            <w:pPr>
              <w:spacing w:line="360" w:lineRule="auto"/>
              <w:ind w:right="105" w:rightChars="50"/>
              <w:rPr>
                <w:rFonts w:ascii="仿宋" w:hAnsi="仿宋" w:eastAsia="仿宋" w:cs="仿宋"/>
                <w:sz w:val="24"/>
              </w:rPr>
            </w:pPr>
            <w:r>
              <w:rPr>
                <w:rFonts w:hint="eastAsia" w:ascii="仿宋" w:hAnsi="仿宋" w:eastAsia="仿宋" w:cs="仿宋"/>
                <w:b/>
                <w:sz w:val="24"/>
              </w:rPr>
              <w:t>响应文件份数</w:t>
            </w:r>
            <w:r>
              <w:rPr>
                <w:rFonts w:hint="eastAsia" w:ascii="仿宋" w:hAnsi="仿宋" w:eastAsia="仿宋" w:cs="仿宋"/>
                <w:sz w:val="24"/>
              </w:rPr>
              <w:t>：正本1份，副本2份，报价一览表1份，</w:t>
            </w:r>
            <w:r>
              <w:rPr>
                <w:rFonts w:hint="eastAsia" w:ascii="仿宋" w:hAnsi="仿宋" w:eastAsia="仿宋" w:cs="仿宋"/>
                <w:bCs/>
                <w:sz w:val="24"/>
              </w:rPr>
              <w:t>一份电子版文档（U盘）。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1000" w:type="dxa"/>
            <w:vAlign w:val="center"/>
          </w:tcPr>
          <w:p>
            <w:pPr>
              <w:spacing w:line="360" w:lineRule="auto"/>
              <w:ind w:right="105" w:rightChars="50"/>
              <w:jc w:val="center"/>
              <w:rPr>
                <w:rFonts w:ascii="仿宋" w:hAnsi="仿宋" w:eastAsia="仿宋" w:cs="仿宋"/>
                <w:sz w:val="24"/>
              </w:rPr>
            </w:pPr>
          </w:p>
          <w:p>
            <w:pPr>
              <w:spacing w:line="360" w:lineRule="auto"/>
              <w:ind w:right="105" w:rightChars="50"/>
              <w:jc w:val="center"/>
              <w:rPr>
                <w:rFonts w:ascii="仿宋" w:hAnsi="仿宋" w:eastAsia="仿宋" w:cs="仿宋"/>
                <w:sz w:val="24"/>
              </w:rPr>
            </w:pPr>
          </w:p>
          <w:p>
            <w:pPr>
              <w:spacing w:line="360" w:lineRule="auto"/>
              <w:ind w:right="105" w:rightChars="50"/>
              <w:jc w:val="center"/>
              <w:rPr>
                <w:rFonts w:ascii="仿宋" w:hAnsi="仿宋" w:eastAsia="仿宋" w:cs="仿宋"/>
                <w:sz w:val="24"/>
              </w:rPr>
            </w:pPr>
            <w:r>
              <w:rPr>
                <w:rFonts w:hint="eastAsia" w:ascii="仿宋" w:hAnsi="仿宋" w:eastAsia="仿宋" w:cs="仿宋"/>
                <w:sz w:val="24"/>
              </w:rPr>
              <w:t>11</w:t>
            </w:r>
          </w:p>
          <w:p>
            <w:pPr>
              <w:spacing w:line="360" w:lineRule="auto"/>
              <w:ind w:right="105" w:rightChars="50"/>
              <w:jc w:val="center"/>
              <w:rPr>
                <w:rFonts w:ascii="仿宋" w:hAnsi="仿宋" w:eastAsia="仿宋" w:cs="仿宋"/>
                <w:sz w:val="24"/>
              </w:rPr>
            </w:pPr>
          </w:p>
          <w:p>
            <w:pPr>
              <w:spacing w:line="360" w:lineRule="auto"/>
              <w:ind w:right="105" w:rightChars="50"/>
              <w:jc w:val="center"/>
              <w:rPr>
                <w:rFonts w:ascii="仿宋" w:hAnsi="仿宋" w:eastAsia="仿宋" w:cs="仿宋"/>
                <w:sz w:val="24"/>
              </w:rPr>
            </w:pPr>
          </w:p>
        </w:tc>
        <w:tc>
          <w:tcPr>
            <w:tcW w:w="8730" w:type="dxa"/>
            <w:vAlign w:val="center"/>
          </w:tcPr>
          <w:p>
            <w:pPr>
              <w:spacing w:line="360" w:lineRule="auto"/>
              <w:jc w:val="left"/>
              <w:outlineLvl w:val="1"/>
              <w:rPr>
                <w:rFonts w:ascii="仿宋" w:hAnsi="仿宋" w:eastAsia="仿宋" w:cs="仿宋"/>
                <w:color w:val="auto"/>
                <w:sz w:val="24"/>
              </w:rPr>
            </w:pPr>
            <w:r>
              <w:rPr>
                <w:rFonts w:hint="eastAsia" w:ascii="仿宋" w:hAnsi="仿宋" w:eastAsia="仿宋" w:cs="仿宋"/>
                <w:b/>
                <w:bCs/>
                <w:iCs/>
                <w:sz w:val="24"/>
              </w:rPr>
              <w:t>投标时须携带资料：供应商须在规定的时间和地点准时参加磋商，并在响应文件接收截止时间前提供以下资料：</w:t>
            </w:r>
            <w:r>
              <w:rPr>
                <w:rFonts w:hint="eastAsia" w:ascii="仿宋" w:hAnsi="仿宋" w:eastAsia="仿宋" w:cs="仿宋"/>
                <w:color w:val="auto"/>
                <w:sz w:val="24"/>
              </w:rPr>
              <w:t>（1）响应文件；（2）企业营业执照副本原件、税务登记证副本原件、组织机构代码证副本原件(三证合一的单位仅需提供营业执照)；资质条件：具备</w:t>
            </w:r>
            <w:r>
              <w:rPr>
                <w:rFonts w:hint="eastAsia" w:ascii="仿宋" w:hAnsi="仿宋" w:eastAsia="仿宋" w:cs="仿宋"/>
                <w:color w:val="auto"/>
                <w:sz w:val="24"/>
                <w:lang w:eastAsia="zh-CN"/>
              </w:rPr>
              <w:t>建筑</w:t>
            </w:r>
            <w:r>
              <w:rPr>
                <w:rFonts w:hint="eastAsia" w:ascii="仿宋" w:hAnsi="仿宋" w:eastAsia="仿宋" w:cs="仿宋"/>
                <w:color w:val="auto"/>
                <w:sz w:val="24"/>
              </w:rPr>
              <w:t>工程施工总承包叁级及以上资质；项目负责人资格要求：具备</w:t>
            </w:r>
            <w:r>
              <w:rPr>
                <w:rFonts w:hint="eastAsia" w:ascii="仿宋" w:hAnsi="仿宋" w:eastAsia="仿宋" w:cs="仿宋"/>
                <w:color w:val="auto"/>
                <w:sz w:val="24"/>
                <w:lang w:eastAsia="zh-CN"/>
              </w:rPr>
              <w:t>建筑</w:t>
            </w:r>
            <w:r>
              <w:rPr>
                <w:rFonts w:hint="eastAsia" w:ascii="仿宋" w:hAnsi="仿宋" w:eastAsia="仿宋" w:cs="仿宋"/>
                <w:color w:val="auto"/>
                <w:sz w:val="24"/>
              </w:rPr>
              <w:t>工程专业二级建造师及以上执业资格，具备有效的安全生产考核合格证书，且未担任其他在施建设项目的项目负责人</w:t>
            </w:r>
            <w:r>
              <w:rPr>
                <w:rFonts w:hint="eastAsia" w:ascii="仿宋" w:hAnsi="仿宋" w:eastAsia="仿宋" w:cs="仿宋"/>
                <w:color w:val="auto"/>
                <w:sz w:val="24"/>
                <w:lang w:eastAsia="zh-CN"/>
              </w:rPr>
              <w:t>；</w:t>
            </w:r>
            <w:r>
              <w:rPr>
                <w:rFonts w:hint="eastAsia" w:ascii="仿宋" w:hAnsi="仿宋" w:eastAsia="仿宋" w:cs="仿宋"/>
                <w:color w:val="auto"/>
                <w:sz w:val="24"/>
              </w:rPr>
              <w:t>（</w:t>
            </w:r>
            <w:r>
              <w:rPr>
                <w:rFonts w:hint="eastAsia" w:ascii="仿宋" w:hAnsi="仿宋" w:eastAsia="仿宋" w:cs="仿宋"/>
                <w:color w:val="auto"/>
                <w:sz w:val="24"/>
                <w:lang w:val="en-US" w:eastAsia="zh-CN"/>
              </w:rPr>
              <w:t>3</w:t>
            </w:r>
            <w:r>
              <w:rPr>
                <w:rFonts w:hint="eastAsia" w:ascii="仿宋" w:hAnsi="仿宋" w:eastAsia="仿宋" w:cs="仿宋"/>
                <w:color w:val="auto"/>
                <w:sz w:val="24"/>
              </w:rPr>
              <w:t>）法人授权委托书（法定代表人授权委托书应当单独提供，并与响应文件中所提供的相一致）；（</w:t>
            </w:r>
            <w:r>
              <w:rPr>
                <w:rFonts w:hint="eastAsia" w:ascii="仿宋" w:hAnsi="仿宋" w:eastAsia="仿宋" w:cs="仿宋"/>
                <w:color w:val="auto"/>
                <w:sz w:val="24"/>
                <w:lang w:val="en-US" w:eastAsia="zh-CN"/>
              </w:rPr>
              <w:t>4</w:t>
            </w:r>
            <w:r>
              <w:rPr>
                <w:rFonts w:hint="eastAsia" w:ascii="仿宋" w:hAnsi="仿宋" w:eastAsia="仿宋" w:cs="仿宋"/>
                <w:color w:val="auto"/>
                <w:sz w:val="24"/>
              </w:rPr>
              <w:t>）法人代表身份证（或被授权人身份证）；（</w:t>
            </w:r>
            <w:r>
              <w:rPr>
                <w:rFonts w:hint="eastAsia" w:ascii="仿宋" w:hAnsi="仿宋" w:eastAsia="仿宋" w:cs="仿宋"/>
                <w:color w:val="auto"/>
                <w:sz w:val="24"/>
                <w:lang w:val="en-US" w:eastAsia="zh-CN"/>
              </w:rPr>
              <w:t>5</w:t>
            </w:r>
            <w:r>
              <w:rPr>
                <w:rFonts w:hint="eastAsia" w:ascii="仿宋" w:hAnsi="仿宋" w:eastAsia="仿宋" w:cs="仿宋"/>
                <w:color w:val="auto"/>
                <w:sz w:val="24"/>
              </w:rPr>
              <w:t>）磋商保证金收据；（</w:t>
            </w:r>
            <w:r>
              <w:rPr>
                <w:rFonts w:hint="eastAsia" w:ascii="仿宋" w:hAnsi="仿宋" w:eastAsia="仿宋" w:cs="仿宋"/>
                <w:color w:val="auto"/>
                <w:sz w:val="24"/>
                <w:lang w:val="en-US" w:eastAsia="zh-CN"/>
              </w:rPr>
              <w:t>6</w:t>
            </w:r>
            <w:r>
              <w:rPr>
                <w:rFonts w:hint="eastAsia" w:ascii="仿宋" w:hAnsi="仿宋" w:eastAsia="仿宋" w:cs="仿宋"/>
                <w:color w:val="auto"/>
                <w:sz w:val="24"/>
              </w:rPr>
              <w:t>）依据财库[2016]125号文件规定，供应商须符合《关于在政府采购活动中查询及使用信用记录有关问题的通知》的相关要求，即具有良好的信用记录。供应商须提供本单位近3年（至本项目递交响应文件截止日前）“信用中国”网站（www.creditchina.gov.cn）及中国政府采购网（www.ccgp.gov.cn）已公布的信用记录查询截图。（截图含1、未被列入失信被执行人名单；2、重大税收违法案件当事人名单；3、未列入政府采购严重违法失信行为记录名单）</w:t>
            </w:r>
          </w:p>
          <w:p>
            <w:pPr>
              <w:pStyle w:val="14"/>
              <w:spacing w:before="0" w:beforeAutospacing="0" w:after="0" w:afterAutospacing="0" w:line="360" w:lineRule="auto"/>
              <w:ind w:right="84" w:rightChars="40"/>
              <w:rPr>
                <w:rFonts w:ascii="仿宋" w:hAnsi="仿宋" w:eastAsia="仿宋" w:cs="仿宋"/>
              </w:rPr>
            </w:pPr>
            <w:r>
              <w:rPr>
                <w:rFonts w:hint="eastAsia" w:ascii="仿宋" w:hAnsi="仿宋" w:eastAsia="仿宋" w:cs="仿宋"/>
                <w:b/>
                <w:bCs/>
              </w:rPr>
              <w:t>以上资料</w:t>
            </w:r>
            <w:r>
              <w:rPr>
                <w:rFonts w:hint="eastAsia" w:ascii="仿宋" w:hAnsi="仿宋" w:eastAsia="仿宋" w:cs="仿宋"/>
                <w:b/>
                <w:bCs/>
                <w:lang w:eastAsia="zh-CN"/>
              </w:rPr>
              <w:t>（</w:t>
            </w:r>
            <w:r>
              <w:rPr>
                <w:rFonts w:hint="eastAsia" w:ascii="仿宋" w:hAnsi="仿宋" w:eastAsia="仿宋" w:cs="仿宋"/>
                <w:b/>
                <w:bCs/>
                <w:lang w:val="en-US" w:eastAsia="zh-CN"/>
              </w:rPr>
              <w:t>可复印件加盖公章</w:t>
            </w:r>
            <w:r>
              <w:rPr>
                <w:rFonts w:hint="eastAsia" w:ascii="仿宋" w:hAnsi="仿宋" w:eastAsia="仿宋" w:cs="仿宋"/>
                <w:b/>
                <w:bCs/>
                <w:lang w:eastAsia="zh-CN"/>
              </w:rPr>
              <w:t>）</w:t>
            </w:r>
            <w:r>
              <w:rPr>
                <w:rFonts w:hint="eastAsia" w:ascii="仿宋" w:hAnsi="仿宋" w:eastAsia="仿宋" w:cs="仿宋"/>
                <w:b/>
                <w:bCs/>
              </w:rPr>
              <w:t>开标时少带或不带，将视为资格审查不通过，将导致废标。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12</w:t>
            </w:r>
          </w:p>
        </w:tc>
        <w:tc>
          <w:tcPr>
            <w:tcW w:w="8730" w:type="dxa"/>
            <w:vAlign w:val="center"/>
          </w:tcPr>
          <w:p>
            <w:pPr>
              <w:snapToGrid w:val="0"/>
              <w:spacing w:line="360" w:lineRule="auto"/>
              <w:ind w:right="105" w:rightChars="50"/>
              <w:rPr>
                <w:rFonts w:ascii="仿宋" w:hAnsi="仿宋" w:eastAsia="仿宋" w:cs="仿宋"/>
                <w:sz w:val="24"/>
              </w:rPr>
            </w:pPr>
            <w:r>
              <w:rPr>
                <w:rFonts w:hint="eastAsia" w:ascii="仿宋" w:hAnsi="仿宋" w:eastAsia="仿宋" w:cs="仿宋"/>
                <w:b/>
                <w:bCs/>
                <w:sz w:val="24"/>
              </w:rPr>
              <w:t>竞争性磋商文件的装订及密封要求：</w:t>
            </w:r>
            <w:r>
              <w:rPr>
                <w:rFonts w:hint="eastAsia" w:ascii="仿宋" w:hAnsi="仿宋" w:eastAsia="仿宋" w:cs="仿宋"/>
                <w:sz w:val="24"/>
              </w:rPr>
              <w:t>正本壹份，副本贰份（共叁份），报价一览表壹份，一份电子版文档（U盘）。</w:t>
            </w:r>
          </w:p>
          <w:p>
            <w:pPr>
              <w:snapToGrid w:val="0"/>
              <w:spacing w:line="360" w:lineRule="auto"/>
              <w:ind w:right="105" w:rightChars="50"/>
              <w:rPr>
                <w:rFonts w:ascii="仿宋" w:hAnsi="仿宋" w:eastAsia="仿宋" w:cs="仿宋"/>
                <w:sz w:val="24"/>
              </w:rPr>
            </w:pPr>
            <w:r>
              <w:rPr>
                <w:rFonts w:hint="eastAsia" w:ascii="仿宋" w:hAnsi="仿宋" w:eastAsia="仿宋" w:cs="仿宋"/>
                <w:sz w:val="24"/>
              </w:rPr>
              <w:t>1、响应文件的装订要求：响应文件不得以活页方式装订，不可拆装。装订应牢固、胶粘不易拆散和换页。</w:t>
            </w:r>
          </w:p>
          <w:p>
            <w:pPr>
              <w:snapToGrid w:val="0"/>
              <w:spacing w:line="360" w:lineRule="auto"/>
              <w:ind w:right="105" w:rightChars="50"/>
              <w:rPr>
                <w:rFonts w:ascii="仿宋" w:hAnsi="仿宋" w:eastAsia="仿宋" w:cs="仿宋"/>
                <w:sz w:val="24"/>
              </w:rPr>
            </w:pPr>
            <w:r>
              <w:rPr>
                <w:rFonts w:hint="eastAsia" w:ascii="仿宋" w:hAnsi="仿宋" w:eastAsia="仿宋" w:cs="仿宋"/>
                <w:sz w:val="24"/>
              </w:rPr>
              <w:t>2、响应文件的密封要求：</w:t>
            </w:r>
          </w:p>
          <w:p>
            <w:pPr>
              <w:snapToGrid w:val="0"/>
              <w:spacing w:line="360" w:lineRule="auto"/>
              <w:ind w:right="105" w:rightChars="50"/>
              <w:rPr>
                <w:rFonts w:ascii="仿宋" w:hAnsi="仿宋" w:eastAsia="仿宋" w:cs="仿宋"/>
                <w:sz w:val="24"/>
              </w:rPr>
            </w:pPr>
            <w:r>
              <w:rPr>
                <w:rFonts w:hint="eastAsia" w:ascii="仿宋" w:hAnsi="仿宋" w:eastAsia="仿宋" w:cs="仿宋"/>
                <w:sz w:val="24"/>
              </w:rPr>
              <w:t>(1)供应商应将响应文件密封，封面应注明供应商的名称、地址、委托代理人、联系电话等。</w:t>
            </w:r>
          </w:p>
          <w:p>
            <w:pPr>
              <w:spacing w:line="360" w:lineRule="auto"/>
              <w:ind w:right="105" w:rightChars="50"/>
              <w:rPr>
                <w:rFonts w:ascii="仿宋" w:hAnsi="仿宋" w:eastAsia="仿宋" w:cs="仿宋"/>
                <w:sz w:val="24"/>
              </w:rPr>
            </w:pPr>
            <w:r>
              <w:rPr>
                <w:rFonts w:hint="eastAsia" w:ascii="仿宋" w:hAnsi="仿宋" w:eastAsia="仿宋" w:cs="仿宋"/>
                <w:sz w:val="24"/>
              </w:rPr>
              <w:t>(2)</w:t>
            </w:r>
            <w:r>
              <w:rPr>
                <w:rFonts w:hint="eastAsia" w:ascii="仿宋" w:hAnsi="仿宋" w:eastAsia="仿宋" w:cs="仿宋"/>
                <w:bCs/>
                <w:sz w:val="24"/>
              </w:rPr>
              <w:t>报价一览表和电子档文件单独密封（报价一览表和电子档文件封装在一个档案袋里），正本和副本封装在一个密封袋里。注：</w:t>
            </w:r>
            <w:r>
              <w:rPr>
                <w:rFonts w:hint="eastAsia" w:ascii="仿宋" w:hAnsi="仿宋" w:eastAsia="仿宋" w:cs="仿宋"/>
                <w:sz w:val="24"/>
              </w:rPr>
              <w:t>电子版响应文件与纸质版正本响应文件不一致的，以纸质版正本响应文件为准，本次招标不退还响应文件。</w:t>
            </w:r>
          </w:p>
          <w:p>
            <w:pPr>
              <w:spacing w:line="360" w:lineRule="auto"/>
              <w:ind w:right="105" w:rightChars="50"/>
              <w:rPr>
                <w:rFonts w:ascii="仿宋" w:hAnsi="仿宋" w:eastAsia="仿宋" w:cs="仿宋"/>
                <w:sz w:val="24"/>
              </w:rPr>
            </w:pPr>
            <w:r>
              <w:rPr>
                <w:rFonts w:hint="eastAsia" w:ascii="仿宋" w:hAnsi="仿宋" w:eastAsia="仿宋" w:cs="仿宋"/>
                <w:sz w:val="24"/>
              </w:rPr>
              <w:t>(3)未按要求密封的文件，采购人或采购代理机构应拒收。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13</w:t>
            </w:r>
          </w:p>
        </w:tc>
        <w:tc>
          <w:tcPr>
            <w:tcW w:w="8730" w:type="dxa"/>
            <w:vAlign w:val="center"/>
          </w:tcPr>
          <w:p>
            <w:pPr>
              <w:spacing w:line="360" w:lineRule="auto"/>
              <w:ind w:right="105" w:rightChars="50"/>
              <w:rPr>
                <w:rFonts w:ascii="仿宋" w:hAnsi="仿宋" w:eastAsia="仿宋" w:cs="仿宋"/>
                <w:color w:val="auto"/>
                <w:sz w:val="24"/>
              </w:rPr>
            </w:pPr>
            <w:r>
              <w:rPr>
                <w:rFonts w:hint="eastAsia" w:ascii="仿宋" w:hAnsi="仿宋" w:eastAsia="仿宋" w:cs="仿宋"/>
                <w:b/>
                <w:color w:val="auto"/>
                <w:sz w:val="24"/>
              </w:rPr>
              <w:t>响应文件递交时间：</w:t>
            </w:r>
            <w:r>
              <w:rPr>
                <w:rFonts w:hint="eastAsia" w:ascii="仿宋" w:hAnsi="仿宋" w:eastAsia="仿宋" w:cs="仿宋"/>
                <w:color w:val="auto"/>
                <w:sz w:val="24"/>
              </w:rPr>
              <w:t>202</w:t>
            </w:r>
            <w:r>
              <w:rPr>
                <w:rFonts w:hint="eastAsia" w:ascii="仿宋" w:hAnsi="仿宋" w:eastAsia="仿宋" w:cs="仿宋"/>
                <w:color w:val="auto"/>
                <w:sz w:val="24"/>
                <w:lang w:val="en-US" w:eastAsia="zh-CN"/>
              </w:rPr>
              <w:t>3</w:t>
            </w:r>
            <w:r>
              <w:rPr>
                <w:rFonts w:hint="eastAsia" w:ascii="仿宋" w:hAnsi="仿宋" w:eastAsia="仿宋" w:cs="仿宋"/>
                <w:color w:val="auto"/>
                <w:sz w:val="24"/>
              </w:rPr>
              <w:t>年</w:t>
            </w:r>
            <w:r>
              <w:rPr>
                <w:rFonts w:hint="eastAsia" w:ascii="仿宋" w:hAnsi="仿宋" w:eastAsia="仿宋" w:cs="仿宋"/>
                <w:color w:val="auto"/>
                <w:sz w:val="24"/>
                <w:lang w:val="en-US" w:eastAsia="zh-CN"/>
              </w:rPr>
              <w:t>06</w:t>
            </w:r>
            <w:r>
              <w:rPr>
                <w:rFonts w:hint="eastAsia" w:ascii="仿宋" w:hAnsi="仿宋" w:eastAsia="仿宋" w:cs="仿宋"/>
                <w:color w:val="auto"/>
                <w:sz w:val="24"/>
              </w:rPr>
              <w:t>月</w:t>
            </w:r>
            <w:r>
              <w:rPr>
                <w:rFonts w:hint="eastAsia" w:ascii="仿宋" w:hAnsi="仿宋" w:eastAsia="仿宋" w:cs="仿宋"/>
                <w:color w:val="auto"/>
                <w:sz w:val="24"/>
                <w:lang w:val="en-US" w:eastAsia="zh-CN"/>
              </w:rPr>
              <w:t>20</w:t>
            </w:r>
            <w:r>
              <w:rPr>
                <w:rFonts w:hint="eastAsia" w:ascii="仿宋" w:hAnsi="仿宋" w:eastAsia="仿宋" w:cs="仿宋"/>
                <w:color w:val="auto"/>
                <w:sz w:val="24"/>
              </w:rPr>
              <w:t>日1</w:t>
            </w:r>
            <w:r>
              <w:rPr>
                <w:rFonts w:hint="eastAsia" w:ascii="仿宋" w:hAnsi="仿宋" w:eastAsia="仿宋" w:cs="仿宋"/>
                <w:color w:val="auto"/>
                <w:sz w:val="24"/>
                <w:lang w:val="en-US" w:eastAsia="zh-CN"/>
              </w:rPr>
              <w:t>1</w:t>
            </w:r>
            <w:r>
              <w:rPr>
                <w:rFonts w:hint="eastAsia" w:ascii="仿宋" w:hAnsi="仿宋" w:eastAsia="仿宋" w:cs="仿宋"/>
                <w:color w:val="auto"/>
                <w:sz w:val="24"/>
              </w:rPr>
              <w:t>：</w:t>
            </w:r>
            <w:r>
              <w:rPr>
                <w:rFonts w:hint="eastAsia" w:ascii="仿宋" w:hAnsi="仿宋" w:eastAsia="仿宋" w:cs="仿宋"/>
                <w:color w:val="auto"/>
                <w:sz w:val="24"/>
                <w:lang w:val="en-US" w:eastAsia="zh-CN"/>
              </w:rPr>
              <w:t>0</w:t>
            </w:r>
            <w:r>
              <w:rPr>
                <w:rFonts w:hint="eastAsia" w:ascii="仿宋" w:hAnsi="仿宋" w:eastAsia="仿宋" w:cs="仿宋"/>
                <w:color w:val="auto"/>
                <w:sz w:val="24"/>
              </w:rPr>
              <w:t>0（北京时间）止，之后所提交的文件将被拒绝接收。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14</w:t>
            </w:r>
          </w:p>
        </w:tc>
        <w:tc>
          <w:tcPr>
            <w:tcW w:w="8730" w:type="dxa"/>
            <w:vAlign w:val="center"/>
          </w:tcPr>
          <w:p>
            <w:pPr>
              <w:spacing w:line="360" w:lineRule="auto"/>
              <w:ind w:right="105" w:rightChars="50"/>
              <w:rPr>
                <w:rFonts w:ascii="仿宋" w:hAnsi="仿宋" w:eastAsia="仿宋" w:cs="仿宋"/>
                <w:b/>
                <w:color w:val="auto"/>
                <w:sz w:val="24"/>
              </w:rPr>
            </w:pPr>
            <w:r>
              <w:rPr>
                <w:rFonts w:hint="eastAsia" w:ascii="仿宋" w:hAnsi="仿宋" w:eastAsia="仿宋" w:cs="仿宋"/>
                <w:b/>
                <w:color w:val="auto"/>
                <w:sz w:val="24"/>
              </w:rPr>
              <w:t>响应文件有效期：</w:t>
            </w:r>
            <w:r>
              <w:rPr>
                <w:rFonts w:hint="eastAsia" w:ascii="仿宋" w:hAnsi="仿宋" w:eastAsia="仿宋" w:cs="仿宋"/>
                <w:color w:val="auto"/>
                <w:sz w:val="24"/>
              </w:rPr>
              <w:t>自递交响应文件截止之日起</w:t>
            </w:r>
            <w:r>
              <w:rPr>
                <w:rFonts w:hint="eastAsia" w:ascii="仿宋" w:hAnsi="仿宋" w:eastAsia="仿宋" w:cs="仿宋"/>
                <w:color w:val="auto"/>
                <w:sz w:val="24"/>
                <w:lang w:val="en-US" w:eastAsia="zh-CN"/>
              </w:rPr>
              <w:t>30</w:t>
            </w:r>
            <w:r>
              <w:rPr>
                <w:rFonts w:hint="eastAsia" w:ascii="仿宋" w:hAnsi="仿宋" w:eastAsia="仿宋" w:cs="仿宋"/>
                <w:color w:val="auto"/>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15</w:t>
            </w:r>
          </w:p>
        </w:tc>
        <w:tc>
          <w:tcPr>
            <w:tcW w:w="8730" w:type="dxa"/>
            <w:vAlign w:val="center"/>
          </w:tcPr>
          <w:p>
            <w:pPr>
              <w:spacing w:line="360" w:lineRule="auto"/>
              <w:ind w:right="105" w:rightChars="50"/>
              <w:rPr>
                <w:rFonts w:ascii="仿宋" w:hAnsi="仿宋" w:eastAsia="仿宋" w:cs="仿宋"/>
                <w:b/>
                <w:color w:val="auto"/>
                <w:sz w:val="24"/>
              </w:rPr>
            </w:pPr>
            <w:r>
              <w:rPr>
                <w:rFonts w:hint="eastAsia" w:ascii="仿宋" w:hAnsi="仿宋" w:eastAsia="仿宋" w:cs="仿宋"/>
                <w:b/>
                <w:color w:val="auto"/>
                <w:sz w:val="24"/>
              </w:rPr>
              <w:t>评标委员会组成：</w:t>
            </w:r>
            <w:r>
              <w:rPr>
                <w:rFonts w:hint="eastAsia" w:ascii="仿宋" w:hAnsi="仿宋" w:eastAsia="仿宋" w:cs="仿宋"/>
                <w:color w:val="auto"/>
                <w:sz w:val="24"/>
                <w:u w:val="single"/>
                <w:lang w:val="en-US" w:eastAsia="zh-CN"/>
              </w:rPr>
              <w:t>3</w:t>
            </w:r>
            <w:r>
              <w:rPr>
                <w:rFonts w:hint="eastAsia" w:ascii="仿宋" w:hAnsi="仿宋" w:eastAsia="仿宋" w:cs="仿宋"/>
                <w:color w:val="auto"/>
                <w:sz w:val="24"/>
              </w:rPr>
              <w:t>人，其中采购人代表</w:t>
            </w:r>
            <w:bookmarkStart w:id="39" w:name="_Toc256694591"/>
            <w:bookmarkStart w:id="40" w:name="_Toc256690715"/>
            <w:r>
              <w:rPr>
                <w:rFonts w:hint="eastAsia" w:ascii="仿宋" w:hAnsi="仿宋" w:eastAsia="仿宋" w:cs="仿宋"/>
                <w:color w:val="auto"/>
                <w:sz w:val="24"/>
                <w:u w:val="single"/>
                <w:lang w:val="en-US" w:eastAsia="zh-CN"/>
              </w:rPr>
              <w:t>0</w:t>
            </w:r>
            <w:r>
              <w:rPr>
                <w:rFonts w:hint="eastAsia" w:ascii="仿宋" w:hAnsi="仿宋" w:eastAsia="仿宋" w:cs="仿宋"/>
                <w:color w:val="auto"/>
                <w:sz w:val="24"/>
              </w:rPr>
              <w:t>人,专家</w:t>
            </w:r>
            <w:r>
              <w:rPr>
                <w:rFonts w:hint="eastAsia" w:ascii="仿宋" w:hAnsi="仿宋" w:eastAsia="仿宋" w:cs="仿宋"/>
                <w:color w:val="auto"/>
                <w:sz w:val="24"/>
                <w:u w:val="single"/>
                <w:lang w:val="en-US" w:eastAsia="zh-CN"/>
              </w:rPr>
              <w:t>3</w:t>
            </w:r>
            <w:r>
              <w:rPr>
                <w:rFonts w:hint="eastAsia" w:ascii="仿宋" w:hAnsi="仿宋" w:eastAsia="仿宋" w:cs="仿宋"/>
                <w:color w:val="auto"/>
                <w:sz w:val="24"/>
              </w:rPr>
              <w:t>人</w:t>
            </w:r>
            <w:bookmarkEnd w:id="39"/>
            <w:bookmarkEnd w:id="40"/>
            <w:r>
              <w:rPr>
                <w:rFonts w:hint="eastAsia" w:ascii="仿宋" w:hAnsi="仿宋" w:eastAsia="仿宋" w:cs="仿宋"/>
                <w:color w:val="auto"/>
                <w:sz w:val="24"/>
              </w:rPr>
              <w:t>；从专家库随机抽取。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16</w:t>
            </w:r>
          </w:p>
        </w:tc>
        <w:tc>
          <w:tcPr>
            <w:tcW w:w="8730" w:type="dxa"/>
            <w:vAlign w:val="center"/>
          </w:tcPr>
          <w:p>
            <w:pPr>
              <w:spacing w:line="360" w:lineRule="auto"/>
              <w:ind w:right="105" w:rightChars="50"/>
              <w:rPr>
                <w:rFonts w:ascii="仿宋" w:hAnsi="仿宋" w:eastAsia="仿宋" w:cs="仿宋"/>
                <w:color w:val="auto"/>
                <w:sz w:val="24"/>
              </w:rPr>
            </w:pPr>
            <w:r>
              <w:rPr>
                <w:rFonts w:hint="eastAsia" w:ascii="仿宋" w:hAnsi="仿宋" w:eastAsia="仿宋" w:cs="仿宋"/>
                <w:b/>
                <w:color w:val="auto"/>
                <w:sz w:val="24"/>
              </w:rPr>
              <w:t>响应文件以密封形式递交至：新疆新疆政府采购网平台不见面开标大厅（本项目采用远程不见面交易的模式。采购当日，供应商无需到达采购现场，仅需在任意地点登录新疆政采云平台（http://ccgp-bingtuan.gov.cn）不见面开标系统（进入“项目采购”应用，在开标评标菜单中选择进入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17</w:t>
            </w:r>
          </w:p>
        </w:tc>
        <w:tc>
          <w:tcPr>
            <w:tcW w:w="8730" w:type="dxa"/>
            <w:vAlign w:val="center"/>
          </w:tcPr>
          <w:p>
            <w:pPr>
              <w:tabs>
                <w:tab w:val="left" w:pos="6139"/>
              </w:tabs>
              <w:spacing w:line="360" w:lineRule="auto"/>
              <w:ind w:right="105" w:rightChars="50"/>
              <w:jc w:val="left"/>
              <w:rPr>
                <w:rFonts w:ascii="仿宋" w:hAnsi="仿宋" w:eastAsia="仿宋" w:cs="仿宋"/>
                <w:b/>
                <w:color w:val="auto"/>
                <w:sz w:val="24"/>
              </w:rPr>
            </w:pPr>
            <w:r>
              <w:rPr>
                <w:rFonts w:hint="eastAsia" w:ascii="仿宋" w:hAnsi="仿宋" w:eastAsia="仿宋" w:cs="仿宋"/>
                <w:b/>
                <w:color w:val="auto"/>
                <w:sz w:val="24"/>
              </w:rPr>
              <w:t>磋商日期：</w:t>
            </w:r>
            <w:r>
              <w:rPr>
                <w:rFonts w:hint="eastAsia" w:ascii="仿宋" w:hAnsi="仿宋" w:eastAsia="仿宋" w:cs="仿宋"/>
                <w:b/>
                <w:bCs/>
                <w:color w:val="auto"/>
                <w:sz w:val="24"/>
              </w:rPr>
              <w:t>202</w:t>
            </w:r>
            <w:r>
              <w:rPr>
                <w:rFonts w:hint="eastAsia" w:ascii="仿宋" w:hAnsi="仿宋" w:eastAsia="仿宋" w:cs="仿宋"/>
                <w:b/>
                <w:bCs/>
                <w:color w:val="auto"/>
                <w:sz w:val="24"/>
                <w:lang w:val="en-US" w:eastAsia="zh-CN"/>
              </w:rPr>
              <w:t>3</w:t>
            </w:r>
            <w:r>
              <w:rPr>
                <w:rFonts w:hint="eastAsia" w:ascii="仿宋" w:hAnsi="仿宋" w:eastAsia="仿宋" w:cs="仿宋"/>
                <w:b/>
                <w:bCs/>
                <w:color w:val="auto"/>
                <w:sz w:val="24"/>
              </w:rPr>
              <w:t>年</w:t>
            </w:r>
            <w:r>
              <w:rPr>
                <w:rFonts w:hint="eastAsia" w:ascii="仿宋" w:hAnsi="仿宋" w:eastAsia="仿宋" w:cs="仿宋"/>
                <w:b/>
                <w:bCs/>
                <w:color w:val="auto"/>
                <w:sz w:val="24"/>
                <w:lang w:val="en-US" w:eastAsia="zh-CN"/>
              </w:rPr>
              <w:t>06</w:t>
            </w:r>
            <w:r>
              <w:rPr>
                <w:rFonts w:hint="eastAsia" w:ascii="仿宋" w:hAnsi="仿宋" w:eastAsia="仿宋" w:cs="仿宋"/>
                <w:b/>
                <w:bCs/>
                <w:color w:val="auto"/>
                <w:sz w:val="24"/>
              </w:rPr>
              <w:t>月</w:t>
            </w:r>
            <w:r>
              <w:rPr>
                <w:rFonts w:hint="eastAsia" w:ascii="仿宋" w:hAnsi="仿宋" w:eastAsia="仿宋" w:cs="仿宋"/>
                <w:b/>
                <w:bCs/>
                <w:color w:val="auto"/>
                <w:sz w:val="24"/>
                <w:lang w:val="en-US" w:eastAsia="zh-CN"/>
              </w:rPr>
              <w:t>20</w:t>
            </w:r>
            <w:r>
              <w:rPr>
                <w:rFonts w:hint="eastAsia" w:ascii="仿宋" w:hAnsi="仿宋" w:eastAsia="仿宋" w:cs="仿宋"/>
                <w:b/>
                <w:bCs/>
                <w:color w:val="auto"/>
                <w:sz w:val="24"/>
              </w:rPr>
              <w:t>日1</w:t>
            </w:r>
            <w:r>
              <w:rPr>
                <w:rFonts w:hint="eastAsia" w:ascii="仿宋" w:hAnsi="仿宋" w:eastAsia="仿宋" w:cs="仿宋"/>
                <w:b/>
                <w:bCs/>
                <w:color w:val="auto"/>
                <w:sz w:val="24"/>
                <w:lang w:val="en-US" w:eastAsia="zh-CN"/>
              </w:rPr>
              <w:t>1</w:t>
            </w:r>
            <w:r>
              <w:rPr>
                <w:rFonts w:hint="eastAsia" w:ascii="仿宋" w:hAnsi="仿宋" w:eastAsia="仿宋" w:cs="仿宋"/>
                <w:b/>
                <w:bCs/>
                <w:color w:val="auto"/>
                <w:sz w:val="24"/>
              </w:rPr>
              <w:t>：</w:t>
            </w:r>
            <w:r>
              <w:rPr>
                <w:rFonts w:hint="eastAsia" w:ascii="仿宋" w:hAnsi="仿宋" w:eastAsia="仿宋" w:cs="仿宋"/>
                <w:b/>
                <w:bCs/>
                <w:color w:val="auto"/>
                <w:sz w:val="24"/>
                <w:lang w:val="en-US" w:eastAsia="zh-CN"/>
              </w:rPr>
              <w:t>00</w:t>
            </w:r>
            <w:r>
              <w:rPr>
                <w:rFonts w:hint="eastAsia" w:ascii="仿宋" w:hAnsi="仿宋" w:eastAsia="仿宋" w:cs="仿宋"/>
                <w:b/>
                <w:bCs/>
                <w:color w:val="auto"/>
                <w:sz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18</w:t>
            </w:r>
          </w:p>
        </w:tc>
        <w:tc>
          <w:tcPr>
            <w:tcW w:w="8730" w:type="dxa"/>
            <w:vAlign w:val="center"/>
          </w:tcPr>
          <w:p>
            <w:pPr>
              <w:spacing w:line="360" w:lineRule="auto"/>
              <w:ind w:right="105" w:rightChars="50"/>
              <w:jc w:val="left"/>
              <w:rPr>
                <w:rFonts w:ascii="仿宋" w:hAnsi="仿宋" w:eastAsia="仿宋" w:cs="仿宋"/>
                <w:b/>
                <w:color w:val="auto"/>
                <w:sz w:val="24"/>
              </w:rPr>
            </w:pPr>
            <w:r>
              <w:rPr>
                <w:rFonts w:hint="eastAsia" w:ascii="仿宋" w:hAnsi="仿宋" w:eastAsia="仿宋" w:cs="仿宋"/>
                <w:b/>
                <w:color w:val="auto"/>
                <w:sz w:val="24"/>
              </w:rPr>
              <w:t>供货时间：</w:t>
            </w:r>
            <w:r>
              <w:rPr>
                <w:rFonts w:hint="eastAsia" w:ascii="仿宋" w:hAnsi="仿宋" w:eastAsia="仿宋" w:cs="仿宋"/>
                <w:b/>
                <w:color w:val="auto"/>
                <w:sz w:val="24"/>
                <w:lang w:val="en-US" w:eastAsia="zh-CN"/>
              </w:rPr>
              <w:t>35日</w:t>
            </w:r>
            <w:r>
              <w:rPr>
                <w:rFonts w:hint="eastAsia" w:ascii="仿宋" w:hAnsi="仿宋" w:eastAsia="仿宋" w:cs="仿宋"/>
                <w:b/>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19</w:t>
            </w:r>
          </w:p>
        </w:tc>
        <w:tc>
          <w:tcPr>
            <w:tcW w:w="8730" w:type="dxa"/>
            <w:vAlign w:val="center"/>
          </w:tcPr>
          <w:p>
            <w:pPr>
              <w:spacing w:line="360" w:lineRule="auto"/>
              <w:ind w:right="105" w:rightChars="50"/>
              <w:jc w:val="left"/>
              <w:rPr>
                <w:rFonts w:hint="default" w:ascii="仿宋" w:hAnsi="仿宋" w:eastAsia="仿宋" w:cs="仿宋"/>
                <w:b/>
                <w:color w:val="auto"/>
                <w:sz w:val="24"/>
                <w:lang w:val="en-US" w:eastAsia="zh-CN"/>
              </w:rPr>
            </w:pPr>
            <w:r>
              <w:rPr>
                <w:rFonts w:hint="eastAsia" w:ascii="仿宋" w:hAnsi="仿宋" w:eastAsia="仿宋" w:cs="仿宋"/>
                <w:b/>
                <w:color w:val="auto"/>
                <w:sz w:val="24"/>
              </w:rPr>
              <w:t>付款方式：合同签订后，甲方预付本合同金额30%货款;货到后甲方支付合同金额30%款项;根据招投标文件验收合格后，甲方支付给乙方合同金额的37%;质保期1年期满结束后甲方支付合同金额3%款项。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20</w:t>
            </w:r>
          </w:p>
        </w:tc>
        <w:tc>
          <w:tcPr>
            <w:tcW w:w="8730" w:type="dxa"/>
            <w:vAlign w:val="center"/>
          </w:tcPr>
          <w:p>
            <w:pPr>
              <w:spacing w:line="360" w:lineRule="auto"/>
              <w:ind w:right="105" w:rightChars="50"/>
              <w:rPr>
                <w:rFonts w:ascii="仿宋" w:hAnsi="仿宋" w:eastAsia="仿宋" w:cs="仿宋"/>
                <w:b/>
                <w:sz w:val="24"/>
              </w:rPr>
            </w:pPr>
            <w:r>
              <w:rPr>
                <w:rFonts w:hint="eastAsia" w:ascii="仿宋" w:hAnsi="仿宋" w:eastAsia="仿宋" w:cs="仿宋"/>
                <w:bCs/>
                <w:sz w:val="24"/>
                <w:szCs w:val="21"/>
              </w:rPr>
              <w:t>各供应商的调研费、差旅费等费用自理。</w:t>
            </w:r>
            <w:r>
              <w:rPr>
                <w:rFonts w:hint="eastAsia" w:ascii="仿宋" w:hAnsi="仿宋" w:eastAsia="仿宋" w:cs="仿宋"/>
                <w:bCs/>
                <w:sz w:val="24"/>
              </w:rPr>
              <w:t>无论投标结果如何，供应商均应自行承担投标所需一切费用。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21</w:t>
            </w:r>
          </w:p>
        </w:tc>
        <w:tc>
          <w:tcPr>
            <w:tcW w:w="8730" w:type="dxa"/>
            <w:vAlign w:val="center"/>
          </w:tcPr>
          <w:p>
            <w:pPr>
              <w:spacing w:line="360" w:lineRule="auto"/>
              <w:rPr>
                <w:rFonts w:ascii="仿宋" w:hAnsi="仿宋" w:eastAsia="仿宋" w:cs="仿宋"/>
                <w:sz w:val="24"/>
              </w:rPr>
            </w:pPr>
            <w:r>
              <w:rPr>
                <w:rFonts w:hint="eastAsia" w:ascii="仿宋" w:hAnsi="仿宋" w:eastAsia="仿宋" w:cs="仿宋"/>
                <w:b/>
                <w:sz w:val="24"/>
              </w:rPr>
              <w:t>成交原则：</w:t>
            </w:r>
            <w:r>
              <w:rPr>
                <w:rFonts w:hint="eastAsia" w:ascii="仿宋" w:hAnsi="仿宋" w:eastAsia="仿宋" w:cs="仿宋"/>
                <w:sz w:val="24"/>
              </w:rPr>
              <w:t>本项目采用综合评分法。</w:t>
            </w:r>
          </w:p>
          <w:p>
            <w:pPr>
              <w:spacing w:line="360" w:lineRule="auto"/>
              <w:ind w:firstLine="480" w:firstLineChars="200"/>
              <w:rPr>
                <w:rFonts w:ascii="仿宋" w:hAnsi="仿宋" w:eastAsia="仿宋" w:cs="仿宋"/>
                <w:sz w:val="24"/>
              </w:rPr>
            </w:pPr>
            <w:r>
              <w:rPr>
                <w:rFonts w:hint="eastAsia" w:ascii="仿宋" w:hAnsi="仿宋" w:eastAsia="仿宋" w:cs="仿宋"/>
                <w:sz w:val="24"/>
              </w:rPr>
              <w:t>经磋商确定最终招标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22</w:t>
            </w:r>
          </w:p>
        </w:tc>
        <w:tc>
          <w:tcPr>
            <w:tcW w:w="8730" w:type="dxa"/>
            <w:vAlign w:val="center"/>
          </w:tcPr>
          <w:p>
            <w:pPr>
              <w:spacing w:line="360" w:lineRule="auto"/>
              <w:ind w:right="105" w:rightChars="50"/>
              <w:rPr>
                <w:rFonts w:ascii="仿宋" w:hAnsi="仿宋" w:eastAsia="仿宋" w:cs="仿宋"/>
                <w:sz w:val="24"/>
              </w:rPr>
            </w:pPr>
            <w:r>
              <w:rPr>
                <w:rFonts w:hint="eastAsia" w:ascii="仿宋" w:hAnsi="仿宋" w:eastAsia="仿宋" w:cs="仿宋"/>
                <w:b/>
                <w:sz w:val="24"/>
              </w:rPr>
              <w:t>合同签订：</w:t>
            </w:r>
            <w:r>
              <w:rPr>
                <w:rFonts w:hint="eastAsia" w:ascii="仿宋" w:hAnsi="仿宋" w:eastAsia="仿宋" w:cs="仿宋"/>
                <w:bCs/>
                <w:sz w:val="24"/>
              </w:rPr>
              <w:t xml:space="preserve">自成交通知书发出之日起 </w:t>
            </w:r>
            <w:r>
              <w:rPr>
                <w:rFonts w:hint="eastAsia" w:ascii="仿宋" w:hAnsi="仿宋" w:eastAsia="仿宋" w:cs="仿宋"/>
                <w:bCs/>
                <w:sz w:val="24"/>
                <w:lang w:val="en-US" w:eastAsia="zh-CN"/>
              </w:rPr>
              <w:t>6</w:t>
            </w:r>
            <w:r>
              <w:rPr>
                <w:rFonts w:hint="eastAsia" w:ascii="仿宋" w:hAnsi="仿宋" w:eastAsia="仿宋" w:cs="仿宋"/>
                <w:bCs/>
                <w:sz w:val="24"/>
              </w:rPr>
              <w:t>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23</w:t>
            </w:r>
          </w:p>
        </w:tc>
        <w:tc>
          <w:tcPr>
            <w:tcW w:w="8730" w:type="dxa"/>
            <w:vAlign w:val="center"/>
          </w:tcPr>
          <w:p>
            <w:pPr>
              <w:spacing w:line="360" w:lineRule="auto"/>
              <w:ind w:right="105" w:rightChars="50"/>
              <w:rPr>
                <w:rFonts w:ascii="仿宋" w:hAnsi="仿宋" w:eastAsia="仿宋" w:cs="仿宋"/>
                <w:sz w:val="24"/>
              </w:rPr>
            </w:pPr>
            <w:r>
              <w:rPr>
                <w:rFonts w:hint="eastAsia" w:ascii="仿宋" w:hAnsi="仿宋" w:eastAsia="仿宋" w:cs="仿宋"/>
                <w:sz w:val="24"/>
              </w:rPr>
              <w:t>特别说明：</w:t>
            </w:r>
          </w:p>
          <w:p>
            <w:pPr>
              <w:spacing w:line="360" w:lineRule="auto"/>
              <w:ind w:right="105" w:rightChars="50"/>
              <w:rPr>
                <w:rFonts w:ascii="仿宋" w:hAnsi="仿宋" w:eastAsia="仿宋" w:cs="仿宋"/>
                <w:sz w:val="24"/>
              </w:rPr>
            </w:pPr>
            <w:r>
              <w:rPr>
                <w:rFonts w:hint="eastAsia" w:ascii="仿宋" w:hAnsi="仿宋" w:eastAsia="仿宋" w:cs="仿宋"/>
                <w:sz w:val="24"/>
              </w:rPr>
              <w:t>1、为保证本项目质量，良好的售后服务，最低报价不作为成交的唯一依据。</w:t>
            </w:r>
          </w:p>
          <w:p>
            <w:pPr>
              <w:spacing w:line="360" w:lineRule="auto"/>
              <w:ind w:right="105" w:rightChars="50"/>
              <w:rPr>
                <w:rFonts w:ascii="仿宋" w:hAnsi="仿宋" w:eastAsia="仿宋" w:cs="仿宋"/>
                <w:sz w:val="24"/>
              </w:rPr>
            </w:pPr>
            <w:r>
              <w:rPr>
                <w:rFonts w:hint="eastAsia" w:ascii="仿宋" w:hAnsi="仿宋" w:eastAsia="仿宋" w:cs="仿宋"/>
                <w:sz w:val="24"/>
              </w:rPr>
              <w:t>2、采购人若发现成交候选人在投标过程中提供虚假证明文件，故意隐瞒公司不良信誉和财务状况，以及存在可能对合同圆满履行造成风险的其他因素等，则按规定取消其成交资格，监管部门依法进行处理。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1000" w:type="dxa"/>
            <w:vAlign w:val="center"/>
          </w:tcPr>
          <w:p>
            <w:pPr>
              <w:spacing w:line="360" w:lineRule="auto"/>
              <w:ind w:right="105" w:rightChars="50"/>
              <w:jc w:val="center"/>
              <w:rPr>
                <w:rFonts w:ascii="仿宋" w:hAnsi="仿宋" w:eastAsia="仿宋" w:cs="仿宋"/>
                <w:sz w:val="24"/>
              </w:rPr>
            </w:pPr>
            <w:r>
              <w:rPr>
                <w:rFonts w:hint="eastAsia" w:ascii="仿宋" w:hAnsi="仿宋" w:eastAsia="仿宋" w:cs="仿宋"/>
                <w:sz w:val="24"/>
              </w:rPr>
              <w:t>24</w:t>
            </w:r>
          </w:p>
        </w:tc>
        <w:tc>
          <w:tcPr>
            <w:tcW w:w="8730" w:type="dxa"/>
            <w:vAlign w:val="center"/>
          </w:tcPr>
          <w:p>
            <w:pPr>
              <w:snapToGrid w:val="0"/>
              <w:spacing w:line="360" w:lineRule="auto"/>
              <w:ind w:right="105" w:rightChars="50"/>
              <w:rPr>
                <w:rFonts w:ascii="仿宋" w:hAnsi="仿宋" w:eastAsia="仿宋" w:cs="仿宋"/>
                <w:sz w:val="24"/>
              </w:rPr>
            </w:pPr>
            <w:r>
              <w:rPr>
                <w:rFonts w:hint="eastAsia" w:ascii="仿宋" w:hAnsi="仿宋" w:eastAsia="仿宋" w:cs="仿宋"/>
                <w:b/>
                <w:sz w:val="24"/>
              </w:rPr>
              <w:t>供应商须知前附表与磋商文件正文内容不一致时以供应商须知前附表为准</w:t>
            </w:r>
            <w:r>
              <w:rPr>
                <w:rFonts w:hint="eastAsia" w:ascii="仿宋" w:hAnsi="仿宋" w:eastAsia="仿宋" w:cs="仿宋"/>
                <w:b/>
                <w:sz w:val="28"/>
                <w:szCs w:val="28"/>
              </w:rPr>
              <w:t>。</w:t>
            </w:r>
          </w:p>
        </w:tc>
      </w:tr>
    </w:tbl>
    <w:p>
      <w:pPr>
        <w:spacing w:line="360" w:lineRule="auto"/>
        <w:ind w:firstLine="3654" w:firstLineChars="1300"/>
        <w:outlineLvl w:val="1"/>
        <w:rPr>
          <w:rFonts w:ascii="仿宋" w:hAnsi="仿宋" w:eastAsia="仿宋" w:cs="仿宋"/>
          <w:b/>
          <w:sz w:val="28"/>
          <w:szCs w:val="28"/>
        </w:rPr>
      </w:pPr>
      <w:bookmarkStart w:id="41" w:name="_Toc20870"/>
      <w:bookmarkStart w:id="42" w:name="_Toc21138"/>
    </w:p>
    <w:p>
      <w:pPr>
        <w:spacing w:line="360" w:lineRule="auto"/>
        <w:ind w:firstLine="3654" w:firstLineChars="1300"/>
        <w:outlineLvl w:val="1"/>
        <w:rPr>
          <w:rFonts w:ascii="仿宋" w:hAnsi="仿宋" w:eastAsia="仿宋" w:cs="仿宋"/>
          <w:b/>
          <w:sz w:val="32"/>
          <w:szCs w:val="32"/>
        </w:rPr>
      </w:pPr>
      <w:r>
        <w:rPr>
          <w:rFonts w:hint="eastAsia" w:ascii="仿宋" w:hAnsi="仿宋" w:eastAsia="仿宋" w:cs="仿宋"/>
          <w:b/>
          <w:sz w:val="28"/>
          <w:szCs w:val="28"/>
        </w:rPr>
        <w:t>一、总则</w:t>
      </w:r>
      <w:bookmarkEnd w:id="41"/>
      <w:bookmarkEnd w:id="42"/>
    </w:p>
    <w:p>
      <w:pPr>
        <w:spacing w:line="360" w:lineRule="auto"/>
        <w:ind w:firstLine="482" w:firstLineChars="200"/>
        <w:jc w:val="left"/>
        <w:rPr>
          <w:rFonts w:ascii="仿宋" w:hAnsi="仿宋" w:eastAsia="仿宋" w:cs="仿宋"/>
          <w:sz w:val="24"/>
        </w:rPr>
      </w:pPr>
      <w:bookmarkStart w:id="43" w:name="_Toc3132"/>
      <w:r>
        <w:rPr>
          <w:rFonts w:hint="eastAsia" w:ascii="仿宋" w:hAnsi="仿宋" w:eastAsia="仿宋" w:cs="仿宋"/>
          <w:b/>
          <w:bCs/>
          <w:sz w:val="24"/>
        </w:rPr>
        <w:t>（一）采购方式</w:t>
      </w:r>
      <w:bookmarkEnd w:id="43"/>
    </w:p>
    <w:p>
      <w:pPr>
        <w:spacing w:line="360" w:lineRule="auto"/>
        <w:ind w:firstLine="480" w:firstLineChars="200"/>
        <w:rPr>
          <w:rFonts w:ascii="仿宋" w:hAnsi="仿宋" w:eastAsia="仿宋" w:cs="仿宋"/>
          <w:sz w:val="24"/>
        </w:rPr>
      </w:pPr>
      <w:r>
        <w:rPr>
          <w:rFonts w:hint="eastAsia" w:ascii="仿宋" w:hAnsi="仿宋" w:eastAsia="仿宋" w:cs="仿宋"/>
          <w:sz w:val="24"/>
        </w:rPr>
        <w:t>本项目采取竞争性磋商的招标方式采购。</w:t>
      </w:r>
    </w:p>
    <w:p>
      <w:pPr>
        <w:spacing w:line="360" w:lineRule="auto"/>
        <w:ind w:firstLine="482" w:firstLineChars="200"/>
        <w:jc w:val="left"/>
        <w:rPr>
          <w:rFonts w:ascii="仿宋" w:hAnsi="仿宋" w:eastAsia="仿宋" w:cs="仿宋"/>
          <w:b/>
          <w:bCs/>
          <w:sz w:val="24"/>
        </w:rPr>
      </w:pPr>
      <w:bookmarkStart w:id="44" w:name="_Toc14076"/>
      <w:r>
        <w:rPr>
          <w:rFonts w:hint="eastAsia" w:ascii="仿宋" w:hAnsi="仿宋" w:eastAsia="仿宋" w:cs="仿宋"/>
          <w:b/>
          <w:bCs/>
          <w:sz w:val="24"/>
        </w:rPr>
        <w:t>（二）合格的竞标人</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1、合格的竞标人必须是有能力按照本竞争性磋商文件规定的要求提供服务，且具有独立承担民事等法律责任的法人或其它经济组织，本次磋商不接受联合体投标。</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2、合格的竞标人必须符合竞争性磋商文件第一部分《竞争性磋商招标公告》第5条规定，且具备独立完成本项目的能力。</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3、合格的竞标人应遵守中华人民共和国《政府招标法》、《招标法》、《合同法》和《反不正当竞争法》等有关法律、法规。</w:t>
      </w:r>
    </w:p>
    <w:p>
      <w:pPr>
        <w:spacing w:line="360" w:lineRule="auto"/>
        <w:ind w:firstLine="482" w:firstLineChars="200"/>
        <w:jc w:val="left"/>
        <w:rPr>
          <w:rFonts w:ascii="仿宋" w:hAnsi="仿宋" w:eastAsia="仿宋" w:cs="仿宋"/>
          <w:sz w:val="24"/>
        </w:rPr>
      </w:pPr>
      <w:r>
        <w:rPr>
          <w:rFonts w:hint="eastAsia" w:ascii="仿宋" w:hAnsi="仿宋" w:eastAsia="仿宋" w:cs="仿宋"/>
          <w:b/>
          <w:bCs/>
          <w:sz w:val="24"/>
        </w:rPr>
        <w:t>（三）适用法律</w:t>
      </w:r>
      <w:bookmarkEnd w:id="44"/>
    </w:p>
    <w:p>
      <w:pPr>
        <w:spacing w:line="360" w:lineRule="auto"/>
        <w:ind w:firstLine="480" w:firstLineChars="200"/>
        <w:jc w:val="left"/>
        <w:rPr>
          <w:rFonts w:ascii="仿宋" w:hAnsi="仿宋" w:eastAsia="仿宋" w:cs="仿宋"/>
          <w:sz w:val="24"/>
        </w:rPr>
      </w:pPr>
      <w:bookmarkStart w:id="45" w:name="_Toc24127"/>
      <w:r>
        <w:rPr>
          <w:rFonts w:hint="eastAsia" w:ascii="仿宋" w:hAnsi="仿宋" w:eastAsia="仿宋" w:cs="仿宋"/>
          <w:sz w:val="24"/>
        </w:rPr>
        <w:t>本次磋商及由本次磋商产生的合同受中华人民共和国的相关法律、法规制约和保护。</w:t>
      </w:r>
    </w:p>
    <w:p>
      <w:pPr>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（四）</w:t>
      </w:r>
      <w:bookmarkEnd w:id="45"/>
      <w:bookmarkStart w:id="46" w:name="_Toc15005"/>
      <w:r>
        <w:rPr>
          <w:rFonts w:hint="eastAsia" w:ascii="仿宋" w:hAnsi="仿宋" w:eastAsia="仿宋" w:cs="仿宋"/>
          <w:b/>
          <w:bCs/>
          <w:sz w:val="24"/>
        </w:rPr>
        <w:t>竞争性磋商文件的约束力</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竞标人一旦报名参加本项目竞标，即被认为接受了本竞争性磋商文件中的所有条件和规定。</w:t>
      </w:r>
    </w:p>
    <w:p>
      <w:pPr>
        <w:spacing w:line="360" w:lineRule="auto"/>
        <w:ind w:firstLine="482" w:firstLineChars="200"/>
        <w:jc w:val="left"/>
        <w:rPr>
          <w:rFonts w:ascii="仿宋" w:hAnsi="仿宋" w:eastAsia="仿宋" w:cs="仿宋"/>
          <w:sz w:val="24"/>
        </w:rPr>
      </w:pPr>
      <w:r>
        <w:rPr>
          <w:rFonts w:hint="eastAsia" w:ascii="仿宋" w:hAnsi="仿宋" w:eastAsia="仿宋" w:cs="仿宋"/>
          <w:b/>
          <w:bCs/>
          <w:sz w:val="24"/>
        </w:rPr>
        <w:t>（五）竞争性磋商文件的约束力</w:t>
      </w:r>
      <w:bookmarkEnd w:id="46"/>
    </w:p>
    <w:p>
      <w:pPr>
        <w:spacing w:line="360" w:lineRule="auto"/>
        <w:ind w:firstLine="480" w:firstLineChars="200"/>
        <w:rPr>
          <w:rFonts w:ascii="仿宋" w:hAnsi="仿宋" w:eastAsia="仿宋" w:cs="仿宋"/>
          <w:sz w:val="24"/>
        </w:rPr>
      </w:pPr>
      <w:r>
        <w:rPr>
          <w:rFonts w:hint="eastAsia" w:ascii="仿宋" w:hAnsi="仿宋" w:eastAsia="仿宋" w:cs="仿宋"/>
          <w:sz w:val="24"/>
        </w:rPr>
        <w:t>供应商一旦报名参加本项目投标，即被认为接受了本竞争性磋商文件中的所有条件和规定。</w:t>
      </w:r>
    </w:p>
    <w:p>
      <w:pPr>
        <w:spacing w:line="360" w:lineRule="auto"/>
        <w:ind w:firstLine="643" w:firstLineChars="200"/>
        <w:jc w:val="left"/>
        <w:rPr>
          <w:rFonts w:ascii="仿宋" w:hAnsi="仿宋" w:eastAsia="仿宋" w:cs="仿宋"/>
          <w:b/>
          <w:sz w:val="28"/>
          <w:szCs w:val="28"/>
        </w:rPr>
      </w:pPr>
      <w:bookmarkStart w:id="47" w:name="_Toc26674"/>
      <w:bookmarkStart w:id="48" w:name="_Toc22908"/>
      <w:r>
        <w:rPr>
          <w:rFonts w:hint="eastAsia" w:ascii="仿宋" w:hAnsi="仿宋" w:eastAsia="仿宋" w:cs="仿宋"/>
          <w:b/>
          <w:sz w:val="32"/>
          <w:szCs w:val="32"/>
        </w:rPr>
        <w:t xml:space="preserve">              </w:t>
      </w:r>
      <w:r>
        <w:rPr>
          <w:rFonts w:hint="eastAsia" w:ascii="仿宋" w:hAnsi="仿宋" w:eastAsia="仿宋" w:cs="仿宋"/>
          <w:b/>
          <w:sz w:val="28"/>
          <w:szCs w:val="28"/>
        </w:rPr>
        <w:t xml:space="preserve">  </w:t>
      </w:r>
    </w:p>
    <w:p>
      <w:pPr>
        <w:spacing w:line="360" w:lineRule="auto"/>
        <w:ind w:firstLine="562" w:firstLineChars="200"/>
        <w:jc w:val="center"/>
        <w:outlineLvl w:val="1"/>
        <w:rPr>
          <w:rFonts w:ascii="仿宋" w:hAnsi="仿宋" w:eastAsia="仿宋" w:cs="仿宋"/>
          <w:b/>
          <w:sz w:val="32"/>
          <w:szCs w:val="32"/>
        </w:rPr>
      </w:pPr>
      <w:r>
        <w:rPr>
          <w:rFonts w:hint="eastAsia" w:ascii="仿宋" w:hAnsi="仿宋" w:eastAsia="仿宋" w:cs="仿宋"/>
          <w:b/>
          <w:sz w:val="28"/>
          <w:szCs w:val="28"/>
        </w:rPr>
        <w:t>二、</w:t>
      </w:r>
      <w:bookmarkEnd w:id="47"/>
      <w:bookmarkEnd w:id="48"/>
      <w:r>
        <w:rPr>
          <w:rFonts w:hint="eastAsia" w:ascii="仿宋" w:hAnsi="仿宋" w:eastAsia="仿宋" w:cs="仿宋"/>
          <w:b/>
          <w:sz w:val="28"/>
          <w:szCs w:val="28"/>
        </w:rPr>
        <w:t>竞争性磋商文件</w:t>
      </w:r>
    </w:p>
    <w:p>
      <w:pPr>
        <w:spacing w:line="360" w:lineRule="auto"/>
        <w:ind w:firstLine="482" w:firstLineChars="200"/>
        <w:jc w:val="left"/>
        <w:rPr>
          <w:rFonts w:ascii="仿宋" w:hAnsi="仿宋" w:eastAsia="仿宋" w:cs="仿宋"/>
          <w:sz w:val="24"/>
        </w:rPr>
      </w:pPr>
      <w:bookmarkStart w:id="49" w:name="_Toc8615"/>
      <w:r>
        <w:rPr>
          <w:rFonts w:hint="eastAsia" w:ascii="仿宋" w:hAnsi="仿宋" w:eastAsia="仿宋" w:cs="仿宋"/>
          <w:b/>
          <w:bCs/>
          <w:sz w:val="24"/>
        </w:rPr>
        <w:t>（六）竞争性磋商文件构成</w:t>
      </w:r>
      <w:bookmarkEnd w:id="49"/>
    </w:p>
    <w:p>
      <w:pPr>
        <w:spacing w:line="360" w:lineRule="auto"/>
        <w:ind w:firstLine="480" w:firstLineChars="200"/>
        <w:rPr>
          <w:rFonts w:ascii="仿宋" w:hAnsi="仿宋" w:eastAsia="仿宋" w:cs="仿宋"/>
          <w:sz w:val="24"/>
        </w:rPr>
      </w:pPr>
      <w:bookmarkStart w:id="50" w:name="_Toc22722"/>
      <w:r>
        <w:rPr>
          <w:rFonts w:hint="eastAsia" w:ascii="仿宋" w:hAnsi="仿宋" w:eastAsia="仿宋" w:cs="仿宋"/>
          <w:sz w:val="24"/>
        </w:rPr>
        <w:t>竞争性磋商招标公告；</w:t>
      </w:r>
    </w:p>
    <w:p>
      <w:pPr>
        <w:spacing w:line="360" w:lineRule="auto"/>
        <w:ind w:firstLine="480" w:firstLineChars="200"/>
        <w:rPr>
          <w:rFonts w:ascii="仿宋" w:hAnsi="仿宋" w:eastAsia="仿宋" w:cs="仿宋"/>
          <w:sz w:val="24"/>
        </w:rPr>
      </w:pPr>
      <w:r>
        <w:rPr>
          <w:rFonts w:hint="eastAsia" w:ascii="仿宋" w:hAnsi="仿宋" w:eastAsia="仿宋" w:cs="仿宋"/>
          <w:sz w:val="24"/>
        </w:rPr>
        <w:t>供应商须知；</w:t>
      </w:r>
    </w:p>
    <w:p>
      <w:pPr>
        <w:spacing w:line="360" w:lineRule="auto"/>
        <w:ind w:firstLine="480" w:firstLineChars="200"/>
        <w:rPr>
          <w:rFonts w:ascii="仿宋" w:hAnsi="仿宋" w:eastAsia="仿宋" w:cs="仿宋"/>
          <w:sz w:val="24"/>
        </w:rPr>
      </w:pPr>
      <w:r>
        <w:rPr>
          <w:rFonts w:hint="eastAsia" w:ascii="仿宋" w:hAnsi="仿宋" w:eastAsia="仿宋" w:cs="仿宋"/>
          <w:sz w:val="24"/>
        </w:rPr>
        <w:t>授予合同；</w:t>
      </w:r>
    </w:p>
    <w:p>
      <w:pPr>
        <w:spacing w:line="360" w:lineRule="auto"/>
        <w:ind w:firstLine="480" w:firstLineChars="200"/>
        <w:rPr>
          <w:rFonts w:ascii="仿宋" w:hAnsi="仿宋" w:eastAsia="仿宋" w:cs="仿宋"/>
          <w:sz w:val="24"/>
        </w:rPr>
      </w:pPr>
      <w:r>
        <w:rPr>
          <w:rFonts w:hint="eastAsia" w:ascii="仿宋" w:hAnsi="仿宋" w:eastAsia="仿宋" w:cs="仿宋"/>
          <w:sz w:val="24"/>
        </w:rPr>
        <w:t>项目招标要求及说明；</w:t>
      </w:r>
    </w:p>
    <w:p>
      <w:pPr>
        <w:spacing w:line="360" w:lineRule="auto"/>
        <w:ind w:firstLine="480" w:firstLineChars="200"/>
        <w:rPr>
          <w:rFonts w:ascii="仿宋" w:hAnsi="仿宋" w:eastAsia="仿宋" w:cs="仿宋"/>
          <w:sz w:val="24"/>
        </w:rPr>
      </w:pPr>
      <w:r>
        <w:rPr>
          <w:rFonts w:hint="eastAsia" w:ascii="仿宋" w:hAnsi="仿宋" w:eastAsia="仿宋" w:cs="仿宋"/>
          <w:sz w:val="24"/>
        </w:rPr>
        <w:t>响应文件格式。</w:t>
      </w:r>
    </w:p>
    <w:p>
      <w:pPr>
        <w:spacing w:line="360" w:lineRule="auto"/>
        <w:ind w:firstLine="480" w:firstLineChars="200"/>
        <w:rPr>
          <w:rFonts w:ascii="仿宋" w:hAnsi="仿宋" w:eastAsia="仿宋" w:cs="仿宋"/>
          <w:sz w:val="24"/>
        </w:rPr>
      </w:pPr>
      <w:r>
        <w:rPr>
          <w:rFonts w:hint="eastAsia" w:ascii="仿宋" w:hAnsi="仿宋" w:eastAsia="仿宋" w:cs="仿宋"/>
          <w:sz w:val="24"/>
        </w:rPr>
        <w:t>竞标人获取竞争性磋商文件后，应仔细检查竞争性磋商文件页数和附件数量，如发现有缺漏，请及时与采购代理机构联系补全。如果竞标人不按上述要求操作而造成不良后果，采购代理机构不承担责任。</w:t>
      </w:r>
    </w:p>
    <w:p>
      <w:pPr>
        <w:spacing w:line="360" w:lineRule="auto"/>
        <w:ind w:firstLine="482" w:firstLineChars="200"/>
        <w:rPr>
          <w:rFonts w:ascii="仿宋" w:hAnsi="仿宋" w:eastAsia="仿宋" w:cs="仿宋"/>
          <w:sz w:val="24"/>
        </w:rPr>
      </w:pPr>
      <w:r>
        <w:rPr>
          <w:rFonts w:hint="eastAsia" w:ascii="仿宋" w:hAnsi="仿宋" w:eastAsia="仿宋" w:cs="仿宋"/>
          <w:b/>
          <w:bCs/>
          <w:sz w:val="24"/>
        </w:rPr>
        <w:t>（七）竞争性磋商文件的澄清</w:t>
      </w:r>
      <w:bookmarkEnd w:id="50"/>
    </w:p>
    <w:p>
      <w:pPr>
        <w:spacing w:line="360" w:lineRule="auto"/>
        <w:ind w:firstLine="480" w:firstLineChars="200"/>
        <w:jc w:val="left"/>
        <w:rPr>
          <w:rFonts w:ascii="仿宋" w:hAnsi="仿宋" w:eastAsia="仿宋" w:cs="仿宋"/>
          <w:sz w:val="24"/>
        </w:rPr>
      </w:pPr>
      <w:bookmarkStart w:id="51" w:name="_Toc19148"/>
      <w:r>
        <w:rPr>
          <w:rFonts w:hint="eastAsia" w:ascii="仿宋" w:hAnsi="仿宋" w:eastAsia="仿宋" w:cs="仿宋"/>
          <w:sz w:val="24"/>
        </w:rPr>
        <w:t>任何要求对竞争性磋商文件澄清的竞标人，均应在投标文件递交截止日三个工作日前按公告中的通讯地址，以书面形式（如信函、传真等）通知采购代理机构，采购代理机构对规定时间内收到的澄清要求以书面形式予以答复，答复不包括问题的来源。</w:t>
      </w:r>
    </w:p>
    <w:p>
      <w:pPr>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（八）竞争性磋商文件的修改</w:t>
      </w:r>
      <w:bookmarkEnd w:id="51"/>
    </w:p>
    <w:p>
      <w:pPr>
        <w:spacing w:line="360" w:lineRule="auto"/>
        <w:ind w:firstLine="480" w:firstLineChars="200"/>
        <w:jc w:val="left"/>
        <w:rPr>
          <w:rFonts w:ascii="仿宋" w:hAnsi="仿宋" w:eastAsia="仿宋" w:cs="仿宋"/>
          <w:sz w:val="24"/>
        </w:rPr>
      </w:pPr>
      <w:bookmarkStart w:id="52" w:name="_Toc7177"/>
      <w:bookmarkStart w:id="53" w:name="_Toc13840"/>
      <w:r>
        <w:rPr>
          <w:rFonts w:hint="eastAsia" w:ascii="仿宋" w:hAnsi="仿宋" w:eastAsia="仿宋" w:cs="仿宋"/>
          <w:sz w:val="24"/>
        </w:rPr>
        <w:t>1、在响应文件接收截止日期前，采购人可以更正公告或补充文件的形式对竞争性磋商文件进行修改。</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2、竞争性磋商文件的修改将以书面形式通知所有已报名竞标人，并对竞标人具有约束力。竞标人收到修改文件后，应于1个工作日内回复采购人，逾期不回的，视同已收。</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3、为使竞标人有充分的时间对竞争性磋商文件的修改部分进行分析、研究，采购人有权推迟响应文件接收截止日期和磋商时间，并将此变更书面通知所有购买竞争性磋商文件的竞标人。</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4、采购人发出的所有补充、修改和变更文件均作为竞争性磋商文件的组成部分，与竞争性磋商文件具有同等法律效力。</w:t>
      </w:r>
    </w:p>
    <w:p>
      <w:pPr>
        <w:spacing w:line="360" w:lineRule="auto"/>
        <w:ind w:firstLine="562" w:firstLineChars="200"/>
        <w:jc w:val="center"/>
        <w:rPr>
          <w:rFonts w:ascii="仿宋" w:hAnsi="仿宋" w:eastAsia="仿宋" w:cs="仿宋"/>
          <w:b/>
          <w:sz w:val="28"/>
          <w:szCs w:val="28"/>
        </w:rPr>
      </w:pPr>
    </w:p>
    <w:p>
      <w:pPr>
        <w:spacing w:line="360" w:lineRule="auto"/>
        <w:ind w:firstLine="562" w:firstLineChars="200"/>
        <w:jc w:val="center"/>
        <w:outlineLvl w:val="1"/>
        <w:rPr>
          <w:rFonts w:ascii="仿宋" w:hAnsi="仿宋" w:eastAsia="仿宋" w:cs="仿宋"/>
          <w:b/>
          <w:sz w:val="28"/>
          <w:szCs w:val="28"/>
        </w:rPr>
      </w:pPr>
      <w:r>
        <w:rPr>
          <w:rFonts w:hint="eastAsia" w:ascii="仿宋" w:hAnsi="仿宋" w:eastAsia="仿宋" w:cs="仿宋"/>
          <w:b/>
          <w:sz w:val="28"/>
          <w:szCs w:val="28"/>
        </w:rPr>
        <w:t>三、响应文件的编制</w:t>
      </w:r>
      <w:bookmarkEnd w:id="52"/>
      <w:bookmarkEnd w:id="53"/>
    </w:p>
    <w:p>
      <w:pPr>
        <w:spacing w:line="360" w:lineRule="auto"/>
        <w:ind w:firstLine="482" w:firstLineChars="200"/>
        <w:jc w:val="left"/>
        <w:rPr>
          <w:rFonts w:ascii="仿宋" w:hAnsi="仿宋" w:eastAsia="仿宋" w:cs="仿宋"/>
          <w:b/>
          <w:bCs/>
          <w:sz w:val="24"/>
        </w:rPr>
      </w:pPr>
      <w:bookmarkStart w:id="54" w:name="_Toc10740"/>
      <w:r>
        <w:rPr>
          <w:rFonts w:hint="eastAsia" w:ascii="仿宋" w:hAnsi="仿宋" w:eastAsia="仿宋" w:cs="仿宋"/>
          <w:b/>
          <w:bCs/>
          <w:sz w:val="24"/>
        </w:rPr>
        <w:t>（九）响应文件的编制要求</w:t>
      </w:r>
      <w:bookmarkEnd w:id="54"/>
    </w:p>
    <w:p>
      <w:pPr>
        <w:spacing w:line="360" w:lineRule="auto"/>
        <w:ind w:firstLine="480" w:firstLineChars="200"/>
        <w:jc w:val="left"/>
        <w:rPr>
          <w:rFonts w:ascii="仿宋" w:hAnsi="仿宋" w:eastAsia="仿宋" w:cs="仿宋"/>
          <w:sz w:val="24"/>
        </w:rPr>
      </w:pPr>
      <w:bookmarkStart w:id="55" w:name="_Toc21565"/>
      <w:r>
        <w:rPr>
          <w:rFonts w:hint="eastAsia" w:ascii="仿宋" w:hAnsi="仿宋" w:eastAsia="仿宋" w:cs="仿宋"/>
          <w:sz w:val="24"/>
        </w:rPr>
        <w:t>竞标人应仔细阅读“竞争性磋商文件”的所有内容，按“竞争性磋商文件”的要求编制“响应文件”，并保证所提供的全部资料的真实性、完整性及有效性，以使其竞标对“竞争性磋商文件”做出实质性响应。否则，可能被拒绝。</w:t>
      </w:r>
    </w:p>
    <w:p>
      <w:pPr>
        <w:spacing w:line="360" w:lineRule="auto"/>
        <w:ind w:firstLine="482" w:firstLineChars="200"/>
        <w:jc w:val="left"/>
        <w:rPr>
          <w:rFonts w:ascii="仿宋" w:hAnsi="仿宋" w:eastAsia="仿宋" w:cs="仿宋"/>
          <w:sz w:val="24"/>
        </w:rPr>
      </w:pPr>
      <w:r>
        <w:rPr>
          <w:rFonts w:hint="eastAsia" w:ascii="仿宋" w:hAnsi="仿宋" w:eastAsia="仿宋" w:cs="仿宋"/>
          <w:b/>
          <w:bCs/>
          <w:sz w:val="24"/>
        </w:rPr>
        <w:t>（十）响应文件构成</w:t>
      </w:r>
      <w:bookmarkEnd w:id="55"/>
    </w:p>
    <w:p>
      <w:pPr>
        <w:spacing w:line="360" w:lineRule="auto"/>
        <w:ind w:firstLine="482" w:firstLineChars="200"/>
        <w:jc w:val="left"/>
        <w:rPr>
          <w:rFonts w:ascii="仿宋" w:hAnsi="仿宋" w:eastAsia="仿宋" w:cs="仿宋"/>
          <w:sz w:val="24"/>
        </w:rPr>
      </w:pPr>
      <w:bookmarkStart w:id="56" w:name="_Toc3696"/>
      <w:r>
        <w:rPr>
          <w:rFonts w:hint="eastAsia" w:ascii="仿宋" w:hAnsi="仿宋" w:eastAsia="仿宋" w:cs="仿宋"/>
          <w:b/>
          <w:bCs/>
          <w:sz w:val="24"/>
        </w:rPr>
        <w:t>1、商务文件</w:t>
      </w:r>
      <w:bookmarkEnd w:id="56"/>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（1）法定代表人或其授权代理人签署的竞标函；</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（2）法人代表证明或法定代表人授权委托书；</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（3）报价一览表；</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（4）公司简介；</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（5）供应商资信声明（后附营业执照，税务登记证，组织机构代码证</w:t>
      </w:r>
      <w:r>
        <w:rPr>
          <w:rFonts w:hint="eastAsia" w:ascii="仿宋" w:hAnsi="仿宋" w:eastAsia="仿宋" w:cs="仿宋"/>
          <w:bCs/>
          <w:sz w:val="24"/>
          <w:lang w:eastAsia="zh-CN"/>
        </w:rPr>
        <w:t>，</w:t>
      </w:r>
      <w:r>
        <w:rPr>
          <w:rFonts w:hint="eastAsia" w:ascii="仿宋" w:hAnsi="仿宋" w:eastAsia="仿宋" w:cs="仿宋"/>
          <w:bCs/>
          <w:sz w:val="24"/>
          <w:lang w:val="en-US" w:eastAsia="zh-CN"/>
        </w:rPr>
        <w:t>事业单位法人证书</w:t>
      </w:r>
      <w:r>
        <w:rPr>
          <w:rFonts w:hint="eastAsia" w:ascii="仿宋" w:hAnsi="仿宋" w:eastAsia="仿宋" w:cs="仿宋"/>
          <w:bCs/>
          <w:sz w:val="24"/>
        </w:rPr>
        <w:t>等）；</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（6）近三年</w:t>
      </w:r>
      <w:r>
        <w:rPr>
          <w:rFonts w:hint="eastAsia" w:ascii="仿宋" w:hAnsi="仿宋" w:eastAsia="仿宋" w:cs="仿宋"/>
          <w:bCs/>
          <w:sz w:val="24"/>
          <w:lang w:val="en-US" w:eastAsia="zh-CN"/>
        </w:rPr>
        <w:t>同类</w:t>
      </w:r>
      <w:r>
        <w:rPr>
          <w:rFonts w:hint="eastAsia" w:ascii="仿宋" w:hAnsi="仿宋" w:eastAsia="仿宋" w:cs="仿宋"/>
          <w:bCs/>
          <w:sz w:val="24"/>
        </w:rPr>
        <w:t>项目业绩一览表（近三年指20</w:t>
      </w:r>
      <w:r>
        <w:rPr>
          <w:rFonts w:hint="eastAsia" w:ascii="仿宋" w:hAnsi="仿宋" w:eastAsia="仿宋" w:cs="仿宋"/>
          <w:bCs/>
          <w:sz w:val="24"/>
          <w:lang w:val="en-US" w:eastAsia="zh-CN"/>
        </w:rPr>
        <w:t>20</w:t>
      </w:r>
      <w:r>
        <w:rPr>
          <w:rFonts w:hint="eastAsia" w:ascii="仿宋" w:hAnsi="仿宋" w:eastAsia="仿宋" w:cs="仿宋"/>
          <w:bCs/>
          <w:sz w:val="24"/>
        </w:rPr>
        <w:t>年</w:t>
      </w:r>
      <w:r>
        <w:rPr>
          <w:rFonts w:hint="eastAsia" w:ascii="仿宋" w:hAnsi="仿宋" w:eastAsia="仿宋" w:cs="仿宋"/>
          <w:bCs/>
          <w:sz w:val="24"/>
          <w:lang w:val="en-US" w:eastAsia="zh-CN"/>
        </w:rPr>
        <w:t>1</w:t>
      </w:r>
      <w:r>
        <w:rPr>
          <w:rFonts w:hint="eastAsia" w:ascii="仿宋" w:hAnsi="仿宋" w:eastAsia="仿宋" w:cs="仿宋"/>
          <w:bCs/>
          <w:sz w:val="24"/>
        </w:rPr>
        <w:t xml:space="preserve">月至今）； </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7</w:t>
      </w:r>
      <w:r>
        <w:rPr>
          <w:rFonts w:hint="eastAsia" w:ascii="仿宋" w:hAnsi="仿宋" w:eastAsia="仿宋" w:cs="仿宋"/>
          <w:bCs/>
          <w:sz w:val="24"/>
        </w:rPr>
        <w:t>）投标单位反商业贿赂承诺书；</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lang w:val="en-US" w:eastAsia="zh-CN"/>
        </w:rPr>
        <w:t>8</w:t>
      </w:r>
      <w:r>
        <w:rPr>
          <w:rFonts w:hint="eastAsia" w:ascii="仿宋" w:hAnsi="仿宋" w:eastAsia="仿宋" w:cs="仿宋"/>
          <w:bCs/>
          <w:sz w:val="24"/>
        </w:rPr>
        <w:t>）诚信经营信用承诺；</w:t>
      </w:r>
    </w:p>
    <w:p>
      <w:pPr>
        <w:spacing w:line="360" w:lineRule="auto"/>
        <w:ind w:firstLine="480" w:firstLineChars="200"/>
        <w:jc w:val="left"/>
        <w:rPr>
          <w:rFonts w:ascii="仿宋" w:hAnsi="仿宋" w:eastAsia="仿宋" w:cs="仿宋"/>
          <w:bCs/>
          <w:sz w:val="24"/>
          <w:lang w:val="zh-CN"/>
        </w:rPr>
      </w:pPr>
      <w:r>
        <w:rPr>
          <w:rFonts w:hint="eastAsia" w:ascii="仿宋" w:hAnsi="仿宋" w:eastAsia="仿宋" w:cs="仿宋"/>
          <w:bCs/>
          <w:sz w:val="24"/>
          <w:lang w:val="zh-CN"/>
        </w:rPr>
        <w:t>（</w:t>
      </w:r>
      <w:r>
        <w:rPr>
          <w:rFonts w:hint="eastAsia" w:ascii="仿宋" w:hAnsi="仿宋" w:eastAsia="仿宋" w:cs="仿宋"/>
          <w:bCs/>
          <w:sz w:val="24"/>
          <w:lang w:val="en-US" w:eastAsia="zh-CN"/>
        </w:rPr>
        <w:t>9</w:t>
      </w:r>
      <w:r>
        <w:rPr>
          <w:rFonts w:hint="eastAsia" w:ascii="仿宋" w:hAnsi="仿宋" w:eastAsia="仿宋" w:cs="仿宋"/>
          <w:bCs/>
          <w:sz w:val="24"/>
          <w:lang w:val="zh-CN"/>
        </w:rPr>
        <w:t>）商务条款偏离表；</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val="en-US" w:eastAsia="zh-CN"/>
        </w:rPr>
        <w:t>0</w:t>
      </w:r>
      <w:r>
        <w:rPr>
          <w:rFonts w:hint="eastAsia" w:ascii="仿宋" w:hAnsi="仿宋" w:eastAsia="仿宋" w:cs="仿宋"/>
          <w:bCs/>
          <w:sz w:val="24"/>
        </w:rPr>
        <w:t>）信用记录；</w:t>
      </w:r>
    </w:p>
    <w:p>
      <w:pPr>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val="en-US" w:eastAsia="zh-CN"/>
        </w:rPr>
        <w:t>1</w:t>
      </w:r>
      <w:r>
        <w:rPr>
          <w:rFonts w:hint="eastAsia" w:ascii="仿宋" w:hAnsi="仿宋" w:eastAsia="仿宋" w:cs="仿宋"/>
          <w:bCs/>
          <w:sz w:val="24"/>
        </w:rPr>
        <w:t>）供应商认为有必要的其它资料</w:t>
      </w:r>
      <w:r>
        <w:rPr>
          <w:rStyle w:val="18"/>
          <w:rFonts w:hint="eastAsia" w:ascii="仿宋" w:hAnsi="仿宋" w:eastAsia="仿宋" w:cs="仿宋"/>
        </w:rPr>
        <w:t>。</w:t>
      </w:r>
    </w:p>
    <w:p>
      <w:pPr>
        <w:spacing w:line="360" w:lineRule="auto"/>
        <w:ind w:firstLine="482" w:firstLineChars="200"/>
        <w:jc w:val="left"/>
        <w:rPr>
          <w:rFonts w:ascii="仿宋" w:hAnsi="仿宋" w:eastAsia="仿宋" w:cs="仿宋"/>
          <w:b/>
          <w:sz w:val="24"/>
        </w:rPr>
      </w:pPr>
      <w:r>
        <w:rPr>
          <w:rFonts w:hint="eastAsia" w:ascii="仿宋" w:hAnsi="仿宋" w:eastAsia="仿宋" w:cs="仿宋"/>
          <w:b/>
          <w:sz w:val="24"/>
        </w:rPr>
        <w:t>2、技术文件</w:t>
      </w:r>
    </w:p>
    <w:p>
      <w:pPr>
        <w:spacing w:line="360" w:lineRule="auto"/>
        <w:ind w:firstLine="480" w:firstLineChars="200"/>
        <w:jc w:val="left"/>
        <w:rPr>
          <w:rFonts w:ascii="仿宋" w:hAnsi="仿宋" w:eastAsia="仿宋" w:cs="仿宋"/>
          <w:bCs/>
          <w:sz w:val="24"/>
        </w:rPr>
      </w:pPr>
      <w:r>
        <w:rPr>
          <w:rFonts w:hint="eastAsia" w:ascii="仿宋" w:hAnsi="仿宋" w:eastAsia="仿宋" w:cs="仿宋"/>
          <w:iCs/>
          <w:sz w:val="24"/>
        </w:rPr>
        <w:t>（1）</w:t>
      </w:r>
      <w:r>
        <w:rPr>
          <w:rFonts w:hint="eastAsia" w:ascii="仿宋" w:hAnsi="仿宋" w:eastAsia="仿宋" w:cs="仿宋"/>
          <w:bCs/>
          <w:sz w:val="24"/>
        </w:rPr>
        <w:t>履行合同所必需的能力和专业技术证明材料；</w:t>
      </w:r>
    </w:p>
    <w:p>
      <w:pPr>
        <w:spacing w:line="360" w:lineRule="auto"/>
        <w:ind w:firstLine="480" w:firstLineChars="200"/>
        <w:jc w:val="left"/>
        <w:rPr>
          <w:rFonts w:ascii="仿宋" w:hAnsi="仿宋" w:eastAsia="仿宋" w:cs="仿宋"/>
          <w:iCs/>
          <w:sz w:val="24"/>
        </w:rPr>
      </w:pPr>
      <w:r>
        <w:rPr>
          <w:rFonts w:hint="eastAsia" w:ascii="仿宋" w:hAnsi="仿宋" w:eastAsia="仿宋" w:cs="仿宋"/>
          <w:iCs/>
          <w:sz w:val="24"/>
        </w:rPr>
        <w:t>（2）项目负责人简历表及拟投入本项目主要成员表；</w:t>
      </w:r>
    </w:p>
    <w:p>
      <w:pPr>
        <w:spacing w:line="360" w:lineRule="auto"/>
        <w:ind w:firstLine="480" w:firstLineChars="200"/>
        <w:jc w:val="left"/>
        <w:rPr>
          <w:rFonts w:ascii="仿宋" w:hAnsi="仿宋" w:eastAsia="仿宋" w:cs="仿宋"/>
          <w:iCs/>
          <w:sz w:val="24"/>
        </w:rPr>
      </w:pPr>
      <w:r>
        <w:rPr>
          <w:rFonts w:hint="eastAsia" w:ascii="仿宋" w:hAnsi="仿宋" w:eastAsia="仿宋" w:cs="仿宋"/>
          <w:iCs/>
          <w:sz w:val="24"/>
        </w:rPr>
        <w:t>（3</w:t>
      </w:r>
      <w:r>
        <w:rPr>
          <w:rFonts w:hint="eastAsia" w:ascii="仿宋" w:hAnsi="仿宋" w:eastAsia="仿宋" w:cs="仿宋"/>
          <w:iCs/>
          <w:color w:val="auto"/>
          <w:sz w:val="24"/>
        </w:rPr>
        <w:t>）抽检工作方案；</w:t>
      </w:r>
    </w:p>
    <w:p>
      <w:pPr>
        <w:spacing w:line="360" w:lineRule="auto"/>
        <w:ind w:firstLine="480" w:firstLineChars="200"/>
        <w:jc w:val="left"/>
        <w:rPr>
          <w:rFonts w:ascii="仿宋" w:hAnsi="仿宋" w:eastAsia="仿宋" w:cs="仿宋"/>
          <w:iCs/>
          <w:sz w:val="24"/>
        </w:rPr>
      </w:pPr>
      <w:r>
        <w:rPr>
          <w:rFonts w:hint="eastAsia" w:ascii="仿宋" w:hAnsi="仿宋" w:eastAsia="仿宋" w:cs="仿宋"/>
          <w:iCs/>
          <w:sz w:val="24"/>
        </w:rPr>
        <w:t>（4）服务承诺书；</w:t>
      </w:r>
    </w:p>
    <w:p>
      <w:pPr>
        <w:spacing w:line="360" w:lineRule="auto"/>
        <w:ind w:firstLine="480" w:firstLineChars="200"/>
        <w:jc w:val="left"/>
        <w:rPr>
          <w:rFonts w:ascii="仿宋" w:hAnsi="仿宋" w:eastAsia="仿宋" w:cs="仿宋"/>
          <w:iCs/>
          <w:sz w:val="24"/>
        </w:rPr>
      </w:pPr>
      <w:r>
        <w:rPr>
          <w:rFonts w:hint="eastAsia" w:ascii="仿宋" w:hAnsi="仿宋" w:eastAsia="仿宋" w:cs="仿宋"/>
          <w:iCs/>
          <w:sz w:val="24"/>
        </w:rPr>
        <w:t>（5）供应商认为有必要提供的其它材料。</w:t>
      </w:r>
    </w:p>
    <w:p>
      <w:pPr>
        <w:spacing w:line="360" w:lineRule="auto"/>
        <w:ind w:firstLine="482" w:firstLineChars="200"/>
        <w:jc w:val="left"/>
        <w:rPr>
          <w:rFonts w:ascii="仿宋" w:hAnsi="仿宋" w:eastAsia="仿宋" w:cs="仿宋"/>
          <w:b/>
          <w:iCs/>
          <w:sz w:val="24"/>
          <w:u w:val="single"/>
        </w:rPr>
      </w:pPr>
      <w:r>
        <w:rPr>
          <w:rFonts w:hint="eastAsia" w:ascii="仿宋" w:hAnsi="仿宋" w:eastAsia="仿宋" w:cs="仿宋"/>
          <w:b/>
          <w:bCs/>
          <w:iCs/>
          <w:sz w:val="24"/>
          <w:u w:val="single"/>
        </w:rPr>
        <w:t>注：以上材料须加盖单位公章，</w:t>
      </w:r>
      <w:r>
        <w:rPr>
          <w:rFonts w:hint="eastAsia" w:ascii="仿宋" w:hAnsi="仿宋" w:eastAsia="仿宋" w:cs="仿宋"/>
          <w:b/>
          <w:iCs/>
          <w:sz w:val="24"/>
          <w:u w:val="single"/>
        </w:rPr>
        <w:t>供应商需将响应文件按上述顺序装订成册，编制页码，目录，未按照以上内容提供的响应文件视为不响应竞争性磋商文件要求，将拒绝其响应文件。</w:t>
      </w:r>
    </w:p>
    <w:p>
      <w:pPr>
        <w:spacing w:line="360" w:lineRule="auto"/>
        <w:ind w:firstLine="482" w:firstLineChars="200"/>
        <w:jc w:val="left"/>
        <w:rPr>
          <w:rFonts w:ascii="仿宋" w:hAnsi="仿宋" w:eastAsia="仿宋" w:cs="仿宋"/>
          <w:sz w:val="24"/>
        </w:rPr>
      </w:pPr>
      <w:bookmarkStart w:id="57" w:name="_Toc21791"/>
      <w:r>
        <w:rPr>
          <w:rFonts w:hint="eastAsia" w:ascii="仿宋" w:hAnsi="仿宋" w:eastAsia="仿宋" w:cs="仿宋"/>
          <w:b/>
          <w:bCs/>
          <w:sz w:val="24"/>
        </w:rPr>
        <w:t>（十一）响应文件格式</w:t>
      </w:r>
      <w:bookmarkEnd w:id="57"/>
    </w:p>
    <w:p>
      <w:pPr>
        <w:spacing w:line="360" w:lineRule="auto"/>
        <w:ind w:firstLine="480" w:firstLineChars="200"/>
        <w:rPr>
          <w:rFonts w:ascii="仿宋" w:hAnsi="仿宋" w:eastAsia="仿宋" w:cs="仿宋"/>
          <w:b/>
          <w:bCs/>
          <w:sz w:val="24"/>
        </w:rPr>
      </w:pPr>
      <w:bookmarkStart w:id="58" w:name="_Toc32746"/>
      <w:r>
        <w:rPr>
          <w:rFonts w:hint="eastAsia" w:ascii="仿宋" w:hAnsi="仿宋" w:eastAsia="仿宋" w:cs="仿宋"/>
          <w:sz w:val="24"/>
        </w:rPr>
        <w:t>竞标人需按照上述响应文件构成顺序编制响应文件并编制页码，并按竞争性磋商文件中提供的格式填写竞标函、授权委托书、报价一览表等材料。</w:t>
      </w:r>
    </w:p>
    <w:p>
      <w:pPr>
        <w:spacing w:line="360" w:lineRule="auto"/>
        <w:ind w:firstLine="482" w:firstLineChars="200"/>
        <w:rPr>
          <w:rFonts w:ascii="仿宋" w:hAnsi="仿宋" w:eastAsia="仿宋" w:cs="仿宋"/>
          <w:sz w:val="24"/>
        </w:rPr>
      </w:pPr>
      <w:r>
        <w:rPr>
          <w:rFonts w:hint="eastAsia" w:ascii="仿宋" w:hAnsi="仿宋" w:eastAsia="仿宋" w:cs="仿宋"/>
          <w:b/>
          <w:bCs/>
          <w:sz w:val="24"/>
        </w:rPr>
        <w:t>（十二）竞标报价</w:t>
      </w:r>
    </w:p>
    <w:p>
      <w:pPr>
        <w:spacing w:line="360" w:lineRule="auto"/>
        <w:ind w:firstLine="480" w:firstLineChars="200"/>
        <w:rPr>
          <w:rFonts w:ascii="仿宋" w:hAnsi="仿宋" w:eastAsia="仿宋" w:cs="仿宋"/>
          <w:sz w:val="24"/>
        </w:rPr>
      </w:pPr>
      <w:r>
        <w:rPr>
          <w:rFonts w:hint="eastAsia" w:ascii="仿宋" w:hAnsi="仿宋" w:eastAsia="仿宋" w:cs="仿宋"/>
          <w:sz w:val="24"/>
        </w:rPr>
        <w:t>1、竞标人的报价应为所确定的招标范围内的全部工作内容的价格体现，实际费用以招标价格为准。</w:t>
      </w:r>
    </w:p>
    <w:p>
      <w:pPr>
        <w:spacing w:line="360" w:lineRule="auto"/>
        <w:ind w:firstLine="480" w:firstLineChars="200"/>
        <w:rPr>
          <w:rFonts w:ascii="仿宋" w:hAnsi="仿宋" w:eastAsia="仿宋" w:cs="仿宋"/>
          <w:sz w:val="24"/>
        </w:rPr>
      </w:pPr>
      <w:r>
        <w:rPr>
          <w:rFonts w:hint="eastAsia" w:ascii="仿宋" w:hAnsi="仿宋" w:eastAsia="仿宋" w:cs="仿宋"/>
          <w:sz w:val="24"/>
        </w:rPr>
        <w:t>2. 成交竞标人必须无条件且无偿的根据采购人的要求对方案进行优化且进行深化设计，该项费用采购人不再另行支付。</w:t>
      </w:r>
    </w:p>
    <w:p>
      <w:pPr>
        <w:spacing w:line="360" w:lineRule="auto"/>
        <w:ind w:firstLine="480" w:firstLineChars="200"/>
        <w:rPr>
          <w:rFonts w:ascii="仿宋" w:hAnsi="仿宋" w:eastAsia="仿宋" w:cs="仿宋"/>
          <w:sz w:val="24"/>
        </w:rPr>
      </w:pPr>
      <w:r>
        <w:rPr>
          <w:rFonts w:hint="eastAsia" w:ascii="仿宋" w:hAnsi="仿宋" w:eastAsia="仿宋" w:cs="仿宋"/>
          <w:sz w:val="24"/>
        </w:rPr>
        <w:t>3. 凡要求竞标人考虑在报价中的内容竞标人在响应文件中没有考虑、没有计入的或未单独列出，采购人认为竞标人已将此项费用涵盖在其它费用、价格中。</w:t>
      </w:r>
    </w:p>
    <w:p>
      <w:pPr>
        <w:spacing w:line="360" w:lineRule="auto"/>
        <w:ind w:firstLine="480" w:firstLineChars="200"/>
        <w:rPr>
          <w:rFonts w:ascii="仿宋" w:hAnsi="仿宋" w:eastAsia="仿宋" w:cs="仿宋"/>
          <w:sz w:val="24"/>
        </w:rPr>
      </w:pPr>
      <w:r>
        <w:rPr>
          <w:rFonts w:hint="eastAsia" w:ascii="仿宋" w:hAnsi="仿宋" w:eastAsia="仿宋" w:cs="仿宋"/>
          <w:sz w:val="24"/>
        </w:rPr>
        <w:t>4、采购人不接受备选的竞标方案或有选择的报价，只允许有一个报价。</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5、报价注意事项：</w:t>
      </w:r>
    </w:p>
    <w:p>
      <w:pPr>
        <w:spacing w:line="360" w:lineRule="auto"/>
        <w:ind w:firstLine="480" w:firstLineChars="200"/>
        <w:rPr>
          <w:rFonts w:ascii="仿宋" w:hAnsi="仿宋" w:eastAsia="仿宋" w:cs="仿宋"/>
          <w:sz w:val="24"/>
        </w:rPr>
      </w:pPr>
      <w:r>
        <w:rPr>
          <w:rFonts w:hint="eastAsia" w:ascii="仿宋" w:hAnsi="仿宋" w:eastAsia="仿宋" w:cs="仿宋"/>
          <w:sz w:val="24"/>
        </w:rPr>
        <w:t>（1）价格一律以人民币计算，以元为单位标准；</w:t>
      </w:r>
    </w:p>
    <w:p>
      <w:pPr>
        <w:spacing w:line="360" w:lineRule="auto"/>
        <w:ind w:firstLine="480" w:firstLineChars="200"/>
        <w:rPr>
          <w:rFonts w:ascii="仿宋" w:hAnsi="仿宋" w:eastAsia="仿宋" w:cs="仿宋"/>
          <w:sz w:val="24"/>
        </w:rPr>
      </w:pPr>
      <w:r>
        <w:rPr>
          <w:rFonts w:hint="eastAsia" w:ascii="仿宋" w:hAnsi="仿宋" w:eastAsia="仿宋" w:cs="仿宋"/>
          <w:sz w:val="24"/>
        </w:rPr>
        <w:t>（2）竞标人报价时应充分考虑所有可能影响到报价的报价因素，一旦磋商结束最终成交，总价将包定，不予调整。如发生漏、缺、少项，都将被认为是成交人的报价让利行为，损失自负。</w:t>
      </w:r>
    </w:p>
    <w:p>
      <w:pPr>
        <w:spacing w:line="360" w:lineRule="auto"/>
        <w:ind w:firstLine="482" w:firstLineChars="200"/>
        <w:rPr>
          <w:rFonts w:ascii="仿宋" w:hAnsi="仿宋" w:eastAsia="仿宋" w:cs="仿宋"/>
          <w:b/>
          <w:bCs/>
          <w:sz w:val="24"/>
        </w:rPr>
      </w:pPr>
      <w:r>
        <w:rPr>
          <w:rFonts w:hint="eastAsia" w:ascii="仿宋" w:hAnsi="仿宋" w:eastAsia="仿宋" w:cs="仿宋"/>
          <w:b/>
          <w:bCs/>
          <w:sz w:val="24"/>
        </w:rPr>
        <w:t>响应文件中的报价应包含项目实施过程中涉及到的一切费用。</w:t>
      </w:r>
    </w:p>
    <w:p>
      <w:pPr>
        <w:spacing w:line="360" w:lineRule="auto"/>
        <w:ind w:firstLine="482" w:firstLineChars="200"/>
        <w:rPr>
          <w:rFonts w:hint="eastAsia" w:ascii="仿宋" w:hAnsi="仿宋" w:eastAsia="仿宋" w:cs="仿宋"/>
          <w:sz w:val="24"/>
          <w:lang w:eastAsia="zh-CN"/>
        </w:rPr>
      </w:pPr>
      <w:r>
        <w:rPr>
          <w:rFonts w:hint="eastAsia" w:ascii="仿宋" w:hAnsi="仿宋" w:eastAsia="仿宋" w:cs="仿宋"/>
          <w:b/>
          <w:sz w:val="24"/>
        </w:rPr>
        <w:t>（十三）成交服务费</w:t>
      </w:r>
      <w:bookmarkEnd w:id="58"/>
      <w:r>
        <w:rPr>
          <w:rFonts w:hint="eastAsia" w:ascii="仿宋" w:hAnsi="仿宋" w:eastAsia="仿宋" w:cs="仿宋"/>
          <w:b/>
          <w:sz w:val="24"/>
          <w:lang w:eastAsia="zh-CN"/>
        </w:rPr>
        <w:t>（</w:t>
      </w:r>
      <w:r>
        <w:rPr>
          <w:rFonts w:hint="eastAsia" w:ascii="仿宋" w:hAnsi="仿宋" w:eastAsia="仿宋" w:cs="仿宋"/>
          <w:b/>
          <w:sz w:val="24"/>
          <w:lang w:val="en-US" w:eastAsia="zh-CN"/>
        </w:rPr>
        <w:t>如有</w:t>
      </w:r>
      <w:r>
        <w:rPr>
          <w:rFonts w:hint="eastAsia" w:ascii="仿宋" w:hAnsi="仿宋" w:eastAsia="仿宋" w:cs="仿宋"/>
          <w:b/>
          <w:sz w:val="24"/>
          <w:lang w:eastAsia="zh-CN"/>
        </w:rPr>
        <w:t>）</w:t>
      </w:r>
    </w:p>
    <w:p>
      <w:pPr>
        <w:pStyle w:val="22"/>
        <w:spacing w:line="360" w:lineRule="auto"/>
        <w:ind w:right="-13" w:rightChars="-6" w:firstLine="588" w:firstLineChars="245"/>
        <w:rPr>
          <w:rFonts w:ascii="仿宋" w:hAnsi="仿宋" w:eastAsia="仿宋" w:cs="仿宋"/>
          <w:sz w:val="24"/>
        </w:rPr>
      </w:pPr>
      <w:r>
        <w:rPr>
          <w:rFonts w:hint="eastAsia" w:ascii="仿宋" w:hAnsi="仿宋" w:eastAsia="仿宋" w:cs="仿宋"/>
          <w:sz w:val="24"/>
        </w:rPr>
        <w:t>成交人应交纳成交服务费。</w:t>
      </w:r>
    </w:p>
    <w:p>
      <w:pPr>
        <w:pStyle w:val="22"/>
        <w:spacing w:line="360" w:lineRule="auto"/>
        <w:ind w:right="-13" w:rightChars="-6" w:firstLine="588" w:firstLineChars="245"/>
        <w:rPr>
          <w:rFonts w:ascii="仿宋" w:hAnsi="仿宋" w:eastAsia="仿宋" w:cs="仿宋"/>
          <w:sz w:val="24"/>
        </w:rPr>
      </w:pPr>
      <w:r>
        <w:rPr>
          <w:rFonts w:hint="eastAsia" w:ascii="仿宋" w:hAnsi="仿宋" w:eastAsia="仿宋" w:cs="仿宋"/>
          <w:sz w:val="24"/>
        </w:rPr>
        <w:t>取费标准例：</w:t>
      </w:r>
    </w:p>
    <w:p>
      <w:pPr>
        <w:pStyle w:val="22"/>
        <w:spacing w:line="360" w:lineRule="auto"/>
        <w:ind w:right="-13" w:rightChars="-6" w:firstLine="0" w:firstLineChars="0"/>
        <w:jc w:val="center"/>
        <w:rPr>
          <w:rFonts w:ascii="仿宋" w:hAnsi="仿宋" w:eastAsia="仿宋" w:cs="仿宋"/>
        </w:rPr>
      </w:pPr>
      <w:r>
        <w:rPr>
          <w:rFonts w:hint="eastAsia" w:ascii="仿宋" w:hAnsi="仿宋" w:eastAsia="仿宋" w:cs="仿宋"/>
          <w:b/>
          <w:sz w:val="32"/>
          <w:szCs w:val="32"/>
        </w:rPr>
        <w:t>招标代理服务收费标准</w:t>
      </w:r>
    </w:p>
    <w:tbl>
      <w:tblPr>
        <w:tblStyle w:val="19"/>
        <w:tblW w:w="8385" w:type="dxa"/>
        <w:tblInd w:w="15" w:type="dxa"/>
        <w:tblLayout w:type="fixed"/>
        <w:tblCellMar>
          <w:top w:w="15" w:type="dxa"/>
          <w:left w:w="15" w:type="dxa"/>
          <w:bottom w:w="15" w:type="dxa"/>
          <w:right w:w="15" w:type="dxa"/>
        </w:tblCellMar>
      </w:tblPr>
      <w:tblGrid>
        <w:gridCol w:w="2445"/>
        <w:gridCol w:w="1980"/>
        <w:gridCol w:w="1980"/>
        <w:gridCol w:w="1980"/>
      </w:tblGrid>
      <w:tr>
        <w:tblPrEx>
          <w:tblLayout w:type="fixed"/>
          <w:tblCellMar>
            <w:top w:w="15" w:type="dxa"/>
            <w:left w:w="15" w:type="dxa"/>
            <w:bottom w:w="15" w:type="dxa"/>
            <w:right w:w="15" w:type="dxa"/>
          </w:tblCellMar>
        </w:tblPrEx>
        <w:tc>
          <w:tcPr>
            <w:tcW w:w="2445" w:type="dxa"/>
            <w:tcBorders>
              <w:top w:val="single" w:color="000000" w:sz="6" w:space="0"/>
              <w:left w:val="single" w:color="000000" w:sz="6" w:space="0"/>
              <w:bottom w:val="single" w:color="000000" w:sz="6" w:space="0"/>
              <w:right w:val="single" w:color="000000" w:sz="6" w:space="0"/>
            </w:tcBorders>
            <w:shd w:val="clear" w:color="auto" w:fill="auto"/>
          </w:tcPr>
          <w:p>
            <w:pPr>
              <w:pStyle w:val="14"/>
              <w:rPr>
                <w:rFonts w:ascii="仿宋" w:hAnsi="仿宋" w:eastAsia="仿宋" w:cs="仿宋"/>
              </w:rPr>
            </w:pPr>
            <w:r>
              <w:rPr>
                <w:rFonts w:hint="eastAsia" w:ascii="仿宋" w:hAnsi="仿宋" w:eastAsia="仿宋" w:cs="仿宋"/>
                <w:b/>
                <w:sz w:val="21"/>
                <w:szCs w:val="21"/>
              </w:rPr>
              <w:t>    服务类型</w:t>
            </w:r>
            <w:r>
              <w:rPr>
                <w:rFonts w:hint="eastAsia" w:ascii="仿宋" w:hAnsi="仿宋" w:eastAsia="仿宋" w:cs="仿宋"/>
              </w:rPr>
              <w:t xml:space="preserve"> </w:t>
            </w:r>
          </w:p>
          <w:p>
            <w:pPr>
              <w:pStyle w:val="14"/>
              <w:rPr>
                <w:rFonts w:ascii="仿宋" w:hAnsi="仿宋" w:eastAsia="仿宋" w:cs="仿宋"/>
              </w:rPr>
            </w:pPr>
            <w:r>
              <w:rPr>
                <w:rFonts w:hint="eastAsia" w:ascii="仿宋" w:hAnsi="仿宋" w:eastAsia="仿宋" w:cs="仿宋"/>
                <w:b/>
                <w:sz w:val="21"/>
                <w:szCs w:val="21"/>
              </w:rPr>
              <w:t xml:space="preserve">   费率 </w:t>
            </w:r>
          </w:p>
          <w:p>
            <w:pPr>
              <w:pStyle w:val="14"/>
              <w:rPr>
                <w:rFonts w:ascii="仿宋" w:hAnsi="仿宋" w:eastAsia="仿宋" w:cs="仿宋"/>
              </w:rPr>
            </w:pPr>
            <w:r>
              <w:rPr>
                <w:rFonts w:hint="eastAsia" w:ascii="仿宋" w:hAnsi="仿宋" w:eastAsia="仿宋" w:cs="仿宋"/>
                <w:b/>
                <w:sz w:val="21"/>
                <w:szCs w:val="21"/>
              </w:rPr>
              <w:t>成交金额（万元）</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14"/>
              <w:jc w:val="center"/>
              <w:rPr>
                <w:rFonts w:ascii="仿宋" w:hAnsi="仿宋" w:eastAsia="仿宋" w:cs="仿宋"/>
              </w:rPr>
            </w:pPr>
            <w:r>
              <w:rPr>
                <w:rFonts w:hint="eastAsia" w:ascii="仿宋" w:hAnsi="仿宋" w:eastAsia="仿宋" w:cs="仿宋"/>
                <w:b/>
                <w:sz w:val="21"/>
                <w:szCs w:val="21"/>
              </w:rPr>
              <w:t>货物招标</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14"/>
              <w:jc w:val="center"/>
              <w:rPr>
                <w:rFonts w:ascii="仿宋" w:hAnsi="仿宋" w:eastAsia="仿宋" w:cs="仿宋"/>
              </w:rPr>
            </w:pPr>
            <w:r>
              <w:rPr>
                <w:rFonts w:hint="eastAsia" w:ascii="仿宋" w:hAnsi="仿宋" w:eastAsia="仿宋" w:cs="仿宋"/>
                <w:b/>
                <w:sz w:val="21"/>
                <w:szCs w:val="21"/>
              </w:rPr>
              <w:t>服务招标</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14"/>
              <w:jc w:val="center"/>
              <w:rPr>
                <w:rFonts w:ascii="仿宋" w:hAnsi="仿宋" w:eastAsia="仿宋" w:cs="仿宋"/>
              </w:rPr>
            </w:pPr>
            <w:r>
              <w:rPr>
                <w:rFonts w:hint="eastAsia" w:ascii="仿宋" w:hAnsi="仿宋" w:eastAsia="仿宋" w:cs="仿宋"/>
                <w:b/>
                <w:sz w:val="21"/>
                <w:szCs w:val="21"/>
              </w:rPr>
              <w:t>工程招标</w:t>
            </w:r>
            <w:r>
              <w:rPr>
                <w:rFonts w:hint="eastAsia" w:ascii="仿宋" w:hAnsi="仿宋" w:eastAsia="仿宋" w:cs="仿宋"/>
              </w:rPr>
              <w:t xml:space="preserve"> </w:t>
            </w:r>
          </w:p>
        </w:tc>
      </w:tr>
      <w:tr>
        <w:tblPrEx>
          <w:tblLayout w:type="fixed"/>
          <w:tblCellMar>
            <w:top w:w="15" w:type="dxa"/>
            <w:left w:w="15" w:type="dxa"/>
            <w:bottom w:w="15" w:type="dxa"/>
            <w:right w:w="15" w:type="dxa"/>
          </w:tblCellMar>
        </w:tblPrEx>
        <w:tc>
          <w:tcPr>
            <w:tcW w:w="2445" w:type="dxa"/>
            <w:tcBorders>
              <w:top w:val="single" w:color="000000" w:sz="6" w:space="0"/>
              <w:left w:val="single" w:color="000000" w:sz="6" w:space="0"/>
              <w:bottom w:val="single" w:color="000000" w:sz="6" w:space="0"/>
              <w:right w:val="single" w:color="000000" w:sz="6" w:space="0"/>
            </w:tcBorders>
            <w:shd w:val="clear" w:color="auto" w:fill="auto"/>
          </w:tcPr>
          <w:p>
            <w:pPr>
              <w:pStyle w:val="14"/>
              <w:jc w:val="center"/>
              <w:rPr>
                <w:rFonts w:ascii="仿宋" w:hAnsi="仿宋" w:eastAsia="仿宋" w:cs="仿宋"/>
              </w:rPr>
            </w:pPr>
            <w:r>
              <w:rPr>
                <w:rFonts w:hint="eastAsia" w:ascii="仿宋" w:hAnsi="仿宋" w:eastAsia="仿宋" w:cs="仿宋"/>
                <w:sz w:val="21"/>
                <w:szCs w:val="21"/>
              </w:rPr>
              <w:t>100以下</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4"/>
              <w:jc w:val="center"/>
              <w:rPr>
                <w:rFonts w:ascii="仿宋" w:hAnsi="仿宋" w:eastAsia="仿宋" w:cs="仿宋"/>
              </w:rPr>
            </w:pPr>
            <w:r>
              <w:rPr>
                <w:rFonts w:hint="eastAsia" w:ascii="仿宋" w:hAnsi="仿宋" w:eastAsia="仿宋" w:cs="仿宋"/>
                <w:sz w:val="21"/>
                <w:szCs w:val="21"/>
              </w:rPr>
              <w:t>1.5%</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4"/>
              <w:jc w:val="center"/>
              <w:rPr>
                <w:rFonts w:ascii="仿宋" w:hAnsi="仿宋" w:eastAsia="仿宋" w:cs="仿宋"/>
              </w:rPr>
            </w:pPr>
            <w:r>
              <w:rPr>
                <w:rFonts w:hint="eastAsia" w:ascii="仿宋" w:hAnsi="仿宋" w:eastAsia="仿宋" w:cs="仿宋"/>
                <w:sz w:val="21"/>
                <w:szCs w:val="21"/>
              </w:rPr>
              <w:t>1.5%</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4"/>
              <w:jc w:val="center"/>
              <w:rPr>
                <w:rFonts w:ascii="仿宋" w:hAnsi="仿宋" w:eastAsia="仿宋" w:cs="仿宋"/>
              </w:rPr>
            </w:pPr>
            <w:r>
              <w:rPr>
                <w:rFonts w:hint="eastAsia" w:ascii="仿宋" w:hAnsi="仿宋" w:eastAsia="仿宋" w:cs="仿宋"/>
                <w:sz w:val="21"/>
                <w:szCs w:val="21"/>
              </w:rPr>
              <w:t>1.0%</w:t>
            </w:r>
            <w:r>
              <w:rPr>
                <w:rFonts w:hint="eastAsia" w:ascii="仿宋" w:hAnsi="仿宋" w:eastAsia="仿宋" w:cs="仿宋"/>
              </w:rPr>
              <w:t xml:space="preserve"> </w:t>
            </w:r>
          </w:p>
        </w:tc>
      </w:tr>
      <w:tr>
        <w:tblPrEx>
          <w:tblLayout w:type="fixed"/>
          <w:tblCellMar>
            <w:top w:w="15" w:type="dxa"/>
            <w:left w:w="15" w:type="dxa"/>
            <w:bottom w:w="15" w:type="dxa"/>
            <w:right w:w="15" w:type="dxa"/>
          </w:tblCellMar>
        </w:tblPrEx>
        <w:tc>
          <w:tcPr>
            <w:tcW w:w="2445" w:type="dxa"/>
            <w:tcBorders>
              <w:top w:val="single" w:color="000000" w:sz="6" w:space="0"/>
              <w:left w:val="single" w:color="000000" w:sz="6" w:space="0"/>
              <w:bottom w:val="single" w:color="000000" w:sz="6" w:space="0"/>
              <w:right w:val="single" w:color="000000" w:sz="6" w:space="0"/>
            </w:tcBorders>
            <w:shd w:val="clear" w:color="auto" w:fill="auto"/>
          </w:tcPr>
          <w:p>
            <w:pPr>
              <w:pStyle w:val="14"/>
              <w:jc w:val="center"/>
              <w:rPr>
                <w:rFonts w:ascii="仿宋" w:hAnsi="仿宋" w:eastAsia="仿宋" w:cs="仿宋"/>
              </w:rPr>
            </w:pPr>
            <w:r>
              <w:rPr>
                <w:rFonts w:hint="eastAsia" w:ascii="仿宋" w:hAnsi="仿宋" w:eastAsia="仿宋" w:cs="仿宋"/>
                <w:sz w:val="21"/>
                <w:szCs w:val="21"/>
              </w:rPr>
              <w:t>100-500</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4"/>
              <w:jc w:val="center"/>
              <w:rPr>
                <w:rFonts w:ascii="仿宋" w:hAnsi="仿宋" w:eastAsia="仿宋" w:cs="仿宋"/>
              </w:rPr>
            </w:pPr>
            <w:r>
              <w:rPr>
                <w:rFonts w:hint="eastAsia" w:ascii="仿宋" w:hAnsi="仿宋" w:eastAsia="仿宋" w:cs="仿宋"/>
                <w:sz w:val="21"/>
                <w:szCs w:val="21"/>
              </w:rPr>
              <w:t>1.1%</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4"/>
              <w:jc w:val="center"/>
              <w:rPr>
                <w:rFonts w:ascii="仿宋" w:hAnsi="仿宋" w:eastAsia="仿宋" w:cs="仿宋"/>
              </w:rPr>
            </w:pPr>
            <w:r>
              <w:rPr>
                <w:rFonts w:hint="eastAsia" w:ascii="仿宋" w:hAnsi="仿宋" w:eastAsia="仿宋" w:cs="仿宋"/>
                <w:sz w:val="21"/>
                <w:szCs w:val="21"/>
              </w:rPr>
              <w:t>0.8%</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4"/>
              <w:jc w:val="center"/>
              <w:rPr>
                <w:rFonts w:ascii="仿宋" w:hAnsi="仿宋" w:eastAsia="仿宋" w:cs="仿宋"/>
              </w:rPr>
            </w:pPr>
            <w:r>
              <w:rPr>
                <w:rFonts w:hint="eastAsia" w:ascii="仿宋" w:hAnsi="仿宋" w:eastAsia="仿宋" w:cs="仿宋"/>
                <w:sz w:val="21"/>
                <w:szCs w:val="21"/>
              </w:rPr>
              <w:t>0.7%</w:t>
            </w:r>
            <w:r>
              <w:rPr>
                <w:rFonts w:hint="eastAsia" w:ascii="仿宋" w:hAnsi="仿宋" w:eastAsia="仿宋" w:cs="仿宋"/>
              </w:rPr>
              <w:t xml:space="preserve"> </w:t>
            </w:r>
          </w:p>
        </w:tc>
      </w:tr>
      <w:tr>
        <w:tblPrEx>
          <w:tblLayout w:type="fixed"/>
          <w:tblCellMar>
            <w:top w:w="15" w:type="dxa"/>
            <w:left w:w="15" w:type="dxa"/>
            <w:bottom w:w="15" w:type="dxa"/>
            <w:right w:w="15" w:type="dxa"/>
          </w:tblCellMar>
        </w:tblPrEx>
        <w:tc>
          <w:tcPr>
            <w:tcW w:w="2445" w:type="dxa"/>
            <w:tcBorders>
              <w:top w:val="single" w:color="000000" w:sz="6" w:space="0"/>
              <w:left w:val="single" w:color="000000" w:sz="6" w:space="0"/>
              <w:bottom w:val="single" w:color="000000" w:sz="6" w:space="0"/>
              <w:right w:val="single" w:color="000000" w:sz="6" w:space="0"/>
            </w:tcBorders>
            <w:shd w:val="clear" w:color="auto" w:fill="auto"/>
          </w:tcPr>
          <w:p>
            <w:pPr>
              <w:pStyle w:val="14"/>
              <w:jc w:val="center"/>
              <w:rPr>
                <w:rFonts w:ascii="仿宋" w:hAnsi="仿宋" w:eastAsia="仿宋" w:cs="仿宋"/>
              </w:rPr>
            </w:pPr>
            <w:r>
              <w:rPr>
                <w:rFonts w:hint="eastAsia" w:ascii="仿宋" w:hAnsi="仿宋" w:eastAsia="仿宋" w:cs="仿宋"/>
                <w:sz w:val="21"/>
                <w:szCs w:val="21"/>
              </w:rPr>
              <w:t>500-1000</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4"/>
              <w:jc w:val="center"/>
              <w:rPr>
                <w:rFonts w:ascii="仿宋" w:hAnsi="仿宋" w:eastAsia="仿宋" w:cs="仿宋"/>
              </w:rPr>
            </w:pPr>
            <w:r>
              <w:rPr>
                <w:rFonts w:hint="eastAsia" w:ascii="仿宋" w:hAnsi="仿宋" w:eastAsia="仿宋" w:cs="仿宋"/>
                <w:sz w:val="21"/>
                <w:szCs w:val="21"/>
              </w:rPr>
              <w:t>0.8%</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4"/>
              <w:jc w:val="center"/>
              <w:rPr>
                <w:rFonts w:ascii="仿宋" w:hAnsi="仿宋" w:eastAsia="仿宋" w:cs="仿宋"/>
              </w:rPr>
            </w:pPr>
            <w:r>
              <w:rPr>
                <w:rFonts w:hint="eastAsia" w:ascii="仿宋" w:hAnsi="仿宋" w:eastAsia="仿宋" w:cs="仿宋"/>
                <w:sz w:val="21"/>
                <w:szCs w:val="21"/>
              </w:rPr>
              <w:t>0.45%</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4"/>
              <w:jc w:val="center"/>
              <w:rPr>
                <w:rFonts w:ascii="仿宋" w:hAnsi="仿宋" w:eastAsia="仿宋" w:cs="仿宋"/>
              </w:rPr>
            </w:pPr>
            <w:r>
              <w:rPr>
                <w:rFonts w:hint="eastAsia" w:ascii="仿宋" w:hAnsi="仿宋" w:eastAsia="仿宋" w:cs="仿宋"/>
                <w:sz w:val="21"/>
                <w:szCs w:val="21"/>
              </w:rPr>
              <w:t>0.55%</w:t>
            </w:r>
            <w:r>
              <w:rPr>
                <w:rFonts w:hint="eastAsia" w:ascii="仿宋" w:hAnsi="仿宋" w:eastAsia="仿宋" w:cs="仿宋"/>
              </w:rPr>
              <w:t xml:space="preserve"> </w:t>
            </w:r>
          </w:p>
        </w:tc>
      </w:tr>
      <w:tr>
        <w:tblPrEx>
          <w:tblLayout w:type="fixed"/>
          <w:tblCellMar>
            <w:top w:w="15" w:type="dxa"/>
            <w:left w:w="15" w:type="dxa"/>
            <w:bottom w:w="15" w:type="dxa"/>
            <w:right w:w="15" w:type="dxa"/>
          </w:tblCellMar>
        </w:tblPrEx>
        <w:tc>
          <w:tcPr>
            <w:tcW w:w="2445" w:type="dxa"/>
            <w:tcBorders>
              <w:top w:val="single" w:color="000000" w:sz="6" w:space="0"/>
              <w:left w:val="single" w:color="000000" w:sz="6" w:space="0"/>
              <w:bottom w:val="single" w:color="000000" w:sz="6" w:space="0"/>
              <w:right w:val="single" w:color="000000" w:sz="6" w:space="0"/>
            </w:tcBorders>
            <w:shd w:val="clear" w:color="auto" w:fill="auto"/>
          </w:tcPr>
          <w:p>
            <w:pPr>
              <w:pStyle w:val="14"/>
              <w:jc w:val="center"/>
              <w:rPr>
                <w:rFonts w:ascii="仿宋" w:hAnsi="仿宋" w:eastAsia="仿宋" w:cs="仿宋"/>
              </w:rPr>
            </w:pPr>
            <w:r>
              <w:rPr>
                <w:rFonts w:hint="eastAsia" w:ascii="仿宋" w:hAnsi="仿宋" w:eastAsia="仿宋" w:cs="仿宋"/>
                <w:sz w:val="21"/>
                <w:szCs w:val="21"/>
              </w:rPr>
              <w:t>1000-5000</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4"/>
              <w:jc w:val="center"/>
              <w:rPr>
                <w:rFonts w:ascii="仿宋" w:hAnsi="仿宋" w:eastAsia="仿宋" w:cs="仿宋"/>
              </w:rPr>
            </w:pPr>
            <w:r>
              <w:rPr>
                <w:rFonts w:hint="eastAsia" w:ascii="仿宋" w:hAnsi="仿宋" w:eastAsia="仿宋" w:cs="仿宋"/>
                <w:sz w:val="21"/>
                <w:szCs w:val="21"/>
              </w:rPr>
              <w:t>0.5%</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4"/>
              <w:jc w:val="center"/>
              <w:rPr>
                <w:rFonts w:ascii="仿宋" w:hAnsi="仿宋" w:eastAsia="仿宋" w:cs="仿宋"/>
              </w:rPr>
            </w:pPr>
            <w:r>
              <w:rPr>
                <w:rFonts w:hint="eastAsia" w:ascii="仿宋" w:hAnsi="仿宋" w:eastAsia="仿宋" w:cs="仿宋"/>
                <w:sz w:val="21"/>
                <w:szCs w:val="21"/>
              </w:rPr>
              <w:t>0.25%</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4"/>
              <w:jc w:val="center"/>
              <w:rPr>
                <w:rFonts w:ascii="仿宋" w:hAnsi="仿宋" w:eastAsia="仿宋" w:cs="仿宋"/>
              </w:rPr>
            </w:pPr>
            <w:r>
              <w:rPr>
                <w:rFonts w:hint="eastAsia" w:ascii="仿宋" w:hAnsi="仿宋" w:eastAsia="仿宋" w:cs="仿宋"/>
                <w:sz w:val="21"/>
                <w:szCs w:val="21"/>
              </w:rPr>
              <w:t>0.35%</w:t>
            </w:r>
            <w:r>
              <w:rPr>
                <w:rFonts w:hint="eastAsia" w:ascii="仿宋" w:hAnsi="仿宋" w:eastAsia="仿宋" w:cs="仿宋"/>
              </w:rPr>
              <w:t xml:space="preserve"> </w:t>
            </w:r>
          </w:p>
        </w:tc>
      </w:tr>
      <w:tr>
        <w:tblPrEx>
          <w:tblLayout w:type="fixed"/>
          <w:tblCellMar>
            <w:top w:w="15" w:type="dxa"/>
            <w:left w:w="15" w:type="dxa"/>
            <w:bottom w:w="15" w:type="dxa"/>
            <w:right w:w="15" w:type="dxa"/>
          </w:tblCellMar>
        </w:tblPrEx>
        <w:tc>
          <w:tcPr>
            <w:tcW w:w="2445" w:type="dxa"/>
            <w:tcBorders>
              <w:top w:val="single" w:color="000000" w:sz="6" w:space="0"/>
              <w:left w:val="single" w:color="000000" w:sz="6" w:space="0"/>
              <w:bottom w:val="single" w:color="000000" w:sz="6" w:space="0"/>
              <w:right w:val="single" w:color="000000" w:sz="6" w:space="0"/>
            </w:tcBorders>
            <w:shd w:val="clear" w:color="auto" w:fill="auto"/>
          </w:tcPr>
          <w:p>
            <w:pPr>
              <w:pStyle w:val="14"/>
              <w:jc w:val="center"/>
              <w:rPr>
                <w:rFonts w:ascii="仿宋" w:hAnsi="仿宋" w:eastAsia="仿宋" w:cs="仿宋"/>
              </w:rPr>
            </w:pPr>
            <w:r>
              <w:rPr>
                <w:rFonts w:hint="eastAsia" w:ascii="仿宋" w:hAnsi="仿宋" w:eastAsia="仿宋" w:cs="仿宋"/>
                <w:sz w:val="21"/>
                <w:szCs w:val="21"/>
              </w:rPr>
              <w:t>5000-10000</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4"/>
              <w:jc w:val="center"/>
              <w:rPr>
                <w:rFonts w:ascii="仿宋" w:hAnsi="仿宋" w:eastAsia="仿宋" w:cs="仿宋"/>
              </w:rPr>
            </w:pPr>
            <w:r>
              <w:rPr>
                <w:rFonts w:hint="eastAsia" w:ascii="仿宋" w:hAnsi="仿宋" w:eastAsia="仿宋" w:cs="仿宋"/>
                <w:sz w:val="21"/>
                <w:szCs w:val="21"/>
              </w:rPr>
              <w:t>0.25%</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4"/>
              <w:jc w:val="center"/>
              <w:rPr>
                <w:rFonts w:ascii="仿宋" w:hAnsi="仿宋" w:eastAsia="仿宋" w:cs="仿宋"/>
              </w:rPr>
            </w:pPr>
            <w:r>
              <w:rPr>
                <w:rFonts w:hint="eastAsia" w:ascii="仿宋" w:hAnsi="仿宋" w:eastAsia="仿宋" w:cs="仿宋"/>
                <w:sz w:val="21"/>
                <w:szCs w:val="21"/>
              </w:rPr>
              <w:t>0.1%</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4"/>
              <w:jc w:val="center"/>
              <w:rPr>
                <w:rFonts w:ascii="仿宋" w:hAnsi="仿宋" w:eastAsia="仿宋" w:cs="仿宋"/>
              </w:rPr>
            </w:pPr>
            <w:r>
              <w:rPr>
                <w:rFonts w:hint="eastAsia" w:ascii="仿宋" w:hAnsi="仿宋" w:eastAsia="仿宋" w:cs="仿宋"/>
                <w:sz w:val="21"/>
                <w:szCs w:val="21"/>
              </w:rPr>
              <w:t>0.2%</w:t>
            </w:r>
            <w:r>
              <w:rPr>
                <w:rFonts w:hint="eastAsia" w:ascii="仿宋" w:hAnsi="仿宋" w:eastAsia="仿宋" w:cs="仿宋"/>
              </w:rPr>
              <w:t xml:space="preserve"> </w:t>
            </w:r>
          </w:p>
        </w:tc>
      </w:tr>
      <w:tr>
        <w:tblPrEx>
          <w:tblLayout w:type="fixed"/>
          <w:tblCellMar>
            <w:top w:w="15" w:type="dxa"/>
            <w:left w:w="15" w:type="dxa"/>
            <w:bottom w:w="15" w:type="dxa"/>
            <w:right w:w="15" w:type="dxa"/>
          </w:tblCellMar>
        </w:tblPrEx>
        <w:tc>
          <w:tcPr>
            <w:tcW w:w="2445" w:type="dxa"/>
            <w:tcBorders>
              <w:top w:val="single" w:color="000000" w:sz="6" w:space="0"/>
              <w:left w:val="single" w:color="000000" w:sz="6" w:space="0"/>
              <w:bottom w:val="single" w:color="000000" w:sz="6" w:space="0"/>
              <w:right w:val="single" w:color="000000" w:sz="6" w:space="0"/>
            </w:tcBorders>
            <w:shd w:val="clear" w:color="auto" w:fill="auto"/>
          </w:tcPr>
          <w:p>
            <w:pPr>
              <w:pStyle w:val="14"/>
              <w:jc w:val="center"/>
              <w:rPr>
                <w:rFonts w:ascii="仿宋" w:hAnsi="仿宋" w:eastAsia="仿宋" w:cs="仿宋"/>
              </w:rPr>
            </w:pPr>
            <w:r>
              <w:rPr>
                <w:rFonts w:hint="eastAsia" w:ascii="仿宋" w:hAnsi="仿宋" w:eastAsia="仿宋" w:cs="仿宋"/>
                <w:sz w:val="21"/>
                <w:szCs w:val="21"/>
              </w:rPr>
              <w:t>10000-100000</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4"/>
              <w:jc w:val="center"/>
              <w:rPr>
                <w:rFonts w:ascii="仿宋" w:hAnsi="仿宋" w:eastAsia="仿宋" w:cs="仿宋"/>
              </w:rPr>
            </w:pPr>
            <w:r>
              <w:rPr>
                <w:rFonts w:hint="eastAsia" w:ascii="仿宋" w:hAnsi="仿宋" w:eastAsia="仿宋" w:cs="仿宋"/>
                <w:sz w:val="21"/>
                <w:szCs w:val="21"/>
              </w:rPr>
              <w:t>0.05%</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4"/>
              <w:jc w:val="center"/>
              <w:rPr>
                <w:rFonts w:ascii="仿宋" w:hAnsi="仿宋" w:eastAsia="仿宋" w:cs="仿宋"/>
              </w:rPr>
            </w:pPr>
            <w:r>
              <w:rPr>
                <w:rFonts w:hint="eastAsia" w:ascii="仿宋" w:hAnsi="仿宋" w:eastAsia="仿宋" w:cs="仿宋"/>
                <w:sz w:val="21"/>
                <w:szCs w:val="21"/>
              </w:rPr>
              <w:t>0.05%</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4"/>
              <w:jc w:val="center"/>
              <w:rPr>
                <w:rFonts w:ascii="仿宋" w:hAnsi="仿宋" w:eastAsia="仿宋" w:cs="仿宋"/>
              </w:rPr>
            </w:pPr>
            <w:r>
              <w:rPr>
                <w:rFonts w:hint="eastAsia" w:ascii="仿宋" w:hAnsi="仿宋" w:eastAsia="仿宋" w:cs="仿宋"/>
                <w:sz w:val="21"/>
                <w:szCs w:val="21"/>
              </w:rPr>
              <w:t>0.05%</w:t>
            </w:r>
            <w:r>
              <w:rPr>
                <w:rFonts w:hint="eastAsia" w:ascii="仿宋" w:hAnsi="仿宋" w:eastAsia="仿宋" w:cs="仿宋"/>
              </w:rPr>
              <w:t xml:space="preserve"> </w:t>
            </w:r>
          </w:p>
        </w:tc>
      </w:tr>
      <w:tr>
        <w:tblPrEx>
          <w:tblLayout w:type="fixed"/>
          <w:tblCellMar>
            <w:top w:w="15" w:type="dxa"/>
            <w:left w:w="15" w:type="dxa"/>
            <w:bottom w:w="15" w:type="dxa"/>
            <w:right w:w="15" w:type="dxa"/>
          </w:tblCellMar>
        </w:tblPrEx>
        <w:tc>
          <w:tcPr>
            <w:tcW w:w="2445" w:type="dxa"/>
            <w:tcBorders>
              <w:top w:val="single" w:color="000000" w:sz="6" w:space="0"/>
              <w:left w:val="single" w:color="000000" w:sz="6" w:space="0"/>
              <w:bottom w:val="single" w:color="000000" w:sz="6" w:space="0"/>
              <w:right w:val="single" w:color="000000" w:sz="6" w:space="0"/>
            </w:tcBorders>
            <w:shd w:val="clear" w:color="auto" w:fill="auto"/>
          </w:tcPr>
          <w:p>
            <w:pPr>
              <w:pStyle w:val="14"/>
              <w:jc w:val="center"/>
              <w:rPr>
                <w:rFonts w:ascii="仿宋" w:hAnsi="仿宋" w:eastAsia="仿宋" w:cs="仿宋"/>
              </w:rPr>
            </w:pPr>
            <w:r>
              <w:rPr>
                <w:rFonts w:hint="eastAsia" w:ascii="仿宋" w:hAnsi="仿宋" w:eastAsia="仿宋" w:cs="仿宋"/>
                <w:sz w:val="21"/>
                <w:szCs w:val="21"/>
              </w:rPr>
              <w:t>1000000以上</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4"/>
              <w:jc w:val="center"/>
              <w:rPr>
                <w:rFonts w:ascii="仿宋" w:hAnsi="仿宋" w:eastAsia="仿宋" w:cs="仿宋"/>
              </w:rPr>
            </w:pPr>
            <w:r>
              <w:rPr>
                <w:rFonts w:hint="eastAsia" w:ascii="仿宋" w:hAnsi="仿宋" w:eastAsia="仿宋" w:cs="仿宋"/>
                <w:sz w:val="21"/>
                <w:szCs w:val="21"/>
              </w:rPr>
              <w:t>0.01%</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4"/>
              <w:jc w:val="center"/>
              <w:rPr>
                <w:rFonts w:ascii="仿宋" w:hAnsi="仿宋" w:eastAsia="仿宋" w:cs="仿宋"/>
              </w:rPr>
            </w:pPr>
            <w:r>
              <w:rPr>
                <w:rFonts w:hint="eastAsia" w:ascii="仿宋" w:hAnsi="仿宋" w:eastAsia="仿宋" w:cs="仿宋"/>
                <w:sz w:val="21"/>
                <w:szCs w:val="21"/>
              </w:rPr>
              <w:t>0.01%</w:t>
            </w:r>
            <w:r>
              <w:rPr>
                <w:rFonts w:hint="eastAsia" w:ascii="仿宋" w:hAnsi="仿宋" w:eastAsia="仿宋" w:cs="仿宋"/>
              </w:rPr>
              <w:t xml:space="preserve"> </w:t>
            </w:r>
          </w:p>
        </w:tc>
        <w:tc>
          <w:tcPr>
            <w:tcW w:w="1980" w:type="dxa"/>
            <w:tcBorders>
              <w:top w:val="single" w:color="000000" w:sz="6" w:space="0"/>
              <w:left w:val="single" w:color="000000" w:sz="6" w:space="0"/>
              <w:bottom w:val="single" w:color="000000" w:sz="6" w:space="0"/>
              <w:right w:val="single" w:color="000000" w:sz="6" w:space="0"/>
            </w:tcBorders>
            <w:shd w:val="clear" w:color="auto" w:fill="auto"/>
          </w:tcPr>
          <w:p>
            <w:pPr>
              <w:pStyle w:val="14"/>
              <w:jc w:val="center"/>
              <w:rPr>
                <w:rFonts w:ascii="仿宋" w:hAnsi="仿宋" w:eastAsia="仿宋" w:cs="仿宋"/>
              </w:rPr>
            </w:pPr>
            <w:r>
              <w:rPr>
                <w:rFonts w:hint="eastAsia" w:ascii="仿宋" w:hAnsi="仿宋" w:eastAsia="仿宋" w:cs="仿宋"/>
                <w:sz w:val="21"/>
                <w:szCs w:val="21"/>
              </w:rPr>
              <w:t>0.01%</w:t>
            </w:r>
            <w:r>
              <w:rPr>
                <w:rFonts w:hint="eastAsia" w:ascii="仿宋" w:hAnsi="仿宋" w:eastAsia="仿宋" w:cs="仿宋"/>
              </w:rPr>
              <w:t xml:space="preserve"> </w:t>
            </w:r>
          </w:p>
        </w:tc>
      </w:tr>
    </w:tbl>
    <w:p>
      <w:pPr>
        <w:pStyle w:val="14"/>
        <w:autoSpaceDE w:val="0"/>
        <w:spacing w:line="440" w:lineRule="atLeast"/>
        <w:rPr>
          <w:rFonts w:ascii="仿宋" w:hAnsi="仿宋" w:eastAsia="仿宋" w:cs="仿宋"/>
        </w:rPr>
      </w:pPr>
      <w:r>
        <w:rPr>
          <w:rFonts w:hint="eastAsia" w:ascii="仿宋" w:hAnsi="仿宋" w:eastAsia="仿宋" w:cs="仿宋"/>
        </w:rPr>
        <w:t xml:space="preserve">注：1.按本表费率计算的收费为招标代理服务全过程的收费基准价格，单独提供编制竞争性磋商文件（有标底的含标底）服务的，可按规定标准的30%计收。 </w:t>
      </w:r>
    </w:p>
    <w:p>
      <w:pPr>
        <w:pStyle w:val="14"/>
        <w:autoSpaceDE w:val="0"/>
        <w:spacing w:line="440" w:lineRule="atLeast"/>
        <w:rPr>
          <w:rFonts w:ascii="仿宋" w:hAnsi="仿宋" w:eastAsia="仿宋" w:cs="仿宋"/>
        </w:rPr>
      </w:pPr>
      <w:r>
        <w:rPr>
          <w:rFonts w:hint="eastAsia" w:ascii="仿宋" w:hAnsi="仿宋" w:eastAsia="仿宋" w:cs="仿宋"/>
        </w:rPr>
        <w:t xml:space="preserve">2.招标代理服务收费按差额定率累进法计算。例如：某工程招标代理业务成交金额为6000万元，计算招标代理服务收费额如下： </w:t>
      </w:r>
    </w:p>
    <w:p>
      <w:pPr>
        <w:pStyle w:val="14"/>
        <w:autoSpaceDE w:val="0"/>
        <w:spacing w:line="440" w:lineRule="atLeast"/>
        <w:ind w:firstLine="2880" w:firstLineChars="1200"/>
        <w:jc w:val="both"/>
        <w:rPr>
          <w:rFonts w:ascii="仿宋" w:hAnsi="仿宋" w:eastAsia="仿宋" w:cs="仿宋"/>
        </w:rPr>
      </w:pPr>
      <w:r>
        <w:rPr>
          <w:rFonts w:hint="eastAsia" w:ascii="仿宋" w:hAnsi="仿宋" w:eastAsia="仿宋" w:cs="仿宋"/>
        </w:rPr>
        <w:t>100万元×1.0%=1万元</w:t>
      </w:r>
    </w:p>
    <w:p>
      <w:pPr>
        <w:pStyle w:val="14"/>
        <w:autoSpaceDE w:val="0"/>
        <w:spacing w:line="440" w:lineRule="atLeast"/>
        <w:jc w:val="center"/>
        <w:rPr>
          <w:rFonts w:ascii="仿宋" w:hAnsi="仿宋" w:eastAsia="仿宋" w:cs="仿宋"/>
        </w:rPr>
      </w:pPr>
      <w:r>
        <w:rPr>
          <w:rFonts w:hint="eastAsia" w:ascii="仿宋" w:hAnsi="仿宋" w:eastAsia="仿宋" w:cs="仿宋"/>
        </w:rPr>
        <w:t>（500-100）万元×0.7%=2.8万元</w:t>
      </w:r>
    </w:p>
    <w:p>
      <w:pPr>
        <w:pStyle w:val="14"/>
        <w:autoSpaceDE w:val="0"/>
        <w:spacing w:line="440" w:lineRule="atLeast"/>
        <w:jc w:val="center"/>
        <w:rPr>
          <w:rFonts w:ascii="仿宋" w:hAnsi="仿宋" w:eastAsia="仿宋" w:cs="仿宋"/>
        </w:rPr>
      </w:pPr>
      <w:r>
        <w:rPr>
          <w:rFonts w:hint="eastAsia" w:ascii="仿宋" w:hAnsi="仿宋" w:eastAsia="仿宋" w:cs="仿宋"/>
        </w:rPr>
        <w:t>（1000-500）×0.55%=2.75万元</w:t>
      </w:r>
    </w:p>
    <w:p>
      <w:pPr>
        <w:pStyle w:val="14"/>
        <w:autoSpaceDE w:val="0"/>
        <w:spacing w:line="440" w:lineRule="atLeast"/>
        <w:jc w:val="center"/>
        <w:rPr>
          <w:rFonts w:ascii="仿宋" w:hAnsi="仿宋" w:eastAsia="仿宋" w:cs="仿宋"/>
        </w:rPr>
      </w:pPr>
      <w:r>
        <w:rPr>
          <w:rFonts w:hint="eastAsia" w:ascii="仿宋" w:hAnsi="仿宋" w:eastAsia="仿宋" w:cs="仿宋"/>
        </w:rPr>
        <w:t>（5000-1000）×0.35%=14万元</w:t>
      </w:r>
    </w:p>
    <w:p>
      <w:pPr>
        <w:pStyle w:val="14"/>
        <w:autoSpaceDE w:val="0"/>
        <w:spacing w:line="440" w:lineRule="atLeast"/>
        <w:jc w:val="center"/>
        <w:rPr>
          <w:rFonts w:ascii="仿宋" w:hAnsi="仿宋" w:eastAsia="仿宋" w:cs="仿宋"/>
        </w:rPr>
      </w:pPr>
      <w:r>
        <w:rPr>
          <w:rFonts w:hint="eastAsia" w:ascii="仿宋" w:hAnsi="仿宋" w:eastAsia="仿宋" w:cs="仿宋"/>
        </w:rPr>
        <w:t>（6000-5000）×0.2%=2万元</w:t>
      </w:r>
    </w:p>
    <w:p>
      <w:pPr>
        <w:pStyle w:val="14"/>
        <w:autoSpaceDE w:val="0"/>
        <w:spacing w:line="440" w:lineRule="atLeast"/>
        <w:jc w:val="center"/>
        <w:rPr>
          <w:rFonts w:ascii="仿宋" w:hAnsi="仿宋" w:eastAsia="仿宋" w:cs="仿宋"/>
          <w:b/>
          <w:bCs/>
          <w:sz w:val="24"/>
        </w:rPr>
      </w:pPr>
      <w:r>
        <w:rPr>
          <w:rFonts w:hint="eastAsia" w:ascii="仿宋" w:hAnsi="仿宋" w:eastAsia="仿宋" w:cs="仿宋"/>
        </w:rPr>
        <w:t>  合计收费=1+2.8+2.75+14+2=22.55（万元）</w:t>
      </w:r>
      <w:bookmarkStart w:id="59" w:name="_Toc9968"/>
    </w:p>
    <w:p>
      <w:pPr>
        <w:spacing w:line="360" w:lineRule="auto"/>
        <w:rPr>
          <w:rFonts w:hint="eastAsia" w:ascii="仿宋" w:hAnsi="仿宋" w:eastAsia="仿宋" w:cs="仿宋"/>
          <w:b/>
          <w:bCs/>
          <w:sz w:val="24"/>
          <w:lang w:eastAsia="zh-CN"/>
        </w:rPr>
      </w:pPr>
      <w:r>
        <w:rPr>
          <w:rFonts w:hint="eastAsia" w:ascii="仿宋" w:hAnsi="仿宋" w:eastAsia="仿宋" w:cs="仿宋"/>
          <w:b/>
          <w:bCs/>
          <w:sz w:val="24"/>
        </w:rPr>
        <w:t>（十四）</w:t>
      </w:r>
      <w:bookmarkEnd w:id="59"/>
      <w:r>
        <w:rPr>
          <w:rFonts w:hint="eastAsia" w:ascii="仿宋" w:hAnsi="仿宋" w:eastAsia="仿宋" w:cs="仿宋"/>
          <w:b/>
          <w:bCs/>
          <w:sz w:val="24"/>
        </w:rPr>
        <w:t>磋商保证金</w:t>
      </w:r>
      <w:r>
        <w:rPr>
          <w:rFonts w:hint="eastAsia" w:ascii="仿宋" w:hAnsi="仿宋" w:eastAsia="仿宋" w:cs="仿宋"/>
          <w:b/>
          <w:bCs/>
          <w:sz w:val="24"/>
          <w:lang w:eastAsia="zh-CN"/>
        </w:rPr>
        <w:t>（</w:t>
      </w:r>
      <w:r>
        <w:rPr>
          <w:rFonts w:hint="eastAsia" w:ascii="仿宋" w:hAnsi="仿宋" w:eastAsia="仿宋" w:cs="仿宋"/>
          <w:b/>
          <w:bCs/>
          <w:sz w:val="24"/>
          <w:lang w:val="en-US" w:eastAsia="zh-CN"/>
        </w:rPr>
        <w:t>如有</w:t>
      </w:r>
      <w:r>
        <w:rPr>
          <w:rFonts w:hint="eastAsia" w:ascii="仿宋" w:hAnsi="仿宋" w:eastAsia="仿宋" w:cs="仿宋"/>
          <w:b/>
          <w:bCs/>
          <w:sz w:val="24"/>
          <w:lang w:eastAsia="zh-CN"/>
        </w:rPr>
        <w:t>）</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1、供应商需提交投标保证金（须在响应文件接收截止时间前48小时到账，投标保证金额、银行账号见前附表），并作为投标组成部分之一。</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2、对于未按要求提交投标保证金的，将被视为非响应性投标而予以拒绝。</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3、下列任何情况发生时，投标保证金将被没收:</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（1）供应商在投标有效期内撤回其响应文件的；</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（2）成交人未在规定期限内及时签订项目合同的；</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（3）其它违反政府采购法律法规的有关情况。</w:t>
      </w:r>
    </w:p>
    <w:p>
      <w:pPr>
        <w:spacing w:line="360" w:lineRule="auto"/>
        <w:jc w:val="left"/>
        <w:rPr>
          <w:rFonts w:ascii="仿宋" w:hAnsi="仿宋" w:eastAsia="仿宋" w:cs="仿宋"/>
          <w:sz w:val="24"/>
        </w:rPr>
      </w:pPr>
      <w:bookmarkStart w:id="60" w:name="_Toc4057"/>
      <w:r>
        <w:rPr>
          <w:rFonts w:hint="eastAsia" w:ascii="仿宋" w:hAnsi="仿宋" w:eastAsia="仿宋" w:cs="仿宋"/>
          <w:b/>
          <w:bCs/>
          <w:sz w:val="24"/>
        </w:rPr>
        <w:t>（十五）磋商有效期</w:t>
      </w:r>
      <w:bookmarkEnd w:id="60"/>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1、投标有效期为竞争性磋商文件规定的供应商提交响应文件截止之日起</w:t>
      </w:r>
      <w:r>
        <w:rPr>
          <w:rFonts w:hint="eastAsia" w:ascii="仿宋" w:hAnsi="仿宋" w:eastAsia="仿宋" w:cs="仿宋"/>
          <w:sz w:val="24"/>
          <w:u w:val="single"/>
        </w:rPr>
        <w:t>90</w:t>
      </w:r>
      <w:r>
        <w:rPr>
          <w:rFonts w:hint="eastAsia" w:ascii="仿宋" w:hAnsi="仿宋" w:eastAsia="仿宋" w:cs="仿宋"/>
          <w:sz w:val="24"/>
        </w:rPr>
        <w:t>天。磋商有效期不满足竞争性磋商文件要求的将视为非响应性文件而予以拒绝。</w:t>
      </w:r>
    </w:p>
    <w:p>
      <w:pPr>
        <w:spacing w:line="360" w:lineRule="auto"/>
        <w:ind w:firstLine="475" w:firstLineChars="198"/>
        <w:jc w:val="left"/>
        <w:rPr>
          <w:rFonts w:ascii="仿宋" w:hAnsi="仿宋" w:eastAsia="仿宋" w:cs="仿宋"/>
          <w:sz w:val="24"/>
        </w:rPr>
      </w:pPr>
      <w:r>
        <w:rPr>
          <w:rFonts w:hint="eastAsia" w:ascii="仿宋" w:hAnsi="仿宋" w:eastAsia="仿宋" w:cs="仿宋"/>
          <w:sz w:val="24"/>
        </w:rPr>
        <w:t>2、</w:t>
      </w:r>
      <w:bookmarkStart w:id="61" w:name="_Toc32415"/>
      <w:r>
        <w:rPr>
          <w:rFonts w:hint="eastAsia" w:ascii="仿宋" w:hAnsi="仿宋" w:eastAsia="仿宋" w:cs="仿宋"/>
          <w:sz w:val="24"/>
        </w:rPr>
        <w:t>在特殊情况下，采购人于原磋商有效期满之前，可向竞标人提出延长磋商有效期的要求，这种要求与答复均应采用书面形式（如信件、传真或电报等），竞标人可以拒绝采购人的这一要求而放弃参与磋商，磋商保证金予以退回；同意延长的竞标人既不能要求也不允许修改其响应文件。第十四条有关磋商保证金的没收和退还的规定在延长期内继续有效。</w:t>
      </w:r>
    </w:p>
    <w:p>
      <w:pPr>
        <w:spacing w:line="360" w:lineRule="auto"/>
        <w:ind w:firstLine="241" w:firstLineChars="100"/>
        <w:jc w:val="left"/>
        <w:rPr>
          <w:rFonts w:ascii="仿宋" w:hAnsi="仿宋" w:eastAsia="仿宋" w:cs="仿宋"/>
          <w:sz w:val="24"/>
        </w:rPr>
      </w:pPr>
      <w:r>
        <w:rPr>
          <w:rFonts w:hint="eastAsia" w:ascii="仿宋" w:hAnsi="仿宋" w:eastAsia="仿宋" w:cs="仿宋"/>
          <w:b/>
          <w:bCs/>
          <w:sz w:val="24"/>
        </w:rPr>
        <w:t>（十六）响应文件份数和签署</w:t>
      </w:r>
      <w:bookmarkEnd w:id="61"/>
    </w:p>
    <w:p>
      <w:pPr>
        <w:spacing w:line="360" w:lineRule="auto"/>
        <w:ind w:firstLine="480" w:firstLineChars="200"/>
        <w:jc w:val="left"/>
        <w:rPr>
          <w:rFonts w:ascii="仿宋" w:hAnsi="仿宋" w:eastAsia="仿宋" w:cs="仿宋"/>
          <w:sz w:val="24"/>
        </w:rPr>
      </w:pPr>
      <w:bookmarkStart w:id="62" w:name="_Toc11128"/>
      <w:r>
        <w:rPr>
          <w:rFonts w:hint="eastAsia" w:ascii="仿宋" w:hAnsi="仿宋" w:eastAsia="仿宋" w:cs="仿宋"/>
          <w:sz w:val="24"/>
        </w:rPr>
        <w:t>1、竞标人应严格按照竞标人须知的要求准备响应文件，每份响应文件封面显著处必须清楚地标明“正本”或“副本”字样。响应文件的正本和副本均需打印，正本和副本不符的，以正本为准。响应文件包括：正本壹份，副本贰份，报价一览表壹份、电子版响应文件（U盘）壹份。</w:t>
      </w:r>
    </w:p>
    <w:p>
      <w:pPr>
        <w:spacing w:line="360" w:lineRule="auto"/>
        <w:ind w:firstLine="480" w:firstLineChars="200"/>
        <w:jc w:val="left"/>
        <w:rPr>
          <w:rFonts w:ascii="仿宋" w:hAnsi="仿宋" w:eastAsia="仿宋" w:cs="仿宋"/>
          <w:sz w:val="24"/>
        </w:rPr>
      </w:pPr>
      <w:r>
        <w:rPr>
          <w:rFonts w:hint="eastAsia" w:ascii="仿宋" w:hAnsi="仿宋" w:eastAsia="仿宋" w:cs="仿宋"/>
          <w:sz w:val="24"/>
        </w:rPr>
        <w:t>2、除竞标人对错处做必要修改外，响应文件不得行间插字、涂改或增删，必要的修改处必须有竞标人法人代表或其授权代表人签字并加盖公章。</w:t>
      </w:r>
    </w:p>
    <w:p>
      <w:pPr>
        <w:spacing w:line="360" w:lineRule="auto"/>
        <w:ind w:firstLine="241" w:firstLineChars="100"/>
        <w:jc w:val="left"/>
        <w:rPr>
          <w:rFonts w:ascii="仿宋" w:hAnsi="仿宋" w:eastAsia="仿宋" w:cs="仿宋"/>
          <w:b/>
          <w:bCs/>
          <w:sz w:val="24"/>
        </w:rPr>
      </w:pPr>
      <w:r>
        <w:rPr>
          <w:rFonts w:hint="eastAsia" w:ascii="仿宋" w:hAnsi="仿宋" w:eastAsia="仿宋" w:cs="仿宋"/>
          <w:b/>
          <w:bCs/>
          <w:sz w:val="24"/>
        </w:rPr>
        <w:t>（十七）响应文件装订</w:t>
      </w:r>
      <w:bookmarkEnd w:id="62"/>
    </w:p>
    <w:p>
      <w:pPr>
        <w:spacing w:line="360" w:lineRule="auto"/>
        <w:ind w:firstLine="480" w:firstLineChars="200"/>
        <w:rPr>
          <w:rFonts w:ascii="仿宋" w:hAnsi="仿宋" w:eastAsia="仿宋" w:cs="仿宋"/>
          <w:b/>
          <w:sz w:val="24"/>
        </w:rPr>
      </w:pPr>
      <w:r>
        <w:rPr>
          <w:rFonts w:hint="eastAsia" w:ascii="仿宋" w:hAnsi="仿宋" w:eastAsia="仿宋" w:cs="仿宋"/>
          <w:sz w:val="24"/>
        </w:rPr>
        <w:t>1、除特别说明外，全套响应文件的书面部分均使用A4规格纸张无线胶装方式装订，</w:t>
      </w:r>
      <w:r>
        <w:rPr>
          <w:rFonts w:hint="eastAsia" w:ascii="仿宋" w:hAnsi="仿宋" w:eastAsia="仿宋" w:cs="仿宋"/>
          <w:b/>
          <w:sz w:val="24"/>
        </w:rPr>
        <w:t>不得采用活页夹等可随时拆换的方式装订。</w:t>
      </w:r>
    </w:p>
    <w:p>
      <w:pPr>
        <w:spacing w:line="360" w:lineRule="auto"/>
        <w:ind w:firstLine="480" w:firstLineChars="200"/>
        <w:rPr>
          <w:rFonts w:ascii="仿宋" w:hAnsi="仿宋" w:eastAsia="仿宋" w:cs="仿宋"/>
          <w:sz w:val="24"/>
        </w:rPr>
      </w:pPr>
      <w:r>
        <w:rPr>
          <w:rFonts w:hint="eastAsia" w:ascii="仿宋" w:hAnsi="仿宋" w:eastAsia="仿宋" w:cs="仿宋"/>
          <w:sz w:val="24"/>
        </w:rPr>
        <w:t>2、密封件外层正面应注明供应商名称、投标项目名称、项目编号等字样，并在骑缝处加盖公章，因标注不清而产生的一切后果由供应商自负。</w:t>
      </w:r>
    </w:p>
    <w:p>
      <w:pPr>
        <w:spacing w:line="360" w:lineRule="auto"/>
        <w:ind w:firstLine="480" w:firstLineChars="200"/>
        <w:rPr>
          <w:rFonts w:ascii="仿宋" w:hAnsi="仿宋" w:eastAsia="仿宋" w:cs="仿宋"/>
          <w:sz w:val="24"/>
        </w:rPr>
      </w:pPr>
      <w:r>
        <w:rPr>
          <w:rFonts w:hint="eastAsia" w:ascii="仿宋" w:hAnsi="仿宋" w:eastAsia="仿宋" w:cs="仿宋"/>
          <w:sz w:val="24"/>
        </w:rPr>
        <w:t>3、供应商应按每个标段分别装订、标记、密封响应文件。</w:t>
      </w:r>
    </w:p>
    <w:p>
      <w:pPr>
        <w:spacing w:line="360" w:lineRule="auto"/>
        <w:ind w:firstLine="480" w:firstLineChars="200"/>
        <w:rPr>
          <w:rFonts w:ascii="仿宋" w:hAnsi="仿宋" w:eastAsia="仿宋" w:cs="仿宋"/>
          <w:b/>
          <w:sz w:val="28"/>
          <w:szCs w:val="28"/>
        </w:rPr>
      </w:pPr>
      <w:r>
        <w:rPr>
          <w:rFonts w:hint="eastAsia" w:ascii="仿宋" w:hAnsi="仿宋" w:eastAsia="仿宋" w:cs="仿宋"/>
          <w:sz w:val="24"/>
        </w:rPr>
        <w:t>若响应文件未按第（十六）条款和第（十七）条款要求密封和加写标记，将作为无效标处理。</w:t>
      </w:r>
      <w:bookmarkStart w:id="63" w:name="_Toc10561"/>
      <w:bookmarkStart w:id="64" w:name="_Toc6236"/>
    </w:p>
    <w:p>
      <w:pPr>
        <w:spacing w:line="360" w:lineRule="auto"/>
        <w:jc w:val="center"/>
        <w:rPr>
          <w:rFonts w:ascii="仿宋" w:hAnsi="仿宋" w:eastAsia="仿宋" w:cs="仿宋"/>
          <w:b/>
          <w:sz w:val="28"/>
          <w:szCs w:val="28"/>
        </w:rPr>
      </w:pPr>
      <w:r>
        <w:rPr>
          <w:rFonts w:hint="eastAsia" w:ascii="仿宋" w:hAnsi="仿宋" w:eastAsia="仿宋" w:cs="仿宋"/>
          <w:b/>
          <w:sz w:val="28"/>
          <w:szCs w:val="28"/>
        </w:rPr>
        <w:t>四、响应文件的递交</w:t>
      </w:r>
      <w:bookmarkEnd w:id="63"/>
      <w:bookmarkEnd w:id="64"/>
    </w:p>
    <w:p>
      <w:pPr>
        <w:spacing w:line="360" w:lineRule="auto"/>
        <w:ind w:firstLine="482" w:firstLineChars="200"/>
        <w:rPr>
          <w:rFonts w:ascii="仿宋" w:hAnsi="仿宋" w:eastAsia="仿宋" w:cs="仿宋"/>
          <w:b/>
          <w:sz w:val="24"/>
        </w:rPr>
      </w:pPr>
      <w:bookmarkStart w:id="65" w:name="_Toc6804"/>
      <w:r>
        <w:rPr>
          <w:rFonts w:hint="eastAsia" w:ascii="仿宋" w:hAnsi="仿宋" w:eastAsia="仿宋" w:cs="仿宋"/>
          <w:b/>
          <w:sz w:val="24"/>
        </w:rPr>
        <w:t>（十八）</w:t>
      </w:r>
      <w:bookmarkEnd w:id="65"/>
      <w:bookmarkStart w:id="66" w:name="_Toc16896"/>
      <w:bookmarkStart w:id="67" w:name="_Toc213839734"/>
      <w:bookmarkStart w:id="68" w:name="_Toc27048"/>
      <w:r>
        <w:rPr>
          <w:rFonts w:hint="eastAsia" w:ascii="仿宋" w:hAnsi="仿宋" w:eastAsia="仿宋" w:cs="仿宋"/>
          <w:b/>
          <w:sz w:val="24"/>
        </w:rPr>
        <w:t>响应文件递交截止日期及方式</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1、所有响应文件都必须在竞争性磋商文件规定的递交截止时间前送达指定磋商地点，采购人对误投概不负责。</w:t>
      </w:r>
    </w:p>
    <w:p>
      <w:pPr>
        <w:spacing w:line="360" w:lineRule="auto"/>
        <w:ind w:firstLine="480" w:firstLineChars="200"/>
        <w:rPr>
          <w:rFonts w:ascii="仿宋" w:hAnsi="仿宋" w:eastAsia="仿宋" w:cs="仿宋"/>
          <w:b w:val="0"/>
          <w:bCs/>
          <w:sz w:val="24"/>
        </w:rPr>
      </w:pPr>
      <w:r>
        <w:rPr>
          <w:rFonts w:hint="eastAsia" w:ascii="仿宋" w:hAnsi="仿宋" w:eastAsia="仿宋" w:cs="仿宋"/>
          <w:bCs/>
          <w:sz w:val="24"/>
        </w:rPr>
        <w:t>2、采购代理机构将在竞争性磋商文件规定的时间和地点组织磋商会议</w:t>
      </w:r>
      <w:r>
        <w:rPr>
          <w:rFonts w:hint="eastAsia" w:ascii="仿宋" w:hAnsi="仿宋" w:eastAsia="仿宋" w:cs="仿宋"/>
          <w:b w:val="0"/>
          <w:bCs/>
          <w:sz w:val="24"/>
        </w:rPr>
        <w:t>，竞标人必须派法定代表人或其授权的委托人出席会议。</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3、采购人可以通过修改竞争性磋商文件酌情延长响应文件接收截止日期，在此情况下，竞标人的所有权利和义务以及竞标人受制约的截止日期均应以延长后新的截止日期为准。</w:t>
      </w:r>
    </w:p>
    <w:p>
      <w:pPr>
        <w:spacing w:line="360" w:lineRule="auto"/>
        <w:ind w:firstLine="482" w:firstLineChars="200"/>
        <w:rPr>
          <w:rFonts w:ascii="仿宋" w:hAnsi="仿宋" w:eastAsia="仿宋" w:cs="仿宋"/>
          <w:b/>
          <w:sz w:val="24"/>
        </w:rPr>
      </w:pPr>
      <w:r>
        <w:rPr>
          <w:rFonts w:hint="eastAsia" w:ascii="仿宋" w:hAnsi="仿宋" w:eastAsia="仿宋" w:cs="仿宋"/>
          <w:b/>
          <w:sz w:val="24"/>
        </w:rPr>
        <w:t>（十九）迟交的响应文件</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采购人将拒绝接收在规定的截止日期后递交的任何响应文件。</w:t>
      </w:r>
      <w:bookmarkStart w:id="69" w:name="_Toc213839733"/>
    </w:p>
    <w:p>
      <w:pPr>
        <w:spacing w:line="360" w:lineRule="auto"/>
        <w:ind w:firstLine="482" w:firstLineChars="200"/>
        <w:rPr>
          <w:rFonts w:ascii="仿宋" w:hAnsi="仿宋" w:eastAsia="仿宋" w:cs="仿宋"/>
          <w:b/>
          <w:sz w:val="24"/>
        </w:rPr>
      </w:pPr>
      <w:r>
        <w:rPr>
          <w:rFonts w:hint="eastAsia" w:ascii="仿宋" w:hAnsi="仿宋" w:eastAsia="仿宋" w:cs="仿宋"/>
          <w:b/>
          <w:sz w:val="24"/>
        </w:rPr>
        <w:t>（二十）响应文件的修改</w:t>
      </w:r>
      <w:bookmarkEnd w:id="69"/>
    </w:p>
    <w:p>
      <w:pPr>
        <w:spacing w:line="360" w:lineRule="auto"/>
        <w:ind w:firstLine="480" w:firstLineChars="200"/>
        <w:rPr>
          <w:rFonts w:ascii="仿宋" w:hAnsi="仿宋" w:eastAsia="仿宋" w:cs="仿宋"/>
          <w:b/>
          <w:sz w:val="28"/>
          <w:szCs w:val="28"/>
        </w:rPr>
      </w:pPr>
      <w:r>
        <w:rPr>
          <w:rFonts w:hint="eastAsia" w:ascii="仿宋" w:hAnsi="仿宋" w:eastAsia="仿宋" w:cs="仿宋"/>
          <w:bCs/>
          <w:sz w:val="24"/>
        </w:rPr>
        <w:t>竞标人在递交响应文件截止时间之前，对所递交的响应文件可以补充、修改，补充、修改的内容为响应文件的组成部分，对竞标人具有约束力。</w:t>
      </w:r>
      <w:bookmarkStart w:id="70" w:name="_Toc5405"/>
    </w:p>
    <w:p>
      <w:pPr>
        <w:snapToGrid w:val="0"/>
        <w:spacing w:line="360" w:lineRule="auto"/>
        <w:ind w:firstLine="200"/>
        <w:jc w:val="center"/>
        <w:outlineLvl w:val="1"/>
        <w:rPr>
          <w:rFonts w:ascii="仿宋" w:hAnsi="仿宋" w:eastAsia="仿宋" w:cs="仿宋"/>
          <w:b/>
          <w:sz w:val="28"/>
          <w:szCs w:val="28"/>
        </w:rPr>
      </w:pPr>
      <w:r>
        <w:rPr>
          <w:rFonts w:hint="eastAsia" w:ascii="仿宋" w:hAnsi="仿宋" w:eastAsia="仿宋" w:cs="仿宋"/>
          <w:b/>
          <w:sz w:val="28"/>
          <w:szCs w:val="28"/>
        </w:rPr>
        <w:t>五、无效标、废标条款</w:t>
      </w:r>
      <w:bookmarkEnd w:id="70"/>
    </w:p>
    <w:p>
      <w:pPr>
        <w:snapToGrid w:val="0"/>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（二十一）无效竞标条款</w:t>
      </w:r>
    </w:p>
    <w:p>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1、竞标人资格不符合竞争性磋商文件规定或未按规定提交资质证件的；</w:t>
      </w:r>
    </w:p>
    <w:p>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2、竞标人未在规定的时间内提交磋商保证金收据的；</w:t>
      </w:r>
    </w:p>
    <w:p>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3、响应文件密封、签署、盖章不符合竞争性磋商文件要求的；</w:t>
      </w:r>
    </w:p>
    <w:p>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4、响应文件出现重大偏差，未对竞争性磋商文件进行实质性响应；</w:t>
      </w:r>
    </w:p>
    <w:p>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5、被授权人不参加磋商仪式及质询事宜的；</w:t>
      </w:r>
    </w:p>
    <w:p>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6、其它磋商小组认为有必要取消的投标；</w:t>
      </w:r>
    </w:p>
    <w:p>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7、法律、法规规定的其他情况。</w:t>
      </w:r>
    </w:p>
    <w:p>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（二十二）废标条款</w:t>
      </w:r>
    </w:p>
    <w:p>
      <w:pPr>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1、符合专业条件的竞标人或者对竞争性磋商文件作实质响应的竞标人不足三家的；</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2、出现影响招标公正的违法、违规行为的；</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3、竞标人的报价均超过了招标预算，采购人不能支付的；</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4、因重大变故，招标任务取消的。</w:t>
      </w:r>
    </w:p>
    <w:p>
      <w:pPr>
        <w:snapToGrid w:val="0"/>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（二十三）参与竞标人不得少于三家</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根据《政府招标竞争性磋商招标方式管理暂行办法》的规定，参与项目的竞标人不得少于三家。</w:t>
      </w:r>
    </w:p>
    <w:p>
      <w:pPr>
        <w:snapToGrid w:val="0"/>
        <w:spacing w:line="360" w:lineRule="auto"/>
        <w:ind w:firstLine="482" w:firstLineChars="200"/>
        <w:rPr>
          <w:rFonts w:ascii="仿宋" w:hAnsi="仿宋" w:eastAsia="仿宋" w:cs="仿宋"/>
          <w:sz w:val="24"/>
        </w:rPr>
      </w:pPr>
      <w:r>
        <w:rPr>
          <w:rFonts w:hint="eastAsia" w:ascii="仿宋" w:hAnsi="仿宋" w:eastAsia="仿宋" w:cs="仿宋"/>
          <w:b/>
          <w:bCs/>
          <w:sz w:val="24"/>
        </w:rPr>
        <w:t>（二十四）取消成交候选人资格条款</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1、提供虚假材料谋取成交的；</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2、采取不正当手段诋毁、排挤其他竞标人的；</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3、与采购人、其他竞标人或者采购代理机构恶意串通的；</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4、向采购人、采购代理机构行贿或者提供其他不正当利益的；</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5、在规定的时间内未与采购人签订招标合同的；</w:t>
      </w:r>
    </w:p>
    <w:p>
      <w:pPr>
        <w:snapToGrid w:val="0"/>
        <w:spacing w:line="360" w:lineRule="auto"/>
        <w:ind w:firstLine="480" w:firstLineChars="200"/>
        <w:rPr>
          <w:rFonts w:ascii="仿宋" w:hAnsi="仿宋" w:eastAsia="仿宋" w:cs="仿宋"/>
          <w:b/>
          <w:sz w:val="28"/>
          <w:szCs w:val="28"/>
        </w:rPr>
      </w:pPr>
      <w:r>
        <w:rPr>
          <w:rFonts w:hint="eastAsia" w:ascii="仿宋" w:hAnsi="仿宋" w:eastAsia="仿宋" w:cs="仿宋"/>
          <w:sz w:val="24"/>
        </w:rPr>
        <w:t>6、法律、法规规定的其他情况。</w:t>
      </w:r>
      <w:bookmarkEnd w:id="66"/>
      <w:bookmarkEnd w:id="67"/>
      <w:bookmarkEnd w:id="68"/>
      <w:bookmarkStart w:id="71" w:name="_Toc11937"/>
      <w:r>
        <w:rPr>
          <w:rFonts w:hint="eastAsia" w:ascii="仿宋" w:hAnsi="仿宋" w:eastAsia="仿宋" w:cs="仿宋"/>
          <w:b/>
          <w:sz w:val="28"/>
          <w:szCs w:val="28"/>
        </w:rPr>
        <w:br w:type="page"/>
      </w:r>
    </w:p>
    <w:p>
      <w:pPr>
        <w:snapToGrid w:val="0"/>
        <w:spacing w:line="360" w:lineRule="auto"/>
        <w:jc w:val="center"/>
        <w:outlineLvl w:val="1"/>
        <w:rPr>
          <w:rFonts w:ascii="仿宋" w:hAnsi="仿宋" w:eastAsia="仿宋" w:cs="仿宋"/>
          <w:b/>
          <w:sz w:val="28"/>
          <w:szCs w:val="28"/>
        </w:rPr>
      </w:pPr>
      <w:r>
        <w:rPr>
          <w:rFonts w:hint="eastAsia" w:ascii="仿宋" w:hAnsi="仿宋" w:eastAsia="仿宋" w:cs="仿宋"/>
          <w:b/>
          <w:sz w:val="28"/>
          <w:szCs w:val="28"/>
        </w:rPr>
        <w:t>六、磋商程序及最终报价</w:t>
      </w:r>
      <w:bookmarkEnd w:id="71"/>
    </w:p>
    <w:p>
      <w:pPr>
        <w:snapToGrid w:val="0"/>
        <w:spacing w:line="360" w:lineRule="auto"/>
        <w:ind w:firstLine="472" w:firstLineChars="196"/>
        <w:rPr>
          <w:rFonts w:ascii="仿宋" w:hAnsi="仿宋" w:eastAsia="仿宋" w:cs="仿宋"/>
          <w:b/>
          <w:bCs/>
          <w:sz w:val="24"/>
        </w:rPr>
      </w:pPr>
      <w:r>
        <w:rPr>
          <w:rFonts w:hint="eastAsia" w:ascii="仿宋" w:hAnsi="仿宋" w:eastAsia="仿宋" w:cs="仿宋"/>
          <w:b/>
          <w:bCs/>
          <w:sz w:val="24"/>
        </w:rPr>
        <w:t>（二十五）磋商原则</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评、定标依据《中华人民共和国政府招标法》、《政府招标非招标招标方式管理办法》及新疆维吾尔自治区财政厅等相关规定，遵循公开、公平、公正、竞争的原则。</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1、严格执行《中华人民共和国政府招标法》及自治区有关法规、政策、维护采购人、竞标人的合法权益，选择对采购人最为有利的竞标人或候选竞标人。</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2、磋商小组所有成员应当集中与单一竞标人分别进行磋商，并给予所有参加磋商的竞标人平等的磋商机会。不应谈及与竞标人所提供的服务质量、技术、价格等无关的话题。</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在磋商过程中，磋商小组可以根据竞争性磋商文件和磋商情况实质性变动招标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竞标人。</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4、坚持价格合理、方案第一的原则，不以最低报价作为中标唯一标准。</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5、磋商工作由评审专家及采购人代表共同组建的磋商小组承担。评审专家占磋商小组总数的三分之二以上。</w:t>
      </w:r>
    </w:p>
    <w:p>
      <w:pPr>
        <w:adjustRightInd w:val="0"/>
        <w:snapToGrid w:val="0"/>
        <w:spacing w:line="360" w:lineRule="auto"/>
        <w:ind w:firstLine="354" w:firstLineChars="147"/>
        <w:rPr>
          <w:rFonts w:ascii="仿宋" w:hAnsi="仿宋" w:eastAsia="仿宋" w:cs="仿宋"/>
          <w:b/>
          <w:sz w:val="24"/>
        </w:rPr>
      </w:pPr>
      <w:r>
        <w:rPr>
          <w:rFonts w:hint="eastAsia" w:ascii="仿宋" w:hAnsi="仿宋" w:eastAsia="仿宋" w:cs="仿宋"/>
          <w:b/>
          <w:bCs/>
          <w:sz w:val="24"/>
        </w:rPr>
        <w:t>（二十六）</w:t>
      </w:r>
      <w:r>
        <w:rPr>
          <w:rFonts w:hint="eastAsia" w:ascii="仿宋" w:hAnsi="仿宋" w:eastAsia="仿宋" w:cs="仿宋"/>
          <w:b/>
          <w:sz w:val="24"/>
        </w:rPr>
        <w:t>磋商小组</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采购人根据本项目的特点，于开标前24小时内，从评审专家库中随机抽取组建磋商小组，其成员由有关技术、经济等方面的</w:t>
      </w:r>
      <w:r>
        <w:rPr>
          <w:rFonts w:hint="eastAsia" w:ascii="仿宋" w:hAnsi="仿宋" w:eastAsia="仿宋" w:cs="仿宋"/>
          <w:color w:val="auto"/>
          <w:sz w:val="24"/>
        </w:rPr>
        <w:t>专家</w:t>
      </w:r>
      <w:r>
        <w:rPr>
          <w:rFonts w:hint="eastAsia" w:ascii="仿宋" w:hAnsi="仿宋" w:eastAsia="仿宋" w:cs="仿宋"/>
          <w:color w:val="auto"/>
          <w:sz w:val="24"/>
          <w:lang w:val="en-US" w:eastAsia="zh-CN"/>
        </w:rPr>
        <w:t>3</w:t>
      </w:r>
      <w:r>
        <w:rPr>
          <w:rFonts w:hint="eastAsia" w:ascii="仿宋" w:hAnsi="仿宋" w:eastAsia="仿宋" w:cs="仿宋"/>
          <w:color w:val="auto"/>
          <w:sz w:val="24"/>
        </w:rPr>
        <w:t>人，业主代表</w:t>
      </w:r>
      <w:r>
        <w:rPr>
          <w:rFonts w:hint="eastAsia" w:ascii="仿宋" w:hAnsi="仿宋" w:eastAsia="仿宋" w:cs="仿宋"/>
          <w:color w:val="auto"/>
          <w:sz w:val="24"/>
          <w:lang w:val="en-US" w:eastAsia="zh-CN"/>
        </w:rPr>
        <w:t>0</w:t>
      </w:r>
      <w:r>
        <w:rPr>
          <w:rFonts w:hint="eastAsia" w:ascii="仿宋" w:hAnsi="仿宋" w:eastAsia="仿宋" w:cs="仿宋"/>
          <w:color w:val="auto"/>
          <w:sz w:val="24"/>
        </w:rPr>
        <w:t>人组成。</w:t>
      </w:r>
      <w:r>
        <w:rPr>
          <w:rFonts w:hint="eastAsia" w:ascii="仿宋" w:hAnsi="仿宋" w:eastAsia="仿宋" w:cs="仿宋"/>
          <w:sz w:val="24"/>
        </w:rPr>
        <w:t>磋商小组在监督部门的监督下独立完成磋商工作，负责对响应文件进行审查、质询、评审、推选成交候选竞标人。</w:t>
      </w:r>
    </w:p>
    <w:p>
      <w:pPr>
        <w:snapToGrid w:val="0"/>
        <w:spacing w:line="360" w:lineRule="auto"/>
        <w:ind w:firstLine="354" w:firstLineChars="147"/>
        <w:rPr>
          <w:rFonts w:ascii="仿宋" w:hAnsi="仿宋" w:eastAsia="仿宋" w:cs="仿宋"/>
          <w:b/>
          <w:bCs/>
          <w:sz w:val="24"/>
        </w:rPr>
      </w:pPr>
      <w:r>
        <w:rPr>
          <w:rFonts w:hint="eastAsia" w:ascii="仿宋" w:hAnsi="仿宋" w:eastAsia="仿宋" w:cs="仿宋"/>
          <w:b/>
          <w:bCs/>
          <w:sz w:val="24"/>
        </w:rPr>
        <w:t>（二十七）磋商程序</w:t>
      </w:r>
    </w:p>
    <w:p>
      <w:pPr>
        <w:widowControl/>
        <w:snapToGrid w:val="0"/>
        <w:spacing w:line="360" w:lineRule="auto"/>
        <w:ind w:firstLine="480" w:firstLineChars="200"/>
        <w:rPr>
          <w:rFonts w:ascii="仿宋" w:hAnsi="仿宋" w:eastAsia="仿宋" w:cs="仿宋"/>
          <w:sz w:val="24"/>
        </w:rPr>
      </w:pPr>
      <w:r>
        <w:rPr>
          <w:rFonts w:hint="eastAsia" w:ascii="仿宋" w:hAnsi="仿宋" w:eastAsia="仿宋" w:cs="仿宋"/>
          <w:sz w:val="24"/>
        </w:rPr>
        <w:t>1、代理机构按竞争性磋商文件规定的时间、地点组织开标、磋商。招标单位代表及有关工作人员参加，政府招标监管部门视情况参与。</w:t>
      </w:r>
    </w:p>
    <w:p>
      <w:pPr>
        <w:widowControl/>
        <w:snapToGrid w:val="0"/>
        <w:spacing w:line="360" w:lineRule="auto"/>
        <w:ind w:firstLine="480" w:firstLineChars="200"/>
        <w:rPr>
          <w:rFonts w:ascii="仿宋" w:hAnsi="仿宋" w:eastAsia="仿宋" w:cs="仿宋"/>
          <w:b/>
          <w:sz w:val="24"/>
          <w:u w:val="single"/>
        </w:rPr>
      </w:pPr>
      <w:r>
        <w:rPr>
          <w:rFonts w:hint="eastAsia" w:ascii="仿宋" w:hAnsi="仿宋" w:eastAsia="仿宋" w:cs="仿宋"/>
          <w:sz w:val="24"/>
        </w:rPr>
        <w:t>2、竞标人应委派法人或授权代表磋商活动，</w:t>
      </w:r>
      <w:r>
        <w:rPr>
          <w:rFonts w:hint="eastAsia" w:ascii="仿宋" w:hAnsi="仿宋" w:eastAsia="仿宋" w:cs="仿宋"/>
          <w:b/>
          <w:sz w:val="24"/>
          <w:u w:val="single"/>
        </w:rPr>
        <w:t>参加磋商的人员须持本人身份证原件签名报到，授权代表还需提供法人授权委托书。</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3、开标会议由代理机构主持。开标时，由采购人、监管部门及竞标人代表检查竞标人的资格条件、磋商保证金提交、响应文件的密封等。对检查未通过的，采购人将拒绝并原封退回其响应文件。</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4、磋商会议由磋商小组组长主持。磋商小组首先对各响应文件进行初步审查，初步审查包括资格性审查和符合性审查，未通过审查的为无效标。</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⑴资格性检查：磋商小组将根据法律法规和竞争性磋商文件的规定，对响应文件的资格证明文件、磋商保证金等进行审查，以确定竞标人是否具备竞争性磋商资格。</w:t>
      </w:r>
    </w:p>
    <w:p>
      <w:pPr>
        <w:widowControl/>
        <w:tabs>
          <w:tab w:val="left" w:pos="540"/>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⑵符合性检查：依据竞争性磋商文件的规定，从响应文件的有效性、完整性和对竞争性磋商文件的响应程度进行审查，以确定是否对竞争性磋商文件的要求做出了实质性的响应，存在重大偏离的响应文件为无效标。所谓重大偏离是指竞标人响应文件中所述服务质量、技术、规格、数量、交货期等和服务明显不能满足竞争性磋商文件要求。重大偏离的认定须经竞争性磋商小组三分之二以上组员同意。</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5、磋商小组判断“响应文件”的响应性，仅基于“响应文件”本身而不靠外部证据。对非实质性响应的响应文件，竞标人不能通过修正或撤销不符之处，而使其成为实质性响应。</w:t>
      </w:r>
    </w:p>
    <w:p>
      <w:pPr>
        <w:pStyle w:val="9"/>
        <w:tabs>
          <w:tab w:val="left" w:pos="1260"/>
        </w:tabs>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6、磋商小组根据竞争性磋商文件要求，讨论、通过磋商工作流程和磋商要点。</w:t>
      </w:r>
    </w:p>
    <w:p>
      <w:pPr>
        <w:pStyle w:val="9"/>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7、采购人按照签到逆顺序通知有效竞标人磋商。</w:t>
      </w:r>
    </w:p>
    <w:p>
      <w:pPr>
        <w:pStyle w:val="9"/>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u w:val="single"/>
        </w:rPr>
        <w:t>参与二次及多次报价及服务承诺的人员须是竞标人法定代表人或其授权代表（核对身份证）。</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8、围绕磋商要点，磋商小组全体成员集中与单一竞标人分别进行磋商，逐家磋商一次为一个轮次，磋商轮次原则上为两轮，具体由磋商小组视情况决定。</w:t>
      </w:r>
    </w:p>
    <w:p>
      <w:pPr>
        <w:pStyle w:val="9"/>
        <w:snapToGrid w:val="0"/>
        <w:spacing w:line="360" w:lineRule="auto"/>
        <w:ind w:firstLine="480" w:firstLineChars="200"/>
        <w:rPr>
          <w:rFonts w:ascii="仿宋" w:hAnsi="仿宋" w:eastAsia="仿宋" w:cs="仿宋"/>
          <w:b/>
          <w:sz w:val="24"/>
          <w:szCs w:val="24"/>
          <w:u w:val="single"/>
        </w:rPr>
      </w:pPr>
      <w:r>
        <w:rPr>
          <w:rFonts w:hint="eastAsia" w:ascii="仿宋" w:hAnsi="仿宋" w:eastAsia="仿宋" w:cs="仿宋"/>
          <w:sz w:val="24"/>
          <w:szCs w:val="24"/>
        </w:rPr>
        <w:t>9、竞争性磋商文件有较大变动的，磋商小组将以书面形式通知所有参加磋商的竞标人。</w:t>
      </w:r>
    </w:p>
    <w:p>
      <w:pPr>
        <w:pStyle w:val="9"/>
        <w:snapToGrid w:val="0"/>
        <w:spacing w:line="360" w:lineRule="auto"/>
        <w:ind w:left="359" w:leftChars="171" w:firstLine="120" w:firstLineChars="50"/>
        <w:rPr>
          <w:rFonts w:ascii="仿宋" w:hAnsi="仿宋" w:eastAsia="仿宋" w:cs="仿宋"/>
          <w:b/>
          <w:sz w:val="24"/>
          <w:szCs w:val="24"/>
          <w:u w:val="single"/>
        </w:rPr>
      </w:pPr>
      <w:r>
        <w:rPr>
          <w:rFonts w:hint="eastAsia" w:ascii="仿宋" w:hAnsi="仿宋" w:eastAsia="仿宋" w:cs="仿宋"/>
          <w:b/>
          <w:sz w:val="24"/>
          <w:szCs w:val="24"/>
          <w:u w:val="single"/>
        </w:rPr>
        <w:t>10、竞标人未及时参与磋商或多次报价的，视为自动放弃参与磋商谈判的资格。</w:t>
      </w:r>
    </w:p>
    <w:p>
      <w:pPr>
        <w:pStyle w:val="9"/>
        <w:snapToGrid w:val="0"/>
        <w:spacing w:line="360" w:lineRule="auto"/>
        <w:ind w:firstLine="354" w:firstLineChars="147"/>
        <w:rPr>
          <w:rFonts w:ascii="仿宋" w:hAnsi="仿宋" w:eastAsia="仿宋" w:cs="仿宋"/>
          <w:b/>
          <w:sz w:val="24"/>
          <w:szCs w:val="24"/>
        </w:rPr>
      </w:pPr>
      <w:bookmarkStart w:id="72" w:name="_Toc213839741"/>
      <w:r>
        <w:rPr>
          <w:rFonts w:hint="eastAsia" w:ascii="仿宋" w:hAnsi="仿宋" w:eastAsia="仿宋" w:cs="仿宋"/>
          <w:b/>
          <w:sz w:val="24"/>
          <w:szCs w:val="24"/>
        </w:rPr>
        <w:t>（二十八）最终报价</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磋商结束后，磋商小组将要求所有有效竞标人在规定时间内提交最终报价及服务承诺。</w:t>
      </w:r>
    </w:p>
    <w:p>
      <w:pPr>
        <w:snapToGrid w:val="0"/>
        <w:spacing w:line="360" w:lineRule="auto"/>
        <w:ind w:firstLine="354" w:firstLineChars="147"/>
        <w:rPr>
          <w:rFonts w:ascii="仿宋" w:hAnsi="仿宋" w:eastAsia="仿宋" w:cs="仿宋"/>
          <w:b/>
          <w:sz w:val="24"/>
        </w:rPr>
      </w:pPr>
      <w:r>
        <w:rPr>
          <w:rFonts w:hint="eastAsia" w:ascii="仿宋" w:hAnsi="仿宋" w:eastAsia="仿宋" w:cs="仿宋"/>
          <w:b/>
          <w:sz w:val="24"/>
        </w:rPr>
        <w:t>（二十九）确定成交候选竞标人</w:t>
      </w:r>
    </w:p>
    <w:p>
      <w:pPr>
        <w:snapToGrid w:val="0"/>
        <w:spacing w:line="360" w:lineRule="auto"/>
        <w:ind w:firstLine="472" w:firstLineChars="197"/>
        <w:rPr>
          <w:rFonts w:ascii="仿宋" w:hAnsi="仿宋" w:eastAsia="仿宋" w:cs="仿宋"/>
          <w:sz w:val="24"/>
        </w:rPr>
      </w:pPr>
      <w:r>
        <w:rPr>
          <w:rFonts w:hint="eastAsia" w:ascii="仿宋" w:hAnsi="仿宋" w:eastAsia="仿宋" w:cs="仿宋"/>
          <w:sz w:val="24"/>
        </w:rPr>
        <w:t>经磋商确定最终招标需求和提交最后报价的竞标人后，由磋商小组采用综合评分法对提交最后报价的竞标人的响应文件和最后报价进行综合评分。</w:t>
      </w:r>
    </w:p>
    <w:p>
      <w:pPr>
        <w:snapToGrid w:val="0"/>
        <w:spacing w:line="360" w:lineRule="auto"/>
        <w:ind w:firstLine="472" w:firstLineChars="197"/>
        <w:rPr>
          <w:rFonts w:ascii="仿宋" w:hAnsi="仿宋" w:eastAsia="仿宋" w:cs="仿宋"/>
          <w:sz w:val="24"/>
        </w:rPr>
      </w:pPr>
      <w:r>
        <w:rPr>
          <w:rFonts w:hint="eastAsia" w:ascii="仿宋" w:hAnsi="仿宋" w:eastAsia="仿宋" w:cs="仿宋"/>
          <w:sz w:val="24"/>
        </w:rPr>
        <w:t>综合评分法，是指响应文件满足磋商文件全部实质性要求且按评审因素的量化指标评审得分最高的竞标人为成交候选竞标人的评审方法。</w:t>
      </w:r>
    </w:p>
    <w:p>
      <w:pPr>
        <w:snapToGrid w:val="0"/>
        <w:spacing w:line="360" w:lineRule="auto"/>
        <w:ind w:firstLine="354" w:firstLineChars="147"/>
        <w:rPr>
          <w:rFonts w:ascii="仿宋" w:hAnsi="仿宋" w:eastAsia="仿宋" w:cs="仿宋"/>
          <w:b/>
          <w:sz w:val="24"/>
        </w:rPr>
      </w:pPr>
      <w:r>
        <w:rPr>
          <w:rFonts w:hint="eastAsia" w:ascii="仿宋" w:hAnsi="仿宋" w:eastAsia="仿宋" w:cs="仿宋"/>
          <w:b/>
          <w:sz w:val="24"/>
        </w:rPr>
        <w:t>（三十）磋商过程</w:t>
      </w:r>
      <w:bookmarkEnd w:id="72"/>
      <w:r>
        <w:rPr>
          <w:rFonts w:hint="eastAsia" w:ascii="仿宋" w:hAnsi="仿宋" w:eastAsia="仿宋" w:cs="仿宋"/>
          <w:b/>
          <w:sz w:val="24"/>
        </w:rPr>
        <w:t>保密</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1、在宣布成交结果之前，凡属于审查、澄清、评价、比较竞争性磋商文件等有关信息，相关当事人均不得泄露给任何磋商竞标人或与磋商工作无关的人员。</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2、竞标人不得探听上述信息，不得以任何行为影响磋商过程，否则其响应文件将被作为无效响应文件。</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3、在磋商期间，代理机构有专门工作人员与竞标人进行联络。</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4、采购人和磋商小组不向未成交的竞标人解释未成交原因，也不对磋商过程中的细节问题进行公布。</w:t>
      </w:r>
    </w:p>
    <w:p>
      <w:pPr>
        <w:snapToGrid w:val="0"/>
        <w:spacing w:line="360" w:lineRule="auto"/>
        <w:ind w:firstLine="200"/>
        <w:jc w:val="center"/>
        <w:rPr>
          <w:rFonts w:ascii="仿宋" w:hAnsi="仿宋" w:eastAsia="仿宋" w:cs="仿宋"/>
          <w:b/>
          <w:sz w:val="30"/>
          <w:szCs w:val="30"/>
        </w:rPr>
      </w:pPr>
    </w:p>
    <w:p>
      <w:pPr>
        <w:snapToGrid w:val="0"/>
        <w:spacing w:line="360" w:lineRule="auto"/>
        <w:ind w:firstLine="200"/>
        <w:jc w:val="center"/>
        <w:rPr>
          <w:rFonts w:ascii="仿宋" w:hAnsi="仿宋" w:eastAsia="仿宋" w:cs="仿宋"/>
          <w:b/>
          <w:sz w:val="30"/>
          <w:szCs w:val="30"/>
        </w:rPr>
      </w:pPr>
    </w:p>
    <w:p>
      <w:pPr>
        <w:snapToGrid w:val="0"/>
        <w:spacing w:line="360" w:lineRule="auto"/>
        <w:ind w:firstLine="200"/>
        <w:jc w:val="center"/>
        <w:rPr>
          <w:rFonts w:ascii="仿宋" w:hAnsi="仿宋" w:eastAsia="仿宋" w:cs="仿宋"/>
          <w:b/>
          <w:sz w:val="30"/>
          <w:szCs w:val="30"/>
        </w:rPr>
      </w:pPr>
    </w:p>
    <w:p>
      <w:pPr>
        <w:snapToGrid w:val="0"/>
        <w:spacing w:line="360" w:lineRule="auto"/>
        <w:ind w:firstLine="200"/>
        <w:jc w:val="center"/>
        <w:rPr>
          <w:rFonts w:ascii="仿宋" w:hAnsi="仿宋" w:eastAsia="仿宋" w:cs="仿宋"/>
          <w:b/>
          <w:sz w:val="30"/>
          <w:szCs w:val="30"/>
        </w:rPr>
      </w:pPr>
    </w:p>
    <w:p>
      <w:pPr>
        <w:snapToGrid w:val="0"/>
        <w:spacing w:line="360" w:lineRule="auto"/>
        <w:jc w:val="center"/>
        <w:rPr>
          <w:rFonts w:ascii="仿宋" w:hAnsi="仿宋" w:eastAsia="仿宋" w:cs="仿宋"/>
          <w:b/>
          <w:sz w:val="28"/>
          <w:szCs w:val="28"/>
        </w:rPr>
      </w:pPr>
      <w:bookmarkStart w:id="73" w:name="_Toc6582"/>
      <w:bookmarkStart w:id="74" w:name="_Toc3891"/>
    </w:p>
    <w:p>
      <w:pPr>
        <w:snapToGrid w:val="0"/>
        <w:spacing w:line="360" w:lineRule="auto"/>
        <w:jc w:val="center"/>
        <w:rPr>
          <w:rFonts w:ascii="仿宋" w:hAnsi="仿宋" w:eastAsia="仿宋" w:cs="仿宋"/>
          <w:b/>
          <w:sz w:val="28"/>
          <w:szCs w:val="28"/>
        </w:rPr>
      </w:pPr>
    </w:p>
    <w:p>
      <w:pPr>
        <w:snapToGrid w:val="0"/>
        <w:spacing w:line="360" w:lineRule="auto"/>
        <w:jc w:val="center"/>
        <w:rPr>
          <w:rFonts w:ascii="仿宋" w:hAnsi="仿宋" w:eastAsia="仿宋" w:cs="仿宋"/>
          <w:b/>
          <w:sz w:val="28"/>
          <w:szCs w:val="28"/>
        </w:rPr>
      </w:pPr>
    </w:p>
    <w:p>
      <w:pPr>
        <w:snapToGrid w:val="0"/>
        <w:spacing w:line="360" w:lineRule="auto"/>
        <w:jc w:val="center"/>
        <w:rPr>
          <w:rFonts w:ascii="仿宋" w:hAnsi="仿宋" w:eastAsia="仿宋" w:cs="仿宋"/>
          <w:b/>
          <w:sz w:val="28"/>
          <w:szCs w:val="28"/>
        </w:rPr>
      </w:pPr>
    </w:p>
    <w:p>
      <w:pPr>
        <w:snapToGrid w:val="0"/>
        <w:spacing w:line="360" w:lineRule="auto"/>
        <w:jc w:val="center"/>
        <w:rPr>
          <w:rFonts w:ascii="仿宋" w:hAnsi="仿宋" w:eastAsia="仿宋" w:cs="仿宋"/>
          <w:b/>
          <w:sz w:val="28"/>
          <w:szCs w:val="28"/>
        </w:rPr>
      </w:pPr>
      <w:r>
        <w:rPr>
          <w:rFonts w:hint="eastAsia" w:ascii="仿宋" w:hAnsi="仿宋" w:eastAsia="仿宋" w:cs="仿宋"/>
          <w:b/>
          <w:sz w:val="28"/>
          <w:szCs w:val="28"/>
        </w:rPr>
        <w:br w:type="page"/>
      </w:r>
    </w:p>
    <w:p>
      <w:pPr>
        <w:snapToGrid w:val="0"/>
        <w:spacing w:line="360" w:lineRule="auto"/>
        <w:jc w:val="center"/>
        <w:outlineLvl w:val="1"/>
        <w:rPr>
          <w:rFonts w:ascii="仿宋" w:hAnsi="仿宋" w:eastAsia="仿宋" w:cs="仿宋"/>
          <w:b/>
          <w:sz w:val="28"/>
          <w:szCs w:val="28"/>
        </w:rPr>
      </w:pPr>
      <w:r>
        <w:rPr>
          <w:rFonts w:hint="eastAsia" w:ascii="仿宋" w:hAnsi="仿宋" w:eastAsia="仿宋" w:cs="仿宋"/>
          <w:b/>
          <w:sz w:val="28"/>
          <w:szCs w:val="28"/>
        </w:rPr>
        <w:t>七、评标办法</w:t>
      </w:r>
    </w:p>
    <w:p>
      <w:pPr>
        <w:snapToGrid w:val="0"/>
        <w:spacing w:line="360" w:lineRule="auto"/>
        <w:rPr>
          <w:rFonts w:ascii="仿宋" w:hAnsi="仿宋" w:eastAsia="仿宋" w:cs="仿宋"/>
          <w:b/>
          <w:bCs/>
          <w:sz w:val="24"/>
        </w:rPr>
      </w:pPr>
      <w:r>
        <w:rPr>
          <w:rFonts w:hint="eastAsia" w:ascii="仿宋" w:hAnsi="仿宋" w:eastAsia="仿宋" w:cs="仿宋"/>
          <w:b/>
          <w:sz w:val="24"/>
        </w:rPr>
        <w:t>（三十一）</w:t>
      </w:r>
      <w:r>
        <w:rPr>
          <w:rFonts w:hint="eastAsia" w:ascii="仿宋" w:hAnsi="仿宋" w:eastAsia="仿宋" w:cs="仿宋"/>
          <w:b/>
          <w:bCs/>
          <w:sz w:val="24"/>
        </w:rPr>
        <w:t>初步审查</w:t>
      </w:r>
    </w:p>
    <w:p>
      <w:pPr>
        <w:snapToGrid w:val="0"/>
        <w:spacing w:line="360" w:lineRule="auto"/>
        <w:jc w:val="center"/>
        <w:rPr>
          <w:rFonts w:ascii="仿宋" w:hAnsi="仿宋" w:eastAsia="仿宋" w:cs="仿宋"/>
          <w:b/>
          <w:bCs/>
          <w:sz w:val="24"/>
        </w:rPr>
      </w:pPr>
      <w:r>
        <w:rPr>
          <w:rFonts w:hint="eastAsia" w:ascii="仿宋" w:hAnsi="仿宋" w:eastAsia="仿宋" w:cs="仿宋"/>
          <w:b/>
          <w:bCs/>
          <w:sz w:val="24"/>
        </w:rPr>
        <w:t>初步审查表</w:t>
      </w:r>
    </w:p>
    <w:tbl>
      <w:tblPr>
        <w:tblStyle w:val="19"/>
        <w:tblW w:w="90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567"/>
        <w:gridCol w:w="7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1082" w:type="dxa"/>
            <w:vMerge w:val="restart"/>
            <w:vAlign w:val="center"/>
          </w:tcPr>
          <w:p>
            <w:pPr>
              <w:snapToGrid w:val="0"/>
              <w:spacing w:line="360" w:lineRule="auto"/>
              <w:outlineLvl w:val="0"/>
              <w:rPr>
                <w:rFonts w:ascii="仿宋" w:hAnsi="仿宋" w:eastAsia="仿宋" w:cs="仿宋"/>
                <w:sz w:val="24"/>
              </w:rPr>
            </w:pPr>
            <w:bookmarkStart w:id="75" w:name="_Toc26072"/>
            <w:r>
              <w:rPr>
                <w:rFonts w:hint="eastAsia" w:ascii="仿宋" w:hAnsi="仿宋" w:eastAsia="仿宋" w:cs="仿宋"/>
                <w:sz w:val="24"/>
              </w:rPr>
              <w:t>资格性审查</w:t>
            </w:r>
            <w:bookmarkEnd w:id="75"/>
          </w:p>
        </w:tc>
        <w:tc>
          <w:tcPr>
            <w:tcW w:w="567" w:type="dxa"/>
            <w:vAlign w:val="center"/>
          </w:tcPr>
          <w:p>
            <w:pPr>
              <w:snapToGrid w:val="0"/>
              <w:spacing w:line="360" w:lineRule="auto"/>
              <w:jc w:val="center"/>
              <w:outlineLvl w:val="0"/>
              <w:rPr>
                <w:rFonts w:ascii="仿宋" w:hAnsi="仿宋" w:eastAsia="仿宋" w:cs="仿宋"/>
                <w:sz w:val="24"/>
              </w:rPr>
            </w:pPr>
            <w:bookmarkStart w:id="76" w:name="_Toc23674"/>
            <w:r>
              <w:rPr>
                <w:rFonts w:hint="eastAsia" w:ascii="仿宋" w:hAnsi="仿宋" w:eastAsia="仿宋" w:cs="仿宋"/>
                <w:sz w:val="24"/>
              </w:rPr>
              <w:t>1</w:t>
            </w:r>
            <w:bookmarkEnd w:id="76"/>
          </w:p>
        </w:tc>
        <w:tc>
          <w:tcPr>
            <w:tcW w:w="7441" w:type="dxa"/>
            <w:vAlign w:val="center"/>
          </w:tcPr>
          <w:p>
            <w:pPr>
              <w:snapToGrid w:val="0"/>
              <w:spacing w:line="360" w:lineRule="auto"/>
              <w:rPr>
                <w:rFonts w:ascii="仿宋" w:hAnsi="仿宋" w:eastAsia="仿宋" w:cs="仿宋"/>
                <w:sz w:val="24"/>
              </w:rPr>
            </w:pPr>
            <w:r>
              <w:rPr>
                <w:rFonts w:hint="eastAsia" w:ascii="仿宋" w:hAnsi="仿宋" w:eastAsia="仿宋" w:cs="仿宋"/>
                <w:sz w:val="24"/>
              </w:rPr>
              <w:t>法定代表人身份证明或授权委托书及被授权人身份证是否提供且有效；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 w:hRule="atLeast"/>
          <w:jc w:val="center"/>
        </w:trPr>
        <w:tc>
          <w:tcPr>
            <w:tcW w:w="1082" w:type="dxa"/>
            <w:vMerge w:val="continue"/>
            <w:vAlign w:val="center"/>
          </w:tcPr>
          <w:p>
            <w:pPr>
              <w:snapToGrid w:val="0"/>
              <w:spacing w:line="360" w:lineRule="auto"/>
              <w:rPr>
                <w:rFonts w:ascii="仿宋" w:hAnsi="仿宋" w:eastAsia="仿宋" w:cs="仿宋"/>
                <w:sz w:val="24"/>
              </w:rPr>
            </w:pPr>
          </w:p>
        </w:tc>
        <w:tc>
          <w:tcPr>
            <w:tcW w:w="567" w:type="dxa"/>
            <w:vAlign w:val="center"/>
          </w:tcPr>
          <w:p>
            <w:pPr>
              <w:snapToGrid w:val="0"/>
              <w:spacing w:line="360" w:lineRule="auto"/>
              <w:jc w:val="center"/>
              <w:outlineLvl w:val="0"/>
              <w:rPr>
                <w:rFonts w:ascii="仿宋" w:hAnsi="仿宋" w:eastAsia="仿宋" w:cs="仿宋"/>
                <w:sz w:val="24"/>
              </w:rPr>
            </w:pPr>
            <w:bookmarkStart w:id="77" w:name="_Toc11701"/>
            <w:r>
              <w:rPr>
                <w:rFonts w:hint="eastAsia" w:ascii="仿宋" w:hAnsi="仿宋" w:eastAsia="仿宋" w:cs="仿宋"/>
                <w:sz w:val="24"/>
              </w:rPr>
              <w:t>2</w:t>
            </w:r>
            <w:bookmarkEnd w:id="77"/>
          </w:p>
        </w:tc>
        <w:tc>
          <w:tcPr>
            <w:tcW w:w="7441" w:type="dxa"/>
            <w:vAlign w:val="center"/>
          </w:tcPr>
          <w:p>
            <w:pPr>
              <w:snapToGrid w:val="0"/>
              <w:spacing w:line="360" w:lineRule="auto"/>
              <w:rPr>
                <w:rFonts w:hint="eastAsia" w:ascii="仿宋" w:hAnsi="仿宋" w:eastAsia="仿宋" w:cs="仿宋"/>
                <w:sz w:val="24"/>
              </w:rPr>
            </w:pPr>
            <w:r>
              <w:rPr>
                <w:rFonts w:hint="eastAsia" w:ascii="仿宋" w:hAnsi="仿宋" w:eastAsia="仿宋" w:cs="仿宋"/>
                <w:sz w:val="24"/>
              </w:rPr>
              <w:t>营业执照、组织机构代码证、税务登记证、资质证书是否和竞标人一致且有效；资质条件：具备</w:t>
            </w:r>
            <w:r>
              <w:rPr>
                <w:rFonts w:hint="eastAsia" w:ascii="仿宋" w:hAnsi="仿宋" w:eastAsia="仿宋" w:cs="仿宋"/>
                <w:sz w:val="24"/>
                <w:lang w:eastAsia="zh-CN"/>
              </w:rPr>
              <w:t>建筑</w:t>
            </w:r>
            <w:r>
              <w:rPr>
                <w:rFonts w:hint="eastAsia" w:ascii="仿宋" w:hAnsi="仿宋" w:eastAsia="仿宋" w:cs="仿宋"/>
                <w:sz w:val="24"/>
              </w:rPr>
              <w:t>工程施工总承包叁级及以上资质；</w:t>
            </w:r>
          </w:p>
          <w:p>
            <w:pPr>
              <w:snapToGrid w:val="0"/>
              <w:spacing w:line="360" w:lineRule="auto"/>
              <w:rPr>
                <w:rFonts w:ascii="仿宋" w:hAnsi="仿宋" w:eastAsia="仿宋" w:cs="仿宋"/>
                <w:sz w:val="24"/>
              </w:rPr>
            </w:pPr>
            <w:r>
              <w:rPr>
                <w:rFonts w:hint="eastAsia" w:ascii="仿宋" w:hAnsi="仿宋" w:eastAsia="仿宋" w:cs="仿宋"/>
                <w:sz w:val="24"/>
              </w:rPr>
              <w:t>项目负责人资格要求：具备</w:t>
            </w:r>
            <w:r>
              <w:rPr>
                <w:rFonts w:hint="eastAsia" w:ascii="仿宋" w:hAnsi="仿宋" w:eastAsia="仿宋" w:cs="仿宋"/>
                <w:sz w:val="24"/>
                <w:lang w:eastAsia="zh-CN"/>
              </w:rPr>
              <w:t>建筑</w:t>
            </w:r>
            <w:r>
              <w:rPr>
                <w:rFonts w:hint="eastAsia" w:ascii="仿宋" w:hAnsi="仿宋" w:eastAsia="仿宋" w:cs="仿宋"/>
                <w:sz w:val="24"/>
              </w:rPr>
              <w:t>工程专业二级建造师及以上执业资格，具备有效的安全生产考核合格证书，且未担任其他在施建设项目的项目负责人</w:t>
            </w:r>
            <w:r>
              <w:rPr>
                <w:rFonts w:hint="eastAsia" w:ascii="仿宋" w:hAnsi="仿宋" w:eastAsia="仿宋" w:cs="仿宋"/>
                <w:sz w:val="24"/>
                <w:lang w:eastAsia="zh-CN"/>
              </w:rPr>
              <w:t>；</w:t>
            </w:r>
            <w:r>
              <w:rPr>
                <w:rFonts w:hint="eastAsia" w:ascii="仿宋" w:hAnsi="仿宋" w:eastAsia="仿宋" w:cs="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 w:hRule="atLeast"/>
          <w:jc w:val="center"/>
        </w:trPr>
        <w:tc>
          <w:tcPr>
            <w:tcW w:w="1082" w:type="dxa"/>
            <w:vMerge w:val="continue"/>
            <w:vAlign w:val="center"/>
          </w:tcPr>
          <w:p>
            <w:pPr>
              <w:snapToGrid w:val="0"/>
              <w:spacing w:line="360" w:lineRule="auto"/>
              <w:rPr>
                <w:rFonts w:ascii="仿宋" w:hAnsi="仿宋" w:eastAsia="仿宋" w:cs="仿宋"/>
                <w:sz w:val="24"/>
              </w:rPr>
            </w:pPr>
          </w:p>
        </w:tc>
        <w:tc>
          <w:tcPr>
            <w:tcW w:w="567" w:type="dxa"/>
            <w:tcBorders>
              <w:bottom w:val="single" w:color="auto" w:sz="4" w:space="0"/>
            </w:tcBorders>
            <w:vAlign w:val="center"/>
          </w:tcPr>
          <w:p>
            <w:pPr>
              <w:snapToGrid w:val="0"/>
              <w:spacing w:line="360" w:lineRule="auto"/>
              <w:jc w:val="center"/>
              <w:outlineLvl w:val="0"/>
              <w:rPr>
                <w:rFonts w:hint="eastAsia" w:ascii="仿宋" w:hAnsi="仿宋" w:eastAsia="仿宋" w:cs="仿宋"/>
                <w:sz w:val="24"/>
                <w:lang w:eastAsia="zh-CN"/>
              </w:rPr>
            </w:pPr>
            <w:r>
              <w:rPr>
                <w:rFonts w:hint="eastAsia" w:ascii="仿宋" w:hAnsi="仿宋" w:eastAsia="仿宋" w:cs="仿宋"/>
                <w:sz w:val="24"/>
                <w:lang w:val="en-US" w:eastAsia="zh-CN"/>
              </w:rPr>
              <w:t>3</w:t>
            </w:r>
            <w:bookmarkStart w:id="150" w:name="_GoBack"/>
            <w:bookmarkEnd w:id="150"/>
          </w:p>
        </w:tc>
        <w:tc>
          <w:tcPr>
            <w:tcW w:w="7441" w:type="dxa"/>
            <w:tcBorders>
              <w:bottom w:val="single" w:color="auto" w:sz="4" w:space="0"/>
            </w:tcBorders>
            <w:vAlign w:val="center"/>
          </w:tcPr>
          <w:p>
            <w:pPr>
              <w:snapToGrid w:val="0"/>
              <w:spacing w:line="360" w:lineRule="auto"/>
              <w:rPr>
                <w:rFonts w:ascii="仿宋" w:hAnsi="仿宋" w:eastAsia="仿宋" w:cs="仿宋"/>
                <w:sz w:val="24"/>
              </w:rPr>
            </w:pPr>
            <w:r>
              <w:rPr>
                <w:rFonts w:hint="eastAsia" w:ascii="仿宋" w:hAnsi="仿宋" w:eastAsia="仿宋" w:cs="仿宋"/>
                <w:sz w:val="24"/>
              </w:rPr>
              <w:t>“信用中国”网站失信被执行人、重大税收违法案件当事人名单及“中国政府采购网”网站政府采购严重违法失信行为记录名单查询截图是否提供并加盖公章；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jc w:val="center"/>
        </w:trPr>
        <w:tc>
          <w:tcPr>
            <w:tcW w:w="1082" w:type="dxa"/>
            <w:vMerge w:val="restart"/>
            <w:tcBorders>
              <w:top w:val="single" w:color="auto" w:sz="4" w:space="0"/>
              <w:bottom w:val="single" w:color="auto" w:sz="4" w:space="0"/>
            </w:tcBorders>
            <w:vAlign w:val="center"/>
          </w:tcPr>
          <w:p>
            <w:pPr>
              <w:snapToGrid w:val="0"/>
              <w:spacing w:line="360" w:lineRule="auto"/>
              <w:jc w:val="left"/>
              <w:outlineLvl w:val="0"/>
              <w:rPr>
                <w:rFonts w:ascii="仿宋" w:hAnsi="仿宋" w:eastAsia="仿宋" w:cs="仿宋"/>
                <w:sz w:val="24"/>
              </w:rPr>
            </w:pPr>
            <w:bookmarkStart w:id="78" w:name="_Toc32512"/>
            <w:r>
              <w:rPr>
                <w:rFonts w:hint="eastAsia" w:ascii="仿宋" w:hAnsi="仿宋" w:eastAsia="仿宋" w:cs="仿宋"/>
                <w:sz w:val="24"/>
              </w:rPr>
              <w:t>符合性审查</w:t>
            </w:r>
            <w:bookmarkEnd w:id="78"/>
          </w:p>
        </w:tc>
        <w:tc>
          <w:tcPr>
            <w:tcW w:w="567" w:type="dxa"/>
            <w:tcBorders>
              <w:top w:val="single" w:color="auto" w:sz="4" w:space="0"/>
              <w:bottom w:val="single" w:color="auto" w:sz="4" w:space="0"/>
            </w:tcBorders>
            <w:vAlign w:val="center"/>
          </w:tcPr>
          <w:p>
            <w:pPr>
              <w:snapToGrid w:val="0"/>
              <w:spacing w:line="360" w:lineRule="auto"/>
              <w:jc w:val="center"/>
              <w:outlineLvl w:val="0"/>
              <w:rPr>
                <w:rFonts w:ascii="仿宋" w:hAnsi="仿宋" w:eastAsia="仿宋" w:cs="仿宋"/>
                <w:sz w:val="24"/>
              </w:rPr>
            </w:pPr>
            <w:bookmarkStart w:id="79" w:name="_Toc2220"/>
            <w:r>
              <w:rPr>
                <w:rFonts w:hint="eastAsia" w:ascii="仿宋" w:hAnsi="仿宋" w:eastAsia="仿宋" w:cs="仿宋"/>
                <w:sz w:val="24"/>
              </w:rPr>
              <w:t>1</w:t>
            </w:r>
            <w:bookmarkEnd w:id="79"/>
          </w:p>
        </w:tc>
        <w:tc>
          <w:tcPr>
            <w:tcW w:w="7441" w:type="dxa"/>
            <w:tcBorders>
              <w:top w:val="single" w:color="auto" w:sz="4" w:space="0"/>
              <w:bottom w:val="single" w:color="auto" w:sz="4" w:space="0"/>
            </w:tcBorders>
            <w:vAlign w:val="center"/>
          </w:tcPr>
          <w:p>
            <w:pPr>
              <w:snapToGrid w:val="0"/>
              <w:spacing w:line="360" w:lineRule="auto"/>
              <w:outlineLvl w:val="0"/>
              <w:rPr>
                <w:rFonts w:ascii="仿宋" w:hAnsi="仿宋" w:eastAsia="仿宋" w:cs="仿宋"/>
                <w:sz w:val="24"/>
              </w:rPr>
            </w:pPr>
            <w:bookmarkStart w:id="80" w:name="_Toc6419"/>
            <w:r>
              <w:rPr>
                <w:rFonts w:hint="eastAsia" w:ascii="仿宋" w:hAnsi="仿宋" w:eastAsia="仿宋" w:cs="仿宋"/>
                <w:sz w:val="24"/>
              </w:rPr>
              <w:t>报价是否唯一；</w:t>
            </w:r>
            <w:bookmarkEnd w:id="8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jc w:val="center"/>
        </w:trPr>
        <w:tc>
          <w:tcPr>
            <w:tcW w:w="1082" w:type="dxa"/>
            <w:vMerge w:val="continue"/>
            <w:tcBorders>
              <w:top w:val="single" w:color="auto" w:sz="4" w:space="0"/>
            </w:tcBorders>
            <w:vAlign w:val="center"/>
          </w:tcPr>
          <w:p>
            <w:pPr>
              <w:snapToGrid w:val="0"/>
              <w:spacing w:line="360" w:lineRule="auto"/>
              <w:rPr>
                <w:rFonts w:ascii="仿宋" w:hAnsi="仿宋" w:eastAsia="仿宋" w:cs="仿宋"/>
                <w:sz w:val="24"/>
              </w:rPr>
            </w:pPr>
          </w:p>
        </w:tc>
        <w:tc>
          <w:tcPr>
            <w:tcW w:w="567" w:type="dxa"/>
            <w:tcBorders>
              <w:top w:val="single" w:color="auto" w:sz="4" w:space="0"/>
            </w:tcBorders>
            <w:vAlign w:val="center"/>
          </w:tcPr>
          <w:p>
            <w:pPr>
              <w:snapToGrid w:val="0"/>
              <w:spacing w:line="360" w:lineRule="auto"/>
              <w:jc w:val="center"/>
              <w:outlineLvl w:val="0"/>
              <w:rPr>
                <w:rFonts w:ascii="仿宋" w:hAnsi="仿宋" w:eastAsia="仿宋" w:cs="仿宋"/>
                <w:sz w:val="24"/>
              </w:rPr>
            </w:pPr>
            <w:bookmarkStart w:id="81" w:name="_Toc30088"/>
            <w:r>
              <w:rPr>
                <w:rFonts w:hint="eastAsia" w:ascii="仿宋" w:hAnsi="仿宋" w:eastAsia="仿宋" w:cs="仿宋"/>
                <w:sz w:val="24"/>
              </w:rPr>
              <w:t>2</w:t>
            </w:r>
            <w:bookmarkEnd w:id="81"/>
          </w:p>
        </w:tc>
        <w:tc>
          <w:tcPr>
            <w:tcW w:w="7441" w:type="dxa"/>
            <w:tcBorders>
              <w:top w:val="single" w:color="auto" w:sz="4" w:space="0"/>
            </w:tcBorders>
            <w:vAlign w:val="center"/>
          </w:tcPr>
          <w:p>
            <w:pPr>
              <w:snapToGrid w:val="0"/>
              <w:spacing w:line="360" w:lineRule="auto"/>
              <w:outlineLvl w:val="0"/>
              <w:rPr>
                <w:rFonts w:ascii="仿宋" w:hAnsi="仿宋" w:eastAsia="仿宋" w:cs="仿宋"/>
                <w:sz w:val="24"/>
              </w:rPr>
            </w:pPr>
            <w:bookmarkStart w:id="82" w:name="_Toc13659"/>
            <w:r>
              <w:rPr>
                <w:rFonts w:hint="eastAsia" w:ascii="仿宋" w:hAnsi="仿宋" w:eastAsia="仿宋" w:cs="仿宋"/>
                <w:sz w:val="24"/>
              </w:rPr>
              <w:t>响应文件是否注明“正本”或“副本”字样；</w:t>
            </w:r>
            <w:bookmarkEnd w:id="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jc w:val="center"/>
        </w:trPr>
        <w:tc>
          <w:tcPr>
            <w:tcW w:w="1082" w:type="dxa"/>
            <w:vMerge w:val="continue"/>
            <w:vAlign w:val="center"/>
          </w:tcPr>
          <w:p>
            <w:pPr>
              <w:snapToGrid w:val="0"/>
              <w:spacing w:line="360" w:lineRule="auto"/>
              <w:rPr>
                <w:rFonts w:ascii="仿宋" w:hAnsi="仿宋" w:eastAsia="仿宋" w:cs="仿宋"/>
                <w:sz w:val="24"/>
              </w:rPr>
            </w:pPr>
          </w:p>
        </w:tc>
        <w:tc>
          <w:tcPr>
            <w:tcW w:w="567" w:type="dxa"/>
            <w:vAlign w:val="center"/>
          </w:tcPr>
          <w:p>
            <w:pPr>
              <w:snapToGrid w:val="0"/>
              <w:spacing w:line="360" w:lineRule="auto"/>
              <w:jc w:val="center"/>
              <w:outlineLvl w:val="0"/>
              <w:rPr>
                <w:rFonts w:ascii="仿宋" w:hAnsi="仿宋" w:eastAsia="仿宋" w:cs="仿宋"/>
                <w:sz w:val="24"/>
              </w:rPr>
            </w:pPr>
            <w:bookmarkStart w:id="83" w:name="_Toc15290"/>
            <w:r>
              <w:rPr>
                <w:rFonts w:hint="eastAsia" w:ascii="仿宋" w:hAnsi="仿宋" w:eastAsia="仿宋" w:cs="仿宋"/>
                <w:sz w:val="24"/>
              </w:rPr>
              <w:t>3</w:t>
            </w:r>
            <w:bookmarkEnd w:id="83"/>
          </w:p>
        </w:tc>
        <w:tc>
          <w:tcPr>
            <w:tcW w:w="7441" w:type="dxa"/>
            <w:vAlign w:val="center"/>
          </w:tcPr>
          <w:p>
            <w:pPr>
              <w:snapToGrid w:val="0"/>
              <w:spacing w:line="360" w:lineRule="auto"/>
              <w:outlineLvl w:val="0"/>
              <w:rPr>
                <w:rFonts w:ascii="仿宋" w:hAnsi="仿宋" w:eastAsia="仿宋" w:cs="仿宋"/>
                <w:sz w:val="24"/>
              </w:rPr>
            </w:pPr>
            <w:bookmarkStart w:id="84" w:name="_Toc18119"/>
            <w:r>
              <w:rPr>
                <w:rFonts w:hint="eastAsia" w:ascii="仿宋" w:hAnsi="仿宋" w:eastAsia="仿宋" w:cs="仿宋"/>
                <w:sz w:val="24"/>
              </w:rPr>
              <w:t>响应文件封皮是否有竞标人法定代表人或其授权代表签字，并加盖了竞标人的公章；</w:t>
            </w:r>
            <w:bookmarkEnd w:id="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1082" w:type="dxa"/>
            <w:vMerge w:val="continue"/>
            <w:vAlign w:val="center"/>
          </w:tcPr>
          <w:p>
            <w:pPr>
              <w:snapToGrid w:val="0"/>
              <w:spacing w:line="360" w:lineRule="auto"/>
              <w:rPr>
                <w:rFonts w:ascii="仿宋" w:hAnsi="仿宋" w:eastAsia="仿宋" w:cs="仿宋"/>
                <w:sz w:val="24"/>
              </w:rPr>
            </w:pPr>
          </w:p>
        </w:tc>
        <w:tc>
          <w:tcPr>
            <w:tcW w:w="567" w:type="dxa"/>
            <w:vAlign w:val="center"/>
          </w:tcPr>
          <w:p>
            <w:pPr>
              <w:snapToGrid w:val="0"/>
              <w:spacing w:line="360" w:lineRule="auto"/>
              <w:jc w:val="center"/>
              <w:outlineLvl w:val="0"/>
              <w:rPr>
                <w:rFonts w:ascii="仿宋" w:hAnsi="仿宋" w:eastAsia="仿宋" w:cs="仿宋"/>
                <w:sz w:val="24"/>
              </w:rPr>
            </w:pPr>
            <w:bookmarkStart w:id="85" w:name="_Toc15384"/>
            <w:r>
              <w:rPr>
                <w:rFonts w:hint="eastAsia" w:ascii="仿宋" w:hAnsi="仿宋" w:eastAsia="仿宋" w:cs="仿宋"/>
                <w:sz w:val="24"/>
              </w:rPr>
              <w:t>4</w:t>
            </w:r>
            <w:bookmarkEnd w:id="85"/>
          </w:p>
        </w:tc>
        <w:tc>
          <w:tcPr>
            <w:tcW w:w="7441" w:type="dxa"/>
            <w:vAlign w:val="center"/>
          </w:tcPr>
          <w:p>
            <w:pPr>
              <w:snapToGrid w:val="0"/>
              <w:spacing w:line="360" w:lineRule="auto"/>
              <w:outlineLvl w:val="0"/>
              <w:rPr>
                <w:rFonts w:ascii="仿宋" w:hAnsi="仿宋" w:eastAsia="仿宋" w:cs="仿宋"/>
                <w:sz w:val="24"/>
              </w:rPr>
            </w:pPr>
            <w:bookmarkStart w:id="86" w:name="_Toc1511"/>
            <w:r>
              <w:rPr>
                <w:rFonts w:hint="eastAsia" w:ascii="仿宋" w:hAnsi="仿宋" w:eastAsia="仿宋" w:cs="仿宋"/>
                <w:sz w:val="24"/>
              </w:rPr>
              <w:t>服务及要求是否满足竞争性磋商文件；</w:t>
            </w:r>
            <w:bookmarkEnd w:id="8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 w:hRule="atLeast"/>
          <w:jc w:val="center"/>
        </w:trPr>
        <w:tc>
          <w:tcPr>
            <w:tcW w:w="1082" w:type="dxa"/>
            <w:vMerge w:val="continue"/>
            <w:vAlign w:val="center"/>
          </w:tcPr>
          <w:p>
            <w:pPr>
              <w:snapToGrid w:val="0"/>
              <w:spacing w:line="360" w:lineRule="auto"/>
              <w:rPr>
                <w:rFonts w:ascii="仿宋" w:hAnsi="仿宋" w:eastAsia="仿宋" w:cs="仿宋"/>
                <w:sz w:val="24"/>
              </w:rPr>
            </w:pPr>
          </w:p>
        </w:tc>
        <w:tc>
          <w:tcPr>
            <w:tcW w:w="567" w:type="dxa"/>
            <w:vAlign w:val="center"/>
          </w:tcPr>
          <w:p>
            <w:pPr>
              <w:snapToGrid w:val="0"/>
              <w:spacing w:line="360" w:lineRule="auto"/>
              <w:jc w:val="center"/>
              <w:outlineLvl w:val="0"/>
              <w:rPr>
                <w:rFonts w:ascii="仿宋" w:hAnsi="仿宋" w:eastAsia="仿宋" w:cs="仿宋"/>
                <w:sz w:val="24"/>
              </w:rPr>
            </w:pPr>
            <w:bookmarkStart w:id="87" w:name="_Toc9121"/>
            <w:r>
              <w:rPr>
                <w:rFonts w:hint="eastAsia" w:ascii="仿宋" w:hAnsi="仿宋" w:eastAsia="仿宋" w:cs="仿宋"/>
                <w:sz w:val="24"/>
              </w:rPr>
              <w:t>5</w:t>
            </w:r>
            <w:bookmarkEnd w:id="87"/>
          </w:p>
        </w:tc>
        <w:tc>
          <w:tcPr>
            <w:tcW w:w="7441" w:type="dxa"/>
            <w:vAlign w:val="center"/>
          </w:tcPr>
          <w:p>
            <w:pPr>
              <w:snapToGrid w:val="0"/>
              <w:spacing w:line="360" w:lineRule="auto"/>
              <w:outlineLvl w:val="0"/>
              <w:rPr>
                <w:rFonts w:ascii="仿宋" w:hAnsi="仿宋" w:eastAsia="仿宋" w:cs="仿宋"/>
                <w:sz w:val="24"/>
              </w:rPr>
            </w:pPr>
            <w:bookmarkStart w:id="88" w:name="_Toc12211"/>
            <w:r>
              <w:rPr>
                <w:rFonts w:hint="eastAsia" w:ascii="仿宋" w:hAnsi="仿宋" w:eastAsia="仿宋" w:cs="仿宋"/>
                <w:sz w:val="24"/>
              </w:rPr>
              <w:t>服务方案是否符合竞争性磋商文件要求；</w:t>
            </w:r>
            <w:bookmarkEnd w:id="8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 w:hRule="atLeast"/>
          <w:jc w:val="center"/>
        </w:trPr>
        <w:tc>
          <w:tcPr>
            <w:tcW w:w="1082" w:type="dxa"/>
            <w:vMerge w:val="continue"/>
            <w:vAlign w:val="center"/>
          </w:tcPr>
          <w:p>
            <w:pPr>
              <w:snapToGrid w:val="0"/>
              <w:spacing w:line="360" w:lineRule="auto"/>
              <w:rPr>
                <w:rFonts w:ascii="仿宋" w:hAnsi="仿宋" w:eastAsia="仿宋" w:cs="仿宋"/>
                <w:sz w:val="24"/>
              </w:rPr>
            </w:pPr>
          </w:p>
        </w:tc>
        <w:tc>
          <w:tcPr>
            <w:tcW w:w="567" w:type="dxa"/>
            <w:vAlign w:val="center"/>
          </w:tcPr>
          <w:p>
            <w:pPr>
              <w:snapToGrid w:val="0"/>
              <w:spacing w:line="360" w:lineRule="auto"/>
              <w:jc w:val="center"/>
              <w:outlineLvl w:val="0"/>
              <w:rPr>
                <w:rFonts w:ascii="仿宋" w:hAnsi="仿宋" w:eastAsia="仿宋" w:cs="仿宋"/>
                <w:sz w:val="24"/>
              </w:rPr>
            </w:pPr>
            <w:bookmarkStart w:id="89" w:name="_Toc6066"/>
            <w:r>
              <w:rPr>
                <w:rFonts w:hint="eastAsia" w:ascii="仿宋" w:hAnsi="仿宋" w:eastAsia="仿宋" w:cs="仿宋"/>
                <w:sz w:val="24"/>
              </w:rPr>
              <w:t>6</w:t>
            </w:r>
            <w:bookmarkEnd w:id="89"/>
          </w:p>
        </w:tc>
        <w:tc>
          <w:tcPr>
            <w:tcW w:w="7441" w:type="dxa"/>
            <w:vAlign w:val="center"/>
          </w:tcPr>
          <w:p>
            <w:pPr>
              <w:snapToGrid w:val="0"/>
              <w:spacing w:line="360" w:lineRule="auto"/>
              <w:outlineLvl w:val="0"/>
              <w:rPr>
                <w:rFonts w:ascii="仿宋" w:hAnsi="仿宋" w:eastAsia="仿宋" w:cs="仿宋"/>
                <w:sz w:val="24"/>
              </w:rPr>
            </w:pPr>
            <w:bookmarkStart w:id="90" w:name="_Toc18245"/>
            <w:r>
              <w:rPr>
                <w:rFonts w:hint="eastAsia" w:ascii="仿宋" w:hAnsi="仿宋" w:eastAsia="仿宋" w:cs="仿宋"/>
                <w:sz w:val="24"/>
              </w:rPr>
              <w:t>响应文件是否含有采购人不能接受的条件；</w:t>
            </w:r>
            <w:bookmarkEnd w:id="90"/>
          </w:p>
        </w:tc>
      </w:tr>
    </w:tbl>
    <w:p>
      <w:pPr>
        <w:snapToGrid w:val="0"/>
        <w:spacing w:line="360" w:lineRule="auto"/>
        <w:rPr>
          <w:rFonts w:ascii="仿宋" w:hAnsi="仿宋" w:eastAsia="仿宋" w:cs="仿宋"/>
          <w:sz w:val="24"/>
        </w:rPr>
      </w:pPr>
    </w:p>
    <w:p>
      <w:pPr>
        <w:snapToGrid w:val="0"/>
        <w:spacing w:line="360" w:lineRule="auto"/>
        <w:rPr>
          <w:rFonts w:ascii="仿宋" w:hAnsi="仿宋" w:eastAsia="仿宋" w:cs="仿宋"/>
          <w:sz w:val="24"/>
        </w:rPr>
      </w:pPr>
      <w:r>
        <w:rPr>
          <w:rFonts w:hint="eastAsia" w:ascii="仿宋" w:hAnsi="仿宋" w:eastAsia="仿宋" w:cs="仿宋"/>
          <w:sz w:val="24"/>
        </w:rPr>
        <w:t>备注：如果竞标人提供的响应文件中初步审查有一项未通过上述审查标准，磋商小组将认定整个响应文件不响应竞争性磋商文件而予以废标，</w:t>
      </w:r>
      <w:r>
        <w:rPr>
          <w:rFonts w:hint="eastAsia" w:ascii="仿宋" w:hAnsi="仿宋" w:eastAsia="仿宋" w:cs="仿宋"/>
          <w:sz w:val="24"/>
          <w:lang w:val="en-US" w:eastAsia="zh-CN"/>
        </w:rPr>
        <w:t>不进行下一项评审，</w:t>
      </w:r>
      <w:r>
        <w:rPr>
          <w:rFonts w:hint="eastAsia" w:ascii="仿宋" w:hAnsi="仿宋" w:eastAsia="仿宋" w:cs="仿宋"/>
          <w:sz w:val="24"/>
        </w:rPr>
        <w:t>并且不允许竞标人通过修改或撤销其不符合要求的差异或保留，使之成为具有响应性的竞标。</w:t>
      </w:r>
    </w:p>
    <w:p>
      <w:pPr>
        <w:snapToGrid w:val="0"/>
        <w:spacing w:line="360" w:lineRule="auto"/>
        <w:rPr>
          <w:rFonts w:ascii="仿宋" w:hAnsi="仿宋" w:eastAsia="仿宋" w:cs="仿宋"/>
          <w:sz w:val="24"/>
        </w:rPr>
      </w:pPr>
    </w:p>
    <w:p>
      <w:pPr>
        <w:pStyle w:val="4"/>
        <w:rPr>
          <w:rFonts w:ascii="仿宋" w:hAnsi="仿宋" w:eastAsia="仿宋" w:cs="仿宋"/>
          <w:bCs/>
          <w:u w:val="single"/>
        </w:rPr>
      </w:pPr>
      <w:r>
        <w:rPr>
          <w:rFonts w:hint="eastAsia" w:ascii="仿宋" w:hAnsi="仿宋" w:eastAsia="仿宋" w:cs="仿宋"/>
          <w:bCs/>
          <w:u w:val="single"/>
        </w:rPr>
        <w:t>评标方法和评标标准说明</w:t>
      </w:r>
    </w:p>
    <w:p>
      <w:pPr>
        <w:snapToGrid w:val="0"/>
        <w:spacing w:line="360" w:lineRule="auto"/>
        <w:rPr>
          <w:rFonts w:ascii="仿宋" w:hAnsi="仿宋" w:eastAsia="仿宋" w:cs="仿宋"/>
          <w:sz w:val="24"/>
        </w:rPr>
      </w:pPr>
      <w:r>
        <w:rPr>
          <w:rFonts w:hint="eastAsia" w:ascii="仿宋" w:hAnsi="仿宋" w:eastAsia="仿宋" w:cs="仿宋"/>
          <w:sz w:val="24"/>
        </w:rPr>
        <w:t>（1）价格部分（满分</w:t>
      </w:r>
      <w:r>
        <w:rPr>
          <w:rFonts w:hint="eastAsia" w:ascii="仿宋" w:hAnsi="仿宋" w:eastAsia="仿宋" w:cs="仿宋"/>
          <w:sz w:val="24"/>
          <w:lang w:val="en-US" w:eastAsia="zh-CN"/>
        </w:rPr>
        <w:t>30</w:t>
      </w:r>
      <w:r>
        <w:rPr>
          <w:rFonts w:hint="eastAsia" w:ascii="仿宋" w:hAnsi="仿宋" w:eastAsia="仿宋" w:cs="仿宋"/>
          <w:sz w:val="24"/>
        </w:rPr>
        <w:t>分）</w:t>
      </w:r>
    </w:p>
    <w:p>
      <w:pPr>
        <w:snapToGrid w:val="0"/>
        <w:spacing w:line="360" w:lineRule="auto"/>
        <w:ind w:firstLine="240" w:firstLineChars="100"/>
        <w:rPr>
          <w:rFonts w:ascii="仿宋" w:hAnsi="仿宋" w:eastAsia="仿宋" w:cs="仿宋"/>
          <w:sz w:val="24"/>
        </w:rPr>
      </w:pPr>
      <w:r>
        <w:rPr>
          <w:rFonts w:hint="eastAsia" w:ascii="仿宋" w:hAnsi="仿宋" w:eastAsia="仿宋" w:cs="仿宋"/>
          <w:sz w:val="24"/>
        </w:rPr>
        <w:t>1 为发挥政府采购促进中小企业发展的政策功能，根据《政府促进中小企业发展暂行办法》（财库[2011]181 号）的规定，供应商为小型、微型企业的，享受6%的价格扣除优惠，用扣除后的价格作为其参与评审的价格。</w:t>
      </w:r>
      <w:r>
        <w:rPr>
          <w:rFonts w:hint="eastAsia" w:ascii="仿宋" w:hAnsi="仿宋" w:eastAsia="仿宋" w:cs="仿宋"/>
          <w:sz w:val="24"/>
        </w:rPr>
        <w:br w:type="textWrapping"/>
      </w:r>
      <w:r>
        <w:rPr>
          <w:rFonts w:hint="eastAsia" w:ascii="仿宋" w:hAnsi="仿宋" w:eastAsia="仿宋" w:cs="仿宋"/>
          <w:sz w:val="24"/>
        </w:rPr>
        <w:t xml:space="preserve">   2 享受价格扣除政策的小型、微型企业必须同时满足以下两个条件：</w:t>
      </w:r>
      <w:r>
        <w:rPr>
          <w:rFonts w:hint="eastAsia" w:ascii="仿宋" w:hAnsi="仿宋" w:eastAsia="仿宋" w:cs="仿宋"/>
          <w:sz w:val="24"/>
        </w:rPr>
        <w:br w:type="textWrapping"/>
      </w:r>
      <w:r>
        <w:rPr>
          <w:rFonts w:hint="eastAsia" w:ascii="仿宋" w:hAnsi="仿宋" w:eastAsia="仿宋" w:cs="仿宋"/>
          <w:sz w:val="24"/>
        </w:rPr>
        <w:t xml:space="preserve">   2.1 符合小型、微型企业划分标准（按照《中小企业划型标准规定》（工信部联企业[2011]300 号）的规定划分）；</w:t>
      </w:r>
      <w:r>
        <w:rPr>
          <w:rFonts w:hint="eastAsia" w:ascii="仿宋" w:hAnsi="仿宋" w:eastAsia="仿宋" w:cs="仿宋"/>
          <w:sz w:val="24"/>
        </w:rPr>
        <w:br w:type="textWrapping"/>
      </w:r>
      <w:r>
        <w:rPr>
          <w:rFonts w:hint="eastAsia" w:ascii="仿宋" w:hAnsi="仿宋" w:eastAsia="仿宋" w:cs="仿宋"/>
          <w:sz w:val="24"/>
        </w:rPr>
        <w:t xml:space="preserve">   2.2 提供本企业生产的产品或者提供其他小型、微型企业生产的产品。</w:t>
      </w:r>
      <w:r>
        <w:rPr>
          <w:rFonts w:hint="eastAsia" w:ascii="仿宋" w:hAnsi="仿宋" w:eastAsia="仿宋" w:cs="仿宋"/>
          <w:sz w:val="24"/>
        </w:rPr>
        <w:br w:type="textWrapping"/>
      </w:r>
      <w:r>
        <w:rPr>
          <w:rFonts w:hint="eastAsia" w:ascii="仿宋" w:hAnsi="仿宋" w:eastAsia="仿宋" w:cs="仿宋"/>
          <w:sz w:val="24"/>
        </w:rPr>
        <w:t xml:space="preserve">   3 参加政府采购活动的小型、微型企业应当提供《中小企业声明函》（见响应文件格式），否则不予认可。供应商对其承诺的企业规模真实性自行负责。供应商在《中小企业声明函》中的承诺如有虚假，其中标资格将被取消。</w:t>
      </w:r>
      <w:r>
        <w:rPr>
          <w:rFonts w:hint="eastAsia" w:ascii="仿宋" w:hAnsi="仿宋" w:eastAsia="仿宋" w:cs="仿宋"/>
          <w:sz w:val="24"/>
        </w:rPr>
        <w:br w:type="textWrapping"/>
      </w:r>
      <w:r>
        <w:rPr>
          <w:rFonts w:hint="eastAsia" w:ascii="仿宋" w:hAnsi="仿宋" w:eastAsia="仿宋" w:cs="仿宋"/>
          <w:sz w:val="24"/>
        </w:rPr>
        <w:t xml:space="preserve">   4 参加政府采购活动的小型、微型企业，若其投标产品仅部分符合优惠评审要求，应提供满足要求的货物的名称和分项报价，否则不予认可。</w:t>
      </w:r>
      <w:r>
        <w:rPr>
          <w:rFonts w:hint="eastAsia" w:ascii="仿宋" w:hAnsi="仿宋" w:eastAsia="仿宋" w:cs="仿宋"/>
          <w:sz w:val="24"/>
        </w:rPr>
        <w:br w:type="textWrapping"/>
      </w:r>
      <w:r>
        <w:rPr>
          <w:rFonts w:hint="eastAsia" w:ascii="仿宋" w:hAnsi="仿宋" w:eastAsia="仿宋" w:cs="仿宋"/>
          <w:sz w:val="24"/>
        </w:rPr>
        <w:t xml:space="preserve">   5若所供应产品为进口产品的，不适用《政府采购促进中小企业发展暂行办法》</w:t>
      </w:r>
      <w:r>
        <w:rPr>
          <w:rFonts w:hint="eastAsia" w:ascii="仿宋" w:hAnsi="仿宋" w:eastAsia="仿宋" w:cs="仿宋"/>
          <w:sz w:val="24"/>
        </w:rPr>
        <w:br w:type="textWrapping"/>
      </w:r>
      <w:r>
        <w:rPr>
          <w:rFonts w:hint="eastAsia" w:ascii="仿宋" w:hAnsi="仿宋" w:eastAsia="仿宋" w:cs="仿宋"/>
          <w:sz w:val="24"/>
        </w:rPr>
        <w:t xml:space="preserve">   6监狱企业视同小型、微型企业，享受一定比例的价格扣除优惠，用扣除后的价格作为其参与评审的价格。</w:t>
      </w:r>
      <w:r>
        <w:rPr>
          <w:rFonts w:hint="eastAsia" w:ascii="仿宋" w:hAnsi="仿宋" w:eastAsia="仿宋" w:cs="仿宋"/>
          <w:sz w:val="24"/>
        </w:rPr>
        <w:br w:type="textWrapping"/>
      </w:r>
      <w:r>
        <w:rPr>
          <w:rFonts w:hint="eastAsia" w:ascii="仿宋" w:hAnsi="仿宋" w:eastAsia="仿宋" w:cs="仿宋"/>
          <w:sz w:val="24"/>
        </w:rPr>
        <w:t xml:space="preserve">   6.1 监狱企业参加政府采购活动时，应当提供由省级以上监狱管理局、戒毒管理局（含新疆生产建设兵团）出具的属于监狱企业的证明文件，否则不予认可。</w:t>
      </w:r>
      <w:r>
        <w:rPr>
          <w:rFonts w:hint="eastAsia" w:ascii="仿宋" w:hAnsi="仿宋" w:eastAsia="仿宋" w:cs="仿宋"/>
          <w:sz w:val="24"/>
        </w:rPr>
        <w:br w:type="textWrapping"/>
      </w:r>
      <w:r>
        <w:rPr>
          <w:rFonts w:hint="eastAsia" w:ascii="仿宋" w:hAnsi="仿宋" w:eastAsia="仿宋" w:cs="仿宋"/>
          <w:sz w:val="24"/>
        </w:rPr>
        <w:t xml:space="preserve">   7 促进残疾人福利性单位政策</w:t>
      </w:r>
      <w:r>
        <w:rPr>
          <w:rFonts w:hint="eastAsia" w:ascii="仿宋" w:hAnsi="仿宋" w:eastAsia="仿宋" w:cs="仿宋"/>
          <w:sz w:val="24"/>
        </w:rPr>
        <w:br w:type="textWrapping"/>
      </w:r>
      <w:r>
        <w:rPr>
          <w:rFonts w:hint="eastAsia" w:ascii="仿宋" w:hAnsi="仿宋" w:eastAsia="仿宋" w:cs="仿宋"/>
          <w:sz w:val="24"/>
        </w:rPr>
        <w:t xml:space="preserve">   7.1 为发挥政府采购促进残疾人就业的作用，根据《关于促进残疾人就业政府采购政策的通知》（财库[2017]141 号）的规定，在政府采购活动中，残疾人福利性单位视同小型、微型企业，享受一定比例的价格扣除优惠，用扣除后的价格作为其参与评审的价格。残疾人福利性单位属于小型、微型企业的，不重复享受政策；</w:t>
      </w:r>
      <w:r>
        <w:rPr>
          <w:rFonts w:hint="eastAsia" w:ascii="仿宋" w:hAnsi="仿宋" w:eastAsia="仿宋" w:cs="仿宋"/>
          <w:sz w:val="24"/>
        </w:rPr>
        <w:br w:type="textWrapping"/>
      </w:r>
      <w:r>
        <w:rPr>
          <w:rFonts w:hint="eastAsia" w:ascii="仿宋" w:hAnsi="仿宋" w:eastAsia="仿宋" w:cs="仿宋"/>
          <w:sz w:val="24"/>
        </w:rPr>
        <w:t xml:space="preserve">   7.2 残疾人福利性单位参加政府采购活动时，应当提供《残疾人福利性单位声明函》，否则不予认可。供应商在《残疾人福利性单位声明函》中的承诺如有虚假，其中标资格将被取消。</w:t>
      </w:r>
    </w:p>
    <w:p>
      <w:pPr>
        <w:snapToGrid w:val="0"/>
        <w:spacing w:line="360" w:lineRule="auto"/>
        <w:jc w:val="center"/>
        <w:rPr>
          <w:rFonts w:ascii="仿宋" w:hAnsi="仿宋" w:eastAsia="仿宋" w:cs="仿宋"/>
          <w:b/>
          <w:bCs/>
          <w:sz w:val="28"/>
          <w:szCs w:val="28"/>
        </w:rPr>
      </w:pPr>
    </w:p>
    <w:p>
      <w:pPr>
        <w:snapToGrid w:val="0"/>
        <w:spacing w:line="360" w:lineRule="auto"/>
        <w:jc w:val="center"/>
        <w:rPr>
          <w:rFonts w:ascii="仿宋" w:hAnsi="仿宋" w:eastAsia="仿宋" w:cs="仿宋"/>
          <w:b/>
          <w:bCs/>
          <w:sz w:val="28"/>
          <w:szCs w:val="28"/>
        </w:rPr>
      </w:pPr>
    </w:p>
    <w:p>
      <w:pPr>
        <w:pStyle w:val="4"/>
        <w:jc w:val="center"/>
        <w:rPr>
          <w:rFonts w:ascii="仿宋" w:hAnsi="仿宋" w:eastAsia="仿宋" w:cs="仿宋"/>
          <w:sz w:val="32"/>
          <w:szCs w:val="32"/>
        </w:rPr>
      </w:pPr>
      <w:r>
        <w:rPr>
          <w:rFonts w:hint="eastAsia" w:ascii="仿宋" w:hAnsi="仿宋" w:eastAsia="仿宋" w:cs="仿宋"/>
          <w:bCs/>
          <w:sz w:val="32"/>
          <w:szCs w:val="32"/>
        </w:rPr>
        <w:t>评标方法和评标标准</w:t>
      </w:r>
    </w:p>
    <w:p>
      <w:pPr>
        <w:rPr>
          <w:rFonts w:ascii="仿宋" w:hAnsi="仿宋" w:eastAsia="仿宋" w:cs="仿宋"/>
        </w:rPr>
      </w:pPr>
      <w:r>
        <w:rPr>
          <w:rFonts w:hint="eastAsia" w:ascii="仿宋" w:hAnsi="仿宋" w:eastAsia="仿宋" w:cs="仿宋"/>
          <w:b/>
          <w:sz w:val="24"/>
        </w:rPr>
        <w:t>1、价格部分</w:t>
      </w:r>
      <w:r>
        <w:rPr>
          <w:rFonts w:hint="eastAsia" w:ascii="仿宋" w:hAnsi="仿宋" w:eastAsia="仿宋" w:cs="仿宋"/>
          <w:b/>
          <w:sz w:val="24"/>
          <w:lang w:val="en-US" w:eastAsia="zh-CN"/>
        </w:rPr>
        <w:t>30</w:t>
      </w:r>
      <w:r>
        <w:rPr>
          <w:rFonts w:hint="eastAsia" w:ascii="仿宋" w:hAnsi="仿宋" w:eastAsia="仿宋" w:cs="仿宋"/>
          <w:b/>
          <w:sz w:val="24"/>
        </w:rPr>
        <w:t>分</w:t>
      </w:r>
    </w:p>
    <w:tbl>
      <w:tblPr>
        <w:tblStyle w:val="19"/>
        <w:tblW w:w="9933" w:type="dxa"/>
        <w:jc w:val="center"/>
        <w:tblInd w:w="0" w:type="dxa"/>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36"/>
        <w:gridCol w:w="1410"/>
        <w:gridCol w:w="1140"/>
        <w:gridCol w:w="6547"/>
      </w:tblGrid>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836" w:type="dxa"/>
            <w:tcBorders>
              <w:top w:val="single" w:color="auto" w:sz="6" w:space="0"/>
              <w:left w:val="single" w:color="auto" w:sz="6" w:space="0"/>
              <w:bottom w:val="single" w:color="auto" w:sz="6" w:space="0"/>
              <w:right w:val="single" w:color="auto" w:sz="6" w:space="0"/>
            </w:tcBorders>
            <w:vAlign w:val="center"/>
          </w:tcPr>
          <w:p>
            <w:pPr>
              <w:pStyle w:val="23"/>
              <w:spacing w:before="0" w:after="0" w:line="360" w:lineRule="auto"/>
              <w:ind w:firstLine="0"/>
              <w:rPr>
                <w:rFonts w:ascii="仿宋" w:hAnsi="仿宋" w:eastAsia="仿宋" w:cs="仿宋"/>
                <w:sz w:val="21"/>
                <w:szCs w:val="21"/>
              </w:rPr>
            </w:pPr>
            <w:r>
              <w:rPr>
                <w:rFonts w:hint="eastAsia" w:ascii="仿宋" w:hAnsi="仿宋" w:eastAsia="仿宋" w:cs="仿宋"/>
                <w:sz w:val="21"/>
                <w:szCs w:val="21"/>
              </w:rPr>
              <w:t>序号</w:t>
            </w:r>
          </w:p>
        </w:tc>
        <w:tc>
          <w:tcPr>
            <w:tcW w:w="1410" w:type="dxa"/>
            <w:tcBorders>
              <w:top w:val="single" w:color="auto" w:sz="6" w:space="0"/>
              <w:left w:val="single" w:color="auto" w:sz="6" w:space="0"/>
              <w:bottom w:val="single" w:color="auto" w:sz="6" w:space="0"/>
              <w:right w:val="single" w:color="auto" w:sz="6" w:space="0"/>
            </w:tcBorders>
            <w:vAlign w:val="center"/>
          </w:tcPr>
          <w:p>
            <w:pPr>
              <w:pStyle w:val="23"/>
              <w:spacing w:before="0" w:after="0" w:line="360" w:lineRule="auto"/>
              <w:ind w:firstLine="0"/>
              <w:jc w:val="center"/>
              <w:rPr>
                <w:rFonts w:ascii="仿宋" w:hAnsi="仿宋" w:eastAsia="仿宋" w:cs="仿宋"/>
                <w:sz w:val="21"/>
                <w:szCs w:val="21"/>
              </w:rPr>
            </w:pPr>
            <w:r>
              <w:rPr>
                <w:rFonts w:hint="eastAsia" w:ascii="仿宋" w:hAnsi="仿宋" w:eastAsia="仿宋" w:cs="仿宋"/>
                <w:sz w:val="21"/>
                <w:szCs w:val="21"/>
              </w:rPr>
              <w:t>评审项目</w:t>
            </w:r>
          </w:p>
        </w:tc>
        <w:tc>
          <w:tcPr>
            <w:tcW w:w="1140" w:type="dxa"/>
            <w:tcBorders>
              <w:top w:val="single" w:color="auto" w:sz="6" w:space="0"/>
              <w:left w:val="single" w:color="auto" w:sz="6" w:space="0"/>
              <w:bottom w:val="single" w:color="auto" w:sz="6" w:space="0"/>
              <w:right w:val="single" w:color="auto" w:sz="6" w:space="0"/>
            </w:tcBorders>
            <w:vAlign w:val="center"/>
          </w:tcPr>
          <w:p>
            <w:pPr>
              <w:pStyle w:val="23"/>
              <w:spacing w:before="0" w:after="0" w:line="360" w:lineRule="auto"/>
              <w:ind w:firstLine="0"/>
              <w:jc w:val="center"/>
              <w:rPr>
                <w:rFonts w:ascii="仿宋" w:hAnsi="仿宋" w:eastAsia="仿宋" w:cs="仿宋"/>
                <w:sz w:val="21"/>
                <w:szCs w:val="21"/>
              </w:rPr>
            </w:pPr>
            <w:r>
              <w:rPr>
                <w:rFonts w:hint="eastAsia" w:ascii="仿宋" w:hAnsi="仿宋" w:eastAsia="仿宋" w:cs="仿宋"/>
                <w:sz w:val="21"/>
                <w:szCs w:val="21"/>
              </w:rPr>
              <w:t>评分标准</w:t>
            </w:r>
          </w:p>
        </w:tc>
        <w:tc>
          <w:tcPr>
            <w:tcW w:w="6547" w:type="dxa"/>
            <w:tcBorders>
              <w:top w:val="single" w:color="auto" w:sz="6" w:space="0"/>
              <w:left w:val="single" w:color="auto" w:sz="6" w:space="0"/>
              <w:bottom w:val="single" w:color="auto" w:sz="6" w:space="0"/>
              <w:right w:val="single" w:color="auto" w:sz="6" w:space="0"/>
            </w:tcBorders>
            <w:vAlign w:val="center"/>
          </w:tcPr>
          <w:p>
            <w:pPr>
              <w:pStyle w:val="23"/>
              <w:spacing w:before="0" w:after="0" w:line="360" w:lineRule="auto"/>
              <w:ind w:firstLine="0"/>
              <w:jc w:val="center"/>
              <w:rPr>
                <w:rFonts w:ascii="仿宋" w:hAnsi="仿宋" w:eastAsia="仿宋" w:cs="仿宋"/>
                <w:sz w:val="21"/>
                <w:szCs w:val="21"/>
              </w:rPr>
            </w:pPr>
            <w:r>
              <w:rPr>
                <w:rFonts w:hint="eastAsia" w:ascii="仿宋" w:hAnsi="仿宋" w:eastAsia="仿宋" w:cs="仿宋"/>
                <w:sz w:val="21"/>
                <w:szCs w:val="21"/>
              </w:rPr>
              <w:t>分值</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836" w:type="dxa"/>
            <w:tcBorders>
              <w:top w:val="single" w:color="auto" w:sz="6" w:space="0"/>
              <w:left w:val="single" w:color="auto" w:sz="6" w:space="0"/>
              <w:bottom w:val="single" w:color="auto" w:sz="6" w:space="0"/>
              <w:right w:val="single" w:color="auto" w:sz="6" w:space="0"/>
            </w:tcBorders>
            <w:vAlign w:val="center"/>
          </w:tcPr>
          <w:p>
            <w:pPr>
              <w:pStyle w:val="23"/>
              <w:spacing w:before="0" w:after="0" w:line="360" w:lineRule="auto"/>
              <w:ind w:firstLine="0"/>
              <w:jc w:val="center"/>
              <w:rPr>
                <w:rFonts w:ascii="仿宋" w:hAnsi="仿宋" w:eastAsia="仿宋" w:cs="仿宋"/>
                <w:sz w:val="21"/>
                <w:szCs w:val="21"/>
              </w:rPr>
            </w:pPr>
            <w:r>
              <w:rPr>
                <w:rFonts w:hint="eastAsia" w:ascii="仿宋" w:hAnsi="仿宋" w:eastAsia="仿宋" w:cs="仿宋"/>
                <w:sz w:val="21"/>
                <w:szCs w:val="21"/>
              </w:rPr>
              <w:t>１</w:t>
            </w:r>
          </w:p>
        </w:tc>
        <w:tc>
          <w:tcPr>
            <w:tcW w:w="1410" w:type="dxa"/>
            <w:tcBorders>
              <w:top w:val="single" w:color="auto" w:sz="6" w:space="0"/>
              <w:left w:val="single" w:color="auto" w:sz="6" w:space="0"/>
              <w:bottom w:val="single" w:color="auto" w:sz="6" w:space="0"/>
              <w:right w:val="single" w:color="auto" w:sz="6" w:space="0"/>
            </w:tcBorders>
            <w:vAlign w:val="center"/>
          </w:tcPr>
          <w:p>
            <w:pPr>
              <w:pStyle w:val="23"/>
              <w:spacing w:before="0" w:after="0" w:line="360" w:lineRule="auto"/>
              <w:ind w:left="1" w:firstLine="0"/>
              <w:jc w:val="center"/>
              <w:rPr>
                <w:rFonts w:ascii="仿宋" w:hAnsi="仿宋" w:eastAsia="仿宋" w:cs="仿宋"/>
                <w:sz w:val="21"/>
                <w:szCs w:val="21"/>
              </w:rPr>
            </w:pPr>
            <w:r>
              <w:rPr>
                <w:rFonts w:hint="eastAsia" w:ascii="仿宋" w:hAnsi="仿宋" w:eastAsia="仿宋" w:cs="仿宋"/>
                <w:sz w:val="21"/>
                <w:szCs w:val="21"/>
              </w:rPr>
              <w:t>价格部分</w:t>
            </w:r>
          </w:p>
        </w:tc>
        <w:tc>
          <w:tcPr>
            <w:tcW w:w="1140" w:type="dxa"/>
            <w:tcBorders>
              <w:top w:val="single" w:color="auto" w:sz="6" w:space="0"/>
              <w:left w:val="single" w:color="auto" w:sz="6" w:space="0"/>
              <w:bottom w:val="single" w:color="auto" w:sz="6" w:space="0"/>
              <w:right w:val="single" w:color="auto" w:sz="6" w:space="0"/>
            </w:tcBorders>
            <w:vAlign w:val="center"/>
          </w:tcPr>
          <w:p>
            <w:pPr>
              <w:pStyle w:val="23"/>
              <w:spacing w:before="0" w:after="0" w:line="360" w:lineRule="auto"/>
              <w:ind w:left="1" w:firstLine="0"/>
              <w:jc w:val="center"/>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30</w:t>
            </w:r>
            <w:r>
              <w:rPr>
                <w:rFonts w:hint="eastAsia" w:ascii="仿宋" w:hAnsi="仿宋" w:eastAsia="仿宋" w:cs="仿宋"/>
                <w:sz w:val="21"/>
                <w:szCs w:val="21"/>
              </w:rPr>
              <w:t>分）</w:t>
            </w:r>
          </w:p>
        </w:tc>
        <w:tc>
          <w:tcPr>
            <w:tcW w:w="6547" w:type="dxa"/>
            <w:tcBorders>
              <w:top w:val="single" w:color="auto" w:sz="6" w:space="0"/>
              <w:left w:val="single" w:color="auto" w:sz="6" w:space="0"/>
              <w:bottom w:val="single" w:color="auto" w:sz="6" w:space="0"/>
              <w:right w:val="single" w:color="auto" w:sz="6" w:space="0"/>
            </w:tcBorders>
            <w:vAlign w:val="center"/>
          </w:tcPr>
          <w:p>
            <w:pPr>
              <w:pStyle w:val="23"/>
              <w:spacing w:before="0" w:after="0" w:line="360" w:lineRule="auto"/>
              <w:ind w:left="1" w:firstLine="0"/>
              <w:jc w:val="left"/>
              <w:rPr>
                <w:rFonts w:ascii="仿宋" w:hAnsi="仿宋" w:eastAsia="仿宋" w:cs="仿宋"/>
                <w:sz w:val="21"/>
                <w:szCs w:val="21"/>
              </w:rPr>
            </w:pPr>
            <w:r>
              <w:rPr>
                <w:rFonts w:hint="eastAsia" w:ascii="仿宋" w:hAnsi="仿宋" w:eastAsia="仿宋" w:cs="仿宋"/>
                <w:sz w:val="21"/>
                <w:szCs w:val="21"/>
              </w:rPr>
              <w:t>经评标委员会审核，满足招标文件要求且报价最低的投标人的价格为评标基准价，其价格分为满分。其他投标人的价格分统一按下列公式折算递减。即：</w:t>
            </w:r>
          </w:p>
          <w:p>
            <w:pPr>
              <w:pStyle w:val="23"/>
              <w:spacing w:before="0" w:after="0" w:line="360" w:lineRule="auto"/>
              <w:ind w:left="1" w:firstLine="0"/>
              <w:jc w:val="left"/>
              <w:rPr>
                <w:rFonts w:ascii="仿宋" w:hAnsi="仿宋" w:eastAsia="仿宋" w:cs="仿宋"/>
                <w:sz w:val="21"/>
                <w:szCs w:val="21"/>
              </w:rPr>
            </w:pPr>
            <w:r>
              <w:rPr>
                <w:rFonts w:hint="eastAsia" w:ascii="仿宋" w:hAnsi="仿宋" w:eastAsia="仿宋" w:cs="仿宋"/>
                <w:sz w:val="21"/>
                <w:szCs w:val="21"/>
              </w:rPr>
              <w:t>评标价格分数=（评标基准价/投标报价）×价格权重(</w:t>
            </w:r>
            <w:r>
              <w:rPr>
                <w:rFonts w:hint="eastAsia" w:ascii="仿宋" w:hAnsi="仿宋" w:eastAsia="仿宋" w:cs="仿宋"/>
                <w:sz w:val="21"/>
                <w:szCs w:val="21"/>
                <w:lang w:val="en-US" w:eastAsia="zh-CN"/>
              </w:rPr>
              <w:t>3</w:t>
            </w:r>
            <w:r>
              <w:rPr>
                <w:rFonts w:hint="eastAsia" w:ascii="仿宋" w:hAnsi="仿宋" w:eastAsia="仿宋" w:cs="仿宋"/>
                <w:sz w:val="21"/>
                <w:szCs w:val="21"/>
              </w:rPr>
              <w:t>0%)×100</w:t>
            </w:r>
          </w:p>
          <w:p>
            <w:pPr>
              <w:pStyle w:val="23"/>
              <w:spacing w:before="0" w:after="0" w:line="360" w:lineRule="auto"/>
              <w:ind w:left="1" w:firstLine="0"/>
              <w:jc w:val="left"/>
              <w:rPr>
                <w:rFonts w:ascii="仿宋" w:hAnsi="仿宋" w:eastAsia="仿宋" w:cs="仿宋"/>
                <w:sz w:val="21"/>
                <w:szCs w:val="21"/>
              </w:rPr>
            </w:pPr>
            <w:r>
              <w:rPr>
                <w:rFonts w:hint="eastAsia" w:ascii="仿宋" w:hAnsi="仿宋" w:eastAsia="仿宋" w:cs="仿宋"/>
                <w:sz w:val="21"/>
                <w:szCs w:val="21"/>
              </w:rPr>
              <w:t>根据《政府采购促进中小企业发展暂行办法》（财库[2011]181号）的规定，对满足价格扣除条件且在响应文件中提交了《供应商企业类型声明函》的供应商，其投标报价扣除6%后参与评审。</w:t>
            </w:r>
          </w:p>
        </w:tc>
      </w:tr>
    </w:tbl>
    <w:p>
      <w:pPr>
        <w:spacing w:line="360" w:lineRule="auto"/>
        <w:rPr>
          <w:rFonts w:ascii="仿宋" w:hAnsi="仿宋" w:eastAsia="仿宋" w:cs="仿宋"/>
          <w:b/>
          <w:sz w:val="24"/>
        </w:rPr>
      </w:pPr>
    </w:p>
    <w:p>
      <w:pPr>
        <w:spacing w:line="360" w:lineRule="auto"/>
        <w:rPr>
          <w:rFonts w:ascii="仿宋" w:hAnsi="仿宋" w:eastAsia="仿宋" w:cs="仿宋"/>
          <w:b/>
          <w:sz w:val="28"/>
          <w:szCs w:val="28"/>
        </w:rPr>
      </w:pPr>
      <w:r>
        <w:rPr>
          <w:rFonts w:hint="eastAsia" w:ascii="仿宋" w:hAnsi="仿宋" w:eastAsia="仿宋" w:cs="仿宋"/>
          <w:b/>
          <w:sz w:val="24"/>
        </w:rPr>
        <w:t>2、商务技术部分</w:t>
      </w:r>
      <w:r>
        <w:rPr>
          <w:rFonts w:hint="eastAsia" w:ascii="仿宋" w:hAnsi="仿宋" w:eastAsia="仿宋" w:cs="仿宋"/>
          <w:b/>
          <w:sz w:val="24"/>
          <w:lang w:val="en-US" w:eastAsia="zh-CN"/>
        </w:rPr>
        <w:t>7</w:t>
      </w:r>
      <w:r>
        <w:rPr>
          <w:rFonts w:hint="eastAsia" w:ascii="仿宋" w:hAnsi="仿宋" w:eastAsia="仿宋" w:cs="仿宋"/>
          <w:b/>
          <w:sz w:val="24"/>
        </w:rPr>
        <w:t>0分</w:t>
      </w:r>
    </w:p>
    <w:tbl>
      <w:tblPr>
        <w:tblStyle w:val="19"/>
        <w:tblW w:w="9967" w:type="dxa"/>
        <w:tblInd w:w="-5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0"/>
        <w:gridCol w:w="1384"/>
        <w:gridCol w:w="1166"/>
        <w:gridCol w:w="6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2" w:hRule="atLeast"/>
        </w:trPr>
        <w:tc>
          <w:tcPr>
            <w:tcW w:w="850" w:type="dxa"/>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rPr>
              <w:t>序号</w:t>
            </w:r>
          </w:p>
        </w:tc>
        <w:tc>
          <w:tcPr>
            <w:tcW w:w="1384" w:type="dxa"/>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rPr>
              <w:t>评分项目</w:t>
            </w:r>
          </w:p>
        </w:tc>
        <w:tc>
          <w:tcPr>
            <w:tcW w:w="1166" w:type="dxa"/>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rPr>
              <w:t>标准分</w:t>
            </w:r>
          </w:p>
        </w:tc>
        <w:tc>
          <w:tcPr>
            <w:tcW w:w="6567" w:type="dxa"/>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rPr>
              <w:t>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64" w:hRule="atLeast"/>
        </w:trPr>
        <w:tc>
          <w:tcPr>
            <w:tcW w:w="850" w:type="dxa"/>
            <w:shd w:val="clear" w:color="auto" w:fill="auto"/>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rPr>
              <w:t>1</w:t>
            </w:r>
          </w:p>
        </w:tc>
        <w:tc>
          <w:tcPr>
            <w:tcW w:w="1384" w:type="dxa"/>
            <w:shd w:val="clear" w:color="auto" w:fill="auto"/>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rPr>
              <w:t>企业的基本概况</w:t>
            </w:r>
          </w:p>
        </w:tc>
        <w:tc>
          <w:tcPr>
            <w:tcW w:w="1166" w:type="dxa"/>
            <w:shd w:val="clear" w:color="auto" w:fill="auto"/>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rPr>
              <w:t>5分</w:t>
            </w:r>
          </w:p>
        </w:tc>
        <w:tc>
          <w:tcPr>
            <w:tcW w:w="6567" w:type="dxa"/>
            <w:shd w:val="clear" w:color="auto" w:fill="auto"/>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rPr>
              <w:t>企业信誉、企业经营状况等方面，优得5分，一般3分，差1分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82" w:hRule="atLeast"/>
        </w:trPr>
        <w:tc>
          <w:tcPr>
            <w:tcW w:w="850" w:type="dxa"/>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rPr>
              <w:t>2</w:t>
            </w:r>
          </w:p>
        </w:tc>
        <w:tc>
          <w:tcPr>
            <w:tcW w:w="1384" w:type="dxa"/>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rPr>
              <w:t>企业实力及履约能力</w:t>
            </w:r>
          </w:p>
        </w:tc>
        <w:tc>
          <w:tcPr>
            <w:tcW w:w="1166" w:type="dxa"/>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lang w:val="en-US" w:eastAsia="zh-CN"/>
              </w:rPr>
              <w:t>5</w:t>
            </w:r>
            <w:r>
              <w:rPr>
                <w:rFonts w:hint="eastAsia" w:ascii="仿宋" w:hAnsi="仿宋" w:eastAsia="仿宋" w:cs="仿宋"/>
                <w:kern w:val="0"/>
                <w:szCs w:val="21"/>
              </w:rPr>
              <w:t>分</w:t>
            </w:r>
          </w:p>
        </w:tc>
        <w:tc>
          <w:tcPr>
            <w:tcW w:w="6567" w:type="dxa"/>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rPr>
              <w:t>企业的承诺、优惠条件、合理化建议等承诺及履约能力的证明文件，综合对比优得</w:t>
            </w:r>
            <w:r>
              <w:rPr>
                <w:rFonts w:hint="eastAsia" w:ascii="仿宋" w:hAnsi="仿宋" w:eastAsia="仿宋" w:cs="仿宋"/>
                <w:kern w:val="0"/>
                <w:szCs w:val="21"/>
                <w:lang w:val="en-US" w:eastAsia="zh-CN"/>
              </w:rPr>
              <w:t>5</w:t>
            </w:r>
            <w:r>
              <w:rPr>
                <w:rFonts w:hint="eastAsia" w:ascii="仿宋" w:hAnsi="仿宋" w:eastAsia="仿宋" w:cs="仿宋"/>
                <w:kern w:val="0"/>
                <w:szCs w:val="21"/>
              </w:rPr>
              <w:t>分，一般</w:t>
            </w:r>
            <w:r>
              <w:rPr>
                <w:rFonts w:hint="eastAsia" w:ascii="仿宋" w:hAnsi="仿宋" w:eastAsia="仿宋" w:cs="仿宋"/>
                <w:kern w:val="0"/>
                <w:szCs w:val="21"/>
                <w:lang w:val="en-US" w:eastAsia="zh-CN"/>
              </w:rPr>
              <w:t>3</w:t>
            </w:r>
            <w:r>
              <w:rPr>
                <w:rFonts w:hint="eastAsia" w:ascii="仿宋" w:hAnsi="仿宋" w:eastAsia="仿宋" w:cs="仿宋"/>
                <w:kern w:val="0"/>
                <w:szCs w:val="21"/>
              </w:rPr>
              <w:t>分，差1分。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86" w:hRule="atLeast"/>
        </w:trPr>
        <w:tc>
          <w:tcPr>
            <w:tcW w:w="850" w:type="dxa"/>
            <w:vMerge w:val="restart"/>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rPr>
              <w:t>3</w:t>
            </w:r>
          </w:p>
        </w:tc>
        <w:tc>
          <w:tcPr>
            <w:tcW w:w="1384" w:type="dxa"/>
            <w:vMerge w:val="restart"/>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lang w:val="en-US" w:eastAsia="zh-CN"/>
              </w:rPr>
              <w:t>施工</w:t>
            </w:r>
            <w:r>
              <w:rPr>
                <w:rFonts w:hint="eastAsia" w:ascii="仿宋" w:hAnsi="仿宋" w:eastAsia="仿宋" w:cs="仿宋"/>
                <w:kern w:val="0"/>
                <w:szCs w:val="21"/>
              </w:rPr>
              <w:t>工作方案</w:t>
            </w:r>
          </w:p>
        </w:tc>
        <w:tc>
          <w:tcPr>
            <w:tcW w:w="1166" w:type="dxa"/>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5</w:t>
            </w:r>
            <w:r>
              <w:rPr>
                <w:rFonts w:hint="eastAsia" w:ascii="仿宋" w:hAnsi="仿宋" w:eastAsia="仿宋" w:cs="仿宋"/>
                <w:kern w:val="0"/>
                <w:szCs w:val="21"/>
              </w:rPr>
              <w:t>分</w:t>
            </w:r>
          </w:p>
        </w:tc>
        <w:tc>
          <w:tcPr>
            <w:tcW w:w="6567" w:type="dxa"/>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lang w:val="en-US" w:eastAsia="zh-CN"/>
              </w:rPr>
              <w:t>施工</w:t>
            </w:r>
            <w:r>
              <w:rPr>
                <w:rFonts w:hint="eastAsia" w:ascii="仿宋" w:hAnsi="仿宋" w:eastAsia="仿宋" w:cs="仿宋"/>
                <w:kern w:val="0"/>
                <w:szCs w:val="21"/>
              </w:rPr>
              <w:t>工作方案中工作计划清晰明确、时间安排充分合理，优得</w:t>
            </w:r>
            <w:r>
              <w:rPr>
                <w:rFonts w:hint="eastAsia" w:ascii="仿宋" w:hAnsi="仿宋" w:eastAsia="仿宋" w:cs="仿宋"/>
                <w:kern w:val="0"/>
                <w:szCs w:val="21"/>
                <w:lang w:val="en-US" w:eastAsia="zh-CN"/>
              </w:rPr>
              <w:t>15</w:t>
            </w:r>
            <w:r>
              <w:rPr>
                <w:rFonts w:hint="eastAsia" w:ascii="仿宋" w:hAnsi="仿宋" w:eastAsia="仿宋" w:cs="仿宋"/>
                <w:kern w:val="0"/>
                <w:szCs w:val="21"/>
              </w:rPr>
              <w:t>分，一般</w:t>
            </w:r>
            <w:r>
              <w:rPr>
                <w:rFonts w:hint="eastAsia" w:ascii="仿宋" w:hAnsi="仿宋" w:eastAsia="仿宋" w:cs="仿宋"/>
                <w:kern w:val="0"/>
                <w:szCs w:val="21"/>
                <w:lang w:val="en-US" w:eastAsia="zh-CN"/>
              </w:rPr>
              <w:t>10</w:t>
            </w:r>
            <w:r>
              <w:rPr>
                <w:rFonts w:hint="eastAsia" w:ascii="仿宋" w:hAnsi="仿宋" w:eastAsia="仿宋" w:cs="仿宋"/>
                <w:kern w:val="0"/>
                <w:szCs w:val="21"/>
              </w:rPr>
              <w:t>分，差</w:t>
            </w:r>
            <w:r>
              <w:rPr>
                <w:rFonts w:hint="eastAsia" w:ascii="仿宋" w:hAnsi="仿宋" w:eastAsia="仿宋" w:cs="仿宋"/>
                <w:kern w:val="0"/>
                <w:szCs w:val="21"/>
                <w:lang w:val="en-US" w:eastAsia="zh-CN"/>
              </w:rPr>
              <w:t>4</w:t>
            </w:r>
            <w:r>
              <w:rPr>
                <w:rFonts w:hint="eastAsia" w:ascii="仿宋" w:hAnsi="仿宋" w:eastAsia="仿宋" w:cs="仿宋"/>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33" w:hRule="atLeast"/>
        </w:trPr>
        <w:tc>
          <w:tcPr>
            <w:tcW w:w="850" w:type="dxa"/>
            <w:vMerge w:val="continue"/>
            <w:shd w:val="clear" w:color="auto" w:fill="auto"/>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p>
        </w:tc>
        <w:tc>
          <w:tcPr>
            <w:tcW w:w="1384" w:type="dxa"/>
            <w:vMerge w:val="continue"/>
            <w:shd w:val="clear" w:color="auto" w:fill="auto"/>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p>
        </w:tc>
        <w:tc>
          <w:tcPr>
            <w:tcW w:w="1166" w:type="dxa"/>
            <w:shd w:val="clear" w:color="auto" w:fill="auto"/>
            <w:tcMar>
              <w:top w:w="0" w:type="dxa"/>
              <w:left w:w="108" w:type="dxa"/>
              <w:bottom w:w="0" w:type="dxa"/>
              <w:right w:w="108" w:type="dxa"/>
            </w:tcMar>
            <w:vAlign w:val="center"/>
          </w:tcPr>
          <w:p>
            <w:pPr>
              <w:spacing w:line="330" w:lineRule="atLeast"/>
              <w:jc w:val="center"/>
              <w:rPr>
                <w:rFonts w:ascii="仿宋" w:hAnsi="仿宋" w:eastAsia="仿宋" w:cs="仿宋"/>
                <w:kern w:val="0"/>
                <w:szCs w:val="21"/>
              </w:rPr>
            </w:pPr>
            <w:r>
              <w:rPr>
                <w:rFonts w:hint="eastAsia" w:ascii="仿宋" w:hAnsi="仿宋" w:eastAsia="仿宋" w:cs="仿宋"/>
                <w:kern w:val="0"/>
                <w:szCs w:val="21"/>
                <w:lang w:val="en-US" w:eastAsia="zh-CN"/>
              </w:rPr>
              <w:t>15</w:t>
            </w:r>
            <w:r>
              <w:rPr>
                <w:rFonts w:hint="eastAsia" w:ascii="仿宋" w:hAnsi="仿宋" w:eastAsia="仿宋" w:cs="仿宋"/>
                <w:kern w:val="0"/>
                <w:szCs w:val="21"/>
              </w:rPr>
              <w:t>分</w:t>
            </w:r>
          </w:p>
        </w:tc>
        <w:tc>
          <w:tcPr>
            <w:tcW w:w="6567" w:type="dxa"/>
            <w:shd w:val="clear" w:color="auto" w:fill="auto"/>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lang w:val="en-US" w:eastAsia="zh-CN"/>
              </w:rPr>
              <w:t>施工</w:t>
            </w:r>
            <w:r>
              <w:rPr>
                <w:rFonts w:hint="eastAsia" w:ascii="仿宋" w:hAnsi="仿宋" w:eastAsia="仿宋" w:cs="仿宋"/>
                <w:kern w:val="0"/>
                <w:szCs w:val="21"/>
              </w:rPr>
              <w:t>工作方案合理，部署全面，针对性强，具有较强的指导性，优得</w:t>
            </w:r>
            <w:r>
              <w:rPr>
                <w:rFonts w:hint="eastAsia" w:ascii="仿宋" w:hAnsi="仿宋" w:eastAsia="仿宋" w:cs="仿宋"/>
                <w:kern w:val="0"/>
                <w:szCs w:val="21"/>
                <w:lang w:val="en-US" w:eastAsia="zh-CN"/>
              </w:rPr>
              <w:t>15</w:t>
            </w:r>
            <w:r>
              <w:rPr>
                <w:rFonts w:hint="eastAsia" w:ascii="仿宋" w:hAnsi="仿宋" w:eastAsia="仿宋" w:cs="仿宋"/>
                <w:kern w:val="0"/>
                <w:szCs w:val="21"/>
              </w:rPr>
              <w:t>分，一般</w:t>
            </w:r>
            <w:r>
              <w:rPr>
                <w:rFonts w:hint="eastAsia" w:ascii="仿宋" w:hAnsi="仿宋" w:eastAsia="仿宋" w:cs="仿宋"/>
                <w:kern w:val="0"/>
                <w:szCs w:val="21"/>
                <w:lang w:val="en-US" w:eastAsia="zh-CN"/>
              </w:rPr>
              <w:t>10</w:t>
            </w:r>
            <w:r>
              <w:rPr>
                <w:rFonts w:hint="eastAsia" w:ascii="仿宋" w:hAnsi="仿宋" w:eastAsia="仿宋" w:cs="仿宋"/>
                <w:kern w:val="0"/>
                <w:szCs w:val="21"/>
              </w:rPr>
              <w:t>分，差</w:t>
            </w:r>
            <w:r>
              <w:rPr>
                <w:rFonts w:hint="eastAsia" w:ascii="仿宋" w:hAnsi="仿宋" w:eastAsia="仿宋" w:cs="仿宋"/>
                <w:kern w:val="0"/>
                <w:szCs w:val="21"/>
                <w:lang w:val="en-US" w:eastAsia="zh-CN"/>
              </w:rPr>
              <w:t>4</w:t>
            </w:r>
            <w:r>
              <w:rPr>
                <w:rFonts w:hint="eastAsia" w:ascii="仿宋" w:hAnsi="仿宋" w:eastAsia="仿宋" w:cs="仿宋"/>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8" w:hRule="atLeast"/>
        </w:trPr>
        <w:tc>
          <w:tcPr>
            <w:tcW w:w="850" w:type="dxa"/>
            <w:vMerge w:val="continue"/>
            <w:vAlign w:val="center"/>
          </w:tcPr>
          <w:p>
            <w:pPr>
              <w:widowControl/>
              <w:spacing w:line="330" w:lineRule="atLeast"/>
              <w:jc w:val="center"/>
              <w:rPr>
                <w:rFonts w:ascii="仿宋" w:hAnsi="仿宋" w:eastAsia="仿宋" w:cs="仿宋"/>
                <w:kern w:val="0"/>
                <w:szCs w:val="21"/>
              </w:rPr>
            </w:pPr>
          </w:p>
        </w:tc>
        <w:tc>
          <w:tcPr>
            <w:tcW w:w="1384" w:type="dxa"/>
            <w:vMerge w:val="continue"/>
            <w:vAlign w:val="center"/>
          </w:tcPr>
          <w:p>
            <w:pPr>
              <w:widowControl/>
              <w:spacing w:line="330" w:lineRule="atLeast"/>
              <w:jc w:val="center"/>
              <w:rPr>
                <w:rFonts w:ascii="仿宋" w:hAnsi="仿宋" w:eastAsia="仿宋" w:cs="仿宋"/>
                <w:kern w:val="0"/>
                <w:szCs w:val="21"/>
              </w:rPr>
            </w:pPr>
          </w:p>
        </w:tc>
        <w:tc>
          <w:tcPr>
            <w:tcW w:w="1166" w:type="dxa"/>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lang w:val="en-US" w:eastAsia="zh-CN"/>
              </w:rPr>
              <w:t>15</w:t>
            </w:r>
            <w:r>
              <w:rPr>
                <w:rFonts w:hint="eastAsia" w:ascii="仿宋" w:hAnsi="仿宋" w:eastAsia="仿宋" w:cs="仿宋"/>
                <w:kern w:val="0"/>
                <w:szCs w:val="21"/>
              </w:rPr>
              <w:t>分</w:t>
            </w:r>
          </w:p>
        </w:tc>
        <w:tc>
          <w:tcPr>
            <w:tcW w:w="6567" w:type="dxa"/>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lang w:val="en-US" w:eastAsia="zh-CN"/>
              </w:rPr>
              <w:t>施工</w:t>
            </w:r>
            <w:r>
              <w:rPr>
                <w:rFonts w:hint="eastAsia" w:ascii="仿宋" w:hAnsi="仿宋" w:eastAsia="仿宋" w:cs="仿宋"/>
                <w:kern w:val="0"/>
                <w:szCs w:val="21"/>
              </w:rPr>
              <w:t>工作方案工作的关键控制点工作及相关建议及保证措施，优得</w:t>
            </w:r>
            <w:r>
              <w:rPr>
                <w:rFonts w:hint="eastAsia" w:ascii="仿宋" w:hAnsi="仿宋" w:eastAsia="仿宋" w:cs="仿宋"/>
                <w:kern w:val="0"/>
                <w:szCs w:val="21"/>
                <w:lang w:val="en-US" w:eastAsia="zh-CN"/>
              </w:rPr>
              <w:t>15</w:t>
            </w:r>
            <w:r>
              <w:rPr>
                <w:rFonts w:hint="eastAsia" w:ascii="仿宋" w:hAnsi="仿宋" w:eastAsia="仿宋" w:cs="仿宋"/>
                <w:kern w:val="0"/>
                <w:szCs w:val="21"/>
              </w:rPr>
              <w:t>分，一般</w:t>
            </w:r>
            <w:r>
              <w:rPr>
                <w:rFonts w:hint="eastAsia" w:ascii="仿宋" w:hAnsi="仿宋" w:eastAsia="仿宋" w:cs="仿宋"/>
                <w:kern w:val="0"/>
                <w:szCs w:val="21"/>
                <w:lang w:val="en-US" w:eastAsia="zh-CN"/>
              </w:rPr>
              <w:t>10</w:t>
            </w:r>
            <w:r>
              <w:rPr>
                <w:rFonts w:hint="eastAsia" w:ascii="仿宋" w:hAnsi="仿宋" w:eastAsia="仿宋" w:cs="仿宋"/>
                <w:kern w:val="0"/>
                <w:szCs w:val="21"/>
              </w:rPr>
              <w:t>分，差</w:t>
            </w:r>
            <w:r>
              <w:rPr>
                <w:rFonts w:hint="eastAsia" w:ascii="仿宋" w:hAnsi="仿宋" w:eastAsia="仿宋" w:cs="仿宋"/>
                <w:kern w:val="0"/>
                <w:szCs w:val="21"/>
                <w:lang w:val="en-US" w:eastAsia="zh-CN"/>
              </w:rPr>
              <w:t>4</w:t>
            </w:r>
            <w:r>
              <w:rPr>
                <w:rFonts w:hint="eastAsia" w:ascii="仿宋" w:hAnsi="仿宋" w:eastAsia="仿宋" w:cs="仿宋"/>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8" w:hRule="atLeast"/>
        </w:trPr>
        <w:tc>
          <w:tcPr>
            <w:tcW w:w="850" w:type="dxa"/>
            <w:shd w:val="clear" w:color="auto" w:fill="auto"/>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highlight w:val="none"/>
                <w:lang w:val="en-US" w:eastAsia="zh-CN"/>
              </w:rPr>
              <w:t>4</w:t>
            </w:r>
          </w:p>
        </w:tc>
        <w:tc>
          <w:tcPr>
            <w:tcW w:w="1384" w:type="dxa"/>
            <w:shd w:val="clear" w:color="auto" w:fill="auto"/>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highlight w:val="none"/>
              </w:rPr>
              <w:t>类似业绩</w:t>
            </w:r>
          </w:p>
        </w:tc>
        <w:tc>
          <w:tcPr>
            <w:tcW w:w="1166" w:type="dxa"/>
            <w:shd w:val="clear" w:color="auto" w:fill="auto"/>
            <w:tcMar>
              <w:top w:w="0" w:type="dxa"/>
              <w:left w:w="108" w:type="dxa"/>
              <w:bottom w:w="0" w:type="dxa"/>
              <w:right w:w="108" w:type="dxa"/>
            </w:tcMar>
            <w:vAlign w:val="center"/>
          </w:tcPr>
          <w:p>
            <w:pPr>
              <w:widowControl/>
              <w:spacing w:line="330" w:lineRule="atLeast"/>
              <w:jc w:val="center"/>
              <w:rPr>
                <w:rFonts w:hint="eastAsia" w:ascii="仿宋" w:hAnsi="仿宋" w:eastAsia="仿宋" w:cs="仿宋"/>
                <w:kern w:val="0"/>
                <w:szCs w:val="21"/>
              </w:rPr>
            </w:pPr>
            <w:r>
              <w:rPr>
                <w:rFonts w:hint="eastAsia" w:ascii="仿宋" w:hAnsi="仿宋" w:eastAsia="仿宋" w:cs="仿宋"/>
                <w:kern w:val="0"/>
                <w:szCs w:val="21"/>
                <w:highlight w:val="none"/>
                <w:lang w:val="en-US" w:eastAsia="zh-CN"/>
              </w:rPr>
              <w:t>3分</w:t>
            </w:r>
          </w:p>
        </w:tc>
        <w:tc>
          <w:tcPr>
            <w:tcW w:w="6567" w:type="dxa"/>
            <w:shd w:val="clear" w:color="auto" w:fill="auto"/>
            <w:tcMar>
              <w:top w:w="0" w:type="dxa"/>
              <w:left w:w="108" w:type="dxa"/>
              <w:bottom w:w="0" w:type="dxa"/>
              <w:right w:w="108" w:type="dxa"/>
            </w:tcMar>
            <w:vAlign w:val="center"/>
          </w:tcPr>
          <w:p>
            <w:pPr>
              <w:widowControl/>
              <w:spacing w:line="330" w:lineRule="atLeast"/>
              <w:rPr>
                <w:rFonts w:hint="eastAsia" w:ascii="仿宋" w:hAnsi="仿宋" w:eastAsia="仿宋" w:cs="仿宋"/>
                <w:kern w:val="0"/>
                <w:szCs w:val="21"/>
              </w:rPr>
            </w:pPr>
            <w:r>
              <w:rPr>
                <w:rFonts w:hint="eastAsia" w:ascii="仿宋" w:hAnsi="仿宋" w:eastAsia="仿宋" w:cs="仿宋"/>
                <w:kern w:val="0"/>
                <w:szCs w:val="21"/>
                <w:highlight w:val="none"/>
              </w:rPr>
              <w:t>投标人20</w:t>
            </w:r>
            <w:r>
              <w:rPr>
                <w:rFonts w:hint="eastAsia" w:ascii="仿宋" w:hAnsi="仿宋" w:eastAsia="仿宋" w:cs="仿宋"/>
                <w:kern w:val="0"/>
                <w:szCs w:val="21"/>
                <w:highlight w:val="none"/>
                <w:lang w:val="en-US" w:eastAsia="zh-CN"/>
              </w:rPr>
              <w:t>20</w:t>
            </w:r>
            <w:r>
              <w:rPr>
                <w:rFonts w:hint="eastAsia" w:ascii="仿宋" w:hAnsi="仿宋" w:eastAsia="仿宋" w:cs="仿宋"/>
                <w:kern w:val="0"/>
                <w:szCs w:val="21"/>
                <w:highlight w:val="none"/>
              </w:rPr>
              <w:t>年</w:t>
            </w:r>
            <w:r>
              <w:rPr>
                <w:rFonts w:hint="eastAsia" w:ascii="仿宋" w:hAnsi="仿宋" w:eastAsia="仿宋" w:cs="仿宋"/>
                <w:kern w:val="0"/>
                <w:szCs w:val="21"/>
                <w:highlight w:val="none"/>
                <w:lang w:val="en-US" w:eastAsia="zh-CN"/>
              </w:rPr>
              <w:t>1月</w:t>
            </w:r>
            <w:r>
              <w:rPr>
                <w:rFonts w:hint="eastAsia" w:ascii="仿宋" w:hAnsi="仿宋" w:eastAsia="仿宋" w:cs="仿宋"/>
                <w:kern w:val="0"/>
                <w:szCs w:val="21"/>
                <w:highlight w:val="none"/>
              </w:rPr>
              <w:t>以来项目类似业绩，每提供一项合同得1分，最多得</w:t>
            </w:r>
            <w:r>
              <w:rPr>
                <w:rFonts w:hint="eastAsia" w:ascii="仿宋" w:hAnsi="仿宋" w:eastAsia="仿宋" w:cs="仿宋"/>
                <w:kern w:val="0"/>
                <w:szCs w:val="21"/>
                <w:highlight w:val="none"/>
                <w:lang w:val="en-US" w:eastAsia="zh-CN"/>
              </w:rPr>
              <w:t>3</w:t>
            </w:r>
            <w:r>
              <w:rPr>
                <w:rFonts w:hint="eastAsia" w:ascii="仿宋" w:hAnsi="仿宋" w:eastAsia="仿宋" w:cs="仿宋"/>
                <w:kern w:val="0"/>
                <w:szCs w:val="21"/>
                <w:highlight w:val="none"/>
              </w:rPr>
              <w:t>分。（以合同</w:t>
            </w:r>
            <w:r>
              <w:rPr>
                <w:rFonts w:hint="eastAsia" w:ascii="仿宋" w:hAnsi="仿宋" w:eastAsia="仿宋" w:cs="仿宋"/>
                <w:kern w:val="0"/>
                <w:szCs w:val="21"/>
                <w:highlight w:val="none"/>
                <w:lang w:val="en-US" w:eastAsia="zh-CN"/>
              </w:rPr>
              <w:t>或</w:t>
            </w:r>
            <w:r>
              <w:rPr>
                <w:rFonts w:hint="eastAsia" w:ascii="仿宋" w:hAnsi="仿宋" w:eastAsia="仿宋" w:cs="仿宋"/>
                <w:kern w:val="0"/>
                <w:szCs w:val="21"/>
                <w:highlight w:val="none"/>
              </w:rPr>
              <w:t>中标通知书为准）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18" w:hRule="atLeast"/>
        </w:trPr>
        <w:tc>
          <w:tcPr>
            <w:tcW w:w="850" w:type="dxa"/>
            <w:shd w:val="clear" w:color="auto" w:fill="auto"/>
            <w:vAlign w:val="center"/>
          </w:tcPr>
          <w:p>
            <w:pPr>
              <w:pStyle w:val="23"/>
              <w:spacing w:before="0" w:after="0" w:line="360" w:lineRule="auto"/>
              <w:ind w:firstLine="72"/>
              <w:jc w:val="center"/>
              <w:rPr>
                <w:rFonts w:hint="eastAsia" w:ascii="仿宋" w:hAnsi="仿宋" w:eastAsia="仿宋" w:cs="仿宋"/>
                <w:kern w:val="0"/>
                <w:sz w:val="21"/>
                <w:szCs w:val="21"/>
                <w:lang w:eastAsia="zh-CN"/>
              </w:rPr>
            </w:pPr>
            <w:r>
              <w:rPr>
                <w:rFonts w:hint="eastAsia" w:ascii="仿宋" w:hAnsi="仿宋" w:eastAsia="仿宋" w:cs="仿宋"/>
                <w:kern w:val="0"/>
                <w:sz w:val="21"/>
                <w:szCs w:val="21"/>
                <w:lang w:val="en-US" w:eastAsia="zh-CN"/>
              </w:rPr>
              <w:t>5</w:t>
            </w:r>
          </w:p>
        </w:tc>
        <w:tc>
          <w:tcPr>
            <w:tcW w:w="1384" w:type="dxa"/>
            <w:shd w:val="clear" w:color="auto" w:fill="auto"/>
            <w:vAlign w:val="center"/>
          </w:tcPr>
          <w:p>
            <w:pPr>
              <w:spacing w:line="360" w:lineRule="auto"/>
              <w:jc w:val="center"/>
              <w:rPr>
                <w:rFonts w:ascii="仿宋" w:hAnsi="仿宋" w:eastAsia="仿宋" w:cs="仿宋"/>
                <w:kern w:val="0"/>
                <w:szCs w:val="21"/>
              </w:rPr>
            </w:pPr>
            <w:r>
              <w:rPr>
                <w:rFonts w:hint="eastAsia" w:ascii="仿宋" w:hAnsi="仿宋" w:eastAsia="仿宋" w:cs="仿宋"/>
                <w:kern w:val="0"/>
                <w:szCs w:val="21"/>
              </w:rPr>
              <w:t>项目承诺</w:t>
            </w:r>
          </w:p>
        </w:tc>
        <w:tc>
          <w:tcPr>
            <w:tcW w:w="1166" w:type="dxa"/>
            <w:shd w:val="clear" w:color="auto" w:fill="auto"/>
            <w:tcMar>
              <w:top w:w="0" w:type="dxa"/>
              <w:left w:w="108" w:type="dxa"/>
              <w:bottom w:w="0" w:type="dxa"/>
              <w:right w:w="108" w:type="dxa"/>
            </w:tcMar>
            <w:vAlign w:val="center"/>
          </w:tcPr>
          <w:p>
            <w:pPr>
              <w:spacing w:line="360" w:lineRule="auto"/>
              <w:jc w:val="center"/>
              <w:rPr>
                <w:rFonts w:ascii="仿宋" w:hAnsi="仿宋" w:eastAsia="仿宋" w:cs="仿宋"/>
                <w:kern w:val="0"/>
                <w:szCs w:val="21"/>
              </w:rPr>
            </w:pPr>
            <w:r>
              <w:rPr>
                <w:rFonts w:hint="eastAsia" w:ascii="仿宋" w:hAnsi="仿宋" w:eastAsia="仿宋" w:cs="仿宋"/>
                <w:kern w:val="0"/>
                <w:szCs w:val="21"/>
                <w:lang w:val="en-US" w:eastAsia="zh-CN"/>
              </w:rPr>
              <w:t>5</w:t>
            </w:r>
            <w:r>
              <w:rPr>
                <w:rFonts w:hint="eastAsia" w:ascii="仿宋" w:hAnsi="仿宋" w:eastAsia="仿宋" w:cs="仿宋"/>
                <w:kern w:val="0"/>
                <w:szCs w:val="21"/>
              </w:rPr>
              <w:t>分</w:t>
            </w:r>
          </w:p>
        </w:tc>
        <w:tc>
          <w:tcPr>
            <w:tcW w:w="6567" w:type="dxa"/>
            <w:shd w:val="clear" w:color="auto" w:fill="auto"/>
            <w:tcMar>
              <w:top w:w="0" w:type="dxa"/>
              <w:left w:w="108" w:type="dxa"/>
              <w:bottom w:w="0" w:type="dxa"/>
              <w:right w:w="108" w:type="dxa"/>
            </w:tcMar>
            <w:vAlign w:val="center"/>
          </w:tcPr>
          <w:p>
            <w:pPr>
              <w:spacing w:line="360" w:lineRule="auto"/>
              <w:rPr>
                <w:rFonts w:ascii="仿宋" w:hAnsi="仿宋" w:eastAsia="仿宋" w:cs="仿宋"/>
                <w:kern w:val="0"/>
                <w:szCs w:val="21"/>
              </w:rPr>
            </w:pPr>
            <w:r>
              <w:rPr>
                <w:rFonts w:hint="eastAsia" w:ascii="仿宋" w:hAnsi="仿宋" w:eastAsia="仿宋" w:cs="仿宋"/>
                <w:kern w:val="0"/>
                <w:szCs w:val="21"/>
              </w:rPr>
              <w:t>服务承诺书、服务相关证明材料。优：</w:t>
            </w:r>
            <w:r>
              <w:rPr>
                <w:rFonts w:hint="eastAsia" w:ascii="仿宋" w:hAnsi="仿宋" w:eastAsia="仿宋" w:cs="仿宋"/>
                <w:kern w:val="0"/>
                <w:szCs w:val="21"/>
                <w:lang w:val="en-US" w:eastAsia="zh-CN"/>
              </w:rPr>
              <w:t>5</w:t>
            </w:r>
            <w:r>
              <w:rPr>
                <w:rFonts w:hint="eastAsia" w:ascii="仿宋" w:hAnsi="仿宋" w:eastAsia="仿宋" w:cs="仿宋"/>
                <w:kern w:val="0"/>
                <w:szCs w:val="21"/>
              </w:rPr>
              <w:t>分；良：</w:t>
            </w:r>
            <w:r>
              <w:rPr>
                <w:rFonts w:hint="eastAsia" w:ascii="仿宋" w:hAnsi="仿宋" w:eastAsia="仿宋" w:cs="仿宋"/>
                <w:kern w:val="0"/>
                <w:szCs w:val="21"/>
                <w:lang w:val="en-US" w:eastAsia="zh-CN"/>
              </w:rPr>
              <w:t>3</w:t>
            </w:r>
            <w:r>
              <w:rPr>
                <w:rFonts w:hint="eastAsia" w:ascii="仿宋" w:hAnsi="仿宋" w:eastAsia="仿宋" w:cs="仿宋"/>
                <w:kern w:val="0"/>
                <w:szCs w:val="21"/>
              </w:rPr>
              <w:t>分；一般：1分。服务承诺需明确服务质量、效果及延伸服务、合同履行完后免费指导期限等内容。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18" w:hRule="atLeast"/>
        </w:trPr>
        <w:tc>
          <w:tcPr>
            <w:tcW w:w="850" w:type="dxa"/>
            <w:shd w:val="clear" w:color="auto" w:fill="auto"/>
            <w:vAlign w:val="center"/>
          </w:tcPr>
          <w:p>
            <w:pPr>
              <w:widowControl/>
              <w:spacing w:line="330" w:lineRule="atLeast"/>
              <w:jc w:val="center"/>
              <w:rPr>
                <w:rFonts w:hint="eastAsia" w:ascii="仿宋" w:hAnsi="仿宋" w:eastAsia="仿宋" w:cs="仿宋"/>
                <w:kern w:val="0"/>
                <w:szCs w:val="21"/>
                <w:lang w:eastAsia="zh-CN"/>
              </w:rPr>
            </w:pPr>
            <w:r>
              <w:rPr>
                <w:rFonts w:hint="eastAsia" w:ascii="仿宋" w:hAnsi="仿宋" w:eastAsia="仿宋" w:cs="仿宋"/>
                <w:kern w:val="0"/>
                <w:szCs w:val="21"/>
                <w:lang w:val="en-US" w:eastAsia="zh-CN"/>
              </w:rPr>
              <w:t>6</w:t>
            </w:r>
          </w:p>
        </w:tc>
        <w:tc>
          <w:tcPr>
            <w:tcW w:w="1384" w:type="dxa"/>
            <w:shd w:val="clear" w:color="auto" w:fill="auto"/>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rPr>
              <w:t>标函质量</w:t>
            </w:r>
          </w:p>
        </w:tc>
        <w:tc>
          <w:tcPr>
            <w:tcW w:w="1166" w:type="dxa"/>
            <w:shd w:val="clear" w:color="auto" w:fill="auto"/>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lang w:val="en-US" w:eastAsia="zh-CN"/>
              </w:rPr>
              <w:t>3</w:t>
            </w:r>
            <w:r>
              <w:rPr>
                <w:rFonts w:hint="eastAsia" w:ascii="仿宋" w:hAnsi="仿宋" w:eastAsia="仿宋" w:cs="仿宋"/>
                <w:kern w:val="0"/>
                <w:szCs w:val="21"/>
              </w:rPr>
              <w:t>分</w:t>
            </w:r>
          </w:p>
        </w:tc>
        <w:tc>
          <w:tcPr>
            <w:tcW w:w="6567" w:type="dxa"/>
            <w:shd w:val="clear" w:color="auto" w:fill="auto"/>
            <w:tcMar>
              <w:top w:w="0" w:type="dxa"/>
              <w:left w:w="108" w:type="dxa"/>
              <w:bottom w:w="0" w:type="dxa"/>
              <w:right w:w="108" w:type="dxa"/>
            </w:tcMar>
            <w:vAlign w:val="center"/>
          </w:tcPr>
          <w:p>
            <w:pPr>
              <w:widowControl/>
              <w:spacing w:line="330" w:lineRule="atLeast"/>
              <w:rPr>
                <w:rFonts w:ascii="仿宋" w:hAnsi="仿宋" w:eastAsia="仿宋" w:cs="仿宋"/>
                <w:kern w:val="0"/>
                <w:szCs w:val="21"/>
              </w:rPr>
            </w:pPr>
            <w:r>
              <w:rPr>
                <w:rFonts w:hint="eastAsia" w:ascii="仿宋" w:hAnsi="仿宋" w:eastAsia="仿宋" w:cs="仿宋"/>
                <w:kern w:val="0"/>
                <w:szCs w:val="21"/>
              </w:rPr>
              <w:t>标书编制整齐、严谨、清晰、装订无错漏，优</w:t>
            </w:r>
            <w:r>
              <w:rPr>
                <w:rFonts w:hint="eastAsia" w:ascii="仿宋" w:hAnsi="仿宋" w:eastAsia="仿宋" w:cs="仿宋"/>
                <w:kern w:val="0"/>
                <w:szCs w:val="21"/>
                <w:lang w:val="en-US" w:eastAsia="zh-CN"/>
              </w:rPr>
              <w:t>3</w:t>
            </w:r>
            <w:r>
              <w:rPr>
                <w:rFonts w:hint="eastAsia" w:ascii="仿宋" w:hAnsi="仿宋" w:eastAsia="仿宋" w:cs="仿宋"/>
                <w:kern w:val="0"/>
                <w:szCs w:val="21"/>
              </w:rPr>
              <w:t>分；一般</w:t>
            </w:r>
            <w:r>
              <w:rPr>
                <w:rFonts w:hint="eastAsia" w:ascii="仿宋" w:hAnsi="仿宋" w:eastAsia="仿宋" w:cs="仿宋"/>
                <w:kern w:val="0"/>
                <w:szCs w:val="21"/>
                <w:lang w:val="en-US" w:eastAsia="zh-CN"/>
              </w:rPr>
              <w:t>1</w:t>
            </w:r>
            <w:r>
              <w:rPr>
                <w:rFonts w:hint="eastAsia" w:ascii="仿宋" w:hAnsi="仿宋" w:eastAsia="仿宋" w:cs="仿宋"/>
                <w:kern w:val="0"/>
                <w:szCs w:val="21"/>
              </w:rPr>
              <w:t>分，差0分。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18" w:hRule="atLeast"/>
        </w:trPr>
        <w:tc>
          <w:tcPr>
            <w:tcW w:w="850" w:type="dxa"/>
            <w:shd w:val="clear" w:color="auto" w:fill="auto"/>
            <w:vAlign w:val="center"/>
          </w:tcPr>
          <w:p>
            <w:pPr>
              <w:widowControl/>
              <w:spacing w:line="330" w:lineRule="atLeast"/>
              <w:jc w:val="center"/>
              <w:rPr>
                <w:rFonts w:hint="eastAsia" w:ascii="仿宋" w:hAnsi="仿宋" w:eastAsia="仿宋" w:cs="仿宋"/>
                <w:kern w:val="0"/>
                <w:szCs w:val="21"/>
                <w:lang w:eastAsia="zh-CN"/>
              </w:rPr>
            </w:pPr>
            <w:r>
              <w:rPr>
                <w:rFonts w:hint="eastAsia" w:ascii="仿宋" w:hAnsi="仿宋" w:eastAsia="仿宋" w:cs="仿宋"/>
                <w:kern w:val="0"/>
                <w:szCs w:val="21"/>
                <w:lang w:val="en-US" w:eastAsia="zh-CN"/>
              </w:rPr>
              <w:t>7</w:t>
            </w:r>
          </w:p>
        </w:tc>
        <w:tc>
          <w:tcPr>
            <w:tcW w:w="1384" w:type="dxa"/>
            <w:shd w:val="clear" w:color="auto" w:fill="auto"/>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rPr>
              <w:t>后期服务保障</w:t>
            </w:r>
          </w:p>
        </w:tc>
        <w:tc>
          <w:tcPr>
            <w:tcW w:w="1166" w:type="dxa"/>
            <w:shd w:val="clear" w:color="auto" w:fill="auto"/>
            <w:tcMar>
              <w:top w:w="0" w:type="dxa"/>
              <w:left w:w="108" w:type="dxa"/>
              <w:bottom w:w="0" w:type="dxa"/>
              <w:right w:w="108" w:type="dxa"/>
            </w:tcMar>
            <w:vAlign w:val="center"/>
          </w:tcPr>
          <w:p>
            <w:pPr>
              <w:widowControl/>
              <w:spacing w:line="330" w:lineRule="atLeast"/>
              <w:jc w:val="center"/>
              <w:rPr>
                <w:rFonts w:ascii="仿宋" w:hAnsi="仿宋" w:eastAsia="仿宋" w:cs="仿宋"/>
                <w:kern w:val="0"/>
                <w:szCs w:val="21"/>
              </w:rPr>
            </w:pPr>
            <w:r>
              <w:rPr>
                <w:rFonts w:hint="eastAsia" w:ascii="仿宋" w:hAnsi="仿宋" w:eastAsia="仿宋" w:cs="仿宋"/>
                <w:kern w:val="0"/>
                <w:szCs w:val="21"/>
                <w:lang w:val="en-US" w:eastAsia="zh-CN"/>
              </w:rPr>
              <w:t>4</w:t>
            </w:r>
            <w:r>
              <w:rPr>
                <w:rFonts w:hint="eastAsia" w:ascii="仿宋" w:hAnsi="仿宋" w:eastAsia="仿宋" w:cs="仿宋"/>
                <w:kern w:val="0"/>
                <w:szCs w:val="21"/>
              </w:rPr>
              <w:t>分</w:t>
            </w:r>
          </w:p>
        </w:tc>
        <w:tc>
          <w:tcPr>
            <w:tcW w:w="6567" w:type="dxa"/>
            <w:shd w:val="clear" w:color="auto" w:fill="auto"/>
            <w:tcMar>
              <w:top w:w="0" w:type="dxa"/>
              <w:left w:w="108" w:type="dxa"/>
              <w:bottom w:w="0" w:type="dxa"/>
              <w:right w:w="108" w:type="dxa"/>
            </w:tcMar>
            <w:vAlign w:val="center"/>
          </w:tcPr>
          <w:p>
            <w:pPr>
              <w:widowControl/>
              <w:spacing w:line="330" w:lineRule="atLeast"/>
              <w:rPr>
                <w:rFonts w:ascii="仿宋" w:hAnsi="仿宋" w:eastAsia="仿宋" w:cs="仿宋"/>
                <w:kern w:val="0"/>
                <w:szCs w:val="21"/>
              </w:rPr>
            </w:pPr>
            <w:r>
              <w:rPr>
                <w:rFonts w:hint="eastAsia" w:ascii="仿宋" w:hAnsi="仿宋" w:eastAsia="仿宋" w:cs="仿宋"/>
                <w:kern w:val="0"/>
                <w:szCs w:val="21"/>
              </w:rPr>
              <w:t>根据投标人提供的售后服务方案、服务专项工作联系人员配备、响应时间、后期维护等进行综合评定，优秀的得</w:t>
            </w:r>
            <w:r>
              <w:rPr>
                <w:rFonts w:hint="eastAsia" w:ascii="仿宋" w:hAnsi="仿宋" w:eastAsia="仿宋" w:cs="仿宋"/>
                <w:kern w:val="0"/>
                <w:szCs w:val="21"/>
                <w:lang w:val="en-US" w:eastAsia="zh-CN"/>
              </w:rPr>
              <w:t>4</w:t>
            </w:r>
            <w:r>
              <w:rPr>
                <w:rFonts w:hint="eastAsia" w:ascii="仿宋" w:hAnsi="仿宋" w:eastAsia="仿宋" w:cs="仿宋"/>
                <w:kern w:val="0"/>
                <w:szCs w:val="21"/>
              </w:rPr>
              <w:t>分，一般的得</w:t>
            </w:r>
            <w:r>
              <w:rPr>
                <w:rFonts w:hint="eastAsia" w:ascii="仿宋" w:hAnsi="仿宋" w:eastAsia="仿宋" w:cs="仿宋"/>
                <w:kern w:val="0"/>
                <w:szCs w:val="21"/>
                <w:lang w:val="en-US" w:eastAsia="zh-CN"/>
              </w:rPr>
              <w:t>2</w:t>
            </w:r>
            <w:r>
              <w:rPr>
                <w:rFonts w:hint="eastAsia" w:ascii="仿宋" w:hAnsi="仿宋" w:eastAsia="仿宋" w:cs="仿宋"/>
                <w:kern w:val="0"/>
                <w:szCs w:val="21"/>
              </w:rPr>
              <w:t>分，无内容不得分；（需提供专项工作联系人员联系方式）。</w:t>
            </w:r>
          </w:p>
        </w:tc>
      </w:tr>
    </w:tbl>
    <w:p>
      <w:pPr>
        <w:ind w:firstLine="422" w:firstLineChars="200"/>
        <w:jc w:val="center"/>
        <w:rPr>
          <w:rFonts w:ascii="仿宋" w:hAnsi="仿宋" w:eastAsia="仿宋" w:cs="仿宋"/>
          <w:b/>
          <w:szCs w:val="21"/>
        </w:rPr>
      </w:pPr>
    </w:p>
    <w:p>
      <w:pPr>
        <w:spacing w:line="360" w:lineRule="auto"/>
        <w:jc w:val="center"/>
        <w:rPr>
          <w:rFonts w:ascii="仿宋" w:hAnsi="仿宋" w:eastAsia="仿宋" w:cs="仿宋"/>
          <w:b/>
          <w:sz w:val="32"/>
          <w:szCs w:val="32"/>
        </w:rPr>
      </w:pPr>
    </w:p>
    <w:p>
      <w:pPr>
        <w:spacing w:line="360" w:lineRule="auto"/>
        <w:jc w:val="center"/>
        <w:rPr>
          <w:rFonts w:ascii="仿宋" w:hAnsi="仿宋" w:eastAsia="仿宋" w:cs="仿宋"/>
          <w:b/>
          <w:sz w:val="32"/>
          <w:szCs w:val="32"/>
        </w:rPr>
      </w:pPr>
    </w:p>
    <w:p>
      <w:pPr>
        <w:spacing w:line="360" w:lineRule="auto"/>
        <w:jc w:val="center"/>
        <w:outlineLvl w:val="1"/>
        <w:rPr>
          <w:rFonts w:ascii="仿宋" w:hAnsi="仿宋" w:eastAsia="仿宋" w:cs="仿宋"/>
          <w:b/>
          <w:sz w:val="32"/>
          <w:szCs w:val="32"/>
        </w:rPr>
      </w:pPr>
      <w:r>
        <w:rPr>
          <w:rFonts w:hint="eastAsia" w:ascii="仿宋" w:hAnsi="仿宋" w:eastAsia="仿宋" w:cs="仿宋"/>
          <w:b/>
          <w:sz w:val="32"/>
          <w:szCs w:val="32"/>
        </w:rPr>
        <w:t>八、成交及合同签订</w:t>
      </w:r>
      <w:bookmarkEnd w:id="73"/>
      <w:bookmarkEnd w:id="74"/>
    </w:p>
    <w:p>
      <w:pPr>
        <w:snapToGrid w:val="0"/>
        <w:spacing w:line="360" w:lineRule="auto"/>
        <w:ind w:firstLine="482" w:firstLineChars="200"/>
        <w:jc w:val="left"/>
        <w:rPr>
          <w:rFonts w:ascii="仿宋" w:hAnsi="仿宋" w:eastAsia="仿宋" w:cs="仿宋"/>
          <w:sz w:val="24"/>
        </w:rPr>
      </w:pPr>
      <w:bookmarkStart w:id="91" w:name="_Toc13949"/>
      <w:r>
        <w:rPr>
          <w:rFonts w:hint="eastAsia" w:ascii="仿宋" w:hAnsi="仿宋" w:eastAsia="仿宋" w:cs="仿宋"/>
          <w:b/>
          <w:bCs/>
          <w:sz w:val="24"/>
        </w:rPr>
        <w:t>（三十二）</w:t>
      </w:r>
      <w:bookmarkEnd w:id="91"/>
      <w:r>
        <w:rPr>
          <w:rFonts w:hint="eastAsia" w:ascii="仿宋" w:hAnsi="仿宋" w:eastAsia="仿宋" w:cs="仿宋"/>
          <w:b/>
          <w:bCs/>
          <w:sz w:val="24"/>
        </w:rPr>
        <w:t>成交人</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根据磋商小组对各竞标人满足竞争性磋商文件实质性响应（所谓实质性响应，是指文件应与竞争性磋商文件的所有实质性条款、条件和要求相符，无显著差异或保留（由磋商小组确定）、质量和服务相等且报价最低的原则确定成交候选人。</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采购人从磋商小组提出的成交候选竞标人中根据符合招标需求、质量和服务相等且报价最低的原则确定成交竞标人。</w:t>
      </w:r>
    </w:p>
    <w:p>
      <w:pPr>
        <w:snapToGrid w:val="0"/>
        <w:spacing w:line="360" w:lineRule="auto"/>
        <w:ind w:firstLine="482" w:firstLineChars="200"/>
        <w:rPr>
          <w:rFonts w:ascii="仿宋" w:hAnsi="仿宋" w:eastAsia="仿宋" w:cs="仿宋"/>
          <w:sz w:val="24"/>
        </w:rPr>
      </w:pPr>
      <w:r>
        <w:rPr>
          <w:rFonts w:hint="eastAsia" w:ascii="仿宋" w:hAnsi="仿宋" w:eastAsia="仿宋" w:cs="仿宋"/>
          <w:b/>
          <w:bCs/>
          <w:sz w:val="24"/>
        </w:rPr>
        <w:t>（三十三）资格条件</w:t>
      </w:r>
    </w:p>
    <w:p>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采购人将在签订合同前对成交候选竞标人是否能圆满地履行合同进行审查。审查包括成交候选竞标人响应文件中提供的所有资格证明材料原件，成交候选竞标人响应文件及补充承诺中涉及的其他相关资料原件，以及对本项目实施可能存在风险的其他因素。</w:t>
      </w:r>
    </w:p>
    <w:p>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2、采购人若发现成交候选竞标人在竞标过程中提供虚假证明文件，故意隐瞒公司不良信誉和财务状况，以及存在可能对合同圆满履行造成风险的其他因素等，则按规定取消其成交资格，监管部门依法进行处理。</w:t>
      </w:r>
    </w:p>
    <w:p>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3、如果成交候选竞标人被确认为不具备执行合同的能力，采购人将考虑按同样的程序审查下一个成交候选竞标人。</w:t>
      </w:r>
    </w:p>
    <w:p>
      <w:pPr>
        <w:snapToGrid w:val="0"/>
        <w:spacing w:line="360" w:lineRule="auto"/>
        <w:ind w:firstLine="482" w:firstLineChars="200"/>
        <w:jc w:val="left"/>
        <w:rPr>
          <w:rFonts w:ascii="仿宋" w:hAnsi="仿宋" w:eastAsia="仿宋" w:cs="仿宋"/>
          <w:sz w:val="24"/>
        </w:rPr>
      </w:pPr>
      <w:r>
        <w:rPr>
          <w:rFonts w:hint="eastAsia" w:ascii="仿宋" w:hAnsi="仿宋" w:eastAsia="仿宋" w:cs="仿宋"/>
          <w:b/>
          <w:bCs/>
          <w:sz w:val="24"/>
        </w:rPr>
        <w:t>（三十四）成交通知书</w:t>
      </w:r>
    </w:p>
    <w:p>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1、成交结果在财政部门指定信息媒体上发布公告后，采购人将向成交竞标人发出成交通知书。</w:t>
      </w:r>
    </w:p>
    <w:p>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2、成交竞标人应及时到政府采购人领取成交通知书，成交通知书是签订合同的依据和组成部分。</w:t>
      </w:r>
    </w:p>
    <w:p>
      <w:pPr>
        <w:snapToGrid w:val="0"/>
        <w:spacing w:line="360" w:lineRule="auto"/>
        <w:ind w:firstLine="482" w:firstLineChars="200"/>
        <w:jc w:val="left"/>
        <w:rPr>
          <w:rFonts w:ascii="仿宋" w:hAnsi="仿宋" w:eastAsia="仿宋" w:cs="仿宋"/>
          <w:sz w:val="24"/>
        </w:rPr>
      </w:pPr>
      <w:r>
        <w:rPr>
          <w:rFonts w:hint="eastAsia" w:ascii="仿宋" w:hAnsi="仿宋" w:eastAsia="仿宋" w:cs="仿宋"/>
          <w:b/>
          <w:bCs/>
          <w:sz w:val="24"/>
        </w:rPr>
        <w:t>（三十五）签订合同</w:t>
      </w:r>
    </w:p>
    <w:p>
      <w:pPr>
        <w:snapToGrid w:val="0"/>
        <w:spacing w:line="360" w:lineRule="auto"/>
        <w:ind w:firstLine="480" w:firstLineChars="200"/>
        <w:jc w:val="left"/>
        <w:rPr>
          <w:rFonts w:ascii="仿宋" w:hAnsi="仿宋" w:eastAsia="仿宋" w:cs="仿宋"/>
          <w:b/>
          <w:sz w:val="24"/>
        </w:rPr>
      </w:pPr>
      <w:r>
        <w:rPr>
          <w:rFonts w:hint="eastAsia" w:ascii="仿宋" w:hAnsi="仿宋" w:eastAsia="仿宋" w:cs="仿宋"/>
          <w:sz w:val="24"/>
        </w:rPr>
        <w:t>成交竞标人应在规定的时间、地点与采购人签订合同，竞争性磋商文件、成交人的响应文件、分次报价及服务承诺文件以及评标过程中有关澄清文件均作为合同附件，</w:t>
      </w:r>
      <w:r>
        <w:rPr>
          <w:rFonts w:hint="eastAsia" w:ascii="仿宋" w:hAnsi="仿宋" w:eastAsia="仿宋" w:cs="仿宋"/>
          <w:b/>
          <w:sz w:val="24"/>
        </w:rPr>
        <w:t>合同经采购人审核盖章后实施</w:t>
      </w:r>
      <w:r>
        <w:rPr>
          <w:rFonts w:hint="eastAsia" w:ascii="仿宋" w:hAnsi="仿宋" w:eastAsia="仿宋" w:cs="仿宋"/>
          <w:sz w:val="24"/>
        </w:rPr>
        <w:t>。</w:t>
      </w:r>
    </w:p>
    <w:p>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成交竞标人无正当理由未在规定时间内与采购人签订合同的，采购人有权建议取消其成交资格，监管部门将对其依法处理。</w:t>
      </w:r>
    </w:p>
    <w:p>
      <w:pPr>
        <w:snapToGrid w:val="0"/>
        <w:spacing w:line="360" w:lineRule="auto"/>
        <w:ind w:firstLine="200"/>
        <w:jc w:val="center"/>
        <w:outlineLvl w:val="1"/>
        <w:rPr>
          <w:rFonts w:ascii="仿宋" w:hAnsi="仿宋" w:eastAsia="仿宋" w:cs="仿宋"/>
          <w:b/>
          <w:sz w:val="30"/>
          <w:szCs w:val="30"/>
        </w:rPr>
      </w:pPr>
      <w:bookmarkStart w:id="92" w:name="_Toc5106"/>
      <w:r>
        <w:rPr>
          <w:rFonts w:hint="eastAsia" w:ascii="仿宋" w:hAnsi="仿宋" w:eastAsia="仿宋" w:cs="仿宋"/>
          <w:b/>
          <w:sz w:val="30"/>
          <w:szCs w:val="30"/>
        </w:rPr>
        <w:t>九、验收及付款</w:t>
      </w:r>
      <w:bookmarkEnd w:id="92"/>
    </w:p>
    <w:p>
      <w:pPr>
        <w:snapToGrid w:val="0"/>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（三十六）验收</w:t>
      </w:r>
    </w:p>
    <w:p>
      <w:pPr>
        <w:snapToGrid w:val="0"/>
        <w:spacing w:line="360" w:lineRule="auto"/>
        <w:ind w:right="105" w:rightChars="50" w:firstLine="480" w:firstLineChars="200"/>
        <w:jc w:val="left"/>
        <w:rPr>
          <w:rFonts w:ascii="仿宋" w:hAnsi="仿宋" w:eastAsia="仿宋" w:cs="仿宋"/>
          <w:sz w:val="24"/>
        </w:rPr>
      </w:pPr>
      <w:r>
        <w:rPr>
          <w:rFonts w:hint="eastAsia" w:ascii="仿宋" w:hAnsi="仿宋" w:eastAsia="仿宋" w:cs="仿宋"/>
          <w:sz w:val="24"/>
        </w:rPr>
        <w:t>招标单位组建验收小组，验收小组由招标单位三人以上组成，按</w:t>
      </w:r>
      <w:r>
        <w:rPr>
          <w:rFonts w:hint="eastAsia" w:ascii="仿宋" w:hAnsi="仿宋" w:eastAsia="仿宋" w:cs="仿宋"/>
          <w:bCs/>
          <w:sz w:val="24"/>
        </w:rPr>
        <w:t>招标合同约定的时间组织验收。</w:t>
      </w:r>
    </w:p>
    <w:p>
      <w:pPr>
        <w:snapToGrid w:val="0"/>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（三十七）项目办结及付款</w:t>
      </w:r>
    </w:p>
    <w:p>
      <w:pPr>
        <w:snapToGrid w:val="0"/>
        <w:spacing w:line="360" w:lineRule="auto"/>
        <w:ind w:firstLine="480" w:firstLineChars="200"/>
        <w:jc w:val="left"/>
        <w:rPr>
          <w:rFonts w:ascii="仿宋" w:hAnsi="仿宋" w:eastAsia="仿宋" w:cs="仿宋"/>
          <w:b/>
          <w:bCs/>
          <w:sz w:val="24"/>
        </w:rPr>
      </w:pPr>
      <w:r>
        <w:rPr>
          <w:rFonts w:hint="eastAsia" w:ascii="仿宋" w:hAnsi="仿宋" w:eastAsia="仿宋" w:cs="仿宋"/>
          <w:sz w:val="24"/>
        </w:rPr>
        <w:t>采购人凭项目合同、验收报告和经政府招标处签章的发票原件在合同约定的时间内办理招标款支付手续。</w:t>
      </w:r>
    </w:p>
    <w:p>
      <w:pPr>
        <w:spacing w:line="360" w:lineRule="auto"/>
        <w:rPr>
          <w:rFonts w:ascii="仿宋" w:hAnsi="仿宋" w:eastAsia="仿宋" w:cs="仿宋"/>
          <w:b/>
          <w:sz w:val="30"/>
          <w:szCs w:val="30"/>
        </w:rPr>
      </w:pPr>
      <w:bookmarkStart w:id="93" w:name="_Toc21036"/>
      <w:bookmarkStart w:id="94" w:name="_Toc18132"/>
    </w:p>
    <w:p>
      <w:pPr>
        <w:spacing w:line="360" w:lineRule="auto"/>
        <w:jc w:val="center"/>
        <w:rPr>
          <w:rFonts w:ascii="仿宋" w:hAnsi="仿宋" w:eastAsia="仿宋" w:cs="仿宋"/>
          <w:b/>
          <w:sz w:val="30"/>
          <w:szCs w:val="30"/>
        </w:rPr>
      </w:pPr>
      <w:r>
        <w:rPr>
          <w:rFonts w:hint="eastAsia" w:ascii="仿宋" w:hAnsi="仿宋" w:eastAsia="仿宋" w:cs="仿宋"/>
          <w:b/>
          <w:sz w:val="30"/>
          <w:szCs w:val="30"/>
        </w:rPr>
        <w:t>十、法律责任</w:t>
      </w:r>
      <w:bookmarkEnd w:id="93"/>
      <w:bookmarkEnd w:id="94"/>
    </w:p>
    <w:p>
      <w:pPr>
        <w:spacing w:line="360" w:lineRule="auto"/>
        <w:ind w:left="718" w:leftChars="1" w:hanging="716" w:hangingChars="297"/>
        <w:rPr>
          <w:rFonts w:ascii="仿宋" w:hAnsi="仿宋" w:eastAsia="仿宋" w:cs="仿宋"/>
          <w:b/>
          <w:sz w:val="24"/>
        </w:rPr>
      </w:pPr>
      <w:bookmarkStart w:id="95" w:name="_Toc22257"/>
      <w:r>
        <w:rPr>
          <w:rFonts w:hint="eastAsia" w:ascii="仿宋" w:hAnsi="仿宋" w:eastAsia="仿宋" w:cs="仿宋"/>
          <w:b/>
          <w:sz w:val="24"/>
        </w:rPr>
        <w:t xml:space="preserve">    （三十八）法律责任</w:t>
      </w:r>
      <w:bookmarkEnd w:id="95"/>
    </w:p>
    <w:p>
      <w:pPr>
        <w:spacing w:line="360" w:lineRule="auto"/>
        <w:ind w:right="105" w:rightChars="50" w:firstLine="480" w:firstLineChars="200"/>
        <w:jc w:val="left"/>
        <w:rPr>
          <w:rFonts w:ascii="仿宋" w:hAnsi="仿宋" w:eastAsia="仿宋" w:cs="仿宋"/>
          <w:sz w:val="24"/>
        </w:rPr>
      </w:pPr>
      <w:r>
        <w:rPr>
          <w:rFonts w:hint="eastAsia" w:ascii="仿宋" w:hAnsi="仿宋" w:eastAsia="仿宋" w:cs="仿宋"/>
          <w:sz w:val="24"/>
        </w:rPr>
        <w:t>参照中华人民共和国国务院令第658号第72条款，供应商有下列情形之一的，依照政府采购法第七十七条第一款的规定追究法律责任：</w:t>
      </w:r>
    </w:p>
    <w:p>
      <w:pPr>
        <w:spacing w:line="360" w:lineRule="auto"/>
        <w:ind w:left="714" w:leftChars="1" w:hanging="712" w:hangingChars="297"/>
        <w:rPr>
          <w:rFonts w:ascii="仿宋" w:hAnsi="仿宋" w:eastAsia="仿宋" w:cs="仿宋"/>
          <w:bCs/>
          <w:sz w:val="24"/>
        </w:rPr>
      </w:pPr>
      <w:r>
        <w:rPr>
          <w:rFonts w:hint="eastAsia" w:ascii="仿宋" w:hAnsi="仿宋" w:eastAsia="仿宋" w:cs="仿宋"/>
          <w:bCs/>
          <w:sz w:val="24"/>
        </w:rPr>
        <w:t>（1）向评标委员会、竞争性谈判小组或者询价小组成员行贿或者提供其他不正当利益；</w:t>
      </w:r>
    </w:p>
    <w:p>
      <w:pPr>
        <w:spacing w:line="360" w:lineRule="auto"/>
        <w:ind w:left="714" w:leftChars="1" w:hanging="712" w:hangingChars="297"/>
        <w:rPr>
          <w:rFonts w:ascii="仿宋" w:hAnsi="仿宋" w:eastAsia="仿宋" w:cs="仿宋"/>
          <w:bCs/>
          <w:sz w:val="24"/>
        </w:rPr>
      </w:pPr>
      <w:r>
        <w:rPr>
          <w:rFonts w:hint="eastAsia" w:ascii="仿宋" w:hAnsi="仿宋" w:eastAsia="仿宋" w:cs="仿宋"/>
          <w:bCs/>
          <w:sz w:val="24"/>
        </w:rPr>
        <w:t>（2）成交或者成交后无正当理由拒不与采购人签订政府采购合同；</w:t>
      </w:r>
    </w:p>
    <w:p>
      <w:pPr>
        <w:spacing w:line="360" w:lineRule="auto"/>
        <w:ind w:left="714" w:leftChars="1" w:hanging="712" w:hangingChars="297"/>
        <w:rPr>
          <w:rFonts w:ascii="仿宋" w:hAnsi="仿宋" w:eastAsia="仿宋" w:cs="仿宋"/>
          <w:bCs/>
          <w:sz w:val="24"/>
        </w:rPr>
      </w:pPr>
      <w:r>
        <w:rPr>
          <w:rFonts w:hint="eastAsia" w:ascii="仿宋" w:hAnsi="仿宋" w:eastAsia="仿宋" w:cs="仿宋"/>
          <w:bCs/>
          <w:sz w:val="24"/>
        </w:rPr>
        <w:t>（3）未按照采购文件确定的事项签订政府采购合同；</w:t>
      </w:r>
    </w:p>
    <w:p>
      <w:pPr>
        <w:spacing w:line="360" w:lineRule="auto"/>
        <w:ind w:left="714" w:leftChars="1" w:hanging="712" w:hangingChars="297"/>
        <w:rPr>
          <w:rFonts w:ascii="仿宋" w:hAnsi="仿宋" w:eastAsia="仿宋" w:cs="仿宋"/>
          <w:bCs/>
          <w:sz w:val="24"/>
        </w:rPr>
      </w:pPr>
      <w:r>
        <w:rPr>
          <w:rFonts w:hint="eastAsia" w:ascii="仿宋" w:hAnsi="仿宋" w:eastAsia="仿宋" w:cs="仿宋"/>
          <w:bCs/>
          <w:sz w:val="24"/>
        </w:rPr>
        <w:t>（4）将政府采购合同转包；</w:t>
      </w:r>
    </w:p>
    <w:p>
      <w:pPr>
        <w:spacing w:line="360" w:lineRule="auto"/>
        <w:ind w:left="714" w:leftChars="1" w:hanging="712" w:hangingChars="297"/>
        <w:rPr>
          <w:rFonts w:ascii="仿宋" w:hAnsi="仿宋" w:eastAsia="仿宋" w:cs="仿宋"/>
          <w:bCs/>
          <w:sz w:val="24"/>
        </w:rPr>
      </w:pPr>
      <w:r>
        <w:rPr>
          <w:rFonts w:hint="eastAsia" w:ascii="仿宋" w:hAnsi="仿宋" w:eastAsia="仿宋" w:cs="仿宋"/>
          <w:bCs/>
          <w:sz w:val="24"/>
        </w:rPr>
        <w:t>（5）提供假冒伪劣产品（虚假服务）；</w:t>
      </w:r>
    </w:p>
    <w:p>
      <w:pPr>
        <w:spacing w:line="360" w:lineRule="auto"/>
        <w:ind w:left="714" w:leftChars="1" w:hanging="712" w:hangingChars="297"/>
        <w:rPr>
          <w:rFonts w:ascii="仿宋" w:hAnsi="仿宋" w:eastAsia="仿宋" w:cs="仿宋"/>
          <w:bCs/>
          <w:sz w:val="24"/>
        </w:rPr>
      </w:pPr>
      <w:r>
        <w:rPr>
          <w:rFonts w:hint="eastAsia" w:ascii="仿宋" w:hAnsi="仿宋" w:eastAsia="仿宋" w:cs="仿宋"/>
          <w:bCs/>
          <w:sz w:val="24"/>
        </w:rPr>
        <w:t>（6）擅自变更、中止或者终止政府采购合同。</w:t>
      </w:r>
    </w:p>
    <w:p>
      <w:pPr>
        <w:spacing w:line="360" w:lineRule="auto"/>
        <w:ind w:right="105" w:rightChars="50" w:firstLine="480" w:firstLineChars="200"/>
        <w:jc w:val="left"/>
        <w:rPr>
          <w:rFonts w:ascii="仿宋" w:hAnsi="仿宋" w:eastAsia="仿宋" w:cs="仿宋"/>
          <w:sz w:val="24"/>
        </w:rPr>
      </w:pPr>
      <w:r>
        <w:rPr>
          <w:rFonts w:hint="eastAsia" w:ascii="仿宋" w:hAnsi="仿宋" w:eastAsia="仿宋" w:cs="仿宋"/>
          <w:sz w:val="24"/>
        </w:rPr>
        <w:t>供应商有前款第一项规定情形的，成交、成交无效。评审阶段资格发生变化，供应商未依照本条例第二十一条的规定通知采购人和采购代理机构的，处以采购金额5‰的罚款，列入不良行为记录名单，成交、成交无效。</w:t>
      </w:r>
    </w:p>
    <w:p>
      <w:pPr>
        <w:spacing w:line="360" w:lineRule="auto"/>
        <w:ind w:right="105" w:rightChars="50" w:firstLine="480" w:firstLineChars="200"/>
        <w:jc w:val="left"/>
        <w:rPr>
          <w:rFonts w:ascii="仿宋" w:hAnsi="仿宋" w:eastAsia="仿宋" w:cs="仿宋"/>
          <w:sz w:val="24"/>
        </w:rPr>
      </w:pPr>
      <w:r>
        <w:rPr>
          <w:rFonts w:hint="eastAsia" w:ascii="仿宋" w:hAnsi="仿宋" w:eastAsia="仿宋" w:cs="仿宋"/>
          <w:sz w:val="24"/>
        </w:rPr>
        <w:t>参照中华人民共和国国务院令第658号第73条款，供应商捏造事实、提供虚假材料或者以非法手段取得证明材料进行投诉的，由财政部门列入不良行为记录名单，禁止其1至3年内参加政府采购活动。</w:t>
      </w:r>
    </w:p>
    <w:p>
      <w:pPr>
        <w:spacing w:line="360" w:lineRule="auto"/>
        <w:ind w:right="105" w:rightChars="50" w:firstLine="480" w:firstLineChars="200"/>
        <w:jc w:val="left"/>
        <w:rPr>
          <w:rFonts w:ascii="仿宋" w:hAnsi="仿宋" w:eastAsia="仿宋" w:cs="仿宋"/>
          <w:sz w:val="24"/>
        </w:rPr>
      </w:pPr>
      <w:r>
        <w:rPr>
          <w:rFonts w:hint="eastAsia" w:ascii="仿宋" w:hAnsi="仿宋" w:eastAsia="仿宋" w:cs="仿宋"/>
          <w:sz w:val="24"/>
        </w:rPr>
        <w:t>参照中华人民共和国国务院令第658号第74条款，供应商有下列情形之一的，属于恶意串通，对供应商依照政府采购法第七十七条第一款的规定追究法律责任，对采购人、采购代理机构及其工作人员依照政府采购法第七十二条的规定追究法律责任：</w:t>
      </w:r>
    </w:p>
    <w:p>
      <w:pPr>
        <w:spacing w:line="360" w:lineRule="auto"/>
        <w:ind w:right="105" w:rightChars="50"/>
        <w:jc w:val="left"/>
        <w:rPr>
          <w:rFonts w:ascii="仿宋" w:hAnsi="仿宋" w:eastAsia="仿宋" w:cs="仿宋"/>
          <w:sz w:val="24"/>
        </w:rPr>
      </w:pPr>
      <w:r>
        <w:rPr>
          <w:rFonts w:hint="eastAsia" w:ascii="仿宋" w:hAnsi="仿宋" w:eastAsia="仿宋" w:cs="仿宋"/>
          <w:sz w:val="24"/>
        </w:rPr>
        <w:t>（1）供应商直接或者间接从采购人或者采购代理机构处获得其他供应商的相关情况并修改其响应文件或者响应文件；</w:t>
      </w:r>
    </w:p>
    <w:p>
      <w:pPr>
        <w:spacing w:line="360" w:lineRule="auto"/>
        <w:ind w:left="714" w:leftChars="1" w:hanging="712" w:hangingChars="297"/>
        <w:rPr>
          <w:rFonts w:ascii="仿宋" w:hAnsi="仿宋" w:eastAsia="仿宋" w:cs="仿宋"/>
          <w:bCs/>
          <w:sz w:val="24"/>
        </w:rPr>
      </w:pPr>
      <w:r>
        <w:rPr>
          <w:rFonts w:hint="eastAsia" w:ascii="仿宋" w:hAnsi="仿宋" w:eastAsia="仿宋" w:cs="仿宋"/>
          <w:bCs/>
          <w:sz w:val="24"/>
        </w:rPr>
        <w:t>（2）供应商按照采购人或者采购代理机构的授意撤换、修改响应文件或者响应文件；</w:t>
      </w:r>
    </w:p>
    <w:p>
      <w:pPr>
        <w:spacing w:line="360" w:lineRule="auto"/>
        <w:ind w:left="714" w:leftChars="1" w:hanging="712" w:hangingChars="297"/>
        <w:rPr>
          <w:rFonts w:ascii="仿宋" w:hAnsi="仿宋" w:eastAsia="仿宋" w:cs="仿宋"/>
          <w:bCs/>
          <w:sz w:val="24"/>
        </w:rPr>
      </w:pPr>
      <w:r>
        <w:rPr>
          <w:rFonts w:hint="eastAsia" w:ascii="仿宋" w:hAnsi="仿宋" w:eastAsia="仿宋" w:cs="仿宋"/>
          <w:bCs/>
          <w:sz w:val="24"/>
        </w:rPr>
        <w:t xml:space="preserve">（3）供应商之间协商报价、技术方案等响应文件或者响应文件的实质性内容； </w:t>
      </w:r>
    </w:p>
    <w:p>
      <w:pPr>
        <w:spacing w:line="360" w:lineRule="auto"/>
        <w:ind w:right="105" w:rightChars="50"/>
        <w:jc w:val="left"/>
        <w:rPr>
          <w:rFonts w:ascii="仿宋" w:hAnsi="仿宋" w:eastAsia="仿宋" w:cs="仿宋"/>
          <w:sz w:val="24"/>
        </w:rPr>
      </w:pPr>
      <w:r>
        <w:rPr>
          <w:rFonts w:hint="eastAsia" w:ascii="仿宋" w:hAnsi="仿宋" w:eastAsia="仿宋" w:cs="仿宋"/>
          <w:sz w:val="24"/>
        </w:rPr>
        <w:t>（4）属于同一集团、协会、商会等组织成员的供应商按照该组织要求协同参加政府采购活动；</w:t>
      </w:r>
    </w:p>
    <w:p>
      <w:pPr>
        <w:spacing w:line="360" w:lineRule="auto"/>
        <w:ind w:left="714" w:leftChars="1" w:hanging="712" w:hangingChars="297"/>
        <w:rPr>
          <w:rFonts w:ascii="仿宋" w:hAnsi="仿宋" w:eastAsia="仿宋" w:cs="仿宋"/>
          <w:bCs/>
          <w:sz w:val="24"/>
        </w:rPr>
      </w:pPr>
      <w:r>
        <w:rPr>
          <w:rFonts w:hint="eastAsia" w:ascii="仿宋" w:hAnsi="仿宋" w:eastAsia="仿宋" w:cs="仿宋"/>
          <w:bCs/>
          <w:sz w:val="24"/>
        </w:rPr>
        <w:t>（5）供应商之间事先约定由某一特定供应商成交、成交；</w:t>
      </w:r>
    </w:p>
    <w:p>
      <w:pPr>
        <w:spacing w:line="360" w:lineRule="auto"/>
        <w:ind w:left="714" w:leftChars="1" w:hanging="712" w:hangingChars="297"/>
        <w:rPr>
          <w:rFonts w:ascii="仿宋" w:hAnsi="仿宋" w:eastAsia="仿宋" w:cs="仿宋"/>
          <w:bCs/>
          <w:sz w:val="24"/>
        </w:rPr>
      </w:pPr>
      <w:r>
        <w:rPr>
          <w:rFonts w:hint="eastAsia" w:ascii="仿宋" w:hAnsi="仿宋" w:eastAsia="仿宋" w:cs="仿宋"/>
          <w:bCs/>
          <w:sz w:val="24"/>
        </w:rPr>
        <w:t>（6）供应商之间商定部分供应商放弃参加政府采购活动或者放弃成交、成交；</w:t>
      </w:r>
    </w:p>
    <w:p>
      <w:pPr>
        <w:spacing w:line="360" w:lineRule="auto"/>
        <w:ind w:right="105" w:rightChars="50"/>
        <w:jc w:val="left"/>
        <w:rPr>
          <w:rFonts w:ascii="仿宋" w:hAnsi="仿宋" w:eastAsia="仿宋" w:cs="仿宋"/>
          <w:sz w:val="24"/>
        </w:rPr>
      </w:pPr>
      <w:r>
        <w:rPr>
          <w:rFonts w:hint="eastAsia" w:ascii="仿宋" w:hAnsi="仿宋" w:eastAsia="仿宋" w:cs="仿宋"/>
          <w:bCs/>
          <w:sz w:val="24"/>
        </w:rPr>
        <w:t>（7）供应商与采购人或者采购代理机构之间、供应商相互之间，为谋求特定供应商中</w:t>
      </w:r>
      <w:r>
        <w:rPr>
          <w:rFonts w:hint="eastAsia" w:ascii="仿宋" w:hAnsi="仿宋" w:eastAsia="仿宋" w:cs="仿宋"/>
          <w:sz w:val="24"/>
        </w:rPr>
        <w:t>标、成交或者排斥其他供应商的其他串通行为。</w:t>
      </w:r>
    </w:p>
    <w:p>
      <w:pPr>
        <w:spacing w:line="360" w:lineRule="auto"/>
        <w:ind w:right="105" w:rightChars="50" w:firstLine="482" w:firstLineChars="200"/>
        <w:jc w:val="left"/>
        <w:rPr>
          <w:rFonts w:ascii="仿宋" w:hAnsi="仿宋" w:eastAsia="仿宋" w:cs="仿宋"/>
          <w:b/>
          <w:bCs/>
          <w:sz w:val="24"/>
        </w:rPr>
      </w:pPr>
      <w:r>
        <w:rPr>
          <w:rFonts w:hint="eastAsia" w:ascii="仿宋" w:hAnsi="仿宋" w:eastAsia="仿宋" w:cs="仿宋"/>
          <w:b/>
          <w:bCs/>
          <w:sz w:val="24"/>
        </w:rPr>
        <w:t>本竞争性磋商文件依据《中华人民共和国政府采购法》等规定编制，解释权属</w:t>
      </w:r>
      <w:r>
        <w:rPr>
          <w:rFonts w:hint="eastAsia" w:ascii="仿宋" w:hAnsi="仿宋" w:eastAsia="仿宋" w:cs="仿宋"/>
          <w:b/>
          <w:bCs/>
          <w:sz w:val="24"/>
          <w:lang w:val="en-US" w:eastAsia="zh-CN"/>
        </w:rPr>
        <w:t>塔城地区政府集中采购中心</w:t>
      </w:r>
      <w:r>
        <w:rPr>
          <w:rFonts w:hint="eastAsia" w:ascii="仿宋" w:hAnsi="仿宋" w:eastAsia="仿宋" w:cs="仿宋"/>
          <w:b/>
          <w:bCs/>
          <w:sz w:val="24"/>
        </w:rPr>
        <w:t>。</w:t>
      </w:r>
    </w:p>
    <w:p>
      <w:pPr>
        <w:numPr>
          <w:ilvl w:val="0"/>
          <w:numId w:val="2"/>
        </w:numPr>
        <w:spacing w:line="360" w:lineRule="auto"/>
        <w:jc w:val="center"/>
        <w:rPr>
          <w:rFonts w:ascii="仿宋" w:hAnsi="仿宋" w:eastAsia="仿宋" w:cs="仿宋"/>
          <w:b/>
          <w:bCs/>
          <w:sz w:val="32"/>
          <w:szCs w:val="32"/>
        </w:rPr>
      </w:pPr>
      <w:bookmarkStart w:id="96" w:name="_Toc21912"/>
      <w:bookmarkStart w:id="97" w:name="_Toc1613"/>
      <w:r>
        <w:rPr>
          <w:rFonts w:hint="eastAsia" w:ascii="仿宋" w:hAnsi="仿宋" w:eastAsia="仿宋" w:cs="仿宋"/>
          <w:b/>
          <w:sz w:val="28"/>
          <w:szCs w:val="28"/>
        </w:rPr>
        <w:br w:type="page"/>
      </w:r>
      <w:bookmarkEnd w:id="96"/>
      <w:bookmarkEnd w:id="97"/>
      <w:bookmarkStart w:id="98" w:name="_Toc31101"/>
      <w:bookmarkStart w:id="99" w:name="_Toc5426"/>
      <w:bookmarkStart w:id="100" w:name="_Toc8586"/>
      <w:bookmarkStart w:id="101" w:name="_Toc25157"/>
      <w:bookmarkStart w:id="102" w:name="_Toc7500"/>
      <w:bookmarkStart w:id="103" w:name="_Toc603"/>
      <w:bookmarkStart w:id="104" w:name="_Toc2509"/>
      <w:r>
        <w:rPr>
          <w:rFonts w:hint="eastAsia" w:ascii="仿宋" w:hAnsi="仿宋" w:eastAsia="仿宋" w:cs="仿宋"/>
          <w:b/>
          <w:bCs/>
          <w:sz w:val="32"/>
          <w:szCs w:val="32"/>
        </w:rPr>
        <w:t xml:space="preserve"> 授予合同</w:t>
      </w:r>
      <w:bookmarkEnd w:id="98"/>
      <w:bookmarkEnd w:id="99"/>
      <w:bookmarkEnd w:id="100"/>
      <w:bookmarkEnd w:id="101"/>
      <w:r>
        <w:rPr>
          <w:rFonts w:hint="eastAsia" w:ascii="仿宋" w:hAnsi="仿宋" w:eastAsia="仿宋" w:cs="仿宋"/>
          <w:b/>
          <w:bCs/>
          <w:sz w:val="32"/>
          <w:szCs w:val="32"/>
        </w:rPr>
        <w:t>（仅供参考）</w:t>
      </w:r>
      <w:bookmarkEnd w:id="102"/>
    </w:p>
    <w:p>
      <w:pPr>
        <w:spacing w:line="360" w:lineRule="auto"/>
        <w:ind w:right="-84" w:rightChars="-40" w:firstLine="480" w:firstLineChars="200"/>
        <w:jc w:val="left"/>
        <w:rPr>
          <w:rFonts w:ascii="宋体" w:hAnsi="宋体" w:eastAsia="宋体" w:cs="宋体"/>
          <w:sz w:val="24"/>
        </w:rPr>
      </w:pPr>
      <w:r>
        <w:rPr>
          <w:rFonts w:hint="eastAsia" w:ascii="宋体" w:hAnsi="宋体" w:eastAsia="宋体" w:cs="宋体"/>
          <w:sz w:val="24"/>
        </w:rPr>
        <w:t xml:space="preserve">为明确甲乙双方的权利与义务，根据《中华人民共和国合同法》及相关法律法规的规定，本着互惠互利的原则，双方就 </w:t>
      </w:r>
      <w:r>
        <w:rPr>
          <w:rFonts w:hint="eastAsia" w:ascii="宋体" w:hAnsi="宋体" w:eastAsia="宋体" w:cs="宋体"/>
          <w:sz w:val="24"/>
          <w:u w:val="single"/>
        </w:rPr>
        <w:t xml:space="preserve">                              </w:t>
      </w:r>
      <w:r>
        <w:rPr>
          <w:rFonts w:hint="eastAsia" w:ascii="宋体" w:hAnsi="宋体" w:eastAsia="宋体" w:cs="宋体"/>
          <w:sz w:val="24"/>
        </w:rPr>
        <w:t>有关事宜达成以下协议以共同遵守：</w:t>
      </w:r>
    </w:p>
    <w:p>
      <w:pPr>
        <w:spacing w:line="360" w:lineRule="auto"/>
        <w:ind w:left="424" w:leftChars="202" w:right="-84" w:rightChars="-40"/>
        <w:rPr>
          <w:rFonts w:ascii="宋体" w:hAnsi="宋体" w:eastAsia="宋体" w:cs="宋体"/>
          <w:sz w:val="24"/>
        </w:rPr>
      </w:pPr>
      <w:r>
        <w:rPr>
          <w:rFonts w:hint="eastAsia" w:ascii="宋体" w:hAnsi="宋体" w:eastAsia="宋体" w:cs="宋体"/>
          <w:sz w:val="24"/>
        </w:rPr>
        <w:t>采购单位：</w:t>
      </w:r>
      <w:r>
        <w:rPr>
          <w:rFonts w:hint="eastAsia" w:ascii="宋体" w:hAnsi="宋体" w:eastAsia="宋体" w:cs="宋体"/>
          <w:sz w:val="24"/>
          <w:u w:val="single"/>
        </w:rPr>
        <w:t xml:space="preserve">                   </w:t>
      </w:r>
      <w:r>
        <w:rPr>
          <w:rFonts w:hint="eastAsia" w:ascii="宋体" w:hAnsi="宋体" w:eastAsia="宋体" w:cs="宋体"/>
          <w:sz w:val="24"/>
        </w:rPr>
        <w:t xml:space="preserve"> ，以下简称甲方； </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投标单位：</w:t>
      </w:r>
      <w:r>
        <w:rPr>
          <w:rFonts w:hint="eastAsia" w:ascii="宋体" w:hAnsi="宋体" w:eastAsia="宋体" w:cs="宋体"/>
          <w:sz w:val="24"/>
          <w:u w:val="single"/>
        </w:rPr>
        <w:t xml:space="preserve">                   </w:t>
      </w:r>
      <w:r>
        <w:rPr>
          <w:rFonts w:hint="eastAsia" w:ascii="宋体" w:hAnsi="宋体" w:eastAsia="宋体" w:cs="宋体"/>
          <w:sz w:val="24"/>
        </w:rPr>
        <w:t xml:space="preserve">， 以下简称乙方； </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 xml:space="preserve">经甲乙双方充分协商，特签订本合同，以便共同遵守。 </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本合同包括下列文件：本合同包括的“附件”和补充协议等，是本合同不可分割的部分，与本合同具有同等法律效力。</w:t>
      </w:r>
    </w:p>
    <w:p>
      <w:pPr>
        <w:numPr>
          <w:ilvl w:val="0"/>
          <w:numId w:val="3"/>
        </w:numPr>
        <w:spacing w:line="360" w:lineRule="auto"/>
        <w:ind w:right="-84" w:rightChars="-40" w:firstLine="487" w:firstLineChars="202"/>
        <w:rPr>
          <w:rFonts w:ascii="宋体" w:hAnsi="宋体" w:eastAsia="宋体" w:cs="宋体"/>
          <w:b/>
          <w:bCs/>
          <w:sz w:val="24"/>
        </w:rPr>
      </w:pPr>
      <w:r>
        <w:rPr>
          <w:rFonts w:hint="eastAsia" w:ascii="宋体" w:hAnsi="宋体" w:eastAsia="宋体" w:cs="宋体"/>
          <w:b/>
          <w:bCs/>
          <w:sz w:val="24"/>
        </w:rPr>
        <w:t>：项目概况</w:t>
      </w:r>
    </w:p>
    <w:p>
      <w:pPr>
        <w:spacing w:line="360" w:lineRule="auto"/>
        <w:ind w:left="424" w:leftChars="202" w:right="-84" w:rightChars="-40"/>
        <w:rPr>
          <w:rFonts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 xml:space="preserve">合同额： </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 xml:space="preserve">实施地点： </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 xml:space="preserve">甲方委托乙方承担 </w:t>
      </w:r>
      <w:r>
        <w:rPr>
          <w:rFonts w:hint="eastAsia" w:ascii="宋体" w:hAnsi="宋体" w:eastAsia="宋体" w:cs="宋体"/>
          <w:sz w:val="24"/>
          <w:u w:val="single"/>
        </w:rPr>
        <w:t xml:space="preserve">                   </w:t>
      </w:r>
      <w:r>
        <w:rPr>
          <w:rFonts w:hint="eastAsia" w:ascii="宋体" w:hAnsi="宋体" w:eastAsia="宋体" w:cs="宋体"/>
          <w:sz w:val="24"/>
        </w:rPr>
        <w:t>。</w:t>
      </w:r>
    </w:p>
    <w:p>
      <w:pPr>
        <w:spacing w:line="360" w:lineRule="auto"/>
        <w:ind w:right="-84" w:rightChars="-40" w:firstLine="487" w:firstLineChars="202"/>
        <w:rPr>
          <w:rFonts w:ascii="宋体" w:hAnsi="宋体" w:eastAsia="宋体" w:cs="宋体"/>
          <w:b/>
          <w:bCs/>
          <w:sz w:val="24"/>
        </w:rPr>
      </w:pPr>
      <w:r>
        <w:rPr>
          <w:rFonts w:hint="eastAsia" w:ascii="宋体" w:hAnsi="宋体" w:eastAsia="宋体" w:cs="宋体"/>
          <w:b/>
          <w:bCs/>
          <w:sz w:val="24"/>
        </w:rPr>
        <w:t xml:space="preserve">第二条 付款方式 </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（一）签约合同金额：大写人民币</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（二）付款方式：合同签订后，成交人交付具体实施方案后，采购人支付款项（具体以采购人与成交单位签订的合同为准）。成交供应商的磋商保证金中标后转为履约保证金。</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（三）如果约定的甲方付款日期处于甲方年终封账期内（封账期一般为每年的12月10日至第二年国家财政管理部门下拨款项之日），甲方将顺延到封账期后付款，并不承担延迟付款的违约责任。</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四）乙方在甲方支付合同款项前，应先按各期付款数额向甲方开具符合国家法律法规和标准的税务发票，甲方收到合格发票后予以支付相应款项。乙方不开具或者开具不合格的发票，甲方有权延迟支付款项直至乙方开具合格发票之日且不承担任何违约责任，且乙方的各项合同义务仍应按合同约定履行。</w:t>
      </w:r>
    </w:p>
    <w:p>
      <w:pPr>
        <w:spacing w:before="120" w:beforeLines="50" w:after="120" w:afterLines="50" w:line="360" w:lineRule="auto"/>
        <w:ind w:right="-84" w:rightChars="-40" w:firstLine="487" w:firstLineChars="202"/>
        <w:rPr>
          <w:rFonts w:ascii="宋体" w:hAnsi="宋体" w:eastAsia="宋体" w:cs="宋体"/>
          <w:b/>
          <w:bCs/>
          <w:sz w:val="24"/>
        </w:rPr>
      </w:pPr>
      <w:bookmarkStart w:id="105" w:name="OLE_LINK46"/>
      <w:bookmarkEnd w:id="105"/>
      <w:bookmarkStart w:id="106" w:name="OLE_LINK47"/>
      <w:r>
        <w:rPr>
          <w:rFonts w:hint="eastAsia" w:ascii="宋体" w:hAnsi="宋体" w:eastAsia="宋体" w:cs="宋体"/>
          <w:b/>
          <w:bCs/>
          <w:sz w:val="24"/>
        </w:rPr>
        <w:t>第三条 合同期限</w:t>
      </w:r>
      <w:bookmarkEnd w:id="106"/>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 xml:space="preserve">本项目自合同签订之日起计算,合同约定内容条款全部履行完毕日结束。 </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其中：</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1、乙方收到成交通知书</w:t>
      </w:r>
      <w:r>
        <w:rPr>
          <w:rFonts w:hint="eastAsia" w:ascii="宋体" w:hAnsi="宋体" w:eastAsia="宋体" w:cs="宋体"/>
          <w:sz w:val="24"/>
          <w:u w:val="single"/>
        </w:rPr>
        <w:t xml:space="preserve">   </w:t>
      </w:r>
      <w:r>
        <w:rPr>
          <w:rFonts w:hint="eastAsia" w:ascii="宋体" w:hAnsi="宋体" w:eastAsia="宋体" w:cs="宋体"/>
          <w:sz w:val="24"/>
        </w:rPr>
        <w:t>个工作日内，提交项目实施工作计划及工作方案；</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2、乙方在项目成交通知书发出</w:t>
      </w:r>
      <w:r>
        <w:rPr>
          <w:rFonts w:hint="eastAsia" w:ascii="宋体" w:hAnsi="宋体" w:eastAsia="宋体" w:cs="宋体"/>
          <w:sz w:val="24"/>
          <w:u w:val="single"/>
        </w:rPr>
        <w:t xml:space="preserve">   </w:t>
      </w:r>
      <w:r>
        <w:rPr>
          <w:rFonts w:hint="eastAsia" w:ascii="宋体" w:hAnsi="宋体" w:eastAsia="宋体" w:cs="宋体"/>
          <w:sz w:val="24"/>
        </w:rPr>
        <w:t>个工作日内，配合甲方完成相应的商务谈判及合同签订；</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3、乙方应在</w:t>
      </w:r>
      <w:r>
        <w:rPr>
          <w:rFonts w:hint="eastAsia" w:ascii="宋体" w:hAnsi="宋体" w:eastAsia="宋体" w:cs="宋体"/>
          <w:sz w:val="24"/>
          <w:u w:val="single"/>
        </w:rPr>
        <w:t xml:space="preserve">   </w:t>
      </w:r>
      <w:r>
        <w:rPr>
          <w:rFonts w:hint="eastAsia" w:ascii="宋体" w:hAnsi="宋体" w:eastAsia="宋体" w:cs="宋体"/>
          <w:sz w:val="24"/>
        </w:rPr>
        <w:t>个工作日内，提交所有工作报告及检查结果。</w:t>
      </w:r>
    </w:p>
    <w:p>
      <w:pPr>
        <w:spacing w:before="120" w:beforeLines="50" w:after="120" w:afterLines="50" w:line="360" w:lineRule="auto"/>
        <w:ind w:right="-84" w:rightChars="-40" w:firstLine="487" w:firstLineChars="202"/>
        <w:outlineLvl w:val="0"/>
        <w:rPr>
          <w:rFonts w:ascii="宋体" w:hAnsi="宋体" w:eastAsia="宋体" w:cs="宋体"/>
          <w:b/>
          <w:bCs/>
          <w:sz w:val="24"/>
        </w:rPr>
      </w:pPr>
      <w:bookmarkStart w:id="107" w:name="OLE_LINK49"/>
      <w:bookmarkEnd w:id="107"/>
      <w:bookmarkStart w:id="108" w:name="OLE_LINK48"/>
      <w:r>
        <w:rPr>
          <w:rFonts w:hint="eastAsia" w:ascii="宋体" w:hAnsi="宋体" w:eastAsia="宋体" w:cs="宋体"/>
          <w:b/>
          <w:bCs/>
          <w:sz w:val="24"/>
        </w:rPr>
        <w:t>第四条 双方的权利和义务</w:t>
      </w:r>
      <w:bookmarkEnd w:id="108"/>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（一）甲方的权利与义务</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1、明确乙方的具体工作内容；</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2、对乙方提交的合同综合进度计划进行及时确认，甲方对于乙方提交的"合同综合进度计划"同意与否，应在7日内予以答复，逾期未复，乙方可视为甲方已经同意；</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3、合同执行期间，甲方负责与相关单位的协调，确保不影响合同实施进度；</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4、合同执行过程中，甲方有权根据需要对项目内容进行相应的调整和修改，具体程序及细节由甲乙双方协商；</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5、甲方有义务保护乙方知识产权。</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6、甲方保证按照合同约定支付合同价款。</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（二）乙方的权利与义务</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1、乙方应在规定的时间内向甲方提交“合同综合进度计划”；</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2、乙方确保按时完成全部合同内容，并确保全部工作内容符合国家标准、规范、合同技术要求，确保全部合同工作达到质量合格标准。</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3、乙方负责将全部监督和检查评价方案及结果移交给甲方；</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4、乙方人员在合同执行期间，应服从遵守甲方有关制度，维护甲方的形象，不得借甲方的名义在合同执行期间从事各种违法违纪活动，由此产生的一切后果由乙方负责。</w:t>
      </w:r>
    </w:p>
    <w:p>
      <w:pPr>
        <w:spacing w:before="120" w:beforeLines="50" w:after="120" w:afterLines="50" w:line="360" w:lineRule="auto"/>
        <w:ind w:right="-84" w:rightChars="-40" w:firstLine="487" w:firstLineChars="202"/>
        <w:outlineLvl w:val="0"/>
        <w:rPr>
          <w:rFonts w:ascii="宋体" w:hAnsi="宋体" w:eastAsia="宋体" w:cs="宋体"/>
          <w:b/>
          <w:bCs/>
          <w:sz w:val="24"/>
        </w:rPr>
      </w:pPr>
      <w:r>
        <w:rPr>
          <w:rFonts w:hint="eastAsia" w:ascii="宋体" w:hAnsi="宋体" w:eastAsia="宋体" w:cs="宋体"/>
          <w:b/>
          <w:bCs/>
          <w:sz w:val="24"/>
        </w:rPr>
        <w:t>第五条 合同分包与转让</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乙方不得将本合同项下的权利义务转让给任何第三人；本项目不允许分包。</w:t>
      </w:r>
    </w:p>
    <w:p>
      <w:pPr>
        <w:spacing w:before="120" w:beforeLines="50" w:after="120" w:afterLines="50" w:line="360" w:lineRule="auto"/>
        <w:ind w:right="-84" w:rightChars="-40" w:firstLine="487" w:firstLineChars="202"/>
        <w:outlineLvl w:val="0"/>
        <w:rPr>
          <w:rFonts w:ascii="宋体" w:hAnsi="宋体" w:eastAsia="宋体" w:cs="宋体"/>
          <w:b/>
          <w:bCs/>
          <w:sz w:val="24"/>
        </w:rPr>
      </w:pPr>
      <w:r>
        <w:rPr>
          <w:rFonts w:hint="eastAsia" w:ascii="宋体" w:hAnsi="宋体" w:eastAsia="宋体" w:cs="宋体"/>
          <w:b/>
          <w:bCs/>
          <w:sz w:val="24"/>
        </w:rPr>
        <w:t>第六条 保密条款</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甲乙双方应恪守因签署或履行本合同而获知的对方政府/商业信息及其它政府/商业秘密。任何一方如将获知的对方政府/商业秘密泄露给第三方，应赔偿因泄密而给对方造成的一切损失并承担相应的</w:t>
      </w:r>
      <w:r>
        <w:fldChar w:fldCharType="begin"/>
      </w:r>
      <w:r>
        <w:instrText xml:space="preserve"> HYPERLINK "http://www.lawyer88.com" </w:instrText>
      </w:r>
      <w:r>
        <w:fldChar w:fldCharType="separate"/>
      </w:r>
      <w:r>
        <w:fldChar w:fldCharType="end"/>
      </w:r>
      <w:r>
        <w:fldChar w:fldCharType="begin"/>
      </w:r>
      <w:r>
        <w:instrText xml:space="preserve"> HYPERLINK "http://www.lawyer88.com" </w:instrText>
      </w:r>
      <w:r>
        <w:fldChar w:fldCharType="separate"/>
      </w:r>
      <w:r>
        <w:rPr>
          <w:rStyle w:val="24"/>
          <w:rFonts w:hint="default" w:ascii="宋体" w:hAnsi="宋体" w:eastAsia="宋体" w:cs="宋体"/>
          <w:b w:val="0"/>
          <w:bCs w:val="0"/>
          <w:sz w:val="24"/>
          <w:szCs w:val="24"/>
        </w:rPr>
        <w:t>法律</w:t>
      </w:r>
      <w:r>
        <w:rPr>
          <w:rStyle w:val="24"/>
          <w:rFonts w:hint="default" w:ascii="宋体" w:hAnsi="宋体" w:eastAsia="宋体" w:cs="宋体"/>
          <w:b w:val="0"/>
          <w:bCs w:val="0"/>
          <w:sz w:val="24"/>
          <w:szCs w:val="24"/>
        </w:rPr>
        <w:fldChar w:fldCharType="end"/>
      </w:r>
      <w:r>
        <w:rPr>
          <w:rFonts w:hint="eastAsia" w:ascii="宋体" w:hAnsi="宋体" w:eastAsia="宋体" w:cs="宋体"/>
          <w:sz w:val="24"/>
        </w:rPr>
        <w:t>责任。</w:t>
      </w:r>
    </w:p>
    <w:p>
      <w:pPr>
        <w:spacing w:before="120" w:beforeLines="50" w:after="120" w:afterLines="50" w:line="360" w:lineRule="auto"/>
        <w:ind w:right="-84" w:rightChars="-40" w:firstLine="487" w:firstLineChars="202"/>
        <w:outlineLvl w:val="0"/>
        <w:rPr>
          <w:rFonts w:ascii="宋体" w:hAnsi="宋体" w:eastAsia="宋体" w:cs="宋体"/>
          <w:b/>
          <w:bCs/>
          <w:sz w:val="24"/>
        </w:rPr>
      </w:pPr>
      <w:r>
        <w:rPr>
          <w:rFonts w:hint="eastAsia" w:ascii="宋体" w:hAnsi="宋体" w:eastAsia="宋体" w:cs="宋体"/>
          <w:b/>
          <w:bCs/>
          <w:sz w:val="24"/>
        </w:rPr>
        <w:t>第七条 违约责任</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1、合同签订后确因乙方质量问题造成返工、延误工期、给甲方造成损失的，乙方应支付给甲方违约金。</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乙方工期延误：完工期限每逾期一天，乙方向甲方支付金额为合同款的1‰的逾期违约金，逾期违约金上限为合同总额的3%；因乙方原因造成工期延误超过15天的，甲方有权解除本合同。</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乙方质量违约：质量未达到合同约定的质量标准，乙方应无条件返工，费用由乙方自理并承担由此给甲方带来的损失；返工后仍达不到合同要求，甲方有权另择第三方完成该部分工作，由此发生的费用由乙方承担，发生此情况，甲方将扣除合同价款的5%作为违约金。</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乙方其他违约：乙方不履行合同义务或不按合同约定履行义务的，甲方有权终止合同，并由乙方承担由此带来的一切损失。</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2、甲方逾期付款的，每逾期支付一天向乙方支付合同款的1‰作为逾期支付违约金，逾期支付违约金最多不超过合同总价的3%。</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3、本合同生效后，除甲乙双方一致同意或不可抗力外，双方应认真履行。任何一方单方中止合同，应承担违约责任，违约金额为本合同总价的5%。</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4、乙方工作质量达不到合同规定的，甲方有权要求乙方予以完善和改进，由此产生的一切费用由乙方负责，给甲方带来损失的，甲方有权向乙方索赔；因甲方原因给乙方造成的经济损失，乙方有权向甲方索赔。</w:t>
      </w:r>
    </w:p>
    <w:p>
      <w:pPr>
        <w:spacing w:before="120" w:beforeLines="50" w:after="120" w:afterLines="50" w:line="360" w:lineRule="auto"/>
        <w:ind w:right="-84" w:rightChars="-40" w:firstLine="487" w:firstLineChars="202"/>
        <w:outlineLvl w:val="0"/>
        <w:rPr>
          <w:rFonts w:ascii="宋体" w:hAnsi="宋体" w:eastAsia="宋体" w:cs="宋体"/>
          <w:b/>
          <w:bCs/>
          <w:sz w:val="24"/>
        </w:rPr>
      </w:pPr>
      <w:r>
        <w:rPr>
          <w:rFonts w:hint="eastAsia" w:ascii="宋体" w:hAnsi="宋体" w:eastAsia="宋体" w:cs="宋体"/>
          <w:b/>
          <w:bCs/>
          <w:sz w:val="24"/>
        </w:rPr>
        <w:t>第八条 争议解决方式</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甲乙双方在履行合同过程中发生争议，应友好协商解决，协商不成的，可向甲方所在地人民法院提起诉讼。</w:t>
      </w:r>
    </w:p>
    <w:p>
      <w:pPr>
        <w:spacing w:before="120" w:beforeLines="50" w:after="120" w:afterLines="50" w:line="360" w:lineRule="auto"/>
        <w:ind w:right="-84" w:rightChars="-40" w:firstLine="487" w:firstLineChars="202"/>
        <w:outlineLvl w:val="0"/>
        <w:rPr>
          <w:rFonts w:ascii="宋体" w:hAnsi="宋体" w:eastAsia="宋体" w:cs="宋体"/>
          <w:b/>
          <w:bCs/>
          <w:sz w:val="24"/>
        </w:rPr>
      </w:pPr>
      <w:r>
        <w:rPr>
          <w:rFonts w:hint="eastAsia" w:ascii="宋体" w:hAnsi="宋体" w:eastAsia="宋体" w:cs="宋体"/>
          <w:b/>
          <w:bCs/>
          <w:sz w:val="24"/>
        </w:rPr>
        <w:t>第九条 其他事宜</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1、本合同未尽事宜，双方协商解决。经双方协商一致，合同条款可以予以变更或终止。</w:t>
      </w:r>
    </w:p>
    <w:p>
      <w:pPr>
        <w:spacing w:line="360" w:lineRule="auto"/>
        <w:ind w:right="-84" w:rightChars="-40" w:firstLine="480" w:firstLineChars="200"/>
        <w:rPr>
          <w:rFonts w:ascii="宋体" w:hAnsi="宋体" w:eastAsia="宋体" w:cs="宋体"/>
          <w:sz w:val="24"/>
        </w:rPr>
      </w:pPr>
      <w:r>
        <w:rPr>
          <w:rFonts w:hint="eastAsia" w:ascii="宋体" w:hAnsi="宋体" w:eastAsia="宋体" w:cs="宋体"/>
          <w:sz w:val="24"/>
        </w:rPr>
        <w:t>2、本协议书经双方法定代表人（或委托代理人）签名并分别盖本单位公章后生效。</w:t>
      </w:r>
    </w:p>
    <w:p>
      <w:pPr>
        <w:spacing w:line="360" w:lineRule="auto"/>
        <w:ind w:right="-84" w:rightChars="-40" w:firstLine="484" w:firstLineChars="202"/>
        <w:rPr>
          <w:rFonts w:ascii="宋体" w:hAnsi="宋体" w:eastAsia="宋体" w:cs="宋体"/>
          <w:sz w:val="24"/>
        </w:rPr>
      </w:pPr>
      <w:r>
        <w:rPr>
          <w:rFonts w:hint="eastAsia" w:ascii="宋体" w:hAnsi="宋体" w:eastAsia="宋体" w:cs="宋体"/>
          <w:sz w:val="24"/>
        </w:rPr>
        <w:t>3、本合同签订后，如需对合同进行修改，可经双方协商一致并签订补充协议作为本合同附件来修改或补充合同内容。</w:t>
      </w:r>
    </w:p>
    <w:p>
      <w:pPr>
        <w:spacing w:line="360" w:lineRule="auto"/>
        <w:ind w:right="-84" w:rightChars="-40" w:firstLine="480" w:firstLineChars="200"/>
        <w:rPr>
          <w:rFonts w:ascii="宋体" w:hAnsi="宋体" w:eastAsia="宋体" w:cs="宋体"/>
          <w:sz w:val="24"/>
        </w:rPr>
      </w:pPr>
      <w:r>
        <w:rPr>
          <w:rFonts w:hint="eastAsia" w:ascii="宋体" w:hAnsi="宋体" w:eastAsia="宋体" w:cs="宋体"/>
          <w:sz w:val="24"/>
        </w:rPr>
        <w:t>4、本合同一式六份，甲乙双方各执三份。</w:t>
      </w:r>
    </w:p>
    <w:p>
      <w:pPr>
        <w:spacing w:line="360" w:lineRule="auto"/>
        <w:ind w:right="-84" w:rightChars="-40" w:firstLine="484" w:firstLineChars="202"/>
        <w:rPr>
          <w:rFonts w:ascii="宋体" w:hAnsi="宋体" w:eastAsia="宋体" w:cs="宋体"/>
        </w:rPr>
      </w:pPr>
      <w:r>
        <w:rPr>
          <w:rFonts w:hint="eastAsia" w:ascii="宋体" w:hAnsi="宋体" w:eastAsia="宋体" w:cs="宋体"/>
          <w:sz w:val="24"/>
        </w:rPr>
        <w:t>5、本合同有效期至合同项下所有权利义务完成之日起结束。</w:t>
      </w:r>
    </w:p>
    <w:tbl>
      <w:tblPr>
        <w:tblStyle w:val="19"/>
        <w:tblW w:w="9720" w:type="dxa"/>
        <w:jc w:val="center"/>
        <w:tblInd w:w="0" w:type="dxa"/>
        <w:tblLayout w:type="fixed"/>
        <w:tblCellMar>
          <w:top w:w="0" w:type="dxa"/>
          <w:left w:w="108" w:type="dxa"/>
          <w:bottom w:w="0" w:type="dxa"/>
          <w:right w:w="108" w:type="dxa"/>
        </w:tblCellMar>
      </w:tblPr>
      <w:tblGrid>
        <w:gridCol w:w="5029"/>
        <w:gridCol w:w="4691"/>
      </w:tblGrid>
      <w:tr>
        <w:tblPrEx>
          <w:tblLayout w:type="fixed"/>
          <w:tblCellMar>
            <w:top w:w="0" w:type="dxa"/>
            <w:left w:w="108" w:type="dxa"/>
            <w:bottom w:w="0" w:type="dxa"/>
            <w:right w:w="108" w:type="dxa"/>
          </w:tblCellMar>
        </w:tblPrEx>
        <w:trPr>
          <w:trHeight w:val="542" w:hRule="atLeast"/>
          <w:jc w:val="center"/>
        </w:trPr>
        <w:tc>
          <w:tcPr>
            <w:tcW w:w="5029" w:type="dxa"/>
          </w:tcPr>
          <w:p>
            <w:pPr>
              <w:spacing w:line="360" w:lineRule="auto"/>
              <w:ind w:left="-17" w:leftChars="-8" w:right="-84" w:rightChars="-40" w:firstLine="19" w:firstLineChars="8"/>
              <w:rPr>
                <w:rFonts w:ascii="宋体" w:hAnsi="宋体" w:eastAsia="宋体" w:cs="宋体"/>
                <w:sz w:val="24"/>
              </w:rPr>
            </w:pPr>
            <w:r>
              <w:rPr>
                <w:rFonts w:hint="eastAsia" w:ascii="宋体" w:hAnsi="宋体" w:eastAsia="宋体" w:cs="宋体"/>
                <w:sz w:val="24"/>
              </w:rPr>
              <w:t>甲方名称：</w:t>
            </w:r>
          </w:p>
        </w:tc>
        <w:tc>
          <w:tcPr>
            <w:tcW w:w="4691" w:type="dxa"/>
          </w:tcPr>
          <w:p>
            <w:pPr>
              <w:spacing w:line="360" w:lineRule="auto"/>
              <w:ind w:left="-17" w:leftChars="-8" w:right="-84" w:rightChars="-40" w:firstLine="19" w:firstLineChars="8"/>
              <w:rPr>
                <w:rFonts w:ascii="宋体" w:hAnsi="宋体" w:eastAsia="宋体" w:cs="宋体"/>
                <w:sz w:val="24"/>
              </w:rPr>
            </w:pPr>
            <w:r>
              <w:rPr>
                <w:rFonts w:hint="eastAsia" w:ascii="宋体" w:hAnsi="宋体" w:eastAsia="宋体" w:cs="宋体"/>
                <w:sz w:val="24"/>
              </w:rPr>
              <w:t>乙方名称：</w:t>
            </w:r>
          </w:p>
        </w:tc>
      </w:tr>
      <w:tr>
        <w:tblPrEx>
          <w:tblLayout w:type="fixed"/>
          <w:tblCellMar>
            <w:top w:w="0" w:type="dxa"/>
            <w:left w:w="108" w:type="dxa"/>
            <w:bottom w:w="0" w:type="dxa"/>
            <w:right w:w="108" w:type="dxa"/>
          </w:tblCellMar>
        </w:tblPrEx>
        <w:trPr>
          <w:trHeight w:val="676" w:hRule="atLeast"/>
          <w:jc w:val="center"/>
        </w:trPr>
        <w:tc>
          <w:tcPr>
            <w:tcW w:w="5029" w:type="dxa"/>
          </w:tcPr>
          <w:p>
            <w:pPr>
              <w:spacing w:line="360" w:lineRule="auto"/>
              <w:ind w:right="-84" w:rightChars="-40"/>
              <w:rPr>
                <w:rFonts w:ascii="宋体" w:hAnsi="宋体" w:eastAsia="宋体" w:cs="宋体"/>
                <w:sz w:val="24"/>
              </w:rPr>
            </w:pPr>
            <w:r>
              <w:rPr>
                <w:rFonts w:hint="eastAsia" w:ascii="宋体" w:hAnsi="宋体" w:eastAsia="宋体" w:cs="宋体"/>
                <w:sz w:val="24"/>
              </w:rPr>
              <w:t>（盖公章）</w:t>
            </w:r>
          </w:p>
        </w:tc>
        <w:tc>
          <w:tcPr>
            <w:tcW w:w="4691" w:type="dxa"/>
          </w:tcPr>
          <w:p>
            <w:pPr>
              <w:spacing w:line="360" w:lineRule="auto"/>
              <w:ind w:right="-84" w:rightChars="-40"/>
              <w:rPr>
                <w:rFonts w:ascii="宋体" w:hAnsi="宋体" w:eastAsia="宋体" w:cs="宋体"/>
                <w:sz w:val="24"/>
              </w:rPr>
            </w:pPr>
            <w:r>
              <w:rPr>
                <w:rFonts w:hint="eastAsia" w:ascii="宋体" w:hAnsi="宋体" w:eastAsia="宋体" w:cs="宋体"/>
                <w:sz w:val="24"/>
              </w:rPr>
              <w:t>（盖公章）</w:t>
            </w:r>
          </w:p>
        </w:tc>
      </w:tr>
      <w:tr>
        <w:tblPrEx>
          <w:tblLayout w:type="fixed"/>
          <w:tblCellMar>
            <w:top w:w="0" w:type="dxa"/>
            <w:left w:w="108" w:type="dxa"/>
            <w:bottom w:w="0" w:type="dxa"/>
            <w:right w:w="108" w:type="dxa"/>
          </w:tblCellMar>
        </w:tblPrEx>
        <w:trPr>
          <w:trHeight w:val="476" w:hRule="atLeast"/>
          <w:jc w:val="center"/>
        </w:trPr>
        <w:tc>
          <w:tcPr>
            <w:tcW w:w="5029" w:type="dxa"/>
          </w:tcPr>
          <w:p>
            <w:pPr>
              <w:spacing w:line="360" w:lineRule="auto"/>
              <w:ind w:left="-17" w:leftChars="-8" w:right="-84" w:rightChars="-40" w:firstLine="19" w:firstLineChars="8"/>
              <w:rPr>
                <w:rFonts w:ascii="宋体" w:hAnsi="宋体" w:eastAsia="宋体" w:cs="宋体"/>
                <w:sz w:val="24"/>
              </w:rPr>
            </w:pPr>
            <w:r>
              <w:rPr>
                <w:rFonts w:hint="eastAsia" w:ascii="宋体" w:hAnsi="宋体" w:eastAsia="宋体" w:cs="宋体"/>
                <w:sz w:val="24"/>
              </w:rPr>
              <w:t>法定代表人（或委托代理人）：</w:t>
            </w:r>
          </w:p>
        </w:tc>
        <w:tc>
          <w:tcPr>
            <w:tcW w:w="4691" w:type="dxa"/>
          </w:tcPr>
          <w:p>
            <w:pPr>
              <w:spacing w:line="360" w:lineRule="auto"/>
              <w:ind w:left="-17" w:leftChars="-8" w:right="-84" w:rightChars="-40" w:firstLine="19" w:firstLineChars="8"/>
              <w:rPr>
                <w:rFonts w:ascii="宋体" w:hAnsi="宋体" w:eastAsia="宋体" w:cs="宋体"/>
                <w:sz w:val="24"/>
              </w:rPr>
            </w:pPr>
            <w:r>
              <w:rPr>
                <w:rFonts w:hint="eastAsia" w:ascii="宋体" w:hAnsi="宋体" w:eastAsia="宋体" w:cs="宋体"/>
                <w:sz w:val="24"/>
              </w:rPr>
              <w:t>法定代表人（或委托代理人）：</w:t>
            </w:r>
          </w:p>
        </w:tc>
      </w:tr>
      <w:tr>
        <w:tblPrEx>
          <w:tblLayout w:type="fixed"/>
          <w:tblCellMar>
            <w:top w:w="0" w:type="dxa"/>
            <w:left w:w="108" w:type="dxa"/>
            <w:bottom w:w="0" w:type="dxa"/>
            <w:right w:w="108" w:type="dxa"/>
          </w:tblCellMar>
        </w:tblPrEx>
        <w:trPr>
          <w:trHeight w:val="670" w:hRule="atLeast"/>
          <w:jc w:val="center"/>
        </w:trPr>
        <w:tc>
          <w:tcPr>
            <w:tcW w:w="5029" w:type="dxa"/>
          </w:tcPr>
          <w:p>
            <w:pPr>
              <w:spacing w:line="360" w:lineRule="auto"/>
              <w:ind w:left="-17" w:leftChars="-8" w:right="-84" w:rightChars="-40" w:firstLine="19" w:firstLineChars="8"/>
              <w:rPr>
                <w:rFonts w:ascii="宋体" w:hAnsi="宋体" w:eastAsia="宋体" w:cs="宋体"/>
                <w:sz w:val="24"/>
              </w:rPr>
            </w:pPr>
            <w:r>
              <w:rPr>
                <w:rFonts w:hint="eastAsia" w:ascii="宋体" w:hAnsi="宋体" w:eastAsia="宋体" w:cs="宋体"/>
                <w:sz w:val="24"/>
              </w:rPr>
              <w:t>地    址：</w:t>
            </w:r>
          </w:p>
        </w:tc>
        <w:tc>
          <w:tcPr>
            <w:tcW w:w="4691" w:type="dxa"/>
          </w:tcPr>
          <w:p>
            <w:pPr>
              <w:spacing w:line="360" w:lineRule="auto"/>
              <w:ind w:left="-17" w:leftChars="-8" w:right="-84" w:rightChars="-40" w:firstLine="19" w:firstLineChars="8"/>
              <w:rPr>
                <w:rFonts w:ascii="宋体" w:hAnsi="宋体" w:eastAsia="宋体" w:cs="宋体"/>
                <w:sz w:val="24"/>
              </w:rPr>
            </w:pPr>
            <w:r>
              <w:rPr>
                <w:rFonts w:hint="eastAsia" w:ascii="宋体" w:hAnsi="宋体" w:eastAsia="宋体" w:cs="宋体"/>
                <w:sz w:val="24"/>
              </w:rPr>
              <w:t>地    址：</w:t>
            </w:r>
          </w:p>
        </w:tc>
      </w:tr>
      <w:tr>
        <w:tblPrEx>
          <w:tblLayout w:type="fixed"/>
          <w:tblCellMar>
            <w:top w:w="0" w:type="dxa"/>
            <w:left w:w="108" w:type="dxa"/>
            <w:bottom w:w="0" w:type="dxa"/>
            <w:right w:w="108" w:type="dxa"/>
          </w:tblCellMar>
        </w:tblPrEx>
        <w:trPr>
          <w:trHeight w:val="561" w:hRule="atLeast"/>
          <w:jc w:val="center"/>
        </w:trPr>
        <w:tc>
          <w:tcPr>
            <w:tcW w:w="5029" w:type="dxa"/>
          </w:tcPr>
          <w:p>
            <w:pPr>
              <w:spacing w:line="360" w:lineRule="auto"/>
              <w:ind w:right="-84" w:rightChars="-40"/>
              <w:rPr>
                <w:rFonts w:ascii="宋体" w:hAnsi="宋体" w:eastAsia="宋体" w:cs="宋体"/>
                <w:sz w:val="24"/>
              </w:rPr>
            </w:pPr>
            <w:r>
              <w:rPr>
                <w:rFonts w:hint="eastAsia" w:ascii="宋体" w:hAnsi="宋体" w:eastAsia="宋体" w:cs="宋体"/>
                <w:sz w:val="24"/>
              </w:rPr>
              <w:t>电    话：</w:t>
            </w:r>
          </w:p>
        </w:tc>
        <w:tc>
          <w:tcPr>
            <w:tcW w:w="4691" w:type="dxa"/>
          </w:tcPr>
          <w:p>
            <w:pPr>
              <w:spacing w:line="360" w:lineRule="auto"/>
              <w:ind w:right="-84" w:rightChars="-40"/>
              <w:rPr>
                <w:rFonts w:ascii="宋体" w:hAnsi="宋体" w:eastAsia="宋体" w:cs="宋体"/>
                <w:sz w:val="24"/>
              </w:rPr>
            </w:pPr>
            <w:r>
              <w:rPr>
                <w:rFonts w:hint="eastAsia" w:ascii="宋体" w:hAnsi="宋体" w:eastAsia="宋体" w:cs="宋体"/>
                <w:sz w:val="24"/>
              </w:rPr>
              <w:t>电    话：</w:t>
            </w:r>
          </w:p>
        </w:tc>
      </w:tr>
      <w:tr>
        <w:tblPrEx>
          <w:tblLayout w:type="fixed"/>
          <w:tblCellMar>
            <w:top w:w="0" w:type="dxa"/>
            <w:left w:w="108" w:type="dxa"/>
            <w:bottom w:w="0" w:type="dxa"/>
            <w:right w:w="108" w:type="dxa"/>
          </w:tblCellMar>
        </w:tblPrEx>
        <w:trPr>
          <w:trHeight w:val="542" w:hRule="atLeast"/>
          <w:jc w:val="center"/>
        </w:trPr>
        <w:tc>
          <w:tcPr>
            <w:tcW w:w="5029" w:type="dxa"/>
          </w:tcPr>
          <w:p>
            <w:pPr>
              <w:spacing w:line="360" w:lineRule="auto"/>
              <w:ind w:left="-17" w:leftChars="-8" w:right="-84" w:rightChars="-40" w:firstLine="19" w:firstLineChars="8"/>
              <w:rPr>
                <w:rFonts w:ascii="宋体" w:hAnsi="宋体" w:eastAsia="宋体" w:cs="宋体"/>
                <w:sz w:val="24"/>
              </w:rPr>
            </w:pPr>
            <w:r>
              <w:rPr>
                <w:rFonts w:hint="eastAsia" w:ascii="宋体" w:hAnsi="宋体" w:eastAsia="宋体" w:cs="宋体"/>
                <w:sz w:val="24"/>
              </w:rPr>
              <w:t>传    真：</w:t>
            </w:r>
          </w:p>
        </w:tc>
        <w:tc>
          <w:tcPr>
            <w:tcW w:w="4691" w:type="dxa"/>
          </w:tcPr>
          <w:p>
            <w:pPr>
              <w:spacing w:line="360" w:lineRule="auto"/>
              <w:ind w:left="-17" w:leftChars="-8" w:right="-84" w:rightChars="-40" w:firstLine="19" w:firstLineChars="8"/>
              <w:rPr>
                <w:rFonts w:ascii="宋体" w:hAnsi="宋体" w:eastAsia="宋体" w:cs="宋体"/>
                <w:sz w:val="24"/>
              </w:rPr>
            </w:pPr>
            <w:r>
              <w:rPr>
                <w:rFonts w:hint="eastAsia" w:ascii="宋体" w:hAnsi="宋体" w:eastAsia="宋体" w:cs="宋体"/>
                <w:sz w:val="24"/>
              </w:rPr>
              <w:t>传    真：</w:t>
            </w:r>
          </w:p>
        </w:tc>
      </w:tr>
      <w:tr>
        <w:tblPrEx>
          <w:tblLayout w:type="fixed"/>
          <w:tblCellMar>
            <w:top w:w="0" w:type="dxa"/>
            <w:left w:w="108" w:type="dxa"/>
            <w:bottom w:w="0" w:type="dxa"/>
            <w:right w:w="108" w:type="dxa"/>
          </w:tblCellMar>
        </w:tblPrEx>
        <w:trPr>
          <w:trHeight w:val="598" w:hRule="atLeast"/>
          <w:jc w:val="center"/>
        </w:trPr>
        <w:tc>
          <w:tcPr>
            <w:tcW w:w="5029" w:type="dxa"/>
          </w:tcPr>
          <w:p>
            <w:pPr>
              <w:spacing w:line="360" w:lineRule="auto"/>
              <w:ind w:left="-17" w:leftChars="-8" w:right="-84" w:rightChars="-40" w:firstLine="19" w:firstLineChars="8"/>
              <w:rPr>
                <w:rFonts w:ascii="宋体" w:hAnsi="宋体" w:eastAsia="宋体" w:cs="宋体"/>
                <w:sz w:val="24"/>
              </w:rPr>
            </w:pPr>
            <w:r>
              <w:rPr>
                <w:rFonts w:hint="eastAsia" w:ascii="宋体" w:hAnsi="宋体" w:eastAsia="宋体" w:cs="宋体"/>
                <w:sz w:val="24"/>
              </w:rPr>
              <w:t>邮政编码：</w:t>
            </w:r>
          </w:p>
        </w:tc>
        <w:tc>
          <w:tcPr>
            <w:tcW w:w="4691" w:type="dxa"/>
          </w:tcPr>
          <w:p>
            <w:pPr>
              <w:spacing w:line="360" w:lineRule="auto"/>
              <w:ind w:left="-17" w:leftChars="-8" w:right="-84" w:rightChars="-40" w:firstLine="19" w:firstLineChars="8"/>
              <w:rPr>
                <w:rFonts w:ascii="宋体" w:hAnsi="宋体" w:eastAsia="宋体" w:cs="宋体"/>
                <w:sz w:val="24"/>
              </w:rPr>
            </w:pPr>
            <w:r>
              <w:rPr>
                <w:rFonts w:hint="eastAsia" w:ascii="宋体" w:hAnsi="宋体" w:eastAsia="宋体" w:cs="宋体"/>
                <w:sz w:val="24"/>
              </w:rPr>
              <w:t>邮政编码：</w:t>
            </w:r>
          </w:p>
        </w:tc>
      </w:tr>
      <w:tr>
        <w:tblPrEx>
          <w:tblLayout w:type="fixed"/>
          <w:tblCellMar>
            <w:top w:w="0" w:type="dxa"/>
            <w:left w:w="108" w:type="dxa"/>
            <w:bottom w:w="0" w:type="dxa"/>
            <w:right w:w="108" w:type="dxa"/>
          </w:tblCellMar>
        </w:tblPrEx>
        <w:trPr>
          <w:trHeight w:val="616" w:hRule="atLeast"/>
          <w:jc w:val="center"/>
        </w:trPr>
        <w:tc>
          <w:tcPr>
            <w:tcW w:w="5029" w:type="dxa"/>
          </w:tcPr>
          <w:p>
            <w:pPr>
              <w:spacing w:line="360" w:lineRule="auto"/>
              <w:ind w:left="-17" w:leftChars="-8" w:right="-84" w:rightChars="-40" w:firstLine="19" w:firstLineChars="8"/>
              <w:rPr>
                <w:rFonts w:ascii="宋体" w:hAnsi="宋体" w:eastAsia="宋体" w:cs="宋体"/>
                <w:sz w:val="24"/>
              </w:rPr>
            </w:pPr>
            <w:r>
              <w:rPr>
                <w:rFonts w:hint="eastAsia" w:ascii="宋体" w:hAnsi="宋体" w:eastAsia="宋体" w:cs="宋体"/>
                <w:sz w:val="24"/>
              </w:rPr>
              <w:t>开户银行：</w:t>
            </w:r>
          </w:p>
        </w:tc>
        <w:tc>
          <w:tcPr>
            <w:tcW w:w="4691" w:type="dxa"/>
          </w:tcPr>
          <w:p>
            <w:pPr>
              <w:spacing w:line="360" w:lineRule="auto"/>
              <w:ind w:left="-17" w:leftChars="-8" w:right="-84" w:rightChars="-40" w:firstLine="19" w:firstLineChars="8"/>
              <w:rPr>
                <w:rFonts w:ascii="宋体" w:hAnsi="宋体" w:eastAsia="宋体" w:cs="宋体"/>
                <w:sz w:val="24"/>
              </w:rPr>
            </w:pPr>
            <w:r>
              <w:rPr>
                <w:rFonts w:hint="eastAsia" w:ascii="宋体" w:hAnsi="宋体" w:eastAsia="宋体" w:cs="宋体"/>
                <w:sz w:val="24"/>
              </w:rPr>
              <w:t>开户银行：</w:t>
            </w:r>
          </w:p>
        </w:tc>
      </w:tr>
      <w:tr>
        <w:tblPrEx>
          <w:tblLayout w:type="fixed"/>
          <w:tblCellMar>
            <w:top w:w="0" w:type="dxa"/>
            <w:left w:w="108" w:type="dxa"/>
            <w:bottom w:w="0" w:type="dxa"/>
            <w:right w:w="108" w:type="dxa"/>
          </w:tblCellMar>
        </w:tblPrEx>
        <w:trPr>
          <w:trHeight w:val="504" w:hRule="atLeast"/>
          <w:jc w:val="center"/>
        </w:trPr>
        <w:tc>
          <w:tcPr>
            <w:tcW w:w="5029" w:type="dxa"/>
          </w:tcPr>
          <w:p>
            <w:pPr>
              <w:spacing w:line="360" w:lineRule="auto"/>
              <w:ind w:left="-17" w:leftChars="-8" w:right="-84" w:rightChars="-40" w:firstLine="19" w:firstLineChars="8"/>
              <w:rPr>
                <w:rFonts w:ascii="宋体" w:hAnsi="宋体" w:eastAsia="宋体" w:cs="宋体"/>
                <w:sz w:val="24"/>
              </w:rPr>
            </w:pPr>
            <w:r>
              <w:rPr>
                <w:rFonts w:hint="eastAsia" w:ascii="宋体" w:hAnsi="宋体" w:eastAsia="宋体" w:cs="宋体"/>
                <w:sz w:val="24"/>
              </w:rPr>
              <w:t>账    号：</w:t>
            </w:r>
          </w:p>
        </w:tc>
        <w:tc>
          <w:tcPr>
            <w:tcW w:w="4691" w:type="dxa"/>
          </w:tcPr>
          <w:p>
            <w:pPr>
              <w:spacing w:line="360" w:lineRule="auto"/>
              <w:ind w:left="-17" w:leftChars="-8" w:right="-84" w:rightChars="-40" w:firstLine="19" w:firstLineChars="8"/>
              <w:rPr>
                <w:rFonts w:ascii="宋体" w:hAnsi="宋体" w:eastAsia="宋体" w:cs="宋体"/>
                <w:sz w:val="24"/>
              </w:rPr>
            </w:pPr>
            <w:r>
              <w:rPr>
                <w:rFonts w:hint="eastAsia" w:ascii="宋体" w:hAnsi="宋体" w:eastAsia="宋体" w:cs="宋体"/>
                <w:sz w:val="24"/>
              </w:rPr>
              <w:t>账    号：</w:t>
            </w:r>
          </w:p>
        </w:tc>
      </w:tr>
    </w:tbl>
    <w:p>
      <w:pPr>
        <w:pStyle w:val="25"/>
        <w:widowControl/>
        <w:ind w:firstLine="360"/>
        <w:jc w:val="left"/>
        <w:rPr>
          <w:rFonts w:hAnsi="宋体" w:eastAsia="宋体" w:cs="宋体"/>
          <w:color w:val="auto"/>
          <w:sz w:val="24"/>
          <w:szCs w:val="24"/>
        </w:rPr>
      </w:pPr>
    </w:p>
    <w:p>
      <w:pPr>
        <w:pStyle w:val="25"/>
        <w:widowControl/>
        <w:ind w:firstLine="360"/>
        <w:jc w:val="left"/>
        <w:rPr>
          <w:rFonts w:hAnsi="宋体" w:eastAsia="宋体" w:cs="宋体"/>
          <w:color w:val="auto"/>
          <w:sz w:val="24"/>
          <w:szCs w:val="24"/>
        </w:rPr>
      </w:pPr>
      <w:r>
        <w:rPr>
          <w:rFonts w:hint="eastAsia" w:hAnsi="宋体" w:eastAsia="宋体" w:cs="宋体"/>
          <w:color w:val="auto"/>
          <w:sz w:val="24"/>
          <w:szCs w:val="24"/>
        </w:rPr>
        <w:t xml:space="preserve"> </w:t>
      </w:r>
    </w:p>
    <w:p>
      <w:pPr>
        <w:pStyle w:val="25"/>
        <w:widowControl/>
        <w:ind w:firstLine="360"/>
        <w:jc w:val="left"/>
        <w:rPr>
          <w:rFonts w:hAnsi="宋体" w:eastAsia="宋体" w:cs="宋体"/>
          <w:color w:val="auto"/>
          <w:sz w:val="24"/>
          <w:szCs w:val="24"/>
        </w:rPr>
      </w:pPr>
      <w:r>
        <w:rPr>
          <w:rFonts w:hint="eastAsia" w:hAnsi="宋体" w:eastAsia="宋体" w:cs="宋体"/>
          <w:color w:val="auto"/>
          <w:sz w:val="24"/>
          <w:szCs w:val="24"/>
        </w:rPr>
        <w:t xml:space="preserve"> </w:t>
      </w:r>
    </w:p>
    <w:p>
      <w:pPr>
        <w:pStyle w:val="25"/>
        <w:widowControl/>
        <w:ind w:firstLine="360"/>
        <w:jc w:val="left"/>
        <w:rPr>
          <w:rFonts w:hAnsi="宋体" w:eastAsia="宋体" w:cs="宋体"/>
          <w:color w:val="auto"/>
          <w:sz w:val="24"/>
          <w:szCs w:val="24"/>
        </w:rPr>
      </w:pPr>
    </w:p>
    <w:p>
      <w:pPr>
        <w:spacing w:line="360" w:lineRule="auto"/>
        <w:rPr>
          <w:rFonts w:ascii="仿宋" w:hAnsi="仿宋" w:eastAsia="仿宋" w:cs="仿宋"/>
          <w:b/>
          <w:bCs/>
          <w:sz w:val="32"/>
          <w:szCs w:val="32"/>
        </w:rPr>
      </w:pPr>
    </w:p>
    <w:p>
      <w:pPr>
        <w:spacing w:line="360" w:lineRule="auto"/>
        <w:ind w:firstLine="480" w:firstLineChars="200"/>
        <w:rPr>
          <w:rFonts w:ascii="仿宋" w:hAnsi="仿宋" w:eastAsia="仿宋" w:cs="仿宋"/>
          <w:sz w:val="24"/>
        </w:rPr>
      </w:pPr>
    </w:p>
    <w:p>
      <w:pPr>
        <w:spacing w:line="360" w:lineRule="auto"/>
        <w:ind w:firstLine="480" w:firstLineChars="200"/>
        <w:rPr>
          <w:rFonts w:ascii="仿宋" w:hAnsi="仿宋" w:eastAsia="仿宋" w:cs="仿宋"/>
          <w:sz w:val="24"/>
        </w:rPr>
      </w:pPr>
    </w:p>
    <w:p>
      <w:pPr>
        <w:spacing w:line="360" w:lineRule="auto"/>
        <w:ind w:firstLine="480" w:firstLineChars="200"/>
        <w:rPr>
          <w:rFonts w:ascii="仿宋" w:hAnsi="仿宋" w:eastAsia="仿宋" w:cs="仿宋"/>
          <w:sz w:val="24"/>
        </w:rPr>
      </w:pPr>
    </w:p>
    <w:p>
      <w:pPr>
        <w:spacing w:line="360" w:lineRule="auto"/>
        <w:ind w:firstLine="480" w:firstLineChars="200"/>
        <w:rPr>
          <w:rFonts w:ascii="仿宋" w:hAnsi="仿宋" w:eastAsia="仿宋" w:cs="仿宋"/>
          <w:sz w:val="24"/>
        </w:rPr>
      </w:pPr>
    </w:p>
    <w:p>
      <w:pPr>
        <w:spacing w:line="360" w:lineRule="auto"/>
        <w:ind w:firstLine="480" w:firstLineChars="200"/>
        <w:rPr>
          <w:rFonts w:ascii="仿宋" w:hAnsi="仿宋" w:eastAsia="仿宋" w:cs="仿宋"/>
          <w:sz w:val="24"/>
        </w:rPr>
      </w:pPr>
    </w:p>
    <w:p>
      <w:pPr>
        <w:spacing w:line="360" w:lineRule="auto"/>
        <w:ind w:firstLine="480" w:firstLineChars="200"/>
        <w:rPr>
          <w:rFonts w:ascii="仿宋" w:hAnsi="仿宋" w:eastAsia="仿宋" w:cs="仿宋"/>
          <w:sz w:val="24"/>
        </w:rPr>
      </w:pPr>
    </w:p>
    <w:p>
      <w:pPr>
        <w:spacing w:line="360" w:lineRule="auto"/>
        <w:ind w:firstLine="480" w:firstLineChars="200"/>
        <w:rPr>
          <w:rFonts w:ascii="仿宋" w:hAnsi="仿宋" w:eastAsia="仿宋" w:cs="仿宋"/>
          <w:sz w:val="24"/>
        </w:rPr>
      </w:pPr>
    </w:p>
    <w:p>
      <w:pPr>
        <w:spacing w:line="360" w:lineRule="auto"/>
        <w:ind w:firstLine="480" w:firstLineChars="200"/>
        <w:rPr>
          <w:rFonts w:ascii="仿宋" w:hAnsi="仿宋" w:eastAsia="仿宋" w:cs="仿宋"/>
          <w:sz w:val="24"/>
        </w:rPr>
      </w:pPr>
    </w:p>
    <w:p>
      <w:pPr>
        <w:spacing w:line="360" w:lineRule="auto"/>
        <w:ind w:firstLine="480" w:firstLineChars="200"/>
        <w:rPr>
          <w:rFonts w:ascii="仿宋" w:hAnsi="仿宋" w:eastAsia="仿宋" w:cs="仿宋"/>
          <w:sz w:val="24"/>
        </w:rPr>
      </w:pPr>
    </w:p>
    <w:p>
      <w:pPr>
        <w:spacing w:line="360" w:lineRule="auto"/>
        <w:rPr>
          <w:rFonts w:ascii="仿宋" w:hAnsi="仿宋" w:eastAsia="仿宋" w:cs="仿宋"/>
          <w:sz w:val="24"/>
        </w:rPr>
      </w:pPr>
    </w:p>
    <w:bookmarkEnd w:id="103"/>
    <w:bookmarkEnd w:id="104"/>
    <w:p>
      <w:pPr>
        <w:numPr>
          <w:ilvl w:val="0"/>
          <w:numId w:val="4"/>
        </w:numPr>
        <w:jc w:val="center"/>
        <w:outlineLvl w:val="0"/>
        <w:rPr>
          <w:rFonts w:ascii="仿宋" w:hAnsi="仿宋" w:eastAsia="仿宋" w:cs="仿宋"/>
          <w:b/>
          <w:sz w:val="30"/>
          <w:szCs w:val="30"/>
        </w:rPr>
      </w:pPr>
      <w:bookmarkStart w:id="109" w:name="_Toc23208"/>
      <w:r>
        <w:rPr>
          <w:rFonts w:hint="eastAsia" w:ascii="仿宋" w:hAnsi="仿宋" w:eastAsia="仿宋" w:cs="仿宋"/>
          <w:b/>
          <w:sz w:val="30"/>
          <w:szCs w:val="30"/>
        </w:rPr>
        <w:t xml:space="preserve"> </w:t>
      </w:r>
      <w:bookmarkEnd w:id="109"/>
      <w:bookmarkStart w:id="110" w:name="_Toc18512"/>
      <w:r>
        <w:rPr>
          <w:rFonts w:hint="eastAsia" w:ascii="仿宋" w:hAnsi="仿宋" w:eastAsia="仿宋" w:cs="仿宋"/>
          <w:b/>
          <w:sz w:val="30"/>
          <w:szCs w:val="30"/>
        </w:rPr>
        <w:t xml:space="preserve"> 项目招标要求及说明</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一、项目范围</w:t>
      </w:r>
    </w:p>
    <w:p>
      <w:pPr>
        <w:rPr>
          <w:rFonts w:hint="eastAsia" w:ascii="仿宋" w:hAnsi="仿宋" w:eastAsia="仿宋" w:cs="Arial"/>
          <w:kern w:val="2"/>
          <w:sz w:val="28"/>
          <w:szCs w:val="28"/>
          <w:lang w:val="en-US" w:eastAsia="zh-CN" w:bidi="ar-SA"/>
        </w:rPr>
      </w:pPr>
      <w:r>
        <w:rPr>
          <w:rFonts w:hint="eastAsia" w:ascii="仿宋" w:hAnsi="仿宋" w:eastAsia="仿宋" w:cs="Arial"/>
          <w:kern w:val="2"/>
          <w:sz w:val="28"/>
          <w:szCs w:val="28"/>
          <w:lang w:val="en-US" w:eastAsia="zh-CN" w:bidi="ar-SA"/>
        </w:rPr>
        <w:t>塔城音乐厅</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二、项目内容</w:t>
      </w:r>
    </w:p>
    <w:p>
      <w:pPr>
        <w:pStyle w:val="6"/>
        <w:ind w:firstLine="560" w:firstLineChars="200"/>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音乐厅改造效果图3张；2.地面拆除760平方米；3.铺地暖760平方米；4.大厅阶梯制作500平方米；5.地面垫层760平方米；6.现有舞台可控视阈内的外延展80平方米；7.舞台木地板260平方米；8.厅内地面处理500平方米；9.高空调音台制作；10.舞台两侧音响斜角改造处理；11.舞台两侧台口楼梯制作；12.大厅两侧墙面中华文化符号设计制作不少于200平方米。详细要求另附</w:t>
      </w:r>
    </w:p>
    <w:p>
      <w:pPr>
        <w:pStyle w:val="4"/>
        <w:rPr>
          <w:rFonts w:hint="eastAsia" w:ascii="仿宋" w:hAnsi="仿宋" w:eastAsia="仿宋" w:cs="仿宋"/>
          <w:kern w:val="2"/>
          <w:sz w:val="28"/>
          <w:szCs w:val="28"/>
          <w:lang w:val="en-US" w:eastAsia="zh-CN" w:bidi="ar-SA"/>
        </w:rPr>
      </w:pPr>
    </w:p>
    <w:p>
      <w:pPr>
        <w:rPr>
          <w:rFonts w:ascii="仿宋" w:hAnsi="仿宋" w:eastAsia="仿宋" w:cs="仿宋"/>
          <w:b/>
          <w:bCs/>
          <w:sz w:val="32"/>
          <w:szCs w:val="32"/>
        </w:rPr>
      </w:pPr>
    </w:p>
    <w:p>
      <w:pPr>
        <w:pStyle w:val="4"/>
        <w:rPr>
          <w:rFonts w:ascii="仿宋" w:hAnsi="仿宋" w:eastAsia="仿宋" w:cs="仿宋"/>
          <w:bCs/>
          <w:sz w:val="32"/>
          <w:szCs w:val="32"/>
        </w:rPr>
      </w:pPr>
    </w:p>
    <w:p>
      <w:pPr>
        <w:pStyle w:val="6"/>
      </w:pPr>
    </w:p>
    <w:p/>
    <w:p>
      <w:pPr>
        <w:pStyle w:val="2"/>
      </w:pPr>
    </w:p>
    <w:p/>
    <w:p>
      <w:pPr>
        <w:pStyle w:val="2"/>
      </w:pPr>
    </w:p>
    <w:p/>
    <w:p>
      <w:pPr>
        <w:pStyle w:val="2"/>
      </w:pPr>
    </w:p>
    <w:p/>
    <w:p>
      <w:pPr>
        <w:pStyle w:val="2"/>
      </w:pPr>
    </w:p>
    <w:p/>
    <w:p>
      <w:pPr>
        <w:pStyle w:val="2"/>
      </w:pPr>
    </w:p>
    <w:p/>
    <w:p>
      <w:pPr>
        <w:pStyle w:val="6"/>
      </w:pPr>
    </w:p>
    <w:p/>
    <w:p>
      <w:pPr>
        <w:pStyle w:val="2"/>
      </w:pPr>
    </w:p>
    <w:p/>
    <w:p>
      <w:pPr>
        <w:pStyle w:val="2"/>
      </w:pPr>
    </w:p>
    <w:p/>
    <w:p>
      <w:pPr>
        <w:pStyle w:val="2"/>
      </w:pPr>
    </w:p>
    <w:p/>
    <w:p>
      <w:pPr>
        <w:pStyle w:val="2"/>
      </w:pPr>
    </w:p>
    <w:p/>
    <w:p>
      <w:pPr>
        <w:pStyle w:val="2"/>
      </w:pPr>
    </w:p>
    <w:p/>
    <w:p>
      <w:pPr>
        <w:pStyle w:val="4"/>
      </w:pPr>
    </w:p>
    <w:p>
      <w:pPr>
        <w:snapToGrid w:val="0"/>
        <w:spacing w:line="360" w:lineRule="auto"/>
        <w:jc w:val="center"/>
        <w:outlineLvl w:val="0"/>
        <w:rPr>
          <w:rFonts w:ascii="仿宋" w:hAnsi="仿宋" w:eastAsia="仿宋" w:cs="仿宋"/>
          <w:b/>
          <w:bCs/>
          <w:sz w:val="32"/>
          <w:szCs w:val="32"/>
        </w:rPr>
      </w:pPr>
      <w:bookmarkStart w:id="111" w:name="_Toc23343"/>
      <w:r>
        <w:rPr>
          <w:rFonts w:hint="eastAsia" w:ascii="仿宋" w:hAnsi="仿宋" w:eastAsia="仿宋" w:cs="仿宋"/>
          <w:b/>
          <w:bCs/>
          <w:sz w:val="32"/>
          <w:szCs w:val="32"/>
        </w:rPr>
        <w:t>第五部分  响应文件格式</w:t>
      </w:r>
      <w:bookmarkEnd w:id="110"/>
      <w:r>
        <w:rPr>
          <w:rFonts w:hint="eastAsia" w:ascii="仿宋" w:hAnsi="仿宋" w:eastAsia="仿宋" w:cs="仿宋"/>
          <w:b/>
          <w:bCs/>
          <w:sz w:val="32"/>
          <w:szCs w:val="32"/>
        </w:rPr>
        <w:t>（示例）</w:t>
      </w:r>
      <w:bookmarkEnd w:id="111"/>
    </w:p>
    <w:p>
      <w:pPr>
        <w:snapToGrid w:val="0"/>
        <w:spacing w:line="360" w:lineRule="auto"/>
        <w:jc w:val="center"/>
        <w:rPr>
          <w:rFonts w:ascii="仿宋" w:hAnsi="仿宋" w:eastAsia="仿宋" w:cs="仿宋"/>
          <w:b/>
          <w:bCs/>
          <w:sz w:val="32"/>
          <w:szCs w:val="32"/>
        </w:rPr>
      </w:pPr>
    </w:p>
    <w:p>
      <w:pPr>
        <w:snapToGrid w:val="0"/>
        <w:spacing w:line="360" w:lineRule="auto"/>
        <w:outlineLvl w:val="0"/>
        <w:rPr>
          <w:rFonts w:ascii="仿宋" w:hAnsi="仿宋" w:eastAsia="仿宋" w:cs="仿宋"/>
          <w:b/>
          <w:sz w:val="30"/>
          <w:szCs w:val="30"/>
        </w:rPr>
      </w:pPr>
      <w:bookmarkStart w:id="112" w:name="_Toc2802"/>
      <w:r>
        <w:rPr>
          <w:rFonts w:hint="eastAsia" w:ascii="仿宋" w:hAnsi="仿宋" w:eastAsia="仿宋" w:cs="仿宋"/>
          <w:b/>
          <w:sz w:val="30"/>
          <w:szCs w:val="30"/>
        </w:rPr>
        <w:t>附件一</w:t>
      </w:r>
      <w:bookmarkEnd w:id="112"/>
    </w:p>
    <w:p>
      <w:pPr>
        <w:snapToGrid w:val="0"/>
        <w:spacing w:line="360" w:lineRule="auto"/>
        <w:jc w:val="center"/>
        <w:rPr>
          <w:rFonts w:ascii="仿宋" w:hAnsi="仿宋" w:eastAsia="仿宋" w:cs="仿宋"/>
          <w:sz w:val="32"/>
          <w:szCs w:val="32"/>
        </w:rPr>
      </w:pPr>
      <w:r>
        <w:rPr>
          <w:rFonts w:hint="eastAsia" w:ascii="仿宋" w:hAnsi="仿宋" w:eastAsia="仿宋" w:cs="仿宋"/>
          <w:b/>
          <w:bCs/>
          <w:sz w:val="32"/>
          <w:szCs w:val="32"/>
        </w:rPr>
        <w:t>竞  标  函</w:t>
      </w:r>
    </w:p>
    <w:p>
      <w:pPr>
        <w:snapToGrid w:val="0"/>
        <w:spacing w:line="360" w:lineRule="auto"/>
        <w:ind w:firstLine="120" w:firstLineChars="50"/>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（采购人）</w:t>
      </w:r>
      <w:r>
        <w:rPr>
          <w:rFonts w:hint="eastAsia" w:ascii="仿宋" w:hAnsi="仿宋" w:eastAsia="仿宋" w:cs="仿宋"/>
          <w:sz w:val="24"/>
        </w:rPr>
        <w:t>：</w:t>
      </w:r>
    </w:p>
    <w:p>
      <w:pPr>
        <w:snapToGrid w:val="0"/>
        <w:spacing w:line="360" w:lineRule="auto"/>
        <w:rPr>
          <w:rFonts w:ascii="仿宋" w:hAnsi="仿宋" w:eastAsia="仿宋" w:cs="仿宋"/>
          <w:sz w:val="24"/>
        </w:rPr>
      </w:pPr>
      <w:r>
        <w:rPr>
          <w:rFonts w:hint="eastAsia" w:ascii="仿宋" w:hAnsi="仿宋" w:eastAsia="仿宋" w:cs="仿宋"/>
          <w:sz w:val="24"/>
        </w:rPr>
        <w:t xml:space="preserve">    经研究，我们决定参加编号为</w:t>
      </w:r>
      <w:r>
        <w:rPr>
          <w:rFonts w:hint="eastAsia" w:ascii="仿宋" w:hAnsi="仿宋" w:eastAsia="仿宋" w:cs="仿宋"/>
          <w:sz w:val="24"/>
          <w:u w:val="single"/>
        </w:rPr>
        <w:t xml:space="preserve">                                  </w:t>
      </w:r>
      <w:r>
        <w:rPr>
          <w:rFonts w:hint="eastAsia" w:ascii="仿宋" w:hAnsi="仿宋" w:eastAsia="仿宋" w:cs="仿宋"/>
          <w:sz w:val="24"/>
        </w:rPr>
        <w:t xml:space="preserve">  的竞争性磋商活动，为此，我方正式授权</w:t>
      </w:r>
      <w:r>
        <w:rPr>
          <w:rFonts w:hint="eastAsia" w:ascii="仿宋" w:hAnsi="仿宋" w:eastAsia="仿宋" w:cs="仿宋"/>
          <w:sz w:val="24"/>
          <w:u w:val="single"/>
        </w:rPr>
        <w:t>（委托代理人）</w:t>
      </w:r>
      <w:r>
        <w:rPr>
          <w:rFonts w:hint="eastAsia" w:ascii="仿宋" w:hAnsi="仿宋" w:eastAsia="仿宋" w:cs="仿宋"/>
          <w:sz w:val="24"/>
        </w:rPr>
        <w:t>代表我公司签署响应文件，郑重声明以下诸点，并负法律责任。</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一、我方提交响应文件，正本1份，副本2份，报价一览表1份；</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二、如果我方的响应文件被接受，我方将履行竞争性磋商文件中规定的每项要求，并按我方响应文件中的承诺按期、按质、按量履约；</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三、我方理解，最低报价不是成交的唯一条件，你们有选择竞标人的权利；</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四、我方愿按《中华人民共和国合同法》及其他有关法律、法规的规定，自觉履行自己的全部责任；</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五、我方同意按竞争性磋商文件的规定交纳磋商保证金、中标服务费，遵守贵方有关磋商的各项规定；</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六、采购人若发现成交候选</w:t>
      </w:r>
      <w:r>
        <w:rPr>
          <w:rFonts w:hint="eastAsia" w:ascii="仿宋" w:hAnsi="仿宋" w:eastAsia="仿宋" w:cs="仿宋"/>
          <w:sz w:val="24"/>
          <w:lang w:val="zh-CN"/>
        </w:rPr>
        <w:t>竞标人</w:t>
      </w:r>
      <w:r>
        <w:rPr>
          <w:rFonts w:hint="eastAsia" w:ascii="仿宋" w:hAnsi="仿宋" w:eastAsia="仿宋" w:cs="仿宋"/>
          <w:sz w:val="24"/>
        </w:rPr>
        <w:t>在竞标过程中提供虚假证明文件，故意隐瞒公司不良信誉、业绩及财务状况，以及存在可能对合同圆满履行造成风险的其他因素等，则按规定取消其成交资格，监管部门依法进行处理。</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七、我方的响应文件有效期为</w:t>
      </w:r>
      <w:r>
        <w:rPr>
          <w:rFonts w:hint="eastAsia" w:ascii="仿宋" w:hAnsi="仿宋" w:eastAsia="仿宋" w:cs="仿宋"/>
          <w:sz w:val="24"/>
          <w:u w:val="single"/>
          <w:lang w:val="en-US" w:eastAsia="zh-CN"/>
        </w:rPr>
        <w:t>3</w:t>
      </w:r>
      <w:r>
        <w:rPr>
          <w:rFonts w:hint="eastAsia" w:ascii="仿宋" w:hAnsi="仿宋" w:eastAsia="仿宋" w:cs="仿宋"/>
          <w:sz w:val="24"/>
          <w:u w:val="single"/>
        </w:rPr>
        <w:t>0</w:t>
      </w:r>
      <w:r>
        <w:rPr>
          <w:rFonts w:hint="eastAsia" w:ascii="仿宋" w:hAnsi="仿宋" w:eastAsia="仿宋" w:cs="仿宋"/>
          <w:sz w:val="24"/>
        </w:rPr>
        <w:t>天。</w:t>
      </w:r>
    </w:p>
    <w:p>
      <w:pPr>
        <w:snapToGrid w:val="0"/>
        <w:spacing w:line="360" w:lineRule="auto"/>
        <w:ind w:right="105" w:rightChars="50" w:firstLine="480" w:firstLineChars="200"/>
        <w:rPr>
          <w:rFonts w:ascii="仿宋" w:hAnsi="仿宋" w:eastAsia="仿宋" w:cs="仿宋"/>
          <w:sz w:val="24"/>
        </w:rPr>
      </w:pPr>
      <w:r>
        <w:rPr>
          <w:rFonts w:hint="eastAsia" w:ascii="仿宋" w:hAnsi="仿宋" w:eastAsia="仿宋" w:cs="仿宋"/>
          <w:sz w:val="24"/>
        </w:rPr>
        <w:t>单位名称（公章）：</w:t>
      </w:r>
    </w:p>
    <w:p>
      <w:pPr>
        <w:snapToGrid w:val="0"/>
        <w:spacing w:line="360" w:lineRule="auto"/>
        <w:ind w:right="105" w:rightChars="50" w:firstLine="480" w:firstLineChars="200"/>
        <w:rPr>
          <w:rFonts w:ascii="仿宋" w:hAnsi="仿宋" w:eastAsia="仿宋" w:cs="仿宋"/>
          <w:sz w:val="24"/>
        </w:rPr>
      </w:pPr>
      <w:r>
        <w:rPr>
          <w:rFonts w:hint="eastAsia" w:ascii="仿宋" w:hAnsi="仿宋" w:eastAsia="仿宋" w:cs="仿宋"/>
          <w:sz w:val="24"/>
        </w:rPr>
        <w:t>法定代表人（签字或盖章）：</w:t>
      </w:r>
    </w:p>
    <w:p>
      <w:pPr>
        <w:snapToGrid w:val="0"/>
        <w:spacing w:line="360" w:lineRule="auto"/>
        <w:ind w:right="105" w:rightChars="50" w:firstLine="480" w:firstLineChars="200"/>
        <w:rPr>
          <w:rFonts w:ascii="仿宋" w:hAnsi="仿宋" w:eastAsia="仿宋" w:cs="仿宋"/>
          <w:sz w:val="24"/>
        </w:rPr>
      </w:pPr>
      <w:r>
        <w:rPr>
          <w:rFonts w:hint="eastAsia" w:ascii="仿宋" w:hAnsi="仿宋" w:eastAsia="仿宋" w:cs="仿宋"/>
          <w:sz w:val="24"/>
        </w:rPr>
        <w:t>法人授权代表（签字）：</w:t>
      </w:r>
    </w:p>
    <w:p>
      <w:pPr>
        <w:snapToGrid w:val="0"/>
        <w:spacing w:line="360" w:lineRule="auto"/>
        <w:rPr>
          <w:rFonts w:ascii="仿宋" w:hAnsi="仿宋" w:eastAsia="仿宋" w:cs="仿宋"/>
          <w:sz w:val="24"/>
        </w:rPr>
      </w:pPr>
    </w:p>
    <w:p>
      <w:pPr>
        <w:widowControl/>
        <w:snapToGrid w:val="0"/>
        <w:spacing w:line="360" w:lineRule="auto"/>
        <w:rPr>
          <w:rFonts w:ascii="仿宋" w:hAnsi="仿宋" w:eastAsia="仿宋" w:cs="仿宋"/>
          <w:sz w:val="24"/>
        </w:rPr>
      </w:pPr>
    </w:p>
    <w:p>
      <w:pPr>
        <w:rPr>
          <w:rFonts w:ascii="仿宋" w:hAnsi="仿宋" w:eastAsia="仿宋" w:cs="仿宋"/>
          <w:b/>
          <w:sz w:val="30"/>
          <w:szCs w:val="30"/>
        </w:rPr>
      </w:pPr>
    </w:p>
    <w:p>
      <w:pPr>
        <w:pStyle w:val="2"/>
      </w:pPr>
    </w:p>
    <w:p/>
    <w:p>
      <w:pPr>
        <w:pStyle w:val="2"/>
      </w:pPr>
    </w:p>
    <w:p>
      <w:pPr>
        <w:outlineLvl w:val="0"/>
        <w:rPr>
          <w:rFonts w:ascii="仿宋" w:hAnsi="仿宋" w:eastAsia="仿宋" w:cs="仿宋"/>
          <w:b/>
          <w:sz w:val="28"/>
          <w:szCs w:val="28"/>
        </w:rPr>
      </w:pPr>
      <w:bookmarkStart w:id="113" w:name="_Toc5648"/>
      <w:r>
        <w:rPr>
          <w:rFonts w:hint="eastAsia" w:ascii="仿宋" w:hAnsi="仿宋" w:eastAsia="仿宋" w:cs="仿宋"/>
          <w:b/>
          <w:sz w:val="30"/>
          <w:szCs w:val="30"/>
        </w:rPr>
        <w:t>附件二</w:t>
      </w:r>
      <w:bookmarkEnd w:id="113"/>
    </w:p>
    <w:p>
      <w:pPr>
        <w:jc w:val="center"/>
        <w:rPr>
          <w:rFonts w:ascii="仿宋" w:hAnsi="仿宋" w:eastAsia="仿宋" w:cs="仿宋"/>
          <w:b/>
          <w:sz w:val="30"/>
          <w:szCs w:val="30"/>
        </w:rPr>
      </w:pPr>
      <w:bookmarkStart w:id="114" w:name="_Toc11828_WPSOffice_Level1"/>
      <w:r>
        <w:rPr>
          <w:rFonts w:hint="eastAsia" w:ascii="仿宋" w:hAnsi="仿宋" w:eastAsia="仿宋" w:cs="仿宋"/>
          <w:b/>
          <w:sz w:val="30"/>
          <w:szCs w:val="30"/>
        </w:rPr>
        <w:t>法定代表人授权委托书</w:t>
      </w:r>
      <w:bookmarkEnd w:id="114"/>
    </w:p>
    <w:p>
      <w:pPr>
        <w:jc w:val="center"/>
        <w:rPr>
          <w:rFonts w:ascii="仿宋" w:hAnsi="仿宋" w:eastAsia="仿宋" w:cs="仿宋"/>
          <w:b/>
          <w:sz w:val="24"/>
        </w:rPr>
      </w:pPr>
    </w:p>
    <w:p>
      <w:pPr>
        <w:pStyle w:val="8"/>
        <w:autoSpaceDE w:val="0"/>
        <w:spacing w:line="420" w:lineRule="exact"/>
        <w:ind w:left="420" w:firstLine="480" w:firstLineChars="200"/>
        <w:rPr>
          <w:rFonts w:ascii="仿宋" w:hAnsi="仿宋" w:eastAsia="仿宋" w:cs="仿宋"/>
          <w:sz w:val="24"/>
        </w:rPr>
      </w:pPr>
      <w:r>
        <w:rPr>
          <w:rFonts w:hint="eastAsia" w:ascii="仿宋" w:hAnsi="仿宋" w:eastAsia="仿宋" w:cs="仿宋"/>
          <w:sz w:val="24"/>
        </w:rPr>
        <w:t>本授权书声明：注册于（地区的名称）的（公司名称），在下面签字的法定代表人（姓名、职务），代表本公司委托在下面签字的（被授权人的姓名、职务）为本公司的合法代理人，就</w:t>
      </w:r>
      <w:r>
        <w:rPr>
          <w:rFonts w:hint="eastAsia" w:ascii="仿宋" w:hAnsi="仿宋" w:eastAsia="仿宋" w:cs="仿宋"/>
          <w:sz w:val="24"/>
          <w:u w:val="single"/>
        </w:rPr>
        <w:t>　（项目名称）　</w:t>
      </w:r>
      <w:r>
        <w:rPr>
          <w:rFonts w:hint="eastAsia" w:ascii="仿宋" w:hAnsi="仿宋" w:eastAsia="仿宋" w:cs="仿宋"/>
          <w:sz w:val="24"/>
        </w:rPr>
        <w:t>的投标，以本公司的名义处理一切与之有关的事务。</w:t>
      </w:r>
    </w:p>
    <w:p>
      <w:pPr>
        <w:spacing w:line="420" w:lineRule="exact"/>
        <w:ind w:firstLine="480" w:firstLineChars="200"/>
        <w:rPr>
          <w:rFonts w:ascii="仿宋" w:hAnsi="仿宋" w:eastAsia="仿宋" w:cs="仿宋"/>
          <w:sz w:val="24"/>
        </w:rPr>
      </w:pPr>
    </w:p>
    <w:p>
      <w:pPr>
        <w:autoSpaceDE w:val="0"/>
        <w:spacing w:line="420" w:lineRule="exact"/>
        <w:ind w:firstLine="960" w:firstLineChars="400"/>
        <w:rPr>
          <w:rFonts w:ascii="仿宋" w:hAnsi="仿宋" w:eastAsia="仿宋" w:cs="仿宋"/>
          <w:sz w:val="24"/>
        </w:rPr>
      </w:pPr>
      <w:r>
        <w:rPr>
          <w:rFonts w:hint="eastAsia" w:ascii="仿宋" w:hAnsi="仿宋" w:eastAsia="仿宋" w:cs="仿宋"/>
          <w:sz w:val="24"/>
        </w:rPr>
        <w:t>本授权书于202</w:t>
      </w:r>
      <w:r>
        <w:rPr>
          <w:rFonts w:hint="eastAsia" w:ascii="仿宋" w:hAnsi="仿宋" w:eastAsia="仿宋" w:cs="仿宋"/>
          <w:sz w:val="24"/>
          <w:lang w:val="en-US" w:eastAsia="zh-CN"/>
        </w:rPr>
        <w:t>2</w:t>
      </w:r>
      <w:r>
        <w:rPr>
          <w:rFonts w:hint="eastAsia" w:ascii="仿宋" w:hAnsi="仿宋" w:eastAsia="仿宋" w:cs="仿宋"/>
          <w:sz w:val="24"/>
        </w:rPr>
        <w:t>年　　月　　日签字生效，代理人无转委托权，特此声明。</w:t>
      </w:r>
    </w:p>
    <w:p>
      <w:pPr>
        <w:spacing w:line="420" w:lineRule="exact"/>
        <w:ind w:firstLine="482"/>
        <w:rPr>
          <w:rFonts w:ascii="仿宋" w:hAnsi="仿宋" w:eastAsia="仿宋" w:cs="仿宋"/>
          <w:sz w:val="24"/>
        </w:rPr>
      </w:pPr>
      <w:bookmarkStart w:id="115" w:name="_Toc7716_WPSOffice_Level1"/>
      <w:bookmarkStart w:id="116" w:name="_Toc17179_WPSOffice_Level1"/>
      <w:r>
        <w:rPr>
          <w:rFonts w:hint="eastAsia" w:ascii="仿宋" w:hAnsi="仿宋" w:eastAsia="仿宋" w:cs="仿宋"/>
          <w:sz w:val="24"/>
        </w:rPr>
        <w:t>附：1、法人和委托代理人的身份证复印件</w:t>
      </w:r>
      <w:bookmarkEnd w:id="115"/>
      <w:bookmarkEnd w:id="116"/>
    </w:p>
    <w:p>
      <w:pPr>
        <w:spacing w:line="420" w:lineRule="exact"/>
        <w:ind w:firstLine="482"/>
        <w:rPr>
          <w:rFonts w:ascii="仿宋" w:hAnsi="仿宋" w:eastAsia="仿宋" w:cs="仿宋"/>
          <w:sz w:val="24"/>
        </w:rPr>
      </w:pPr>
    </w:p>
    <w:p>
      <w:pPr>
        <w:topLinePunct/>
        <w:spacing w:line="420" w:lineRule="exact"/>
        <w:jc w:val="left"/>
        <w:rPr>
          <w:rFonts w:ascii="仿宋" w:hAnsi="仿宋" w:eastAsia="仿宋" w:cs="仿宋"/>
          <w:sz w:val="24"/>
        </w:rPr>
      </w:pPr>
      <w:r>
        <w:rPr>
          <w:rFonts w:hint="eastAsia" w:ascii="仿宋" w:hAnsi="仿宋" w:eastAsia="仿宋" w:cs="仿宋"/>
          <w:sz w:val="24"/>
        </w:rPr>
        <w:t xml:space="preserve">          投  标  人：                       (盖单位章)</w:t>
      </w:r>
    </w:p>
    <w:p>
      <w:pPr>
        <w:autoSpaceDE w:val="0"/>
        <w:spacing w:line="420" w:lineRule="exact"/>
        <w:ind w:firstLine="482"/>
        <w:rPr>
          <w:rFonts w:ascii="仿宋" w:hAnsi="仿宋" w:eastAsia="仿宋" w:cs="仿宋"/>
          <w:sz w:val="24"/>
        </w:rPr>
      </w:pPr>
      <w:r>
        <w:rPr>
          <w:rFonts w:hint="eastAsia" w:ascii="仿宋" w:hAnsi="仿宋" w:eastAsia="仿宋" w:cs="仿宋"/>
          <w:sz w:val="24"/>
        </w:rPr>
        <w:t xml:space="preserve">      法定代表人签字或盖章：　　　　　 　</w:t>
      </w:r>
    </w:p>
    <w:p>
      <w:pPr>
        <w:topLinePunct/>
        <w:spacing w:line="420" w:lineRule="exact"/>
        <w:jc w:val="left"/>
        <w:rPr>
          <w:rFonts w:ascii="仿宋" w:hAnsi="仿宋" w:eastAsia="仿宋" w:cs="仿宋"/>
          <w:sz w:val="24"/>
        </w:rPr>
      </w:pPr>
      <w:r>
        <w:rPr>
          <w:rFonts w:hint="eastAsia" w:ascii="仿宋" w:hAnsi="仿宋" w:eastAsia="仿宋" w:cs="仿宋"/>
          <w:sz w:val="24"/>
        </w:rPr>
        <w:t xml:space="preserve">          身份证号码：                        </w:t>
      </w:r>
    </w:p>
    <w:p>
      <w:pPr>
        <w:autoSpaceDE w:val="0"/>
        <w:spacing w:line="420" w:lineRule="exact"/>
        <w:ind w:firstLine="482"/>
        <w:jc w:val="left"/>
        <w:rPr>
          <w:rFonts w:ascii="仿宋" w:hAnsi="仿宋" w:eastAsia="仿宋" w:cs="仿宋"/>
          <w:sz w:val="24"/>
        </w:rPr>
      </w:pPr>
      <w:r>
        <w:rPr>
          <w:rFonts w:hint="eastAsia" w:ascii="仿宋" w:hAnsi="仿宋" w:eastAsia="仿宋" w:cs="仿宋"/>
          <w:sz w:val="24"/>
        </w:rPr>
        <w:t xml:space="preserve">      委托代理人签字：　　　　　　　　　　</w:t>
      </w:r>
    </w:p>
    <w:p>
      <w:pPr>
        <w:topLinePunct/>
        <w:spacing w:line="420" w:lineRule="exact"/>
        <w:jc w:val="left"/>
        <w:rPr>
          <w:rFonts w:ascii="仿宋" w:hAnsi="仿宋" w:eastAsia="仿宋" w:cs="仿宋"/>
          <w:sz w:val="24"/>
        </w:rPr>
      </w:pPr>
      <w:r>
        <w:rPr>
          <w:rFonts w:hint="eastAsia" w:ascii="仿宋" w:hAnsi="仿宋" w:eastAsia="仿宋" w:cs="仿宋"/>
          <w:sz w:val="24"/>
        </w:rPr>
        <w:t xml:space="preserve">          身份证号码：                        </w:t>
      </w:r>
    </w:p>
    <w:p>
      <w:pPr>
        <w:autoSpaceDE w:val="0"/>
        <w:spacing w:line="420" w:lineRule="exact"/>
        <w:ind w:firstLine="480"/>
        <w:rPr>
          <w:rFonts w:ascii="仿宋" w:hAnsi="仿宋" w:eastAsia="仿宋" w:cs="仿宋"/>
          <w:sz w:val="24"/>
          <w:u w:val="single"/>
        </w:rPr>
      </w:pPr>
      <w:r>
        <w:rPr>
          <w:rFonts w:hint="eastAsia" w:ascii="仿宋" w:hAnsi="仿宋" w:eastAsia="仿宋" w:cs="仿宋"/>
          <w:sz w:val="24"/>
        </w:rPr>
        <w:t>　　　　　　　　　　　　　　　　　　授权日期：</w:t>
      </w:r>
      <w:r>
        <w:rPr>
          <w:rFonts w:hint="eastAsia" w:ascii="仿宋" w:hAnsi="仿宋" w:eastAsia="仿宋" w:cs="仿宋"/>
          <w:sz w:val="24"/>
          <w:u w:val="single"/>
        </w:rPr>
        <w:t>202</w:t>
      </w:r>
      <w:r>
        <w:rPr>
          <w:rFonts w:hint="eastAsia" w:ascii="仿宋" w:hAnsi="仿宋" w:eastAsia="仿宋" w:cs="仿宋"/>
          <w:sz w:val="24"/>
          <w:u w:val="single"/>
          <w:lang w:val="en-US" w:eastAsia="zh-CN"/>
        </w:rPr>
        <w:t>2</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w:t>
      </w:r>
      <w:r>
        <w:rPr>
          <w:rFonts w:hint="eastAsia" w:ascii="仿宋" w:hAnsi="仿宋" w:eastAsia="仿宋" w:cs="仿宋"/>
          <w:sz w:val="24"/>
        </w:rPr>
        <w:t>日</w:t>
      </w:r>
    </w:p>
    <w:p>
      <w:pPr>
        <w:rPr>
          <w:rFonts w:ascii="仿宋" w:hAnsi="仿宋" w:eastAsia="仿宋" w:cs="仿宋"/>
          <w:sz w:val="24"/>
        </w:rPr>
      </w:pPr>
    </w:p>
    <w:p>
      <w:pPr>
        <w:spacing w:line="360" w:lineRule="exact"/>
        <w:rPr>
          <w:rFonts w:ascii="仿宋" w:hAnsi="仿宋" w:eastAsia="仿宋" w:cs="仿宋"/>
          <w:b/>
          <w:szCs w:val="21"/>
        </w:rPr>
      </w:pPr>
      <w:r>
        <w:rPr>
          <w:rFonts w:hint="eastAsia" w:ascii="仿宋" w:hAnsi="仿宋" w:eastAsia="仿宋" w:cs="仿宋"/>
          <w:b/>
          <w:szCs w:val="21"/>
        </w:rPr>
        <w:t>注：1.法定代表人签字或盖章必须是亲笔签名或相关主管行政部门备案的法定代表人印章。不得使用其他印章或是电子版签名。</w:t>
      </w:r>
    </w:p>
    <w:p>
      <w:pPr>
        <w:tabs>
          <w:tab w:val="left" w:pos="9135"/>
        </w:tabs>
        <w:spacing w:line="320" w:lineRule="exact"/>
        <w:ind w:firstLine="422" w:firstLineChars="200"/>
        <w:rPr>
          <w:rFonts w:ascii="仿宋" w:hAnsi="仿宋" w:eastAsia="仿宋" w:cs="仿宋"/>
          <w:b/>
          <w:szCs w:val="21"/>
        </w:rPr>
      </w:pPr>
      <w:r>
        <w:rPr>
          <w:rFonts w:hint="eastAsia" w:ascii="仿宋" w:hAnsi="仿宋" w:eastAsia="仿宋" w:cs="仿宋"/>
          <w:b/>
          <w:szCs w:val="21"/>
        </w:rPr>
        <w:t>2、本授权书原件一式两份，一份密封封装在响应文件正本中，一份现场查验。</w:t>
      </w:r>
    </w:p>
    <w:p>
      <w:pPr>
        <w:topLinePunct/>
        <w:spacing w:line="400" w:lineRule="exact"/>
        <w:ind w:firstLine="422" w:firstLineChars="200"/>
        <w:rPr>
          <w:rFonts w:ascii="仿宋" w:hAnsi="仿宋" w:eastAsia="仿宋" w:cs="仿宋"/>
          <w:b/>
          <w:szCs w:val="21"/>
        </w:rPr>
      </w:pPr>
      <w:r>
        <w:rPr>
          <w:rFonts w:hint="eastAsia" w:ascii="仿宋" w:hAnsi="仿宋" w:eastAsia="仿宋" w:cs="仿宋"/>
          <w:b/>
          <w:szCs w:val="21"/>
        </w:rPr>
        <w:t>3、供应商的委托代理人作为公司的代表前来参加投标的供应商，须提供此项证明文件。</w:t>
      </w:r>
    </w:p>
    <w:p>
      <w:pPr>
        <w:snapToGrid w:val="0"/>
        <w:spacing w:line="360" w:lineRule="auto"/>
        <w:rPr>
          <w:rFonts w:ascii="仿宋" w:hAnsi="仿宋" w:eastAsia="仿宋" w:cs="仿宋"/>
          <w:b/>
          <w:sz w:val="28"/>
          <w:szCs w:val="28"/>
        </w:rPr>
      </w:pPr>
      <w:r>
        <w:rPr>
          <w:rFonts w:hint="eastAsia" w:ascii="仿宋" w:hAnsi="仿宋" w:eastAsia="仿宋" w:cs="仿宋"/>
          <w:b/>
          <w:sz w:val="24"/>
        </w:rPr>
        <w:drawing>
          <wp:inline distT="0" distB="0" distL="114300" distR="114300">
            <wp:extent cx="2541905" cy="1289685"/>
            <wp:effectExtent l="0" t="0" r="10795" b="5715"/>
            <wp:docPr id="15" name="图片 1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图片1"/>
                    <pic:cNvPicPr>
                      <a:picLocks noChangeAspect="1"/>
                    </pic:cNvPicPr>
                  </pic:nvPicPr>
                  <pic:blipFill>
                    <a:blip r:embed="rId7"/>
                    <a:stretch>
                      <a:fillRect/>
                    </a:stretch>
                  </pic:blipFill>
                  <pic:spPr>
                    <a:xfrm>
                      <a:off x="0" y="0"/>
                      <a:ext cx="2541905" cy="1289685"/>
                    </a:xfrm>
                    <a:prstGeom prst="rect">
                      <a:avLst/>
                    </a:prstGeom>
                  </pic:spPr>
                </pic:pic>
              </a:graphicData>
            </a:graphic>
          </wp:inline>
        </w:drawing>
      </w:r>
      <w:r>
        <w:rPr>
          <w:rFonts w:hint="eastAsia" w:ascii="仿宋" w:hAnsi="仿宋" w:eastAsia="仿宋" w:cs="仿宋"/>
          <w:b/>
          <w:sz w:val="24"/>
        </w:rPr>
        <w:drawing>
          <wp:inline distT="0" distB="0" distL="114300" distR="114300">
            <wp:extent cx="2533015" cy="1294130"/>
            <wp:effectExtent l="0" t="0" r="635" b="1270"/>
            <wp:docPr id="16" name="图片 16"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图片2"/>
                    <pic:cNvPicPr>
                      <a:picLocks noChangeAspect="1"/>
                    </pic:cNvPicPr>
                  </pic:nvPicPr>
                  <pic:blipFill>
                    <a:blip r:embed="rId8"/>
                    <a:stretch>
                      <a:fillRect/>
                    </a:stretch>
                  </pic:blipFill>
                  <pic:spPr>
                    <a:xfrm>
                      <a:off x="0" y="0"/>
                      <a:ext cx="2533015" cy="1294130"/>
                    </a:xfrm>
                    <a:prstGeom prst="rect">
                      <a:avLst/>
                    </a:prstGeom>
                  </pic:spPr>
                </pic:pic>
              </a:graphicData>
            </a:graphic>
          </wp:inline>
        </w:drawing>
      </w:r>
      <w:r>
        <w:rPr>
          <w:rFonts w:hint="eastAsia" w:ascii="仿宋" w:hAnsi="仿宋" w:eastAsia="仿宋" w:cs="仿宋"/>
          <w:b/>
          <w:sz w:val="24"/>
        </w:rPr>
        <mc:AlternateContent>
          <mc:Choice Requires="wps">
            <w:drawing>
              <wp:anchor distT="0" distB="0" distL="114300" distR="114300" simplePos="0" relativeHeight="251663360" behindDoc="0" locked="0" layoutInCell="1" allowOverlap="1">
                <wp:simplePos x="0" y="0"/>
                <wp:positionH relativeFrom="column">
                  <wp:posOffset>1062990</wp:posOffset>
                </wp:positionH>
                <wp:positionV relativeFrom="paragraph">
                  <wp:posOffset>8387715</wp:posOffset>
                </wp:positionV>
                <wp:extent cx="2857500" cy="1594485"/>
                <wp:effectExtent l="4445" t="5080" r="14605" b="19685"/>
                <wp:wrapNone/>
                <wp:docPr id="14" name="文本框 14"/>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
                          <w:p>
                            <w:pPr>
                              <w:jc w:val="center"/>
                            </w:pPr>
                          </w:p>
                          <w:p>
                            <w:pPr>
                              <w:jc w:val="center"/>
                              <w:rPr>
                                <w:rFonts w:ascii="仿宋_GB2312" w:eastAsia="仿宋_GB2312"/>
                                <w:b/>
                                <w:sz w:val="24"/>
                              </w:rPr>
                            </w:pPr>
                            <w:r>
                              <w:rPr>
                                <w:rFonts w:hint="eastAsia" w:ascii="仿宋_GB2312" w:eastAsia="仿宋_GB2312"/>
                                <w:b/>
                                <w:sz w:val="24"/>
                              </w:rPr>
                              <w:t>身份证复印件正面粘贴处</w:t>
                            </w:r>
                          </w:p>
                          <w:p>
                            <w:pPr>
                              <w:jc w:val="center"/>
                              <w:rPr>
                                <w:rFonts w:ascii="仿宋_GB2312" w:eastAsia="仿宋_GB2312"/>
                                <w:b/>
                                <w:sz w:val="24"/>
                              </w:rPr>
                            </w:pPr>
                            <w:r>
                              <w:rPr>
                                <w:rFonts w:hint="eastAsia" w:ascii="仿宋_GB2312" w:eastAsia="仿宋_GB2312"/>
                                <w:b/>
                                <w:sz w:val="24"/>
                              </w:rPr>
                              <w:t>加盖公章</w:t>
                            </w:r>
                          </w:p>
                        </w:txbxContent>
                      </wps:txbx>
                      <wps:bodyPr upright="1"/>
                    </wps:wsp>
                  </a:graphicData>
                </a:graphic>
              </wp:anchor>
            </w:drawing>
          </mc:Choice>
          <mc:Fallback>
            <w:pict>
              <v:shape id="_x0000_s1026" o:spid="_x0000_s1026" o:spt="202" type="#_x0000_t202" style="position:absolute;left:0pt;margin-left:83.7pt;margin-top:660.45pt;height:125.55pt;width:225pt;z-index:251663360;mso-width-relative:page;mso-height-relative:page;" fillcolor="#FFFFFF" filled="t" stroked="t" coordsize="21600,21600" o:gfxdata="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dRl0doAAAANAQAADwAAAAAAAAABACAAAAAiAAAAZHJzL2Rvd25y&#10;ZXYueG1sUEsBAhQAFAAAAAgAh07iQBXRu0H8AQAA+gMAAA4AAAAAAAAAAQAgAAAAKQEAAGRycy9l&#10;Mm9Eb2MueG1sUEsFBgAAAAAGAAYAWQEAAJcFAAAAAA==&#10;">
                <v:fill on="t" focussize="0,0"/>
                <v:stroke color="#000000" joinstyle="miter" dashstyle="1 1"/>
                <v:imagedata o:title=""/>
                <o:lock v:ext="edit" aspectratio="f"/>
                <v:textbox>
                  <w:txbxContent>
                    <w:p>
                      <w:pPr>
                        <w:jc w:val="center"/>
                      </w:pPr>
                    </w:p>
                    <w:p>
                      <w:pPr>
                        <w:jc w:val="center"/>
                      </w:pPr>
                    </w:p>
                    <w:p>
                      <w:pPr>
                        <w:jc w:val="center"/>
                        <w:rPr>
                          <w:rFonts w:ascii="仿宋_GB2312" w:eastAsia="仿宋_GB2312"/>
                          <w:b/>
                          <w:sz w:val="24"/>
                        </w:rPr>
                      </w:pPr>
                      <w:r>
                        <w:rPr>
                          <w:rFonts w:hint="eastAsia" w:ascii="仿宋_GB2312" w:eastAsia="仿宋_GB2312"/>
                          <w:b/>
                          <w:sz w:val="24"/>
                        </w:rPr>
                        <w:t>身份证复印件正面粘贴处</w:t>
                      </w:r>
                    </w:p>
                    <w:p>
                      <w:pPr>
                        <w:jc w:val="center"/>
                        <w:rPr>
                          <w:rFonts w:ascii="仿宋_GB2312" w:eastAsia="仿宋_GB2312"/>
                          <w:b/>
                          <w:sz w:val="24"/>
                        </w:rPr>
                      </w:pPr>
                      <w:r>
                        <w:rPr>
                          <w:rFonts w:hint="eastAsia" w:ascii="仿宋_GB2312" w:eastAsia="仿宋_GB2312"/>
                          <w:b/>
                          <w:sz w:val="24"/>
                        </w:rPr>
                        <w:t>加盖公章</w:t>
                      </w:r>
                    </w:p>
                  </w:txbxContent>
                </v:textbox>
              </v:shape>
            </w:pict>
          </mc:Fallback>
        </mc:AlternateContent>
      </w:r>
      <w:r>
        <w:rPr>
          <w:rFonts w:hint="eastAsia" w:ascii="仿宋" w:hAnsi="仿宋" w:eastAsia="仿宋" w:cs="仿宋"/>
          <w:b/>
          <w:sz w:val="24"/>
        </w:rPr>
        <mc:AlternateContent>
          <mc:Choice Requires="wps">
            <w:drawing>
              <wp:anchor distT="0" distB="0" distL="114300" distR="114300" simplePos="0" relativeHeight="251662336" behindDoc="0" locked="0" layoutInCell="1" allowOverlap="1">
                <wp:simplePos x="0" y="0"/>
                <wp:positionH relativeFrom="column">
                  <wp:posOffset>910590</wp:posOffset>
                </wp:positionH>
                <wp:positionV relativeFrom="paragraph">
                  <wp:posOffset>8235315</wp:posOffset>
                </wp:positionV>
                <wp:extent cx="2857500" cy="1594485"/>
                <wp:effectExtent l="4445" t="5080" r="14605" b="19685"/>
                <wp:wrapNone/>
                <wp:docPr id="12" name="文本框 12"/>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
                          <w:p>
                            <w:pPr>
                              <w:jc w:val="center"/>
                            </w:pPr>
                          </w:p>
                          <w:p>
                            <w:pPr>
                              <w:jc w:val="center"/>
                              <w:rPr>
                                <w:rFonts w:ascii="仿宋_GB2312" w:eastAsia="仿宋_GB2312"/>
                                <w:b/>
                                <w:sz w:val="24"/>
                              </w:rPr>
                            </w:pPr>
                            <w:r>
                              <w:rPr>
                                <w:rFonts w:hint="eastAsia" w:ascii="仿宋_GB2312" w:eastAsia="仿宋_GB2312"/>
                                <w:b/>
                                <w:sz w:val="24"/>
                              </w:rPr>
                              <w:t>身份证复印件正面粘贴处</w:t>
                            </w:r>
                          </w:p>
                          <w:p>
                            <w:pPr>
                              <w:jc w:val="center"/>
                              <w:rPr>
                                <w:rFonts w:ascii="仿宋_GB2312" w:eastAsia="仿宋_GB2312"/>
                                <w:b/>
                                <w:sz w:val="24"/>
                              </w:rPr>
                            </w:pPr>
                            <w:r>
                              <w:rPr>
                                <w:rFonts w:hint="eastAsia" w:ascii="仿宋_GB2312" w:eastAsia="仿宋_GB2312"/>
                                <w:b/>
                                <w:sz w:val="24"/>
                              </w:rPr>
                              <w:t>加盖公章</w:t>
                            </w:r>
                          </w:p>
                        </w:txbxContent>
                      </wps:txbx>
                      <wps:bodyPr upright="1"/>
                    </wps:wsp>
                  </a:graphicData>
                </a:graphic>
              </wp:anchor>
            </w:drawing>
          </mc:Choice>
          <mc:Fallback>
            <w:pict>
              <v:shape id="_x0000_s1026" o:spid="_x0000_s1026" o:spt="202" type="#_x0000_t202" style="position:absolute;left:0pt;margin-left:71.7pt;margin-top:648.45pt;height:125.55pt;width:225pt;z-index:251662336;mso-width-relative:page;mso-height-relative:page;" fillcolor="#FFFFFF" filled="t" stroked="t" coordsize="21600,21600" o:gfxdata="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imy9doAAAANAQAADwAAAAAAAAABACAAAAAiAAAAZHJzL2Rvd25y&#10;ZXYueG1sUEsBAhQAFAAAAAgAh07iQJgiOmT8AQAA+gMAAA4AAAAAAAAAAQAgAAAAKQEAAGRycy9l&#10;Mm9Eb2MueG1sUEsFBgAAAAAGAAYAWQEAAJcFAAAAAA==&#10;">
                <v:fill on="t" focussize="0,0"/>
                <v:stroke color="#000000" joinstyle="miter" dashstyle="1 1"/>
                <v:imagedata o:title=""/>
                <o:lock v:ext="edit" aspectratio="f"/>
                <v:textbox>
                  <w:txbxContent>
                    <w:p>
                      <w:pPr>
                        <w:jc w:val="center"/>
                      </w:pPr>
                    </w:p>
                    <w:p>
                      <w:pPr>
                        <w:jc w:val="center"/>
                      </w:pPr>
                    </w:p>
                    <w:p>
                      <w:pPr>
                        <w:jc w:val="center"/>
                        <w:rPr>
                          <w:rFonts w:ascii="仿宋_GB2312" w:eastAsia="仿宋_GB2312"/>
                          <w:b/>
                          <w:sz w:val="24"/>
                        </w:rPr>
                      </w:pPr>
                      <w:r>
                        <w:rPr>
                          <w:rFonts w:hint="eastAsia" w:ascii="仿宋_GB2312" w:eastAsia="仿宋_GB2312"/>
                          <w:b/>
                          <w:sz w:val="24"/>
                        </w:rPr>
                        <w:t>身份证复印件正面粘贴处</w:t>
                      </w:r>
                    </w:p>
                    <w:p>
                      <w:pPr>
                        <w:jc w:val="center"/>
                        <w:rPr>
                          <w:rFonts w:ascii="仿宋_GB2312" w:eastAsia="仿宋_GB2312"/>
                          <w:b/>
                          <w:sz w:val="24"/>
                        </w:rPr>
                      </w:pPr>
                      <w:r>
                        <w:rPr>
                          <w:rFonts w:hint="eastAsia" w:ascii="仿宋_GB2312" w:eastAsia="仿宋_GB2312"/>
                          <w:b/>
                          <w:sz w:val="24"/>
                        </w:rPr>
                        <w:t>加盖公章</w:t>
                      </w:r>
                    </w:p>
                  </w:txbxContent>
                </v:textbox>
              </v:shape>
            </w:pict>
          </mc:Fallback>
        </mc:AlternateContent>
      </w:r>
      <w:r>
        <w:rPr>
          <w:rFonts w:hint="eastAsia" w:ascii="仿宋" w:hAnsi="仿宋" w:eastAsia="仿宋" w:cs="仿宋"/>
          <w:b/>
          <w:sz w:val="24"/>
        </w:rPr>
        <mc:AlternateContent>
          <mc:Choice Requires="wps">
            <w:drawing>
              <wp:anchor distT="0" distB="0" distL="114300" distR="114300" simplePos="0" relativeHeight="251661312" behindDoc="0" locked="0" layoutInCell="1" allowOverlap="1">
                <wp:simplePos x="0" y="0"/>
                <wp:positionH relativeFrom="column">
                  <wp:posOffset>758190</wp:posOffset>
                </wp:positionH>
                <wp:positionV relativeFrom="paragraph">
                  <wp:posOffset>8092440</wp:posOffset>
                </wp:positionV>
                <wp:extent cx="2857500" cy="1584960"/>
                <wp:effectExtent l="4445" t="5080" r="14605" b="10160"/>
                <wp:wrapNone/>
                <wp:docPr id="11" name="文本框 11"/>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
                          <w:p>
                            <w:pPr>
                              <w:jc w:val="center"/>
                            </w:pPr>
                          </w:p>
                          <w:p>
                            <w:pPr>
                              <w:jc w:val="center"/>
                              <w:rPr>
                                <w:rFonts w:ascii="仿宋_GB2312" w:eastAsia="仿宋_GB2312"/>
                                <w:b/>
                                <w:sz w:val="24"/>
                              </w:rPr>
                            </w:pPr>
                            <w:r>
                              <w:rPr>
                                <w:rFonts w:hint="eastAsia" w:ascii="仿宋_GB2312" w:eastAsia="仿宋_GB2312"/>
                                <w:b/>
                                <w:sz w:val="24"/>
                              </w:rPr>
                              <w:t>身份证复印件正面粘贴处</w:t>
                            </w:r>
                          </w:p>
                          <w:p>
                            <w:pPr>
                              <w:jc w:val="center"/>
                              <w:rPr>
                                <w:rFonts w:ascii="仿宋_GB2312" w:eastAsia="仿宋_GB2312"/>
                                <w:b/>
                                <w:sz w:val="24"/>
                              </w:rPr>
                            </w:pPr>
                            <w:r>
                              <w:rPr>
                                <w:rFonts w:hint="eastAsia" w:ascii="仿宋_GB2312" w:eastAsia="仿宋_GB2312"/>
                                <w:b/>
                                <w:sz w:val="24"/>
                              </w:rPr>
                              <w:t>加盖公章</w:t>
                            </w:r>
                          </w:p>
                        </w:txbxContent>
                      </wps:txbx>
                      <wps:bodyPr upright="1"/>
                    </wps:wsp>
                  </a:graphicData>
                </a:graphic>
              </wp:anchor>
            </w:drawing>
          </mc:Choice>
          <mc:Fallback>
            <w:pict>
              <v:shape id="_x0000_s1026" o:spid="_x0000_s1026" o:spt="202" type="#_x0000_t202" style="position:absolute;left:0pt;margin-left:59.7pt;margin-top:637.2pt;height:124.8pt;width:225pt;z-index:251661312;mso-width-relative:page;mso-height-relative:page;" fillcolor="#FFFFFF" filled="t" stroked="t" coordsize="21600,21600" o:gfxdata="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RZh4HYAAAADQEAAA8AAAAAAAAAAQAgAAAAIgAAAGRycy9kb3ducmV2&#10;LnhtbFBLAQIUABQAAAAIAIdO4kB+WEKb/AEAAPoDAAAOAAAAAAAAAAEAIAAAACcBAABkcnMvZTJv&#10;RG9jLnhtbFBLBQYAAAAABgAGAFkBAACVBQAAAAA=&#10;">
                <v:fill on="t" focussize="0,0"/>
                <v:stroke color="#000000" joinstyle="miter" dashstyle="1 1"/>
                <v:imagedata o:title=""/>
                <o:lock v:ext="edit" aspectratio="f"/>
                <v:textbox>
                  <w:txbxContent>
                    <w:p>
                      <w:pPr>
                        <w:jc w:val="center"/>
                      </w:pPr>
                    </w:p>
                    <w:p>
                      <w:pPr>
                        <w:jc w:val="center"/>
                      </w:pPr>
                    </w:p>
                    <w:p>
                      <w:pPr>
                        <w:jc w:val="center"/>
                        <w:rPr>
                          <w:rFonts w:ascii="仿宋_GB2312" w:eastAsia="仿宋_GB2312"/>
                          <w:b/>
                          <w:sz w:val="24"/>
                        </w:rPr>
                      </w:pPr>
                      <w:r>
                        <w:rPr>
                          <w:rFonts w:hint="eastAsia" w:ascii="仿宋_GB2312" w:eastAsia="仿宋_GB2312"/>
                          <w:b/>
                          <w:sz w:val="24"/>
                        </w:rPr>
                        <w:t>身份证复印件正面粘贴处</w:t>
                      </w:r>
                    </w:p>
                    <w:p>
                      <w:pPr>
                        <w:jc w:val="center"/>
                        <w:rPr>
                          <w:rFonts w:ascii="仿宋_GB2312" w:eastAsia="仿宋_GB2312"/>
                          <w:b/>
                          <w:sz w:val="24"/>
                        </w:rPr>
                      </w:pPr>
                      <w:r>
                        <w:rPr>
                          <w:rFonts w:hint="eastAsia" w:ascii="仿宋_GB2312" w:eastAsia="仿宋_GB2312"/>
                          <w:b/>
                          <w:sz w:val="24"/>
                        </w:rPr>
                        <w:t>加盖公章</w:t>
                      </w:r>
                    </w:p>
                  </w:txbxContent>
                </v:textbox>
              </v:shape>
            </w:pict>
          </mc:Fallback>
        </mc:AlternateContent>
      </w:r>
      <w:r>
        <w:rPr>
          <w:rFonts w:hint="eastAsia" w:ascii="仿宋" w:hAnsi="仿宋" w:eastAsia="仿宋" w:cs="仿宋"/>
          <w:b/>
          <w:sz w:val="24"/>
        </w:rPr>
        <mc:AlternateContent>
          <mc:Choice Requires="wps">
            <w:drawing>
              <wp:anchor distT="0" distB="0" distL="114300" distR="114300" simplePos="0" relativeHeight="251659264" behindDoc="0" locked="0" layoutInCell="1" allowOverlap="1">
                <wp:simplePos x="0" y="0"/>
                <wp:positionH relativeFrom="column">
                  <wp:posOffset>605790</wp:posOffset>
                </wp:positionH>
                <wp:positionV relativeFrom="paragraph">
                  <wp:posOffset>7940040</wp:posOffset>
                </wp:positionV>
                <wp:extent cx="2857500" cy="1584960"/>
                <wp:effectExtent l="4445" t="5080" r="14605" b="10160"/>
                <wp:wrapNone/>
                <wp:docPr id="4" name="文本框 4"/>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
                          <w:p>
                            <w:pPr>
                              <w:jc w:val="center"/>
                            </w:pPr>
                          </w:p>
                          <w:p>
                            <w:pPr>
                              <w:jc w:val="center"/>
                              <w:rPr>
                                <w:rFonts w:ascii="仿宋_GB2312" w:eastAsia="仿宋_GB2312"/>
                                <w:b/>
                                <w:sz w:val="24"/>
                              </w:rPr>
                            </w:pPr>
                            <w:r>
                              <w:rPr>
                                <w:rFonts w:hint="eastAsia" w:ascii="仿宋_GB2312" w:eastAsia="仿宋_GB2312"/>
                                <w:b/>
                                <w:sz w:val="24"/>
                              </w:rPr>
                              <w:t>身份证复印件正面粘贴处</w:t>
                            </w:r>
                          </w:p>
                          <w:p>
                            <w:pPr>
                              <w:jc w:val="center"/>
                              <w:rPr>
                                <w:rFonts w:ascii="仿宋_GB2312" w:eastAsia="仿宋_GB2312"/>
                                <w:b/>
                                <w:sz w:val="24"/>
                              </w:rPr>
                            </w:pPr>
                            <w:r>
                              <w:rPr>
                                <w:rFonts w:hint="eastAsia" w:ascii="仿宋_GB2312" w:eastAsia="仿宋_GB2312"/>
                                <w:b/>
                                <w:sz w:val="24"/>
                              </w:rPr>
                              <w:t>加盖公章</w:t>
                            </w:r>
                          </w:p>
                        </w:txbxContent>
                      </wps:txbx>
                      <wps:bodyPr upright="1"/>
                    </wps:wsp>
                  </a:graphicData>
                </a:graphic>
              </wp:anchor>
            </w:drawing>
          </mc:Choice>
          <mc:Fallback>
            <w:pict>
              <v:shape id="_x0000_s1026" o:spid="_x0000_s1026" o:spt="202" type="#_x0000_t202" style="position:absolute;left:0pt;margin-left:47.7pt;margin-top:625.2pt;height:124.8pt;width:225pt;z-index:251659264;mso-width-relative:page;mso-height-relative:page;" fillcolor="#FFFFFF" filled="t" stroked="t" coordsize="21600,21600" o:gfxdata="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gcpQbYAAAADAEAAA8AAAAAAAAAAQAgAAAAIgAAAGRycy9kb3ducmV2&#10;LnhtbFBLAQIUABQAAAAIAIdO4kDAyCUI/AEAAPgDAAAOAAAAAAAAAAEAIAAAACcBAABkcnMvZTJv&#10;RG9jLnhtbFBLBQYAAAAABgAGAFkBAACVBQAAAAA=&#10;">
                <v:fill on="t" focussize="0,0"/>
                <v:stroke color="#000000" joinstyle="miter" dashstyle="1 1"/>
                <v:imagedata o:title=""/>
                <o:lock v:ext="edit" aspectratio="f"/>
                <v:textbox>
                  <w:txbxContent>
                    <w:p>
                      <w:pPr>
                        <w:jc w:val="center"/>
                      </w:pPr>
                    </w:p>
                    <w:p>
                      <w:pPr>
                        <w:jc w:val="center"/>
                      </w:pPr>
                    </w:p>
                    <w:p>
                      <w:pPr>
                        <w:jc w:val="center"/>
                        <w:rPr>
                          <w:rFonts w:ascii="仿宋_GB2312" w:eastAsia="仿宋_GB2312"/>
                          <w:b/>
                          <w:sz w:val="24"/>
                        </w:rPr>
                      </w:pPr>
                      <w:r>
                        <w:rPr>
                          <w:rFonts w:hint="eastAsia" w:ascii="仿宋_GB2312" w:eastAsia="仿宋_GB2312"/>
                          <w:b/>
                          <w:sz w:val="24"/>
                        </w:rPr>
                        <w:t>身份证复印件正面粘贴处</w:t>
                      </w:r>
                    </w:p>
                    <w:p>
                      <w:pPr>
                        <w:jc w:val="center"/>
                        <w:rPr>
                          <w:rFonts w:ascii="仿宋_GB2312" w:eastAsia="仿宋_GB2312"/>
                          <w:b/>
                          <w:sz w:val="24"/>
                        </w:rPr>
                      </w:pPr>
                      <w:r>
                        <w:rPr>
                          <w:rFonts w:hint="eastAsia" w:ascii="仿宋_GB2312" w:eastAsia="仿宋_GB2312"/>
                          <w:b/>
                          <w:sz w:val="24"/>
                        </w:rPr>
                        <w:t>加盖公章</w:t>
                      </w:r>
                    </w:p>
                  </w:txbxContent>
                </v:textbox>
              </v:shape>
            </w:pict>
          </mc:Fallback>
        </mc:AlternateContent>
      </w:r>
    </w:p>
    <w:p>
      <w:pPr>
        <w:snapToGrid w:val="0"/>
        <w:spacing w:line="360" w:lineRule="auto"/>
        <w:rPr>
          <w:rFonts w:ascii="仿宋" w:hAnsi="仿宋" w:eastAsia="仿宋" w:cs="仿宋"/>
          <w:b/>
          <w:sz w:val="28"/>
          <w:szCs w:val="28"/>
        </w:rPr>
      </w:pPr>
      <w:r>
        <w:rPr>
          <w:rFonts w:hint="eastAsia" w:ascii="仿宋" w:hAnsi="仿宋" w:eastAsia="仿宋" w:cs="仿宋"/>
          <w:b/>
          <w:sz w:val="24"/>
        </w:rPr>
        <w:drawing>
          <wp:inline distT="0" distB="0" distL="114300" distR="114300">
            <wp:extent cx="2541905" cy="1333500"/>
            <wp:effectExtent l="0" t="0" r="10795" b="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7"/>
                    <a:stretch>
                      <a:fillRect/>
                    </a:stretch>
                  </pic:blipFill>
                  <pic:spPr>
                    <a:xfrm>
                      <a:off x="0" y="0"/>
                      <a:ext cx="2541905" cy="1333500"/>
                    </a:xfrm>
                    <a:prstGeom prst="rect">
                      <a:avLst/>
                    </a:prstGeom>
                  </pic:spPr>
                </pic:pic>
              </a:graphicData>
            </a:graphic>
          </wp:inline>
        </w:drawing>
      </w:r>
      <w:r>
        <w:rPr>
          <w:rFonts w:hint="eastAsia" w:ascii="仿宋" w:hAnsi="仿宋" w:eastAsia="仿宋" w:cs="仿宋"/>
          <w:b/>
          <w:sz w:val="24"/>
        </w:rPr>
        <w:drawing>
          <wp:inline distT="0" distB="0" distL="114300" distR="114300">
            <wp:extent cx="2533015" cy="1293495"/>
            <wp:effectExtent l="0" t="0" r="635" b="1905"/>
            <wp:docPr id="3" name="图片 3"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2"/>
                    <pic:cNvPicPr>
                      <a:picLocks noChangeAspect="1"/>
                    </pic:cNvPicPr>
                  </pic:nvPicPr>
                  <pic:blipFill>
                    <a:blip r:embed="rId8"/>
                    <a:stretch>
                      <a:fillRect/>
                    </a:stretch>
                  </pic:blipFill>
                  <pic:spPr>
                    <a:xfrm>
                      <a:off x="0" y="0"/>
                      <a:ext cx="2533015" cy="1293495"/>
                    </a:xfrm>
                    <a:prstGeom prst="rect">
                      <a:avLst/>
                    </a:prstGeom>
                  </pic:spPr>
                </pic:pic>
              </a:graphicData>
            </a:graphic>
          </wp:inline>
        </w:drawing>
      </w:r>
    </w:p>
    <w:p>
      <w:pPr>
        <w:snapToGrid w:val="0"/>
        <w:spacing w:line="360" w:lineRule="auto"/>
        <w:outlineLvl w:val="0"/>
        <w:rPr>
          <w:rFonts w:ascii="仿宋" w:hAnsi="仿宋" w:eastAsia="仿宋" w:cs="仿宋"/>
          <w:sz w:val="28"/>
          <w:szCs w:val="28"/>
        </w:rPr>
      </w:pPr>
      <w:bookmarkStart w:id="117" w:name="_Toc23095"/>
      <w:r>
        <w:rPr>
          <w:rFonts w:hint="eastAsia" w:ascii="仿宋" w:hAnsi="仿宋" w:eastAsia="仿宋" w:cs="仿宋"/>
          <w:b/>
          <w:sz w:val="28"/>
          <w:szCs w:val="28"/>
        </w:rPr>
        <w:t>附件三</w:t>
      </w:r>
      <w:bookmarkEnd w:id="117"/>
    </w:p>
    <w:p>
      <w:pPr>
        <w:snapToGrid w:val="0"/>
        <w:spacing w:line="360" w:lineRule="auto"/>
        <w:jc w:val="center"/>
        <w:rPr>
          <w:rFonts w:ascii="仿宋" w:hAnsi="仿宋" w:eastAsia="仿宋" w:cs="仿宋"/>
          <w:b/>
          <w:sz w:val="30"/>
          <w:szCs w:val="30"/>
        </w:rPr>
      </w:pPr>
      <w:bookmarkStart w:id="118" w:name="_Toc753_WPSOffice_Level1"/>
      <w:r>
        <w:rPr>
          <w:rFonts w:hint="eastAsia" w:ascii="仿宋" w:hAnsi="仿宋" w:eastAsia="仿宋" w:cs="仿宋"/>
          <w:b/>
          <w:sz w:val="30"/>
          <w:szCs w:val="30"/>
        </w:rPr>
        <w:t>报 价 一 览 表</w:t>
      </w:r>
      <w:bookmarkEnd w:id="118"/>
    </w:p>
    <w:tbl>
      <w:tblPr>
        <w:tblStyle w:val="19"/>
        <w:tblpPr w:leftFromText="180" w:rightFromText="180" w:vertAnchor="text" w:horzAnchor="margin" w:tblpXSpec="center" w:tblpY="22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8"/>
        <w:gridCol w:w="7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4" w:hRule="atLeast"/>
        </w:trPr>
        <w:tc>
          <w:tcPr>
            <w:tcW w:w="1988" w:type="dxa"/>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项目编号</w:t>
            </w:r>
          </w:p>
        </w:tc>
        <w:tc>
          <w:tcPr>
            <w:tcW w:w="7298" w:type="dxa"/>
            <w:vAlign w:val="center"/>
          </w:tcPr>
          <w:p>
            <w:pPr>
              <w:snapToGrid w:val="0"/>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9" w:hRule="atLeast"/>
        </w:trPr>
        <w:tc>
          <w:tcPr>
            <w:tcW w:w="1988" w:type="dxa"/>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项目名称</w:t>
            </w:r>
          </w:p>
        </w:tc>
        <w:tc>
          <w:tcPr>
            <w:tcW w:w="7298" w:type="dxa"/>
            <w:vAlign w:val="center"/>
          </w:tcPr>
          <w:p>
            <w:pPr>
              <w:snapToGrid w:val="0"/>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64" w:hRule="atLeast"/>
        </w:trPr>
        <w:tc>
          <w:tcPr>
            <w:tcW w:w="1988" w:type="dxa"/>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投标</w:t>
            </w:r>
          </w:p>
          <w:p>
            <w:pPr>
              <w:snapToGrid w:val="0"/>
              <w:spacing w:line="360" w:lineRule="auto"/>
              <w:jc w:val="center"/>
              <w:rPr>
                <w:rFonts w:ascii="仿宋" w:hAnsi="仿宋" w:eastAsia="仿宋" w:cs="仿宋"/>
                <w:sz w:val="24"/>
              </w:rPr>
            </w:pPr>
            <w:r>
              <w:rPr>
                <w:rFonts w:hint="eastAsia" w:ascii="仿宋" w:hAnsi="仿宋" w:eastAsia="仿宋" w:cs="仿宋"/>
                <w:sz w:val="24"/>
              </w:rPr>
              <w:t>总价</w:t>
            </w:r>
          </w:p>
        </w:tc>
        <w:tc>
          <w:tcPr>
            <w:tcW w:w="7298" w:type="dxa"/>
            <w:vAlign w:val="center"/>
          </w:tcPr>
          <w:p>
            <w:pPr>
              <w:snapToGrid w:val="0"/>
              <w:spacing w:line="360" w:lineRule="auto"/>
              <w:rPr>
                <w:rFonts w:ascii="仿宋" w:hAnsi="仿宋" w:eastAsia="仿宋" w:cs="仿宋"/>
                <w:bCs/>
                <w:sz w:val="24"/>
              </w:rPr>
            </w:pPr>
            <w:r>
              <w:rPr>
                <w:rFonts w:hint="eastAsia" w:ascii="仿宋" w:hAnsi="仿宋" w:eastAsia="仿宋" w:cs="仿宋"/>
                <w:bCs/>
                <w:sz w:val="24"/>
              </w:rPr>
              <w:t>￥：</w:t>
            </w:r>
            <w:r>
              <w:rPr>
                <w:rFonts w:hint="eastAsia" w:ascii="仿宋" w:hAnsi="仿宋" w:eastAsia="仿宋" w:cs="仿宋"/>
                <w:bCs/>
                <w:sz w:val="24"/>
                <w:u w:val="single"/>
              </w:rPr>
              <w:t xml:space="preserve">                                               </w:t>
            </w:r>
          </w:p>
          <w:p>
            <w:pPr>
              <w:snapToGrid w:val="0"/>
              <w:spacing w:line="360" w:lineRule="auto"/>
              <w:rPr>
                <w:rFonts w:ascii="仿宋" w:hAnsi="仿宋" w:eastAsia="仿宋" w:cs="仿宋"/>
                <w:bCs/>
                <w:sz w:val="24"/>
              </w:rPr>
            </w:pPr>
            <w:r>
              <w:rPr>
                <w:rFonts w:hint="eastAsia" w:ascii="仿宋" w:hAnsi="仿宋" w:eastAsia="仿宋" w:cs="仿宋"/>
                <w:bCs/>
                <w:sz w:val="24"/>
              </w:rPr>
              <w:t>人民币（大写）：</w:t>
            </w:r>
            <w:r>
              <w:rPr>
                <w:rFonts w:hint="eastAsia" w:ascii="仿宋" w:hAnsi="仿宋" w:eastAsia="仿宋" w:cs="仿宋"/>
                <w:bCs/>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1" w:hRule="atLeast"/>
        </w:trPr>
        <w:tc>
          <w:tcPr>
            <w:tcW w:w="1988" w:type="dxa"/>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服务期</w:t>
            </w:r>
          </w:p>
        </w:tc>
        <w:tc>
          <w:tcPr>
            <w:tcW w:w="7298" w:type="dxa"/>
            <w:vAlign w:val="center"/>
          </w:tcPr>
          <w:p>
            <w:pPr>
              <w:snapToGrid w:val="0"/>
              <w:spacing w:line="360" w:lineRule="auto"/>
              <w:jc w:val="center"/>
              <w:rPr>
                <w:rFonts w:ascii="仿宋" w:hAnsi="仿宋" w:eastAsia="仿宋" w:cs="仿宋"/>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4" w:hRule="atLeast"/>
        </w:trPr>
        <w:tc>
          <w:tcPr>
            <w:tcW w:w="1988" w:type="dxa"/>
            <w:vAlign w:val="center"/>
          </w:tcPr>
          <w:p>
            <w:pPr>
              <w:snapToGrid w:val="0"/>
              <w:spacing w:line="360" w:lineRule="auto"/>
              <w:jc w:val="center"/>
              <w:rPr>
                <w:rFonts w:ascii="仿宋" w:hAnsi="仿宋" w:eastAsia="仿宋" w:cs="仿宋"/>
                <w:sz w:val="24"/>
              </w:rPr>
            </w:pPr>
            <w:r>
              <w:rPr>
                <w:rFonts w:hint="eastAsia" w:ascii="仿宋" w:hAnsi="仿宋" w:eastAsia="仿宋" w:cs="仿宋"/>
                <w:sz w:val="24"/>
              </w:rPr>
              <w:t>备 注</w:t>
            </w:r>
          </w:p>
        </w:tc>
        <w:tc>
          <w:tcPr>
            <w:tcW w:w="7298" w:type="dxa"/>
            <w:vAlign w:val="center"/>
          </w:tcPr>
          <w:p>
            <w:pPr>
              <w:snapToGrid w:val="0"/>
              <w:spacing w:line="360" w:lineRule="auto"/>
              <w:jc w:val="center"/>
              <w:rPr>
                <w:rFonts w:ascii="仿宋" w:hAnsi="仿宋" w:eastAsia="仿宋" w:cs="仿宋"/>
                <w:b/>
                <w:bCs/>
                <w:sz w:val="24"/>
              </w:rPr>
            </w:pPr>
          </w:p>
        </w:tc>
      </w:tr>
    </w:tbl>
    <w:p>
      <w:pPr>
        <w:snapToGrid w:val="0"/>
        <w:spacing w:line="360" w:lineRule="auto"/>
        <w:ind w:right="105" w:rightChars="50"/>
        <w:rPr>
          <w:rFonts w:ascii="仿宋" w:hAnsi="仿宋" w:eastAsia="仿宋" w:cs="仿宋"/>
          <w:sz w:val="24"/>
        </w:rPr>
      </w:pPr>
    </w:p>
    <w:p>
      <w:pPr>
        <w:snapToGrid w:val="0"/>
        <w:spacing w:line="360" w:lineRule="auto"/>
        <w:ind w:right="105" w:rightChars="50"/>
        <w:rPr>
          <w:rFonts w:ascii="仿宋" w:hAnsi="仿宋" w:eastAsia="仿宋" w:cs="仿宋"/>
          <w:sz w:val="24"/>
        </w:rPr>
      </w:pPr>
    </w:p>
    <w:p>
      <w:pPr>
        <w:snapToGrid w:val="0"/>
        <w:spacing w:line="360" w:lineRule="auto"/>
        <w:ind w:right="105" w:rightChars="50"/>
        <w:rPr>
          <w:rFonts w:ascii="仿宋" w:hAnsi="仿宋" w:eastAsia="仿宋" w:cs="仿宋"/>
          <w:b/>
          <w:bCs/>
          <w:sz w:val="28"/>
          <w:szCs w:val="28"/>
        </w:rPr>
      </w:pPr>
      <w:r>
        <w:rPr>
          <w:rFonts w:hint="eastAsia" w:ascii="仿宋" w:hAnsi="仿宋" w:eastAsia="仿宋" w:cs="仿宋"/>
          <w:b/>
          <w:bCs/>
          <w:sz w:val="28"/>
          <w:szCs w:val="28"/>
        </w:rPr>
        <w:t>单位公章：</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 xml:space="preserve">   法定代表人或授权代表签字：</w:t>
      </w:r>
      <w:r>
        <w:rPr>
          <w:rFonts w:hint="eastAsia" w:ascii="仿宋" w:hAnsi="仿宋" w:eastAsia="仿宋" w:cs="仿宋"/>
          <w:b/>
          <w:bCs/>
          <w:sz w:val="28"/>
          <w:szCs w:val="28"/>
          <w:u w:val="single"/>
        </w:rPr>
        <w:t xml:space="preserve">          </w:t>
      </w:r>
    </w:p>
    <w:p>
      <w:pPr>
        <w:tabs>
          <w:tab w:val="left" w:pos="900"/>
        </w:tabs>
        <w:adjustRightInd w:val="0"/>
        <w:snapToGrid w:val="0"/>
        <w:spacing w:line="360" w:lineRule="auto"/>
        <w:ind w:firstLine="422" w:firstLineChars="200"/>
        <w:jc w:val="left"/>
        <w:rPr>
          <w:rFonts w:ascii="仿宋" w:hAnsi="仿宋" w:eastAsia="仿宋" w:cs="仿宋"/>
          <w:b/>
          <w:bCs/>
          <w:szCs w:val="28"/>
        </w:rPr>
      </w:pPr>
      <w:r>
        <w:rPr>
          <w:rFonts w:hint="eastAsia" w:ascii="仿宋" w:hAnsi="仿宋" w:eastAsia="仿宋" w:cs="仿宋"/>
          <w:b/>
          <w:bCs/>
          <w:szCs w:val="28"/>
        </w:rPr>
        <w:t>注：</w:t>
      </w:r>
    </w:p>
    <w:p>
      <w:pPr>
        <w:numPr>
          <w:ilvl w:val="0"/>
          <w:numId w:val="5"/>
        </w:numPr>
        <w:tabs>
          <w:tab w:val="left" w:pos="900"/>
        </w:tabs>
        <w:adjustRightInd w:val="0"/>
        <w:snapToGrid w:val="0"/>
        <w:spacing w:line="360" w:lineRule="auto"/>
        <w:ind w:firstLine="420" w:firstLineChars="200"/>
        <w:jc w:val="left"/>
        <w:rPr>
          <w:rFonts w:ascii="仿宋" w:hAnsi="仿宋" w:eastAsia="仿宋" w:cs="仿宋"/>
          <w:szCs w:val="28"/>
        </w:rPr>
      </w:pPr>
      <w:r>
        <w:rPr>
          <w:rFonts w:hint="eastAsia" w:ascii="仿宋" w:hAnsi="仿宋" w:eastAsia="仿宋" w:cs="仿宋"/>
          <w:szCs w:val="28"/>
        </w:rPr>
        <w:t>投标报价中应包括文件规定的各项应有的全部费用。</w:t>
      </w:r>
    </w:p>
    <w:p>
      <w:pPr>
        <w:numPr>
          <w:ilvl w:val="0"/>
          <w:numId w:val="5"/>
        </w:numPr>
        <w:tabs>
          <w:tab w:val="left" w:pos="900"/>
        </w:tabs>
        <w:adjustRightInd w:val="0"/>
        <w:snapToGrid w:val="0"/>
        <w:spacing w:line="360" w:lineRule="auto"/>
        <w:ind w:firstLine="420" w:firstLineChars="200"/>
        <w:jc w:val="left"/>
        <w:rPr>
          <w:rFonts w:ascii="仿宋" w:hAnsi="仿宋" w:eastAsia="仿宋" w:cs="仿宋"/>
          <w:szCs w:val="28"/>
        </w:rPr>
      </w:pPr>
      <w:r>
        <w:rPr>
          <w:rFonts w:hint="eastAsia" w:ascii="仿宋" w:hAnsi="仿宋" w:eastAsia="仿宋" w:cs="仿宋"/>
          <w:szCs w:val="28"/>
        </w:rPr>
        <w:t>本表单独提供一份，以供唱标使用。</w:t>
      </w:r>
    </w:p>
    <w:p>
      <w:pPr>
        <w:snapToGrid w:val="0"/>
        <w:spacing w:line="360" w:lineRule="auto"/>
        <w:rPr>
          <w:rFonts w:ascii="仿宋" w:hAnsi="仿宋" w:eastAsia="仿宋" w:cs="仿宋"/>
          <w:b/>
          <w:sz w:val="28"/>
          <w:szCs w:val="28"/>
        </w:rPr>
      </w:pPr>
    </w:p>
    <w:p>
      <w:pPr>
        <w:snapToGrid w:val="0"/>
        <w:spacing w:line="360" w:lineRule="auto"/>
        <w:rPr>
          <w:rFonts w:ascii="仿宋" w:hAnsi="仿宋" w:eastAsia="仿宋" w:cs="仿宋"/>
          <w:b/>
          <w:sz w:val="28"/>
          <w:szCs w:val="28"/>
        </w:rPr>
      </w:pPr>
    </w:p>
    <w:p>
      <w:pPr>
        <w:snapToGrid w:val="0"/>
        <w:spacing w:line="360" w:lineRule="auto"/>
        <w:rPr>
          <w:rFonts w:ascii="仿宋" w:hAnsi="仿宋" w:eastAsia="仿宋" w:cs="仿宋"/>
          <w:b/>
          <w:sz w:val="28"/>
          <w:szCs w:val="28"/>
        </w:rPr>
      </w:pPr>
    </w:p>
    <w:p>
      <w:pPr>
        <w:snapToGrid w:val="0"/>
        <w:spacing w:line="360" w:lineRule="auto"/>
        <w:rPr>
          <w:rFonts w:ascii="仿宋" w:hAnsi="仿宋" w:eastAsia="仿宋" w:cs="仿宋"/>
          <w:b/>
          <w:sz w:val="28"/>
          <w:szCs w:val="28"/>
        </w:rPr>
      </w:pPr>
    </w:p>
    <w:p>
      <w:pPr>
        <w:snapToGrid w:val="0"/>
        <w:spacing w:line="360" w:lineRule="auto"/>
        <w:outlineLvl w:val="0"/>
        <w:rPr>
          <w:rFonts w:ascii="仿宋" w:hAnsi="仿宋" w:eastAsia="仿宋" w:cs="仿宋"/>
          <w:b/>
          <w:sz w:val="28"/>
          <w:szCs w:val="28"/>
        </w:rPr>
      </w:pPr>
      <w:bookmarkStart w:id="119" w:name="_Toc32562"/>
      <w:r>
        <w:rPr>
          <w:rFonts w:hint="eastAsia" w:ascii="仿宋" w:hAnsi="仿宋" w:eastAsia="仿宋" w:cs="仿宋"/>
          <w:b/>
          <w:sz w:val="28"/>
          <w:szCs w:val="28"/>
        </w:rPr>
        <w:t>附件四</w:t>
      </w:r>
      <w:bookmarkEnd w:id="119"/>
    </w:p>
    <w:p>
      <w:pPr>
        <w:spacing w:line="360" w:lineRule="auto"/>
        <w:jc w:val="center"/>
        <w:rPr>
          <w:rFonts w:ascii="仿宋" w:hAnsi="仿宋" w:eastAsia="仿宋" w:cs="仿宋"/>
          <w:b/>
          <w:bCs/>
          <w:sz w:val="30"/>
          <w:szCs w:val="30"/>
        </w:rPr>
      </w:pPr>
      <w:bookmarkStart w:id="120" w:name="_Toc2221_WPSOffice_Level1"/>
      <w:bookmarkStart w:id="121" w:name="_Toc9903_WPSOffice_Level1"/>
      <w:r>
        <w:rPr>
          <w:rFonts w:hint="eastAsia" w:ascii="仿宋" w:hAnsi="仿宋" w:eastAsia="仿宋" w:cs="仿宋"/>
          <w:b/>
          <w:bCs/>
          <w:sz w:val="30"/>
          <w:szCs w:val="30"/>
        </w:rPr>
        <w:t>供应商资信声明</w:t>
      </w:r>
      <w:bookmarkEnd w:id="120"/>
      <w:bookmarkEnd w:id="121"/>
    </w:p>
    <w:tbl>
      <w:tblPr>
        <w:tblStyle w:val="19"/>
        <w:tblW w:w="8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1547"/>
        <w:gridCol w:w="1548"/>
        <w:gridCol w:w="1548"/>
        <w:gridCol w:w="398"/>
        <w:gridCol w:w="920"/>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Align w:val="center"/>
          </w:tcPr>
          <w:p>
            <w:pPr>
              <w:spacing w:line="360" w:lineRule="auto"/>
              <w:jc w:val="center"/>
              <w:rPr>
                <w:rFonts w:ascii="仿宋" w:hAnsi="仿宋" w:eastAsia="仿宋" w:cs="仿宋"/>
                <w:sz w:val="24"/>
              </w:rPr>
            </w:pPr>
            <w:r>
              <w:rPr>
                <w:rFonts w:hint="eastAsia" w:ascii="仿宋" w:hAnsi="仿宋" w:eastAsia="仿宋" w:cs="仿宋"/>
                <w:sz w:val="24"/>
              </w:rPr>
              <w:t>企业名称</w:t>
            </w:r>
          </w:p>
        </w:tc>
        <w:tc>
          <w:tcPr>
            <w:tcW w:w="7248" w:type="dxa"/>
            <w:gridSpan w:val="6"/>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Align w:val="center"/>
          </w:tcPr>
          <w:p>
            <w:pPr>
              <w:spacing w:line="360" w:lineRule="auto"/>
              <w:jc w:val="center"/>
              <w:rPr>
                <w:rFonts w:ascii="仿宋" w:hAnsi="仿宋" w:eastAsia="仿宋" w:cs="仿宋"/>
                <w:sz w:val="24"/>
              </w:rPr>
            </w:pPr>
            <w:r>
              <w:rPr>
                <w:rFonts w:hint="eastAsia" w:ascii="仿宋" w:hAnsi="仿宋" w:eastAsia="仿宋" w:cs="仿宋"/>
                <w:sz w:val="24"/>
              </w:rPr>
              <w:t>地址</w:t>
            </w:r>
          </w:p>
        </w:tc>
        <w:tc>
          <w:tcPr>
            <w:tcW w:w="7248" w:type="dxa"/>
            <w:gridSpan w:val="6"/>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Align w:val="center"/>
          </w:tcPr>
          <w:p>
            <w:pPr>
              <w:spacing w:line="360" w:lineRule="auto"/>
              <w:jc w:val="center"/>
              <w:rPr>
                <w:rFonts w:ascii="仿宋" w:hAnsi="仿宋" w:eastAsia="仿宋" w:cs="仿宋"/>
                <w:sz w:val="24"/>
              </w:rPr>
            </w:pPr>
            <w:r>
              <w:rPr>
                <w:rFonts w:hint="eastAsia" w:ascii="仿宋" w:hAnsi="仿宋" w:eastAsia="仿宋" w:cs="仿宋"/>
                <w:sz w:val="24"/>
              </w:rPr>
              <w:t>主管部门</w:t>
            </w:r>
          </w:p>
        </w:tc>
        <w:tc>
          <w:tcPr>
            <w:tcW w:w="3095" w:type="dxa"/>
            <w:gridSpan w:val="2"/>
            <w:vAlign w:val="center"/>
          </w:tcPr>
          <w:p>
            <w:pPr>
              <w:spacing w:line="360" w:lineRule="auto"/>
              <w:jc w:val="center"/>
              <w:rPr>
                <w:rFonts w:ascii="仿宋" w:hAnsi="仿宋" w:eastAsia="仿宋" w:cs="仿宋"/>
                <w:sz w:val="24"/>
              </w:rPr>
            </w:pPr>
          </w:p>
        </w:tc>
        <w:tc>
          <w:tcPr>
            <w:tcW w:w="1946" w:type="dxa"/>
            <w:gridSpan w:val="2"/>
            <w:vAlign w:val="center"/>
          </w:tcPr>
          <w:p>
            <w:pPr>
              <w:spacing w:line="360" w:lineRule="auto"/>
              <w:jc w:val="center"/>
              <w:rPr>
                <w:rFonts w:ascii="仿宋" w:hAnsi="仿宋" w:eastAsia="仿宋" w:cs="仿宋"/>
                <w:sz w:val="24"/>
              </w:rPr>
            </w:pPr>
            <w:r>
              <w:rPr>
                <w:rFonts w:hint="eastAsia" w:ascii="仿宋" w:hAnsi="仿宋" w:eastAsia="仿宋" w:cs="仿宋"/>
                <w:sz w:val="24"/>
              </w:rPr>
              <w:t>代表人</w:t>
            </w:r>
          </w:p>
        </w:tc>
        <w:tc>
          <w:tcPr>
            <w:tcW w:w="2207" w:type="dxa"/>
            <w:gridSpan w:val="2"/>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tcPr>
          <w:p>
            <w:pPr>
              <w:spacing w:line="360" w:lineRule="auto"/>
              <w:jc w:val="center"/>
              <w:rPr>
                <w:rFonts w:ascii="仿宋" w:hAnsi="仿宋" w:eastAsia="仿宋" w:cs="仿宋"/>
                <w:sz w:val="24"/>
              </w:rPr>
            </w:pPr>
            <w:r>
              <w:rPr>
                <w:rFonts w:hint="eastAsia" w:ascii="仿宋" w:hAnsi="仿宋" w:eastAsia="仿宋" w:cs="仿宋"/>
                <w:sz w:val="24"/>
              </w:rPr>
              <w:t>注册时间</w:t>
            </w:r>
          </w:p>
        </w:tc>
        <w:tc>
          <w:tcPr>
            <w:tcW w:w="3095" w:type="dxa"/>
            <w:gridSpan w:val="2"/>
          </w:tcPr>
          <w:p>
            <w:pPr>
              <w:spacing w:line="360" w:lineRule="auto"/>
              <w:jc w:val="center"/>
              <w:rPr>
                <w:rFonts w:ascii="仿宋" w:hAnsi="仿宋" w:eastAsia="仿宋" w:cs="仿宋"/>
                <w:sz w:val="24"/>
              </w:rPr>
            </w:pPr>
          </w:p>
        </w:tc>
        <w:tc>
          <w:tcPr>
            <w:tcW w:w="1946" w:type="dxa"/>
            <w:gridSpan w:val="2"/>
          </w:tcPr>
          <w:p>
            <w:pPr>
              <w:spacing w:line="360" w:lineRule="auto"/>
              <w:jc w:val="center"/>
              <w:rPr>
                <w:rFonts w:ascii="仿宋" w:hAnsi="仿宋" w:eastAsia="仿宋" w:cs="仿宋"/>
                <w:sz w:val="24"/>
              </w:rPr>
            </w:pPr>
            <w:r>
              <w:rPr>
                <w:rFonts w:hint="eastAsia" w:ascii="仿宋" w:hAnsi="仿宋" w:eastAsia="仿宋" w:cs="仿宋"/>
                <w:sz w:val="24"/>
              </w:rPr>
              <w:t>经济类型</w:t>
            </w:r>
          </w:p>
        </w:tc>
        <w:tc>
          <w:tcPr>
            <w:tcW w:w="2207" w:type="dxa"/>
            <w:gridSpan w:val="2"/>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42" w:type="dxa"/>
            <w:gridSpan w:val="3"/>
            <w:vAlign w:val="center"/>
          </w:tcPr>
          <w:p>
            <w:pPr>
              <w:spacing w:line="360" w:lineRule="auto"/>
              <w:jc w:val="center"/>
              <w:rPr>
                <w:rFonts w:ascii="仿宋" w:hAnsi="仿宋" w:eastAsia="仿宋" w:cs="仿宋"/>
                <w:sz w:val="24"/>
              </w:rPr>
            </w:pPr>
            <w:r>
              <w:rPr>
                <w:rFonts w:hint="eastAsia" w:ascii="仿宋" w:hAnsi="仿宋" w:eastAsia="仿宋" w:cs="仿宋"/>
                <w:sz w:val="24"/>
              </w:rPr>
              <w:t>近三年内经营活动中</w:t>
            </w:r>
          </w:p>
          <w:p>
            <w:pPr>
              <w:spacing w:line="360" w:lineRule="auto"/>
              <w:jc w:val="center"/>
              <w:rPr>
                <w:rFonts w:ascii="仿宋" w:hAnsi="仿宋" w:eastAsia="仿宋" w:cs="仿宋"/>
                <w:sz w:val="24"/>
              </w:rPr>
            </w:pPr>
            <w:r>
              <w:rPr>
                <w:rFonts w:hint="eastAsia" w:ascii="仿宋" w:hAnsi="仿宋" w:eastAsia="仿宋" w:cs="仿宋"/>
                <w:sz w:val="24"/>
              </w:rPr>
              <w:t>有无重大违法记录</w:t>
            </w:r>
          </w:p>
        </w:tc>
        <w:tc>
          <w:tcPr>
            <w:tcW w:w="4153" w:type="dxa"/>
            <w:gridSpan w:val="4"/>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Align w:val="center"/>
          </w:tcPr>
          <w:p>
            <w:pPr>
              <w:spacing w:line="360" w:lineRule="auto"/>
              <w:jc w:val="center"/>
              <w:rPr>
                <w:rFonts w:ascii="仿宋" w:hAnsi="仿宋" w:eastAsia="仿宋" w:cs="仿宋"/>
                <w:sz w:val="24"/>
              </w:rPr>
            </w:pPr>
            <w:r>
              <w:rPr>
                <w:rFonts w:hint="eastAsia" w:ascii="仿宋" w:hAnsi="仿宋" w:eastAsia="仿宋" w:cs="仿宋"/>
                <w:sz w:val="24"/>
              </w:rPr>
              <w:t>是否依法缴纳税收</w:t>
            </w:r>
          </w:p>
        </w:tc>
        <w:tc>
          <w:tcPr>
            <w:tcW w:w="3095" w:type="dxa"/>
            <w:gridSpan w:val="2"/>
            <w:vAlign w:val="center"/>
          </w:tcPr>
          <w:p>
            <w:pPr>
              <w:spacing w:line="360" w:lineRule="auto"/>
              <w:jc w:val="center"/>
              <w:rPr>
                <w:rFonts w:ascii="仿宋" w:hAnsi="仿宋" w:eastAsia="仿宋" w:cs="仿宋"/>
                <w:sz w:val="24"/>
              </w:rPr>
            </w:pPr>
          </w:p>
        </w:tc>
        <w:tc>
          <w:tcPr>
            <w:tcW w:w="1548" w:type="dxa"/>
            <w:vAlign w:val="center"/>
          </w:tcPr>
          <w:p>
            <w:pPr>
              <w:spacing w:line="360" w:lineRule="auto"/>
              <w:jc w:val="center"/>
              <w:rPr>
                <w:rFonts w:ascii="仿宋" w:hAnsi="仿宋" w:eastAsia="仿宋" w:cs="仿宋"/>
                <w:sz w:val="24"/>
              </w:rPr>
            </w:pPr>
            <w:r>
              <w:rPr>
                <w:rFonts w:hint="eastAsia" w:ascii="仿宋" w:hAnsi="仿宋" w:eastAsia="仿宋" w:cs="仿宋"/>
                <w:sz w:val="24"/>
              </w:rPr>
              <w:t>是否依法缴纳社会保障资金</w:t>
            </w:r>
          </w:p>
        </w:tc>
        <w:tc>
          <w:tcPr>
            <w:tcW w:w="2605" w:type="dxa"/>
            <w:gridSpan w:val="3"/>
            <w:vAlign w:val="center"/>
          </w:tcPr>
          <w:p>
            <w:pPr>
              <w:spacing w:line="360" w:lineRule="auto"/>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Merge w:val="restart"/>
            <w:vAlign w:val="center"/>
          </w:tcPr>
          <w:p>
            <w:pPr>
              <w:spacing w:line="360" w:lineRule="auto"/>
              <w:jc w:val="center"/>
              <w:rPr>
                <w:rFonts w:ascii="仿宋" w:hAnsi="仿宋" w:eastAsia="仿宋" w:cs="仿宋"/>
                <w:sz w:val="24"/>
              </w:rPr>
            </w:pPr>
            <w:r>
              <w:rPr>
                <w:rFonts w:hint="eastAsia" w:ascii="仿宋" w:hAnsi="仿宋" w:eastAsia="仿宋" w:cs="仿宋"/>
                <w:sz w:val="24"/>
              </w:rPr>
              <w:t>单</w:t>
            </w:r>
          </w:p>
          <w:p>
            <w:pPr>
              <w:spacing w:line="360" w:lineRule="auto"/>
              <w:jc w:val="center"/>
              <w:rPr>
                <w:rFonts w:ascii="仿宋" w:hAnsi="仿宋" w:eastAsia="仿宋" w:cs="仿宋"/>
                <w:sz w:val="24"/>
              </w:rPr>
            </w:pPr>
            <w:r>
              <w:rPr>
                <w:rFonts w:hint="eastAsia" w:ascii="仿宋" w:hAnsi="仿宋" w:eastAsia="仿宋" w:cs="仿宋"/>
                <w:sz w:val="24"/>
              </w:rPr>
              <w:t>位</w:t>
            </w:r>
          </w:p>
          <w:p>
            <w:pPr>
              <w:spacing w:line="360" w:lineRule="auto"/>
              <w:jc w:val="center"/>
              <w:rPr>
                <w:rFonts w:ascii="仿宋" w:hAnsi="仿宋" w:eastAsia="仿宋" w:cs="仿宋"/>
                <w:sz w:val="24"/>
              </w:rPr>
            </w:pPr>
            <w:r>
              <w:rPr>
                <w:rFonts w:hint="eastAsia" w:ascii="仿宋" w:hAnsi="仿宋" w:eastAsia="仿宋" w:cs="仿宋"/>
                <w:sz w:val="24"/>
              </w:rPr>
              <w:t>概</w:t>
            </w:r>
          </w:p>
          <w:p>
            <w:pPr>
              <w:spacing w:line="360" w:lineRule="auto"/>
              <w:jc w:val="center"/>
              <w:rPr>
                <w:rFonts w:ascii="仿宋" w:hAnsi="仿宋" w:eastAsia="仿宋" w:cs="仿宋"/>
                <w:sz w:val="24"/>
              </w:rPr>
            </w:pPr>
            <w:r>
              <w:rPr>
                <w:rFonts w:hint="eastAsia" w:ascii="仿宋" w:hAnsi="仿宋" w:eastAsia="仿宋" w:cs="仿宋"/>
                <w:sz w:val="24"/>
              </w:rPr>
              <w:t>况</w:t>
            </w:r>
          </w:p>
        </w:tc>
        <w:tc>
          <w:tcPr>
            <w:tcW w:w="1547" w:type="dxa"/>
          </w:tcPr>
          <w:p>
            <w:pPr>
              <w:spacing w:line="360" w:lineRule="auto"/>
              <w:rPr>
                <w:rFonts w:ascii="仿宋" w:hAnsi="仿宋" w:eastAsia="仿宋" w:cs="仿宋"/>
                <w:sz w:val="24"/>
              </w:rPr>
            </w:pPr>
            <w:r>
              <w:rPr>
                <w:rFonts w:hint="eastAsia" w:ascii="仿宋" w:hAnsi="仿宋" w:eastAsia="仿宋" w:cs="仿宋"/>
                <w:sz w:val="24"/>
              </w:rPr>
              <w:t>注册资本</w:t>
            </w:r>
          </w:p>
        </w:tc>
        <w:tc>
          <w:tcPr>
            <w:tcW w:w="1548" w:type="dxa"/>
          </w:tcPr>
          <w:p>
            <w:pPr>
              <w:spacing w:line="360" w:lineRule="auto"/>
              <w:rPr>
                <w:rFonts w:ascii="仿宋" w:hAnsi="仿宋" w:eastAsia="仿宋" w:cs="仿宋"/>
                <w:sz w:val="24"/>
              </w:rPr>
            </w:pPr>
            <w:r>
              <w:rPr>
                <w:rFonts w:hint="eastAsia" w:ascii="仿宋" w:hAnsi="仿宋" w:eastAsia="仿宋" w:cs="仿宋"/>
                <w:sz w:val="24"/>
              </w:rPr>
              <w:t xml:space="preserve">     万元</w:t>
            </w:r>
          </w:p>
        </w:tc>
        <w:tc>
          <w:tcPr>
            <w:tcW w:w="1548" w:type="dxa"/>
          </w:tcPr>
          <w:p>
            <w:pPr>
              <w:spacing w:line="360" w:lineRule="auto"/>
              <w:rPr>
                <w:rFonts w:ascii="仿宋" w:hAnsi="仿宋" w:eastAsia="仿宋" w:cs="仿宋"/>
                <w:sz w:val="24"/>
              </w:rPr>
            </w:pPr>
            <w:r>
              <w:rPr>
                <w:rFonts w:hint="eastAsia" w:ascii="仿宋" w:hAnsi="仿宋" w:eastAsia="仿宋" w:cs="仿宋"/>
                <w:sz w:val="24"/>
              </w:rPr>
              <w:t>占地面积</w:t>
            </w:r>
          </w:p>
        </w:tc>
        <w:tc>
          <w:tcPr>
            <w:tcW w:w="2605" w:type="dxa"/>
            <w:gridSpan w:val="3"/>
          </w:tcPr>
          <w:p>
            <w:pPr>
              <w:spacing w:line="360" w:lineRule="auto"/>
              <w:ind w:firstLine="1432" w:firstLineChars="597"/>
              <w:rPr>
                <w:rFonts w:ascii="仿宋" w:hAnsi="仿宋" w:eastAsia="仿宋" w:cs="仿宋"/>
                <w:sz w:val="24"/>
              </w:rPr>
            </w:pPr>
            <w:r>
              <w:rPr>
                <w:rFonts w:hint="eastAsia" w:ascii="仿宋" w:hAnsi="仿宋" w:eastAsia="仿宋" w:cs="仿宋"/>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Merge w:val="continue"/>
          </w:tcPr>
          <w:p>
            <w:pPr>
              <w:spacing w:line="360" w:lineRule="auto"/>
              <w:jc w:val="center"/>
              <w:rPr>
                <w:rFonts w:ascii="仿宋" w:hAnsi="仿宋" w:eastAsia="仿宋" w:cs="仿宋"/>
                <w:sz w:val="24"/>
              </w:rPr>
            </w:pPr>
          </w:p>
        </w:tc>
        <w:tc>
          <w:tcPr>
            <w:tcW w:w="1547" w:type="dxa"/>
          </w:tcPr>
          <w:p>
            <w:pPr>
              <w:spacing w:line="360" w:lineRule="auto"/>
              <w:jc w:val="center"/>
              <w:rPr>
                <w:rFonts w:ascii="仿宋" w:hAnsi="仿宋" w:eastAsia="仿宋" w:cs="仿宋"/>
                <w:sz w:val="24"/>
              </w:rPr>
            </w:pPr>
            <w:r>
              <w:rPr>
                <w:rFonts w:hint="eastAsia" w:ascii="仿宋" w:hAnsi="仿宋" w:eastAsia="仿宋" w:cs="仿宋"/>
                <w:sz w:val="24"/>
              </w:rPr>
              <w:t>职工总数</w:t>
            </w:r>
          </w:p>
        </w:tc>
        <w:tc>
          <w:tcPr>
            <w:tcW w:w="1548" w:type="dxa"/>
          </w:tcPr>
          <w:p>
            <w:pPr>
              <w:spacing w:line="360" w:lineRule="auto"/>
              <w:jc w:val="center"/>
              <w:rPr>
                <w:rFonts w:ascii="仿宋" w:hAnsi="仿宋" w:eastAsia="仿宋" w:cs="仿宋"/>
                <w:sz w:val="24"/>
              </w:rPr>
            </w:pPr>
            <w:r>
              <w:rPr>
                <w:rFonts w:hint="eastAsia" w:ascii="仿宋" w:hAnsi="仿宋" w:eastAsia="仿宋" w:cs="仿宋"/>
                <w:sz w:val="24"/>
              </w:rPr>
              <w:t xml:space="preserve">     人</w:t>
            </w:r>
          </w:p>
        </w:tc>
        <w:tc>
          <w:tcPr>
            <w:tcW w:w="1548" w:type="dxa"/>
          </w:tcPr>
          <w:p>
            <w:pPr>
              <w:spacing w:line="360" w:lineRule="auto"/>
              <w:jc w:val="center"/>
              <w:rPr>
                <w:rFonts w:ascii="仿宋" w:hAnsi="仿宋" w:eastAsia="仿宋" w:cs="仿宋"/>
                <w:sz w:val="24"/>
              </w:rPr>
            </w:pPr>
            <w:r>
              <w:rPr>
                <w:rFonts w:hint="eastAsia" w:ascii="仿宋" w:hAnsi="仿宋" w:eastAsia="仿宋" w:cs="仿宋"/>
                <w:sz w:val="24"/>
              </w:rPr>
              <w:t>建筑面积</w:t>
            </w:r>
          </w:p>
        </w:tc>
        <w:tc>
          <w:tcPr>
            <w:tcW w:w="2605" w:type="dxa"/>
            <w:gridSpan w:val="3"/>
          </w:tcPr>
          <w:p>
            <w:pPr>
              <w:spacing w:line="360" w:lineRule="auto"/>
              <w:ind w:firstLine="1080" w:firstLineChars="450"/>
              <w:jc w:val="center"/>
              <w:rPr>
                <w:rFonts w:ascii="仿宋" w:hAnsi="仿宋" w:eastAsia="仿宋" w:cs="仿宋"/>
                <w:sz w:val="24"/>
              </w:rPr>
            </w:pPr>
            <w:r>
              <w:rPr>
                <w:rFonts w:hint="eastAsia" w:ascii="仿宋" w:hAnsi="仿宋" w:eastAsia="仿宋" w:cs="仿宋"/>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Merge w:val="continue"/>
          </w:tcPr>
          <w:p>
            <w:pPr>
              <w:spacing w:line="360" w:lineRule="auto"/>
              <w:jc w:val="center"/>
              <w:rPr>
                <w:rFonts w:ascii="仿宋" w:hAnsi="仿宋" w:eastAsia="仿宋" w:cs="仿宋"/>
                <w:sz w:val="24"/>
              </w:rPr>
            </w:pPr>
          </w:p>
        </w:tc>
        <w:tc>
          <w:tcPr>
            <w:tcW w:w="1547" w:type="dxa"/>
            <w:vMerge w:val="restart"/>
            <w:vAlign w:val="center"/>
          </w:tcPr>
          <w:p>
            <w:pPr>
              <w:spacing w:line="360" w:lineRule="auto"/>
              <w:jc w:val="center"/>
              <w:rPr>
                <w:rFonts w:ascii="仿宋" w:hAnsi="仿宋" w:eastAsia="仿宋" w:cs="仿宋"/>
                <w:sz w:val="24"/>
              </w:rPr>
            </w:pPr>
            <w:r>
              <w:rPr>
                <w:rFonts w:hint="eastAsia" w:ascii="仿宋" w:hAnsi="仿宋" w:eastAsia="仿宋" w:cs="仿宋"/>
                <w:sz w:val="24"/>
              </w:rPr>
              <w:t>资产</w:t>
            </w:r>
          </w:p>
          <w:p>
            <w:pPr>
              <w:spacing w:line="360" w:lineRule="auto"/>
              <w:jc w:val="center"/>
              <w:rPr>
                <w:rFonts w:ascii="仿宋" w:hAnsi="仿宋" w:eastAsia="仿宋" w:cs="仿宋"/>
                <w:sz w:val="24"/>
              </w:rPr>
            </w:pPr>
            <w:r>
              <w:rPr>
                <w:rFonts w:hint="eastAsia" w:ascii="仿宋" w:hAnsi="仿宋" w:eastAsia="仿宋" w:cs="仿宋"/>
                <w:sz w:val="24"/>
              </w:rPr>
              <w:t>情况</w:t>
            </w:r>
          </w:p>
        </w:tc>
        <w:tc>
          <w:tcPr>
            <w:tcW w:w="3096" w:type="dxa"/>
            <w:gridSpan w:val="2"/>
          </w:tcPr>
          <w:p>
            <w:pPr>
              <w:spacing w:line="360" w:lineRule="auto"/>
              <w:jc w:val="center"/>
              <w:rPr>
                <w:rFonts w:ascii="仿宋" w:hAnsi="仿宋" w:eastAsia="仿宋" w:cs="仿宋"/>
                <w:sz w:val="24"/>
              </w:rPr>
            </w:pPr>
            <w:r>
              <w:rPr>
                <w:rFonts w:hint="eastAsia" w:ascii="仿宋" w:hAnsi="仿宋" w:eastAsia="仿宋" w:cs="仿宋"/>
                <w:sz w:val="24"/>
              </w:rPr>
              <w:t>净资产        万元</w:t>
            </w:r>
          </w:p>
        </w:tc>
        <w:tc>
          <w:tcPr>
            <w:tcW w:w="2605" w:type="dxa"/>
            <w:gridSpan w:val="3"/>
            <w:vMerge w:val="restart"/>
          </w:tcPr>
          <w:p>
            <w:pPr>
              <w:spacing w:line="360" w:lineRule="auto"/>
              <w:jc w:val="center"/>
              <w:rPr>
                <w:rFonts w:ascii="仿宋" w:hAnsi="仿宋" w:eastAsia="仿宋" w:cs="仿宋"/>
                <w:sz w:val="24"/>
              </w:rPr>
            </w:pPr>
            <w:r>
              <w:rPr>
                <w:rFonts w:hint="eastAsia" w:ascii="仿宋" w:hAnsi="仿宋" w:eastAsia="仿宋" w:cs="仿宋"/>
                <w:sz w:val="24"/>
              </w:rPr>
              <w:t>固定资产原值:   万元</w:t>
            </w:r>
          </w:p>
          <w:p>
            <w:pPr>
              <w:spacing w:line="360" w:lineRule="auto"/>
              <w:jc w:val="center"/>
              <w:rPr>
                <w:rFonts w:ascii="仿宋" w:hAnsi="仿宋" w:eastAsia="仿宋" w:cs="仿宋"/>
                <w:sz w:val="24"/>
              </w:rPr>
            </w:pPr>
            <w:r>
              <w:rPr>
                <w:rFonts w:hint="eastAsia" w:ascii="仿宋" w:hAnsi="仿宋" w:eastAsia="仿宋" w:cs="仿宋"/>
                <w:sz w:val="24"/>
              </w:rPr>
              <w:t xml:space="preserve">固定资产净值:   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Merge w:val="continue"/>
          </w:tcPr>
          <w:p>
            <w:pPr>
              <w:spacing w:line="360" w:lineRule="auto"/>
              <w:jc w:val="center"/>
              <w:rPr>
                <w:rFonts w:ascii="仿宋" w:hAnsi="仿宋" w:eastAsia="仿宋" w:cs="仿宋"/>
                <w:sz w:val="24"/>
              </w:rPr>
            </w:pPr>
          </w:p>
        </w:tc>
        <w:tc>
          <w:tcPr>
            <w:tcW w:w="1547" w:type="dxa"/>
            <w:vMerge w:val="continue"/>
          </w:tcPr>
          <w:p>
            <w:pPr>
              <w:spacing w:line="360" w:lineRule="auto"/>
              <w:jc w:val="center"/>
              <w:rPr>
                <w:rFonts w:ascii="仿宋" w:hAnsi="仿宋" w:eastAsia="仿宋" w:cs="仿宋"/>
                <w:sz w:val="24"/>
              </w:rPr>
            </w:pPr>
          </w:p>
        </w:tc>
        <w:tc>
          <w:tcPr>
            <w:tcW w:w="3096" w:type="dxa"/>
            <w:gridSpan w:val="2"/>
          </w:tcPr>
          <w:p>
            <w:pPr>
              <w:spacing w:line="360" w:lineRule="auto"/>
              <w:jc w:val="center"/>
              <w:rPr>
                <w:rFonts w:ascii="仿宋" w:hAnsi="仿宋" w:eastAsia="仿宋" w:cs="仿宋"/>
                <w:sz w:val="24"/>
              </w:rPr>
            </w:pPr>
            <w:r>
              <w:rPr>
                <w:rFonts w:hint="eastAsia" w:ascii="仿宋" w:hAnsi="仿宋" w:eastAsia="仿宋" w:cs="仿宋"/>
                <w:sz w:val="24"/>
              </w:rPr>
              <w:t>负债          万元</w:t>
            </w:r>
          </w:p>
        </w:tc>
        <w:tc>
          <w:tcPr>
            <w:tcW w:w="2605" w:type="dxa"/>
            <w:gridSpan w:val="3"/>
            <w:vMerge w:val="continue"/>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Merge w:val="restart"/>
            <w:vAlign w:val="center"/>
          </w:tcPr>
          <w:p>
            <w:pPr>
              <w:spacing w:line="360" w:lineRule="auto"/>
              <w:jc w:val="center"/>
              <w:rPr>
                <w:rFonts w:ascii="仿宋" w:hAnsi="仿宋" w:eastAsia="仿宋" w:cs="仿宋"/>
                <w:sz w:val="24"/>
              </w:rPr>
            </w:pPr>
            <w:r>
              <w:rPr>
                <w:rFonts w:hint="eastAsia" w:ascii="仿宋" w:hAnsi="仿宋" w:eastAsia="仿宋" w:cs="仿宋"/>
                <w:sz w:val="24"/>
              </w:rPr>
              <w:t>财务状况</w:t>
            </w:r>
          </w:p>
          <w:p>
            <w:pPr>
              <w:spacing w:line="360" w:lineRule="auto"/>
              <w:jc w:val="center"/>
              <w:rPr>
                <w:rFonts w:ascii="仿宋" w:hAnsi="仿宋" w:eastAsia="仿宋" w:cs="仿宋"/>
                <w:sz w:val="24"/>
              </w:rPr>
            </w:pPr>
            <w:r>
              <w:rPr>
                <w:rFonts w:hint="eastAsia" w:ascii="仿宋" w:hAnsi="仿宋" w:eastAsia="仿宋" w:cs="仿宋"/>
                <w:sz w:val="24"/>
              </w:rPr>
              <w:t>（近两年）</w:t>
            </w:r>
          </w:p>
        </w:tc>
        <w:tc>
          <w:tcPr>
            <w:tcW w:w="1547" w:type="dxa"/>
            <w:vAlign w:val="center"/>
          </w:tcPr>
          <w:p>
            <w:pPr>
              <w:spacing w:line="360" w:lineRule="auto"/>
              <w:jc w:val="center"/>
              <w:rPr>
                <w:rFonts w:ascii="仿宋" w:hAnsi="仿宋" w:eastAsia="仿宋" w:cs="仿宋"/>
                <w:sz w:val="24"/>
              </w:rPr>
            </w:pPr>
            <w:r>
              <w:rPr>
                <w:rFonts w:hint="eastAsia" w:ascii="仿宋" w:hAnsi="仿宋" w:eastAsia="仿宋" w:cs="仿宋"/>
                <w:sz w:val="24"/>
              </w:rPr>
              <w:t>年份</w:t>
            </w:r>
          </w:p>
        </w:tc>
        <w:tc>
          <w:tcPr>
            <w:tcW w:w="1548" w:type="dxa"/>
          </w:tcPr>
          <w:p>
            <w:pPr>
              <w:spacing w:line="360" w:lineRule="auto"/>
              <w:jc w:val="center"/>
              <w:rPr>
                <w:rFonts w:ascii="仿宋" w:hAnsi="仿宋" w:eastAsia="仿宋" w:cs="仿宋"/>
                <w:sz w:val="24"/>
              </w:rPr>
            </w:pPr>
            <w:r>
              <w:rPr>
                <w:rFonts w:hint="eastAsia" w:ascii="仿宋" w:hAnsi="仿宋" w:eastAsia="仿宋" w:cs="仿宋"/>
                <w:sz w:val="24"/>
              </w:rPr>
              <w:t>主营收入（万元）</w:t>
            </w:r>
          </w:p>
        </w:tc>
        <w:tc>
          <w:tcPr>
            <w:tcW w:w="1548" w:type="dxa"/>
          </w:tcPr>
          <w:p>
            <w:pPr>
              <w:spacing w:line="360" w:lineRule="auto"/>
              <w:jc w:val="center"/>
              <w:rPr>
                <w:rFonts w:ascii="仿宋" w:hAnsi="仿宋" w:eastAsia="仿宋" w:cs="仿宋"/>
                <w:sz w:val="24"/>
              </w:rPr>
            </w:pPr>
            <w:r>
              <w:rPr>
                <w:rFonts w:hint="eastAsia" w:ascii="仿宋" w:hAnsi="仿宋" w:eastAsia="仿宋" w:cs="仿宋"/>
                <w:sz w:val="24"/>
              </w:rPr>
              <w:t>收入总额</w:t>
            </w:r>
          </w:p>
          <w:p>
            <w:pPr>
              <w:spacing w:line="360" w:lineRule="auto"/>
              <w:jc w:val="center"/>
              <w:rPr>
                <w:rFonts w:ascii="仿宋" w:hAnsi="仿宋" w:eastAsia="仿宋" w:cs="仿宋"/>
                <w:sz w:val="24"/>
              </w:rPr>
            </w:pPr>
            <w:r>
              <w:rPr>
                <w:rFonts w:hint="eastAsia" w:ascii="仿宋" w:hAnsi="仿宋" w:eastAsia="仿宋" w:cs="仿宋"/>
                <w:sz w:val="24"/>
              </w:rPr>
              <w:t>（万元）</w:t>
            </w:r>
          </w:p>
        </w:tc>
        <w:tc>
          <w:tcPr>
            <w:tcW w:w="1318" w:type="dxa"/>
            <w:gridSpan w:val="2"/>
          </w:tcPr>
          <w:p>
            <w:pPr>
              <w:spacing w:line="360" w:lineRule="auto"/>
              <w:jc w:val="center"/>
              <w:rPr>
                <w:rFonts w:ascii="仿宋" w:hAnsi="仿宋" w:eastAsia="仿宋" w:cs="仿宋"/>
                <w:sz w:val="24"/>
              </w:rPr>
            </w:pPr>
            <w:r>
              <w:rPr>
                <w:rFonts w:hint="eastAsia" w:ascii="仿宋" w:hAnsi="仿宋" w:eastAsia="仿宋" w:cs="仿宋"/>
                <w:sz w:val="24"/>
              </w:rPr>
              <w:t>利润总额</w:t>
            </w:r>
          </w:p>
          <w:p>
            <w:pPr>
              <w:spacing w:line="360" w:lineRule="auto"/>
              <w:jc w:val="center"/>
              <w:rPr>
                <w:rFonts w:ascii="仿宋" w:hAnsi="仿宋" w:eastAsia="仿宋" w:cs="仿宋"/>
                <w:sz w:val="24"/>
              </w:rPr>
            </w:pPr>
            <w:r>
              <w:rPr>
                <w:rFonts w:hint="eastAsia" w:ascii="仿宋" w:hAnsi="仿宋" w:eastAsia="仿宋" w:cs="仿宋"/>
                <w:sz w:val="24"/>
              </w:rPr>
              <w:t>（万元）</w:t>
            </w:r>
          </w:p>
        </w:tc>
        <w:tc>
          <w:tcPr>
            <w:tcW w:w="1287" w:type="dxa"/>
          </w:tcPr>
          <w:p>
            <w:pPr>
              <w:spacing w:line="360" w:lineRule="auto"/>
              <w:jc w:val="center"/>
              <w:rPr>
                <w:rFonts w:ascii="仿宋" w:hAnsi="仿宋" w:eastAsia="仿宋" w:cs="仿宋"/>
                <w:sz w:val="24"/>
              </w:rPr>
            </w:pPr>
            <w:r>
              <w:rPr>
                <w:rFonts w:hint="eastAsia" w:ascii="仿宋" w:hAnsi="仿宋" w:eastAsia="仿宋" w:cs="仿宋"/>
                <w:sz w:val="24"/>
              </w:rPr>
              <w:t>净利润</w:t>
            </w:r>
          </w:p>
          <w:p>
            <w:pPr>
              <w:spacing w:line="360" w:lineRule="auto"/>
              <w:jc w:val="center"/>
              <w:rPr>
                <w:rFonts w:ascii="仿宋" w:hAnsi="仿宋" w:eastAsia="仿宋" w:cs="仿宋"/>
                <w:sz w:val="24"/>
              </w:rPr>
            </w:pPr>
            <w:r>
              <w:rPr>
                <w:rFonts w:hint="eastAsia" w:ascii="仿宋" w:hAnsi="仿宋" w:eastAsia="仿宋" w:cs="仿宋"/>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Merge w:val="continue"/>
          </w:tcPr>
          <w:p>
            <w:pPr>
              <w:spacing w:line="360" w:lineRule="auto"/>
              <w:rPr>
                <w:rFonts w:ascii="仿宋" w:hAnsi="仿宋" w:eastAsia="仿宋" w:cs="仿宋"/>
                <w:b/>
                <w:sz w:val="24"/>
              </w:rPr>
            </w:pPr>
          </w:p>
        </w:tc>
        <w:tc>
          <w:tcPr>
            <w:tcW w:w="1547" w:type="dxa"/>
            <w:vAlign w:val="center"/>
          </w:tcPr>
          <w:p>
            <w:pPr>
              <w:spacing w:line="360" w:lineRule="auto"/>
              <w:jc w:val="center"/>
              <w:rPr>
                <w:rFonts w:ascii="仿宋" w:hAnsi="仿宋" w:eastAsia="仿宋" w:cs="仿宋"/>
                <w:sz w:val="24"/>
              </w:rPr>
            </w:pPr>
            <w:r>
              <w:rPr>
                <w:rFonts w:hint="eastAsia" w:ascii="仿宋" w:hAnsi="仿宋" w:eastAsia="仿宋" w:cs="仿宋"/>
                <w:sz w:val="24"/>
              </w:rPr>
              <w:t>年</w:t>
            </w:r>
          </w:p>
        </w:tc>
        <w:tc>
          <w:tcPr>
            <w:tcW w:w="1548" w:type="dxa"/>
          </w:tcPr>
          <w:p>
            <w:pPr>
              <w:spacing w:line="360" w:lineRule="auto"/>
              <w:rPr>
                <w:rFonts w:ascii="仿宋" w:hAnsi="仿宋" w:eastAsia="仿宋" w:cs="仿宋"/>
                <w:b/>
                <w:sz w:val="24"/>
              </w:rPr>
            </w:pPr>
          </w:p>
        </w:tc>
        <w:tc>
          <w:tcPr>
            <w:tcW w:w="1548" w:type="dxa"/>
          </w:tcPr>
          <w:p>
            <w:pPr>
              <w:spacing w:line="360" w:lineRule="auto"/>
              <w:rPr>
                <w:rFonts w:ascii="仿宋" w:hAnsi="仿宋" w:eastAsia="仿宋" w:cs="仿宋"/>
                <w:b/>
                <w:sz w:val="24"/>
              </w:rPr>
            </w:pPr>
          </w:p>
        </w:tc>
        <w:tc>
          <w:tcPr>
            <w:tcW w:w="1318" w:type="dxa"/>
            <w:gridSpan w:val="2"/>
          </w:tcPr>
          <w:p>
            <w:pPr>
              <w:spacing w:line="360" w:lineRule="auto"/>
              <w:rPr>
                <w:rFonts w:ascii="仿宋" w:hAnsi="仿宋" w:eastAsia="仿宋" w:cs="仿宋"/>
                <w:b/>
                <w:sz w:val="24"/>
              </w:rPr>
            </w:pPr>
          </w:p>
        </w:tc>
        <w:tc>
          <w:tcPr>
            <w:tcW w:w="1287" w:type="dxa"/>
          </w:tcPr>
          <w:p>
            <w:pPr>
              <w:spacing w:line="360" w:lineRule="auto"/>
              <w:rPr>
                <w:rFonts w:ascii="仿宋" w:hAnsi="仿宋" w:eastAsia="仿宋" w:cs="仿宋"/>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7" w:type="dxa"/>
            <w:vMerge w:val="continue"/>
          </w:tcPr>
          <w:p>
            <w:pPr>
              <w:spacing w:line="360" w:lineRule="auto"/>
              <w:rPr>
                <w:rFonts w:ascii="仿宋" w:hAnsi="仿宋" w:eastAsia="仿宋" w:cs="仿宋"/>
                <w:b/>
                <w:sz w:val="24"/>
              </w:rPr>
            </w:pPr>
          </w:p>
        </w:tc>
        <w:tc>
          <w:tcPr>
            <w:tcW w:w="1547" w:type="dxa"/>
            <w:vAlign w:val="center"/>
          </w:tcPr>
          <w:p>
            <w:pPr>
              <w:spacing w:line="360" w:lineRule="auto"/>
              <w:jc w:val="center"/>
              <w:rPr>
                <w:rFonts w:ascii="仿宋" w:hAnsi="仿宋" w:eastAsia="仿宋" w:cs="仿宋"/>
                <w:sz w:val="24"/>
              </w:rPr>
            </w:pPr>
            <w:r>
              <w:rPr>
                <w:rFonts w:hint="eastAsia" w:ascii="仿宋" w:hAnsi="仿宋" w:eastAsia="仿宋" w:cs="仿宋"/>
                <w:sz w:val="24"/>
              </w:rPr>
              <w:t>年</w:t>
            </w:r>
          </w:p>
        </w:tc>
        <w:tc>
          <w:tcPr>
            <w:tcW w:w="1548" w:type="dxa"/>
          </w:tcPr>
          <w:p>
            <w:pPr>
              <w:spacing w:line="360" w:lineRule="auto"/>
              <w:rPr>
                <w:rFonts w:ascii="仿宋" w:hAnsi="仿宋" w:eastAsia="仿宋" w:cs="仿宋"/>
                <w:b/>
                <w:sz w:val="24"/>
              </w:rPr>
            </w:pPr>
          </w:p>
        </w:tc>
        <w:tc>
          <w:tcPr>
            <w:tcW w:w="1548" w:type="dxa"/>
          </w:tcPr>
          <w:p>
            <w:pPr>
              <w:spacing w:line="360" w:lineRule="auto"/>
              <w:rPr>
                <w:rFonts w:ascii="仿宋" w:hAnsi="仿宋" w:eastAsia="仿宋" w:cs="仿宋"/>
                <w:b/>
                <w:sz w:val="24"/>
              </w:rPr>
            </w:pPr>
          </w:p>
        </w:tc>
        <w:tc>
          <w:tcPr>
            <w:tcW w:w="1318" w:type="dxa"/>
            <w:gridSpan w:val="2"/>
          </w:tcPr>
          <w:p>
            <w:pPr>
              <w:spacing w:line="360" w:lineRule="auto"/>
              <w:rPr>
                <w:rFonts w:ascii="仿宋" w:hAnsi="仿宋" w:eastAsia="仿宋" w:cs="仿宋"/>
                <w:b/>
                <w:sz w:val="24"/>
              </w:rPr>
            </w:pPr>
          </w:p>
        </w:tc>
        <w:tc>
          <w:tcPr>
            <w:tcW w:w="1287" w:type="dxa"/>
          </w:tcPr>
          <w:p>
            <w:pPr>
              <w:spacing w:line="360" w:lineRule="auto"/>
              <w:rPr>
                <w:rFonts w:ascii="仿宋" w:hAnsi="仿宋" w:eastAsia="仿宋" w:cs="仿宋"/>
                <w:b/>
                <w:sz w:val="24"/>
              </w:rPr>
            </w:pPr>
          </w:p>
        </w:tc>
      </w:tr>
    </w:tbl>
    <w:p>
      <w:pPr>
        <w:spacing w:line="360" w:lineRule="auto"/>
        <w:ind w:firstLine="280"/>
        <w:rPr>
          <w:rFonts w:ascii="仿宋" w:hAnsi="仿宋" w:eastAsia="仿宋" w:cs="仿宋"/>
          <w:sz w:val="24"/>
        </w:rPr>
      </w:pPr>
      <w:r>
        <w:rPr>
          <w:rFonts w:hint="eastAsia" w:ascii="仿宋" w:hAnsi="仿宋" w:eastAsia="仿宋" w:cs="仿宋"/>
          <w:sz w:val="24"/>
        </w:rPr>
        <w:t>我们保证上述声明中的资料和数据是真实的、正确的，我们同意如贵方要求，可以出示相关证明文件。</w:t>
      </w:r>
    </w:p>
    <w:p>
      <w:pPr>
        <w:spacing w:line="360" w:lineRule="auto"/>
        <w:ind w:firstLine="280"/>
        <w:rPr>
          <w:rFonts w:ascii="仿宋" w:hAnsi="仿宋" w:eastAsia="仿宋" w:cs="仿宋"/>
          <w:b/>
          <w:bCs/>
          <w:sz w:val="24"/>
        </w:rPr>
      </w:pPr>
      <w:r>
        <w:rPr>
          <w:rFonts w:hint="eastAsia" w:ascii="仿宋" w:hAnsi="仿宋" w:eastAsia="仿宋" w:cs="仿宋"/>
          <w:b/>
          <w:bCs/>
          <w:sz w:val="24"/>
        </w:rPr>
        <w:t>后附：营业执照、资质证书、单位简介、财务报表</w:t>
      </w:r>
    </w:p>
    <w:p>
      <w:pPr>
        <w:spacing w:line="360" w:lineRule="auto"/>
        <w:rPr>
          <w:rFonts w:ascii="仿宋" w:hAnsi="仿宋" w:eastAsia="仿宋" w:cs="仿宋"/>
          <w:sz w:val="24"/>
        </w:rPr>
      </w:pPr>
    </w:p>
    <w:p>
      <w:pPr>
        <w:spacing w:line="360" w:lineRule="auto"/>
        <w:rPr>
          <w:rFonts w:ascii="仿宋" w:hAnsi="仿宋" w:eastAsia="仿宋" w:cs="仿宋"/>
          <w:sz w:val="24"/>
          <w:u w:val="single"/>
        </w:rPr>
      </w:pPr>
      <w:r>
        <w:rPr>
          <w:rFonts w:hint="eastAsia" w:ascii="仿宋" w:hAnsi="仿宋" w:eastAsia="仿宋" w:cs="仿宋"/>
          <w:sz w:val="24"/>
        </w:rPr>
        <w:t>单位公章：</w:t>
      </w:r>
      <w:r>
        <w:rPr>
          <w:rFonts w:hint="eastAsia" w:ascii="仿宋" w:hAnsi="仿宋" w:eastAsia="仿宋" w:cs="仿宋"/>
          <w:sz w:val="24"/>
          <w:u w:val="single"/>
        </w:rPr>
        <w:t xml:space="preserve">        </w:t>
      </w:r>
      <w:r>
        <w:rPr>
          <w:rFonts w:hint="eastAsia" w:ascii="仿宋" w:hAnsi="仿宋" w:eastAsia="仿宋" w:cs="仿宋"/>
          <w:sz w:val="24"/>
        </w:rPr>
        <w:t xml:space="preserve">  法定代表人或授权代表签字：</w:t>
      </w:r>
      <w:r>
        <w:rPr>
          <w:rFonts w:hint="eastAsia" w:ascii="仿宋" w:hAnsi="仿宋" w:eastAsia="仿宋" w:cs="仿宋"/>
          <w:sz w:val="24"/>
          <w:u w:val="single"/>
        </w:rPr>
        <w:t xml:space="preserve">             </w:t>
      </w:r>
    </w:p>
    <w:p>
      <w:pPr>
        <w:spacing w:line="360" w:lineRule="auto"/>
        <w:rPr>
          <w:rFonts w:ascii="仿宋" w:hAnsi="仿宋" w:eastAsia="仿宋" w:cs="仿宋"/>
          <w:b/>
          <w:sz w:val="24"/>
        </w:rPr>
      </w:pPr>
    </w:p>
    <w:p>
      <w:pPr>
        <w:snapToGrid w:val="0"/>
        <w:spacing w:line="360" w:lineRule="auto"/>
        <w:rPr>
          <w:rFonts w:ascii="仿宋" w:hAnsi="仿宋" w:eastAsia="仿宋" w:cs="仿宋"/>
          <w:b/>
          <w:sz w:val="28"/>
          <w:szCs w:val="28"/>
        </w:rPr>
      </w:pPr>
    </w:p>
    <w:p>
      <w:pPr>
        <w:snapToGrid w:val="0"/>
        <w:spacing w:line="360" w:lineRule="auto"/>
        <w:rPr>
          <w:rFonts w:ascii="仿宋" w:hAnsi="仿宋" w:eastAsia="仿宋" w:cs="仿宋"/>
          <w:b/>
          <w:sz w:val="28"/>
          <w:szCs w:val="28"/>
        </w:rPr>
      </w:pPr>
    </w:p>
    <w:p>
      <w:pPr>
        <w:snapToGrid w:val="0"/>
        <w:spacing w:line="360" w:lineRule="auto"/>
        <w:outlineLvl w:val="0"/>
        <w:rPr>
          <w:rFonts w:ascii="仿宋" w:hAnsi="仿宋" w:eastAsia="仿宋" w:cs="仿宋"/>
          <w:b/>
          <w:bCs/>
          <w:sz w:val="28"/>
          <w:szCs w:val="28"/>
        </w:rPr>
      </w:pPr>
      <w:bookmarkStart w:id="122" w:name="_Toc5662"/>
      <w:bookmarkStart w:id="123" w:name="_Toc26065_WPSOffice_Level1"/>
      <w:r>
        <w:rPr>
          <w:rFonts w:hint="eastAsia" w:ascii="仿宋" w:hAnsi="仿宋" w:eastAsia="仿宋" w:cs="仿宋"/>
          <w:b/>
          <w:bCs/>
          <w:sz w:val="28"/>
          <w:szCs w:val="28"/>
        </w:rPr>
        <w:t>附件五</w:t>
      </w:r>
      <w:bookmarkEnd w:id="122"/>
      <w:bookmarkEnd w:id="123"/>
      <w:r>
        <w:rPr>
          <w:rFonts w:hint="eastAsia" w:ascii="仿宋" w:hAnsi="仿宋" w:eastAsia="仿宋" w:cs="仿宋"/>
          <w:b/>
          <w:bCs/>
          <w:sz w:val="28"/>
          <w:szCs w:val="28"/>
        </w:rPr>
        <w:t xml:space="preserve"> </w:t>
      </w:r>
    </w:p>
    <w:p>
      <w:pPr>
        <w:snapToGrid w:val="0"/>
        <w:spacing w:line="360" w:lineRule="auto"/>
        <w:jc w:val="center"/>
        <w:rPr>
          <w:rFonts w:ascii="仿宋" w:hAnsi="仿宋" w:eastAsia="仿宋" w:cs="仿宋"/>
          <w:b/>
          <w:bCs/>
          <w:sz w:val="28"/>
          <w:szCs w:val="28"/>
        </w:rPr>
      </w:pPr>
      <w:r>
        <w:rPr>
          <w:rFonts w:hint="eastAsia" w:ascii="仿宋" w:hAnsi="仿宋" w:eastAsia="仿宋" w:cs="仿宋"/>
          <w:b/>
          <w:bCs/>
          <w:sz w:val="28"/>
          <w:szCs w:val="28"/>
        </w:rPr>
        <w:t>拟投入人员名单</w:t>
      </w:r>
    </w:p>
    <w:p>
      <w:pPr>
        <w:numPr>
          <w:ilvl w:val="0"/>
          <w:numId w:val="6"/>
        </w:numPr>
        <w:spacing w:after="120" w:afterLines="50" w:line="440" w:lineRule="exact"/>
        <w:rPr>
          <w:rFonts w:ascii="仿宋" w:hAnsi="仿宋" w:eastAsia="仿宋" w:cs="仿宋"/>
          <w:b/>
          <w:sz w:val="24"/>
        </w:rPr>
      </w:pPr>
      <w:r>
        <w:rPr>
          <w:rFonts w:hint="eastAsia" w:ascii="仿宋" w:hAnsi="仿宋" w:eastAsia="仿宋" w:cs="仿宋"/>
          <w:b/>
          <w:sz w:val="24"/>
        </w:rPr>
        <w:t>项目负责人简历表</w:t>
      </w:r>
    </w:p>
    <w:tbl>
      <w:tblPr>
        <w:tblStyle w:val="19"/>
        <w:tblW w:w="9213" w:type="dxa"/>
        <w:jc w:val="center"/>
        <w:tblInd w:w="0" w:type="dxa"/>
        <w:tblLayout w:type="fixed"/>
        <w:tblCellMar>
          <w:top w:w="0" w:type="dxa"/>
          <w:left w:w="108" w:type="dxa"/>
          <w:bottom w:w="0" w:type="dxa"/>
          <w:right w:w="108" w:type="dxa"/>
        </w:tblCellMar>
      </w:tblPr>
      <w:tblGrid>
        <w:gridCol w:w="1288"/>
        <w:gridCol w:w="1778"/>
        <w:gridCol w:w="1005"/>
        <w:gridCol w:w="1072"/>
        <w:gridCol w:w="1715"/>
        <w:gridCol w:w="2355"/>
      </w:tblGrid>
      <w:tr>
        <w:tblPrEx>
          <w:tblLayout w:type="fixed"/>
          <w:tblCellMar>
            <w:top w:w="0" w:type="dxa"/>
            <w:left w:w="108" w:type="dxa"/>
            <w:bottom w:w="0" w:type="dxa"/>
            <w:right w:w="108" w:type="dxa"/>
          </w:tblCellMar>
        </w:tblPrEx>
        <w:trPr>
          <w:jc w:val="center"/>
        </w:trPr>
        <w:tc>
          <w:tcPr>
            <w:tcW w:w="1288"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r>
              <w:rPr>
                <w:rFonts w:hint="eastAsia" w:ascii="仿宋" w:hAnsi="仿宋" w:eastAsia="仿宋" w:cs="仿宋"/>
                <w:sz w:val="24"/>
              </w:rPr>
              <w:t>姓名</w:t>
            </w:r>
          </w:p>
        </w:tc>
        <w:tc>
          <w:tcPr>
            <w:tcW w:w="1778"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r>
              <w:rPr>
                <w:rFonts w:hint="eastAsia" w:ascii="仿宋" w:hAnsi="仿宋" w:eastAsia="仿宋" w:cs="仿宋"/>
                <w:sz w:val="24"/>
              </w:rPr>
              <w:t>年龄</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r>
              <w:rPr>
                <w:rFonts w:hint="eastAsia" w:ascii="仿宋" w:hAnsi="仿宋" w:eastAsia="仿宋" w:cs="仿宋"/>
                <w:sz w:val="24"/>
              </w:rPr>
              <w:t>身份证号码</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r>
      <w:tr>
        <w:tblPrEx>
          <w:tblLayout w:type="fixed"/>
          <w:tblCellMar>
            <w:top w:w="0" w:type="dxa"/>
            <w:left w:w="108" w:type="dxa"/>
            <w:bottom w:w="0" w:type="dxa"/>
            <w:right w:w="108" w:type="dxa"/>
          </w:tblCellMar>
        </w:tblPrEx>
        <w:trPr>
          <w:jc w:val="center"/>
        </w:trPr>
        <w:tc>
          <w:tcPr>
            <w:tcW w:w="1288"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r>
              <w:rPr>
                <w:rFonts w:hint="eastAsia" w:ascii="仿宋" w:hAnsi="仿宋" w:eastAsia="仿宋" w:cs="仿宋"/>
                <w:sz w:val="24"/>
              </w:rPr>
              <w:t>毕业学校</w:t>
            </w:r>
          </w:p>
        </w:tc>
        <w:tc>
          <w:tcPr>
            <w:tcW w:w="3855"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r>
              <w:rPr>
                <w:rFonts w:hint="eastAsia" w:ascii="仿宋" w:hAnsi="仿宋" w:eastAsia="仿宋" w:cs="仿宋"/>
                <w:sz w:val="24"/>
              </w:rPr>
              <w:t>专     业</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r>
      <w:tr>
        <w:tblPrEx>
          <w:tblLayout w:type="fixed"/>
          <w:tblCellMar>
            <w:top w:w="0" w:type="dxa"/>
            <w:left w:w="108" w:type="dxa"/>
            <w:bottom w:w="0" w:type="dxa"/>
            <w:right w:w="108" w:type="dxa"/>
          </w:tblCellMar>
        </w:tblPrEx>
        <w:trPr>
          <w:jc w:val="center"/>
        </w:trPr>
        <w:tc>
          <w:tcPr>
            <w:tcW w:w="1288"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r>
              <w:rPr>
                <w:rFonts w:hint="eastAsia" w:ascii="仿宋" w:hAnsi="仿宋" w:eastAsia="仿宋" w:cs="仿宋"/>
                <w:sz w:val="24"/>
              </w:rPr>
              <w:t>学位</w:t>
            </w:r>
          </w:p>
        </w:tc>
        <w:tc>
          <w:tcPr>
            <w:tcW w:w="1778"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r>
              <w:rPr>
                <w:rFonts w:hint="eastAsia" w:ascii="仿宋" w:hAnsi="仿宋" w:eastAsia="仿宋" w:cs="仿宋"/>
                <w:sz w:val="24"/>
              </w:rPr>
              <w:t>职称</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r>
              <w:rPr>
                <w:rFonts w:hint="eastAsia" w:ascii="仿宋" w:hAnsi="仿宋" w:eastAsia="仿宋" w:cs="仿宋"/>
                <w:sz w:val="24"/>
              </w:rPr>
              <w:t>职     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r>
      <w:tr>
        <w:tblPrEx>
          <w:tblLayout w:type="fixed"/>
          <w:tblCellMar>
            <w:top w:w="0" w:type="dxa"/>
            <w:left w:w="108" w:type="dxa"/>
            <w:bottom w:w="0" w:type="dxa"/>
            <w:right w:w="108" w:type="dxa"/>
          </w:tblCellMar>
        </w:tblPrEx>
        <w:trPr>
          <w:jc w:val="center"/>
        </w:trPr>
        <w:tc>
          <w:tcPr>
            <w:tcW w:w="1288"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r>
              <w:rPr>
                <w:rFonts w:hint="eastAsia" w:ascii="仿宋" w:hAnsi="仿宋" w:eastAsia="仿宋" w:cs="仿宋"/>
                <w:sz w:val="24"/>
              </w:rPr>
              <w:t>现所在机构或部门</w:t>
            </w:r>
          </w:p>
        </w:tc>
        <w:tc>
          <w:tcPr>
            <w:tcW w:w="3855"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171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仿宋" w:hAnsi="仿宋" w:eastAsia="仿宋" w:cs="仿宋"/>
                <w:sz w:val="24"/>
              </w:rPr>
            </w:pPr>
            <w:r>
              <w:rPr>
                <w:rFonts w:hint="eastAsia" w:ascii="仿宋" w:hAnsi="仿宋" w:eastAsia="仿宋" w:cs="仿宋"/>
                <w:sz w:val="24"/>
              </w:rPr>
              <w:t>服务时间</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r>
      <w:tr>
        <w:tblPrEx>
          <w:tblLayout w:type="fixed"/>
          <w:tblCellMar>
            <w:top w:w="0" w:type="dxa"/>
            <w:left w:w="108" w:type="dxa"/>
            <w:bottom w:w="0" w:type="dxa"/>
            <w:right w:w="108" w:type="dxa"/>
          </w:tblCellMar>
        </w:tblPrEx>
        <w:trPr>
          <w:trHeight w:val="587" w:hRule="atLeast"/>
          <w:jc w:val="center"/>
        </w:trPr>
        <w:tc>
          <w:tcPr>
            <w:tcW w:w="1288"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仿宋" w:hAnsi="仿宋" w:eastAsia="仿宋" w:cs="仿宋"/>
                <w:sz w:val="24"/>
              </w:rPr>
            </w:pPr>
            <w:r>
              <w:rPr>
                <w:rFonts w:hint="eastAsia" w:ascii="仿宋" w:hAnsi="仿宋" w:eastAsia="仿宋" w:cs="仿宋"/>
                <w:sz w:val="24"/>
              </w:rPr>
              <w:t>主要经历</w:t>
            </w:r>
          </w:p>
        </w:tc>
        <w:tc>
          <w:tcPr>
            <w:tcW w:w="7925" w:type="dxa"/>
            <w:gridSpan w:val="5"/>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p>
            <w:pPr>
              <w:spacing w:line="440" w:lineRule="exact"/>
              <w:rPr>
                <w:rFonts w:ascii="仿宋" w:hAnsi="仿宋" w:eastAsia="仿宋" w:cs="仿宋"/>
                <w:sz w:val="24"/>
              </w:rPr>
            </w:pPr>
          </w:p>
        </w:tc>
      </w:tr>
      <w:tr>
        <w:tblPrEx>
          <w:tblLayout w:type="fixed"/>
          <w:tblCellMar>
            <w:top w:w="0" w:type="dxa"/>
            <w:left w:w="108" w:type="dxa"/>
            <w:bottom w:w="0" w:type="dxa"/>
            <w:right w:w="108" w:type="dxa"/>
          </w:tblCellMar>
        </w:tblPrEx>
        <w:trPr>
          <w:jc w:val="center"/>
        </w:trPr>
        <w:tc>
          <w:tcPr>
            <w:tcW w:w="1288"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r>
              <w:rPr>
                <w:rFonts w:hint="eastAsia" w:ascii="仿宋" w:hAnsi="仿宋" w:eastAsia="仿宋" w:cs="仿宋"/>
                <w:sz w:val="24"/>
              </w:rPr>
              <w:t>日期</w:t>
            </w:r>
          </w:p>
        </w:tc>
        <w:tc>
          <w:tcPr>
            <w:tcW w:w="2783"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r>
              <w:rPr>
                <w:rFonts w:hint="eastAsia" w:ascii="仿宋" w:hAnsi="仿宋" w:eastAsia="仿宋" w:cs="仿宋"/>
                <w:sz w:val="24"/>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r>
              <w:rPr>
                <w:rFonts w:hint="eastAsia" w:ascii="仿宋" w:hAnsi="仿宋" w:eastAsia="仿宋" w:cs="仿宋"/>
                <w:sz w:val="24"/>
              </w:rPr>
              <w:t>担任何职务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r>
              <w:rPr>
                <w:rFonts w:hint="eastAsia" w:ascii="仿宋" w:hAnsi="仿宋" w:eastAsia="仿宋" w:cs="仿宋"/>
                <w:sz w:val="24"/>
              </w:rPr>
              <w:t>备注</w:t>
            </w:r>
          </w:p>
        </w:tc>
      </w:tr>
      <w:tr>
        <w:tblPrEx>
          <w:tblLayout w:type="fixed"/>
          <w:tblCellMar>
            <w:top w:w="0" w:type="dxa"/>
            <w:left w:w="108" w:type="dxa"/>
            <w:bottom w:w="0" w:type="dxa"/>
            <w:right w:w="108" w:type="dxa"/>
          </w:tblCellMar>
        </w:tblPrEx>
        <w:trPr>
          <w:jc w:val="center"/>
        </w:trPr>
        <w:tc>
          <w:tcPr>
            <w:tcW w:w="1288"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2783"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r>
      <w:tr>
        <w:tblPrEx>
          <w:tblLayout w:type="fixed"/>
          <w:tblCellMar>
            <w:top w:w="0" w:type="dxa"/>
            <w:left w:w="108" w:type="dxa"/>
            <w:bottom w:w="0" w:type="dxa"/>
            <w:right w:w="108" w:type="dxa"/>
          </w:tblCellMar>
        </w:tblPrEx>
        <w:trPr>
          <w:jc w:val="center"/>
        </w:trPr>
        <w:tc>
          <w:tcPr>
            <w:tcW w:w="1288"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2783"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r>
      <w:tr>
        <w:tblPrEx>
          <w:tblLayout w:type="fixed"/>
          <w:tblCellMar>
            <w:top w:w="0" w:type="dxa"/>
            <w:left w:w="108" w:type="dxa"/>
            <w:bottom w:w="0" w:type="dxa"/>
            <w:right w:w="108" w:type="dxa"/>
          </w:tblCellMar>
        </w:tblPrEx>
        <w:trPr>
          <w:jc w:val="center"/>
        </w:trPr>
        <w:tc>
          <w:tcPr>
            <w:tcW w:w="1288"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2783"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r>
      <w:tr>
        <w:tblPrEx>
          <w:tblLayout w:type="fixed"/>
          <w:tblCellMar>
            <w:top w:w="0" w:type="dxa"/>
            <w:left w:w="108" w:type="dxa"/>
            <w:bottom w:w="0" w:type="dxa"/>
            <w:right w:w="108" w:type="dxa"/>
          </w:tblCellMar>
        </w:tblPrEx>
        <w:trPr>
          <w:jc w:val="center"/>
        </w:trPr>
        <w:tc>
          <w:tcPr>
            <w:tcW w:w="1288"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2783"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r>
      <w:tr>
        <w:tblPrEx>
          <w:tblLayout w:type="fixed"/>
          <w:tblCellMar>
            <w:top w:w="0" w:type="dxa"/>
            <w:left w:w="108" w:type="dxa"/>
            <w:bottom w:w="0" w:type="dxa"/>
            <w:right w:w="108" w:type="dxa"/>
          </w:tblCellMar>
        </w:tblPrEx>
        <w:trPr>
          <w:jc w:val="center"/>
        </w:trPr>
        <w:tc>
          <w:tcPr>
            <w:tcW w:w="1288" w:type="dxa"/>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r>
              <w:rPr>
                <w:rFonts w:hint="eastAsia" w:ascii="仿宋" w:hAnsi="仿宋" w:eastAsia="仿宋" w:cs="仿宋"/>
                <w:sz w:val="24"/>
              </w:rPr>
              <w:t>项目负责人对此项目理解</w:t>
            </w:r>
          </w:p>
        </w:tc>
        <w:tc>
          <w:tcPr>
            <w:tcW w:w="7925" w:type="dxa"/>
            <w:gridSpan w:val="5"/>
            <w:tcBorders>
              <w:top w:val="single" w:color="auto" w:sz="6" w:space="0"/>
              <w:left w:val="single" w:color="auto" w:sz="6" w:space="0"/>
              <w:bottom w:val="single" w:color="auto" w:sz="6" w:space="0"/>
              <w:right w:val="single" w:color="auto" w:sz="6" w:space="0"/>
            </w:tcBorders>
          </w:tcPr>
          <w:p>
            <w:pPr>
              <w:spacing w:line="440" w:lineRule="exact"/>
              <w:rPr>
                <w:rFonts w:ascii="仿宋" w:hAnsi="仿宋" w:eastAsia="仿宋" w:cs="仿宋"/>
                <w:sz w:val="24"/>
              </w:rPr>
            </w:pPr>
          </w:p>
        </w:tc>
      </w:tr>
    </w:tbl>
    <w:p>
      <w:pPr>
        <w:numPr>
          <w:ilvl w:val="0"/>
          <w:numId w:val="6"/>
        </w:numPr>
        <w:autoSpaceDE w:val="0"/>
        <w:autoSpaceDN w:val="0"/>
        <w:adjustRightInd w:val="0"/>
        <w:spacing w:after="120" w:afterLines="50" w:line="440" w:lineRule="exact"/>
        <w:rPr>
          <w:rFonts w:ascii="仿宋" w:hAnsi="仿宋" w:eastAsia="仿宋" w:cs="仿宋"/>
          <w:b/>
          <w:bCs/>
          <w:sz w:val="24"/>
        </w:rPr>
      </w:pPr>
      <w:r>
        <w:rPr>
          <w:rFonts w:hint="eastAsia" w:ascii="仿宋" w:hAnsi="仿宋" w:eastAsia="仿宋" w:cs="仿宋"/>
          <w:b/>
          <w:bCs/>
          <w:sz w:val="24"/>
        </w:rPr>
        <w:t>拟投入本项目的主要成员表</w:t>
      </w:r>
    </w:p>
    <w:tbl>
      <w:tblPr>
        <w:tblStyle w:val="19"/>
        <w:tblW w:w="9166" w:type="dxa"/>
        <w:tblInd w:w="-2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909"/>
        <w:gridCol w:w="899"/>
        <w:gridCol w:w="1441"/>
        <w:gridCol w:w="1799"/>
        <w:gridCol w:w="3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1" w:hRule="atLeast"/>
        </w:trPr>
        <w:tc>
          <w:tcPr>
            <w:tcW w:w="1110"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仿宋"/>
                <w:sz w:val="24"/>
              </w:rPr>
            </w:pPr>
            <w:r>
              <w:rPr>
                <w:rFonts w:hint="eastAsia" w:ascii="仿宋" w:hAnsi="仿宋" w:eastAsia="仿宋" w:cs="仿宋"/>
                <w:sz w:val="24"/>
              </w:rPr>
              <w:t>序号</w:t>
            </w:r>
          </w:p>
        </w:tc>
        <w:tc>
          <w:tcPr>
            <w:tcW w:w="909"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仿宋"/>
                <w:sz w:val="24"/>
              </w:rPr>
            </w:pPr>
            <w:r>
              <w:rPr>
                <w:rFonts w:hint="eastAsia" w:ascii="仿宋" w:hAnsi="仿宋" w:eastAsia="仿宋" w:cs="仿宋"/>
                <w:sz w:val="24"/>
              </w:rPr>
              <w:t>姓名</w:t>
            </w:r>
          </w:p>
        </w:tc>
        <w:tc>
          <w:tcPr>
            <w:tcW w:w="899"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仿宋"/>
                <w:sz w:val="24"/>
              </w:rPr>
            </w:pPr>
            <w:r>
              <w:rPr>
                <w:rFonts w:hint="eastAsia" w:ascii="仿宋" w:hAnsi="仿宋" w:eastAsia="仿宋" w:cs="仿宋"/>
                <w:sz w:val="24"/>
              </w:rPr>
              <w:t>性别</w:t>
            </w:r>
          </w:p>
        </w:tc>
        <w:tc>
          <w:tcPr>
            <w:tcW w:w="1441"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仿宋"/>
                <w:sz w:val="24"/>
              </w:rPr>
            </w:pPr>
            <w:r>
              <w:rPr>
                <w:rFonts w:hint="eastAsia" w:ascii="仿宋" w:hAnsi="仿宋" w:eastAsia="仿宋" w:cs="仿宋"/>
                <w:sz w:val="24"/>
              </w:rPr>
              <w:t>职 称</w:t>
            </w:r>
          </w:p>
        </w:tc>
        <w:tc>
          <w:tcPr>
            <w:tcW w:w="1799"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仿宋"/>
                <w:sz w:val="24"/>
              </w:rPr>
            </w:pPr>
            <w:r>
              <w:rPr>
                <w:rFonts w:hint="eastAsia" w:ascii="仿宋" w:hAnsi="仿宋" w:eastAsia="仿宋" w:cs="仿宋"/>
                <w:sz w:val="24"/>
              </w:rPr>
              <w:t>承担工作</w:t>
            </w:r>
          </w:p>
        </w:tc>
        <w:tc>
          <w:tcPr>
            <w:tcW w:w="300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仿宋" w:hAnsi="仿宋" w:eastAsia="仿宋" w:cs="仿宋"/>
                <w:sz w:val="24"/>
              </w:rPr>
            </w:pPr>
            <w:r>
              <w:rPr>
                <w:rFonts w:hint="eastAsia" w:ascii="仿宋" w:hAnsi="仿宋" w:eastAsia="仿宋" w:cs="仿宋"/>
                <w:sz w:val="24"/>
              </w:rPr>
              <w:t>参加相关工作的经历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111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rPr>
            </w:pPr>
            <w:r>
              <w:rPr>
                <w:rFonts w:hint="eastAsia" w:ascii="仿宋" w:hAnsi="仿宋" w:eastAsia="仿宋" w:cs="仿宋"/>
                <w:sz w:val="24"/>
              </w:rPr>
              <w:t>1</w:t>
            </w:r>
          </w:p>
        </w:tc>
        <w:tc>
          <w:tcPr>
            <w:tcW w:w="909"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899"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1441"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1799"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3008"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111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rPr>
            </w:pPr>
            <w:r>
              <w:rPr>
                <w:rFonts w:hint="eastAsia" w:ascii="仿宋" w:hAnsi="仿宋" w:eastAsia="仿宋" w:cs="仿宋"/>
                <w:sz w:val="24"/>
              </w:rPr>
              <w:t>2</w:t>
            </w:r>
          </w:p>
        </w:tc>
        <w:tc>
          <w:tcPr>
            <w:tcW w:w="909"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899"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1441"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1799"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3008"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111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rPr>
            </w:pPr>
            <w:r>
              <w:rPr>
                <w:rFonts w:hint="eastAsia" w:ascii="仿宋" w:hAnsi="仿宋" w:eastAsia="仿宋" w:cs="仿宋"/>
                <w:sz w:val="24"/>
              </w:rPr>
              <w:t>3</w:t>
            </w:r>
          </w:p>
        </w:tc>
        <w:tc>
          <w:tcPr>
            <w:tcW w:w="909"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899"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1441"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1799"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3008"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111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rPr>
            </w:pPr>
            <w:r>
              <w:rPr>
                <w:rFonts w:hint="eastAsia" w:ascii="仿宋" w:hAnsi="仿宋" w:eastAsia="仿宋" w:cs="仿宋"/>
                <w:sz w:val="24"/>
              </w:rPr>
              <w:t>...</w:t>
            </w:r>
          </w:p>
        </w:tc>
        <w:tc>
          <w:tcPr>
            <w:tcW w:w="909"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899"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1441"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1799"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c>
          <w:tcPr>
            <w:tcW w:w="3008" w:type="dxa"/>
            <w:tcBorders>
              <w:top w:val="single" w:color="auto" w:sz="4" w:space="0"/>
              <w:left w:val="single" w:color="auto" w:sz="4" w:space="0"/>
              <w:bottom w:val="single" w:color="auto" w:sz="4" w:space="0"/>
              <w:right w:val="single" w:color="auto" w:sz="4" w:space="0"/>
            </w:tcBorders>
          </w:tcPr>
          <w:p>
            <w:pPr>
              <w:spacing w:line="440" w:lineRule="exact"/>
              <w:rPr>
                <w:rFonts w:ascii="仿宋" w:hAnsi="仿宋" w:eastAsia="仿宋" w:cs="仿宋"/>
                <w:sz w:val="24"/>
              </w:rPr>
            </w:pPr>
          </w:p>
        </w:tc>
      </w:tr>
    </w:tbl>
    <w:p>
      <w:pPr>
        <w:widowControl/>
        <w:autoSpaceDE w:val="0"/>
        <w:autoSpaceDN w:val="0"/>
        <w:adjustRightInd w:val="0"/>
        <w:spacing w:line="360" w:lineRule="auto"/>
        <w:jc w:val="left"/>
        <w:rPr>
          <w:rFonts w:ascii="仿宋" w:hAnsi="仿宋" w:eastAsia="仿宋" w:cs="仿宋"/>
          <w:szCs w:val="21"/>
        </w:rPr>
      </w:pPr>
      <w:r>
        <w:rPr>
          <w:rFonts w:hint="eastAsia" w:ascii="仿宋" w:hAnsi="仿宋" w:eastAsia="仿宋" w:cs="仿宋"/>
          <w:kern w:val="0"/>
          <w:szCs w:val="21"/>
        </w:rPr>
        <w:t>注：后附项目专业人员职称证书、资格证书、注册证书、毕业证书等相关证明材料复印件。</w:t>
      </w:r>
    </w:p>
    <w:p>
      <w:pPr>
        <w:snapToGrid w:val="0"/>
        <w:spacing w:line="360" w:lineRule="auto"/>
        <w:rPr>
          <w:rFonts w:ascii="仿宋" w:hAnsi="仿宋" w:eastAsia="仿宋" w:cs="仿宋"/>
          <w:b/>
          <w:bCs/>
          <w:sz w:val="30"/>
          <w:szCs w:val="30"/>
        </w:rPr>
      </w:pPr>
    </w:p>
    <w:p>
      <w:pPr>
        <w:snapToGrid w:val="0"/>
        <w:spacing w:line="360" w:lineRule="auto"/>
        <w:outlineLvl w:val="0"/>
        <w:rPr>
          <w:rFonts w:ascii="仿宋" w:hAnsi="仿宋" w:eastAsia="仿宋" w:cs="仿宋"/>
          <w:b/>
          <w:bCs/>
          <w:sz w:val="30"/>
          <w:szCs w:val="30"/>
        </w:rPr>
      </w:pPr>
      <w:bookmarkStart w:id="124" w:name="_Toc28978"/>
      <w:r>
        <w:rPr>
          <w:rFonts w:hint="eastAsia" w:ascii="仿宋" w:hAnsi="仿宋" w:eastAsia="仿宋" w:cs="仿宋"/>
          <w:b/>
          <w:bCs/>
          <w:sz w:val="30"/>
          <w:szCs w:val="30"/>
        </w:rPr>
        <w:t>附件六</w:t>
      </w:r>
      <w:bookmarkEnd w:id="124"/>
    </w:p>
    <w:p>
      <w:pPr>
        <w:snapToGrid w:val="0"/>
        <w:spacing w:line="360" w:lineRule="auto"/>
        <w:jc w:val="center"/>
        <w:rPr>
          <w:rFonts w:ascii="仿宋" w:hAnsi="仿宋" w:eastAsia="仿宋" w:cs="仿宋"/>
          <w:sz w:val="30"/>
          <w:szCs w:val="30"/>
        </w:rPr>
      </w:pPr>
      <w:r>
        <w:rPr>
          <w:rFonts w:hint="eastAsia" w:ascii="仿宋" w:hAnsi="仿宋" w:eastAsia="仿宋" w:cs="仿宋"/>
          <w:b/>
          <w:bCs/>
          <w:sz w:val="30"/>
          <w:szCs w:val="30"/>
        </w:rPr>
        <w:t>近三年项目业绩一览表</w:t>
      </w:r>
    </w:p>
    <w:p>
      <w:pPr>
        <w:snapToGrid w:val="0"/>
        <w:spacing w:line="360" w:lineRule="auto"/>
        <w:jc w:val="center"/>
        <w:rPr>
          <w:rFonts w:ascii="仿宋" w:hAnsi="仿宋" w:eastAsia="仿宋" w:cs="仿宋"/>
          <w:sz w:val="32"/>
        </w:rPr>
      </w:pPr>
    </w:p>
    <w:tbl>
      <w:tblPr>
        <w:tblStyle w:val="19"/>
        <w:tblW w:w="88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018"/>
        <w:gridCol w:w="1401"/>
        <w:gridCol w:w="1303"/>
        <w:gridCol w:w="1374"/>
        <w:gridCol w:w="1054"/>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673" w:type="dxa"/>
            <w:vAlign w:val="center"/>
          </w:tcPr>
          <w:p>
            <w:pPr>
              <w:snapToGrid w:val="0"/>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2018" w:type="dxa"/>
            <w:vAlign w:val="center"/>
          </w:tcPr>
          <w:p>
            <w:pPr>
              <w:snapToGrid w:val="0"/>
              <w:spacing w:line="360" w:lineRule="auto"/>
              <w:jc w:val="center"/>
              <w:rPr>
                <w:rFonts w:ascii="仿宋" w:hAnsi="仿宋" w:eastAsia="仿宋" w:cs="仿宋"/>
                <w:b/>
                <w:bCs/>
                <w:sz w:val="22"/>
              </w:rPr>
            </w:pPr>
            <w:r>
              <w:rPr>
                <w:rFonts w:hint="eastAsia" w:ascii="仿宋" w:hAnsi="仿宋" w:eastAsia="仿宋" w:cs="仿宋"/>
                <w:b/>
                <w:bCs/>
                <w:sz w:val="22"/>
              </w:rPr>
              <w:t>项目名称</w:t>
            </w:r>
          </w:p>
        </w:tc>
        <w:tc>
          <w:tcPr>
            <w:tcW w:w="1401" w:type="dxa"/>
            <w:vAlign w:val="center"/>
          </w:tcPr>
          <w:p>
            <w:pPr>
              <w:snapToGrid w:val="0"/>
              <w:spacing w:line="360" w:lineRule="auto"/>
              <w:jc w:val="center"/>
              <w:rPr>
                <w:rFonts w:ascii="仿宋" w:hAnsi="仿宋" w:eastAsia="仿宋" w:cs="仿宋"/>
                <w:b/>
                <w:bCs/>
                <w:sz w:val="22"/>
              </w:rPr>
            </w:pPr>
            <w:r>
              <w:rPr>
                <w:rFonts w:hint="eastAsia" w:ascii="仿宋" w:hAnsi="仿宋" w:eastAsia="仿宋" w:cs="仿宋"/>
                <w:b/>
                <w:bCs/>
                <w:sz w:val="22"/>
              </w:rPr>
              <w:t>合同金额</w:t>
            </w:r>
          </w:p>
        </w:tc>
        <w:tc>
          <w:tcPr>
            <w:tcW w:w="1303" w:type="dxa"/>
            <w:vAlign w:val="center"/>
          </w:tcPr>
          <w:p>
            <w:pPr>
              <w:snapToGrid w:val="0"/>
              <w:spacing w:line="360" w:lineRule="auto"/>
              <w:jc w:val="center"/>
              <w:rPr>
                <w:rFonts w:ascii="仿宋" w:hAnsi="仿宋" w:eastAsia="仿宋" w:cs="仿宋"/>
                <w:b/>
                <w:bCs/>
                <w:sz w:val="22"/>
              </w:rPr>
            </w:pPr>
            <w:r>
              <w:rPr>
                <w:rFonts w:hint="eastAsia" w:ascii="仿宋" w:hAnsi="仿宋" w:eastAsia="仿宋" w:cs="仿宋"/>
                <w:b/>
                <w:bCs/>
                <w:sz w:val="22"/>
              </w:rPr>
              <w:t>签约时间</w:t>
            </w:r>
          </w:p>
        </w:tc>
        <w:tc>
          <w:tcPr>
            <w:tcW w:w="1374" w:type="dxa"/>
            <w:vAlign w:val="center"/>
          </w:tcPr>
          <w:p>
            <w:pPr>
              <w:snapToGrid w:val="0"/>
              <w:spacing w:line="360" w:lineRule="auto"/>
              <w:jc w:val="center"/>
              <w:rPr>
                <w:rFonts w:ascii="仿宋" w:hAnsi="仿宋" w:eastAsia="仿宋" w:cs="仿宋"/>
                <w:b/>
                <w:bCs/>
                <w:sz w:val="22"/>
              </w:rPr>
            </w:pPr>
            <w:r>
              <w:rPr>
                <w:rFonts w:hint="eastAsia" w:ascii="仿宋" w:hAnsi="仿宋" w:eastAsia="仿宋" w:cs="仿宋"/>
                <w:b/>
                <w:bCs/>
                <w:sz w:val="22"/>
              </w:rPr>
              <w:t>联系人、联系方式</w:t>
            </w:r>
          </w:p>
        </w:tc>
        <w:tc>
          <w:tcPr>
            <w:tcW w:w="1054" w:type="dxa"/>
            <w:vAlign w:val="center"/>
          </w:tcPr>
          <w:p>
            <w:pPr>
              <w:snapToGrid w:val="0"/>
              <w:spacing w:line="360" w:lineRule="auto"/>
              <w:jc w:val="center"/>
              <w:rPr>
                <w:rFonts w:ascii="仿宋" w:hAnsi="仿宋" w:eastAsia="仿宋" w:cs="仿宋"/>
                <w:b/>
                <w:bCs/>
                <w:sz w:val="22"/>
              </w:rPr>
            </w:pPr>
            <w:r>
              <w:rPr>
                <w:rFonts w:hint="eastAsia" w:ascii="仿宋" w:hAnsi="仿宋" w:eastAsia="仿宋" w:cs="仿宋"/>
                <w:b/>
                <w:bCs/>
                <w:sz w:val="22"/>
              </w:rPr>
              <w:t>完成</w:t>
            </w:r>
          </w:p>
          <w:p>
            <w:pPr>
              <w:snapToGrid w:val="0"/>
              <w:spacing w:line="360" w:lineRule="auto"/>
              <w:jc w:val="center"/>
              <w:rPr>
                <w:rFonts w:ascii="仿宋" w:hAnsi="仿宋" w:eastAsia="仿宋" w:cs="仿宋"/>
                <w:b/>
                <w:bCs/>
                <w:sz w:val="22"/>
              </w:rPr>
            </w:pPr>
            <w:r>
              <w:rPr>
                <w:rFonts w:hint="eastAsia" w:ascii="仿宋" w:hAnsi="仿宋" w:eastAsia="仿宋" w:cs="仿宋"/>
                <w:b/>
                <w:bCs/>
                <w:sz w:val="22"/>
              </w:rPr>
              <w:t>情况</w:t>
            </w:r>
          </w:p>
        </w:tc>
        <w:tc>
          <w:tcPr>
            <w:tcW w:w="1054" w:type="dxa"/>
            <w:vAlign w:val="center"/>
          </w:tcPr>
          <w:p>
            <w:pPr>
              <w:snapToGrid w:val="0"/>
              <w:spacing w:line="360" w:lineRule="auto"/>
              <w:jc w:val="center"/>
              <w:rPr>
                <w:rFonts w:ascii="仿宋" w:hAnsi="仿宋" w:eastAsia="仿宋" w:cs="仿宋"/>
                <w:b/>
                <w:bCs/>
                <w:sz w:val="22"/>
              </w:rPr>
            </w:pPr>
            <w:r>
              <w:rPr>
                <w:rFonts w:hint="eastAsia" w:ascii="仿宋" w:hAnsi="仿宋" w:eastAsia="仿宋" w:cs="仿宋"/>
                <w:b/>
                <w:bCs/>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3" w:type="dxa"/>
          </w:tcPr>
          <w:p>
            <w:pPr>
              <w:snapToGrid w:val="0"/>
              <w:spacing w:line="360" w:lineRule="auto"/>
              <w:rPr>
                <w:rFonts w:ascii="仿宋" w:hAnsi="仿宋" w:eastAsia="仿宋" w:cs="仿宋"/>
                <w:sz w:val="22"/>
              </w:rPr>
            </w:pPr>
          </w:p>
        </w:tc>
        <w:tc>
          <w:tcPr>
            <w:tcW w:w="2018" w:type="dxa"/>
          </w:tcPr>
          <w:p>
            <w:pPr>
              <w:snapToGrid w:val="0"/>
              <w:spacing w:line="360" w:lineRule="auto"/>
              <w:rPr>
                <w:rFonts w:ascii="仿宋" w:hAnsi="仿宋" w:eastAsia="仿宋" w:cs="仿宋"/>
                <w:sz w:val="22"/>
              </w:rPr>
            </w:pPr>
          </w:p>
        </w:tc>
        <w:tc>
          <w:tcPr>
            <w:tcW w:w="1401" w:type="dxa"/>
          </w:tcPr>
          <w:p>
            <w:pPr>
              <w:snapToGrid w:val="0"/>
              <w:spacing w:line="360" w:lineRule="auto"/>
              <w:rPr>
                <w:rFonts w:ascii="仿宋" w:hAnsi="仿宋" w:eastAsia="仿宋" w:cs="仿宋"/>
                <w:sz w:val="22"/>
              </w:rPr>
            </w:pPr>
          </w:p>
        </w:tc>
        <w:tc>
          <w:tcPr>
            <w:tcW w:w="1303" w:type="dxa"/>
          </w:tcPr>
          <w:p>
            <w:pPr>
              <w:snapToGrid w:val="0"/>
              <w:spacing w:line="360" w:lineRule="auto"/>
              <w:rPr>
                <w:rFonts w:ascii="仿宋" w:hAnsi="仿宋" w:eastAsia="仿宋" w:cs="仿宋"/>
                <w:sz w:val="22"/>
              </w:rPr>
            </w:pPr>
          </w:p>
        </w:tc>
        <w:tc>
          <w:tcPr>
            <w:tcW w:w="137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3" w:type="dxa"/>
          </w:tcPr>
          <w:p>
            <w:pPr>
              <w:snapToGrid w:val="0"/>
              <w:spacing w:line="360" w:lineRule="auto"/>
              <w:rPr>
                <w:rFonts w:ascii="仿宋" w:hAnsi="仿宋" w:eastAsia="仿宋" w:cs="仿宋"/>
                <w:sz w:val="22"/>
              </w:rPr>
            </w:pPr>
          </w:p>
        </w:tc>
        <w:tc>
          <w:tcPr>
            <w:tcW w:w="2018" w:type="dxa"/>
          </w:tcPr>
          <w:p>
            <w:pPr>
              <w:snapToGrid w:val="0"/>
              <w:spacing w:line="360" w:lineRule="auto"/>
              <w:rPr>
                <w:rFonts w:ascii="仿宋" w:hAnsi="仿宋" w:eastAsia="仿宋" w:cs="仿宋"/>
                <w:sz w:val="22"/>
              </w:rPr>
            </w:pPr>
          </w:p>
        </w:tc>
        <w:tc>
          <w:tcPr>
            <w:tcW w:w="1401" w:type="dxa"/>
          </w:tcPr>
          <w:p>
            <w:pPr>
              <w:snapToGrid w:val="0"/>
              <w:spacing w:line="360" w:lineRule="auto"/>
              <w:rPr>
                <w:rFonts w:ascii="仿宋" w:hAnsi="仿宋" w:eastAsia="仿宋" w:cs="仿宋"/>
                <w:sz w:val="22"/>
              </w:rPr>
            </w:pPr>
          </w:p>
        </w:tc>
        <w:tc>
          <w:tcPr>
            <w:tcW w:w="1303" w:type="dxa"/>
          </w:tcPr>
          <w:p>
            <w:pPr>
              <w:snapToGrid w:val="0"/>
              <w:spacing w:line="360" w:lineRule="auto"/>
              <w:rPr>
                <w:rFonts w:ascii="仿宋" w:hAnsi="仿宋" w:eastAsia="仿宋" w:cs="仿宋"/>
                <w:sz w:val="22"/>
              </w:rPr>
            </w:pPr>
          </w:p>
        </w:tc>
        <w:tc>
          <w:tcPr>
            <w:tcW w:w="137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3" w:type="dxa"/>
          </w:tcPr>
          <w:p>
            <w:pPr>
              <w:snapToGrid w:val="0"/>
              <w:spacing w:line="360" w:lineRule="auto"/>
              <w:rPr>
                <w:rFonts w:ascii="仿宋" w:hAnsi="仿宋" w:eastAsia="仿宋" w:cs="仿宋"/>
                <w:sz w:val="22"/>
              </w:rPr>
            </w:pPr>
          </w:p>
        </w:tc>
        <w:tc>
          <w:tcPr>
            <w:tcW w:w="2018" w:type="dxa"/>
          </w:tcPr>
          <w:p>
            <w:pPr>
              <w:snapToGrid w:val="0"/>
              <w:spacing w:line="360" w:lineRule="auto"/>
              <w:rPr>
                <w:rFonts w:ascii="仿宋" w:hAnsi="仿宋" w:eastAsia="仿宋" w:cs="仿宋"/>
                <w:sz w:val="22"/>
              </w:rPr>
            </w:pPr>
          </w:p>
        </w:tc>
        <w:tc>
          <w:tcPr>
            <w:tcW w:w="1401" w:type="dxa"/>
          </w:tcPr>
          <w:p>
            <w:pPr>
              <w:snapToGrid w:val="0"/>
              <w:spacing w:line="360" w:lineRule="auto"/>
              <w:rPr>
                <w:rFonts w:ascii="仿宋" w:hAnsi="仿宋" w:eastAsia="仿宋" w:cs="仿宋"/>
                <w:sz w:val="22"/>
              </w:rPr>
            </w:pPr>
          </w:p>
        </w:tc>
        <w:tc>
          <w:tcPr>
            <w:tcW w:w="1303" w:type="dxa"/>
          </w:tcPr>
          <w:p>
            <w:pPr>
              <w:snapToGrid w:val="0"/>
              <w:spacing w:line="360" w:lineRule="auto"/>
              <w:rPr>
                <w:rFonts w:ascii="仿宋" w:hAnsi="仿宋" w:eastAsia="仿宋" w:cs="仿宋"/>
                <w:sz w:val="22"/>
              </w:rPr>
            </w:pPr>
          </w:p>
        </w:tc>
        <w:tc>
          <w:tcPr>
            <w:tcW w:w="137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3" w:type="dxa"/>
          </w:tcPr>
          <w:p>
            <w:pPr>
              <w:snapToGrid w:val="0"/>
              <w:spacing w:line="360" w:lineRule="auto"/>
              <w:rPr>
                <w:rFonts w:ascii="仿宋" w:hAnsi="仿宋" w:eastAsia="仿宋" w:cs="仿宋"/>
                <w:sz w:val="22"/>
              </w:rPr>
            </w:pPr>
          </w:p>
        </w:tc>
        <w:tc>
          <w:tcPr>
            <w:tcW w:w="2018" w:type="dxa"/>
          </w:tcPr>
          <w:p>
            <w:pPr>
              <w:snapToGrid w:val="0"/>
              <w:spacing w:line="360" w:lineRule="auto"/>
              <w:rPr>
                <w:rFonts w:ascii="仿宋" w:hAnsi="仿宋" w:eastAsia="仿宋" w:cs="仿宋"/>
                <w:sz w:val="22"/>
              </w:rPr>
            </w:pPr>
          </w:p>
        </w:tc>
        <w:tc>
          <w:tcPr>
            <w:tcW w:w="1401" w:type="dxa"/>
          </w:tcPr>
          <w:p>
            <w:pPr>
              <w:snapToGrid w:val="0"/>
              <w:spacing w:line="360" w:lineRule="auto"/>
              <w:rPr>
                <w:rFonts w:ascii="仿宋" w:hAnsi="仿宋" w:eastAsia="仿宋" w:cs="仿宋"/>
                <w:sz w:val="22"/>
              </w:rPr>
            </w:pPr>
          </w:p>
        </w:tc>
        <w:tc>
          <w:tcPr>
            <w:tcW w:w="1303" w:type="dxa"/>
          </w:tcPr>
          <w:p>
            <w:pPr>
              <w:snapToGrid w:val="0"/>
              <w:spacing w:line="360" w:lineRule="auto"/>
              <w:rPr>
                <w:rFonts w:ascii="仿宋" w:hAnsi="仿宋" w:eastAsia="仿宋" w:cs="仿宋"/>
                <w:sz w:val="22"/>
              </w:rPr>
            </w:pPr>
          </w:p>
        </w:tc>
        <w:tc>
          <w:tcPr>
            <w:tcW w:w="137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3" w:type="dxa"/>
          </w:tcPr>
          <w:p>
            <w:pPr>
              <w:snapToGrid w:val="0"/>
              <w:spacing w:line="360" w:lineRule="auto"/>
              <w:rPr>
                <w:rFonts w:ascii="仿宋" w:hAnsi="仿宋" w:eastAsia="仿宋" w:cs="仿宋"/>
                <w:sz w:val="22"/>
              </w:rPr>
            </w:pPr>
          </w:p>
        </w:tc>
        <w:tc>
          <w:tcPr>
            <w:tcW w:w="2018" w:type="dxa"/>
          </w:tcPr>
          <w:p>
            <w:pPr>
              <w:snapToGrid w:val="0"/>
              <w:spacing w:line="360" w:lineRule="auto"/>
              <w:rPr>
                <w:rFonts w:ascii="仿宋" w:hAnsi="仿宋" w:eastAsia="仿宋" w:cs="仿宋"/>
                <w:sz w:val="22"/>
              </w:rPr>
            </w:pPr>
          </w:p>
        </w:tc>
        <w:tc>
          <w:tcPr>
            <w:tcW w:w="1401" w:type="dxa"/>
          </w:tcPr>
          <w:p>
            <w:pPr>
              <w:snapToGrid w:val="0"/>
              <w:spacing w:line="360" w:lineRule="auto"/>
              <w:rPr>
                <w:rFonts w:ascii="仿宋" w:hAnsi="仿宋" w:eastAsia="仿宋" w:cs="仿宋"/>
                <w:sz w:val="22"/>
              </w:rPr>
            </w:pPr>
          </w:p>
        </w:tc>
        <w:tc>
          <w:tcPr>
            <w:tcW w:w="1303" w:type="dxa"/>
          </w:tcPr>
          <w:p>
            <w:pPr>
              <w:snapToGrid w:val="0"/>
              <w:spacing w:line="360" w:lineRule="auto"/>
              <w:rPr>
                <w:rFonts w:ascii="仿宋" w:hAnsi="仿宋" w:eastAsia="仿宋" w:cs="仿宋"/>
                <w:sz w:val="22"/>
              </w:rPr>
            </w:pPr>
          </w:p>
        </w:tc>
        <w:tc>
          <w:tcPr>
            <w:tcW w:w="137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3" w:type="dxa"/>
          </w:tcPr>
          <w:p>
            <w:pPr>
              <w:snapToGrid w:val="0"/>
              <w:spacing w:line="360" w:lineRule="auto"/>
              <w:rPr>
                <w:rFonts w:ascii="仿宋" w:hAnsi="仿宋" w:eastAsia="仿宋" w:cs="仿宋"/>
                <w:sz w:val="22"/>
              </w:rPr>
            </w:pPr>
          </w:p>
        </w:tc>
        <w:tc>
          <w:tcPr>
            <w:tcW w:w="2018" w:type="dxa"/>
          </w:tcPr>
          <w:p>
            <w:pPr>
              <w:snapToGrid w:val="0"/>
              <w:spacing w:line="360" w:lineRule="auto"/>
              <w:rPr>
                <w:rFonts w:ascii="仿宋" w:hAnsi="仿宋" w:eastAsia="仿宋" w:cs="仿宋"/>
                <w:sz w:val="22"/>
              </w:rPr>
            </w:pPr>
          </w:p>
        </w:tc>
        <w:tc>
          <w:tcPr>
            <w:tcW w:w="1401" w:type="dxa"/>
          </w:tcPr>
          <w:p>
            <w:pPr>
              <w:snapToGrid w:val="0"/>
              <w:spacing w:line="360" w:lineRule="auto"/>
              <w:rPr>
                <w:rFonts w:ascii="仿宋" w:hAnsi="仿宋" w:eastAsia="仿宋" w:cs="仿宋"/>
                <w:sz w:val="22"/>
              </w:rPr>
            </w:pPr>
          </w:p>
        </w:tc>
        <w:tc>
          <w:tcPr>
            <w:tcW w:w="1303" w:type="dxa"/>
          </w:tcPr>
          <w:p>
            <w:pPr>
              <w:snapToGrid w:val="0"/>
              <w:spacing w:line="360" w:lineRule="auto"/>
              <w:rPr>
                <w:rFonts w:ascii="仿宋" w:hAnsi="仿宋" w:eastAsia="仿宋" w:cs="仿宋"/>
                <w:sz w:val="22"/>
              </w:rPr>
            </w:pPr>
          </w:p>
        </w:tc>
        <w:tc>
          <w:tcPr>
            <w:tcW w:w="137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3" w:type="dxa"/>
          </w:tcPr>
          <w:p>
            <w:pPr>
              <w:snapToGrid w:val="0"/>
              <w:spacing w:line="360" w:lineRule="auto"/>
              <w:rPr>
                <w:rFonts w:ascii="仿宋" w:hAnsi="仿宋" w:eastAsia="仿宋" w:cs="仿宋"/>
                <w:sz w:val="22"/>
              </w:rPr>
            </w:pPr>
          </w:p>
        </w:tc>
        <w:tc>
          <w:tcPr>
            <w:tcW w:w="2018" w:type="dxa"/>
          </w:tcPr>
          <w:p>
            <w:pPr>
              <w:snapToGrid w:val="0"/>
              <w:spacing w:line="360" w:lineRule="auto"/>
              <w:rPr>
                <w:rFonts w:ascii="仿宋" w:hAnsi="仿宋" w:eastAsia="仿宋" w:cs="仿宋"/>
                <w:sz w:val="22"/>
              </w:rPr>
            </w:pPr>
          </w:p>
        </w:tc>
        <w:tc>
          <w:tcPr>
            <w:tcW w:w="1401" w:type="dxa"/>
          </w:tcPr>
          <w:p>
            <w:pPr>
              <w:snapToGrid w:val="0"/>
              <w:spacing w:line="360" w:lineRule="auto"/>
              <w:rPr>
                <w:rFonts w:ascii="仿宋" w:hAnsi="仿宋" w:eastAsia="仿宋" w:cs="仿宋"/>
                <w:sz w:val="22"/>
              </w:rPr>
            </w:pPr>
          </w:p>
        </w:tc>
        <w:tc>
          <w:tcPr>
            <w:tcW w:w="1303" w:type="dxa"/>
          </w:tcPr>
          <w:p>
            <w:pPr>
              <w:snapToGrid w:val="0"/>
              <w:spacing w:line="360" w:lineRule="auto"/>
              <w:rPr>
                <w:rFonts w:ascii="仿宋" w:hAnsi="仿宋" w:eastAsia="仿宋" w:cs="仿宋"/>
                <w:sz w:val="22"/>
              </w:rPr>
            </w:pPr>
          </w:p>
        </w:tc>
        <w:tc>
          <w:tcPr>
            <w:tcW w:w="137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3" w:type="dxa"/>
          </w:tcPr>
          <w:p>
            <w:pPr>
              <w:snapToGrid w:val="0"/>
              <w:spacing w:line="360" w:lineRule="auto"/>
              <w:rPr>
                <w:rFonts w:ascii="仿宋" w:hAnsi="仿宋" w:eastAsia="仿宋" w:cs="仿宋"/>
                <w:sz w:val="22"/>
              </w:rPr>
            </w:pPr>
          </w:p>
        </w:tc>
        <w:tc>
          <w:tcPr>
            <w:tcW w:w="2018" w:type="dxa"/>
          </w:tcPr>
          <w:p>
            <w:pPr>
              <w:snapToGrid w:val="0"/>
              <w:spacing w:line="360" w:lineRule="auto"/>
              <w:rPr>
                <w:rFonts w:ascii="仿宋" w:hAnsi="仿宋" w:eastAsia="仿宋" w:cs="仿宋"/>
                <w:sz w:val="22"/>
              </w:rPr>
            </w:pPr>
          </w:p>
        </w:tc>
        <w:tc>
          <w:tcPr>
            <w:tcW w:w="1401" w:type="dxa"/>
          </w:tcPr>
          <w:p>
            <w:pPr>
              <w:snapToGrid w:val="0"/>
              <w:spacing w:line="360" w:lineRule="auto"/>
              <w:rPr>
                <w:rFonts w:ascii="仿宋" w:hAnsi="仿宋" w:eastAsia="仿宋" w:cs="仿宋"/>
                <w:sz w:val="22"/>
              </w:rPr>
            </w:pPr>
          </w:p>
        </w:tc>
        <w:tc>
          <w:tcPr>
            <w:tcW w:w="1303" w:type="dxa"/>
          </w:tcPr>
          <w:p>
            <w:pPr>
              <w:snapToGrid w:val="0"/>
              <w:spacing w:line="360" w:lineRule="auto"/>
              <w:rPr>
                <w:rFonts w:ascii="仿宋" w:hAnsi="仿宋" w:eastAsia="仿宋" w:cs="仿宋"/>
                <w:sz w:val="22"/>
              </w:rPr>
            </w:pPr>
          </w:p>
        </w:tc>
        <w:tc>
          <w:tcPr>
            <w:tcW w:w="137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3" w:type="dxa"/>
          </w:tcPr>
          <w:p>
            <w:pPr>
              <w:snapToGrid w:val="0"/>
              <w:spacing w:line="360" w:lineRule="auto"/>
              <w:rPr>
                <w:rFonts w:ascii="仿宋" w:hAnsi="仿宋" w:eastAsia="仿宋" w:cs="仿宋"/>
                <w:sz w:val="22"/>
              </w:rPr>
            </w:pPr>
          </w:p>
        </w:tc>
        <w:tc>
          <w:tcPr>
            <w:tcW w:w="2018" w:type="dxa"/>
          </w:tcPr>
          <w:p>
            <w:pPr>
              <w:snapToGrid w:val="0"/>
              <w:spacing w:line="360" w:lineRule="auto"/>
              <w:rPr>
                <w:rFonts w:ascii="仿宋" w:hAnsi="仿宋" w:eastAsia="仿宋" w:cs="仿宋"/>
                <w:sz w:val="22"/>
              </w:rPr>
            </w:pPr>
          </w:p>
        </w:tc>
        <w:tc>
          <w:tcPr>
            <w:tcW w:w="1401" w:type="dxa"/>
          </w:tcPr>
          <w:p>
            <w:pPr>
              <w:snapToGrid w:val="0"/>
              <w:spacing w:line="360" w:lineRule="auto"/>
              <w:rPr>
                <w:rFonts w:ascii="仿宋" w:hAnsi="仿宋" w:eastAsia="仿宋" w:cs="仿宋"/>
                <w:sz w:val="22"/>
              </w:rPr>
            </w:pPr>
          </w:p>
        </w:tc>
        <w:tc>
          <w:tcPr>
            <w:tcW w:w="1303" w:type="dxa"/>
          </w:tcPr>
          <w:p>
            <w:pPr>
              <w:snapToGrid w:val="0"/>
              <w:spacing w:line="360" w:lineRule="auto"/>
              <w:rPr>
                <w:rFonts w:ascii="仿宋" w:hAnsi="仿宋" w:eastAsia="仿宋" w:cs="仿宋"/>
                <w:sz w:val="22"/>
              </w:rPr>
            </w:pPr>
          </w:p>
        </w:tc>
        <w:tc>
          <w:tcPr>
            <w:tcW w:w="137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c>
          <w:tcPr>
            <w:tcW w:w="1054" w:type="dxa"/>
          </w:tcPr>
          <w:p>
            <w:pPr>
              <w:snapToGrid w:val="0"/>
              <w:spacing w:line="360" w:lineRule="auto"/>
              <w:rPr>
                <w:rFonts w:ascii="仿宋" w:hAnsi="仿宋" w:eastAsia="仿宋" w:cs="仿宋"/>
                <w:sz w:val="22"/>
              </w:rPr>
            </w:pPr>
          </w:p>
        </w:tc>
      </w:tr>
    </w:tbl>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注：竞标人须将中标通知书或合同复印件（加盖单位公章）附后。</w:t>
      </w:r>
    </w:p>
    <w:p>
      <w:pPr>
        <w:snapToGrid w:val="0"/>
        <w:spacing w:line="360" w:lineRule="auto"/>
        <w:ind w:right="105" w:rightChars="50"/>
        <w:rPr>
          <w:rFonts w:ascii="仿宋" w:hAnsi="仿宋" w:eastAsia="仿宋" w:cs="仿宋"/>
          <w:sz w:val="32"/>
        </w:rPr>
      </w:pPr>
    </w:p>
    <w:p>
      <w:pPr>
        <w:snapToGrid w:val="0"/>
        <w:spacing w:line="360" w:lineRule="auto"/>
        <w:ind w:right="105" w:rightChars="50"/>
        <w:rPr>
          <w:rFonts w:ascii="仿宋" w:hAnsi="仿宋" w:eastAsia="仿宋" w:cs="仿宋"/>
          <w:sz w:val="32"/>
          <w:szCs w:val="32"/>
        </w:rPr>
      </w:pPr>
      <w:r>
        <w:rPr>
          <w:rFonts w:hint="eastAsia" w:ascii="仿宋" w:hAnsi="仿宋" w:eastAsia="仿宋" w:cs="仿宋"/>
          <w:b/>
          <w:bCs/>
          <w:sz w:val="28"/>
          <w:szCs w:val="28"/>
        </w:rPr>
        <w:t>单位公章：</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 xml:space="preserve">   法定代表人或授权代表签字：</w:t>
      </w:r>
      <w:r>
        <w:rPr>
          <w:rFonts w:hint="eastAsia" w:ascii="仿宋" w:hAnsi="仿宋" w:eastAsia="仿宋" w:cs="仿宋"/>
          <w:b/>
          <w:bCs/>
          <w:sz w:val="28"/>
          <w:szCs w:val="28"/>
          <w:u w:val="single"/>
        </w:rPr>
        <w:t xml:space="preserve">       </w:t>
      </w:r>
      <w:r>
        <w:rPr>
          <w:rFonts w:hint="eastAsia" w:ascii="仿宋" w:hAnsi="仿宋" w:eastAsia="仿宋" w:cs="仿宋"/>
          <w:sz w:val="32"/>
          <w:szCs w:val="32"/>
          <w:u w:val="single"/>
        </w:rPr>
        <w:t xml:space="preserve">    </w:t>
      </w:r>
    </w:p>
    <w:p>
      <w:pPr>
        <w:snapToGrid w:val="0"/>
        <w:spacing w:line="360" w:lineRule="auto"/>
        <w:ind w:firstLine="472" w:firstLineChars="225"/>
        <w:rPr>
          <w:rFonts w:ascii="仿宋" w:hAnsi="仿宋" w:eastAsia="仿宋" w:cs="仿宋"/>
        </w:rPr>
      </w:pPr>
    </w:p>
    <w:p>
      <w:pPr>
        <w:snapToGrid w:val="0"/>
        <w:spacing w:line="360" w:lineRule="auto"/>
        <w:ind w:firstLine="540" w:firstLineChars="225"/>
        <w:jc w:val="right"/>
        <w:rPr>
          <w:rFonts w:ascii="仿宋" w:hAnsi="仿宋" w:eastAsia="仿宋" w:cs="仿宋"/>
          <w:sz w:val="24"/>
        </w:rPr>
      </w:pPr>
      <w:r>
        <w:rPr>
          <w:rFonts w:hint="eastAsia" w:ascii="仿宋" w:hAnsi="仿宋" w:eastAsia="仿宋" w:cs="仿宋"/>
          <w:sz w:val="24"/>
        </w:rPr>
        <w:t>年   月   日</w:t>
      </w:r>
    </w:p>
    <w:p>
      <w:pPr>
        <w:snapToGrid w:val="0"/>
        <w:spacing w:line="360" w:lineRule="auto"/>
        <w:ind w:firstLine="472" w:firstLineChars="225"/>
        <w:rPr>
          <w:rFonts w:ascii="仿宋" w:hAnsi="仿宋" w:eastAsia="仿宋" w:cs="仿宋"/>
        </w:rPr>
      </w:pPr>
    </w:p>
    <w:p>
      <w:pPr>
        <w:snapToGrid w:val="0"/>
        <w:spacing w:line="360" w:lineRule="auto"/>
        <w:rPr>
          <w:rFonts w:ascii="仿宋" w:hAnsi="仿宋" w:eastAsia="仿宋" w:cs="仿宋"/>
          <w:b/>
          <w:sz w:val="30"/>
          <w:szCs w:val="30"/>
        </w:rPr>
      </w:pPr>
    </w:p>
    <w:p>
      <w:pPr>
        <w:snapToGrid w:val="0"/>
        <w:spacing w:line="360" w:lineRule="auto"/>
        <w:rPr>
          <w:rFonts w:ascii="仿宋" w:hAnsi="仿宋" w:eastAsia="仿宋" w:cs="仿宋"/>
          <w:b/>
          <w:sz w:val="30"/>
          <w:szCs w:val="30"/>
        </w:rPr>
      </w:pPr>
    </w:p>
    <w:p>
      <w:pPr>
        <w:pStyle w:val="2"/>
        <w:rPr>
          <w:rFonts w:ascii="仿宋" w:hAnsi="仿宋" w:eastAsia="仿宋" w:cs="仿宋"/>
          <w:bCs/>
          <w:szCs w:val="28"/>
        </w:rPr>
      </w:pPr>
    </w:p>
    <w:p>
      <w:pPr>
        <w:pStyle w:val="2"/>
        <w:rPr>
          <w:rFonts w:ascii="仿宋" w:hAnsi="仿宋" w:eastAsia="仿宋" w:cs="仿宋"/>
          <w:bCs/>
          <w:szCs w:val="28"/>
        </w:rPr>
      </w:pPr>
    </w:p>
    <w:p>
      <w:pPr>
        <w:pStyle w:val="2"/>
        <w:rPr>
          <w:rFonts w:ascii="仿宋" w:hAnsi="仿宋" w:eastAsia="仿宋" w:cs="仿宋"/>
          <w:bCs/>
          <w:szCs w:val="28"/>
        </w:rPr>
      </w:pPr>
      <w:bookmarkStart w:id="125" w:name="_Toc10393_WPSOffice_Level1"/>
      <w:bookmarkStart w:id="126" w:name="_Toc11297"/>
      <w:r>
        <w:rPr>
          <w:rFonts w:hint="eastAsia" w:ascii="仿宋" w:hAnsi="仿宋" w:eastAsia="仿宋" w:cs="仿宋"/>
          <w:bCs/>
          <w:szCs w:val="28"/>
        </w:rPr>
        <w:t>附件七：</w:t>
      </w:r>
      <w:bookmarkEnd w:id="125"/>
      <w:bookmarkEnd w:id="126"/>
    </w:p>
    <w:p>
      <w:pPr>
        <w:pStyle w:val="2"/>
        <w:jc w:val="center"/>
        <w:rPr>
          <w:rFonts w:ascii="仿宋" w:hAnsi="仿宋" w:eastAsia="仿宋" w:cs="仿宋"/>
          <w:bCs/>
          <w:sz w:val="30"/>
          <w:szCs w:val="30"/>
        </w:rPr>
      </w:pPr>
      <w:bookmarkStart w:id="127" w:name="_Toc10086_WPSOffice_Level1"/>
      <w:r>
        <w:rPr>
          <w:rFonts w:hint="eastAsia" w:ascii="仿宋" w:hAnsi="仿宋" w:eastAsia="仿宋" w:cs="仿宋"/>
          <w:bCs/>
          <w:sz w:val="30"/>
          <w:szCs w:val="30"/>
        </w:rPr>
        <w:t>投标单位反商业贿赂承诺书</w:t>
      </w:r>
      <w:bookmarkEnd w:id="127"/>
    </w:p>
    <w:p>
      <w:pPr>
        <w:widowControl/>
        <w:spacing w:before="100" w:beforeAutospacing="1" w:after="100" w:afterAutospacing="1" w:line="480" w:lineRule="exact"/>
        <w:jc w:val="center"/>
        <w:rPr>
          <w:rFonts w:ascii="仿宋" w:hAnsi="仿宋" w:eastAsia="仿宋" w:cs="仿宋"/>
          <w:b/>
          <w:sz w:val="28"/>
          <w:szCs w:val="28"/>
        </w:rPr>
      </w:pPr>
      <w:r>
        <w:rPr>
          <w:rFonts w:hint="eastAsia" w:ascii="仿宋" w:hAnsi="仿宋" w:eastAsia="仿宋" w:cs="仿宋"/>
          <w:b/>
          <w:sz w:val="28"/>
          <w:szCs w:val="28"/>
        </w:rPr>
        <w:t>承诺书（1）</w:t>
      </w:r>
    </w:p>
    <w:p>
      <w:pPr>
        <w:widowControl/>
        <w:spacing w:before="100" w:beforeAutospacing="1" w:after="100" w:afterAutospacing="1" w:line="360" w:lineRule="auto"/>
        <w:ind w:firstLine="472" w:firstLineChars="196"/>
        <w:jc w:val="left"/>
        <w:rPr>
          <w:rFonts w:ascii="仿宋" w:hAnsi="仿宋" w:eastAsia="仿宋" w:cs="仿宋"/>
          <w:sz w:val="24"/>
        </w:rPr>
      </w:pPr>
      <w:r>
        <w:rPr>
          <w:rFonts w:hint="eastAsia" w:ascii="仿宋" w:hAnsi="仿宋" w:eastAsia="仿宋" w:cs="仿宋"/>
          <w:b/>
          <w:bCs/>
          <w:sz w:val="24"/>
        </w:rPr>
        <w:t> </w:t>
      </w:r>
      <w:r>
        <w:rPr>
          <w:rFonts w:hint="eastAsia" w:ascii="仿宋" w:hAnsi="仿宋" w:eastAsia="仿宋" w:cs="仿宋"/>
          <w:sz w:val="24"/>
        </w:rPr>
        <w:t> 我公司承诺在</w:t>
      </w:r>
      <w:r>
        <w:rPr>
          <w:rFonts w:hint="eastAsia" w:ascii="仿宋" w:hAnsi="仿宋" w:eastAsia="仿宋" w:cs="仿宋"/>
          <w:sz w:val="24"/>
          <w:u w:val="single"/>
        </w:rPr>
        <w:t>（项目编号、项目名称）</w:t>
      </w:r>
      <w:r>
        <w:rPr>
          <w:rFonts w:hint="eastAsia" w:ascii="仿宋" w:hAnsi="仿宋" w:eastAsia="仿宋" w:cs="仿宋"/>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spacing w:line="360" w:lineRule="exact"/>
        <w:rPr>
          <w:rFonts w:ascii="仿宋" w:hAnsi="仿宋" w:eastAsia="仿宋" w:cs="仿宋"/>
          <w:sz w:val="24"/>
        </w:rPr>
      </w:pPr>
      <w:r>
        <w:rPr>
          <w:rFonts w:hint="eastAsia" w:ascii="仿宋" w:hAnsi="仿宋" w:eastAsia="仿宋" w:cs="仿宋"/>
          <w:sz w:val="24"/>
        </w:rPr>
        <w:t xml:space="preserve">                                  投标单位：（盖章）</w:t>
      </w:r>
    </w:p>
    <w:p>
      <w:pPr>
        <w:pStyle w:val="26"/>
        <w:widowControl w:val="0"/>
        <w:spacing w:line="360" w:lineRule="exact"/>
        <w:jc w:val="right"/>
        <w:rPr>
          <w:rFonts w:ascii="仿宋" w:hAnsi="仿宋" w:eastAsia="仿宋" w:cs="仿宋"/>
          <w:szCs w:val="24"/>
        </w:rPr>
      </w:pPr>
      <w:r>
        <w:rPr>
          <w:rFonts w:hint="eastAsia" w:ascii="仿宋" w:hAnsi="仿宋" w:eastAsia="仿宋" w:cs="仿宋"/>
          <w:szCs w:val="24"/>
        </w:rPr>
        <w:t xml:space="preserve">法定代表人或授权代理人：（签字或盖章）    </w:t>
      </w:r>
    </w:p>
    <w:p>
      <w:pPr>
        <w:pStyle w:val="26"/>
        <w:widowControl w:val="0"/>
        <w:spacing w:line="360" w:lineRule="exact"/>
        <w:rPr>
          <w:rFonts w:ascii="仿宋" w:hAnsi="仿宋" w:eastAsia="仿宋" w:cs="仿宋"/>
          <w:szCs w:val="24"/>
        </w:rPr>
      </w:pPr>
    </w:p>
    <w:p>
      <w:pPr>
        <w:pStyle w:val="26"/>
        <w:widowControl w:val="0"/>
        <w:spacing w:line="360" w:lineRule="exact"/>
        <w:rPr>
          <w:rFonts w:ascii="仿宋" w:hAnsi="仿宋" w:eastAsia="仿宋" w:cs="仿宋"/>
          <w:szCs w:val="24"/>
        </w:rPr>
      </w:pPr>
      <w:r>
        <w:rPr>
          <w:rFonts w:hint="eastAsia" w:ascii="仿宋" w:hAnsi="仿宋" w:eastAsia="仿宋" w:cs="仿宋"/>
          <w:szCs w:val="24"/>
        </w:rPr>
        <w:t xml:space="preserve">                                             年    月   日</w:t>
      </w:r>
    </w:p>
    <w:p>
      <w:pPr>
        <w:spacing w:line="440" w:lineRule="exact"/>
        <w:rPr>
          <w:rFonts w:ascii="仿宋" w:hAnsi="仿宋" w:eastAsia="仿宋" w:cs="仿宋"/>
          <w:b/>
          <w:sz w:val="24"/>
        </w:rPr>
      </w:pPr>
      <w:r>
        <w:rPr>
          <w:rFonts w:hint="eastAsia" w:ascii="仿宋" w:hAnsi="仿宋" w:eastAsia="仿宋" w:cs="仿宋"/>
          <w:sz w:val="24"/>
        </w:rPr>
        <w:t xml:space="preserve">           </w:t>
      </w:r>
      <w:r>
        <w:rPr>
          <w:rFonts w:hint="eastAsia" w:ascii="仿宋" w:hAnsi="仿宋" w:eastAsia="仿宋" w:cs="仿宋"/>
          <w:b/>
          <w:sz w:val="24"/>
        </w:rPr>
        <w:t xml:space="preserve">               </w:t>
      </w:r>
    </w:p>
    <w:p>
      <w:pPr>
        <w:spacing w:line="440" w:lineRule="exact"/>
        <w:jc w:val="center"/>
        <w:rPr>
          <w:rFonts w:ascii="仿宋" w:hAnsi="仿宋" w:eastAsia="仿宋" w:cs="仿宋"/>
          <w:b/>
          <w:sz w:val="28"/>
          <w:szCs w:val="28"/>
        </w:rPr>
      </w:pPr>
      <w:r>
        <w:rPr>
          <w:rFonts w:hint="eastAsia" w:ascii="仿宋" w:hAnsi="仿宋" w:eastAsia="仿宋" w:cs="仿宋"/>
          <w:b/>
          <w:sz w:val="28"/>
          <w:szCs w:val="28"/>
        </w:rPr>
        <w:t>承诺书（2）</w:t>
      </w:r>
    </w:p>
    <w:p>
      <w:pPr>
        <w:spacing w:line="440" w:lineRule="exact"/>
        <w:rPr>
          <w:rFonts w:ascii="仿宋" w:hAnsi="仿宋" w:eastAsia="仿宋" w:cs="仿宋"/>
          <w:b/>
          <w:sz w:val="30"/>
          <w:szCs w:val="30"/>
        </w:rPr>
      </w:pPr>
    </w:p>
    <w:p>
      <w:pPr>
        <w:spacing w:line="360" w:lineRule="auto"/>
        <w:rPr>
          <w:rFonts w:ascii="仿宋" w:hAnsi="仿宋" w:eastAsia="仿宋" w:cs="仿宋"/>
          <w:sz w:val="24"/>
        </w:rPr>
      </w:pPr>
      <w:r>
        <w:rPr>
          <w:rFonts w:hint="eastAsia" w:ascii="仿宋" w:hAnsi="仿宋" w:eastAsia="仿宋" w:cs="仿宋"/>
          <w:sz w:val="24"/>
        </w:rPr>
        <w:t>投标单位（竞标人）承诺书 </w:t>
      </w:r>
    </w:p>
    <w:p>
      <w:pPr>
        <w:spacing w:line="360" w:lineRule="auto"/>
        <w:rPr>
          <w:rFonts w:ascii="仿宋" w:hAnsi="仿宋" w:eastAsia="仿宋" w:cs="仿宋"/>
          <w:sz w:val="24"/>
        </w:rPr>
      </w:pPr>
      <w:r>
        <w:rPr>
          <w:rFonts w:hint="eastAsia" w:ascii="仿宋" w:hAnsi="仿宋" w:eastAsia="仿宋" w:cs="仿宋"/>
          <w:sz w:val="24"/>
        </w:rPr>
        <w:t>我公司承诺在参加本次</w:t>
      </w:r>
      <w:r>
        <w:rPr>
          <w:rFonts w:hint="eastAsia" w:ascii="仿宋" w:hAnsi="仿宋" w:eastAsia="仿宋" w:cs="仿宋"/>
          <w:sz w:val="24"/>
          <w:u w:val="single"/>
        </w:rPr>
        <w:t>（项目编号、项目名称）</w:t>
      </w:r>
      <w:r>
        <w:rPr>
          <w:rFonts w:hint="eastAsia" w:ascii="仿宋" w:hAnsi="仿宋" w:eastAsia="仿宋" w:cs="仿宋"/>
          <w:sz w:val="24"/>
        </w:rPr>
        <w:t>投标前三年内，无以下行为：</w:t>
      </w:r>
    </w:p>
    <w:p>
      <w:pPr>
        <w:spacing w:line="360" w:lineRule="auto"/>
        <w:rPr>
          <w:rFonts w:ascii="仿宋" w:hAnsi="仿宋" w:eastAsia="仿宋" w:cs="仿宋"/>
          <w:sz w:val="24"/>
        </w:rPr>
      </w:pPr>
      <w:r>
        <w:rPr>
          <w:rFonts w:hint="eastAsia" w:ascii="仿宋" w:hAnsi="仿宋" w:eastAsia="仿宋" w:cs="仿宋"/>
          <w:sz w:val="24"/>
        </w:rPr>
        <w:t xml:space="preserve">    重大违法行为；</w:t>
      </w:r>
    </w:p>
    <w:p>
      <w:pPr>
        <w:spacing w:line="360" w:lineRule="auto"/>
        <w:rPr>
          <w:rFonts w:ascii="仿宋" w:hAnsi="仿宋" w:eastAsia="仿宋" w:cs="仿宋"/>
          <w:sz w:val="24"/>
        </w:rPr>
      </w:pPr>
      <w:r>
        <w:rPr>
          <w:rFonts w:hint="eastAsia" w:ascii="仿宋" w:hAnsi="仿宋" w:eastAsia="仿宋" w:cs="仿宋"/>
          <w:sz w:val="24"/>
        </w:rPr>
        <w:t xml:space="preserve">    商业贿赂行为；</w:t>
      </w:r>
    </w:p>
    <w:p>
      <w:pPr>
        <w:spacing w:line="360" w:lineRule="auto"/>
        <w:rPr>
          <w:rFonts w:ascii="仿宋" w:hAnsi="仿宋" w:eastAsia="仿宋" w:cs="仿宋"/>
          <w:sz w:val="24"/>
        </w:rPr>
      </w:pPr>
      <w:r>
        <w:rPr>
          <w:rFonts w:hint="eastAsia" w:ascii="仿宋" w:hAnsi="仿宋" w:eastAsia="仿宋" w:cs="仿宋"/>
          <w:sz w:val="24"/>
        </w:rPr>
        <w:t xml:space="preserve">    政府招标法《第七十七条》，列入不良行为记录名单的各种行为；</w:t>
      </w:r>
    </w:p>
    <w:p>
      <w:pPr>
        <w:spacing w:line="360" w:lineRule="auto"/>
        <w:rPr>
          <w:rFonts w:ascii="仿宋" w:hAnsi="仿宋" w:eastAsia="仿宋" w:cs="仿宋"/>
          <w:sz w:val="24"/>
        </w:rPr>
      </w:pPr>
      <w:r>
        <w:rPr>
          <w:rFonts w:hint="eastAsia" w:ascii="仿宋" w:hAnsi="仿宋" w:eastAsia="仿宋" w:cs="仿宋"/>
          <w:sz w:val="24"/>
        </w:rPr>
        <w:t xml:space="preserve">    如有上述行为，我公司及项目参与人员自愿放弃本次项目的投标、报价资格，若为预中标、成交人，也自愿放弃中标、成交资格。 </w:t>
      </w:r>
    </w:p>
    <w:p>
      <w:pPr>
        <w:spacing w:line="360" w:lineRule="exact"/>
        <w:rPr>
          <w:rFonts w:ascii="仿宋" w:hAnsi="仿宋" w:eastAsia="仿宋" w:cs="仿宋"/>
          <w:sz w:val="24"/>
        </w:rPr>
      </w:pPr>
      <w:r>
        <w:rPr>
          <w:rFonts w:hint="eastAsia" w:ascii="仿宋" w:hAnsi="仿宋" w:eastAsia="仿宋" w:cs="仿宋"/>
          <w:sz w:val="24"/>
        </w:rPr>
        <w:t xml:space="preserve">                                  投标单位：（盖章）</w:t>
      </w:r>
    </w:p>
    <w:p>
      <w:pPr>
        <w:pStyle w:val="26"/>
        <w:widowControl w:val="0"/>
        <w:spacing w:line="360" w:lineRule="exact"/>
        <w:rPr>
          <w:rFonts w:ascii="仿宋" w:hAnsi="仿宋" w:eastAsia="仿宋" w:cs="仿宋"/>
          <w:szCs w:val="24"/>
        </w:rPr>
      </w:pPr>
      <w:r>
        <w:rPr>
          <w:rFonts w:hint="eastAsia" w:ascii="仿宋" w:hAnsi="仿宋" w:eastAsia="仿宋" w:cs="仿宋"/>
          <w:szCs w:val="24"/>
        </w:rPr>
        <w:t xml:space="preserve">                                  法定代表人或授权代理人：（签字或盖章）    </w:t>
      </w:r>
    </w:p>
    <w:p>
      <w:pPr>
        <w:pStyle w:val="26"/>
        <w:widowControl w:val="0"/>
        <w:spacing w:line="360" w:lineRule="exact"/>
        <w:rPr>
          <w:rFonts w:ascii="仿宋" w:hAnsi="仿宋" w:eastAsia="仿宋" w:cs="仿宋"/>
          <w:szCs w:val="24"/>
        </w:rPr>
      </w:pPr>
    </w:p>
    <w:p>
      <w:pPr>
        <w:pStyle w:val="26"/>
        <w:widowControl w:val="0"/>
        <w:spacing w:line="360" w:lineRule="exact"/>
        <w:rPr>
          <w:rFonts w:ascii="仿宋" w:hAnsi="仿宋" w:eastAsia="仿宋" w:cs="仿宋"/>
          <w:szCs w:val="24"/>
        </w:rPr>
      </w:pPr>
      <w:r>
        <w:rPr>
          <w:rFonts w:hint="eastAsia" w:ascii="仿宋" w:hAnsi="仿宋" w:eastAsia="仿宋" w:cs="仿宋"/>
          <w:szCs w:val="24"/>
        </w:rPr>
        <w:t xml:space="preserve">                                             年    月   日</w:t>
      </w:r>
    </w:p>
    <w:p>
      <w:pPr>
        <w:spacing w:line="440" w:lineRule="exact"/>
        <w:rPr>
          <w:rFonts w:ascii="仿宋" w:hAnsi="仿宋" w:eastAsia="仿宋" w:cs="仿宋"/>
          <w:sz w:val="24"/>
        </w:rPr>
      </w:pPr>
    </w:p>
    <w:p>
      <w:pPr>
        <w:spacing w:line="480" w:lineRule="exact"/>
        <w:rPr>
          <w:rFonts w:ascii="仿宋" w:hAnsi="仿宋" w:eastAsia="仿宋" w:cs="仿宋"/>
          <w:b/>
          <w:sz w:val="30"/>
        </w:rPr>
      </w:pPr>
    </w:p>
    <w:p>
      <w:pPr>
        <w:spacing w:line="480" w:lineRule="exact"/>
        <w:jc w:val="left"/>
        <w:rPr>
          <w:rFonts w:ascii="仿宋" w:hAnsi="仿宋" w:eastAsia="仿宋" w:cs="仿宋"/>
          <w:b/>
          <w:sz w:val="30"/>
        </w:rPr>
      </w:pPr>
    </w:p>
    <w:p>
      <w:pPr>
        <w:spacing w:line="480" w:lineRule="exact"/>
        <w:jc w:val="left"/>
        <w:outlineLvl w:val="0"/>
        <w:rPr>
          <w:rFonts w:ascii="仿宋" w:hAnsi="仿宋" w:eastAsia="仿宋" w:cs="仿宋"/>
          <w:b/>
          <w:sz w:val="28"/>
          <w:szCs w:val="28"/>
        </w:rPr>
      </w:pPr>
      <w:bookmarkStart w:id="128" w:name="_Toc15999_WPSOffice_Level1"/>
      <w:bookmarkStart w:id="129" w:name="_Toc21443"/>
      <w:r>
        <w:rPr>
          <w:rFonts w:hint="eastAsia" w:ascii="仿宋" w:hAnsi="仿宋" w:eastAsia="仿宋" w:cs="仿宋"/>
          <w:b/>
          <w:sz w:val="28"/>
          <w:szCs w:val="28"/>
        </w:rPr>
        <w:t>附件八：</w:t>
      </w:r>
      <w:bookmarkEnd w:id="128"/>
      <w:bookmarkEnd w:id="129"/>
    </w:p>
    <w:p>
      <w:pPr>
        <w:spacing w:line="480" w:lineRule="exact"/>
        <w:jc w:val="left"/>
        <w:rPr>
          <w:rFonts w:ascii="仿宋" w:hAnsi="仿宋" w:eastAsia="仿宋" w:cs="仿宋"/>
          <w:b/>
          <w:sz w:val="28"/>
          <w:szCs w:val="28"/>
        </w:rPr>
      </w:pPr>
      <w:r>
        <w:rPr>
          <w:rFonts w:hint="eastAsia" w:ascii="仿宋" w:hAnsi="仿宋" w:eastAsia="仿宋" w:cs="仿宋"/>
          <w:b/>
          <w:sz w:val="28"/>
          <w:szCs w:val="28"/>
        </w:rPr>
        <w:t xml:space="preserve"> </w:t>
      </w:r>
    </w:p>
    <w:p>
      <w:pPr>
        <w:jc w:val="center"/>
        <w:rPr>
          <w:rFonts w:ascii="仿宋" w:hAnsi="仿宋" w:eastAsia="仿宋" w:cs="仿宋"/>
          <w:b/>
          <w:sz w:val="30"/>
          <w:szCs w:val="30"/>
        </w:rPr>
      </w:pPr>
      <w:r>
        <w:rPr>
          <w:rFonts w:hint="eastAsia" w:ascii="仿宋" w:hAnsi="仿宋" w:eastAsia="仿宋" w:cs="仿宋"/>
          <w:b/>
          <w:sz w:val="28"/>
          <w:szCs w:val="28"/>
        </w:rPr>
        <w:t xml:space="preserve">  </w:t>
      </w:r>
      <w:r>
        <w:rPr>
          <w:rFonts w:hint="eastAsia" w:ascii="仿宋" w:hAnsi="仿宋" w:eastAsia="仿宋" w:cs="仿宋"/>
          <w:b/>
          <w:sz w:val="30"/>
          <w:szCs w:val="30"/>
        </w:rPr>
        <w:t xml:space="preserve"> </w:t>
      </w:r>
      <w:bookmarkStart w:id="130" w:name="_Toc17382_WPSOffice_Level1"/>
      <w:r>
        <w:rPr>
          <w:rFonts w:hint="eastAsia" w:ascii="仿宋" w:hAnsi="仿宋" w:eastAsia="仿宋" w:cs="仿宋"/>
          <w:b/>
          <w:sz w:val="30"/>
          <w:szCs w:val="30"/>
        </w:rPr>
        <w:t>诚信经营信用承诺</w:t>
      </w:r>
      <w:bookmarkEnd w:id="130"/>
    </w:p>
    <w:p>
      <w:pPr>
        <w:spacing w:line="360" w:lineRule="auto"/>
        <w:rPr>
          <w:rFonts w:ascii="仿宋" w:hAnsi="仿宋" w:eastAsia="仿宋" w:cs="仿宋"/>
          <w:sz w:val="24"/>
        </w:rPr>
      </w:pPr>
    </w:p>
    <w:p>
      <w:pPr>
        <w:spacing w:line="480" w:lineRule="auto"/>
        <w:rPr>
          <w:rFonts w:ascii="仿宋" w:hAnsi="仿宋" w:eastAsia="仿宋" w:cs="仿宋"/>
          <w:b/>
          <w:sz w:val="24"/>
        </w:rPr>
      </w:pPr>
      <w:r>
        <w:rPr>
          <w:rFonts w:hint="eastAsia" w:ascii="仿宋" w:hAnsi="仿宋" w:eastAsia="仿宋" w:cs="仿宋"/>
          <w:b/>
          <w:sz w:val="24"/>
        </w:rPr>
        <w:t>（采购人）：</w:t>
      </w:r>
    </w:p>
    <w:p>
      <w:pPr>
        <w:spacing w:line="480" w:lineRule="auto"/>
        <w:ind w:firstLine="480" w:firstLineChars="200"/>
        <w:rPr>
          <w:rFonts w:ascii="仿宋" w:hAnsi="仿宋" w:eastAsia="仿宋" w:cs="仿宋"/>
          <w:sz w:val="24"/>
        </w:rPr>
      </w:pPr>
      <w:r>
        <w:rPr>
          <w:rFonts w:hint="eastAsia" w:ascii="仿宋" w:hAnsi="仿宋" w:eastAsia="仿宋" w:cs="仿宋"/>
          <w:sz w:val="24"/>
        </w:rPr>
        <w:t>我公司郑重承诺：</w:t>
      </w:r>
    </w:p>
    <w:p>
      <w:pPr>
        <w:spacing w:line="480" w:lineRule="auto"/>
        <w:ind w:firstLine="480" w:firstLineChars="200"/>
        <w:rPr>
          <w:rFonts w:ascii="仿宋" w:hAnsi="仿宋" w:eastAsia="仿宋" w:cs="仿宋"/>
          <w:sz w:val="24"/>
        </w:rPr>
      </w:pPr>
      <w:r>
        <w:rPr>
          <w:rFonts w:hint="eastAsia" w:ascii="仿宋" w:hAnsi="仿宋" w:eastAsia="仿宋" w:cs="仿宋"/>
          <w:sz w:val="24"/>
        </w:rPr>
        <w:t>1、在历年工作中无弄虚作假行为，无被建设主管部门通报批评、处罚、列入不良信用档案；</w:t>
      </w:r>
    </w:p>
    <w:p>
      <w:pPr>
        <w:spacing w:line="480" w:lineRule="auto"/>
        <w:ind w:firstLine="480" w:firstLineChars="200"/>
        <w:rPr>
          <w:rFonts w:ascii="仿宋" w:hAnsi="仿宋" w:eastAsia="仿宋" w:cs="仿宋"/>
          <w:sz w:val="24"/>
        </w:rPr>
      </w:pPr>
      <w:r>
        <w:rPr>
          <w:rFonts w:hint="eastAsia" w:ascii="仿宋" w:hAnsi="仿宋" w:eastAsia="仿宋" w:cs="仿宋"/>
          <w:sz w:val="24"/>
        </w:rPr>
        <w:t>2、在历年工作中，不存在任何合同中违约、被驱逐或因自身原因而使任何合同被解除，未被省（自治区）级行业主管部门通报（且处于处罚期内）；</w:t>
      </w:r>
    </w:p>
    <w:p>
      <w:pPr>
        <w:spacing w:line="480" w:lineRule="auto"/>
        <w:ind w:firstLine="480" w:firstLineChars="200"/>
        <w:rPr>
          <w:rFonts w:ascii="仿宋" w:hAnsi="仿宋" w:eastAsia="仿宋" w:cs="仿宋"/>
          <w:sz w:val="24"/>
        </w:rPr>
      </w:pPr>
      <w:r>
        <w:rPr>
          <w:rFonts w:hint="eastAsia" w:ascii="仿宋" w:hAnsi="仿宋" w:eastAsia="仿宋" w:cs="仿宋"/>
          <w:sz w:val="24"/>
        </w:rPr>
        <w:t>3、参加政府招标活动前三年内，在经营活动中没有重大违法记录的证明。</w:t>
      </w: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 xml:space="preserve">承诺人： </w:t>
      </w:r>
    </w:p>
    <w:p>
      <w:pPr>
        <w:spacing w:line="360" w:lineRule="auto"/>
        <w:rPr>
          <w:rFonts w:ascii="仿宋" w:hAnsi="仿宋" w:eastAsia="仿宋" w:cs="仿宋"/>
          <w:sz w:val="24"/>
        </w:rPr>
      </w:pPr>
    </w:p>
    <w:p>
      <w:pPr>
        <w:spacing w:line="360" w:lineRule="auto"/>
        <w:rPr>
          <w:rFonts w:ascii="仿宋" w:hAnsi="仿宋" w:eastAsia="仿宋" w:cs="仿宋"/>
          <w:sz w:val="24"/>
        </w:rPr>
      </w:pPr>
      <w:r>
        <w:rPr>
          <w:rFonts w:hint="eastAsia" w:ascii="仿宋" w:hAnsi="仿宋" w:eastAsia="仿宋" w:cs="仿宋"/>
          <w:sz w:val="24"/>
        </w:rPr>
        <w:t>法定代表人（签字或盖章）：</w:t>
      </w:r>
      <w:r>
        <w:rPr>
          <w:rFonts w:hint="eastAsia" w:ascii="仿宋" w:hAnsi="仿宋" w:eastAsia="仿宋" w:cs="仿宋"/>
          <w:sz w:val="24"/>
          <w:u w:val="single"/>
        </w:rPr>
        <w:t xml:space="preserve">                 </w:t>
      </w:r>
    </w:p>
    <w:p>
      <w:pPr>
        <w:spacing w:line="360" w:lineRule="auto"/>
        <w:rPr>
          <w:rFonts w:ascii="仿宋" w:hAnsi="仿宋" w:eastAsia="仿宋" w:cs="仿宋"/>
          <w:sz w:val="24"/>
        </w:rPr>
      </w:pPr>
      <w:r>
        <w:rPr>
          <w:rFonts w:hint="eastAsia" w:ascii="仿宋" w:hAnsi="仿宋" w:eastAsia="仿宋" w:cs="仿宋"/>
          <w:sz w:val="24"/>
        </w:rPr>
        <w:t xml:space="preserve">                                          </w:t>
      </w:r>
    </w:p>
    <w:p>
      <w:pPr>
        <w:spacing w:line="360" w:lineRule="auto"/>
        <w:rPr>
          <w:rFonts w:ascii="仿宋" w:hAnsi="仿宋" w:eastAsia="仿宋" w:cs="仿宋"/>
          <w:sz w:val="24"/>
        </w:rPr>
      </w:pPr>
      <w:r>
        <w:rPr>
          <w:rFonts w:hint="eastAsia" w:ascii="仿宋" w:hAnsi="仿宋" w:eastAsia="仿宋" w:cs="仿宋"/>
          <w:sz w:val="24"/>
        </w:rPr>
        <w:t xml:space="preserve">                                            </w:t>
      </w:r>
    </w:p>
    <w:p>
      <w:pPr>
        <w:jc w:val="right"/>
        <w:rPr>
          <w:rFonts w:ascii="仿宋" w:hAnsi="仿宋" w:eastAsia="仿宋" w:cs="仿宋"/>
          <w:b/>
          <w:sz w:val="24"/>
        </w:rPr>
      </w:pPr>
      <w:r>
        <w:rPr>
          <w:rFonts w:hint="eastAsia" w:ascii="仿宋" w:hAnsi="仿宋" w:eastAsia="仿宋" w:cs="仿宋"/>
          <w:sz w:val="24"/>
        </w:rPr>
        <w:t xml:space="preserve">                                           年    月     日</w:t>
      </w:r>
    </w:p>
    <w:p>
      <w:pPr>
        <w:widowControl/>
        <w:wordWrap w:val="0"/>
        <w:spacing w:before="100" w:beforeAutospacing="1" w:after="100" w:afterAutospacing="1" w:line="360" w:lineRule="auto"/>
        <w:ind w:left="5440" w:hanging="5440"/>
        <w:jc w:val="left"/>
        <w:rPr>
          <w:rFonts w:ascii="仿宋" w:hAnsi="仿宋" w:eastAsia="仿宋" w:cs="仿宋"/>
          <w:kern w:val="0"/>
          <w:sz w:val="24"/>
        </w:rPr>
      </w:pPr>
    </w:p>
    <w:p>
      <w:pPr>
        <w:widowControl/>
        <w:wordWrap w:val="0"/>
        <w:spacing w:before="100" w:beforeAutospacing="1" w:after="100" w:afterAutospacing="1" w:line="360" w:lineRule="auto"/>
        <w:ind w:left="5440" w:hanging="5440"/>
        <w:jc w:val="left"/>
        <w:rPr>
          <w:rFonts w:ascii="仿宋" w:hAnsi="仿宋" w:eastAsia="仿宋" w:cs="仿宋"/>
          <w:kern w:val="0"/>
          <w:sz w:val="28"/>
          <w:szCs w:val="28"/>
        </w:rPr>
      </w:pPr>
    </w:p>
    <w:p>
      <w:pPr>
        <w:widowControl/>
        <w:wordWrap w:val="0"/>
        <w:spacing w:before="100" w:beforeAutospacing="1" w:after="100" w:afterAutospacing="1" w:line="360" w:lineRule="auto"/>
        <w:ind w:left="5440" w:hanging="5440"/>
        <w:jc w:val="left"/>
        <w:rPr>
          <w:rFonts w:ascii="仿宋" w:hAnsi="仿宋" w:eastAsia="仿宋" w:cs="仿宋"/>
          <w:kern w:val="0"/>
          <w:sz w:val="28"/>
          <w:szCs w:val="28"/>
        </w:rPr>
      </w:pPr>
    </w:p>
    <w:p>
      <w:pPr>
        <w:spacing w:line="480" w:lineRule="exact"/>
        <w:jc w:val="left"/>
        <w:outlineLvl w:val="0"/>
        <w:rPr>
          <w:rFonts w:ascii="仿宋" w:hAnsi="仿宋" w:eastAsia="仿宋" w:cs="仿宋"/>
          <w:b/>
          <w:sz w:val="28"/>
          <w:szCs w:val="28"/>
        </w:rPr>
      </w:pPr>
      <w:r>
        <w:rPr>
          <w:rFonts w:hint="eastAsia" w:ascii="仿宋" w:hAnsi="仿宋" w:eastAsia="仿宋" w:cs="仿宋"/>
          <w:b/>
          <w:sz w:val="32"/>
          <w:szCs w:val="32"/>
        </w:rPr>
        <w:br w:type="page"/>
      </w:r>
      <w:bookmarkStart w:id="131" w:name="_Toc23739"/>
      <w:bookmarkStart w:id="132" w:name="_Toc1038_WPSOffice_Level1"/>
      <w:r>
        <w:rPr>
          <w:rFonts w:hint="eastAsia" w:ascii="仿宋" w:hAnsi="仿宋" w:eastAsia="仿宋" w:cs="仿宋"/>
          <w:b/>
          <w:sz w:val="28"/>
          <w:szCs w:val="28"/>
        </w:rPr>
        <w:t>附件九：</w:t>
      </w:r>
      <w:bookmarkEnd w:id="131"/>
      <w:bookmarkEnd w:id="132"/>
    </w:p>
    <w:p>
      <w:pPr>
        <w:jc w:val="center"/>
        <w:rPr>
          <w:rFonts w:ascii="仿宋" w:hAnsi="仿宋" w:eastAsia="仿宋" w:cs="仿宋"/>
          <w:b/>
          <w:bCs/>
          <w:sz w:val="32"/>
        </w:rPr>
      </w:pPr>
      <w:bookmarkStart w:id="133" w:name="_Toc1248_WPSOffice_Level1"/>
      <w:r>
        <w:rPr>
          <w:rFonts w:hint="eastAsia" w:ascii="仿宋" w:hAnsi="仿宋" w:eastAsia="仿宋" w:cs="仿宋"/>
          <w:b/>
          <w:bCs/>
          <w:sz w:val="32"/>
        </w:rPr>
        <w:t>工作方案</w:t>
      </w:r>
    </w:p>
    <w:p>
      <w:pPr>
        <w:rPr>
          <w:rFonts w:ascii="仿宋" w:hAnsi="仿宋" w:eastAsia="仿宋" w:cs="仿宋"/>
          <w:bCs/>
          <w:sz w:val="32"/>
        </w:rPr>
      </w:pPr>
    </w:p>
    <w:p>
      <w:pPr>
        <w:spacing w:line="440" w:lineRule="exact"/>
        <w:ind w:firstLine="360" w:firstLineChars="150"/>
        <w:rPr>
          <w:rFonts w:ascii="仿宋" w:hAnsi="仿宋" w:eastAsia="仿宋" w:cs="仿宋"/>
          <w:bCs/>
          <w:sz w:val="24"/>
        </w:rPr>
      </w:pPr>
      <w:r>
        <w:rPr>
          <w:rFonts w:hint="eastAsia" w:ascii="仿宋" w:hAnsi="仿宋" w:eastAsia="仿宋" w:cs="仿宋"/>
          <w:bCs/>
          <w:sz w:val="24"/>
        </w:rPr>
        <w:t>工作方案编制包括（但不仅限于）下列内容：</w:t>
      </w:r>
    </w:p>
    <w:p>
      <w:pPr>
        <w:spacing w:line="440" w:lineRule="exact"/>
        <w:rPr>
          <w:rFonts w:ascii="仿宋" w:hAnsi="仿宋" w:eastAsia="仿宋" w:cs="仿宋"/>
          <w:bCs/>
          <w:sz w:val="24"/>
        </w:rPr>
      </w:pPr>
      <w:r>
        <w:rPr>
          <w:rFonts w:hint="eastAsia" w:ascii="仿宋" w:hAnsi="仿宋" w:eastAsia="仿宋" w:cs="仿宋"/>
          <w:bCs/>
          <w:sz w:val="24"/>
        </w:rPr>
        <w:t>1、工作范围和任务；</w:t>
      </w:r>
    </w:p>
    <w:p>
      <w:pPr>
        <w:spacing w:line="440" w:lineRule="exact"/>
        <w:rPr>
          <w:rFonts w:ascii="仿宋" w:hAnsi="仿宋" w:eastAsia="仿宋" w:cs="仿宋"/>
          <w:bCs/>
          <w:sz w:val="24"/>
        </w:rPr>
      </w:pPr>
      <w:r>
        <w:rPr>
          <w:rFonts w:hint="eastAsia" w:ascii="仿宋" w:hAnsi="仿宋" w:eastAsia="仿宋" w:cs="仿宋"/>
          <w:bCs/>
          <w:sz w:val="24"/>
        </w:rPr>
        <w:t>2、工作重点、难点因素等的分析；</w:t>
      </w:r>
    </w:p>
    <w:p>
      <w:pPr>
        <w:spacing w:line="440" w:lineRule="exact"/>
        <w:rPr>
          <w:rFonts w:ascii="仿宋" w:hAnsi="仿宋" w:eastAsia="仿宋" w:cs="仿宋"/>
          <w:bCs/>
          <w:sz w:val="24"/>
        </w:rPr>
      </w:pPr>
      <w:r>
        <w:rPr>
          <w:rFonts w:hint="eastAsia" w:ascii="仿宋" w:hAnsi="仿宋" w:eastAsia="仿宋" w:cs="仿宋"/>
          <w:bCs/>
          <w:sz w:val="24"/>
        </w:rPr>
        <w:t>3、质量保证措施；</w:t>
      </w:r>
    </w:p>
    <w:p>
      <w:pPr>
        <w:spacing w:line="440" w:lineRule="exact"/>
        <w:rPr>
          <w:rFonts w:ascii="仿宋" w:hAnsi="仿宋" w:eastAsia="仿宋" w:cs="仿宋"/>
          <w:bCs/>
          <w:sz w:val="24"/>
        </w:rPr>
      </w:pPr>
      <w:r>
        <w:rPr>
          <w:rFonts w:hint="eastAsia" w:ascii="仿宋" w:hAnsi="仿宋" w:eastAsia="仿宋" w:cs="仿宋"/>
          <w:bCs/>
          <w:sz w:val="24"/>
        </w:rPr>
        <w:t>4、工作程序和计划安排；</w:t>
      </w:r>
    </w:p>
    <w:p>
      <w:pPr>
        <w:spacing w:line="440" w:lineRule="exact"/>
        <w:rPr>
          <w:rFonts w:ascii="仿宋" w:hAnsi="仿宋" w:eastAsia="仿宋" w:cs="仿宋"/>
          <w:bCs/>
          <w:sz w:val="24"/>
        </w:rPr>
      </w:pPr>
      <w:r>
        <w:rPr>
          <w:rFonts w:hint="eastAsia" w:ascii="仿宋" w:hAnsi="仿宋" w:eastAsia="仿宋" w:cs="仿宋"/>
          <w:bCs/>
          <w:sz w:val="24"/>
        </w:rPr>
        <w:t>5、人员专业配置；</w:t>
      </w:r>
    </w:p>
    <w:p>
      <w:pPr>
        <w:spacing w:line="440" w:lineRule="exact"/>
        <w:rPr>
          <w:rFonts w:ascii="仿宋" w:hAnsi="仿宋" w:eastAsia="仿宋" w:cs="仿宋"/>
          <w:bCs/>
          <w:sz w:val="24"/>
        </w:rPr>
      </w:pPr>
      <w:r>
        <w:rPr>
          <w:rFonts w:ascii="仿宋" w:hAnsi="仿宋" w:eastAsia="仿宋" w:cs="仿宋"/>
          <w:bCs/>
          <w:sz w:val="24"/>
        </w:rPr>
        <w:t>6</w:t>
      </w:r>
      <w:r>
        <w:rPr>
          <w:rFonts w:hint="eastAsia" w:ascii="仿宋" w:hAnsi="仿宋" w:eastAsia="仿宋" w:cs="仿宋"/>
          <w:bCs/>
          <w:sz w:val="24"/>
        </w:rPr>
        <w:t>、其他。</w:t>
      </w:r>
    </w:p>
    <w:p>
      <w:pPr>
        <w:rPr>
          <w:rFonts w:ascii="仿宋" w:hAnsi="仿宋" w:eastAsia="仿宋" w:cs="仿宋"/>
          <w:bCs/>
          <w:sz w:val="32"/>
        </w:rPr>
      </w:pPr>
    </w:p>
    <w:p>
      <w:pPr>
        <w:jc w:val="center"/>
        <w:rPr>
          <w:rFonts w:ascii="仿宋" w:hAnsi="仿宋" w:eastAsia="仿宋" w:cs="仿宋"/>
          <w:b/>
          <w:bCs/>
          <w:sz w:val="32"/>
        </w:rPr>
      </w:pPr>
    </w:p>
    <w:p>
      <w:pPr>
        <w:spacing w:line="440" w:lineRule="exact"/>
        <w:rPr>
          <w:rFonts w:ascii="仿宋" w:hAnsi="仿宋" w:eastAsia="仿宋" w:cs="仿宋"/>
          <w:b/>
          <w:sz w:val="32"/>
          <w:szCs w:val="32"/>
        </w:rPr>
      </w:pPr>
    </w:p>
    <w:p>
      <w:pPr>
        <w:spacing w:line="440" w:lineRule="exact"/>
        <w:rPr>
          <w:rFonts w:ascii="仿宋" w:hAnsi="仿宋" w:eastAsia="仿宋" w:cs="仿宋"/>
          <w:b/>
          <w:sz w:val="32"/>
          <w:szCs w:val="32"/>
        </w:rPr>
      </w:pPr>
    </w:p>
    <w:p>
      <w:pPr>
        <w:spacing w:line="440" w:lineRule="exact"/>
        <w:rPr>
          <w:rFonts w:ascii="仿宋" w:hAnsi="仿宋" w:eastAsia="仿宋" w:cs="仿宋"/>
          <w:b/>
          <w:sz w:val="32"/>
          <w:szCs w:val="32"/>
        </w:rPr>
      </w:pPr>
    </w:p>
    <w:p>
      <w:pPr>
        <w:jc w:val="center"/>
        <w:rPr>
          <w:rFonts w:ascii="仿宋" w:hAnsi="仿宋" w:eastAsia="仿宋" w:cs="仿宋"/>
          <w:b/>
          <w:sz w:val="32"/>
          <w:szCs w:val="32"/>
        </w:rPr>
      </w:pPr>
    </w:p>
    <w:p>
      <w:pPr>
        <w:jc w:val="center"/>
        <w:rPr>
          <w:rFonts w:ascii="仿宋" w:hAnsi="仿宋" w:eastAsia="仿宋" w:cs="仿宋"/>
          <w:b/>
          <w:sz w:val="32"/>
          <w:szCs w:val="32"/>
        </w:rPr>
      </w:pPr>
    </w:p>
    <w:p>
      <w:pPr>
        <w:jc w:val="center"/>
        <w:rPr>
          <w:rFonts w:ascii="仿宋" w:hAnsi="仿宋" w:eastAsia="仿宋" w:cs="仿宋"/>
          <w:b/>
          <w:sz w:val="32"/>
          <w:szCs w:val="32"/>
        </w:rPr>
      </w:pPr>
    </w:p>
    <w:p>
      <w:pPr>
        <w:jc w:val="center"/>
        <w:rPr>
          <w:rFonts w:ascii="仿宋" w:hAnsi="仿宋" w:eastAsia="仿宋" w:cs="仿宋"/>
          <w:b/>
          <w:sz w:val="32"/>
          <w:szCs w:val="32"/>
        </w:rPr>
      </w:pPr>
    </w:p>
    <w:p>
      <w:pPr>
        <w:jc w:val="center"/>
        <w:rPr>
          <w:rFonts w:ascii="仿宋" w:hAnsi="仿宋" w:eastAsia="仿宋" w:cs="仿宋"/>
          <w:b/>
          <w:sz w:val="32"/>
          <w:szCs w:val="32"/>
        </w:rPr>
      </w:pPr>
    </w:p>
    <w:p>
      <w:pPr>
        <w:jc w:val="center"/>
        <w:rPr>
          <w:rFonts w:ascii="仿宋" w:hAnsi="仿宋" w:eastAsia="仿宋" w:cs="仿宋"/>
          <w:b/>
          <w:sz w:val="32"/>
          <w:szCs w:val="32"/>
        </w:rPr>
      </w:pPr>
    </w:p>
    <w:p>
      <w:pPr>
        <w:jc w:val="center"/>
        <w:rPr>
          <w:rFonts w:ascii="仿宋" w:hAnsi="仿宋" w:eastAsia="仿宋" w:cs="仿宋"/>
          <w:b/>
          <w:sz w:val="32"/>
          <w:szCs w:val="32"/>
        </w:rPr>
      </w:pPr>
    </w:p>
    <w:p>
      <w:pPr>
        <w:jc w:val="center"/>
        <w:rPr>
          <w:rFonts w:ascii="仿宋" w:hAnsi="仿宋" w:eastAsia="仿宋" w:cs="仿宋"/>
          <w:b/>
          <w:sz w:val="32"/>
          <w:szCs w:val="32"/>
        </w:rPr>
      </w:pPr>
    </w:p>
    <w:p>
      <w:pPr>
        <w:jc w:val="center"/>
        <w:rPr>
          <w:rFonts w:ascii="仿宋" w:hAnsi="仿宋" w:eastAsia="仿宋" w:cs="仿宋"/>
          <w:b/>
          <w:sz w:val="32"/>
          <w:szCs w:val="32"/>
        </w:rPr>
      </w:pPr>
    </w:p>
    <w:p>
      <w:pPr>
        <w:jc w:val="center"/>
        <w:rPr>
          <w:rFonts w:ascii="仿宋" w:hAnsi="仿宋" w:eastAsia="仿宋" w:cs="仿宋"/>
          <w:b/>
          <w:sz w:val="32"/>
          <w:szCs w:val="32"/>
        </w:rPr>
      </w:pPr>
    </w:p>
    <w:p>
      <w:pPr>
        <w:jc w:val="center"/>
        <w:rPr>
          <w:rFonts w:ascii="仿宋" w:hAnsi="仿宋" w:eastAsia="仿宋" w:cs="仿宋"/>
          <w:b/>
          <w:sz w:val="32"/>
          <w:szCs w:val="32"/>
        </w:rPr>
      </w:pPr>
    </w:p>
    <w:p>
      <w:pPr>
        <w:jc w:val="center"/>
        <w:rPr>
          <w:rFonts w:ascii="仿宋" w:hAnsi="仿宋" w:eastAsia="仿宋" w:cs="仿宋"/>
          <w:b/>
          <w:sz w:val="32"/>
          <w:szCs w:val="32"/>
        </w:rPr>
      </w:pPr>
    </w:p>
    <w:p>
      <w:pPr>
        <w:jc w:val="center"/>
        <w:rPr>
          <w:rFonts w:ascii="仿宋" w:hAnsi="仿宋" w:eastAsia="仿宋" w:cs="仿宋"/>
          <w:b/>
          <w:sz w:val="32"/>
          <w:szCs w:val="32"/>
        </w:rPr>
      </w:pPr>
    </w:p>
    <w:p>
      <w:pPr>
        <w:spacing w:line="480" w:lineRule="exact"/>
        <w:rPr>
          <w:rFonts w:ascii="仿宋" w:hAnsi="仿宋" w:eastAsia="仿宋" w:cs="仿宋"/>
          <w:b/>
          <w:sz w:val="30"/>
        </w:rPr>
      </w:pPr>
    </w:p>
    <w:p>
      <w:pPr>
        <w:spacing w:line="480" w:lineRule="exact"/>
        <w:outlineLvl w:val="0"/>
        <w:rPr>
          <w:rFonts w:ascii="仿宋" w:hAnsi="仿宋" w:eastAsia="仿宋" w:cs="仿宋"/>
          <w:b/>
          <w:sz w:val="32"/>
          <w:szCs w:val="32"/>
        </w:rPr>
      </w:pPr>
      <w:r>
        <w:rPr>
          <w:rFonts w:hint="eastAsia" w:ascii="仿宋" w:hAnsi="仿宋" w:eastAsia="仿宋" w:cs="仿宋"/>
          <w:b/>
          <w:sz w:val="32"/>
          <w:szCs w:val="32"/>
        </w:rPr>
        <w:br w:type="page"/>
      </w:r>
      <w:bookmarkStart w:id="134" w:name="_Toc26281"/>
      <w:r>
        <w:rPr>
          <w:rFonts w:hint="eastAsia" w:ascii="仿宋" w:hAnsi="仿宋" w:eastAsia="仿宋" w:cs="仿宋"/>
          <w:b/>
          <w:sz w:val="32"/>
          <w:szCs w:val="32"/>
        </w:rPr>
        <w:t>附件十：</w:t>
      </w:r>
      <w:bookmarkEnd w:id="134"/>
    </w:p>
    <w:p>
      <w:pPr>
        <w:spacing w:line="480" w:lineRule="exact"/>
        <w:jc w:val="center"/>
        <w:rPr>
          <w:rFonts w:ascii="仿宋" w:hAnsi="仿宋" w:eastAsia="仿宋" w:cs="仿宋"/>
          <w:b/>
          <w:sz w:val="30"/>
        </w:rPr>
      </w:pPr>
      <w:r>
        <w:rPr>
          <w:rFonts w:hint="eastAsia" w:ascii="仿宋" w:hAnsi="仿宋" w:eastAsia="仿宋" w:cs="仿宋"/>
          <w:b/>
          <w:sz w:val="30"/>
        </w:rPr>
        <w:t>服务承诺</w:t>
      </w:r>
    </w:p>
    <w:p>
      <w:pPr>
        <w:spacing w:line="480" w:lineRule="exact"/>
        <w:jc w:val="center"/>
        <w:rPr>
          <w:rFonts w:ascii="仿宋" w:hAnsi="仿宋" w:eastAsia="仿宋" w:cs="仿宋"/>
          <w:sz w:val="28"/>
          <w:szCs w:val="28"/>
        </w:rPr>
      </w:pPr>
      <w:r>
        <w:rPr>
          <w:rFonts w:hint="eastAsia" w:ascii="仿宋" w:hAnsi="仿宋" w:eastAsia="仿宋" w:cs="仿宋"/>
          <w:sz w:val="28"/>
          <w:szCs w:val="28"/>
        </w:rPr>
        <w:t>结合本项目的情况，给出服务承诺；格式自制。</w:t>
      </w: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outlineLvl w:val="0"/>
        <w:rPr>
          <w:rFonts w:ascii="仿宋" w:hAnsi="仿宋" w:eastAsia="仿宋" w:cs="仿宋"/>
          <w:b/>
          <w:sz w:val="32"/>
          <w:szCs w:val="32"/>
        </w:rPr>
      </w:pPr>
      <w:bookmarkStart w:id="135" w:name="_Toc11535"/>
      <w:r>
        <w:rPr>
          <w:rFonts w:hint="eastAsia" w:ascii="仿宋" w:hAnsi="仿宋" w:eastAsia="仿宋" w:cs="仿宋"/>
          <w:b/>
          <w:sz w:val="28"/>
          <w:szCs w:val="28"/>
        </w:rPr>
        <w:t>附件十一：</w:t>
      </w:r>
      <w:bookmarkEnd w:id="133"/>
      <w:bookmarkEnd w:id="135"/>
    </w:p>
    <w:p>
      <w:pPr>
        <w:spacing w:line="360" w:lineRule="auto"/>
        <w:jc w:val="center"/>
        <w:rPr>
          <w:rFonts w:ascii="仿宋" w:hAnsi="仿宋" w:eastAsia="仿宋" w:cs="仿宋"/>
          <w:b/>
          <w:sz w:val="30"/>
          <w:szCs w:val="30"/>
        </w:rPr>
      </w:pPr>
      <w:bookmarkStart w:id="136" w:name="_Toc19838_WPSOffice_Level1"/>
      <w:bookmarkStart w:id="137" w:name="_Toc11445_WPSOffice_Level1"/>
      <w:r>
        <w:rPr>
          <w:rFonts w:hint="eastAsia" w:ascii="仿宋" w:hAnsi="仿宋" w:eastAsia="仿宋" w:cs="仿宋"/>
          <w:b/>
          <w:sz w:val="30"/>
          <w:szCs w:val="30"/>
        </w:rPr>
        <w:t>商务条款偏离表</w:t>
      </w:r>
      <w:bookmarkEnd w:id="136"/>
      <w:bookmarkEnd w:id="137"/>
    </w:p>
    <w:p>
      <w:pPr>
        <w:spacing w:line="360" w:lineRule="auto"/>
        <w:rPr>
          <w:rFonts w:ascii="仿宋" w:hAnsi="仿宋" w:eastAsia="仿宋" w:cs="仿宋"/>
          <w:sz w:val="24"/>
        </w:rPr>
      </w:pPr>
      <w:r>
        <w:rPr>
          <w:rFonts w:hint="eastAsia" w:ascii="仿宋" w:hAnsi="仿宋" w:eastAsia="仿宋" w:cs="仿宋"/>
          <w:sz w:val="24"/>
        </w:rPr>
        <w:t>项目名称:</w:t>
      </w:r>
    </w:p>
    <w:p>
      <w:pPr>
        <w:spacing w:line="360" w:lineRule="auto"/>
        <w:rPr>
          <w:rFonts w:ascii="仿宋" w:hAnsi="仿宋" w:eastAsia="仿宋" w:cs="仿宋"/>
          <w:sz w:val="24"/>
        </w:rPr>
      </w:pPr>
      <w:r>
        <w:rPr>
          <w:rFonts w:hint="eastAsia" w:ascii="仿宋" w:hAnsi="仿宋" w:eastAsia="仿宋" w:cs="仿宋"/>
          <w:sz w:val="24"/>
        </w:rPr>
        <w:t>项目编号：</w:t>
      </w:r>
    </w:p>
    <w:tbl>
      <w:tblPr>
        <w:tblStyle w:val="19"/>
        <w:tblW w:w="85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3"/>
        <w:gridCol w:w="2682"/>
        <w:gridCol w:w="2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3143" w:type="dxa"/>
            <w:vAlign w:val="center"/>
          </w:tcPr>
          <w:p>
            <w:pPr>
              <w:spacing w:line="360" w:lineRule="auto"/>
              <w:jc w:val="center"/>
              <w:rPr>
                <w:rFonts w:ascii="仿宋" w:hAnsi="仿宋" w:eastAsia="仿宋" w:cs="仿宋"/>
                <w:sz w:val="24"/>
              </w:rPr>
            </w:pPr>
            <w:r>
              <w:rPr>
                <w:rFonts w:hint="eastAsia" w:ascii="仿宋" w:hAnsi="仿宋" w:eastAsia="仿宋" w:cs="仿宋"/>
                <w:sz w:val="24"/>
              </w:rPr>
              <w:t>竞争性磋商文件内容</w:t>
            </w:r>
          </w:p>
        </w:tc>
        <w:tc>
          <w:tcPr>
            <w:tcW w:w="2682" w:type="dxa"/>
            <w:vAlign w:val="center"/>
          </w:tcPr>
          <w:p>
            <w:pPr>
              <w:spacing w:line="360" w:lineRule="auto"/>
              <w:jc w:val="center"/>
              <w:rPr>
                <w:rFonts w:ascii="仿宋" w:hAnsi="仿宋" w:eastAsia="仿宋" w:cs="仿宋"/>
                <w:sz w:val="24"/>
              </w:rPr>
            </w:pPr>
            <w:r>
              <w:rPr>
                <w:rFonts w:hint="eastAsia" w:ascii="仿宋" w:hAnsi="仿宋" w:eastAsia="仿宋" w:cs="仿宋"/>
                <w:sz w:val="24"/>
              </w:rPr>
              <w:t>响应文件内容</w:t>
            </w:r>
          </w:p>
        </w:tc>
        <w:tc>
          <w:tcPr>
            <w:tcW w:w="2682" w:type="dxa"/>
            <w:vAlign w:val="center"/>
          </w:tcPr>
          <w:p>
            <w:pPr>
              <w:spacing w:line="360" w:lineRule="auto"/>
              <w:jc w:val="center"/>
              <w:rPr>
                <w:rFonts w:ascii="仿宋" w:hAnsi="仿宋" w:eastAsia="仿宋" w:cs="仿宋"/>
                <w:sz w:val="24"/>
              </w:rPr>
            </w:pPr>
            <w:r>
              <w:rPr>
                <w:rFonts w:hint="eastAsia" w:ascii="仿宋" w:hAnsi="仿宋" w:eastAsia="仿宋" w:cs="仿宋"/>
                <w:sz w:val="24"/>
              </w:rPr>
              <w:t>偏差内容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3143"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3143"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3143"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3143"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3143"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3143"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3143"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3143"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3143"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c>
          <w:tcPr>
            <w:tcW w:w="2682" w:type="dxa"/>
            <w:vAlign w:val="center"/>
          </w:tcPr>
          <w:p>
            <w:pPr>
              <w:spacing w:line="360" w:lineRule="auto"/>
              <w:jc w:val="center"/>
              <w:rPr>
                <w:rFonts w:ascii="仿宋" w:hAnsi="仿宋" w:eastAsia="仿宋" w:cs="仿宋"/>
                <w:sz w:val="24"/>
              </w:rPr>
            </w:pPr>
          </w:p>
        </w:tc>
      </w:tr>
    </w:tbl>
    <w:p>
      <w:pPr>
        <w:spacing w:line="360" w:lineRule="auto"/>
        <w:rPr>
          <w:rFonts w:ascii="仿宋" w:hAnsi="仿宋" w:eastAsia="仿宋" w:cs="仿宋"/>
          <w:sz w:val="24"/>
        </w:rPr>
      </w:pPr>
      <w:r>
        <w:rPr>
          <w:rFonts w:hint="eastAsia" w:ascii="仿宋" w:hAnsi="仿宋" w:eastAsia="仿宋" w:cs="仿宋"/>
          <w:sz w:val="24"/>
        </w:rPr>
        <w:t>注：凡响应文件中商务条款（包括服务期、付款、合同条款以及其它所有商务内容）与竞争性磋商文件有偏差的，均应在此表中列出（内容较多的可以标注见响应文件第几页，偏差包括正偏差和负偏差）。</w:t>
      </w:r>
    </w:p>
    <w:p>
      <w:pPr>
        <w:spacing w:line="360" w:lineRule="auto"/>
        <w:ind w:right="105" w:rightChars="50"/>
        <w:rPr>
          <w:rFonts w:ascii="仿宋" w:hAnsi="仿宋" w:eastAsia="仿宋" w:cs="仿宋"/>
          <w:sz w:val="24"/>
        </w:rPr>
      </w:pPr>
    </w:p>
    <w:p>
      <w:pPr>
        <w:widowControl/>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单位公章：</w:t>
      </w:r>
      <w:r>
        <w:rPr>
          <w:rFonts w:hint="eastAsia" w:ascii="仿宋" w:hAnsi="仿宋" w:eastAsia="仿宋" w:cs="仿宋"/>
          <w:sz w:val="24"/>
          <w:u w:val="single"/>
        </w:rPr>
        <w:t xml:space="preserve">         </w:t>
      </w:r>
      <w:r>
        <w:rPr>
          <w:rFonts w:hint="eastAsia" w:ascii="仿宋" w:hAnsi="仿宋" w:eastAsia="仿宋" w:cs="仿宋"/>
          <w:sz w:val="24"/>
        </w:rPr>
        <w:t xml:space="preserve">   法定代表人或授权代表签字：</w:t>
      </w:r>
      <w:r>
        <w:rPr>
          <w:rFonts w:hint="eastAsia" w:ascii="仿宋" w:hAnsi="仿宋" w:eastAsia="仿宋" w:cs="仿宋"/>
          <w:sz w:val="24"/>
          <w:u w:val="single"/>
        </w:rPr>
        <w:t xml:space="preserve">         </w:t>
      </w:r>
    </w:p>
    <w:p>
      <w:pPr>
        <w:spacing w:line="360" w:lineRule="auto"/>
        <w:rPr>
          <w:rFonts w:ascii="仿宋" w:hAnsi="仿宋" w:eastAsia="仿宋" w:cs="仿宋"/>
          <w:b/>
          <w:sz w:val="24"/>
        </w:rPr>
      </w:pPr>
    </w:p>
    <w:p>
      <w:pPr>
        <w:spacing w:line="360" w:lineRule="auto"/>
        <w:jc w:val="left"/>
        <w:rPr>
          <w:rFonts w:ascii="仿宋" w:hAnsi="仿宋" w:eastAsia="仿宋" w:cs="仿宋"/>
          <w:b/>
          <w:sz w:val="28"/>
          <w:szCs w:val="28"/>
        </w:rPr>
      </w:pPr>
      <w:r>
        <w:rPr>
          <w:rFonts w:hint="eastAsia" w:ascii="仿宋" w:hAnsi="仿宋" w:eastAsia="仿宋" w:cs="仿宋"/>
          <w:b/>
          <w:sz w:val="32"/>
          <w:szCs w:val="32"/>
        </w:rPr>
        <w:br w:type="page"/>
      </w:r>
    </w:p>
    <w:p>
      <w:pPr>
        <w:spacing w:line="360" w:lineRule="auto"/>
        <w:jc w:val="left"/>
        <w:outlineLvl w:val="0"/>
        <w:rPr>
          <w:rFonts w:ascii="仿宋" w:hAnsi="仿宋" w:eastAsia="仿宋" w:cs="仿宋"/>
          <w:b/>
          <w:sz w:val="28"/>
          <w:szCs w:val="28"/>
        </w:rPr>
      </w:pPr>
      <w:bookmarkStart w:id="138" w:name="_Toc30010"/>
      <w:bookmarkStart w:id="139" w:name="_Toc28682_WPSOffice_Level1"/>
      <w:r>
        <w:rPr>
          <w:rFonts w:hint="eastAsia" w:ascii="仿宋" w:hAnsi="仿宋" w:eastAsia="仿宋" w:cs="仿宋"/>
          <w:b/>
          <w:sz w:val="28"/>
          <w:szCs w:val="28"/>
        </w:rPr>
        <w:t>附件十</w:t>
      </w:r>
      <w:bookmarkStart w:id="140" w:name="_Toc16928_WPSOffice_Level1"/>
      <w:r>
        <w:rPr>
          <w:rFonts w:hint="eastAsia" w:ascii="仿宋" w:hAnsi="仿宋" w:eastAsia="仿宋" w:cs="仿宋"/>
          <w:b/>
          <w:sz w:val="28"/>
          <w:szCs w:val="28"/>
        </w:rPr>
        <w:t>二：</w:t>
      </w:r>
      <w:bookmarkEnd w:id="138"/>
      <w:bookmarkEnd w:id="139"/>
      <w:r>
        <w:rPr>
          <w:rFonts w:hint="eastAsia" w:ascii="仿宋" w:hAnsi="仿宋" w:eastAsia="仿宋" w:cs="仿宋"/>
          <w:b/>
          <w:sz w:val="28"/>
          <w:szCs w:val="28"/>
        </w:rPr>
        <w:t xml:space="preserve">          </w:t>
      </w:r>
      <w:bookmarkEnd w:id="140"/>
    </w:p>
    <w:p>
      <w:pPr>
        <w:autoSpaceDE w:val="0"/>
        <w:autoSpaceDN w:val="0"/>
        <w:adjustRightInd w:val="0"/>
        <w:rPr>
          <w:rFonts w:ascii="仿宋" w:hAnsi="仿宋" w:eastAsia="仿宋" w:cs="仿宋"/>
          <w:b/>
          <w:kern w:val="0"/>
          <w:sz w:val="30"/>
          <w:szCs w:val="30"/>
        </w:rPr>
      </w:pPr>
      <w:bookmarkStart w:id="141" w:name="_Toc6486_WPSOffice_Level1"/>
    </w:p>
    <w:p>
      <w:pPr>
        <w:autoSpaceDE w:val="0"/>
        <w:autoSpaceDN w:val="0"/>
        <w:adjustRightInd w:val="0"/>
        <w:rPr>
          <w:rFonts w:ascii="仿宋" w:hAnsi="仿宋" w:eastAsia="仿宋" w:cs="仿宋"/>
          <w:b/>
          <w:kern w:val="0"/>
          <w:sz w:val="30"/>
          <w:szCs w:val="30"/>
        </w:rPr>
      </w:pPr>
      <w:r>
        <w:rPr>
          <w:rFonts w:hint="eastAsia" w:ascii="仿宋" w:hAnsi="仿宋" w:eastAsia="仿宋" w:cs="仿宋"/>
          <w:b/>
          <w:kern w:val="0"/>
          <w:sz w:val="30"/>
          <w:szCs w:val="30"/>
        </w:rPr>
        <w:t>（一）                    信用记录</w:t>
      </w:r>
      <w:bookmarkEnd w:id="141"/>
    </w:p>
    <w:p>
      <w:pPr>
        <w:widowControl/>
        <w:adjustRightInd w:val="0"/>
        <w:snapToGrid w:val="0"/>
        <w:spacing w:line="360" w:lineRule="auto"/>
        <w:ind w:firstLine="444" w:firstLineChars="200"/>
        <w:jc w:val="center"/>
        <w:rPr>
          <w:rFonts w:ascii="仿宋" w:hAnsi="仿宋" w:eastAsia="仿宋" w:cs="仿宋"/>
          <w:spacing w:val="6"/>
          <w:kern w:val="0"/>
          <w:szCs w:val="21"/>
        </w:rPr>
      </w:pPr>
      <w:r>
        <w:rPr>
          <w:rFonts w:hint="eastAsia" w:ascii="仿宋" w:hAnsi="仿宋" w:eastAsia="仿宋" w:cs="仿宋"/>
          <w:spacing w:val="6"/>
          <w:kern w:val="0"/>
          <w:szCs w:val="21"/>
        </w:rPr>
        <w:t xml:space="preserve">   （复印件并加盖供应商公章）</w:t>
      </w:r>
    </w:p>
    <w:p>
      <w:pPr>
        <w:widowControl/>
        <w:adjustRightInd w:val="0"/>
        <w:snapToGrid w:val="0"/>
        <w:spacing w:line="360" w:lineRule="auto"/>
        <w:ind w:firstLine="444" w:firstLineChars="200"/>
        <w:jc w:val="left"/>
        <w:rPr>
          <w:rFonts w:ascii="仿宋" w:hAnsi="仿宋" w:eastAsia="仿宋" w:cs="仿宋"/>
          <w:spacing w:val="6"/>
          <w:kern w:val="0"/>
          <w:szCs w:val="21"/>
        </w:rPr>
      </w:pPr>
    </w:p>
    <w:p>
      <w:pPr>
        <w:spacing w:line="360" w:lineRule="auto"/>
        <w:ind w:firstLine="480" w:firstLineChars="200"/>
        <w:rPr>
          <w:rFonts w:ascii="仿宋" w:hAnsi="仿宋" w:eastAsia="仿宋" w:cs="仿宋"/>
          <w:sz w:val="24"/>
        </w:rPr>
      </w:pPr>
      <w:r>
        <w:rPr>
          <w:rFonts w:hint="eastAsia" w:ascii="仿宋" w:hAnsi="仿宋" w:eastAsia="仿宋" w:cs="仿宋"/>
          <w:sz w:val="24"/>
        </w:rPr>
        <w:t>依据财库[2016]125号文件规定，供应商须符合《关于在政府采购活动中查询及使用信用记录有关问题的通知》的相关要求，即具有良好的信用记录。</w:t>
      </w:r>
    </w:p>
    <w:p>
      <w:pPr>
        <w:spacing w:line="360" w:lineRule="auto"/>
        <w:ind w:firstLine="480" w:firstLineChars="200"/>
        <w:rPr>
          <w:rFonts w:ascii="仿宋" w:hAnsi="仿宋" w:eastAsia="仿宋" w:cs="仿宋"/>
          <w:sz w:val="24"/>
        </w:rPr>
      </w:pPr>
      <w:r>
        <w:rPr>
          <w:rFonts w:hint="eastAsia" w:ascii="仿宋" w:hAnsi="仿宋" w:eastAsia="仿宋" w:cs="仿宋"/>
          <w:sz w:val="24"/>
        </w:rPr>
        <w:t>供应商须提供本单位（本项目递交响应文件截止期前）”信用中国”网站（www.creditchina.gov.cn）及中国政府采购网（www.ccgp.gov.cn）已公布的信用记录查询截图。</w:t>
      </w:r>
    </w:p>
    <w:p>
      <w:pPr>
        <w:spacing w:line="360" w:lineRule="auto"/>
        <w:ind w:firstLine="480" w:firstLineChars="200"/>
        <w:rPr>
          <w:rFonts w:ascii="仿宋" w:hAnsi="仿宋" w:eastAsia="仿宋" w:cs="仿宋"/>
          <w:sz w:val="24"/>
        </w:rPr>
      </w:pPr>
      <w:r>
        <w:rPr>
          <w:rFonts w:hint="eastAsia" w:ascii="仿宋" w:hAnsi="仿宋" w:eastAsia="仿宋" w:cs="仿宋"/>
          <w:sz w:val="24"/>
        </w:rPr>
        <w:t>截图含：</w:t>
      </w:r>
    </w:p>
    <w:p>
      <w:pPr>
        <w:spacing w:line="360" w:lineRule="auto"/>
        <w:ind w:firstLine="480" w:firstLineChars="200"/>
        <w:rPr>
          <w:rFonts w:ascii="仿宋" w:hAnsi="仿宋" w:eastAsia="仿宋" w:cs="仿宋"/>
          <w:sz w:val="24"/>
        </w:rPr>
      </w:pPr>
      <w:r>
        <w:rPr>
          <w:rFonts w:hint="eastAsia" w:ascii="仿宋" w:hAnsi="仿宋" w:eastAsia="仿宋" w:cs="仿宋"/>
          <w:sz w:val="24"/>
        </w:rPr>
        <w:t>1）未被列入失信被执行人</w:t>
      </w:r>
    </w:p>
    <w:p>
      <w:pPr>
        <w:spacing w:line="360" w:lineRule="auto"/>
        <w:ind w:firstLine="480" w:firstLineChars="200"/>
        <w:rPr>
          <w:rFonts w:ascii="仿宋" w:hAnsi="仿宋" w:eastAsia="仿宋" w:cs="仿宋"/>
          <w:sz w:val="24"/>
        </w:rPr>
      </w:pPr>
      <w:r>
        <w:rPr>
          <w:rFonts w:hint="eastAsia" w:ascii="仿宋" w:hAnsi="仿宋" w:eastAsia="仿宋" w:cs="仿宋"/>
          <w:sz w:val="24"/>
        </w:rPr>
        <w:t>2）重大税收违法案件当事人名单</w:t>
      </w:r>
    </w:p>
    <w:p>
      <w:pPr>
        <w:spacing w:line="360" w:lineRule="auto"/>
        <w:ind w:firstLine="480" w:firstLineChars="200"/>
        <w:rPr>
          <w:rFonts w:ascii="仿宋" w:hAnsi="仿宋" w:eastAsia="仿宋" w:cs="仿宋"/>
          <w:sz w:val="24"/>
        </w:rPr>
      </w:pPr>
      <w:r>
        <w:rPr>
          <w:rFonts w:hint="eastAsia" w:ascii="仿宋" w:hAnsi="仿宋" w:eastAsia="仿宋" w:cs="仿宋"/>
          <w:sz w:val="24"/>
        </w:rPr>
        <w:t>3）未列入政府采购严重违法失信行为记录名单</w:t>
      </w:r>
    </w:p>
    <w:p>
      <w:pPr>
        <w:spacing w:line="360" w:lineRule="auto"/>
        <w:ind w:firstLine="480" w:firstLineChars="200"/>
        <w:rPr>
          <w:rFonts w:ascii="仿宋" w:hAnsi="仿宋" w:eastAsia="仿宋" w:cs="仿宋"/>
          <w:sz w:val="24"/>
        </w:rPr>
      </w:pPr>
    </w:p>
    <w:p>
      <w:pPr>
        <w:spacing w:line="360" w:lineRule="auto"/>
        <w:ind w:firstLine="480" w:firstLineChars="200"/>
        <w:rPr>
          <w:rFonts w:ascii="仿宋" w:hAnsi="仿宋" w:eastAsia="仿宋" w:cs="仿宋"/>
          <w:sz w:val="24"/>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360" w:lineRule="auto"/>
        <w:jc w:val="left"/>
        <w:rPr>
          <w:rFonts w:ascii="仿宋" w:hAnsi="仿宋" w:eastAsia="仿宋" w:cs="仿宋"/>
          <w:b/>
          <w:sz w:val="28"/>
          <w:szCs w:val="28"/>
        </w:rPr>
      </w:pPr>
    </w:p>
    <w:p>
      <w:pPr>
        <w:spacing w:line="420" w:lineRule="exact"/>
        <w:outlineLvl w:val="0"/>
        <w:rPr>
          <w:rFonts w:ascii="仿宋" w:hAnsi="仿宋" w:eastAsia="仿宋" w:cs="仿宋"/>
          <w:b/>
          <w:sz w:val="28"/>
          <w:szCs w:val="28"/>
        </w:rPr>
      </w:pPr>
      <w:bookmarkStart w:id="142" w:name="_Toc1176_WPSOffice_Level1"/>
      <w:bookmarkStart w:id="143" w:name="_Toc13012"/>
      <w:r>
        <w:rPr>
          <w:rFonts w:hint="eastAsia" w:ascii="仿宋" w:hAnsi="仿宋" w:eastAsia="仿宋" w:cs="仿宋"/>
          <w:b/>
          <w:sz w:val="28"/>
          <w:szCs w:val="28"/>
        </w:rPr>
        <w:t>附件十三：</w:t>
      </w:r>
      <w:bookmarkEnd w:id="142"/>
      <w:bookmarkEnd w:id="143"/>
      <w:r>
        <w:rPr>
          <w:rFonts w:hint="eastAsia" w:ascii="仿宋" w:hAnsi="仿宋" w:eastAsia="仿宋" w:cs="仿宋"/>
          <w:b/>
          <w:sz w:val="28"/>
          <w:szCs w:val="28"/>
        </w:rPr>
        <w:t xml:space="preserve">        </w:t>
      </w:r>
      <w:bookmarkStart w:id="144" w:name="_Toc1957_WPSOffice_Level1"/>
    </w:p>
    <w:bookmarkEnd w:id="144"/>
    <w:p>
      <w:pPr>
        <w:adjustRightInd w:val="0"/>
        <w:snapToGrid w:val="0"/>
        <w:spacing w:line="360" w:lineRule="auto"/>
        <w:rPr>
          <w:rFonts w:ascii="仿宋" w:hAnsi="仿宋" w:eastAsia="仿宋" w:cs="仿宋"/>
          <w:b/>
          <w:bCs/>
          <w:spacing w:val="6"/>
          <w:kern w:val="0"/>
          <w:sz w:val="24"/>
        </w:rPr>
      </w:pPr>
      <w:bookmarkStart w:id="145" w:name="_Toc1543_WPSOffice_Level1"/>
      <w:r>
        <w:rPr>
          <w:rFonts w:hint="eastAsia" w:ascii="仿宋" w:hAnsi="仿宋" w:eastAsia="仿宋" w:cs="仿宋"/>
          <w:b/>
          <w:bCs/>
          <w:spacing w:val="6"/>
          <w:kern w:val="0"/>
          <w:sz w:val="24"/>
        </w:rPr>
        <w:t xml:space="preserve">           </w:t>
      </w:r>
    </w:p>
    <w:p>
      <w:pPr>
        <w:tabs>
          <w:tab w:val="left" w:pos="3600"/>
        </w:tabs>
        <w:adjustRightInd w:val="0"/>
        <w:snapToGrid w:val="0"/>
        <w:ind w:firstLine="3132" w:firstLineChars="1000"/>
        <w:rPr>
          <w:rFonts w:ascii="仿宋" w:hAnsi="仿宋" w:eastAsia="仿宋" w:cs="仿宋"/>
          <w:b/>
          <w:kern w:val="0"/>
          <w:sz w:val="30"/>
          <w:szCs w:val="30"/>
        </w:rPr>
      </w:pPr>
      <w:r>
        <w:rPr>
          <w:rFonts w:hint="eastAsia" w:ascii="仿宋" w:hAnsi="仿宋" w:eastAsia="仿宋" w:cs="仿宋"/>
          <w:b/>
          <w:bCs/>
          <w:spacing w:val="6"/>
          <w:kern w:val="0"/>
          <w:sz w:val="30"/>
          <w:szCs w:val="30"/>
        </w:rPr>
        <w:t>中小企业声明函</w:t>
      </w:r>
      <w:bookmarkEnd w:id="145"/>
    </w:p>
    <w:p>
      <w:pPr>
        <w:widowControl/>
        <w:adjustRightInd w:val="0"/>
        <w:snapToGrid w:val="0"/>
        <w:spacing w:before="120" w:beforeLines="50" w:line="360" w:lineRule="auto"/>
        <w:ind w:firstLine="624" w:firstLineChars="200"/>
        <w:jc w:val="left"/>
        <w:rPr>
          <w:rFonts w:ascii="仿宋" w:hAnsi="仿宋" w:eastAsia="仿宋" w:cs="仿宋"/>
          <w:spacing w:val="6"/>
          <w:kern w:val="0"/>
          <w:sz w:val="30"/>
          <w:szCs w:val="30"/>
        </w:rPr>
      </w:pPr>
    </w:p>
    <w:p>
      <w:pPr>
        <w:widowControl/>
        <w:adjustRightInd w:val="0"/>
        <w:snapToGrid w:val="0"/>
        <w:spacing w:line="360" w:lineRule="auto"/>
        <w:ind w:firstLine="504" w:firstLineChars="200"/>
        <w:jc w:val="left"/>
        <w:rPr>
          <w:rFonts w:ascii="仿宋" w:hAnsi="仿宋" w:eastAsia="仿宋" w:cs="仿宋"/>
          <w:kern w:val="0"/>
          <w:sz w:val="24"/>
        </w:rPr>
      </w:pPr>
      <w:r>
        <w:rPr>
          <w:rFonts w:hint="eastAsia" w:ascii="仿宋" w:hAnsi="仿宋" w:eastAsia="仿宋" w:cs="仿宋"/>
          <w:spacing w:val="6"/>
          <w:kern w:val="0"/>
          <w:sz w:val="24"/>
        </w:rPr>
        <w:t>本公司郑重声明，根据《政府采购促进中小企业发展暂行办法》（财库[2011]181号）的规定，本公司为</w:t>
      </w:r>
      <w:r>
        <w:rPr>
          <w:rFonts w:hint="eastAsia" w:ascii="仿宋" w:hAnsi="仿宋" w:eastAsia="仿宋" w:cs="仿宋"/>
          <w:spacing w:val="6"/>
          <w:kern w:val="0"/>
          <w:sz w:val="24"/>
          <w:u w:val="single"/>
        </w:rPr>
        <w:t xml:space="preserve">    </w:t>
      </w:r>
      <w:r>
        <w:rPr>
          <w:rFonts w:hint="eastAsia" w:ascii="仿宋" w:hAnsi="仿宋" w:eastAsia="仿宋" w:cs="仿宋"/>
          <w:spacing w:val="6"/>
          <w:kern w:val="0"/>
          <w:sz w:val="24"/>
        </w:rPr>
        <w:t>（请填写：中型、小型、微型）企业。即，本公司同时满足以下条件：</w:t>
      </w:r>
    </w:p>
    <w:p>
      <w:pPr>
        <w:widowControl/>
        <w:adjustRightInd w:val="0"/>
        <w:snapToGrid w:val="0"/>
        <w:spacing w:line="360" w:lineRule="auto"/>
        <w:ind w:firstLine="504" w:firstLineChars="200"/>
        <w:jc w:val="left"/>
        <w:rPr>
          <w:rFonts w:ascii="仿宋" w:hAnsi="仿宋" w:eastAsia="仿宋" w:cs="仿宋"/>
          <w:kern w:val="0"/>
          <w:sz w:val="24"/>
        </w:rPr>
      </w:pPr>
      <w:r>
        <w:rPr>
          <w:rFonts w:hint="eastAsia" w:ascii="仿宋" w:hAnsi="仿宋" w:eastAsia="仿宋" w:cs="仿宋"/>
          <w:spacing w:val="6"/>
          <w:kern w:val="0"/>
          <w:sz w:val="24"/>
        </w:rPr>
        <w:t>1.根据《工业和信息化部、国家统计局、国家发展和改革委员会、财政部关于印发中小企业划型标准规定的通知》（工信部联企业[2011]300号）规定的划分标准，本公司为</w:t>
      </w:r>
      <w:r>
        <w:rPr>
          <w:rFonts w:hint="eastAsia" w:ascii="仿宋" w:hAnsi="仿宋" w:eastAsia="仿宋" w:cs="仿宋"/>
          <w:spacing w:val="6"/>
          <w:kern w:val="0"/>
          <w:sz w:val="24"/>
          <w:u w:val="single"/>
        </w:rPr>
        <w:t xml:space="preserve">     </w:t>
      </w:r>
      <w:r>
        <w:rPr>
          <w:rFonts w:hint="eastAsia" w:ascii="仿宋" w:hAnsi="仿宋" w:eastAsia="仿宋" w:cs="仿宋"/>
          <w:spacing w:val="6"/>
          <w:kern w:val="0"/>
          <w:sz w:val="24"/>
        </w:rPr>
        <w:t>（请填写：中型、小型、微型）企业。</w:t>
      </w:r>
    </w:p>
    <w:p>
      <w:pPr>
        <w:widowControl/>
        <w:adjustRightInd w:val="0"/>
        <w:snapToGrid w:val="0"/>
        <w:spacing w:line="360" w:lineRule="auto"/>
        <w:ind w:firstLine="504" w:firstLineChars="200"/>
        <w:jc w:val="left"/>
        <w:rPr>
          <w:rFonts w:ascii="仿宋" w:hAnsi="仿宋" w:eastAsia="仿宋" w:cs="仿宋"/>
          <w:kern w:val="0"/>
          <w:sz w:val="24"/>
        </w:rPr>
      </w:pPr>
      <w:r>
        <w:rPr>
          <w:rFonts w:hint="eastAsia" w:ascii="仿宋" w:hAnsi="仿宋" w:eastAsia="仿宋" w:cs="仿宋"/>
          <w:spacing w:val="6"/>
          <w:kern w:val="0"/>
          <w:sz w:val="24"/>
        </w:rPr>
        <w:t>2.本公司参加</w:t>
      </w:r>
      <w:r>
        <w:rPr>
          <w:rFonts w:hint="eastAsia" w:ascii="仿宋" w:hAnsi="仿宋" w:eastAsia="仿宋" w:cs="仿宋"/>
          <w:spacing w:val="6"/>
          <w:kern w:val="0"/>
          <w:sz w:val="24"/>
          <w:u w:val="single"/>
        </w:rPr>
        <w:t xml:space="preserve">            </w:t>
      </w:r>
      <w:r>
        <w:rPr>
          <w:rFonts w:hint="eastAsia" w:ascii="仿宋" w:hAnsi="仿宋" w:eastAsia="仿宋" w:cs="仿宋"/>
          <w:spacing w:val="6"/>
          <w:kern w:val="0"/>
          <w:sz w:val="24"/>
        </w:rPr>
        <w:t>单位的</w:t>
      </w:r>
      <w:r>
        <w:rPr>
          <w:rFonts w:hint="eastAsia" w:ascii="仿宋" w:hAnsi="仿宋" w:eastAsia="仿宋" w:cs="仿宋"/>
          <w:spacing w:val="6"/>
          <w:kern w:val="0"/>
          <w:sz w:val="24"/>
          <w:u w:val="single"/>
        </w:rPr>
        <w:t xml:space="preserve">            </w:t>
      </w:r>
      <w:r>
        <w:rPr>
          <w:rFonts w:hint="eastAsia" w:ascii="仿宋" w:hAnsi="仿宋" w:eastAsia="仿宋" w:cs="仿宋"/>
          <w:spacing w:val="6"/>
          <w:kern w:val="0"/>
          <w:sz w:val="24"/>
        </w:rPr>
        <w:t xml:space="preserve"> 项目采购活动提供本企业制造的货物，由本企业承担工程、提供服务，或者提供其他</w:t>
      </w:r>
      <w:r>
        <w:rPr>
          <w:rFonts w:hint="eastAsia" w:ascii="仿宋" w:hAnsi="仿宋" w:eastAsia="仿宋" w:cs="仿宋"/>
          <w:spacing w:val="6"/>
          <w:kern w:val="0"/>
          <w:sz w:val="24"/>
          <w:u w:val="single"/>
        </w:rPr>
        <w:t xml:space="preserve">     </w:t>
      </w:r>
      <w:r>
        <w:rPr>
          <w:rFonts w:hint="eastAsia" w:ascii="仿宋" w:hAnsi="仿宋" w:eastAsia="仿宋" w:cs="仿宋"/>
          <w:spacing w:val="6"/>
          <w:kern w:val="0"/>
          <w:sz w:val="24"/>
        </w:rPr>
        <w:t>（请填写：中型、小型、微型）企业制造的货物。本条所称货物不包括使用大型企业注册商标的货物。</w:t>
      </w:r>
    </w:p>
    <w:p>
      <w:pPr>
        <w:widowControl/>
        <w:adjustRightInd w:val="0"/>
        <w:snapToGrid w:val="0"/>
        <w:spacing w:line="360" w:lineRule="auto"/>
        <w:ind w:firstLine="504" w:firstLineChars="200"/>
        <w:jc w:val="left"/>
        <w:rPr>
          <w:rFonts w:ascii="仿宋" w:hAnsi="仿宋" w:eastAsia="仿宋" w:cs="仿宋"/>
          <w:kern w:val="0"/>
          <w:sz w:val="24"/>
        </w:rPr>
      </w:pPr>
      <w:r>
        <w:rPr>
          <w:rFonts w:hint="eastAsia" w:ascii="仿宋" w:hAnsi="仿宋" w:eastAsia="仿宋" w:cs="仿宋"/>
          <w:spacing w:val="6"/>
          <w:kern w:val="0"/>
          <w:sz w:val="24"/>
        </w:rPr>
        <w:t>本公司对上述声明的真实性负责。如有虚假，将依法承担相应责任。</w:t>
      </w:r>
    </w:p>
    <w:p>
      <w:pPr>
        <w:widowControl/>
        <w:adjustRightInd w:val="0"/>
        <w:snapToGrid w:val="0"/>
        <w:spacing w:line="360" w:lineRule="auto"/>
        <w:ind w:firstLine="480" w:firstLineChars="200"/>
        <w:jc w:val="left"/>
        <w:rPr>
          <w:rFonts w:ascii="仿宋" w:hAnsi="仿宋" w:eastAsia="仿宋" w:cs="仿宋"/>
          <w:kern w:val="0"/>
          <w:sz w:val="24"/>
        </w:rPr>
      </w:pPr>
    </w:p>
    <w:p>
      <w:pPr>
        <w:widowControl/>
        <w:adjustRightInd w:val="0"/>
        <w:snapToGrid w:val="0"/>
        <w:spacing w:line="360" w:lineRule="auto"/>
        <w:ind w:firstLine="504" w:firstLineChars="200"/>
        <w:jc w:val="center"/>
        <w:rPr>
          <w:rFonts w:ascii="仿宋" w:hAnsi="仿宋" w:eastAsia="仿宋" w:cs="仿宋"/>
          <w:sz w:val="24"/>
        </w:rPr>
      </w:pPr>
      <w:r>
        <w:rPr>
          <w:rFonts w:hint="eastAsia" w:ascii="仿宋" w:hAnsi="仿宋" w:eastAsia="仿宋" w:cs="仿宋"/>
          <w:spacing w:val="6"/>
          <w:kern w:val="0"/>
          <w:sz w:val="24"/>
        </w:rPr>
        <w:t xml:space="preserve">          </w:t>
      </w:r>
    </w:p>
    <w:p>
      <w:pPr>
        <w:widowControl/>
        <w:adjustRightInd w:val="0"/>
        <w:snapToGrid w:val="0"/>
        <w:spacing w:line="360" w:lineRule="auto"/>
        <w:ind w:firstLine="480" w:firstLineChars="200"/>
        <w:jc w:val="center"/>
        <w:rPr>
          <w:rFonts w:ascii="仿宋" w:hAnsi="仿宋" w:eastAsia="仿宋" w:cs="仿宋"/>
          <w:sz w:val="24"/>
        </w:rPr>
      </w:pPr>
    </w:p>
    <w:p>
      <w:pPr>
        <w:adjustRightInd w:val="0"/>
        <w:snapToGrid w:val="0"/>
        <w:spacing w:line="360" w:lineRule="auto"/>
        <w:jc w:val="right"/>
        <w:rPr>
          <w:rFonts w:ascii="仿宋" w:hAnsi="仿宋" w:eastAsia="仿宋" w:cs="仿宋"/>
          <w:bCs/>
          <w:sz w:val="24"/>
        </w:rPr>
      </w:pPr>
      <w:r>
        <w:rPr>
          <w:rFonts w:hint="eastAsia" w:ascii="仿宋" w:hAnsi="仿宋" w:eastAsia="仿宋" w:cs="仿宋"/>
          <w:sz w:val="24"/>
        </w:rPr>
        <w:t>供应商（盖单位章）：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bCs/>
          <w:sz w:val="24"/>
        </w:rPr>
        <w:t>日</w:t>
      </w:r>
    </w:p>
    <w:p>
      <w:pPr>
        <w:adjustRightInd w:val="0"/>
        <w:snapToGrid w:val="0"/>
        <w:spacing w:line="360" w:lineRule="auto"/>
        <w:ind w:firstLine="600" w:firstLineChars="250"/>
        <w:rPr>
          <w:rFonts w:ascii="仿宋" w:hAnsi="仿宋" w:eastAsia="仿宋" w:cs="仿宋"/>
          <w:sz w:val="24"/>
        </w:rPr>
      </w:pPr>
    </w:p>
    <w:p>
      <w:pPr>
        <w:adjustRightInd w:val="0"/>
        <w:snapToGrid w:val="0"/>
        <w:spacing w:line="360" w:lineRule="auto"/>
        <w:ind w:firstLine="600" w:firstLineChars="250"/>
        <w:rPr>
          <w:rFonts w:ascii="仿宋" w:hAnsi="仿宋" w:eastAsia="仿宋" w:cs="仿宋"/>
          <w:sz w:val="24"/>
        </w:rPr>
      </w:pPr>
    </w:p>
    <w:p>
      <w:pPr>
        <w:adjustRightInd w:val="0"/>
        <w:snapToGrid w:val="0"/>
        <w:spacing w:line="360" w:lineRule="auto"/>
        <w:ind w:firstLine="600" w:firstLineChars="250"/>
        <w:rPr>
          <w:rFonts w:ascii="仿宋" w:hAnsi="仿宋" w:eastAsia="仿宋" w:cs="仿宋"/>
          <w:sz w:val="24"/>
        </w:rPr>
      </w:pPr>
      <w:r>
        <w:rPr>
          <w:rFonts w:hint="eastAsia" w:ascii="仿宋" w:hAnsi="仿宋" w:eastAsia="仿宋" w:cs="仿宋"/>
          <w:sz w:val="24"/>
        </w:rPr>
        <w:t>说明：1、填写前请认真阅读</w:t>
      </w:r>
      <w:r>
        <w:rPr>
          <w:rFonts w:hint="eastAsia" w:ascii="仿宋" w:hAnsi="仿宋" w:eastAsia="仿宋" w:cs="仿宋"/>
          <w:spacing w:val="6"/>
          <w:kern w:val="0"/>
          <w:sz w:val="24"/>
        </w:rPr>
        <w:t>《工业和信息化部、国家统计局、国家发展和改革委员会、财政部关于印发中小企业划型标准规定的通知》（工信部联企业[2011]300号）和</w:t>
      </w:r>
      <w:r>
        <w:rPr>
          <w:rFonts w:hint="eastAsia" w:ascii="仿宋" w:hAnsi="仿宋" w:eastAsia="仿宋" w:cs="仿宋"/>
          <w:spacing w:val="6"/>
          <w:sz w:val="24"/>
        </w:rPr>
        <w:t>《财政部</w:t>
      </w:r>
      <w:r>
        <w:rPr>
          <w:rFonts w:hint="eastAsia" w:ascii="仿宋" w:hAnsi="仿宋" w:eastAsia="仿宋" w:cs="仿宋"/>
          <w:sz w:val="24"/>
        </w:rPr>
        <w:t xml:space="preserve"> </w:t>
      </w:r>
      <w:r>
        <w:rPr>
          <w:rFonts w:hint="eastAsia" w:ascii="仿宋" w:hAnsi="仿宋" w:eastAsia="仿宋" w:cs="仿宋"/>
          <w:spacing w:val="6"/>
          <w:sz w:val="24"/>
        </w:rPr>
        <w:t>工业和信息化部</w:t>
      </w:r>
      <w:r>
        <w:rPr>
          <w:rFonts w:hint="eastAsia" w:ascii="仿宋" w:hAnsi="仿宋" w:eastAsia="仿宋" w:cs="仿宋"/>
          <w:bCs/>
          <w:sz w:val="24"/>
        </w:rPr>
        <w:t>关于印发＜政府采购促进中小企业发展暂行办法＞的通知》(</w:t>
      </w:r>
      <w:r>
        <w:rPr>
          <w:rFonts w:hint="eastAsia" w:ascii="仿宋" w:hAnsi="仿宋" w:eastAsia="仿宋" w:cs="仿宋"/>
          <w:sz w:val="24"/>
        </w:rPr>
        <w:t>财库[2011]181号)相关规定。</w:t>
      </w:r>
    </w:p>
    <w:p>
      <w:pPr>
        <w:adjustRightInd w:val="0"/>
        <w:snapToGrid w:val="0"/>
        <w:spacing w:line="360" w:lineRule="auto"/>
        <w:ind w:firstLine="600" w:firstLineChars="250"/>
        <w:rPr>
          <w:rFonts w:ascii="仿宋" w:hAnsi="仿宋" w:eastAsia="仿宋" w:cs="仿宋"/>
          <w:sz w:val="24"/>
        </w:rPr>
      </w:pPr>
      <w:r>
        <w:rPr>
          <w:rFonts w:hint="eastAsia" w:ascii="仿宋" w:hAnsi="仿宋" w:eastAsia="仿宋" w:cs="仿宋"/>
          <w:sz w:val="24"/>
        </w:rPr>
        <w:t>2、中小企业部分提供其他中小企业制造货物的应另附说明，并与报价一栏表保持一致。</w:t>
      </w:r>
    </w:p>
    <w:p>
      <w:pPr>
        <w:adjustRightInd w:val="0"/>
        <w:snapToGrid w:val="0"/>
        <w:spacing w:line="360" w:lineRule="auto"/>
        <w:ind w:firstLine="600" w:firstLineChars="250"/>
        <w:rPr>
          <w:rFonts w:ascii="仿宋" w:hAnsi="仿宋" w:eastAsia="仿宋" w:cs="仿宋"/>
          <w:sz w:val="24"/>
        </w:rPr>
      </w:pPr>
      <w:r>
        <w:rPr>
          <w:rFonts w:hint="eastAsia" w:ascii="仿宋" w:hAnsi="仿宋" w:eastAsia="仿宋" w:cs="仿宋"/>
          <w:sz w:val="24"/>
        </w:rPr>
        <w:t>3、未按上述要求提供、填写的，评审时不予以考虑。</w:t>
      </w:r>
    </w:p>
    <w:p>
      <w:pPr>
        <w:tabs>
          <w:tab w:val="left" w:pos="3600"/>
        </w:tabs>
        <w:adjustRightInd w:val="0"/>
        <w:snapToGrid w:val="0"/>
        <w:jc w:val="center"/>
        <w:rPr>
          <w:rFonts w:ascii="仿宋" w:hAnsi="仿宋" w:eastAsia="仿宋" w:cs="仿宋"/>
          <w:b/>
          <w:bCs/>
          <w:spacing w:val="6"/>
          <w:kern w:val="0"/>
          <w:sz w:val="24"/>
        </w:rPr>
      </w:pPr>
      <w:r>
        <w:rPr>
          <w:rFonts w:hint="eastAsia" w:ascii="仿宋" w:hAnsi="仿宋" w:eastAsia="仿宋" w:cs="仿宋"/>
          <w:b/>
          <w:sz w:val="24"/>
        </w:rPr>
        <w:br w:type="page"/>
      </w:r>
      <w:bookmarkStart w:id="146" w:name="_Toc12865_WPSOffice_Level1"/>
      <w:r>
        <w:rPr>
          <w:rFonts w:hint="eastAsia" w:ascii="仿宋" w:hAnsi="仿宋" w:eastAsia="仿宋" w:cs="仿宋"/>
          <w:b/>
          <w:bCs/>
          <w:spacing w:val="6"/>
          <w:kern w:val="0"/>
          <w:sz w:val="24"/>
        </w:rPr>
        <w:t>残疾人福利性单位声明函</w:t>
      </w:r>
      <w:bookmarkEnd w:id="146"/>
    </w:p>
    <w:p>
      <w:pPr>
        <w:spacing w:line="588" w:lineRule="exact"/>
        <w:rPr>
          <w:rFonts w:ascii="仿宋" w:hAnsi="仿宋" w:eastAsia="仿宋" w:cs="仿宋"/>
          <w:b/>
          <w:spacing w:val="6"/>
          <w:sz w:val="30"/>
          <w:szCs w:val="30"/>
        </w:rPr>
      </w:pPr>
    </w:p>
    <w:p>
      <w:pPr>
        <w:widowControl/>
        <w:adjustRightInd w:val="0"/>
        <w:snapToGrid w:val="0"/>
        <w:spacing w:before="120" w:beforeLines="50" w:line="360" w:lineRule="auto"/>
        <w:ind w:firstLine="504" w:firstLineChars="200"/>
        <w:jc w:val="left"/>
        <w:rPr>
          <w:rFonts w:ascii="仿宋" w:hAnsi="仿宋" w:eastAsia="仿宋" w:cs="仿宋"/>
          <w:spacing w:val="6"/>
          <w:kern w:val="0"/>
          <w:sz w:val="24"/>
        </w:rPr>
      </w:pPr>
      <w:r>
        <w:rPr>
          <w:rFonts w:hint="eastAsia" w:ascii="仿宋" w:hAnsi="仿宋" w:eastAsia="仿宋" w:cs="仿宋"/>
          <w:spacing w:val="6"/>
          <w:kern w:val="0"/>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before="120" w:beforeLines="50" w:line="360" w:lineRule="auto"/>
        <w:ind w:firstLine="504" w:firstLineChars="200"/>
        <w:jc w:val="left"/>
        <w:rPr>
          <w:rFonts w:ascii="仿宋" w:hAnsi="仿宋" w:eastAsia="仿宋" w:cs="仿宋"/>
          <w:spacing w:val="6"/>
          <w:kern w:val="0"/>
          <w:sz w:val="24"/>
        </w:rPr>
      </w:pPr>
      <w:r>
        <w:rPr>
          <w:rFonts w:hint="eastAsia" w:ascii="仿宋" w:hAnsi="仿宋" w:eastAsia="仿宋" w:cs="仿宋"/>
          <w:spacing w:val="6"/>
          <w:kern w:val="0"/>
          <w:sz w:val="24"/>
        </w:rPr>
        <w:t>本单位对上述声明的真实性负责。如有虚假，将依法承担相应责任。</w:t>
      </w:r>
    </w:p>
    <w:p>
      <w:pPr>
        <w:spacing w:line="588" w:lineRule="exact"/>
        <w:ind w:firstLine="504" w:firstLineChars="200"/>
        <w:rPr>
          <w:rFonts w:ascii="仿宋" w:hAnsi="仿宋" w:eastAsia="仿宋" w:cs="仿宋"/>
          <w:spacing w:val="6"/>
          <w:sz w:val="24"/>
        </w:rPr>
      </w:pPr>
    </w:p>
    <w:p>
      <w:pPr>
        <w:spacing w:line="588" w:lineRule="exact"/>
        <w:ind w:firstLine="504" w:firstLineChars="200"/>
        <w:rPr>
          <w:rFonts w:ascii="仿宋" w:hAnsi="仿宋" w:eastAsia="仿宋" w:cs="仿宋"/>
          <w:spacing w:val="6"/>
          <w:sz w:val="24"/>
        </w:rPr>
      </w:pPr>
    </w:p>
    <w:p>
      <w:pPr>
        <w:widowControl/>
        <w:adjustRightInd w:val="0"/>
        <w:snapToGrid w:val="0"/>
        <w:spacing w:line="360" w:lineRule="auto"/>
        <w:ind w:firstLine="504" w:firstLineChars="200"/>
        <w:jc w:val="center"/>
        <w:rPr>
          <w:rFonts w:ascii="仿宋" w:hAnsi="仿宋" w:eastAsia="仿宋" w:cs="仿宋"/>
          <w:spacing w:val="6"/>
          <w:kern w:val="0"/>
          <w:sz w:val="24"/>
        </w:rPr>
      </w:pPr>
      <w:r>
        <w:rPr>
          <w:rFonts w:hint="eastAsia" w:ascii="仿宋" w:hAnsi="仿宋" w:eastAsia="仿宋" w:cs="仿宋"/>
          <w:spacing w:val="6"/>
          <w:sz w:val="24"/>
        </w:rPr>
        <w:t xml:space="preserve">       </w:t>
      </w:r>
      <w:r>
        <w:rPr>
          <w:rFonts w:hint="eastAsia" w:ascii="仿宋" w:hAnsi="仿宋" w:eastAsia="仿宋" w:cs="仿宋"/>
          <w:spacing w:val="6"/>
          <w:kern w:val="0"/>
          <w:sz w:val="24"/>
        </w:rPr>
        <w:t xml:space="preserve">供应商名称（盖单位章）： </w:t>
      </w:r>
    </w:p>
    <w:p>
      <w:pPr>
        <w:widowControl/>
        <w:adjustRightInd w:val="0"/>
        <w:snapToGrid w:val="0"/>
        <w:spacing w:line="360" w:lineRule="auto"/>
        <w:ind w:firstLine="504" w:firstLineChars="200"/>
        <w:jc w:val="center"/>
        <w:rPr>
          <w:rFonts w:ascii="仿宋" w:hAnsi="仿宋" w:eastAsia="仿宋" w:cs="仿宋"/>
          <w:sz w:val="24"/>
        </w:rPr>
      </w:pPr>
      <w:r>
        <w:rPr>
          <w:rFonts w:hint="eastAsia" w:ascii="仿宋" w:hAnsi="仿宋" w:eastAsia="仿宋" w:cs="仿宋"/>
          <w:spacing w:val="6"/>
          <w:kern w:val="0"/>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widowControl/>
        <w:rPr>
          <w:rFonts w:ascii="仿宋" w:hAnsi="仿宋" w:eastAsia="仿宋" w:cs="仿宋"/>
          <w:b/>
          <w:sz w:val="24"/>
        </w:rPr>
      </w:pPr>
    </w:p>
    <w:p>
      <w:pPr>
        <w:widowControl/>
        <w:rPr>
          <w:rFonts w:ascii="仿宋" w:hAnsi="仿宋" w:eastAsia="仿宋" w:cs="仿宋"/>
          <w:b/>
          <w:sz w:val="24"/>
        </w:rPr>
      </w:pPr>
    </w:p>
    <w:p>
      <w:pPr>
        <w:widowControl/>
        <w:rPr>
          <w:rFonts w:ascii="仿宋" w:hAnsi="仿宋" w:eastAsia="仿宋" w:cs="仿宋"/>
          <w:b/>
        </w:rPr>
      </w:pPr>
    </w:p>
    <w:p>
      <w:pPr>
        <w:widowControl/>
        <w:rPr>
          <w:rFonts w:ascii="仿宋" w:hAnsi="仿宋" w:eastAsia="仿宋" w:cs="仿宋"/>
          <w:b/>
        </w:rPr>
      </w:pPr>
    </w:p>
    <w:p>
      <w:pPr>
        <w:spacing w:line="440" w:lineRule="exact"/>
        <w:ind w:firstLine="420"/>
        <w:jc w:val="center"/>
        <w:rPr>
          <w:rFonts w:ascii="仿宋" w:hAnsi="仿宋" w:eastAsia="仿宋" w:cs="仿宋"/>
          <w:b/>
        </w:rPr>
      </w:pPr>
    </w:p>
    <w:p>
      <w:pPr>
        <w:spacing w:line="440" w:lineRule="exact"/>
        <w:ind w:firstLine="420"/>
        <w:jc w:val="center"/>
        <w:rPr>
          <w:rFonts w:ascii="仿宋" w:hAnsi="仿宋" w:eastAsia="仿宋" w:cs="仿宋"/>
          <w:b/>
          <w:sz w:val="24"/>
        </w:rPr>
      </w:pPr>
      <w:bookmarkStart w:id="147" w:name="_Toc28899_WPSOffice_Level1"/>
      <w:r>
        <w:rPr>
          <w:rFonts w:hint="eastAsia" w:ascii="仿宋" w:hAnsi="仿宋" w:eastAsia="仿宋" w:cs="仿宋"/>
          <w:b/>
          <w:bCs/>
          <w:spacing w:val="6"/>
          <w:kern w:val="0"/>
          <w:sz w:val="24"/>
        </w:rPr>
        <w:t>中小企业证明材料</w:t>
      </w:r>
      <w:bookmarkEnd w:id="147"/>
    </w:p>
    <w:p>
      <w:pPr>
        <w:spacing w:line="440" w:lineRule="exact"/>
        <w:ind w:firstLine="420"/>
        <w:rPr>
          <w:rFonts w:ascii="仿宋" w:hAnsi="仿宋" w:eastAsia="仿宋" w:cs="仿宋"/>
          <w:b/>
        </w:rPr>
      </w:pPr>
    </w:p>
    <w:p>
      <w:pPr>
        <w:spacing w:line="440" w:lineRule="exact"/>
        <w:ind w:firstLine="420"/>
        <w:rPr>
          <w:rFonts w:ascii="仿宋" w:hAnsi="仿宋" w:eastAsia="仿宋" w:cs="仿宋"/>
          <w:sz w:val="24"/>
        </w:rPr>
      </w:pPr>
      <w:r>
        <w:rPr>
          <w:rFonts w:hint="eastAsia" w:ascii="仿宋" w:hAnsi="仿宋" w:eastAsia="仿宋" w:cs="仿宋"/>
          <w:sz w:val="24"/>
        </w:rPr>
        <w:t>1. 提供供应商所在地的县级及以上中小企业主管部门出具的证明；</w:t>
      </w:r>
    </w:p>
    <w:p>
      <w:pPr>
        <w:spacing w:line="440" w:lineRule="exact"/>
        <w:ind w:firstLine="420"/>
        <w:rPr>
          <w:rFonts w:ascii="仿宋" w:hAnsi="仿宋" w:eastAsia="仿宋" w:cs="仿宋"/>
          <w:sz w:val="24"/>
        </w:rPr>
      </w:pPr>
      <w:r>
        <w:rPr>
          <w:rFonts w:hint="eastAsia" w:ascii="仿宋" w:hAnsi="仿宋" w:eastAsia="仿宋" w:cs="仿宋"/>
          <w:sz w:val="24"/>
        </w:rPr>
        <w:t>2.</w:t>
      </w:r>
      <w:r>
        <w:rPr>
          <w:rFonts w:hint="eastAsia" w:ascii="仿宋" w:hAnsi="仿宋" w:eastAsia="仿宋" w:cs="仿宋"/>
          <w:kern w:val="0"/>
          <w:sz w:val="24"/>
        </w:rPr>
        <w:t>如属于监狱企业，需提供由省级以上监狱管理局、戒毒管理局（含新疆生产建设兵团）出具的属于监狱企业的证明文件.</w:t>
      </w:r>
    </w:p>
    <w:p>
      <w:pPr>
        <w:spacing w:line="440" w:lineRule="exact"/>
        <w:ind w:firstLine="420"/>
        <w:rPr>
          <w:rFonts w:ascii="仿宋" w:hAnsi="仿宋" w:eastAsia="仿宋" w:cs="仿宋"/>
          <w:b/>
          <w:sz w:val="24"/>
        </w:rPr>
        <w:sectPr>
          <w:footerReference r:id="rId5" w:type="default"/>
          <w:pgSz w:w="11906" w:h="16838"/>
          <w:pgMar w:top="1440" w:right="1797" w:bottom="1440" w:left="1797" w:header="851" w:footer="992" w:gutter="0"/>
          <w:pgNumType w:start="1"/>
          <w:cols w:space="720" w:num="1"/>
          <w:docGrid w:linePitch="312" w:charSpace="0"/>
        </w:sectPr>
      </w:pPr>
      <w:r>
        <w:rPr>
          <w:rFonts w:hint="eastAsia" w:ascii="仿宋" w:hAnsi="仿宋" w:eastAsia="仿宋" w:cs="仿宋"/>
          <w:sz w:val="24"/>
        </w:rPr>
        <w:t>3.证明材料加盖供应商公章。</w:t>
      </w:r>
    </w:p>
    <w:p>
      <w:pPr>
        <w:adjustRightInd w:val="0"/>
        <w:snapToGrid w:val="0"/>
        <w:spacing w:line="360" w:lineRule="auto"/>
        <w:outlineLvl w:val="0"/>
        <w:rPr>
          <w:rFonts w:ascii="仿宋" w:hAnsi="仿宋" w:eastAsia="仿宋" w:cs="仿宋"/>
          <w:spacing w:val="6"/>
          <w:kern w:val="0"/>
          <w:sz w:val="24"/>
        </w:rPr>
      </w:pPr>
      <w:bookmarkStart w:id="148" w:name="_Toc32430_WPSOffice_Level1"/>
      <w:bookmarkStart w:id="149" w:name="_Toc16166"/>
      <w:r>
        <w:rPr>
          <w:rFonts w:hint="eastAsia" w:ascii="仿宋" w:hAnsi="仿宋" w:eastAsia="仿宋" w:cs="仿宋"/>
          <w:b/>
          <w:bCs/>
          <w:spacing w:val="6"/>
          <w:kern w:val="0"/>
          <w:sz w:val="24"/>
        </w:rPr>
        <w:t>附件十四： 供应商认为有必要的其它资料</w:t>
      </w:r>
      <w:bookmarkEnd w:id="148"/>
      <w:r>
        <w:rPr>
          <w:rFonts w:hint="eastAsia" w:ascii="仿宋" w:hAnsi="仿宋" w:eastAsia="仿宋" w:cs="仿宋"/>
          <w:b/>
          <w:bCs/>
          <w:spacing w:val="6"/>
          <w:kern w:val="0"/>
          <w:sz w:val="24"/>
        </w:rPr>
        <w:t>。</w:t>
      </w:r>
      <w:bookmarkEnd w:id="149"/>
    </w:p>
    <w:p>
      <w:pPr>
        <w:rPr>
          <w:rFonts w:ascii="仿宋" w:hAnsi="仿宋" w:eastAsia="仿宋" w:cs="仿宋"/>
          <w:b/>
          <w:bCs/>
          <w:sz w:val="28"/>
          <w:szCs w:val="28"/>
        </w:rPr>
      </w:pPr>
    </w:p>
    <w:p>
      <w:pPr>
        <w:rPr>
          <w:rFonts w:ascii="仿宋" w:hAnsi="仿宋" w:eastAsia="仿宋" w:cs="仿宋"/>
        </w:rPr>
      </w:pPr>
    </w:p>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ascii="宋体" w:hAnsi="宋体" w:eastAsia="宋体" w:cs="宋体"/>
        <w:color w:val="FF0000"/>
        <w:spacing w:val="60"/>
        <w:sz w:val="21"/>
        <w:szCs w:val="2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49D534"/>
    <w:multiLevelType w:val="singleLevel"/>
    <w:tmpl w:val="E649D534"/>
    <w:lvl w:ilvl="0" w:tentative="0">
      <w:start w:val="4"/>
      <w:numFmt w:val="chineseCounting"/>
      <w:suff w:val="space"/>
      <w:lvlText w:val="第%1部分"/>
      <w:lvlJc w:val="left"/>
      <w:rPr>
        <w:rFonts w:hint="eastAsia"/>
      </w:rPr>
    </w:lvl>
  </w:abstractNum>
  <w:abstractNum w:abstractNumId="1">
    <w:nsid w:val="EF7EC3A1"/>
    <w:multiLevelType w:val="singleLevel"/>
    <w:tmpl w:val="EF7EC3A1"/>
    <w:lvl w:ilvl="0" w:tentative="0">
      <w:start w:val="1"/>
      <w:numFmt w:val="decimal"/>
      <w:suff w:val="nothing"/>
      <w:lvlText w:val="%1、"/>
      <w:lvlJc w:val="left"/>
    </w:lvl>
  </w:abstractNum>
  <w:abstractNum w:abstractNumId="2">
    <w:nsid w:val="45A1C2BC"/>
    <w:multiLevelType w:val="singleLevel"/>
    <w:tmpl w:val="45A1C2BC"/>
    <w:lvl w:ilvl="0" w:tentative="0">
      <w:start w:val="8"/>
      <w:numFmt w:val="decimal"/>
      <w:lvlText w:val="%1."/>
      <w:lvlJc w:val="left"/>
      <w:pPr>
        <w:tabs>
          <w:tab w:val="left" w:pos="312"/>
        </w:tabs>
      </w:pPr>
    </w:lvl>
  </w:abstractNum>
  <w:abstractNum w:abstractNumId="3">
    <w:nsid w:val="64728838"/>
    <w:multiLevelType w:val="singleLevel"/>
    <w:tmpl w:val="64728838"/>
    <w:lvl w:ilvl="0" w:tentative="0">
      <w:start w:val="3"/>
      <w:numFmt w:val="chineseCounting"/>
      <w:suff w:val="space"/>
      <w:lvlText w:val="第%1部分"/>
      <w:lvlJc w:val="left"/>
      <w:rPr>
        <w:rFonts w:hint="eastAsia"/>
      </w:rPr>
    </w:lvl>
  </w:abstractNum>
  <w:abstractNum w:abstractNumId="4">
    <w:nsid w:val="64A56D6C"/>
    <w:multiLevelType w:val="multilevel"/>
    <w:tmpl w:val="64A56D6C"/>
    <w:lvl w:ilvl="0" w:tentative="0">
      <w:start w:val="1"/>
      <w:numFmt w:val="chineseCounting"/>
      <w:suff w:val="nothing"/>
      <w:lvlText w:val="第%1条"/>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673700A6"/>
    <w:multiLevelType w:val="multilevel"/>
    <w:tmpl w:val="673700A6"/>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zYWRhMjdkZTg2MDQxZTJjZjBhODE1NzBiZDY4ZTUifQ=="/>
  </w:docVars>
  <w:rsids>
    <w:rsidRoot w:val="00CD5193"/>
    <w:rsid w:val="00000624"/>
    <w:rsid w:val="00075AB8"/>
    <w:rsid w:val="0046515E"/>
    <w:rsid w:val="005A62CE"/>
    <w:rsid w:val="006F19FB"/>
    <w:rsid w:val="00734DAF"/>
    <w:rsid w:val="007A5FC6"/>
    <w:rsid w:val="00825F93"/>
    <w:rsid w:val="008857BA"/>
    <w:rsid w:val="00A2278E"/>
    <w:rsid w:val="00A92908"/>
    <w:rsid w:val="00AC6C71"/>
    <w:rsid w:val="00BC5868"/>
    <w:rsid w:val="00C44AD4"/>
    <w:rsid w:val="00CD5193"/>
    <w:rsid w:val="00D9264A"/>
    <w:rsid w:val="00F671F9"/>
    <w:rsid w:val="018E184B"/>
    <w:rsid w:val="01F201CD"/>
    <w:rsid w:val="03C170EB"/>
    <w:rsid w:val="042D53BA"/>
    <w:rsid w:val="04877872"/>
    <w:rsid w:val="0514484D"/>
    <w:rsid w:val="05D5096A"/>
    <w:rsid w:val="07140111"/>
    <w:rsid w:val="09537D0F"/>
    <w:rsid w:val="0A6E6197"/>
    <w:rsid w:val="0AEC3153"/>
    <w:rsid w:val="0C133B90"/>
    <w:rsid w:val="0C5857D8"/>
    <w:rsid w:val="0CDF5211"/>
    <w:rsid w:val="0D183B4E"/>
    <w:rsid w:val="0D195BAA"/>
    <w:rsid w:val="0F345875"/>
    <w:rsid w:val="0F5B2655"/>
    <w:rsid w:val="0FDC31F5"/>
    <w:rsid w:val="10136E53"/>
    <w:rsid w:val="11D741E7"/>
    <w:rsid w:val="11F823DD"/>
    <w:rsid w:val="141F2056"/>
    <w:rsid w:val="144A6862"/>
    <w:rsid w:val="14D93206"/>
    <w:rsid w:val="15D46CBD"/>
    <w:rsid w:val="16ED0102"/>
    <w:rsid w:val="175F7B26"/>
    <w:rsid w:val="1883184F"/>
    <w:rsid w:val="194F2D0C"/>
    <w:rsid w:val="1A293A7B"/>
    <w:rsid w:val="1AC57B2B"/>
    <w:rsid w:val="1C214B3C"/>
    <w:rsid w:val="1CA27B15"/>
    <w:rsid w:val="1D526A3C"/>
    <w:rsid w:val="1D6B6268"/>
    <w:rsid w:val="1D7D6F9F"/>
    <w:rsid w:val="1DA65B99"/>
    <w:rsid w:val="1DC25D8E"/>
    <w:rsid w:val="1FF016D9"/>
    <w:rsid w:val="205B4E7F"/>
    <w:rsid w:val="20607ACB"/>
    <w:rsid w:val="208471D0"/>
    <w:rsid w:val="212C5BFF"/>
    <w:rsid w:val="226E537B"/>
    <w:rsid w:val="241276A2"/>
    <w:rsid w:val="25270BB7"/>
    <w:rsid w:val="26F9694A"/>
    <w:rsid w:val="276B4CDA"/>
    <w:rsid w:val="27B3162C"/>
    <w:rsid w:val="27C376F4"/>
    <w:rsid w:val="286D296F"/>
    <w:rsid w:val="29B56BAD"/>
    <w:rsid w:val="29D631A7"/>
    <w:rsid w:val="2A742AF1"/>
    <w:rsid w:val="2B170ABF"/>
    <w:rsid w:val="2B3B16CD"/>
    <w:rsid w:val="2B641BCE"/>
    <w:rsid w:val="2BCF62DD"/>
    <w:rsid w:val="2DE1301A"/>
    <w:rsid w:val="2EAC7620"/>
    <w:rsid w:val="2EAE6AD6"/>
    <w:rsid w:val="31B34CFA"/>
    <w:rsid w:val="32026C31"/>
    <w:rsid w:val="330B2452"/>
    <w:rsid w:val="33891CDE"/>
    <w:rsid w:val="340D5833"/>
    <w:rsid w:val="3442156A"/>
    <w:rsid w:val="34E77CA8"/>
    <w:rsid w:val="35027166"/>
    <w:rsid w:val="351E6EB6"/>
    <w:rsid w:val="36255B11"/>
    <w:rsid w:val="362E05FF"/>
    <w:rsid w:val="375151F9"/>
    <w:rsid w:val="378F58FB"/>
    <w:rsid w:val="38993D89"/>
    <w:rsid w:val="38B2210C"/>
    <w:rsid w:val="38E638E8"/>
    <w:rsid w:val="39351E67"/>
    <w:rsid w:val="3A9B63DE"/>
    <w:rsid w:val="3B2F3D70"/>
    <w:rsid w:val="3B950971"/>
    <w:rsid w:val="3C410359"/>
    <w:rsid w:val="3CB11FB3"/>
    <w:rsid w:val="3E0836BB"/>
    <w:rsid w:val="3F1266F0"/>
    <w:rsid w:val="40143294"/>
    <w:rsid w:val="43850BBC"/>
    <w:rsid w:val="44F42CCC"/>
    <w:rsid w:val="46940814"/>
    <w:rsid w:val="46F82C7B"/>
    <w:rsid w:val="47A91B58"/>
    <w:rsid w:val="484A4A39"/>
    <w:rsid w:val="4A063CF3"/>
    <w:rsid w:val="4A1F0C12"/>
    <w:rsid w:val="4A904A5D"/>
    <w:rsid w:val="4AE0145A"/>
    <w:rsid w:val="4B363E41"/>
    <w:rsid w:val="4B991F60"/>
    <w:rsid w:val="4BF90AC0"/>
    <w:rsid w:val="4DAC43C2"/>
    <w:rsid w:val="4DBD1EE7"/>
    <w:rsid w:val="4DF8763E"/>
    <w:rsid w:val="4E760765"/>
    <w:rsid w:val="4EF460B4"/>
    <w:rsid w:val="4F6A4559"/>
    <w:rsid w:val="4F8B5B41"/>
    <w:rsid w:val="4F9F566B"/>
    <w:rsid w:val="504C5FCF"/>
    <w:rsid w:val="50747858"/>
    <w:rsid w:val="50FB632D"/>
    <w:rsid w:val="524F15CA"/>
    <w:rsid w:val="52D23FA9"/>
    <w:rsid w:val="52F65EE9"/>
    <w:rsid w:val="536959DB"/>
    <w:rsid w:val="56CA55E4"/>
    <w:rsid w:val="56CE2A0D"/>
    <w:rsid w:val="57120492"/>
    <w:rsid w:val="57332EB7"/>
    <w:rsid w:val="57915821"/>
    <w:rsid w:val="59C208D3"/>
    <w:rsid w:val="59F93142"/>
    <w:rsid w:val="5C393234"/>
    <w:rsid w:val="5D1556E5"/>
    <w:rsid w:val="5DBD6AE4"/>
    <w:rsid w:val="5DE267F7"/>
    <w:rsid w:val="5F111396"/>
    <w:rsid w:val="5F6A198B"/>
    <w:rsid w:val="60BE791B"/>
    <w:rsid w:val="61CC14AC"/>
    <w:rsid w:val="62E8423D"/>
    <w:rsid w:val="63E940AD"/>
    <w:rsid w:val="651E104D"/>
    <w:rsid w:val="656A3659"/>
    <w:rsid w:val="661104FD"/>
    <w:rsid w:val="66212706"/>
    <w:rsid w:val="66CA2FCF"/>
    <w:rsid w:val="67114E10"/>
    <w:rsid w:val="67E11248"/>
    <w:rsid w:val="67E22141"/>
    <w:rsid w:val="67E53275"/>
    <w:rsid w:val="68540890"/>
    <w:rsid w:val="68A42336"/>
    <w:rsid w:val="6A7D478B"/>
    <w:rsid w:val="6B994E79"/>
    <w:rsid w:val="6B9F5567"/>
    <w:rsid w:val="6C255B87"/>
    <w:rsid w:val="6F0D4188"/>
    <w:rsid w:val="6F0D4D40"/>
    <w:rsid w:val="6FF20437"/>
    <w:rsid w:val="70D32F6E"/>
    <w:rsid w:val="71572CBF"/>
    <w:rsid w:val="717871F1"/>
    <w:rsid w:val="7255771D"/>
    <w:rsid w:val="733569A7"/>
    <w:rsid w:val="739272A4"/>
    <w:rsid w:val="73A54C45"/>
    <w:rsid w:val="73AF11A9"/>
    <w:rsid w:val="73B365E4"/>
    <w:rsid w:val="73F80F3B"/>
    <w:rsid w:val="73FA4416"/>
    <w:rsid w:val="73FE47A6"/>
    <w:rsid w:val="74C44B7F"/>
    <w:rsid w:val="75473507"/>
    <w:rsid w:val="75A15AD3"/>
    <w:rsid w:val="75AF3FAA"/>
    <w:rsid w:val="75EE1FF4"/>
    <w:rsid w:val="7611076D"/>
    <w:rsid w:val="763103B9"/>
    <w:rsid w:val="76666881"/>
    <w:rsid w:val="767505FC"/>
    <w:rsid w:val="76C4700A"/>
    <w:rsid w:val="77C66E99"/>
    <w:rsid w:val="791359ED"/>
    <w:rsid w:val="79856DD0"/>
    <w:rsid w:val="79B356AC"/>
    <w:rsid w:val="7A4A74FD"/>
    <w:rsid w:val="7A7178D4"/>
    <w:rsid w:val="7B3867F0"/>
    <w:rsid w:val="7B4B06AF"/>
    <w:rsid w:val="7BC54CEC"/>
    <w:rsid w:val="7C0F6D79"/>
    <w:rsid w:val="7D456FA2"/>
    <w:rsid w:val="7E050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tabs>
        <w:tab w:val="left" w:pos="540"/>
      </w:tabs>
      <w:adjustRightInd w:val="0"/>
      <w:snapToGrid w:val="0"/>
      <w:spacing w:line="360" w:lineRule="auto"/>
      <w:jc w:val="left"/>
      <w:outlineLvl w:val="1"/>
    </w:pPr>
    <w:rPr>
      <w:rFonts w:ascii="Arial" w:hAnsi="Arial"/>
      <w:b/>
      <w:sz w:val="28"/>
      <w:szCs w:val="20"/>
    </w:rPr>
  </w:style>
  <w:style w:type="paragraph" w:styleId="4">
    <w:name w:val="heading 3"/>
    <w:basedOn w:val="1"/>
    <w:next w:val="1"/>
    <w:unhideWhenUsed/>
    <w:qFormat/>
    <w:uiPriority w:val="0"/>
    <w:pPr>
      <w:tabs>
        <w:tab w:val="left" w:pos="540"/>
      </w:tabs>
      <w:adjustRightInd w:val="0"/>
      <w:snapToGrid w:val="0"/>
      <w:spacing w:line="360" w:lineRule="auto"/>
      <w:jc w:val="left"/>
      <w:outlineLvl w:val="2"/>
    </w:pPr>
    <w:rPr>
      <w:rFonts w:ascii="Times New Roman" w:hAnsi="Times New Roman"/>
      <w:b/>
      <w:sz w:val="24"/>
      <w:szCs w:val="20"/>
    </w:rPr>
  </w:style>
  <w:style w:type="character" w:default="1" w:styleId="15">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spacing w:after="120"/>
      <w:ind w:firstLine="420"/>
    </w:pPr>
    <w:rPr>
      <w:szCs w:val="20"/>
    </w:rPr>
  </w:style>
  <w:style w:type="paragraph" w:styleId="6">
    <w:name w:val="toa heading"/>
    <w:basedOn w:val="1"/>
    <w:next w:val="1"/>
    <w:semiHidden/>
    <w:qFormat/>
    <w:uiPriority w:val="0"/>
    <w:pPr>
      <w:spacing w:before="120"/>
    </w:pPr>
    <w:rPr>
      <w:rFonts w:ascii="Arial" w:hAnsi="Arial" w:cs="Arial"/>
      <w:sz w:val="24"/>
    </w:rPr>
  </w:style>
  <w:style w:type="paragraph" w:styleId="7">
    <w:name w:val="annotation text"/>
    <w:basedOn w:val="1"/>
    <w:qFormat/>
    <w:uiPriority w:val="0"/>
    <w:pPr>
      <w:jc w:val="left"/>
    </w:pPr>
  </w:style>
  <w:style w:type="paragraph" w:styleId="8">
    <w:name w:val="Body Text Indent"/>
    <w:basedOn w:val="1"/>
    <w:qFormat/>
    <w:uiPriority w:val="0"/>
    <w:pPr>
      <w:ind w:firstLine="720" w:firstLineChars="225"/>
    </w:pPr>
    <w:rPr>
      <w:rFonts w:ascii="仿宋_GB2312" w:eastAsia="仿宋_GB2312"/>
      <w:sz w:val="32"/>
    </w:rPr>
  </w:style>
  <w:style w:type="paragraph" w:styleId="9">
    <w:name w:val="Plain Text"/>
    <w:basedOn w:val="1"/>
    <w:qFormat/>
    <w:uiPriority w:val="0"/>
    <w:rPr>
      <w:rFonts w:ascii="宋体" w:hAnsi="Courier New"/>
      <w:szCs w:val="21"/>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footnote text"/>
    <w:basedOn w:val="1"/>
    <w:unhideWhenUsed/>
    <w:qFormat/>
    <w:uiPriority w:val="99"/>
    <w:pPr>
      <w:snapToGrid w:val="0"/>
      <w:jc w:val="left"/>
    </w:pPr>
    <w:rPr>
      <w:kern w:val="0"/>
      <w:sz w:val="18"/>
      <w:szCs w:val="18"/>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6">
    <w:name w:val="Strong"/>
    <w:basedOn w:val="15"/>
    <w:qFormat/>
    <w:uiPriority w:val="0"/>
    <w:rPr>
      <w:b/>
    </w:rPr>
  </w:style>
  <w:style w:type="character" w:styleId="17">
    <w:name w:val="page number"/>
    <w:basedOn w:val="15"/>
    <w:qFormat/>
    <w:uiPriority w:val="0"/>
  </w:style>
  <w:style w:type="character" w:styleId="18">
    <w:name w:val="annotation reference"/>
    <w:basedOn w:val="15"/>
    <w:qFormat/>
    <w:uiPriority w:val="0"/>
    <w:rPr>
      <w:sz w:val="21"/>
      <w:szCs w:val="21"/>
    </w:rPr>
  </w:style>
  <w:style w:type="paragraph" w:customStyle="1" w:styleId="20">
    <w:name w:val="WPSOffice手动目录 1"/>
    <w:qFormat/>
    <w:uiPriority w:val="0"/>
    <w:rPr>
      <w:rFonts w:ascii="Times New Roman" w:hAnsi="Times New Roman" w:eastAsia="宋体" w:cs="Times New Roman"/>
      <w:lang w:val="en-US" w:eastAsia="zh-CN" w:bidi="ar-SA"/>
    </w:rPr>
  </w:style>
  <w:style w:type="paragraph" w:customStyle="1" w:styleId="21">
    <w:name w:val="Bid_正文"/>
    <w:basedOn w:val="5"/>
    <w:qFormat/>
    <w:uiPriority w:val="0"/>
    <w:pPr>
      <w:spacing w:after="156" w:afterLines="50" w:line="360" w:lineRule="auto"/>
      <w:ind w:firstLine="480" w:firstLineChars="200"/>
    </w:pPr>
    <w:rPr>
      <w:sz w:val="24"/>
    </w:rPr>
  </w:style>
  <w:style w:type="paragraph" w:customStyle="1" w:styleId="22">
    <w:name w:val="_Style 9"/>
    <w:basedOn w:val="1"/>
    <w:qFormat/>
    <w:uiPriority w:val="0"/>
    <w:pPr>
      <w:ind w:firstLine="420" w:firstLineChars="200"/>
    </w:pPr>
  </w:style>
  <w:style w:type="paragraph" w:customStyle="1" w:styleId="23">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24">
    <w:name w:val="16"/>
    <w:qFormat/>
    <w:uiPriority w:val="0"/>
    <w:rPr>
      <w:rFonts w:hint="eastAsia" w:ascii="仿宋_GB2312" w:eastAsia="仿宋_GB2312"/>
      <w:b/>
      <w:bCs/>
      <w:sz w:val="32"/>
      <w:szCs w:val="32"/>
    </w:rPr>
  </w:style>
  <w:style w:type="paragraph" w:customStyle="1" w:styleId="25">
    <w:name w:val="小五号正文"/>
    <w:basedOn w:val="1"/>
    <w:qFormat/>
    <w:uiPriority w:val="0"/>
    <w:pPr>
      <w:spacing w:line="360" w:lineRule="auto"/>
    </w:pPr>
    <w:rPr>
      <w:rFonts w:ascii="宋体"/>
      <w:color w:val="000000"/>
      <w:kern w:val="21"/>
      <w:sz w:val="18"/>
      <w:szCs w:val="20"/>
    </w:rPr>
  </w:style>
  <w:style w:type="paragraph" w:customStyle="1" w:styleId="26">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7">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styleId="28">
    <w:name w:val="List Paragraph"/>
    <w:basedOn w:val="1"/>
    <w:qFormat/>
    <w:uiPriority w:val="34"/>
    <w:pPr>
      <w:ind w:firstLine="420" w:firstLineChars="200"/>
    </w:pPr>
  </w:style>
  <w:style w:type="paragraph" w:customStyle="1" w:styleId="29">
    <w:name w:val="List Paragraph1"/>
    <w:basedOn w:val="1"/>
    <w:qFormat/>
    <w:uiPriority w:val="0"/>
    <w:pPr>
      <w:ind w:firstLine="420" w:firstLineChars="200"/>
    </w:pPr>
    <w:rPr>
      <w:rFonts w:ascii="宋体" w:hAnsi="宋体" w:cs="宋体"/>
      <w:bCs/>
      <w:color w:val="000000"/>
      <w:kern w:val="0"/>
      <w:sz w:val="24"/>
      <w:u w:val="single"/>
    </w:rPr>
  </w:style>
  <w:style w:type="paragraph" w:customStyle="1" w:styleId="30">
    <w:name w:val="_Style 20"/>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46</Pages>
  <Words>19344</Words>
  <Characters>20282</Characters>
  <Lines>155</Lines>
  <Paragraphs>43</Paragraphs>
  <TotalTime>21</TotalTime>
  <ScaleCrop>false</ScaleCrop>
  <LinksUpToDate>false</LinksUpToDate>
  <CharactersWithSpaces>21910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2020-11-23T11:39:00Z</dcterms:created>
  <dc:creator>lenovo</dc:creator>
  <cp:lastModifiedBy>Buke</cp:lastModifiedBy>
  <cp:lastPrinted>2021-08-26T03:09:00Z</cp:lastPrinted>
  <dcterms:modified xsi:type="dcterms:W3CDTF">2023-06-02T10:33:38Z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94E0DB50A8B9416E9FF00A461D4B57DE</vt:lpwstr>
  </property>
</Properties>
</file>