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hint="eastAsia" w:ascii="仿宋" w:hAnsi="仿宋" w:eastAsia="仿宋" w:cs="仿宋"/>
          <w:color w:val="auto"/>
          <w:sz w:val="24"/>
          <w:highlight w:val="none"/>
          <w:lang w:eastAsia="zh-CN"/>
        </w:rPr>
      </w:pPr>
      <w:r>
        <w:rPr>
          <w:rFonts w:hint="eastAsia" w:ascii="仿宋" w:hAnsi="仿宋" w:eastAsia="仿宋" w:cs="仿宋"/>
          <w:b/>
          <w:bCs/>
          <w:color w:val="auto"/>
          <w:sz w:val="48"/>
          <w:szCs w:val="48"/>
        </w:rPr>
        <w:t>昌吉国家农业科技园区“十四五”规划&lt;纲要&gt;实施情况中期评估和调整修订报告项目</w:t>
      </w:r>
      <w:r>
        <w:rPr>
          <w:rFonts w:hint="eastAsia" w:ascii="仿宋" w:hAnsi="仿宋" w:eastAsia="仿宋" w:cs="仿宋"/>
          <w:b/>
          <w:bCs/>
          <w:color w:val="auto"/>
          <w:sz w:val="48"/>
          <w:szCs w:val="48"/>
          <w:lang w:eastAsia="zh-CN"/>
        </w:rPr>
        <w:t>（</w:t>
      </w:r>
      <w:r>
        <w:rPr>
          <w:rFonts w:hint="eastAsia" w:ascii="仿宋" w:hAnsi="仿宋" w:eastAsia="仿宋" w:cs="仿宋"/>
          <w:b/>
          <w:bCs/>
          <w:color w:val="auto"/>
          <w:sz w:val="48"/>
          <w:szCs w:val="48"/>
          <w:lang w:val="en-US" w:eastAsia="zh-CN"/>
        </w:rPr>
        <w:t>二次</w:t>
      </w:r>
      <w:r>
        <w:rPr>
          <w:rFonts w:hint="eastAsia" w:ascii="仿宋" w:hAnsi="仿宋" w:eastAsia="仿宋" w:cs="仿宋"/>
          <w:b/>
          <w:bCs/>
          <w:color w:val="auto"/>
          <w:sz w:val="48"/>
          <w:szCs w:val="48"/>
          <w:lang w:eastAsia="zh-CN"/>
        </w:rPr>
        <w:t>）</w:t>
      </w:r>
    </w:p>
    <w:p>
      <w:pPr>
        <w:adjustRightInd w:val="0"/>
        <w:snapToGrid w:val="0"/>
        <w:spacing w:line="360" w:lineRule="auto"/>
        <w:jc w:val="center"/>
        <w:rPr>
          <w:rFonts w:hint="eastAsia" w:ascii="仿宋" w:hAnsi="仿宋" w:eastAsia="仿宋" w:cs="仿宋"/>
          <w:color w:val="auto"/>
          <w:sz w:val="24"/>
          <w:highlight w:val="none"/>
        </w:rPr>
      </w:pPr>
    </w:p>
    <w:p>
      <w:pPr>
        <w:pStyle w:val="20"/>
        <w:rPr>
          <w:rFonts w:hint="eastAsia" w:ascii="仿宋" w:hAnsi="仿宋" w:eastAsia="仿宋" w:cs="仿宋"/>
          <w:color w:val="auto"/>
          <w:sz w:val="24"/>
          <w:highlight w:val="none"/>
        </w:rPr>
      </w:pPr>
    </w:p>
    <w:p>
      <w:pPr>
        <w:pStyle w:val="20"/>
        <w:rPr>
          <w:rFonts w:hint="eastAsia" w:ascii="仿宋" w:hAnsi="仿宋" w:eastAsia="仿宋" w:cs="仿宋"/>
          <w:color w:val="auto"/>
          <w:sz w:val="24"/>
          <w:highlight w:val="none"/>
        </w:rPr>
      </w:pPr>
    </w:p>
    <w:p>
      <w:pPr>
        <w:pStyle w:val="20"/>
        <w:rPr>
          <w:rFonts w:hint="eastAsia" w:ascii="仿宋" w:hAnsi="仿宋" w:eastAsia="仿宋" w:cs="仿宋"/>
          <w:color w:val="auto"/>
          <w:sz w:val="24"/>
          <w:highlight w:val="none"/>
        </w:rPr>
      </w:pPr>
    </w:p>
    <w:p>
      <w:pPr>
        <w:adjustRightInd w:val="0"/>
        <w:snapToGrid w:val="0"/>
        <w:spacing w:line="360" w:lineRule="auto"/>
        <w:rPr>
          <w:rFonts w:hint="eastAsia" w:ascii="仿宋" w:hAnsi="仿宋" w:eastAsia="仿宋" w:cs="仿宋"/>
          <w:color w:val="auto"/>
          <w:sz w:val="24"/>
          <w:highlight w:val="none"/>
        </w:rPr>
      </w:pPr>
    </w:p>
    <w:p>
      <w:pPr>
        <w:spacing w:line="360" w:lineRule="auto"/>
        <w:jc w:val="center"/>
        <w:outlineLvl w:val="0"/>
        <w:rPr>
          <w:rFonts w:hint="eastAsia" w:ascii="仿宋" w:hAnsi="仿宋" w:eastAsia="仿宋" w:cs="仿宋"/>
          <w:b/>
          <w:color w:val="auto"/>
          <w:sz w:val="96"/>
          <w:szCs w:val="96"/>
          <w:highlight w:val="none"/>
        </w:rPr>
      </w:pPr>
      <w:r>
        <w:rPr>
          <w:rFonts w:hint="eastAsia" w:ascii="仿宋" w:hAnsi="仿宋" w:eastAsia="仿宋" w:cs="仿宋"/>
          <w:b/>
          <w:color w:val="auto"/>
          <w:sz w:val="96"/>
          <w:szCs w:val="96"/>
          <w:highlight w:val="none"/>
          <w:lang w:eastAsia="zh-CN"/>
        </w:rPr>
        <w:t>竞争性磋商</w:t>
      </w:r>
      <w:r>
        <w:rPr>
          <w:rFonts w:hint="eastAsia" w:ascii="仿宋" w:hAnsi="仿宋" w:eastAsia="仿宋" w:cs="仿宋"/>
          <w:b/>
          <w:color w:val="auto"/>
          <w:sz w:val="96"/>
          <w:szCs w:val="96"/>
          <w:highlight w:val="none"/>
        </w:rPr>
        <w:t>文件</w:t>
      </w:r>
    </w:p>
    <w:p>
      <w:pPr>
        <w:adjustRightInd w:val="0"/>
        <w:snapToGrid w:val="0"/>
        <w:spacing w:line="360" w:lineRule="auto"/>
        <w:jc w:val="center"/>
        <w:rPr>
          <w:rFonts w:hint="eastAsia" w:ascii="仿宋" w:hAnsi="仿宋" w:eastAsia="仿宋" w:cs="仿宋"/>
          <w:color w:val="auto"/>
          <w:sz w:val="24"/>
          <w:highlight w:val="none"/>
        </w:rPr>
      </w:pPr>
    </w:p>
    <w:p>
      <w:pPr>
        <w:adjustRightInd w:val="0"/>
        <w:snapToGrid w:val="0"/>
        <w:spacing w:line="360" w:lineRule="auto"/>
        <w:jc w:val="center"/>
        <w:rPr>
          <w:rFonts w:hint="eastAsia" w:ascii="仿宋" w:hAnsi="仿宋" w:eastAsia="仿宋" w:cs="仿宋"/>
          <w:color w:val="auto"/>
          <w:sz w:val="24"/>
          <w:highlight w:val="none"/>
        </w:rPr>
      </w:pPr>
    </w:p>
    <w:p>
      <w:pPr>
        <w:adjustRightInd w:val="0"/>
        <w:snapToGrid w:val="0"/>
        <w:spacing w:line="360" w:lineRule="auto"/>
        <w:jc w:val="center"/>
        <w:rPr>
          <w:rFonts w:hint="eastAsia" w:ascii="仿宋" w:hAnsi="仿宋" w:eastAsia="仿宋" w:cs="仿宋"/>
          <w:color w:val="auto"/>
          <w:sz w:val="24"/>
          <w:highlight w:val="none"/>
        </w:rPr>
      </w:pPr>
    </w:p>
    <w:p>
      <w:pPr>
        <w:adjustRightInd w:val="0"/>
        <w:snapToGrid w:val="0"/>
        <w:spacing w:line="360" w:lineRule="auto"/>
        <w:jc w:val="center"/>
        <w:rPr>
          <w:rFonts w:hint="eastAsia" w:ascii="仿宋" w:hAnsi="仿宋" w:eastAsia="仿宋" w:cs="仿宋"/>
          <w:color w:val="auto"/>
          <w:sz w:val="24"/>
          <w:highlight w:val="none"/>
        </w:rPr>
      </w:pPr>
    </w:p>
    <w:p>
      <w:pPr>
        <w:adjustRightInd w:val="0"/>
        <w:snapToGrid w:val="0"/>
        <w:spacing w:line="360" w:lineRule="auto"/>
        <w:jc w:val="center"/>
        <w:rPr>
          <w:rFonts w:hint="eastAsia" w:ascii="仿宋" w:hAnsi="仿宋" w:eastAsia="仿宋" w:cs="仿宋"/>
          <w:color w:val="auto"/>
          <w:sz w:val="24"/>
          <w:highlight w:val="none"/>
        </w:rPr>
      </w:pPr>
    </w:p>
    <w:p>
      <w:pPr>
        <w:adjustRightInd w:val="0"/>
        <w:snapToGrid w:val="0"/>
        <w:spacing w:line="360" w:lineRule="auto"/>
        <w:jc w:val="center"/>
        <w:rPr>
          <w:rFonts w:hint="eastAsia" w:ascii="仿宋" w:hAnsi="仿宋" w:eastAsia="仿宋" w:cs="仿宋"/>
          <w:color w:val="auto"/>
          <w:sz w:val="24"/>
          <w:highlight w:val="none"/>
        </w:rPr>
      </w:pPr>
    </w:p>
    <w:p>
      <w:pPr>
        <w:pStyle w:val="6"/>
        <w:rPr>
          <w:rFonts w:hint="eastAsia" w:ascii="仿宋" w:hAnsi="仿宋" w:eastAsia="仿宋" w:cs="仿宋"/>
          <w:color w:val="auto"/>
          <w:highlight w:val="none"/>
        </w:rPr>
      </w:pPr>
    </w:p>
    <w:p>
      <w:pPr>
        <w:adjustRightInd w:val="0"/>
        <w:snapToGrid w:val="0"/>
        <w:spacing w:line="360" w:lineRule="auto"/>
        <w:jc w:val="center"/>
        <w:rPr>
          <w:rFonts w:hint="eastAsia" w:ascii="仿宋" w:hAnsi="仿宋" w:eastAsia="仿宋" w:cs="仿宋"/>
          <w:color w:val="auto"/>
          <w:sz w:val="24"/>
          <w:highlight w:val="none"/>
        </w:rPr>
      </w:pPr>
    </w:p>
    <w:p>
      <w:pPr>
        <w:adjustRightInd w:val="0"/>
        <w:snapToGrid w:val="0"/>
        <w:spacing w:line="360" w:lineRule="auto"/>
        <w:ind w:firstLine="1285" w:firstLineChars="400"/>
        <w:outlineLvl w:val="0"/>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rPr>
        <w:t>采 购 人：</w:t>
      </w:r>
      <w:r>
        <w:rPr>
          <w:rFonts w:hint="eastAsia" w:ascii="仿宋" w:hAnsi="仿宋" w:eastAsia="仿宋" w:cs="仿宋"/>
          <w:b/>
          <w:bCs/>
          <w:color w:val="auto"/>
          <w:sz w:val="32"/>
          <w:szCs w:val="32"/>
          <w:highlight w:val="none"/>
          <w:lang w:eastAsia="zh-CN"/>
        </w:rPr>
        <w:t>昌吉国家农业科技园区经济发展局</w:t>
      </w:r>
    </w:p>
    <w:p>
      <w:pPr>
        <w:adjustRightInd w:val="0"/>
        <w:snapToGrid w:val="0"/>
        <w:spacing w:line="360" w:lineRule="auto"/>
        <w:ind w:firstLine="1285" w:firstLineChars="400"/>
        <w:outlineLvl w:val="0"/>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rPr>
        <w:t>招标编号：</w:t>
      </w:r>
      <w:r>
        <w:rPr>
          <w:rFonts w:hint="eastAsia" w:ascii="仿宋" w:hAnsi="仿宋" w:eastAsia="仿宋" w:cs="仿宋"/>
          <w:b/>
          <w:bCs/>
          <w:color w:val="auto"/>
          <w:sz w:val="32"/>
          <w:szCs w:val="32"/>
          <w:highlight w:val="none"/>
          <w:lang w:val="en-US" w:eastAsia="zh-CN"/>
        </w:rPr>
        <w:t>XJTY-ZB-2023-070</w:t>
      </w:r>
    </w:p>
    <w:p>
      <w:pPr>
        <w:adjustRightInd w:val="0"/>
        <w:snapToGrid w:val="0"/>
        <w:spacing w:line="360" w:lineRule="auto"/>
        <w:ind w:firstLine="1285" w:firstLineChars="400"/>
        <w:outlineLvl w:val="0"/>
        <w:rPr>
          <w:rFonts w:hint="eastAsia" w:ascii="仿宋" w:hAnsi="仿宋" w:eastAsia="仿宋" w:cs="仿宋"/>
          <w:b/>
          <w:bCs/>
          <w:color w:val="auto"/>
          <w:sz w:val="32"/>
          <w:szCs w:val="32"/>
          <w:highlight w:val="none"/>
          <w:lang w:eastAsia="zh-CN"/>
        </w:rPr>
      </w:pPr>
      <w:r>
        <w:rPr>
          <w:rFonts w:hint="eastAsia" w:ascii="仿宋" w:hAnsi="仿宋" w:eastAsia="仿宋" w:cs="仿宋"/>
          <w:b/>
          <w:bCs/>
          <w:color w:val="auto"/>
          <w:sz w:val="32"/>
          <w:szCs w:val="32"/>
          <w:highlight w:val="none"/>
        </w:rPr>
        <w:t>采购代理机构：</w:t>
      </w:r>
      <w:r>
        <w:rPr>
          <w:rFonts w:hint="eastAsia" w:ascii="仿宋" w:hAnsi="仿宋" w:eastAsia="仿宋" w:cs="仿宋"/>
          <w:b/>
          <w:bCs/>
          <w:color w:val="auto"/>
          <w:sz w:val="32"/>
          <w:szCs w:val="32"/>
          <w:highlight w:val="none"/>
          <w:lang w:val="en-US" w:eastAsia="zh-CN"/>
        </w:rPr>
        <w:t>新疆拓远工程管理服务有限公司</w:t>
      </w:r>
    </w:p>
    <w:p>
      <w:pPr>
        <w:adjustRightInd w:val="0"/>
        <w:snapToGrid w:val="0"/>
        <w:spacing w:line="360" w:lineRule="auto"/>
        <w:jc w:val="center"/>
        <w:rPr>
          <w:rFonts w:hint="eastAsia" w:ascii="仿宋" w:hAnsi="仿宋" w:eastAsia="仿宋" w:cs="仿宋"/>
          <w:b/>
          <w:bCs/>
          <w:color w:val="auto"/>
          <w:sz w:val="32"/>
          <w:szCs w:val="32"/>
          <w:highlight w:val="none"/>
        </w:rPr>
      </w:pPr>
    </w:p>
    <w:p>
      <w:pPr>
        <w:adjustRightInd w:val="0"/>
        <w:snapToGrid w:val="0"/>
        <w:spacing w:line="360" w:lineRule="auto"/>
        <w:jc w:val="center"/>
        <w:outlineLvl w:val="0"/>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二〇二</w:t>
      </w:r>
      <w:r>
        <w:rPr>
          <w:rFonts w:hint="eastAsia" w:ascii="仿宋" w:hAnsi="仿宋" w:eastAsia="仿宋" w:cs="仿宋"/>
          <w:b/>
          <w:bCs/>
          <w:color w:val="auto"/>
          <w:sz w:val="32"/>
          <w:szCs w:val="32"/>
          <w:highlight w:val="none"/>
          <w:lang w:eastAsia="zh-CN"/>
        </w:rPr>
        <w:t>三</w:t>
      </w:r>
      <w:r>
        <w:rPr>
          <w:rFonts w:hint="eastAsia" w:ascii="仿宋" w:hAnsi="仿宋" w:eastAsia="仿宋" w:cs="仿宋"/>
          <w:b/>
          <w:bCs/>
          <w:color w:val="auto"/>
          <w:sz w:val="32"/>
          <w:szCs w:val="32"/>
          <w:highlight w:val="none"/>
        </w:rPr>
        <w:t>年</w:t>
      </w:r>
      <w:r>
        <w:rPr>
          <w:rFonts w:hint="eastAsia" w:ascii="仿宋" w:hAnsi="仿宋" w:eastAsia="仿宋" w:cs="仿宋"/>
          <w:b/>
          <w:bCs/>
          <w:color w:val="auto"/>
          <w:sz w:val="32"/>
          <w:szCs w:val="32"/>
          <w:highlight w:val="none"/>
          <w:lang w:val="en-US" w:eastAsia="zh-CN"/>
        </w:rPr>
        <w:t>六</w:t>
      </w:r>
      <w:r>
        <w:rPr>
          <w:rFonts w:hint="eastAsia" w:ascii="仿宋" w:hAnsi="仿宋" w:eastAsia="仿宋" w:cs="仿宋"/>
          <w:b/>
          <w:bCs/>
          <w:color w:val="auto"/>
          <w:sz w:val="32"/>
          <w:szCs w:val="32"/>
          <w:highlight w:val="none"/>
        </w:rPr>
        <w:t>月</w:t>
      </w:r>
    </w:p>
    <w:p>
      <w:pPr>
        <w:pStyle w:val="2"/>
        <w:rPr>
          <w:rFonts w:hint="eastAsia"/>
        </w:rPr>
      </w:pPr>
    </w:p>
    <w:p>
      <w:pPr>
        <w:widowControl/>
        <w:spacing w:line="700" w:lineRule="exact"/>
        <w:jc w:val="center"/>
        <w:outlineLvl w:val="1"/>
        <w:rPr>
          <w:rFonts w:hint="eastAsia" w:ascii="仿宋" w:hAnsi="仿宋" w:eastAsia="仿宋" w:cs="仿宋"/>
          <w:bCs/>
          <w:color w:val="auto"/>
          <w:sz w:val="44"/>
          <w:szCs w:val="44"/>
          <w:highlight w:val="none"/>
          <w:lang w:eastAsia="zh-CN"/>
        </w:rPr>
      </w:pPr>
    </w:p>
    <w:p>
      <w:pPr>
        <w:pStyle w:val="20"/>
        <w:rPr>
          <w:rFonts w:hint="eastAsia" w:ascii="仿宋" w:hAnsi="仿宋" w:eastAsia="仿宋" w:cs="仿宋"/>
          <w:lang w:eastAsia="zh-CN"/>
        </w:rPr>
      </w:pPr>
    </w:p>
    <w:p>
      <w:pPr>
        <w:widowControl/>
        <w:spacing w:line="700" w:lineRule="exact"/>
        <w:jc w:val="center"/>
        <w:outlineLvl w:val="1"/>
        <w:rPr>
          <w:rFonts w:hint="eastAsia" w:ascii="仿宋" w:hAnsi="仿宋" w:eastAsia="仿宋" w:cs="仿宋"/>
          <w:bCs/>
          <w:color w:val="auto"/>
          <w:sz w:val="44"/>
          <w:szCs w:val="44"/>
          <w:highlight w:val="none"/>
          <w:lang w:eastAsia="zh-CN"/>
        </w:rPr>
      </w:pPr>
    </w:p>
    <w:p>
      <w:pPr>
        <w:widowControl/>
        <w:spacing w:line="700" w:lineRule="exact"/>
        <w:jc w:val="center"/>
        <w:outlineLvl w:val="1"/>
        <w:rPr>
          <w:rFonts w:hint="eastAsia" w:ascii="仿宋" w:hAnsi="仿宋" w:eastAsia="仿宋" w:cs="仿宋"/>
          <w:bCs/>
          <w:color w:val="auto"/>
          <w:sz w:val="44"/>
          <w:szCs w:val="44"/>
          <w:highlight w:val="none"/>
          <w:lang w:eastAsia="zh-CN"/>
        </w:rPr>
      </w:pPr>
    </w:p>
    <w:p>
      <w:pPr>
        <w:widowControl/>
        <w:spacing w:line="700" w:lineRule="exact"/>
        <w:jc w:val="center"/>
        <w:outlineLvl w:val="1"/>
        <w:rPr>
          <w:rFonts w:hint="eastAsia" w:ascii="仿宋" w:hAnsi="仿宋" w:eastAsia="仿宋" w:cs="仿宋"/>
          <w:bCs/>
          <w:color w:val="auto"/>
          <w:sz w:val="44"/>
          <w:szCs w:val="44"/>
          <w:highlight w:val="none"/>
        </w:rPr>
      </w:pPr>
      <w:r>
        <w:rPr>
          <w:rFonts w:hint="eastAsia" w:ascii="仿宋" w:hAnsi="仿宋" w:eastAsia="仿宋" w:cs="仿宋"/>
          <w:bCs/>
          <w:color w:val="auto"/>
          <w:sz w:val="44"/>
          <w:szCs w:val="44"/>
          <w:highlight w:val="none"/>
          <w:lang w:eastAsia="zh-CN"/>
        </w:rPr>
        <w:t>竞争性磋商</w:t>
      </w:r>
      <w:r>
        <w:rPr>
          <w:rFonts w:hint="eastAsia" w:ascii="仿宋" w:hAnsi="仿宋" w:eastAsia="仿宋" w:cs="仿宋"/>
          <w:bCs/>
          <w:color w:val="auto"/>
          <w:sz w:val="44"/>
          <w:szCs w:val="44"/>
          <w:highlight w:val="none"/>
        </w:rPr>
        <w:t>文件</w:t>
      </w:r>
    </w:p>
    <w:p>
      <w:pPr>
        <w:pStyle w:val="6"/>
        <w:rPr>
          <w:rFonts w:hint="eastAsia" w:ascii="仿宋" w:hAnsi="仿宋" w:eastAsia="仿宋" w:cs="仿宋"/>
          <w:color w:val="auto"/>
          <w:highlight w:val="none"/>
        </w:rPr>
      </w:pPr>
    </w:p>
    <w:p>
      <w:pPr>
        <w:keepNext w:val="0"/>
        <w:keepLines w:val="0"/>
        <w:pageBreakBefore w:val="0"/>
        <w:widowControl w:val="0"/>
        <w:kinsoku/>
        <w:wordWrap/>
        <w:overflowPunct/>
        <w:topLinePunct w:val="0"/>
        <w:autoSpaceDE/>
        <w:autoSpaceDN/>
        <w:bidi w:val="0"/>
        <w:adjustRightInd/>
        <w:snapToGrid/>
        <w:spacing w:line="360" w:lineRule="auto"/>
        <w:ind w:left="565" w:leftChars="269" w:firstLine="0" w:firstLineChars="0"/>
        <w:jc w:val="both"/>
        <w:textAlignment w:val="auto"/>
        <w:outlineLvl w:val="1"/>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eastAsia="zh-CN"/>
        </w:rPr>
        <w:t>项目</w:t>
      </w:r>
      <w:r>
        <w:rPr>
          <w:rFonts w:hint="eastAsia" w:ascii="仿宋" w:hAnsi="仿宋" w:eastAsia="仿宋" w:cs="仿宋"/>
          <w:bCs/>
          <w:color w:val="auto"/>
          <w:sz w:val="28"/>
          <w:szCs w:val="28"/>
          <w:highlight w:val="none"/>
        </w:rPr>
        <w:t>名称：昌吉国家农业科技园区“十四五”规划&lt;纲要&gt;实施情况中期评估和调整修订报告项目</w:t>
      </w:r>
      <w:r>
        <w:rPr>
          <w:rFonts w:hint="eastAsia" w:ascii="仿宋" w:hAnsi="仿宋" w:eastAsia="仿宋" w:cs="仿宋"/>
          <w:bCs/>
          <w:color w:val="auto"/>
          <w:sz w:val="28"/>
          <w:szCs w:val="28"/>
          <w:highlight w:val="none"/>
          <w:lang w:eastAsia="zh-CN"/>
        </w:rPr>
        <w:t>（</w:t>
      </w:r>
      <w:r>
        <w:rPr>
          <w:rFonts w:hint="eastAsia" w:ascii="仿宋" w:hAnsi="仿宋" w:eastAsia="仿宋" w:cs="仿宋"/>
          <w:bCs/>
          <w:color w:val="auto"/>
          <w:sz w:val="28"/>
          <w:szCs w:val="28"/>
          <w:highlight w:val="none"/>
          <w:lang w:val="en-US" w:eastAsia="zh-CN"/>
        </w:rPr>
        <w:t>二次</w:t>
      </w:r>
      <w:r>
        <w:rPr>
          <w:rFonts w:hint="eastAsia" w:ascii="仿宋" w:hAnsi="仿宋" w:eastAsia="仿宋" w:cs="仿宋"/>
          <w:bCs/>
          <w:color w:val="auto"/>
          <w:sz w:val="28"/>
          <w:szCs w:val="28"/>
          <w:highlight w:val="none"/>
          <w:lang w:eastAsia="zh-CN"/>
        </w:rPr>
        <w:t>）</w:t>
      </w:r>
    </w:p>
    <w:p>
      <w:pPr>
        <w:spacing w:line="600" w:lineRule="exact"/>
        <w:outlineLvl w:val="1"/>
        <w:rPr>
          <w:rFonts w:hint="eastAsia" w:ascii="仿宋" w:hAnsi="仿宋" w:eastAsia="仿宋" w:cs="仿宋"/>
          <w:bCs/>
          <w:color w:val="auto"/>
          <w:sz w:val="28"/>
          <w:szCs w:val="28"/>
          <w:highlight w:val="none"/>
          <w:lang w:eastAsia="zh-CN"/>
        </w:rPr>
      </w:pPr>
      <w:r>
        <w:rPr>
          <w:rFonts w:hint="eastAsia" w:ascii="仿宋" w:hAnsi="仿宋" w:eastAsia="仿宋" w:cs="仿宋"/>
          <w:bCs/>
          <w:color w:val="auto"/>
          <w:sz w:val="28"/>
          <w:szCs w:val="28"/>
          <w:highlight w:val="none"/>
        </w:rPr>
        <w:t xml:space="preserve">    </w:t>
      </w:r>
      <w:r>
        <w:rPr>
          <w:rFonts w:hint="eastAsia" w:ascii="仿宋" w:hAnsi="仿宋" w:eastAsia="仿宋" w:cs="仿宋"/>
          <w:bCs/>
          <w:color w:val="auto"/>
          <w:sz w:val="28"/>
          <w:szCs w:val="28"/>
          <w:highlight w:val="none"/>
          <w:lang w:val="en-US" w:eastAsia="zh-CN"/>
        </w:rPr>
        <w:t>采购</w:t>
      </w:r>
      <w:r>
        <w:rPr>
          <w:rFonts w:hint="eastAsia" w:ascii="仿宋" w:hAnsi="仿宋" w:eastAsia="仿宋" w:cs="仿宋"/>
          <w:bCs/>
          <w:color w:val="auto"/>
          <w:sz w:val="28"/>
          <w:szCs w:val="28"/>
          <w:highlight w:val="none"/>
        </w:rPr>
        <w:t>人（公章）：昌吉国家农业科技园区经济发展局</w:t>
      </w:r>
    </w:p>
    <w:p>
      <w:pPr>
        <w:spacing w:line="600" w:lineRule="exact"/>
        <w:outlineLvl w:val="1"/>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 xml:space="preserve">    法定代表人（签</w:t>
      </w:r>
      <w:r>
        <w:rPr>
          <w:rFonts w:hint="eastAsia" w:ascii="仿宋" w:hAnsi="仿宋" w:eastAsia="仿宋" w:cs="仿宋"/>
          <w:bCs/>
          <w:color w:val="auto"/>
          <w:sz w:val="28"/>
          <w:szCs w:val="28"/>
          <w:highlight w:val="none"/>
          <w:lang w:val="en-US" w:eastAsia="zh-CN"/>
        </w:rPr>
        <w:t>字或盖章</w:t>
      </w:r>
      <w:r>
        <w:rPr>
          <w:rFonts w:hint="eastAsia" w:ascii="仿宋" w:hAnsi="仿宋" w:eastAsia="仿宋" w:cs="仿宋"/>
          <w:bCs/>
          <w:color w:val="auto"/>
          <w:sz w:val="28"/>
          <w:szCs w:val="28"/>
          <w:highlight w:val="none"/>
        </w:rPr>
        <w:t xml:space="preserve">）： </w:t>
      </w:r>
    </w:p>
    <w:p>
      <w:pPr>
        <w:spacing w:line="600" w:lineRule="exact"/>
        <w:outlineLvl w:val="1"/>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rPr>
        <w:t xml:space="preserve">    联系人：</w:t>
      </w:r>
      <w:r>
        <w:rPr>
          <w:rFonts w:hint="eastAsia" w:ascii="仿宋" w:hAnsi="仿宋" w:eastAsia="仿宋" w:cs="仿宋"/>
          <w:bCs/>
          <w:color w:val="auto"/>
          <w:sz w:val="28"/>
          <w:szCs w:val="28"/>
          <w:highlight w:val="none"/>
          <w:lang w:eastAsia="zh-CN"/>
        </w:rPr>
        <w:t>马月</w:t>
      </w:r>
      <w:r>
        <w:rPr>
          <w:rFonts w:hint="eastAsia" w:ascii="仿宋" w:hAnsi="仿宋" w:eastAsia="仿宋" w:cs="仿宋"/>
          <w:bCs/>
          <w:color w:val="auto"/>
          <w:sz w:val="28"/>
          <w:szCs w:val="28"/>
          <w:highlight w:val="none"/>
          <w:lang w:val="en-US" w:eastAsia="zh-CN"/>
        </w:rPr>
        <w:t xml:space="preserve"> </w:t>
      </w:r>
    </w:p>
    <w:p>
      <w:pPr>
        <w:spacing w:line="600" w:lineRule="exact"/>
        <w:ind w:firstLine="560" w:firstLineChars="200"/>
        <w:outlineLvl w:val="1"/>
        <w:rPr>
          <w:rFonts w:hint="eastAsia" w:ascii="仿宋" w:hAnsi="仿宋" w:eastAsia="仿宋" w:cs="仿宋"/>
          <w:bCs/>
          <w:color w:val="auto"/>
          <w:sz w:val="28"/>
          <w:szCs w:val="28"/>
          <w:highlight w:val="none"/>
          <w:lang w:val="en-US"/>
        </w:rPr>
      </w:pPr>
      <w:r>
        <w:rPr>
          <w:rFonts w:hint="eastAsia" w:ascii="仿宋" w:hAnsi="仿宋" w:eastAsia="仿宋" w:cs="仿宋"/>
          <w:bCs/>
          <w:color w:val="auto"/>
          <w:sz w:val="28"/>
          <w:szCs w:val="28"/>
          <w:highlight w:val="none"/>
        </w:rPr>
        <w:t>联系电话：</w:t>
      </w:r>
      <w:r>
        <w:rPr>
          <w:rFonts w:hint="eastAsia" w:ascii="仿宋" w:hAnsi="仿宋" w:eastAsia="仿宋" w:cs="仿宋"/>
          <w:color w:val="auto"/>
          <w:sz w:val="28"/>
          <w:szCs w:val="28"/>
          <w:highlight w:val="none"/>
          <w:lang w:val="en-US" w:eastAsia="zh-CN"/>
        </w:rPr>
        <w:t>15809915474</w:t>
      </w:r>
    </w:p>
    <w:p>
      <w:pPr>
        <w:spacing w:line="480" w:lineRule="exact"/>
        <w:rPr>
          <w:rFonts w:hint="eastAsia" w:ascii="仿宋" w:hAnsi="仿宋" w:eastAsia="仿宋" w:cs="仿宋"/>
          <w:bCs/>
          <w:color w:val="auto"/>
          <w:sz w:val="28"/>
          <w:szCs w:val="28"/>
          <w:highlight w:val="none"/>
        </w:rPr>
      </w:pPr>
    </w:p>
    <w:p>
      <w:pPr>
        <w:spacing w:line="480" w:lineRule="exact"/>
        <w:rPr>
          <w:rFonts w:hint="eastAsia" w:ascii="仿宋" w:hAnsi="仿宋" w:eastAsia="仿宋" w:cs="仿宋"/>
          <w:bCs/>
          <w:color w:val="auto"/>
          <w:sz w:val="28"/>
          <w:szCs w:val="28"/>
          <w:highlight w:val="none"/>
        </w:rPr>
      </w:pPr>
    </w:p>
    <w:p>
      <w:pPr>
        <w:spacing w:line="480" w:lineRule="exact"/>
        <w:rPr>
          <w:rFonts w:hint="eastAsia" w:ascii="仿宋" w:hAnsi="仿宋" w:eastAsia="仿宋" w:cs="仿宋"/>
          <w:bCs/>
          <w:color w:val="auto"/>
          <w:sz w:val="28"/>
          <w:szCs w:val="28"/>
          <w:highlight w:val="none"/>
        </w:rPr>
      </w:pPr>
    </w:p>
    <w:p>
      <w:pPr>
        <w:spacing w:line="480" w:lineRule="exact"/>
        <w:rPr>
          <w:rFonts w:hint="eastAsia" w:ascii="仿宋" w:hAnsi="仿宋" w:eastAsia="仿宋" w:cs="仿宋"/>
          <w:bCs/>
          <w:color w:val="auto"/>
          <w:sz w:val="28"/>
          <w:szCs w:val="28"/>
          <w:highlight w:val="none"/>
        </w:rPr>
      </w:pPr>
    </w:p>
    <w:p>
      <w:pPr>
        <w:spacing w:line="600" w:lineRule="exact"/>
        <w:outlineLvl w:val="1"/>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rPr>
        <w:t xml:space="preserve">    招标代理机构（公章）：</w:t>
      </w:r>
      <w:r>
        <w:rPr>
          <w:rFonts w:hint="eastAsia" w:ascii="仿宋" w:hAnsi="仿宋" w:eastAsia="仿宋" w:cs="仿宋"/>
          <w:color w:val="auto"/>
          <w:sz w:val="28"/>
          <w:szCs w:val="28"/>
          <w:lang w:val="en-US" w:eastAsia="zh-CN"/>
        </w:rPr>
        <w:t>新疆拓远工程管理服务有限公司</w:t>
      </w:r>
    </w:p>
    <w:p>
      <w:pPr>
        <w:spacing w:line="600" w:lineRule="exact"/>
        <w:ind w:firstLine="560"/>
        <w:outlineLvl w:val="1"/>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法定代表人（签</w:t>
      </w:r>
      <w:r>
        <w:rPr>
          <w:rFonts w:hint="eastAsia" w:ascii="仿宋" w:hAnsi="仿宋" w:eastAsia="仿宋" w:cs="仿宋"/>
          <w:bCs/>
          <w:color w:val="auto"/>
          <w:sz w:val="28"/>
          <w:szCs w:val="28"/>
          <w:highlight w:val="none"/>
          <w:lang w:val="en-US" w:eastAsia="zh-CN"/>
        </w:rPr>
        <w:t>字或盖章</w:t>
      </w:r>
      <w:r>
        <w:rPr>
          <w:rFonts w:hint="eastAsia" w:ascii="仿宋" w:hAnsi="仿宋" w:eastAsia="仿宋" w:cs="仿宋"/>
          <w:bCs/>
          <w:color w:val="auto"/>
          <w:sz w:val="28"/>
          <w:szCs w:val="28"/>
          <w:highlight w:val="none"/>
        </w:rPr>
        <w:t>）：</w:t>
      </w:r>
    </w:p>
    <w:p>
      <w:pPr>
        <w:spacing w:line="600" w:lineRule="exact"/>
        <w:ind w:firstLine="560"/>
        <w:outlineLvl w:val="1"/>
        <w:rPr>
          <w:rFonts w:hint="eastAsia" w:ascii="仿宋" w:hAnsi="仿宋" w:eastAsia="仿宋" w:cs="仿宋"/>
          <w:color w:val="auto"/>
          <w:sz w:val="28"/>
          <w:szCs w:val="28"/>
          <w:highlight w:val="none"/>
          <w:lang w:val="en-US" w:eastAsia="zh-CN"/>
        </w:rPr>
      </w:pPr>
      <w:r>
        <w:rPr>
          <w:rFonts w:hint="eastAsia" w:ascii="仿宋" w:hAnsi="仿宋" w:eastAsia="仿宋" w:cs="仿宋"/>
          <w:bCs/>
          <w:color w:val="auto"/>
          <w:sz w:val="28"/>
          <w:szCs w:val="28"/>
          <w:highlight w:val="none"/>
        </w:rPr>
        <w:t>联系人：</w:t>
      </w:r>
      <w:r>
        <w:rPr>
          <w:rFonts w:hint="eastAsia" w:ascii="仿宋" w:hAnsi="仿宋" w:eastAsia="仿宋" w:cs="仿宋"/>
          <w:color w:val="auto"/>
          <w:sz w:val="28"/>
          <w:szCs w:val="28"/>
          <w:highlight w:val="none"/>
          <w:lang w:val="en-US" w:eastAsia="zh-CN"/>
        </w:rPr>
        <w:t>马雪玉</w:t>
      </w:r>
    </w:p>
    <w:p>
      <w:pPr>
        <w:spacing w:line="600" w:lineRule="exact"/>
        <w:ind w:firstLine="560"/>
        <w:outlineLvl w:val="1"/>
        <w:rPr>
          <w:rFonts w:hint="default"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rPr>
        <w:t>联系电话：</w:t>
      </w:r>
      <w:r>
        <w:rPr>
          <w:rFonts w:hint="eastAsia" w:ascii="仿宋" w:hAnsi="仿宋" w:eastAsia="仿宋" w:cs="仿宋"/>
          <w:bCs/>
          <w:color w:val="auto"/>
          <w:sz w:val="28"/>
          <w:szCs w:val="28"/>
          <w:highlight w:val="none"/>
          <w:lang w:val="en-US" w:eastAsia="zh-CN"/>
        </w:rPr>
        <w:t>0994-2331855</w:t>
      </w:r>
    </w:p>
    <w:p>
      <w:pPr>
        <w:spacing w:line="600" w:lineRule="exact"/>
        <w:ind w:left="559" w:leftChars="266" w:firstLine="0" w:firstLineChars="0"/>
        <w:outlineLvl w:val="1"/>
        <w:rPr>
          <w:rFonts w:hint="default"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rPr>
        <w:t>联系地址：</w:t>
      </w:r>
      <w:r>
        <w:rPr>
          <w:rFonts w:hint="eastAsia" w:ascii="仿宋" w:hAnsi="仿宋" w:eastAsia="仿宋" w:cs="仿宋"/>
          <w:color w:val="auto"/>
          <w:sz w:val="28"/>
          <w:szCs w:val="28"/>
          <w:lang w:val="en-US" w:eastAsia="zh-CN"/>
        </w:rPr>
        <w:t>新疆昌吉市南公园西路锦江之星6楼615室</w:t>
      </w:r>
    </w:p>
    <w:p>
      <w:pPr>
        <w:spacing w:line="600" w:lineRule="exact"/>
        <w:rPr>
          <w:rFonts w:hint="eastAsia" w:ascii="仿宋" w:hAnsi="仿宋" w:eastAsia="仿宋" w:cs="仿宋"/>
          <w:bCs/>
          <w:color w:val="auto"/>
          <w:sz w:val="28"/>
          <w:szCs w:val="28"/>
          <w:highlight w:val="none"/>
        </w:rPr>
      </w:pPr>
    </w:p>
    <w:p>
      <w:pPr>
        <w:spacing w:line="600" w:lineRule="exact"/>
        <w:rPr>
          <w:rFonts w:hint="eastAsia" w:ascii="仿宋" w:hAnsi="仿宋" w:eastAsia="仿宋" w:cs="仿宋"/>
          <w:bCs/>
          <w:color w:val="auto"/>
          <w:sz w:val="28"/>
          <w:szCs w:val="28"/>
          <w:highlight w:val="none"/>
        </w:rPr>
      </w:pPr>
    </w:p>
    <w:p>
      <w:pPr>
        <w:spacing w:line="600" w:lineRule="exact"/>
        <w:ind w:firstLine="3920" w:firstLineChars="1400"/>
        <w:jc w:val="both"/>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二〇二三年五月</w:t>
      </w:r>
    </w:p>
    <w:p>
      <w:pPr>
        <w:pStyle w:val="13"/>
        <w:keepNext/>
        <w:pageBreakBefore/>
        <w:tabs>
          <w:tab w:val="right" w:leader="dot" w:pos="9354"/>
        </w:tabs>
        <w:spacing w:line="360" w:lineRule="auto"/>
        <w:jc w:val="center"/>
        <w:outlineLvl w:val="0"/>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目录</w:t>
      </w:r>
    </w:p>
    <w:p>
      <w:pPr>
        <w:pStyle w:val="10"/>
        <w:spacing w:line="360" w:lineRule="auto"/>
        <w:rPr>
          <w:rFonts w:hint="eastAsia" w:ascii="仿宋" w:hAnsi="仿宋" w:eastAsia="仿宋" w:cs="仿宋"/>
          <w:color w:val="auto"/>
          <w:highlight w:val="none"/>
        </w:rPr>
      </w:pPr>
    </w:p>
    <w:p>
      <w:pPr>
        <w:pStyle w:val="13"/>
        <w:tabs>
          <w:tab w:val="right" w:leader="dot" w:pos="9746"/>
        </w:tabs>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TOC \o "1-1" \h \u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_Toc13366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 xml:space="preserve">第一章 </w:t>
      </w:r>
      <w:r>
        <w:rPr>
          <w:rFonts w:hint="eastAsia" w:ascii="仿宋" w:hAnsi="仿宋" w:eastAsia="仿宋" w:cs="仿宋"/>
          <w:color w:val="auto"/>
          <w:sz w:val="28"/>
          <w:szCs w:val="28"/>
          <w:highlight w:val="none"/>
          <w:lang w:val="en-US" w:eastAsia="zh-CN"/>
        </w:rPr>
        <w:t>竞争性磋商</w:t>
      </w:r>
      <w:r>
        <w:rPr>
          <w:rFonts w:hint="eastAsia" w:ascii="仿宋" w:hAnsi="仿宋" w:eastAsia="仿宋" w:cs="仿宋"/>
          <w:color w:val="auto"/>
          <w:sz w:val="28"/>
          <w:szCs w:val="28"/>
          <w:highlight w:val="none"/>
        </w:rPr>
        <w:t>公告</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rPr>
        <w:fldChar w:fldCharType="end"/>
      </w:r>
    </w:p>
    <w:p>
      <w:pPr>
        <w:pStyle w:val="13"/>
        <w:tabs>
          <w:tab w:val="right" w:leader="dot" w:pos="9746"/>
        </w:tabs>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_Toc5463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第二章 投标人须知</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fldChar w:fldCharType="end"/>
      </w:r>
    </w:p>
    <w:p>
      <w:pPr>
        <w:pStyle w:val="13"/>
        <w:tabs>
          <w:tab w:val="right" w:leader="dot" w:pos="9746"/>
        </w:tabs>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_Toc7110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第三章 合同条款</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lang w:val="en-US" w:eastAsia="zh-CN"/>
        </w:rPr>
        <w:t>36</w:t>
      </w:r>
    </w:p>
    <w:p>
      <w:pPr>
        <w:pStyle w:val="13"/>
        <w:tabs>
          <w:tab w:val="right" w:leader="dot" w:pos="9746"/>
        </w:tabs>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_Toc27253 </w:instrText>
      </w:r>
      <w:r>
        <w:rPr>
          <w:rFonts w:hint="eastAsia" w:ascii="仿宋" w:hAnsi="仿宋" w:eastAsia="仿宋" w:cs="仿宋"/>
          <w:color w:val="auto"/>
          <w:sz w:val="28"/>
          <w:szCs w:val="28"/>
          <w:highlight w:val="none"/>
        </w:rPr>
        <w:fldChar w:fldCharType="separate"/>
      </w:r>
      <w:r>
        <w:rPr>
          <w:rFonts w:hint="eastAsia" w:ascii="仿宋" w:hAnsi="仿宋" w:eastAsia="仿宋" w:cs="仿宋"/>
          <w:bCs/>
          <w:color w:val="auto"/>
          <w:sz w:val="28"/>
          <w:szCs w:val="28"/>
          <w:highlight w:val="none"/>
        </w:rPr>
        <w:t>第四章 采购需求</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lang w:val="en-US" w:eastAsia="zh-CN"/>
        </w:rPr>
        <w:t>5</w:t>
      </w:r>
    </w:p>
    <w:p>
      <w:pPr>
        <w:pStyle w:val="13"/>
        <w:tabs>
          <w:tab w:val="right" w:leader="dot" w:pos="9746"/>
        </w:tabs>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_Toc31265 </w:instrText>
      </w:r>
      <w:r>
        <w:rPr>
          <w:rFonts w:hint="eastAsia" w:ascii="仿宋" w:hAnsi="仿宋" w:eastAsia="仿宋" w:cs="仿宋"/>
          <w:color w:val="auto"/>
          <w:sz w:val="28"/>
          <w:szCs w:val="28"/>
          <w:highlight w:val="none"/>
        </w:rPr>
        <w:fldChar w:fldCharType="separate"/>
      </w:r>
      <w:r>
        <w:rPr>
          <w:rFonts w:hint="eastAsia" w:ascii="仿宋" w:hAnsi="仿宋" w:eastAsia="仿宋" w:cs="仿宋"/>
          <w:bCs/>
          <w:color w:val="auto"/>
          <w:sz w:val="28"/>
          <w:szCs w:val="28"/>
          <w:highlight w:val="none"/>
        </w:rPr>
        <w:t xml:space="preserve">第五章 </w:t>
      </w:r>
      <w:r>
        <w:rPr>
          <w:rFonts w:hint="eastAsia" w:ascii="仿宋" w:hAnsi="仿宋" w:eastAsia="仿宋" w:cs="仿宋"/>
          <w:bCs/>
          <w:color w:val="auto"/>
          <w:sz w:val="28"/>
          <w:szCs w:val="28"/>
          <w:highlight w:val="none"/>
          <w:lang w:eastAsia="zh-CN"/>
        </w:rPr>
        <w:t>响应文件</w:t>
      </w:r>
      <w:r>
        <w:rPr>
          <w:rFonts w:hint="eastAsia" w:ascii="仿宋" w:hAnsi="仿宋" w:eastAsia="仿宋" w:cs="仿宋"/>
          <w:bCs/>
          <w:color w:val="auto"/>
          <w:sz w:val="28"/>
          <w:szCs w:val="28"/>
          <w:highlight w:val="none"/>
        </w:rPr>
        <w:t>格式</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lang w:val="en-US" w:eastAsia="zh-CN"/>
        </w:rPr>
        <w:t>47</w:t>
      </w:r>
      <w:r>
        <w:rPr>
          <w:rFonts w:hint="eastAsia" w:ascii="仿宋" w:hAnsi="仿宋" w:eastAsia="仿宋" w:cs="仿宋"/>
          <w:color w:val="auto"/>
          <w:sz w:val="28"/>
          <w:szCs w:val="28"/>
          <w:highlight w:val="none"/>
        </w:rPr>
        <w:fldChar w:fldCharType="end"/>
      </w:r>
    </w:p>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8"/>
          <w:szCs w:val="28"/>
          <w:highlight w:val="none"/>
        </w:rPr>
        <w:fldChar w:fldCharType="end"/>
      </w:r>
    </w:p>
    <w:p>
      <w:pPr>
        <w:adjustRightInd w:val="0"/>
        <w:snapToGrid w:val="0"/>
        <w:spacing w:line="360" w:lineRule="auto"/>
        <w:rPr>
          <w:rFonts w:hint="eastAsia" w:ascii="仿宋" w:hAnsi="仿宋" w:eastAsia="仿宋" w:cs="仿宋"/>
          <w:b/>
          <w:color w:val="auto"/>
          <w:sz w:val="24"/>
          <w:highlight w:val="none"/>
        </w:rPr>
        <w:sectPr>
          <w:headerReference r:id="rId3" w:type="default"/>
          <w:footerReference r:id="rId4" w:type="default"/>
          <w:footerReference r:id="rId5" w:type="even"/>
          <w:pgSz w:w="11906" w:h="16838"/>
          <w:pgMar w:top="1440" w:right="1080" w:bottom="1440" w:left="1080" w:header="851" w:footer="992" w:gutter="0"/>
          <w:pgNumType w:start="0"/>
          <w:cols w:space="720" w:num="1"/>
          <w:titlePg/>
          <w:docGrid w:type="lines" w:linePitch="312" w:charSpace="0"/>
        </w:sectPr>
      </w:pPr>
    </w:p>
    <w:p>
      <w:pPr>
        <w:pStyle w:val="7"/>
        <w:keepNext/>
        <w:keepLines/>
        <w:pageBreakBefore w:val="0"/>
        <w:widowControl w:val="0"/>
        <w:numPr>
          <w:ilvl w:val="0"/>
          <w:numId w:val="2"/>
        </w:numPr>
        <w:kinsoku/>
        <w:wordWrap/>
        <w:overflowPunct/>
        <w:topLinePunct w:val="0"/>
        <w:autoSpaceDE/>
        <w:autoSpaceDN/>
        <w:bidi w:val="0"/>
        <w:adjustRightInd/>
        <w:snapToGrid/>
        <w:spacing w:line="560" w:lineRule="exact"/>
        <w:ind w:leftChars="0"/>
        <w:jc w:val="center"/>
        <w:textAlignment w:val="auto"/>
        <w:rPr>
          <w:rFonts w:hint="eastAsia" w:ascii="仿宋" w:hAnsi="仿宋" w:eastAsia="仿宋" w:cs="仿宋"/>
          <w:color w:val="auto"/>
          <w:sz w:val="40"/>
          <w:szCs w:val="15"/>
          <w:highlight w:val="none"/>
          <w:lang w:val="en-US" w:eastAsia="zh-CN"/>
        </w:rPr>
      </w:pPr>
      <w:bookmarkStart w:id="0" w:name="_Toc9386"/>
      <w:r>
        <w:rPr>
          <w:rFonts w:hint="eastAsia" w:ascii="仿宋" w:hAnsi="仿宋" w:eastAsia="仿宋" w:cs="仿宋"/>
          <w:color w:val="auto"/>
          <w:sz w:val="40"/>
          <w:szCs w:val="15"/>
          <w:highlight w:val="none"/>
          <w:lang w:val="en-US" w:eastAsia="zh-CN"/>
        </w:rPr>
        <w:t xml:space="preserve">  竞争性磋商公告</w:t>
      </w:r>
    </w:p>
    <w:p>
      <w:pPr>
        <w:pStyle w:val="7"/>
        <w:keepNext/>
        <w:keepLines/>
        <w:pageBreakBefore w:val="0"/>
        <w:widowControl w:val="0"/>
        <w:numPr>
          <w:ilvl w:val="0"/>
          <w:numId w:val="0"/>
        </w:numPr>
        <w:kinsoku/>
        <w:wordWrap/>
        <w:overflowPunct/>
        <w:topLinePunct w:val="0"/>
        <w:autoSpaceDE/>
        <w:autoSpaceDN/>
        <w:bidi w:val="0"/>
        <w:adjustRightInd/>
        <w:snapToGrid/>
        <w:spacing w:line="560" w:lineRule="exact"/>
        <w:ind w:firstLine="562" w:firstLineChars="200"/>
        <w:jc w:val="both"/>
        <w:textAlignment w:val="auto"/>
        <w:rPr>
          <w:rFonts w:hint="eastAsia" w:ascii="仿宋" w:hAnsi="仿宋" w:eastAsia="仿宋" w:cs="仿宋"/>
          <w:i w:val="0"/>
          <w:iCs w:val="0"/>
          <w:color w:val="auto"/>
          <w:kern w:val="0"/>
          <w:sz w:val="28"/>
          <w:szCs w:val="28"/>
          <w:highlight w:val="none"/>
          <w:lang w:val="en-US"/>
        </w:rPr>
      </w:pPr>
      <w:r>
        <w:rPr>
          <w:rFonts w:hint="eastAsia" w:ascii="仿宋" w:hAnsi="仿宋" w:eastAsia="仿宋" w:cs="仿宋"/>
          <w:i w:val="0"/>
          <w:iCs w:val="0"/>
          <w:color w:val="auto"/>
          <w:kern w:val="0"/>
          <w:sz w:val="28"/>
          <w:szCs w:val="28"/>
          <w:highlight w:val="none"/>
          <w:lang w:val="en-US"/>
        </w:rPr>
        <w:t>项目概况</w:t>
      </w:r>
    </w:p>
    <w:p>
      <w:pPr>
        <w:spacing w:line="400" w:lineRule="exact"/>
        <w:ind w:firstLine="560" w:firstLineChars="200"/>
        <w:rPr>
          <w:rFonts w:hint="eastAsia" w:ascii="仿宋" w:hAnsi="仿宋" w:eastAsia="仿宋" w:cs="仿宋"/>
          <w:i w:val="0"/>
          <w:iCs w:val="0"/>
          <w:color w:val="auto"/>
          <w:kern w:val="0"/>
          <w:sz w:val="28"/>
          <w:szCs w:val="28"/>
          <w:highlight w:val="none"/>
          <w:lang w:val="en-US"/>
        </w:rPr>
      </w:pPr>
      <w:r>
        <w:rPr>
          <w:rFonts w:hint="eastAsia" w:ascii="仿宋" w:hAnsi="仿宋" w:eastAsia="仿宋" w:cs="仿宋"/>
          <w:i w:val="0"/>
          <w:iCs w:val="0"/>
          <w:color w:val="auto"/>
          <w:kern w:val="0"/>
          <w:sz w:val="28"/>
          <w:szCs w:val="28"/>
          <w:highlight w:val="none"/>
          <w:lang w:val="en-US" w:eastAsia="zh-CN"/>
        </w:rPr>
        <w:t>昌吉国家农业科技园区“十四五”规划&lt;纲要&gt;实施情况中期评估和调整修订报告项目（二次）的</w:t>
      </w:r>
      <w:r>
        <w:rPr>
          <w:rFonts w:hint="eastAsia" w:ascii="仿宋" w:hAnsi="仿宋" w:eastAsia="仿宋" w:cs="仿宋"/>
          <w:i w:val="0"/>
          <w:iCs w:val="0"/>
          <w:color w:val="auto"/>
          <w:kern w:val="0"/>
          <w:sz w:val="28"/>
          <w:szCs w:val="28"/>
          <w:highlight w:val="none"/>
          <w:lang w:val="en-US"/>
        </w:rPr>
        <w:t>潜在投标人</w:t>
      </w:r>
      <w:r>
        <w:rPr>
          <w:rFonts w:hint="eastAsia" w:ascii="仿宋" w:hAnsi="仿宋" w:eastAsia="仿宋" w:cs="仿宋"/>
          <w:i w:val="0"/>
          <w:iCs w:val="0"/>
          <w:color w:val="auto"/>
          <w:kern w:val="0"/>
          <w:sz w:val="28"/>
          <w:szCs w:val="28"/>
          <w:highlight w:val="none"/>
          <w:lang w:val="en-US" w:eastAsia="zh-CN"/>
        </w:rPr>
        <w:t>应在政府采购云平台获取（下载）采购文件</w:t>
      </w:r>
      <w:r>
        <w:rPr>
          <w:rFonts w:hint="eastAsia" w:ascii="仿宋" w:hAnsi="仿宋" w:eastAsia="仿宋" w:cs="仿宋"/>
          <w:i w:val="0"/>
          <w:iCs w:val="0"/>
          <w:color w:val="auto"/>
          <w:kern w:val="0"/>
          <w:sz w:val="28"/>
          <w:szCs w:val="28"/>
          <w:highlight w:val="none"/>
          <w:lang w:val="en-US"/>
        </w:rPr>
        <w:t>，并于</w:t>
      </w:r>
      <w:r>
        <w:rPr>
          <w:rFonts w:hint="eastAsia" w:ascii="仿宋" w:hAnsi="仿宋" w:eastAsia="仿宋" w:cs="仿宋"/>
          <w:i w:val="0"/>
          <w:iCs w:val="0"/>
          <w:color w:val="auto"/>
          <w:kern w:val="0"/>
          <w:sz w:val="28"/>
          <w:szCs w:val="28"/>
          <w:highlight w:val="none"/>
          <w:lang w:val="en-US" w:eastAsia="zh-CN"/>
        </w:rPr>
        <w:t>2023年06月15日16</w:t>
      </w:r>
      <w:r>
        <w:rPr>
          <w:rFonts w:hint="eastAsia" w:ascii="仿宋" w:hAnsi="仿宋" w:eastAsia="仿宋" w:cs="仿宋"/>
          <w:i w:val="0"/>
          <w:iCs w:val="0"/>
          <w:color w:val="auto"/>
          <w:kern w:val="0"/>
          <w:sz w:val="28"/>
          <w:szCs w:val="28"/>
          <w:highlight w:val="none"/>
          <w:lang w:val="en-US"/>
        </w:rPr>
        <w:t>点</w:t>
      </w:r>
      <w:r>
        <w:rPr>
          <w:rFonts w:hint="eastAsia" w:ascii="仿宋" w:hAnsi="仿宋" w:eastAsia="仿宋" w:cs="仿宋"/>
          <w:i w:val="0"/>
          <w:iCs w:val="0"/>
          <w:color w:val="auto"/>
          <w:kern w:val="0"/>
          <w:sz w:val="28"/>
          <w:szCs w:val="28"/>
          <w:highlight w:val="none"/>
          <w:lang w:val="en-US" w:eastAsia="zh-CN"/>
        </w:rPr>
        <w:t>00</w:t>
      </w:r>
      <w:r>
        <w:rPr>
          <w:rFonts w:hint="eastAsia" w:ascii="仿宋" w:hAnsi="仿宋" w:eastAsia="仿宋" w:cs="仿宋"/>
          <w:i w:val="0"/>
          <w:iCs w:val="0"/>
          <w:color w:val="auto"/>
          <w:kern w:val="0"/>
          <w:sz w:val="28"/>
          <w:szCs w:val="28"/>
          <w:highlight w:val="none"/>
          <w:lang w:val="en-US"/>
        </w:rPr>
        <w:t>分（北京时间）前递交</w:t>
      </w:r>
      <w:r>
        <w:rPr>
          <w:rFonts w:hint="eastAsia" w:ascii="仿宋" w:hAnsi="仿宋" w:eastAsia="仿宋" w:cs="仿宋"/>
          <w:i w:val="0"/>
          <w:iCs w:val="0"/>
          <w:color w:val="auto"/>
          <w:kern w:val="0"/>
          <w:sz w:val="28"/>
          <w:szCs w:val="28"/>
          <w:highlight w:val="none"/>
          <w:lang w:val="en-US" w:eastAsia="zh-CN"/>
        </w:rPr>
        <w:t>响应文件</w:t>
      </w:r>
      <w:r>
        <w:rPr>
          <w:rFonts w:hint="eastAsia" w:ascii="仿宋" w:hAnsi="仿宋" w:eastAsia="仿宋" w:cs="仿宋"/>
          <w:i w:val="0"/>
          <w:iCs w:val="0"/>
          <w:color w:val="auto"/>
          <w:kern w:val="0"/>
          <w:sz w:val="28"/>
          <w:szCs w:val="28"/>
          <w:highlight w:val="none"/>
          <w:lang w:val="en-US"/>
        </w:rPr>
        <w:t>。</w:t>
      </w:r>
    </w:p>
    <w:p>
      <w:pPr>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b/>
          <w:bCs/>
          <w:color w:val="auto"/>
          <w:sz w:val="28"/>
          <w:szCs w:val="28"/>
          <w:highlight w:val="none"/>
          <w:lang w:val="en-US" w:eastAsia="zh-CN"/>
        </w:rPr>
      </w:pPr>
      <w:bookmarkStart w:id="1" w:name="_Toc28359002"/>
      <w:bookmarkStart w:id="2" w:name="_Toc35393621"/>
      <w:bookmarkStart w:id="3" w:name="_Toc35393790"/>
      <w:bookmarkStart w:id="4" w:name="_Toc28359079"/>
      <w:bookmarkStart w:id="5" w:name="_Hlk24379207"/>
      <w:r>
        <w:rPr>
          <w:rFonts w:hint="eastAsia" w:ascii="仿宋" w:hAnsi="仿宋" w:eastAsia="仿宋" w:cs="仿宋"/>
          <w:b/>
          <w:bCs/>
          <w:color w:val="auto"/>
          <w:sz w:val="28"/>
          <w:szCs w:val="28"/>
          <w:highlight w:val="none"/>
          <w:lang w:val="en-US" w:eastAsia="zh-CN"/>
        </w:rPr>
        <w:t>一、项目基本情况</w:t>
      </w:r>
      <w:bookmarkEnd w:id="1"/>
      <w:bookmarkEnd w:id="2"/>
      <w:bookmarkEnd w:id="3"/>
      <w:bookmarkEnd w:id="4"/>
    </w:p>
    <w:bookmarkEnd w:id="5"/>
    <w:p>
      <w:pPr>
        <w:spacing w:line="400" w:lineRule="exact"/>
        <w:ind w:left="559" w:leftChars="266" w:firstLine="0" w:firstLineChars="0"/>
        <w:rPr>
          <w:rFonts w:hint="eastAsia" w:ascii="仿宋" w:hAnsi="仿宋" w:eastAsia="仿宋" w:cs="仿宋"/>
          <w:i w:val="0"/>
          <w:iCs w:val="0"/>
          <w:color w:val="auto"/>
          <w:kern w:val="0"/>
          <w:sz w:val="28"/>
          <w:szCs w:val="28"/>
          <w:highlight w:val="none"/>
          <w:lang w:val="en-US" w:eastAsia="zh-CN"/>
        </w:rPr>
      </w:pPr>
      <w:r>
        <w:rPr>
          <w:rFonts w:hint="eastAsia" w:ascii="仿宋" w:hAnsi="仿宋" w:eastAsia="仿宋" w:cs="仿宋"/>
          <w:i w:val="0"/>
          <w:iCs w:val="0"/>
          <w:color w:val="auto"/>
          <w:kern w:val="0"/>
          <w:sz w:val="28"/>
          <w:szCs w:val="28"/>
          <w:highlight w:val="none"/>
          <w:lang w:val="en-US"/>
        </w:rPr>
        <w:t>项目编号：</w:t>
      </w:r>
      <w:r>
        <w:rPr>
          <w:rFonts w:hint="eastAsia" w:ascii="仿宋" w:hAnsi="仿宋" w:eastAsia="仿宋" w:cs="仿宋"/>
          <w:i w:val="0"/>
          <w:iCs w:val="0"/>
          <w:color w:val="auto"/>
          <w:kern w:val="0"/>
          <w:sz w:val="28"/>
          <w:szCs w:val="28"/>
          <w:highlight w:val="none"/>
          <w:lang w:val="en-US" w:eastAsia="zh-CN"/>
        </w:rPr>
        <w:t>XJTY-ZB-2023-070</w:t>
      </w:r>
    </w:p>
    <w:p>
      <w:pPr>
        <w:spacing w:line="400" w:lineRule="exact"/>
        <w:ind w:left="559" w:leftChars="266" w:firstLine="0" w:firstLineChars="0"/>
        <w:rPr>
          <w:rFonts w:hint="default" w:ascii="仿宋" w:hAnsi="仿宋" w:eastAsia="仿宋" w:cs="仿宋"/>
          <w:i w:val="0"/>
          <w:iCs w:val="0"/>
          <w:color w:val="auto"/>
          <w:kern w:val="0"/>
          <w:sz w:val="28"/>
          <w:szCs w:val="28"/>
          <w:highlight w:val="none"/>
          <w:lang w:val="en-US" w:eastAsia="zh-CN"/>
        </w:rPr>
      </w:pPr>
      <w:r>
        <w:rPr>
          <w:rFonts w:hint="eastAsia" w:ascii="仿宋" w:hAnsi="仿宋" w:eastAsia="仿宋" w:cs="仿宋"/>
          <w:i w:val="0"/>
          <w:iCs w:val="0"/>
          <w:color w:val="auto"/>
          <w:kern w:val="0"/>
          <w:sz w:val="28"/>
          <w:szCs w:val="28"/>
          <w:highlight w:val="none"/>
          <w:lang w:val="en-US"/>
        </w:rPr>
        <w:t>项目名称：</w:t>
      </w:r>
      <w:r>
        <w:rPr>
          <w:rFonts w:hint="eastAsia" w:ascii="仿宋" w:hAnsi="仿宋" w:eastAsia="仿宋" w:cs="仿宋"/>
          <w:i w:val="0"/>
          <w:iCs w:val="0"/>
          <w:color w:val="auto"/>
          <w:kern w:val="0"/>
          <w:sz w:val="28"/>
          <w:szCs w:val="28"/>
          <w:highlight w:val="none"/>
          <w:lang w:val="en-US" w:eastAsia="zh-CN"/>
        </w:rPr>
        <w:t>昌吉国家农业科技园区“十四五”规划&lt;纲要&gt;实施情况中期评估和调整修订报告项目（二次）</w:t>
      </w:r>
    </w:p>
    <w:p>
      <w:pPr>
        <w:spacing w:line="400" w:lineRule="exact"/>
        <w:ind w:left="559" w:leftChars="266" w:firstLine="0" w:firstLineChars="0"/>
        <w:rPr>
          <w:rFonts w:hint="eastAsia" w:ascii="仿宋" w:hAnsi="仿宋" w:eastAsia="仿宋" w:cs="仿宋"/>
          <w:i w:val="0"/>
          <w:iCs w:val="0"/>
          <w:color w:val="auto"/>
          <w:kern w:val="0"/>
          <w:sz w:val="28"/>
          <w:szCs w:val="28"/>
          <w:highlight w:val="none"/>
          <w:lang w:val="en-US" w:eastAsia="zh-CN"/>
        </w:rPr>
      </w:pPr>
      <w:r>
        <w:rPr>
          <w:rFonts w:hint="eastAsia" w:ascii="仿宋" w:hAnsi="仿宋" w:eastAsia="仿宋" w:cs="仿宋"/>
          <w:i w:val="0"/>
          <w:iCs w:val="0"/>
          <w:color w:val="auto"/>
          <w:kern w:val="0"/>
          <w:sz w:val="28"/>
          <w:szCs w:val="28"/>
          <w:highlight w:val="none"/>
          <w:lang w:val="en-US"/>
        </w:rPr>
        <w:t>采购方式：</w:t>
      </w:r>
      <w:r>
        <w:rPr>
          <w:rFonts w:hint="eastAsia" w:ascii="仿宋" w:hAnsi="仿宋" w:eastAsia="仿宋" w:cs="仿宋"/>
          <w:i w:val="0"/>
          <w:iCs w:val="0"/>
          <w:color w:val="auto"/>
          <w:kern w:val="0"/>
          <w:sz w:val="28"/>
          <w:szCs w:val="28"/>
          <w:highlight w:val="none"/>
          <w:lang w:val="en-US" w:eastAsia="zh-CN"/>
        </w:rPr>
        <w:t>竞争性磋商</w:t>
      </w:r>
    </w:p>
    <w:p>
      <w:pPr>
        <w:spacing w:line="400" w:lineRule="exact"/>
        <w:ind w:firstLine="560" w:firstLineChars="200"/>
        <w:rPr>
          <w:rFonts w:hint="eastAsia" w:ascii="仿宋" w:hAnsi="仿宋" w:eastAsia="仿宋" w:cs="仿宋"/>
          <w:i w:val="0"/>
          <w:iCs w:val="0"/>
          <w:color w:val="auto"/>
          <w:kern w:val="0"/>
          <w:sz w:val="28"/>
          <w:szCs w:val="28"/>
          <w:highlight w:val="none"/>
          <w:lang w:val="en-US" w:eastAsia="zh-CN"/>
        </w:rPr>
      </w:pPr>
      <w:r>
        <w:rPr>
          <w:rFonts w:hint="eastAsia" w:ascii="仿宋" w:hAnsi="仿宋" w:eastAsia="仿宋" w:cs="仿宋"/>
          <w:i w:val="0"/>
          <w:iCs w:val="0"/>
          <w:color w:val="auto"/>
          <w:kern w:val="0"/>
          <w:sz w:val="28"/>
          <w:szCs w:val="28"/>
          <w:highlight w:val="none"/>
          <w:lang w:val="en-US"/>
        </w:rPr>
        <w:t>预算金额（元）：</w:t>
      </w:r>
      <w:r>
        <w:rPr>
          <w:rFonts w:hint="eastAsia" w:ascii="仿宋" w:hAnsi="仿宋" w:eastAsia="仿宋" w:cs="仿宋"/>
          <w:i w:val="0"/>
          <w:iCs w:val="0"/>
          <w:color w:val="auto"/>
          <w:kern w:val="0"/>
          <w:sz w:val="28"/>
          <w:szCs w:val="28"/>
          <w:highlight w:val="none"/>
          <w:lang w:val="en-US" w:eastAsia="zh-CN"/>
        </w:rPr>
        <w:t>300000元</w:t>
      </w:r>
    </w:p>
    <w:p>
      <w:pPr>
        <w:spacing w:line="400" w:lineRule="exact"/>
        <w:ind w:firstLine="560" w:firstLineChars="200"/>
        <w:rPr>
          <w:rFonts w:hint="eastAsia" w:ascii="仿宋" w:hAnsi="仿宋" w:eastAsia="仿宋" w:cs="仿宋"/>
          <w:i w:val="0"/>
          <w:iCs w:val="0"/>
          <w:color w:val="auto"/>
          <w:kern w:val="0"/>
          <w:sz w:val="28"/>
          <w:szCs w:val="28"/>
          <w:highlight w:val="none"/>
          <w:lang w:val="en-US" w:eastAsia="zh-CN"/>
        </w:rPr>
      </w:pPr>
      <w:r>
        <w:rPr>
          <w:rFonts w:hint="eastAsia" w:ascii="仿宋" w:hAnsi="仿宋" w:eastAsia="仿宋" w:cs="仿宋"/>
          <w:i w:val="0"/>
          <w:iCs w:val="0"/>
          <w:color w:val="auto"/>
          <w:kern w:val="0"/>
          <w:sz w:val="28"/>
          <w:szCs w:val="28"/>
          <w:highlight w:val="none"/>
          <w:lang w:val="en-US"/>
        </w:rPr>
        <w:t>最高限价（元）：</w:t>
      </w:r>
      <w:r>
        <w:rPr>
          <w:rFonts w:hint="eastAsia" w:ascii="仿宋" w:hAnsi="仿宋" w:eastAsia="仿宋" w:cs="仿宋"/>
          <w:i w:val="0"/>
          <w:iCs w:val="0"/>
          <w:color w:val="auto"/>
          <w:kern w:val="0"/>
          <w:sz w:val="28"/>
          <w:szCs w:val="28"/>
          <w:highlight w:val="none"/>
          <w:lang w:val="en-US" w:eastAsia="zh-CN"/>
        </w:rPr>
        <w:t>300000元</w:t>
      </w:r>
    </w:p>
    <w:p>
      <w:pPr>
        <w:spacing w:line="400" w:lineRule="exact"/>
        <w:ind w:firstLine="560" w:firstLineChars="200"/>
        <w:rPr>
          <w:rFonts w:hint="eastAsia" w:ascii="仿宋" w:hAnsi="仿宋" w:eastAsia="仿宋" w:cs="仿宋"/>
          <w:i w:val="0"/>
          <w:iCs w:val="0"/>
          <w:color w:val="auto"/>
          <w:kern w:val="0"/>
          <w:sz w:val="28"/>
          <w:szCs w:val="28"/>
          <w:highlight w:val="none"/>
          <w:lang w:val="en-US"/>
        </w:rPr>
      </w:pPr>
      <w:r>
        <w:rPr>
          <w:rFonts w:hint="eastAsia" w:ascii="仿宋" w:hAnsi="仿宋" w:eastAsia="仿宋" w:cs="仿宋"/>
          <w:i w:val="0"/>
          <w:iCs w:val="0"/>
          <w:color w:val="auto"/>
          <w:kern w:val="0"/>
          <w:sz w:val="28"/>
          <w:szCs w:val="28"/>
          <w:highlight w:val="none"/>
          <w:lang w:val="en-US"/>
        </w:rPr>
        <w:t>采购需求：</w:t>
      </w:r>
    </w:p>
    <w:p>
      <w:pPr>
        <w:spacing w:line="400" w:lineRule="exact"/>
        <w:ind w:firstLine="560" w:firstLineChars="200"/>
        <w:rPr>
          <w:rFonts w:hint="eastAsia" w:ascii="仿宋" w:hAnsi="仿宋" w:eastAsia="仿宋" w:cs="仿宋"/>
          <w:i w:val="0"/>
          <w:iCs w:val="0"/>
          <w:color w:val="auto"/>
          <w:kern w:val="0"/>
          <w:sz w:val="28"/>
          <w:szCs w:val="28"/>
          <w:highlight w:val="none"/>
          <w:lang w:val="en-US"/>
        </w:rPr>
      </w:pPr>
      <w:r>
        <w:rPr>
          <w:rFonts w:hint="eastAsia" w:ascii="仿宋" w:hAnsi="仿宋" w:eastAsia="仿宋" w:cs="仿宋"/>
          <w:i w:val="0"/>
          <w:iCs w:val="0"/>
          <w:color w:val="auto"/>
          <w:kern w:val="0"/>
          <w:sz w:val="28"/>
          <w:szCs w:val="28"/>
          <w:highlight w:val="none"/>
          <w:lang w:val="en-US"/>
        </w:rPr>
        <w:t>标项名称:</w:t>
      </w:r>
      <w:r>
        <w:rPr>
          <w:rFonts w:hint="eastAsia" w:ascii="仿宋" w:hAnsi="仿宋" w:eastAsia="仿宋" w:cs="仿宋"/>
          <w:i w:val="0"/>
          <w:iCs w:val="0"/>
          <w:color w:val="auto"/>
          <w:kern w:val="0"/>
          <w:sz w:val="28"/>
          <w:szCs w:val="28"/>
          <w:highlight w:val="none"/>
          <w:lang w:val="en-US" w:eastAsia="zh-CN"/>
        </w:rPr>
        <w:t>昌吉国家农业科技园区“十四五”规划&lt;纲要&gt;实施情况中期评估和调整修订报告项目（二次）</w:t>
      </w:r>
    </w:p>
    <w:p>
      <w:pPr>
        <w:spacing w:line="400" w:lineRule="exact"/>
        <w:ind w:firstLine="560" w:firstLineChars="200"/>
        <w:rPr>
          <w:rFonts w:hint="eastAsia" w:ascii="仿宋" w:hAnsi="仿宋" w:eastAsia="仿宋" w:cs="仿宋"/>
          <w:i w:val="0"/>
          <w:iCs w:val="0"/>
          <w:color w:val="auto"/>
          <w:kern w:val="0"/>
          <w:sz w:val="28"/>
          <w:szCs w:val="28"/>
          <w:highlight w:val="none"/>
          <w:lang w:val="en-US" w:eastAsia="zh-CN"/>
        </w:rPr>
      </w:pPr>
      <w:r>
        <w:rPr>
          <w:rFonts w:hint="eastAsia" w:ascii="仿宋" w:hAnsi="仿宋" w:eastAsia="仿宋" w:cs="仿宋"/>
          <w:i w:val="0"/>
          <w:iCs w:val="0"/>
          <w:color w:val="auto"/>
          <w:kern w:val="0"/>
          <w:sz w:val="28"/>
          <w:szCs w:val="28"/>
          <w:highlight w:val="none"/>
          <w:lang w:val="en-US"/>
        </w:rPr>
        <w:t>数量:</w:t>
      </w:r>
      <w:r>
        <w:rPr>
          <w:rFonts w:hint="eastAsia" w:ascii="仿宋" w:hAnsi="仿宋" w:eastAsia="仿宋" w:cs="仿宋"/>
          <w:i w:val="0"/>
          <w:iCs w:val="0"/>
          <w:color w:val="auto"/>
          <w:kern w:val="0"/>
          <w:sz w:val="28"/>
          <w:szCs w:val="28"/>
          <w:highlight w:val="none"/>
          <w:lang w:val="en-US" w:eastAsia="zh-CN"/>
        </w:rPr>
        <w:t>1</w:t>
      </w:r>
    </w:p>
    <w:p>
      <w:pPr>
        <w:spacing w:line="400" w:lineRule="exact"/>
        <w:ind w:firstLine="560" w:firstLineChars="200"/>
        <w:rPr>
          <w:rFonts w:hint="eastAsia" w:ascii="仿宋" w:hAnsi="仿宋" w:eastAsia="仿宋" w:cs="仿宋"/>
          <w:i w:val="0"/>
          <w:iCs w:val="0"/>
          <w:color w:val="auto"/>
          <w:kern w:val="0"/>
          <w:sz w:val="28"/>
          <w:szCs w:val="28"/>
          <w:highlight w:val="none"/>
          <w:lang w:val="en-US" w:eastAsia="zh-CN"/>
        </w:rPr>
      </w:pPr>
      <w:r>
        <w:rPr>
          <w:rFonts w:hint="eastAsia" w:ascii="仿宋" w:hAnsi="仿宋" w:eastAsia="仿宋" w:cs="仿宋"/>
          <w:i w:val="0"/>
          <w:iCs w:val="0"/>
          <w:color w:val="auto"/>
          <w:kern w:val="0"/>
          <w:sz w:val="28"/>
          <w:szCs w:val="28"/>
          <w:highlight w:val="none"/>
          <w:lang w:val="en-US"/>
        </w:rPr>
        <w:t>预算金额（元）:</w:t>
      </w:r>
      <w:r>
        <w:rPr>
          <w:rFonts w:hint="eastAsia" w:ascii="仿宋" w:hAnsi="仿宋" w:eastAsia="仿宋" w:cs="仿宋"/>
          <w:i w:val="0"/>
          <w:iCs w:val="0"/>
          <w:color w:val="auto"/>
          <w:kern w:val="0"/>
          <w:sz w:val="28"/>
          <w:szCs w:val="28"/>
          <w:highlight w:val="none"/>
          <w:lang w:val="en-US" w:eastAsia="zh-CN"/>
        </w:rPr>
        <w:t>300000元</w:t>
      </w:r>
    </w:p>
    <w:p>
      <w:pPr>
        <w:spacing w:line="400" w:lineRule="exact"/>
        <w:ind w:firstLine="560" w:firstLineChars="200"/>
        <w:rPr>
          <w:rFonts w:hint="eastAsia" w:ascii="仿宋" w:hAnsi="仿宋" w:eastAsia="仿宋" w:cs="仿宋"/>
          <w:i w:val="0"/>
          <w:iCs w:val="0"/>
          <w:color w:val="auto"/>
          <w:kern w:val="0"/>
          <w:sz w:val="28"/>
          <w:szCs w:val="28"/>
          <w:highlight w:val="none"/>
          <w:lang w:val="en-US"/>
        </w:rPr>
      </w:pPr>
      <w:r>
        <w:rPr>
          <w:rFonts w:hint="eastAsia" w:ascii="仿宋" w:hAnsi="仿宋" w:eastAsia="仿宋" w:cs="仿宋"/>
          <w:i w:val="0"/>
          <w:iCs w:val="0"/>
          <w:color w:val="auto"/>
          <w:kern w:val="0"/>
          <w:sz w:val="28"/>
          <w:szCs w:val="28"/>
          <w:highlight w:val="none"/>
          <w:lang w:val="en-US"/>
        </w:rPr>
        <w:t>单位：</w:t>
      </w:r>
      <w:r>
        <w:rPr>
          <w:rFonts w:hint="eastAsia" w:ascii="仿宋" w:hAnsi="仿宋" w:eastAsia="仿宋" w:cs="仿宋"/>
          <w:i w:val="0"/>
          <w:iCs w:val="0"/>
          <w:color w:val="auto"/>
          <w:kern w:val="0"/>
          <w:sz w:val="28"/>
          <w:szCs w:val="28"/>
          <w:highlight w:val="none"/>
          <w:lang w:val="en-US" w:eastAsia="zh-CN"/>
        </w:rPr>
        <w:t>套</w:t>
      </w:r>
      <w:r>
        <w:rPr>
          <w:rFonts w:hint="eastAsia" w:ascii="仿宋" w:hAnsi="仿宋" w:eastAsia="仿宋" w:cs="仿宋"/>
          <w:i w:val="0"/>
          <w:iCs w:val="0"/>
          <w:color w:val="auto"/>
          <w:kern w:val="0"/>
          <w:sz w:val="28"/>
          <w:szCs w:val="28"/>
          <w:highlight w:val="none"/>
          <w:lang w:val="en-US"/>
        </w:rPr>
        <w:t> </w:t>
      </w:r>
    </w:p>
    <w:p>
      <w:pPr>
        <w:keepNext w:val="0"/>
        <w:keepLines w:val="0"/>
        <w:pageBreakBefore w:val="0"/>
        <w:widowControl w:val="0"/>
        <w:kinsoku/>
        <w:wordWrap/>
        <w:overflowPunct/>
        <w:topLinePunct w:val="0"/>
        <w:autoSpaceDE/>
        <w:autoSpaceDN/>
        <w:bidi w:val="0"/>
        <w:adjustRightInd/>
        <w:spacing w:line="560" w:lineRule="exact"/>
        <w:ind w:right="38" w:rightChars="18" w:firstLine="560" w:firstLineChars="200"/>
        <w:textAlignment w:val="auto"/>
        <w:rPr>
          <w:rFonts w:hint="default" w:ascii="仿宋_GB2312" w:hAnsi="仿宋_GB2312" w:eastAsia="仿宋_GB2312" w:cs="仿宋_GB2312"/>
          <w:sz w:val="32"/>
          <w:szCs w:val="32"/>
          <w:lang w:val="en-US" w:eastAsia="zh-CN"/>
        </w:rPr>
      </w:pPr>
      <w:r>
        <w:rPr>
          <w:rFonts w:hint="eastAsia" w:ascii="仿宋" w:hAnsi="仿宋" w:eastAsia="仿宋" w:cs="仿宋"/>
          <w:i w:val="0"/>
          <w:iCs w:val="0"/>
          <w:color w:val="auto"/>
          <w:kern w:val="0"/>
          <w:sz w:val="28"/>
          <w:szCs w:val="28"/>
          <w:highlight w:val="none"/>
          <w:lang w:val="en-US"/>
        </w:rPr>
        <w:t>简要规格描述：</w:t>
      </w:r>
      <w:r>
        <w:rPr>
          <w:rFonts w:hint="eastAsia" w:ascii="仿宋" w:hAnsi="仿宋" w:eastAsia="仿宋" w:cs="仿宋"/>
          <w:i w:val="0"/>
          <w:iCs w:val="0"/>
          <w:color w:val="auto"/>
          <w:kern w:val="0"/>
          <w:sz w:val="28"/>
          <w:szCs w:val="28"/>
          <w:highlight w:val="none"/>
          <w:lang w:val="en-US" w:eastAsia="zh-CN"/>
        </w:rPr>
        <w:t>结合自治区以及昌吉国家农业科技园区整体战略要求和工作部署，从园区发展的现实需求出发，对园区“十四五”规划执行情况进行科学评估，编制完成</w:t>
      </w:r>
      <w:r>
        <w:rPr>
          <w:rFonts w:hint="eastAsia" w:ascii="仿宋" w:hAnsi="仿宋" w:eastAsia="仿宋" w:cs="仿宋"/>
          <w:i w:val="0"/>
          <w:iCs w:val="0"/>
          <w:color w:val="auto"/>
          <w:kern w:val="0"/>
          <w:sz w:val="28"/>
          <w:szCs w:val="28"/>
          <w:highlight w:val="none"/>
          <w:lang w:val="en-US" w:eastAsia="zh-Hans"/>
        </w:rPr>
        <w:t>昌吉国家农业科技园区“十四五”规划&lt;纲要&gt;实施情况中期评估和调整修订报告</w:t>
      </w:r>
      <w:r>
        <w:rPr>
          <w:rFonts w:hint="eastAsia" w:ascii="仿宋" w:hAnsi="仿宋" w:eastAsia="仿宋" w:cs="仿宋"/>
          <w:i w:val="0"/>
          <w:iCs w:val="0"/>
          <w:color w:val="auto"/>
          <w:kern w:val="0"/>
          <w:sz w:val="28"/>
          <w:szCs w:val="28"/>
          <w:highlight w:val="none"/>
          <w:lang w:val="en-US" w:eastAsia="zh-CN"/>
        </w:rPr>
        <w:t>，通过验收，并提供成果报告6份，电子文档1份。</w:t>
      </w:r>
    </w:p>
    <w:p>
      <w:pPr>
        <w:ind w:firstLine="560" w:firstLineChars="200"/>
        <w:jc w:val="both"/>
        <w:rPr>
          <w:rFonts w:hint="eastAsia" w:ascii="仿宋_GB2312" w:hAnsi="仿宋_GB2312" w:eastAsia="仿宋_GB2312" w:cs="仿宋_GB2312"/>
          <w:sz w:val="32"/>
          <w:szCs w:val="32"/>
          <w:lang w:val="en-US" w:eastAsia="zh-CN"/>
        </w:rPr>
      </w:pPr>
      <w:r>
        <w:rPr>
          <w:rFonts w:hint="eastAsia" w:ascii="仿宋" w:hAnsi="仿宋" w:eastAsia="仿宋" w:cs="仿宋"/>
          <w:i w:val="0"/>
          <w:iCs w:val="0"/>
          <w:color w:val="auto"/>
          <w:kern w:val="0"/>
          <w:sz w:val="28"/>
          <w:szCs w:val="28"/>
          <w:highlight w:val="none"/>
          <w:lang w:val="en-US"/>
        </w:rPr>
        <w:t>合同履约期限：</w:t>
      </w:r>
      <w:r>
        <w:rPr>
          <w:rFonts w:hint="eastAsia" w:ascii="仿宋" w:hAnsi="仿宋" w:eastAsia="仿宋" w:cs="仿宋"/>
          <w:i w:val="0"/>
          <w:iCs w:val="0"/>
          <w:color w:val="auto"/>
          <w:kern w:val="0"/>
          <w:sz w:val="28"/>
          <w:szCs w:val="28"/>
          <w:highlight w:val="none"/>
          <w:lang w:val="en-US" w:eastAsia="zh-CN"/>
        </w:rPr>
        <w:t>2023年7月1日前提交研究报告初稿，2023年11月1日前提交全部研究报告终稿，完成咨询服务业务。</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本项目</w:t>
      </w:r>
      <w:r>
        <w:rPr>
          <w:rFonts w:hint="eastAsia" w:ascii="仿宋" w:hAnsi="仿宋" w:eastAsia="仿宋" w:cs="仿宋"/>
          <w:color w:val="auto"/>
          <w:sz w:val="28"/>
          <w:szCs w:val="28"/>
          <w:highlight w:val="none"/>
          <w:lang w:val="en-US" w:eastAsia="zh-CN"/>
        </w:rPr>
        <w:t>不</w:t>
      </w:r>
      <w:r>
        <w:rPr>
          <w:rFonts w:hint="eastAsia" w:ascii="仿宋" w:hAnsi="仿宋" w:eastAsia="仿宋" w:cs="仿宋"/>
          <w:color w:val="auto"/>
          <w:sz w:val="28"/>
          <w:szCs w:val="28"/>
          <w:highlight w:val="none"/>
        </w:rPr>
        <w:t>接受联合体投标。</w:t>
      </w:r>
    </w:p>
    <w:p>
      <w:pPr>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二、申请人的资格要求：</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1.满足《中华人民共和国政府采购法》第二十二条规定；</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（1）具有独立承担民事责任的能力；</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（2）具有良好的商业信誉和健全的财务会计制度；</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（3）具有履行合同所必需的设备和专业技术能力；</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（4）有依法缴纳税收和社会保障资金的良好记录；</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（5）参加政府采购活动前三年内，在经营活动中没有重大违法记录；</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（6）法律、行政法规规定的其他条件。</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Style w:val="18"/>
          <w:rFonts w:hint="eastAsia" w:ascii="仿宋" w:hAnsi="仿宋" w:eastAsia="仿宋" w:cs="仿宋"/>
          <w:b w:val="0"/>
          <w:bCs w:val="0"/>
          <w:i w:val="0"/>
          <w:caps w:val="0"/>
          <w:color w:val="auto"/>
          <w:spacing w:val="0"/>
          <w:sz w:val="28"/>
          <w:szCs w:val="28"/>
          <w:highlight w:val="none"/>
          <w:lang w:val="en-US" w:eastAsia="zh-CN"/>
        </w:rPr>
      </w:pPr>
      <w:r>
        <w:rPr>
          <w:rFonts w:hint="eastAsia" w:ascii="仿宋" w:hAnsi="仿宋" w:eastAsia="仿宋" w:cs="仿宋"/>
          <w:color w:val="auto"/>
          <w:sz w:val="28"/>
          <w:szCs w:val="28"/>
          <w:highlight w:val="none"/>
        </w:rPr>
        <w:t>2.落实政府采购政策需满足的资格要求：</w:t>
      </w:r>
      <w:r>
        <w:rPr>
          <w:rStyle w:val="18"/>
          <w:rFonts w:hint="eastAsia" w:ascii="仿宋" w:hAnsi="仿宋" w:eastAsia="仿宋" w:cs="仿宋"/>
          <w:b w:val="0"/>
          <w:bCs w:val="0"/>
          <w:i w:val="0"/>
          <w:caps w:val="0"/>
          <w:color w:val="auto"/>
          <w:spacing w:val="0"/>
          <w:sz w:val="28"/>
          <w:szCs w:val="28"/>
          <w:highlight w:val="none"/>
          <w:lang w:val="en-US" w:eastAsia="zh-CN"/>
        </w:rPr>
        <w:t xml:space="preserve">无。          </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Style w:val="18"/>
          <w:rFonts w:hint="eastAsia" w:ascii="仿宋" w:hAnsi="仿宋" w:eastAsia="仿宋" w:cs="仿宋"/>
          <w:b w:val="0"/>
          <w:bCs w:val="0"/>
          <w:i w:val="0"/>
          <w:caps w:val="0"/>
          <w:color w:val="auto"/>
          <w:spacing w:val="0"/>
          <w:sz w:val="28"/>
          <w:szCs w:val="28"/>
          <w:highlight w:val="none"/>
          <w:lang w:val="en-US" w:eastAsia="zh-CN"/>
        </w:rPr>
      </w:pPr>
      <w:r>
        <w:rPr>
          <w:rStyle w:val="18"/>
          <w:rFonts w:hint="eastAsia" w:ascii="仿宋" w:hAnsi="仿宋" w:eastAsia="仿宋" w:cs="仿宋"/>
          <w:b w:val="0"/>
          <w:bCs w:val="0"/>
          <w:i w:val="0"/>
          <w:caps w:val="0"/>
          <w:color w:val="auto"/>
          <w:spacing w:val="0"/>
          <w:sz w:val="28"/>
          <w:szCs w:val="28"/>
          <w:highlight w:val="none"/>
          <w:lang w:val="en-US" w:eastAsia="zh-CN"/>
        </w:rPr>
        <w:t>3.本项目的特定资格要求：无。</w:t>
      </w:r>
    </w:p>
    <w:p>
      <w:pPr>
        <w:pageBreakBefore w:val="0"/>
        <w:widowControl w:val="0"/>
        <w:kinsoku/>
        <w:wordWrap/>
        <w:overflowPunct/>
        <w:topLinePunct w:val="0"/>
        <w:autoSpaceDE/>
        <w:autoSpaceDN/>
        <w:bidi w:val="0"/>
        <w:adjustRightInd/>
        <w:snapToGrid/>
        <w:spacing w:line="400" w:lineRule="exact"/>
        <w:ind w:firstLine="840"/>
        <w:textAlignment w:val="auto"/>
        <w:rPr>
          <w:rFonts w:hint="eastAsia" w:ascii="仿宋" w:hAnsi="仿宋" w:eastAsia="仿宋" w:cs="仿宋"/>
          <w:color w:val="auto"/>
          <w:sz w:val="28"/>
          <w:szCs w:val="28"/>
          <w:highlight w:val="none"/>
        </w:rPr>
      </w:pPr>
      <w:r>
        <w:rPr>
          <w:rFonts w:hint="eastAsia" w:ascii="仿宋" w:hAnsi="仿宋" w:eastAsia="仿宋" w:cs="仿宋"/>
          <w:b/>
          <w:bCs/>
          <w:color w:val="auto"/>
          <w:sz w:val="28"/>
          <w:szCs w:val="28"/>
          <w:highlight w:val="none"/>
        </w:rPr>
        <w:t>三、获取采购文件</w:t>
      </w:r>
      <w:r>
        <w:rPr>
          <w:rFonts w:hint="eastAsia" w:ascii="仿宋" w:hAnsi="仿宋" w:eastAsia="仿宋" w:cs="仿宋"/>
          <w:color w:val="auto"/>
          <w:sz w:val="28"/>
          <w:szCs w:val="28"/>
          <w:highlight w:val="none"/>
        </w:rPr>
        <w:t> </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时间：</w:t>
      </w:r>
      <w:r>
        <w:rPr>
          <w:rFonts w:hint="eastAsia" w:ascii="仿宋" w:hAnsi="仿宋" w:eastAsia="仿宋" w:cs="仿宋"/>
          <w:color w:val="auto"/>
          <w:sz w:val="28"/>
          <w:szCs w:val="28"/>
          <w:highlight w:val="none"/>
          <w:lang w:eastAsia="zh-CN"/>
        </w:rPr>
        <w:t>202</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lang w:eastAsia="zh-CN"/>
        </w:rPr>
        <w:t>年</w:t>
      </w:r>
      <w:r>
        <w:rPr>
          <w:rFonts w:hint="eastAsia" w:ascii="仿宋" w:hAnsi="仿宋" w:eastAsia="仿宋" w:cs="仿宋"/>
          <w:color w:val="auto"/>
          <w:sz w:val="28"/>
          <w:szCs w:val="28"/>
          <w:highlight w:val="none"/>
          <w:lang w:val="en-US" w:eastAsia="zh-CN"/>
        </w:rPr>
        <w:t>06</w:t>
      </w:r>
      <w:r>
        <w:rPr>
          <w:rFonts w:hint="eastAsia" w:ascii="仿宋" w:hAnsi="仿宋" w:eastAsia="仿宋" w:cs="仿宋"/>
          <w:color w:val="auto"/>
          <w:sz w:val="28"/>
          <w:szCs w:val="28"/>
          <w:highlight w:val="none"/>
          <w:lang w:eastAsia="zh-CN"/>
        </w:rPr>
        <w:t>月</w:t>
      </w:r>
      <w:r>
        <w:rPr>
          <w:rFonts w:hint="eastAsia" w:ascii="仿宋" w:hAnsi="仿宋" w:eastAsia="仿宋" w:cs="仿宋"/>
          <w:color w:val="auto"/>
          <w:sz w:val="28"/>
          <w:szCs w:val="28"/>
          <w:highlight w:val="none"/>
          <w:lang w:val="en-US" w:eastAsia="zh-CN"/>
        </w:rPr>
        <w:t>05</w:t>
      </w:r>
      <w:r>
        <w:rPr>
          <w:rFonts w:hint="eastAsia" w:ascii="仿宋" w:hAnsi="仿宋" w:eastAsia="仿宋" w:cs="仿宋"/>
          <w:color w:val="auto"/>
          <w:sz w:val="28"/>
          <w:szCs w:val="28"/>
          <w:highlight w:val="none"/>
          <w:lang w:eastAsia="zh-CN"/>
        </w:rPr>
        <w:t>日</w:t>
      </w:r>
      <w:r>
        <w:rPr>
          <w:rFonts w:hint="eastAsia" w:ascii="仿宋" w:hAnsi="仿宋" w:eastAsia="仿宋" w:cs="仿宋"/>
          <w:color w:val="auto"/>
          <w:sz w:val="28"/>
          <w:szCs w:val="28"/>
          <w:highlight w:val="none"/>
        </w:rPr>
        <w:t>至</w:t>
      </w:r>
      <w:r>
        <w:rPr>
          <w:rFonts w:hint="eastAsia" w:ascii="仿宋" w:hAnsi="仿宋" w:eastAsia="仿宋" w:cs="仿宋"/>
          <w:color w:val="auto"/>
          <w:sz w:val="28"/>
          <w:szCs w:val="28"/>
          <w:highlight w:val="none"/>
          <w:lang w:eastAsia="zh-CN"/>
        </w:rPr>
        <w:t>202</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lang w:eastAsia="zh-CN"/>
        </w:rPr>
        <w:t>年</w:t>
      </w:r>
      <w:r>
        <w:rPr>
          <w:rFonts w:hint="eastAsia" w:ascii="仿宋" w:hAnsi="仿宋" w:eastAsia="仿宋" w:cs="仿宋"/>
          <w:color w:val="auto"/>
          <w:sz w:val="28"/>
          <w:szCs w:val="28"/>
          <w:highlight w:val="none"/>
          <w:lang w:val="en-US" w:eastAsia="zh-CN"/>
        </w:rPr>
        <w:t>06</w:t>
      </w:r>
      <w:r>
        <w:rPr>
          <w:rFonts w:hint="eastAsia" w:ascii="仿宋" w:hAnsi="仿宋" w:eastAsia="仿宋" w:cs="仿宋"/>
          <w:color w:val="auto"/>
          <w:sz w:val="28"/>
          <w:szCs w:val="28"/>
          <w:highlight w:val="none"/>
          <w:lang w:eastAsia="zh-CN"/>
        </w:rPr>
        <w:t>月</w:t>
      </w:r>
      <w:r>
        <w:rPr>
          <w:rFonts w:hint="eastAsia" w:ascii="仿宋" w:hAnsi="仿宋" w:eastAsia="仿宋" w:cs="仿宋"/>
          <w:color w:val="auto"/>
          <w:sz w:val="28"/>
          <w:szCs w:val="28"/>
          <w:highlight w:val="none"/>
          <w:lang w:val="en-US" w:eastAsia="zh-CN"/>
        </w:rPr>
        <w:t>12</w:t>
      </w:r>
      <w:r>
        <w:rPr>
          <w:rFonts w:hint="eastAsia" w:ascii="仿宋" w:hAnsi="仿宋" w:eastAsia="仿宋" w:cs="仿宋"/>
          <w:color w:val="auto"/>
          <w:sz w:val="28"/>
          <w:szCs w:val="28"/>
          <w:highlight w:val="none"/>
          <w:lang w:eastAsia="zh-CN"/>
        </w:rPr>
        <w:t>日</w:t>
      </w:r>
      <w:r>
        <w:rPr>
          <w:rFonts w:hint="eastAsia" w:ascii="仿宋" w:hAnsi="仿宋" w:eastAsia="仿宋" w:cs="仿宋"/>
          <w:color w:val="auto"/>
          <w:sz w:val="28"/>
          <w:szCs w:val="28"/>
          <w:highlight w:val="none"/>
        </w:rPr>
        <w:t>，每天上午10:00至14:00，下午</w:t>
      </w:r>
      <w:r>
        <w:rPr>
          <w:rFonts w:hint="eastAsia" w:ascii="仿宋" w:hAnsi="仿宋" w:eastAsia="仿宋" w:cs="仿宋"/>
          <w:color w:val="auto"/>
          <w:sz w:val="28"/>
          <w:szCs w:val="28"/>
          <w:highlight w:val="none"/>
          <w:lang w:val="en-US" w:eastAsia="zh-CN"/>
        </w:rPr>
        <w:t>16</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0</w:t>
      </w:r>
      <w:r>
        <w:rPr>
          <w:rFonts w:hint="eastAsia" w:ascii="仿宋" w:hAnsi="仿宋" w:eastAsia="仿宋" w:cs="仿宋"/>
          <w:color w:val="auto"/>
          <w:sz w:val="28"/>
          <w:szCs w:val="28"/>
          <w:highlight w:val="none"/>
        </w:rPr>
        <w:t>0至</w:t>
      </w:r>
      <w:r>
        <w:rPr>
          <w:rFonts w:hint="eastAsia" w:ascii="仿宋" w:hAnsi="仿宋" w:eastAsia="仿宋" w:cs="仿宋"/>
          <w:color w:val="auto"/>
          <w:sz w:val="28"/>
          <w:szCs w:val="28"/>
          <w:highlight w:val="none"/>
          <w:lang w:val="en-US" w:eastAsia="zh-CN"/>
        </w:rPr>
        <w:t>20</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0</w:t>
      </w:r>
      <w:r>
        <w:rPr>
          <w:rFonts w:hint="eastAsia" w:ascii="仿宋" w:hAnsi="仿宋" w:eastAsia="仿宋" w:cs="仿宋"/>
          <w:color w:val="auto"/>
          <w:sz w:val="28"/>
          <w:szCs w:val="28"/>
          <w:highlight w:val="none"/>
        </w:rPr>
        <w:t>0（北京时间，法定节假日除外）</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地点：</w:t>
      </w:r>
      <w:r>
        <w:rPr>
          <w:rFonts w:hint="eastAsia" w:ascii="仿宋" w:hAnsi="仿宋" w:eastAsia="仿宋" w:cs="仿宋"/>
          <w:color w:val="auto"/>
          <w:sz w:val="28"/>
          <w:szCs w:val="28"/>
          <w:highlight w:val="none"/>
          <w:lang w:val="en-US" w:eastAsia="zh-CN"/>
        </w:rPr>
        <w:t>新疆政府采购云平台</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方式：供应商登录政采云平台https://www.zcygov.cn/在线申请获取采购文件（进入“项目采购”应用，在获取采购文件菜单中选择项目，申请获取采购文件）</w:t>
      </w:r>
    </w:p>
    <w:p>
      <w:pPr>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8"/>
          <w:szCs w:val="28"/>
          <w:highlight w:val="none"/>
        </w:rPr>
      </w:pPr>
      <w:r>
        <w:rPr>
          <w:rFonts w:hint="eastAsia" w:ascii="仿宋" w:hAnsi="仿宋" w:eastAsia="仿宋" w:cs="仿宋"/>
          <w:b/>
          <w:bCs/>
          <w:color w:val="auto"/>
          <w:sz w:val="28"/>
          <w:szCs w:val="28"/>
          <w:highlight w:val="none"/>
        </w:rPr>
        <w:t>四、响应文件提交</w:t>
      </w:r>
    </w:p>
    <w:p>
      <w:pPr>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截止时间：</w:t>
      </w:r>
      <w:r>
        <w:rPr>
          <w:rFonts w:hint="eastAsia" w:ascii="仿宋" w:hAnsi="仿宋" w:eastAsia="仿宋" w:cs="仿宋"/>
          <w:color w:val="auto"/>
          <w:sz w:val="28"/>
          <w:szCs w:val="28"/>
          <w:highlight w:val="none"/>
          <w:lang w:eastAsia="zh-CN"/>
        </w:rPr>
        <w:t>202</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lang w:eastAsia="zh-CN"/>
        </w:rPr>
        <w:t>年0</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lang w:eastAsia="zh-CN"/>
        </w:rPr>
        <w:t>月</w:t>
      </w:r>
      <w:r>
        <w:rPr>
          <w:rFonts w:hint="eastAsia" w:ascii="仿宋" w:hAnsi="仿宋" w:eastAsia="仿宋" w:cs="仿宋"/>
          <w:color w:val="auto"/>
          <w:sz w:val="28"/>
          <w:szCs w:val="28"/>
          <w:highlight w:val="none"/>
          <w:lang w:val="en-US" w:eastAsia="zh-CN"/>
        </w:rPr>
        <w:t>15</w:t>
      </w:r>
      <w:r>
        <w:rPr>
          <w:rFonts w:hint="eastAsia" w:ascii="仿宋" w:hAnsi="仿宋" w:eastAsia="仿宋" w:cs="仿宋"/>
          <w:color w:val="auto"/>
          <w:sz w:val="28"/>
          <w:szCs w:val="28"/>
          <w:highlight w:val="none"/>
          <w:lang w:eastAsia="zh-CN"/>
        </w:rPr>
        <w:t>日</w:t>
      </w:r>
      <w:r>
        <w:rPr>
          <w:rFonts w:hint="eastAsia" w:ascii="仿宋" w:hAnsi="仿宋" w:eastAsia="仿宋" w:cs="仿宋"/>
          <w:color w:val="auto"/>
          <w:sz w:val="28"/>
          <w:szCs w:val="28"/>
          <w:highlight w:val="none"/>
          <w:lang w:val="en-US" w:eastAsia="zh-CN"/>
        </w:rPr>
        <w:t>16:00</w:t>
      </w:r>
      <w:r>
        <w:rPr>
          <w:rFonts w:hint="eastAsia" w:ascii="仿宋" w:hAnsi="仿宋" w:eastAsia="仿宋" w:cs="仿宋"/>
          <w:color w:val="auto"/>
          <w:sz w:val="28"/>
          <w:szCs w:val="28"/>
          <w:highlight w:val="none"/>
        </w:rPr>
        <w:t>（北京时间）</w:t>
      </w:r>
    </w:p>
    <w:p>
      <w:pPr>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地</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点：政采云一站式政府采购云平台</w:t>
      </w:r>
    </w:p>
    <w:p>
      <w:pPr>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b/>
          <w:bCs/>
          <w:color w:val="auto"/>
          <w:sz w:val="28"/>
          <w:szCs w:val="28"/>
          <w:highlight w:val="none"/>
        </w:rPr>
        <w:t>五、响应文件开启</w:t>
      </w:r>
      <w:r>
        <w:rPr>
          <w:rFonts w:hint="eastAsia" w:ascii="仿宋" w:hAnsi="仿宋" w:eastAsia="仿宋" w:cs="仿宋"/>
          <w:color w:val="auto"/>
          <w:sz w:val="28"/>
          <w:szCs w:val="28"/>
          <w:highlight w:val="none"/>
        </w:rPr>
        <w:t>   </w:t>
      </w:r>
      <w:r>
        <w:rPr>
          <w:rFonts w:hint="eastAsia" w:ascii="仿宋" w:hAnsi="仿宋" w:eastAsia="仿宋" w:cs="仿宋"/>
          <w:color w:val="auto"/>
          <w:sz w:val="28"/>
          <w:szCs w:val="28"/>
          <w:highlight w:val="none"/>
          <w:lang w:val="en-US" w:eastAsia="zh-CN"/>
        </w:rPr>
        <w:t xml:space="preserve"> </w:t>
      </w:r>
    </w:p>
    <w:p>
      <w:pPr>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开启时间：</w:t>
      </w:r>
      <w:r>
        <w:rPr>
          <w:rFonts w:hint="eastAsia" w:ascii="仿宋" w:hAnsi="仿宋" w:eastAsia="仿宋" w:cs="仿宋"/>
          <w:color w:val="auto"/>
          <w:sz w:val="28"/>
          <w:szCs w:val="28"/>
          <w:highlight w:val="none"/>
          <w:lang w:eastAsia="zh-CN"/>
        </w:rPr>
        <w:t>202</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lang w:eastAsia="zh-CN"/>
        </w:rPr>
        <w:t>年0</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lang w:eastAsia="zh-CN"/>
        </w:rPr>
        <w:t>月</w:t>
      </w:r>
      <w:r>
        <w:rPr>
          <w:rFonts w:hint="eastAsia" w:ascii="仿宋" w:hAnsi="仿宋" w:eastAsia="仿宋" w:cs="仿宋"/>
          <w:color w:val="auto"/>
          <w:sz w:val="28"/>
          <w:szCs w:val="28"/>
          <w:highlight w:val="none"/>
          <w:lang w:val="en-US" w:eastAsia="zh-CN"/>
        </w:rPr>
        <w:t>15</w:t>
      </w:r>
      <w:r>
        <w:rPr>
          <w:rFonts w:hint="eastAsia" w:ascii="仿宋" w:hAnsi="仿宋" w:eastAsia="仿宋" w:cs="仿宋"/>
          <w:color w:val="auto"/>
          <w:sz w:val="28"/>
          <w:szCs w:val="28"/>
          <w:highlight w:val="none"/>
          <w:lang w:eastAsia="zh-CN"/>
        </w:rPr>
        <w:t>日</w:t>
      </w:r>
      <w:r>
        <w:rPr>
          <w:rFonts w:hint="eastAsia" w:ascii="仿宋" w:hAnsi="仿宋" w:eastAsia="仿宋" w:cs="仿宋"/>
          <w:color w:val="auto"/>
          <w:sz w:val="28"/>
          <w:szCs w:val="28"/>
          <w:highlight w:val="none"/>
          <w:lang w:val="en-US" w:eastAsia="zh-CN"/>
        </w:rPr>
        <w:t>16:00</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rPr>
        <w:t>北京时间）</w:t>
      </w:r>
      <w:r>
        <w:rPr>
          <w:rFonts w:hint="eastAsia" w:ascii="仿宋" w:hAnsi="仿宋" w:eastAsia="仿宋" w:cs="仿宋"/>
          <w:color w:val="auto"/>
          <w:sz w:val="28"/>
          <w:szCs w:val="28"/>
          <w:highlight w:val="none"/>
          <w:lang w:val="en-US" w:eastAsia="zh-CN"/>
        </w:rPr>
        <w:t xml:space="preserve"> </w:t>
      </w:r>
    </w:p>
    <w:p>
      <w:pPr>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地</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点：政采云一站式政府采购云平台 </w:t>
      </w:r>
    </w:p>
    <w:p>
      <w:pPr>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8"/>
          <w:szCs w:val="28"/>
          <w:highlight w:val="none"/>
        </w:rPr>
      </w:pPr>
      <w:r>
        <w:rPr>
          <w:rFonts w:hint="eastAsia" w:ascii="仿宋" w:hAnsi="仿宋" w:eastAsia="仿宋" w:cs="仿宋"/>
          <w:b/>
          <w:bCs/>
          <w:color w:val="auto"/>
          <w:sz w:val="28"/>
          <w:szCs w:val="28"/>
          <w:highlight w:val="none"/>
        </w:rPr>
        <w:t>六、公告期限</w:t>
      </w:r>
    </w:p>
    <w:p>
      <w:pPr>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自本公告发布之日起</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个工作日。</w:t>
      </w:r>
    </w:p>
    <w:p>
      <w:pPr>
        <w:pageBreakBefore w:val="0"/>
        <w:widowControl w:val="0"/>
        <w:numPr>
          <w:ilvl w:val="0"/>
          <w:numId w:val="3"/>
        </w:numPr>
        <w:kinsoku/>
        <w:wordWrap/>
        <w:overflowPunct/>
        <w:topLinePunct w:val="0"/>
        <w:autoSpaceDE/>
        <w:autoSpaceDN/>
        <w:bidi w:val="0"/>
        <w:adjustRightInd/>
        <w:snapToGrid/>
        <w:spacing w:line="400" w:lineRule="exact"/>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其他补充事宜</w:t>
      </w:r>
    </w:p>
    <w:p>
      <w:pPr>
        <w:spacing w:line="400" w:lineRule="exact"/>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b w:val="0"/>
          <w:bCs/>
          <w:color w:val="auto"/>
          <w:sz w:val="28"/>
          <w:szCs w:val="28"/>
          <w:lang w:val="en-US" w:eastAsia="zh-CN"/>
        </w:rPr>
        <w:t xml:space="preserve">      </w:t>
      </w:r>
      <w:r>
        <w:rPr>
          <w:rFonts w:hint="eastAsia" w:ascii="仿宋" w:hAnsi="仿宋" w:eastAsia="仿宋" w:cs="仿宋"/>
          <w:color w:val="auto"/>
          <w:kern w:val="2"/>
          <w:sz w:val="28"/>
          <w:szCs w:val="28"/>
          <w:highlight w:val="none"/>
          <w:lang w:val="en-US" w:eastAsia="zh-CN" w:bidi="ar-SA"/>
        </w:rPr>
        <w:t>1、本项目实行电子招投标，供应商须登录政采云平台申请获取采购文件，并需要使用CA锁，登录政采云电子投标客户端制作响应文件，若供应商参与投标,自行承担与投标有关的一切费用。</w:t>
      </w:r>
    </w:p>
    <w:p>
      <w:pPr>
        <w:spacing w:line="400" w:lineRule="exact"/>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 xml:space="preserve">      2、各供应商应在开标前确保是新疆维吾尔自治区政府采购网正式注册入库的供应商，并完成CA数字证书申领。因未注册入库、未办理CA数字证书等原因造成无法投标或投标失败等后果的由供应商自行承担。</w:t>
      </w:r>
    </w:p>
    <w:p>
      <w:pPr>
        <w:spacing w:line="400" w:lineRule="exact"/>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 xml:space="preserve">     3、供应商可前往新疆政府采购网（http://www.ccgp-xinjiang.gov.cn/）下载专区，下载政采云电子投标客户端，安装完成后，可通过账号密码或CA登录客户端进行响应文件制作。在使用政采云电子投标客户端时，建议使用WIN7及以上操作系统。如有问题可拨打政采云客户服务热线400-881-7190进行咨询。</w:t>
      </w:r>
    </w:p>
    <w:p>
      <w:pPr>
        <w:spacing w:line="400" w:lineRule="exact"/>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 xml:space="preserve">     4.供应商在开标时须携带制作加密电子响应文件所使用的CA锁，电脑须提前配置好浏览器（建议使用360浏览器或谷歌浏览器），以便开标时在线解密。</w:t>
      </w:r>
    </w:p>
    <w:p>
      <w:pPr>
        <w:spacing w:line="400" w:lineRule="exact"/>
        <w:rPr>
          <w:rFonts w:hint="eastAsia" w:ascii="仿宋" w:hAnsi="仿宋" w:eastAsia="仿宋" w:cs="仿宋"/>
          <w:color w:val="auto"/>
        </w:rPr>
      </w:pPr>
      <w:r>
        <w:rPr>
          <w:rFonts w:hint="eastAsia" w:ascii="仿宋" w:hAnsi="仿宋" w:eastAsia="仿宋" w:cs="仿宋"/>
          <w:color w:val="auto"/>
          <w:kern w:val="2"/>
          <w:sz w:val="28"/>
          <w:szCs w:val="28"/>
          <w:highlight w:val="none"/>
          <w:lang w:val="en-US" w:eastAsia="zh-CN" w:bidi="ar-SA"/>
        </w:rPr>
        <w:t xml:space="preserve">     5.投标供应商应当在投标截止时间前，将生成的“电子加密响应文件”上传递交至“政府采购云平台”，投标截止时间以后上传递交的响应文件将被“政府采购云平台”拒收。</w:t>
      </w:r>
    </w:p>
    <w:p>
      <w:pPr>
        <w:pStyle w:val="6"/>
        <w:ind w:left="840" w:leftChars="266" w:hanging="281" w:hangingChars="100"/>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b/>
          <w:bCs/>
          <w:color w:val="auto"/>
          <w:kern w:val="2"/>
          <w:sz w:val="28"/>
          <w:szCs w:val="28"/>
          <w:highlight w:val="none"/>
          <w:lang w:val="en-US" w:eastAsia="zh-CN" w:bidi="ar-SA"/>
        </w:rPr>
        <w:t>特别提示</w:t>
      </w:r>
      <w:r>
        <w:rPr>
          <w:rFonts w:hint="eastAsia" w:ascii="仿宋" w:hAnsi="仿宋" w:eastAsia="仿宋" w:cs="仿宋"/>
          <w:color w:val="auto"/>
          <w:kern w:val="2"/>
          <w:sz w:val="28"/>
          <w:szCs w:val="28"/>
          <w:highlight w:val="none"/>
          <w:lang w:val="en-US" w:eastAsia="zh-CN" w:bidi="ar-SA"/>
        </w:rPr>
        <w:t>：</w:t>
      </w:r>
    </w:p>
    <w:p>
      <w:pPr>
        <w:pStyle w:val="6"/>
        <w:numPr>
          <w:ilvl w:val="0"/>
          <w:numId w:val="0"/>
        </w:numPr>
        <w:ind w:leftChars="166" w:firstLine="560" w:firstLineChars="200"/>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1、超过200万元的货物和服务采购项目、超过400万元的工程采购项目中适宜由中小企业提供的，预留该部分采购项目预算总额的40%以上专门面向中小企业采购，其中预留给小微企业的比例不低于60%。</w:t>
      </w:r>
    </w:p>
    <w:p>
      <w:pPr>
        <w:pStyle w:val="6"/>
        <w:numPr>
          <w:ilvl w:val="0"/>
          <w:numId w:val="0"/>
        </w:numPr>
        <w:ind w:left="279" w:leftChars="133" w:firstLine="560" w:firstLineChars="200"/>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 xml:space="preserve">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 </w:t>
      </w:r>
    </w:p>
    <w:p>
      <w:pPr>
        <w:pStyle w:val="6"/>
        <w:numPr>
          <w:ilvl w:val="0"/>
          <w:numId w:val="0"/>
        </w:numPr>
        <w:ind w:leftChars="166" w:firstLine="560" w:firstLineChars="200"/>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rPr>
        <w:t>八、对本次采购提出询问，请按以下方式联系</w:t>
      </w:r>
      <w:r>
        <w:rPr>
          <w:rFonts w:hint="eastAsia" w:ascii="仿宋" w:hAnsi="仿宋" w:eastAsia="仿宋" w:cs="仿宋"/>
          <w:b/>
          <w:bCs/>
          <w:color w:val="auto"/>
          <w:sz w:val="28"/>
          <w:szCs w:val="28"/>
          <w:highlight w:val="none"/>
          <w:lang w:val="en-US" w:eastAsia="zh-CN"/>
        </w:rPr>
        <w:t xml:space="preserve"> </w:t>
      </w:r>
    </w:p>
    <w:p>
      <w:pPr>
        <w:pageBreakBefore w:val="0"/>
        <w:widowControl w:val="0"/>
        <w:kinsoku/>
        <w:wordWrap/>
        <w:overflowPunct/>
        <w:topLinePunct w:val="0"/>
        <w:autoSpaceDE/>
        <w:autoSpaceDN/>
        <w:bidi w:val="0"/>
        <w:adjustRightInd/>
        <w:snapToGrid/>
        <w:spacing w:line="400" w:lineRule="exact"/>
        <w:ind w:firstLine="280" w:firstLineChars="1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1.采购人信息</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名    称：昌吉国家农业科技园区经济发展局</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地    址：昌吉回族自治州昌吉市乌伊东路333号</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联系方式：15809915474</w:t>
      </w:r>
    </w:p>
    <w:p>
      <w:pPr>
        <w:pageBreakBefore w:val="0"/>
        <w:widowControl w:val="0"/>
        <w:kinsoku/>
        <w:wordWrap/>
        <w:overflowPunct/>
        <w:topLinePunct w:val="0"/>
        <w:autoSpaceDE/>
        <w:autoSpaceDN/>
        <w:bidi w:val="0"/>
        <w:adjustRightInd/>
        <w:snapToGrid/>
        <w:spacing w:line="400" w:lineRule="exact"/>
        <w:ind w:firstLine="280" w:firstLineChars="1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2.采购代理机构信息</w:t>
      </w:r>
    </w:p>
    <w:p>
      <w:pPr>
        <w:spacing w:line="600" w:lineRule="exact"/>
        <w:ind w:firstLine="560" w:firstLineChars="200"/>
        <w:outlineLvl w:val="1"/>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名    称：</w:t>
      </w:r>
      <w:r>
        <w:rPr>
          <w:rFonts w:hint="eastAsia" w:ascii="仿宋" w:hAnsi="仿宋" w:eastAsia="仿宋" w:cs="仿宋"/>
          <w:color w:val="auto"/>
          <w:sz w:val="28"/>
          <w:szCs w:val="28"/>
          <w:lang w:val="en-US" w:eastAsia="zh-CN"/>
        </w:rPr>
        <w:t>新疆拓远工程管理服务有限公司</w:t>
      </w:r>
      <w:r>
        <w:rPr>
          <w:rFonts w:hint="eastAsia" w:ascii="仿宋" w:hAnsi="仿宋" w:eastAsia="仿宋" w:cs="仿宋"/>
          <w:color w:val="auto"/>
          <w:sz w:val="28"/>
          <w:szCs w:val="28"/>
          <w:highlight w:val="none"/>
          <w:lang w:val="en-US" w:eastAsia="zh-CN"/>
        </w:rPr>
        <w:t xml:space="preserve"> </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地    址：</w:t>
      </w:r>
      <w:r>
        <w:rPr>
          <w:rFonts w:hint="eastAsia" w:ascii="仿宋" w:hAnsi="仿宋" w:eastAsia="仿宋" w:cs="仿宋"/>
          <w:color w:val="auto"/>
          <w:sz w:val="28"/>
          <w:szCs w:val="28"/>
          <w:lang w:val="en-US" w:eastAsia="zh-CN"/>
        </w:rPr>
        <w:t>新疆昌吉市南公园西路锦江之星6楼615室</w:t>
      </w:r>
      <w:r>
        <w:rPr>
          <w:rFonts w:hint="eastAsia" w:ascii="仿宋" w:hAnsi="仿宋" w:eastAsia="仿宋" w:cs="仿宋"/>
          <w:color w:val="auto"/>
          <w:sz w:val="28"/>
          <w:szCs w:val="28"/>
          <w:highlight w:val="none"/>
          <w:lang w:val="en-US" w:eastAsia="zh-CN"/>
        </w:rPr>
        <w:t xml:space="preserve">  </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联系方式：0994-2331855</w:t>
      </w:r>
    </w:p>
    <w:p>
      <w:pPr>
        <w:pageBreakBefore w:val="0"/>
        <w:widowControl w:val="0"/>
        <w:kinsoku/>
        <w:wordWrap/>
        <w:overflowPunct/>
        <w:topLinePunct w:val="0"/>
        <w:autoSpaceDE/>
        <w:autoSpaceDN/>
        <w:bidi w:val="0"/>
        <w:adjustRightInd/>
        <w:snapToGrid/>
        <w:spacing w:line="400" w:lineRule="exact"/>
        <w:ind w:firstLine="280" w:firstLineChars="1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3.项目联系方式</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 xml:space="preserve">项目联系人：马雪玉 </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电      话：0994-2331855</w:t>
      </w:r>
    </w:p>
    <w:p>
      <w:pPr>
        <w:rPr>
          <w:rFonts w:hint="eastAsia" w:ascii="仿宋" w:hAnsi="仿宋" w:eastAsia="仿宋" w:cs="仿宋"/>
          <w:color w:val="auto"/>
        </w:rPr>
      </w:pPr>
    </w:p>
    <w:p>
      <w:pPr>
        <w:pStyle w:val="7"/>
        <w:keepLines w:val="0"/>
        <w:pageBreakBefore/>
        <w:numPr>
          <w:ilvl w:val="0"/>
          <w:numId w:val="0"/>
        </w:numPr>
        <w:adjustRightInd w:val="0"/>
        <w:snapToGrid w:val="0"/>
        <w:spacing w:before="120" w:after="120" w:line="360" w:lineRule="auto"/>
        <w:jc w:val="center"/>
        <w:outlineLvl w:val="0"/>
        <w:rPr>
          <w:rFonts w:hint="eastAsia" w:ascii="仿宋" w:hAnsi="仿宋" w:eastAsia="仿宋" w:cs="仿宋"/>
          <w:b/>
          <w:bCs w:val="0"/>
          <w:color w:val="auto"/>
          <w:sz w:val="32"/>
          <w:szCs w:val="32"/>
          <w:highlight w:val="none"/>
        </w:rPr>
      </w:pPr>
      <w:r>
        <w:rPr>
          <w:rFonts w:hint="eastAsia" w:ascii="仿宋" w:hAnsi="仿宋" w:eastAsia="仿宋" w:cs="仿宋"/>
          <w:b/>
          <w:bCs w:val="0"/>
          <w:color w:val="auto"/>
          <w:sz w:val="32"/>
          <w:szCs w:val="32"/>
          <w:highlight w:val="none"/>
          <w:lang w:val="en-US" w:eastAsia="zh-CN"/>
        </w:rPr>
        <w:t>第二章</w:t>
      </w:r>
      <w:r>
        <w:rPr>
          <w:rFonts w:hint="eastAsia" w:ascii="仿宋" w:hAnsi="仿宋" w:eastAsia="仿宋" w:cs="仿宋"/>
          <w:b/>
          <w:bCs w:val="0"/>
          <w:color w:val="auto"/>
          <w:sz w:val="32"/>
          <w:szCs w:val="32"/>
          <w:highlight w:val="none"/>
        </w:rPr>
        <w:t xml:space="preserve"> </w:t>
      </w:r>
      <w:bookmarkStart w:id="6" w:name="_Toc10132"/>
      <w:bookmarkStart w:id="7" w:name="_Toc5463"/>
      <w:bookmarkStart w:id="8" w:name="_Toc32321"/>
      <w:r>
        <w:rPr>
          <w:rFonts w:hint="eastAsia" w:ascii="仿宋" w:hAnsi="仿宋" w:eastAsia="仿宋" w:cs="仿宋"/>
          <w:b/>
          <w:bCs w:val="0"/>
          <w:color w:val="auto"/>
          <w:sz w:val="32"/>
          <w:szCs w:val="32"/>
          <w:highlight w:val="none"/>
        </w:rPr>
        <w:t>投标人须知</w:t>
      </w:r>
      <w:bookmarkEnd w:id="0"/>
      <w:bookmarkEnd w:id="6"/>
      <w:bookmarkEnd w:id="7"/>
      <w:bookmarkEnd w:id="8"/>
    </w:p>
    <w:p>
      <w:pPr>
        <w:pStyle w:val="8"/>
        <w:keepNext w:val="0"/>
        <w:keepLines w:val="0"/>
        <w:adjustRightInd w:val="0"/>
        <w:snapToGrid w:val="0"/>
        <w:spacing w:before="120" w:after="120" w:line="360" w:lineRule="auto"/>
        <w:jc w:val="center"/>
        <w:outlineLvl w:val="1"/>
        <w:rPr>
          <w:rFonts w:hint="eastAsia" w:ascii="仿宋" w:hAnsi="仿宋" w:eastAsia="仿宋" w:cs="仿宋"/>
          <w:bCs w:val="0"/>
          <w:i w:val="0"/>
          <w:iCs/>
          <w:color w:val="auto"/>
          <w:sz w:val="28"/>
          <w:szCs w:val="28"/>
          <w:highlight w:val="none"/>
        </w:rPr>
      </w:pPr>
      <w:bookmarkStart w:id="9" w:name="_Toc152042304"/>
      <w:bookmarkStart w:id="10" w:name="_Toc144974496"/>
      <w:bookmarkStart w:id="11" w:name="_Toc13641"/>
      <w:bookmarkStart w:id="12" w:name="_Toc665"/>
      <w:bookmarkStart w:id="13" w:name="_Toc179632545"/>
      <w:bookmarkStart w:id="14" w:name="_Toc25446"/>
      <w:bookmarkStart w:id="15" w:name="_Toc152045528"/>
      <w:r>
        <w:rPr>
          <w:rFonts w:hint="eastAsia" w:ascii="仿宋" w:hAnsi="仿宋" w:eastAsia="仿宋" w:cs="仿宋"/>
          <w:bCs w:val="0"/>
          <w:i w:val="0"/>
          <w:iCs/>
          <w:color w:val="auto"/>
          <w:sz w:val="28"/>
          <w:szCs w:val="28"/>
          <w:highlight w:val="none"/>
        </w:rPr>
        <w:t>投标人须知前附表</w:t>
      </w:r>
      <w:bookmarkEnd w:id="9"/>
      <w:bookmarkEnd w:id="10"/>
      <w:bookmarkEnd w:id="11"/>
      <w:bookmarkEnd w:id="12"/>
      <w:bookmarkEnd w:id="13"/>
      <w:bookmarkEnd w:id="14"/>
      <w:bookmarkEnd w:id="15"/>
    </w:p>
    <w:tbl>
      <w:tblPr>
        <w:tblStyle w:val="16"/>
        <w:tblW w:w="10030" w:type="dxa"/>
        <w:jc w:val="center"/>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Layout w:type="fixed"/>
        <w:tblCellMar>
          <w:top w:w="0" w:type="dxa"/>
          <w:left w:w="0" w:type="dxa"/>
          <w:bottom w:w="0" w:type="dxa"/>
          <w:right w:w="0" w:type="dxa"/>
        </w:tblCellMar>
      </w:tblPr>
      <w:tblGrid>
        <w:gridCol w:w="824"/>
        <w:gridCol w:w="2082"/>
        <w:gridCol w:w="7124"/>
      </w:tblGrid>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541" w:hRule="atLeast"/>
          <w:jc w:val="center"/>
        </w:trPr>
        <w:tc>
          <w:tcPr>
            <w:tcW w:w="824" w:type="dxa"/>
            <w:noWrap w:val="0"/>
            <w:vAlign w:val="center"/>
          </w:tcPr>
          <w:p>
            <w:pPr>
              <w:jc w:val="center"/>
              <w:rPr>
                <w:rFonts w:hint="eastAsia" w:ascii="仿宋" w:hAnsi="仿宋" w:eastAsia="仿宋" w:cs="仿宋"/>
                <w:i w:val="0"/>
                <w:iCs w:val="0"/>
                <w:color w:val="auto"/>
                <w:sz w:val="24"/>
                <w:szCs w:val="24"/>
                <w:highlight w:val="none"/>
              </w:rPr>
            </w:pPr>
            <w:bookmarkStart w:id="16" w:name="_Toc26931"/>
            <w:bookmarkStart w:id="17" w:name="_Toc21488"/>
            <w:bookmarkStart w:id="18" w:name="_Toc2427"/>
            <w:bookmarkStart w:id="19" w:name="_Toc144974497"/>
            <w:bookmarkStart w:id="20" w:name="_Toc152045529"/>
            <w:bookmarkStart w:id="21" w:name="_Toc152042305"/>
            <w:bookmarkStart w:id="22" w:name="_Toc179632546"/>
            <w:r>
              <w:rPr>
                <w:rFonts w:hint="eastAsia" w:ascii="仿宋" w:hAnsi="仿宋" w:eastAsia="仿宋" w:cs="仿宋"/>
                <w:i w:val="0"/>
                <w:iCs w:val="0"/>
                <w:color w:val="auto"/>
                <w:sz w:val="24"/>
                <w:szCs w:val="24"/>
                <w:highlight w:val="none"/>
              </w:rPr>
              <w:t>1</w:t>
            </w:r>
          </w:p>
        </w:tc>
        <w:tc>
          <w:tcPr>
            <w:tcW w:w="2082" w:type="dxa"/>
            <w:noWrap w:val="0"/>
            <w:vAlign w:val="center"/>
          </w:tcPr>
          <w:p>
            <w:pPr>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采购人</w:t>
            </w:r>
          </w:p>
        </w:tc>
        <w:tc>
          <w:tcPr>
            <w:tcW w:w="7124" w:type="dxa"/>
            <w:noWrap w:val="0"/>
            <w:vAlign w:val="center"/>
          </w:tcPr>
          <w:p>
            <w:pPr>
              <w:rPr>
                <w:rFonts w:hint="eastAsia" w:ascii="仿宋" w:hAnsi="仿宋" w:eastAsia="仿宋" w:cs="仿宋"/>
                <w:i w:val="0"/>
                <w:iCs w:val="0"/>
                <w:color w:val="auto"/>
                <w:sz w:val="24"/>
                <w:szCs w:val="24"/>
                <w:highlight w:val="none"/>
                <w:lang w:eastAsia="zh-CN"/>
              </w:rPr>
            </w:pPr>
            <w:r>
              <w:rPr>
                <w:rFonts w:hint="eastAsia" w:ascii="仿宋" w:hAnsi="仿宋" w:eastAsia="仿宋" w:cs="仿宋"/>
                <w:i w:val="0"/>
                <w:iCs w:val="0"/>
                <w:color w:val="auto"/>
                <w:sz w:val="24"/>
                <w:szCs w:val="24"/>
                <w:highlight w:val="none"/>
                <w:lang w:eastAsia="zh-CN"/>
              </w:rPr>
              <w:t>昌吉国家农业科技园区经济发展局</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1217" w:hRule="atLeast"/>
          <w:jc w:val="center"/>
        </w:trPr>
        <w:tc>
          <w:tcPr>
            <w:tcW w:w="824" w:type="dxa"/>
            <w:noWrap w:val="0"/>
            <w:vAlign w:val="center"/>
          </w:tcPr>
          <w:p>
            <w:pPr>
              <w:jc w:val="center"/>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2</w:t>
            </w:r>
          </w:p>
        </w:tc>
        <w:tc>
          <w:tcPr>
            <w:tcW w:w="2082" w:type="dxa"/>
            <w:noWrap w:val="0"/>
            <w:vAlign w:val="center"/>
          </w:tcPr>
          <w:p>
            <w:pPr>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采购代理机构</w:t>
            </w:r>
          </w:p>
        </w:tc>
        <w:tc>
          <w:tcPr>
            <w:tcW w:w="7124" w:type="dxa"/>
            <w:noWrap w:val="0"/>
            <w:vAlign w:val="center"/>
          </w:tcPr>
          <w:p>
            <w:pPr>
              <w:rPr>
                <w:rFonts w:hint="eastAsia" w:ascii="仿宋" w:hAnsi="仿宋" w:eastAsia="仿宋" w:cs="仿宋"/>
                <w:i w:val="0"/>
                <w:iCs w:val="0"/>
                <w:color w:val="auto"/>
                <w:sz w:val="24"/>
                <w:szCs w:val="24"/>
                <w:highlight w:val="none"/>
                <w:lang w:eastAsia="zh-CN"/>
              </w:rPr>
            </w:pPr>
            <w:r>
              <w:rPr>
                <w:rFonts w:hint="eastAsia" w:ascii="仿宋" w:hAnsi="仿宋" w:eastAsia="仿宋" w:cs="仿宋"/>
                <w:i w:val="0"/>
                <w:iCs w:val="0"/>
                <w:color w:val="auto"/>
                <w:sz w:val="24"/>
                <w:szCs w:val="24"/>
                <w:highlight w:val="none"/>
              </w:rPr>
              <w:t>名    称：</w:t>
            </w:r>
            <w:r>
              <w:rPr>
                <w:rFonts w:hint="eastAsia" w:ascii="仿宋" w:hAnsi="仿宋" w:eastAsia="仿宋" w:cs="仿宋"/>
                <w:i w:val="0"/>
                <w:iCs w:val="0"/>
                <w:color w:val="auto"/>
                <w:sz w:val="24"/>
                <w:szCs w:val="24"/>
                <w:highlight w:val="none"/>
                <w:lang w:val="en-US" w:eastAsia="zh-CN"/>
              </w:rPr>
              <w:t>新疆拓远工程管理服务有限公司</w:t>
            </w:r>
            <w:r>
              <w:rPr>
                <w:rFonts w:hint="eastAsia" w:ascii="仿宋" w:hAnsi="仿宋" w:eastAsia="仿宋" w:cs="仿宋"/>
                <w:i w:val="0"/>
                <w:iCs w:val="0"/>
                <w:color w:val="auto"/>
                <w:sz w:val="24"/>
                <w:szCs w:val="24"/>
                <w:highlight w:val="none"/>
                <w:lang w:eastAsia="zh-CN"/>
              </w:rPr>
              <w:t xml:space="preserve"> </w:t>
            </w:r>
          </w:p>
          <w:p>
            <w:pPr>
              <w:rPr>
                <w:rFonts w:hint="eastAsia" w:ascii="仿宋" w:hAnsi="仿宋" w:eastAsia="仿宋" w:cs="仿宋"/>
                <w:i w:val="0"/>
                <w:iCs w:val="0"/>
                <w:color w:val="auto"/>
                <w:sz w:val="24"/>
                <w:szCs w:val="24"/>
                <w:highlight w:val="none"/>
                <w:lang w:eastAsia="zh-CN"/>
              </w:rPr>
            </w:pPr>
            <w:r>
              <w:rPr>
                <w:rFonts w:hint="eastAsia" w:ascii="仿宋" w:hAnsi="仿宋" w:eastAsia="仿宋" w:cs="仿宋"/>
                <w:i w:val="0"/>
                <w:iCs w:val="0"/>
                <w:color w:val="auto"/>
                <w:sz w:val="24"/>
                <w:szCs w:val="24"/>
                <w:highlight w:val="none"/>
              </w:rPr>
              <w:t>地    址：</w:t>
            </w:r>
            <w:r>
              <w:rPr>
                <w:rFonts w:hint="eastAsia" w:ascii="仿宋" w:hAnsi="仿宋" w:eastAsia="仿宋" w:cs="仿宋"/>
                <w:i w:val="0"/>
                <w:iCs w:val="0"/>
                <w:color w:val="auto"/>
                <w:sz w:val="24"/>
                <w:szCs w:val="24"/>
                <w:highlight w:val="none"/>
                <w:lang w:val="en-US" w:eastAsia="zh-CN"/>
              </w:rPr>
              <w:t>新疆昌吉市南公园西路锦江之星6楼615室</w:t>
            </w:r>
          </w:p>
          <w:p>
            <w:pPr>
              <w:rPr>
                <w:rFonts w:hint="eastAsia" w:ascii="仿宋" w:hAnsi="仿宋" w:eastAsia="仿宋" w:cs="仿宋"/>
                <w:i w:val="0"/>
                <w:iCs w:val="0"/>
                <w:color w:val="auto"/>
                <w:sz w:val="24"/>
                <w:szCs w:val="24"/>
                <w:highlight w:val="none"/>
                <w:lang w:eastAsia="zh-CN"/>
              </w:rPr>
            </w:pPr>
            <w:r>
              <w:rPr>
                <w:rFonts w:hint="eastAsia" w:ascii="仿宋" w:hAnsi="仿宋" w:eastAsia="仿宋" w:cs="仿宋"/>
                <w:i w:val="0"/>
                <w:iCs w:val="0"/>
                <w:color w:val="auto"/>
                <w:sz w:val="24"/>
                <w:szCs w:val="24"/>
                <w:highlight w:val="none"/>
              </w:rPr>
              <w:t>联 系 人：</w:t>
            </w:r>
            <w:r>
              <w:rPr>
                <w:rFonts w:hint="eastAsia" w:ascii="仿宋" w:hAnsi="仿宋" w:eastAsia="仿宋" w:cs="仿宋"/>
                <w:i w:val="0"/>
                <w:iCs w:val="0"/>
                <w:color w:val="auto"/>
                <w:sz w:val="24"/>
                <w:szCs w:val="24"/>
                <w:highlight w:val="none"/>
                <w:lang w:val="en-US" w:eastAsia="zh-CN"/>
              </w:rPr>
              <w:t>马雪玉</w:t>
            </w:r>
          </w:p>
          <w:p>
            <w:pPr>
              <w:rPr>
                <w:rFonts w:hint="default" w:ascii="仿宋" w:hAnsi="仿宋" w:eastAsia="仿宋" w:cs="仿宋"/>
                <w:i w:val="0"/>
                <w:iCs w:val="0"/>
                <w:color w:val="auto"/>
                <w:sz w:val="24"/>
                <w:szCs w:val="24"/>
                <w:highlight w:val="none"/>
                <w:lang w:val="en-US" w:eastAsia="zh-CN"/>
              </w:rPr>
            </w:pPr>
            <w:r>
              <w:rPr>
                <w:rFonts w:hint="eastAsia" w:ascii="仿宋" w:hAnsi="仿宋" w:eastAsia="仿宋" w:cs="仿宋"/>
                <w:i w:val="0"/>
                <w:iCs w:val="0"/>
                <w:color w:val="auto"/>
                <w:sz w:val="24"/>
                <w:szCs w:val="24"/>
                <w:highlight w:val="none"/>
              </w:rPr>
              <w:t>电    话：</w:t>
            </w:r>
            <w:r>
              <w:rPr>
                <w:rFonts w:hint="eastAsia" w:ascii="仿宋" w:hAnsi="仿宋" w:eastAsia="仿宋" w:cs="仿宋"/>
                <w:i w:val="0"/>
                <w:iCs w:val="0"/>
                <w:color w:val="auto"/>
                <w:sz w:val="24"/>
                <w:szCs w:val="24"/>
                <w:highlight w:val="none"/>
                <w:lang w:val="en-US" w:eastAsia="zh-CN"/>
              </w:rPr>
              <w:t>0994-2331855</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486" w:hRule="atLeast"/>
          <w:jc w:val="center"/>
        </w:trPr>
        <w:tc>
          <w:tcPr>
            <w:tcW w:w="824" w:type="dxa"/>
            <w:noWrap w:val="0"/>
            <w:vAlign w:val="center"/>
          </w:tcPr>
          <w:p>
            <w:pPr>
              <w:jc w:val="center"/>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3</w:t>
            </w:r>
          </w:p>
        </w:tc>
        <w:tc>
          <w:tcPr>
            <w:tcW w:w="2082" w:type="dxa"/>
            <w:noWrap w:val="0"/>
            <w:vAlign w:val="center"/>
          </w:tcPr>
          <w:p>
            <w:pPr>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采购项目名称</w:t>
            </w:r>
          </w:p>
        </w:tc>
        <w:tc>
          <w:tcPr>
            <w:tcW w:w="7124" w:type="dxa"/>
            <w:noWrap w:val="0"/>
            <w:vAlign w:val="center"/>
          </w:tcPr>
          <w:p>
            <w:pPr>
              <w:rPr>
                <w:rFonts w:hint="eastAsia" w:ascii="仿宋" w:hAnsi="仿宋" w:eastAsia="仿宋" w:cs="仿宋"/>
                <w:i w:val="0"/>
                <w:iCs w:val="0"/>
                <w:color w:val="auto"/>
                <w:sz w:val="24"/>
                <w:szCs w:val="24"/>
                <w:highlight w:val="none"/>
                <w:lang w:eastAsia="zh-CN"/>
              </w:rPr>
            </w:pPr>
            <w:r>
              <w:rPr>
                <w:rFonts w:hint="eastAsia" w:ascii="仿宋" w:hAnsi="仿宋" w:eastAsia="仿宋" w:cs="仿宋"/>
                <w:i w:val="0"/>
                <w:iCs w:val="0"/>
                <w:color w:val="auto"/>
                <w:sz w:val="24"/>
                <w:szCs w:val="24"/>
                <w:highlight w:val="none"/>
                <w:lang w:val="en-US" w:eastAsia="zh-CN"/>
              </w:rPr>
              <w:t>昌吉国家农业科技园区“十四五”规划&lt;纲要&gt;实施情况中期评估和调整修订报告项目（二次）</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545" w:hRule="atLeast"/>
          <w:jc w:val="center"/>
        </w:trPr>
        <w:tc>
          <w:tcPr>
            <w:tcW w:w="824" w:type="dxa"/>
            <w:noWrap w:val="0"/>
            <w:vAlign w:val="center"/>
          </w:tcPr>
          <w:p>
            <w:pPr>
              <w:jc w:val="center"/>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4</w:t>
            </w:r>
          </w:p>
        </w:tc>
        <w:tc>
          <w:tcPr>
            <w:tcW w:w="2082" w:type="dxa"/>
            <w:noWrap w:val="0"/>
            <w:vAlign w:val="center"/>
          </w:tcPr>
          <w:p>
            <w:pPr>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采购文件编号</w:t>
            </w:r>
          </w:p>
        </w:tc>
        <w:tc>
          <w:tcPr>
            <w:tcW w:w="7124" w:type="dxa"/>
            <w:noWrap w:val="0"/>
            <w:vAlign w:val="center"/>
          </w:tcPr>
          <w:p>
            <w:pPr>
              <w:rPr>
                <w:rFonts w:hint="eastAsia" w:ascii="仿宋" w:hAnsi="仿宋" w:eastAsia="仿宋" w:cs="仿宋"/>
                <w:i w:val="0"/>
                <w:iCs w:val="0"/>
                <w:color w:val="auto"/>
                <w:sz w:val="24"/>
                <w:szCs w:val="24"/>
                <w:highlight w:val="none"/>
                <w:lang w:eastAsia="zh-CN"/>
              </w:rPr>
            </w:pPr>
            <w:r>
              <w:rPr>
                <w:rFonts w:hint="eastAsia" w:ascii="仿宋" w:hAnsi="仿宋" w:eastAsia="仿宋" w:cs="仿宋"/>
                <w:i w:val="0"/>
                <w:iCs w:val="0"/>
                <w:color w:val="auto"/>
                <w:sz w:val="24"/>
                <w:szCs w:val="24"/>
                <w:highlight w:val="none"/>
                <w:lang w:val="en-US" w:eastAsia="zh-CN"/>
              </w:rPr>
              <w:t>XJTY-ZB-2023-070</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542" w:hRule="atLeast"/>
          <w:jc w:val="center"/>
        </w:trPr>
        <w:tc>
          <w:tcPr>
            <w:tcW w:w="824" w:type="dxa"/>
            <w:noWrap w:val="0"/>
            <w:vAlign w:val="center"/>
          </w:tcPr>
          <w:p>
            <w:pPr>
              <w:jc w:val="center"/>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5</w:t>
            </w:r>
          </w:p>
        </w:tc>
        <w:tc>
          <w:tcPr>
            <w:tcW w:w="2082" w:type="dxa"/>
            <w:noWrap w:val="0"/>
            <w:vAlign w:val="center"/>
          </w:tcPr>
          <w:p>
            <w:pPr>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资金来源</w:t>
            </w:r>
          </w:p>
        </w:tc>
        <w:tc>
          <w:tcPr>
            <w:tcW w:w="7124" w:type="dxa"/>
            <w:noWrap w:val="0"/>
            <w:vAlign w:val="center"/>
          </w:tcPr>
          <w:p>
            <w:pPr>
              <w:rPr>
                <w:rFonts w:hint="default" w:ascii="仿宋" w:hAnsi="仿宋" w:eastAsia="仿宋" w:cs="仿宋"/>
                <w:i w:val="0"/>
                <w:iCs w:val="0"/>
                <w:color w:val="auto"/>
                <w:sz w:val="24"/>
                <w:szCs w:val="24"/>
                <w:highlight w:val="none"/>
                <w:lang w:val="en-US" w:eastAsia="zh-CN"/>
              </w:rPr>
            </w:pPr>
            <w:r>
              <w:rPr>
                <w:rFonts w:hint="eastAsia" w:ascii="仿宋" w:hAnsi="仿宋" w:eastAsia="仿宋" w:cs="仿宋"/>
                <w:i w:val="0"/>
                <w:iCs w:val="0"/>
                <w:color w:val="auto"/>
                <w:sz w:val="24"/>
                <w:szCs w:val="24"/>
                <w:highlight w:val="none"/>
                <w:lang w:val="en-US" w:eastAsia="zh-CN"/>
              </w:rPr>
              <w:t>园区财政资金</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486" w:hRule="atLeast"/>
          <w:jc w:val="center"/>
        </w:trPr>
        <w:tc>
          <w:tcPr>
            <w:tcW w:w="824" w:type="dxa"/>
            <w:noWrap w:val="0"/>
            <w:vAlign w:val="center"/>
          </w:tcPr>
          <w:p>
            <w:pPr>
              <w:jc w:val="center"/>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6</w:t>
            </w:r>
          </w:p>
        </w:tc>
        <w:tc>
          <w:tcPr>
            <w:tcW w:w="2082" w:type="dxa"/>
            <w:noWrap w:val="0"/>
            <w:vAlign w:val="center"/>
          </w:tcPr>
          <w:p>
            <w:pPr>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最高限价</w:t>
            </w:r>
          </w:p>
        </w:tc>
        <w:tc>
          <w:tcPr>
            <w:tcW w:w="7124" w:type="dxa"/>
            <w:noWrap w:val="0"/>
            <w:vAlign w:val="center"/>
          </w:tcPr>
          <w:p>
            <w:pPr>
              <w:rPr>
                <w:rFonts w:hint="eastAsia" w:ascii="仿宋" w:hAnsi="仿宋" w:eastAsia="仿宋" w:cs="仿宋"/>
                <w:i w:val="0"/>
                <w:iCs w:val="0"/>
                <w:color w:val="auto"/>
                <w:sz w:val="24"/>
                <w:highlight w:val="none"/>
                <w:lang w:val="en-US" w:eastAsia="zh-CN"/>
              </w:rPr>
            </w:pPr>
            <w:r>
              <w:rPr>
                <w:rFonts w:hint="eastAsia" w:ascii="仿宋" w:hAnsi="仿宋" w:eastAsia="仿宋" w:cs="仿宋"/>
                <w:i w:val="0"/>
                <w:iCs w:val="0"/>
                <w:color w:val="auto"/>
                <w:sz w:val="24"/>
                <w:highlight w:val="none"/>
                <w:lang w:val="en-US" w:eastAsia="zh-CN"/>
              </w:rPr>
              <w:t>300000元</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430" w:hRule="atLeast"/>
          <w:jc w:val="center"/>
        </w:trPr>
        <w:tc>
          <w:tcPr>
            <w:tcW w:w="824" w:type="dxa"/>
            <w:noWrap w:val="0"/>
            <w:vAlign w:val="center"/>
          </w:tcPr>
          <w:p>
            <w:pPr>
              <w:jc w:val="center"/>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7</w:t>
            </w:r>
          </w:p>
        </w:tc>
        <w:tc>
          <w:tcPr>
            <w:tcW w:w="2082" w:type="dxa"/>
            <w:noWrap w:val="0"/>
            <w:vAlign w:val="center"/>
          </w:tcPr>
          <w:p>
            <w:pPr>
              <w:rPr>
                <w:rFonts w:hint="eastAsia" w:ascii="仿宋" w:hAnsi="仿宋" w:eastAsia="仿宋" w:cs="仿宋"/>
                <w:i w:val="0"/>
                <w:iCs w:val="0"/>
                <w:color w:val="auto"/>
                <w:sz w:val="24"/>
                <w:highlight w:val="none"/>
                <w:lang w:eastAsia="zh-CN"/>
              </w:rPr>
            </w:pPr>
            <w:r>
              <w:rPr>
                <w:rFonts w:hint="eastAsia" w:ascii="仿宋" w:hAnsi="仿宋" w:eastAsia="仿宋" w:cs="仿宋"/>
                <w:i w:val="0"/>
                <w:iCs w:val="0"/>
                <w:color w:val="auto"/>
                <w:sz w:val="24"/>
                <w:highlight w:val="none"/>
                <w:lang w:val="en-US" w:eastAsia="zh-CN"/>
              </w:rPr>
              <w:t>采购</w:t>
            </w:r>
            <w:r>
              <w:rPr>
                <w:rFonts w:hint="eastAsia" w:ascii="仿宋" w:hAnsi="仿宋" w:eastAsia="仿宋" w:cs="仿宋"/>
                <w:i w:val="0"/>
                <w:iCs w:val="0"/>
                <w:color w:val="auto"/>
                <w:sz w:val="24"/>
                <w:highlight w:val="none"/>
                <w:lang w:eastAsia="zh-CN"/>
              </w:rPr>
              <w:t>内容</w:t>
            </w:r>
          </w:p>
        </w:tc>
        <w:tc>
          <w:tcPr>
            <w:tcW w:w="7124" w:type="dxa"/>
            <w:noWrap w:val="0"/>
            <w:vAlign w:val="center"/>
          </w:tcPr>
          <w:p>
            <w:pPr>
              <w:rPr>
                <w:rFonts w:hint="eastAsia" w:ascii="仿宋" w:hAnsi="仿宋" w:eastAsia="仿宋" w:cs="仿宋"/>
                <w:i w:val="0"/>
                <w:iCs w:val="0"/>
                <w:color w:val="auto"/>
                <w:sz w:val="24"/>
                <w:highlight w:val="none"/>
                <w:lang w:val="en-US" w:eastAsia="zh-CN"/>
              </w:rPr>
            </w:pPr>
            <w:r>
              <w:rPr>
                <w:rFonts w:hint="eastAsia" w:ascii="仿宋" w:hAnsi="仿宋" w:eastAsia="仿宋" w:cs="仿宋"/>
                <w:i w:val="0"/>
                <w:iCs w:val="0"/>
                <w:color w:val="auto"/>
                <w:sz w:val="24"/>
                <w:highlight w:val="none"/>
                <w:lang w:val="en-US" w:eastAsia="zh-CN"/>
              </w:rPr>
              <w:t>结合自治区以及昌吉国家农业科技园区整体战略要求和工作部署，从园区发展的现实需求出发，对园区“十四五”规划执行情况进行科学评估，编制完成</w:t>
            </w:r>
            <w:r>
              <w:rPr>
                <w:rFonts w:hint="eastAsia" w:ascii="仿宋" w:hAnsi="仿宋" w:eastAsia="仿宋" w:cs="仿宋"/>
                <w:i w:val="0"/>
                <w:iCs w:val="0"/>
                <w:color w:val="auto"/>
                <w:sz w:val="24"/>
                <w:highlight w:val="none"/>
                <w:lang w:val="en-US" w:eastAsia="zh-Hans"/>
              </w:rPr>
              <w:t>昌吉国家农业科技园区“十四五”规划&lt;纲要&gt;实施情况中期评估和调整修订报告</w:t>
            </w:r>
            <w:r>
              <w:rPr>
                <w:rFonts w:hint="eastAsia" w:ascii="仿宋" w:hAnsi="仿宋" w:eastAsia="仿宋" w:cs="仿宋"/>
                <w:i w:val="0"/>
                <w:iCs w:val="0"/>
                <w:color w:val="auto"/>
                <w:sz w:val="24"/>
                <w:highlight w:val="none"/>
                <w:lang w:val="en-US" w:eastAsia="zh-CN"/>
              </w:rPr>
              <w:t>，通过验收，并提供成果报告6份，电子文档1份。</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656" w:hRule="atLeast"/>
          <w:jc w:val="center"/>
        </w:trPr>
        <w:tc>
          <w:tcPr>
            <w:tcW w:w="824" w:type="dxa"/>
            <w:noWrap w:val="0"/>
            <w:vAlign w:val="center"/>
          </w:tcPr>
          <w:p>
            <w:pPr>
              <w:jc w:val="center"/>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8</w:t>
            </w:r>
          </w:p>
        </w:tc>
        <w:tc>
          <w:tcPr>
            <w:tcW w:w="2082" w:type="dxa"/>
            <w:noWrap w:val="0"/>
            <w:vAlign w:val="center"/>
          </w:tcPr>
          <w:p>
            <w:pPr>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评审方法</w:t>
            </w:r>
          </w:p>
        </w:tc>
        <w:tc>
          <w:tcPr>
            <w:tcW w:w="7124" w:type="dxa"/>
            <w:noWrap w:val="0"/>
            <w:vAlign w:val="center"/>
          </w:tcPr>
          <w:p>
            <w:pPr>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竞争性磋商</w:t>
            </w:r>
            <w:r>
              <w:rPr>
                <w:rFonts w:hint="eastAsia" w:ascii="仿宋" w:hAnsi="仿宋" w:eastAsia="仿宋" w:cs="仿宋"/>
                <w:i w:val="0"/>
                <w:iCs w:val="0"/>
                <w:color w:val="auto"/>
                <w:sz w:val="24"/>
                <w:highlight w:val="none"/>
                <w:lang w:eastAsia="zh-CN"/>
              </w:rPr>
              <w:t>，</w:t>
            </w:r>
            <w:r>
              <w:rPr>
                <w:rFonts w:hint="eastAsia" w:ascii="仿宋" w:hAnsi="仿宋" w:eastAsia="仿宋" w:cs="仿宋"/>
                <w:i w:val="0"/>
                <w:iCs w:val="0"/>
                <w:color w:val="auto"/>
                <w:sz w:val="24"/>
                <w:highlight w:val="none"/>
              </w:rPr>
              <w:t>在满足采购方所需提供服务的基础上进行综合评标，汇总得分由高到低的顺序确定中标候选人。</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818" w:hRule="atLeast"/>
          <w:jc w:val="center"/>
        </w:trPr>
        <w:tc>
          <w:tcPr>
            <w:tcW w:w="824" w:type="dxa"/>
            <w:noWrap w:val="0"/>
            <w:vAlign w:val="center"/>
          </w:tcPr>
          <w:p>
            <w:pPr>
              <w:jc w:val="center"/>
              <w:rPr>
                <w:rFonts w:hint="eastAsia" w:ascii="仿宋" w:hAnsi="仿宋" w:eastAsia="仿宋" w:cs="仿宋"/>
                <w:i w:val="0"/>
                <w:iCs w:val="0"/>
                <w:color w:val="auto"/>
                <w:sz w:val="24"/>
                <w:highlight w:val="none"/>
                <w:lang w:eastAsia="zh-CN"/>
              </w:rPr>
            </w:pPr>
            <w:r>
              <w:rPr>
                <w:rFonts w:hint="eastAsia" w:ascii="仿宋" w:hAnsi="仿宋" w:eastAsia="仿宋" w:cs="仿宋"/>
                <w:i w:val="0"/>
                <w:iCs w:val="0"/>
                <w:color w:val="auto"/>
                <w:sz w:val="24"/>
                <w:highlight w:val="none"/>
                <w:lang w:val="en-US" w:eastAsia="zh-CN"/>
              </w:rPr>
              <w:t>9</w:t>
            </w:r>
          </w:p>
        </w:tc>
        <w:tc>
          <w:tcPr>
            <w:tcW w:w="2082" w:type="dxa"/>
            <w:noWrap w:val="0"/>
            <w:vAlign w:val="center"/>
          </w:tcPr>
          <w:p>
            <w:pPr>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投标报价</w:t>
            </w:r>
          </w:p>
        </w:tc>
        <w:tc>
          <w:tcPr>
            <w:tcW w:w="7124" w:type="dxa"/>
            <w:noWrap w:val="0"/>
            <w:vAlign w:val="center"/>
          </w:tcPr>
          <w:p>
            <w:pPr>
              <w:rPr>
                <w:rFonts w:hint="eastAsia" w:ascii="仿宋" w:hAnsi="仿宋" w:eastAsia="仿宋" w:cs="仿宋"/>
                <w:i w:val="0"/>
                <w:iCs w:val="0"/>
                <w:color w:val="auto"/>
                <w:sz w:val="24"/>
                <w:highlight w:val="none"/>
                <w:lang w:eastAsia="zh-CN"/>
              </w:rPr>
            </w:pPr>
            <w:r>
              <w:rPr>
                <w:rFonts w:hint="eastAsia" w:ascii="仿宋" w:hAnsi="仿宋" w:eastAsia="仿宋" w:cs="仿宋"/>
                <w:i w:val="0"/>
                <w:iCs w:val="0"/>
                <w:color w:val="auto"/>
                <w:sz w:val="24"/>
                <w:highlight w:val="none"/>
              </w:rPr>
              <w:t>不得超过磋商文件中规定的最高限价。</w:t>
            </w:r>
            <w:r>
              <w:rPr>
                <w:rFonts w:hint="eastAsia" w:ascii="仿宋" w:hAnsi="仿宋" w:eastAsia="仿宋" w:cs="仿宋"/>
                <w:i w:val="0"/>
                <w:iCs w:val="0"/>
                <w:color w:val="auto"/>
                <w:sz w:val="24"/>
                <w:highlight w:val="none"/>
                <w:lang w:eastAsia="zh-CN"/>
              </w:rPr>
              <w:t>本项目采用二轮报价，即标书内报价为第一轮报价，现场报价为第二轮报价。</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533" w:hRule="atLeast"/>
          <w:jc w:val="center"/>
        </w:trPr>
        <w:tc>
          <w:tcPr>
            <w:tcW w:w="824" w:type="dxa"/>
            <w:tcBorders>
              <w:top w:val="single" w:color="auto" w:sz="4" w:space="0"/>
            </w:tcBorders>
            <w:noWrap w:val="0"/>
            <w:vAlign w:val="center"/>
          </w:tcPr>
          <w:p>
            <w:pPr>
              <w:jc w:val="center"/>
              <w:rPr>
                <w:rFonts w:hint="eastAsia" w:ascii="仿宋" w:hAnsi="仿宋" w:eastAsia="仿宋" w:cs="仿宋"/>
                <w:i w:val="0"/>
                <w:iCs w:val="0"/>
                <w:color w:val="auto"/>
                <w:sz w:val="24"/>
                <w:highlight w:val="none"/>
                <w:lang w:val="en-US" w:eastAsia="zh-CN"/>
              </w:rPr>
            </w:pPr>
            <w:r>
              <w:rPr>
                <w:rFonts w:hint="eastAsia" w:ascii="仿宋" w:hAnsi="仿宋" w:eastAsia="仿宋" w:cs="仿宋"/>
                <w:i w:val="0"/>
                <w:iCs w:val="0"/>
                <w:color w:val="auto"/>
                <w:sz w:val="24"/>
                <w:highlight w:val="none"/>
                <w:lang w:val="en-US" w:eastAsia="zh-CN"/>
              </w:rPr>
              <w:t>10</w:t>
            </w:r>
          </w:p>
        </w:tc>
        <w:tc>
          <w:tcPr>
            <w:tcW w:w="2082" w:type="dxa"/>
            <w:tcBorders>
              <w:top w:val="single" w:color="auto" w:sz="4" w:space="0"/>
            </w:tcBorders>
            <w:noWrap w:val="0"/>
            <w:vAlign w:val="center"/>
          </w:tcPr>
          <w:p>
            <w:pPr>
              <w:rPr>
                <w:rFonts w:hint="eastAsia" w:ascii="仿宋" w:hAnsi="仿宋" w:eastAsia="仿宋" w:cs="仿宋"/>
                <w:i w:val="0"/>
                <w:iCs w:val="0"/>
                <w:color w:val="auto"/>
                <w:sz w:val="24"/>
                <w:highlight w:val="none"/>
                <w:lang w:eastAsia="zh-CN"/>
              </w:rPr>
            </w:pPr>
            <w:r>
              <w:rPr>
                <w:rFonts w:hint="eastAsia" w:ascii="仿宋" w:hAnsi="仿宋" w:eastAsia="仿宋" w:cs="仿宋"/>
                <w:i w:val="0"/>
                <w:iCs w:val="0"/>
                <w:color w:val="auto"/>
                <w:sz w:val="24"/>
                <w:highlight w:val="none"/>
                <w:lang w:val="en-US" w:eastAsia="zh-CN"/>
              </w:rPr>
              <w:t>服务期</w:t>
            </w:r>
          </w:p>
        </w:tc>
        <w:tc>
          <w:tcPr>
            <w:tcW w:w="7124" w:type="dxa"/>
            <w:tcBorders>
              <w:top w:val="single" w:color="auto" w:sz="4" w:space="0"/>
            </w:tcBorders>
            <w:noWrap w:val="0"/>
            <w:vAlign w:val="center"/>
          </w:tcPr>
          <w:p>
            <w:pPr>
              <w:rPr>
                <w:rFonts w:hint="eastAsia" w:ascii="仿宋" w:hAnsi="仿宋" w:eastAsia="仿宋" w:cs="仿宋"/>
                <w:i w:val="0"/>
                <w:iCs w:val="0"/>
                <w:color w:val="auto"/>
                <w:sz w:val="24"/>
                <w:highlight w:val="none"/>
                <w:lang w:val="en-US" w:eastAsia="zh-CN"/>
              </w:rPr>
            </w:pPr>
            <w:r>
              <w:rPr>
                <w:rFonts w:hint="eastAsia" w:ascii="仿宋" w:hAnsi="仿宋" w:eastAsia="仿宋" w:cs="仿宋"/>
                <w:sz w:val="24"/>
                <w:szCs w:val="24"/>
              </w:rPr>
              <w:t>在2023年7月1日前提交研究报告初稿，2023年11月1日前提交全部研究报告终稿，完成咨询服务业务。</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656" w:hRule="atLeast"/>
          <w:jc w:val="center"/>
        </w:trPr>
        <w:tc>
          <w:tcPr>
            <w:tcW w:w="824" w:type="dxa"/>
            <w:noWrap w:val="0"/>
            <w:vAlign w:val="center"/>
          </w:tcPr>
          <w:p>
            <w:pPr>
              <w:jc w:val="center"/>
              <w:rPr>
                <w:rFonts w:hint="eastAsia" w:ascii="仿宋" w:hAnsi="仿宋" w:eastAsia="仿宋" w:cs="仿宋"/>
                <w:i w:val="0"/>
                <w:iCs w:val="0"/>
                <w:color w:val="auto"/>
                <w:sz w:val="24"/>
                <w:highlight w:val="none"/>
                <w:lang w:val="en-US" w:eastAsia="zh-CN"/>
              </w:rPr>
            </w:pPr>
            <w:r>
              <w:rPr>
                <w:rFonts w:hint="eastAsia" w:ascii="仿宋" w:hAnsi="仿宋" w:eastAsia="仿宋" w:cs="仿宋"/>
                <w:i w:val="0"/>
                <w:iCs w:val="0"/>
                <w:color w:val="auto"/>
                <w:sz w:val="24"/>
                <w:highlight w:val="none"/>
                <w:lang w:val="en-US" w:eastAsia="zh-CN"/>
              </w:rPr>
              <w:t>11</w:t>
            </w:r>
          </w:p>
        </w:tc>
        <w:tc>
          <w:tcPr>
            <w:tcW w:w="2082" w:type="dxa"/>
            <w:noWrap w:val="0"/>
            <w:vAlign w:val="center"/>
          </w:tcPr>
          <w:p>
            <w:pPr>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联合体投标</w:t>
            </w:r>
          </w:p>
        </w:tc>
        <w:tc>
          <w:tcPr>
            <w:tcW w:w="7124" w:type="dxa"/>
            <w:noWrap w:val="0"/>
            <w:vAlign w:val="center"/>
          </w:tcPr>
          <w:p>
            <w:pPr>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不允许联合体参加磋商</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656" w:hRule="atLeast"/>
          <w:jc w:val="center"/>
        </w:trPr>
        <w:tc>
          <w:tcPr>
            <w:tcW w:w="824" w:type="dxa"/>
            <w:noWrap w:val="0"/>
            <w:vAlign w:val="center"/>
          </w:tcPr>
          <w:p>
            <w:pPr>
              <w:jc w:val="center"/>
              <w:rPr>
                <w:rFonts w:hint="eastAsia" w:ascii="仿宋" w:hAnsi="仿宋" w:eastAsia="仿宋" w:cs="仿宋"/>
                <w:i w:val="0"/>
                <w:iCs w:val="0"/>
                <w:color w:val="auto"/>
                <w:sz w:val="24"/>
                <w:highlight w:val="none"/>
                <w:lang w:val="en-US" w:eastAsia="zh-CN"/>
              </w:rPr>
            </w:pPr>
            <w:r>
              <w:rPr>
                <w:rFonts w:hint="eastAsia" w:ascii="仿宋" w:hAnsi="仿宋" w:eastAsia="仿宋" w:cs="仿宋"/>
                <w:i w:val="0"/>
                <w:iCs w:val="0"/>
                <w:color w:val="auto"/>
                <w:sz w:val="24"/>
                <w:highlight w:val="none"/>
                <w:lang w:val="en-US" w:eastAsia="zh-CN"/>
              </w:rPr>
              <w:t>12</w:t>
            </w:r>
          </w:p>
        </w:tc>
        <w:tc>
          <w:tcPr>
            <w:tcW w:w="2082" w:type="dxa"/>
            <w:noWrap w:val="0"/>
            <w:vAlign w:val="center"/>
          </w:tcPr>
          <w:p>
            <w:pPr>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供应商提出问题</w:t>
            </w:r>
          </w:p>
          <w:p>
            <w:pPr>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的截止时间</w:t>
            </w:r>
          </w:p>
        </w:tc>
        <w:tc>
          <w:tcPr>
            <w:tcW w:w="7124" w:type="dxa"/>
            <w:noWrap w:val="0"/>
            <w:vAlign w:val="center"/>
          </w:tcPr>
          <w:p>
            <w:pPr>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若有疑问，请于磋商文件规定的磋商截止时间3日前将问题以书面形式提交招标代理人</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375" w:hRule="atLeast"/>
          <w:jc w:val="center"/>
        </w:trPr>
        <w:tc>
          <w:tcPr>
            <w:tcW w:w="824" w:type="dxa"/>
            <w:noWrap w:val="0"/>
            <w:vAlign w:val="center"/>
          </w:tcPr>
          <w:p>
            <w:pPr>
              <w:jc w:val="center"/>
              <w:rPr>
                <w:rFonts w:hint="eastAsia" w:ascii="仿宋" w:hAnsi="仿宋" w:eastAsia="仿宋" w:cs="仿宋"/>
                <w:i w:val="0"/>
                <w:iCs w:val="0"/>
                <w:color w:val="auto"/>
                <w:sz w:val="24"/>
                <w:highlight w:val="none"/>
                <w:lang w:val="en-US" w:eastAsia="zh-CN"/>
              </w:rPr>
            </w:pPr>
            <w:r>
              <w:rPr>
                <w:rFonts w:hint="eastAsia" w:ascii="仿宋" w:hAnsi="仿宋" w:eastAsia="仿宋" w:cs="仿宋"/>
                <w:i w:val="0"/>
                <w:iCs w:val="0"/>
                <w:color w:val="auto"/>
                <w:sz w:val="24"/>
                <w:highlight w:val="none"/>
                <w:lang w:val="en-US" w:eastAsia="zh-CN"/>
              </w:rPr>
              <w:t>13</w:t>
            </w:r>
          </w:p>
        </w:tc>
        <w:tc>
          <w:tcPr>
            <w:tcW w:w="2082" w:type="dxa"/>
            <w:noWrap w:val="0"/>
            <w:vAlign w:val="center"/>
          </w:tcPr>
          <w:p>
            <w:pPr>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采购人说明澄清</w:t>
            </w:r>
          </w:p>
          <w:p>
            <w:pPr>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的时间</w:t>
            </w:r>
          </w:p>
        </w:tc>
        <w:tc>
          <w:tcPr>
            <w:tcW w:w="7124" w:type="dxa"/>
            <w:noWrap w:val="0"/>
            <w:vAlign w:val="center"/>
          </w:tcPr>
          <w:p>
            <w:pPr>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采购人、采购代理机构可以对已发出的磋商文件进行必要的澄清或者修改，采购人、采购代理机构应当在提交首次响应文件截止时间至少5日前，以书面形式通知所有获取磋商文件的供应商；不足5日的，</w:t>
            </w:r>
            <w:r>
              <w:rPr>
                <w:rFonts w:hint="eastAsia" w:ascii="仿宋" w:hAnsi="仿宋" w:eastAsia="仿宋" w:cs="仿宋"/>
                <w:i w:val="0"/>
                <w:iCs w:val="0"/>
                <w:color w:val="auto"/>
                <w:sz w:val="24"/>
                <w:highlight w:val="none"/>
                <w:lang w:val="en-US" w:eastAsia="zh-CN"/>
              </w:rPr>
              <w:t xml:space="preserve"> </w:t>
            </w:r>
            <w:r>
              <w:rPr>
                <w:rFonts w:hint="eastAsia" w:ascii="仿宋" w:hAnsi="仿宋" w:eastAsia="仿宋" w:cs="仿宋"/>
                <w:i w:val="0"/>
                <w:iCs w:val="0"/>
                <w:color w:val="auto"/>
                <w:sz w:val="24"/>
                <w:highlight w:val="none"/>
              </w:rPr>
              <w:t>采购人、采购代理机构应当顺延提交首次响应文件截止时间。</w:t>
            </w:r>
          </w:p>
          <w:p>
            <w:pPr>
              <w:ind w:firstLine="240" w:firstLineChars="100"/>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磋商文件的澄清或修改将以发布澄清或变更公告为准（同招标公告发布网站），所有投标供应商应关注网站及时查看，采购人不再进行书面或其他形式通知，未看变更或澄清公告并由此导致的一切后果均由投标供应商自负。</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528" w:hRule="atLeast"/>
          <w:jc w:val="center"/>
        </w:trPr>
        <w:tc>
          <w:tcPr>
            <w:tcW w:w="824" w:type="dxa"/>
            <w:noWrap w:val="0"/>
            <w:vAlign w:val="center"/>
          </w:tcPr>
          <w:p>
            <w:pPr>
              <w:jc w:val="center"/>
              <w:rPr>
                <w:rFonts w:hint="eastAsia" w:ascii="仿宋" w:hAnsi="仿宋" w:eastAsia="仿宋" w:cs="仿宋"/>
                <w:i w:val="0"/>
                <w:iCs w:val="0"/>
                <w:color w:val="auto"/>
                <w:sz w:val="24"/>
                <w:highlight w:val="none"/>
                <w:lang w:val="en-US" w:eastAsia="zh-CN"/>
              </w:rPr>
            </w:pPr>
            <w:r>
              <w:rPr>
                <w:rFonts w:hint="eastAsia" w:ascii="仿宋" w:hAnsi="仿宋" w:eastAsia="仿宋" w:cs="仿宋"/>
                <w:i w:val="0"/>
                <w:iCs w:val="0"/>
                <w:color w:val="auto"/>
                <w:sz w:val="24"/>
                <w:highlight w:val="none"/>
                <w:lang w:val="en-US" w:eastAsia="zh-CN"/>
              </w:rPr>
              <w:t>14</w:t>
            </w:r>
          </w:p>
        </w:tc>
        <w:tc>
          <w:tcPr>
            <w:tcW w:w="2082" w:type="dxa"/>
            <w:noWrap w:val="0"/>
            <w:vAlign w:val="center"/>
          </w:tcPr>
          <w:p>
            <w:pPr>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分包</w:t>
            </w:r>
          </w:p>
        </w:tc>
        <w:tc>
          <w:tcPr>
            <w:tcW w:w="7124" w:type="dxa"/>
            <w:noWrap w:val="0"/>
            <w:vAlign w:val="center"/>
          </w:tcPr>
          <w:p>
            <w:pPr>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本项目不允许分包和转包</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394" w:hRule="atLeast"/>
          <w:jc w:val="center"/>
        </w:trPr>
        <w:tc>
          <w:tcPr>
            <w:tcW w:w="824" w:type="dxa"/>
            <w:noWrap w:val="0"/>
            <w:vAlign w:val="center"/>
          </w:tcPr>
          <w:p>
            <w:pPr>
              <w:jc w:val="center"/>
              <w:rPr>
                <w:rFonts w:hint="eastAsia" w:ascii="仿宋" w:hAnsi="仿宋" w:eastAsia="仿宋" w:cs="仿宋"/>
                <w:i w:val="0"/>
                <w:iCs w:val="0"/>
                <w:color w:val="auto"/>
                <w:sz w:val="24"/>
                <w:highlight w:val="none"/>
                <w:lang w:val="en-US" w:eastAsia="zh-CN"/>
              </w:rPr>
            </w:pPr>
            <w:r>
              <w:rPr>
                <w:rFonts w:hint="eastAsia" w:ascii="仿宋" w:hAnsi="仿宋" w:eastAsia="仿宋" w:cs="仿宋"/>
                <w:i w:val="0"/>
                <w:iCs w:val="0"/>
                <w:color w:val="auto"/>
                <w:sz w:val="24"/>
                <w:highlight w:val="none"/>
                <w:lang w:val="en-US" w:eastAsia="zh-CN"/>
              </w:rPr>
              <w:t>15</w:t>
            </w:r>
          </w:p>
        </w:tc>
        <w:tc>
          <w:tcPr>
            <w:tcW w:w="2082" w:type="dxa"/>
            <w:noWrap w:val="0"/>
            <w:vAlign w:val="center"/>
          </w:tcPr>
          <w:p>
            <w:pPr>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构成磋商文件的</w:t>
            </w:r>
          </w:p>
          <w:p>
            <w:pPr>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其他文件</w:t>
            </w:r>
          </w:p>
        </w:tc>
        <w:tc>
          <w:tcPr>
            <w:tcW w:w="7124" w:type="dxa"/>
            <w:noWrap w:val="0"/>
            <w:vAlign w:val="center"/>
          </w:tcPr>
          <w:p>
            <w:pPr>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磋商文件的澄清、修改书及有关补充通知为磋商文件的有效组成部分</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411" w:hRule="atLeast"/>
          <w:jc w:val="center"/>
        </w:trPr>
        <w:tc>
          <w:tcPr>
            <w:tcW w:w="824" w:type="dxa"/>
            <w:noWrap w:val="0"/>
            <w:vAlign w:val="center"/>
          </w:tcPr>
          <w:p>
            <w:pPr>
              <w:jc w:val="center"/>
              <w:rPr>
                <w:rFonts w:hint="eastAsia" w:ascii="仿宋" w:hAnsi="仿宋" w:eastAsia="仿宋" w:cs="仿宋"/>
                <w:i w:val="0"/>
                <w:iCs w:val="0"/>
                <w:color w:val="auto"/>
                <w:sz w:val="24"/>
                <w:highlight w:val="none"/>
                <w:lang w:val="en-US" w:eastAsia="zh-CN"/>
              </w:rPr>
            </w:pPr>
            <w:r>
              <w:rPr>
                <w:rFonts w:hint="eastAsia" w:ascii="仿宋" w:hAnsi="仿宋" w:eastAsia="仿宋" w:cs="仿宋"/>
                <w:i w:val="0"/>
                <w:iCs w:val="0"/>
                <w:color w:val="auto"/>
                <w:sz w:val="24"/>
                <w:highlight w:val="none"/>
                <w:lang w:val="en-US" w:eastAsia="zh-CN"/>
              </w:rPr>
              <w:t>16</w:t>
            </w:r>
          </w:p>
        </w:tc>
        <w:tc>
          <w:tcPr>
            <w:tcW w:w="2082" w:type="dxa"/>
            <w:noWrap w:val="0"/>
            <w:vAlign w:val="center"/>
          </w:tcPr>
          <w:p>
            <w:pPr>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投标截止时间</w:t>
            </w:r>
          </w:p>
        </w:tc>
        <w:tc>
          <w:tcPr>
            <w:tcW w:w="7124" w:type="dxa"/>
            <w:noWrap w:val="0"/>
            <w:vAlign w:val="center"/>
          </w:tcPr>
          <w:p>
            <w:pPr>
              <w:rPr>
                <w:rFonts w:hint="eastAsia" w:ascii="仿宋" w:hAnsi="仿宋" w:eastAsia="仿宋" w:cs="仿宋"/>
                <w:i w:val="0"/>
                <w:iCs w:val="0"/>
                <w:color w:val="auto"/>
                <w:sz w:val="24"/>
                <w:highlight w:val="none"/>
                <w:lang w:eastAsia="zh-CN"/>
              </w:rPr>
            </w:pPr>
            <w:r>
              <w:rPr>
                <w:rFonts w:hint="eastAsia" w:ascii="仿宋" w:hAnsi="仿宋" w:eastAsia="仿宋" w:cs="仿宋"/>
                <w:b/>
                <w:bCs/>
                <w:i w:val="0"/>
                <w:iCs w:val="0"/>
                <w:color w:val="auto"/>
                <w:sz w:val="24"/>
                <w:highlight w:val="none"/>
                <w:lang w:eastAsia="zh-CN"/>
              </w:rPr>
              <w:t>202</w:t>
            </w:r>
            <w:r>
              <w:rPr>
                <w:rFonts w:hint="eastAsia" w:ascii="仿宋" w:hAnsi="仿宋" w:eastAsia="仿宋" w:cs="仿宋"/>
                <w:b/>
                <w:bCs/>
                <w:i w:val="0"/>
                <w:iCs w:val="0"/>
                <w:color w:val="auto"/>
                <w:sz w:val="24"/>
                <w:highlight w:val="none"/>
                <w:lang w:val="en-US" w:eastAsia="zh-CN"/>
              </w:rPr>
              <w:t>3</w:t>
            </w:r>
            <w:r>
              <w:rPr>
                <w:rFonts w:hint="eastAsia" w:ascii="仿宋" w:hAnsi="仿宋" w:eastAsia="仿宋" w:cs="仿宋"/>
                <w:b/>
                <w:bCs/>
                <w:i w:val="0"/>
                <w:iCs w:val="0"/>
                <w:color w:val="auto"/>
                <w:sz w:val="24"/>
                <w:highlight w:val="none"/>
                <w:lang w:eastAsia="zh-CN"/>
              </w:rPr>
              <w:t>年0</w:t>
            </w:r>
            <w:r>
              <w:rPr>
                <w:rFonts w:hint="eastAsia" w:ascii="仿宋" w:hAnsi="仿宋" w:eastAsia="仿宋" w:cs="仿宋"/>
                <w:b/>
                <w:bCs/>
                <w:i w:val="0"/>
                <w:iCs w:val="0"/>
                <w:color w:val="auto"/>
                <w:sz w:val="24"/>
                <w:highlight w:val="none"/>
                <w:lang w:val="en-US" w:eastAsia="zh-CN"/>
              </w:rPr>
              <w:t>6</w:t>
            </w:r>
            <w:r>
              <w:rPr>
                <w:rFonts w:hint="eastAsia" w:ascii="仿宋" w:hAnsi="仿宋" w:eastAsia="仿宋" w:cs="仿宋"/>
                <w:b/>
                <w:bCs/>
                <w:i w:val="0"/>
                <w:iCs w:val="0"/>
                <w:color w:val="auto"/>
                <w:sz w:val="24"/>
                <w:highlight w:val="none"/>
                <w:lang w:eastAsia="zh-CN"/>
              </w:rPr>
              <w:t>月</w:t>
            </w:r>
            <w:r>
              <w:rPr>
                <w:rFonts w:hint="eastAsia" w:ascii="仿宋" w:hAnsi="仿宋" w:eastAsia="仿宋" w:cs="仿宋"/>
                <w:b/>
                <w:bCs/>
                <w:i w:val="0"/>
                <w:iCs w:val="0"/>
                <w:color w:val="auto"/>
                <w:sz w:val="24"/>
                <w:highlight w:val="none"/>
                <w:lang w:val="en-US" w:eastAsia="zh-CN"/>
              </w:rPr>
              <w:t>15</w:t>
            </w:r>
            <w:r>
              <w:rPr>
                <w:rFonts w:hint="eastAsia" w:ascii="仿宋" w:hAnsi="仿宋" w:eastAsia="仿宋" w:cs="仿宋"/>
                <w:b/>
                <w:bCs/>
                <w:i w:val="0"/>
                <w:iCs w:val="0"/>
                <w:color w:val="auto"/>
                <w:sz w:val="24"/>
                <w:highlight w:val="none"/>
                <w:lang w:eastAsia="zh-CN"/>
              </w:rPr>
              <w:t>日1</w:t>
            </w:r>
            <w:r>
              <w:rPr>
                <w:rFonts w:hint="eastAsia" w:ascii="仿宋" w:hAnsi="仿宋" w:eastAsia="仿宋" w:cs="仿宋"/>
                <w:b/>
                <w:bCs/>
                <w:i w:val="0"/>
                <w:iCs w:val="0"/>
                <w:color w:val="auto"/>
                <w:sz w:val="24"/>
                <w:highlight w:val="none"/>
                <w:lang w:val="en-US" w:eastAsia="zh-CN"/>
              </w:rPr>
              <w:t>6</w:t>
            </w:r>
            <w:r>
              <w:rPr>
                <w:rFonts w:hint="eastAsia" w:ascii="仿宋" w:hAnsi="仿宋" w:eastAsia="仿宋" w:cs="仿宋"/>
                <w:b/>
                <w:bCs/>
                <w:i w:val="0"/>
                <w:iCs w:val="0"/>
                <w:color w:val="auto"/>
                <w:sz w:val="24"/>
                <w:highlight w:val="none"/>
                <w:lang w:eastAsia="zh-CN"/>
              </w:rPr>
              <w:t>:</w:t>
            </w:r>
            <w:r>
              <w:rPr>
                <w:rFonts w:hint="eastAsia" w:ascii="仿宋" w:hAnsi="仿宋" w:eastAsia="仿宋" w:cs="仿宋"/>
                <w:b/>
                <w:bCs/>
                <w:i w:val="0"/>
                <w:iCs w:val="0"/>
                <w:color w:val="auto"/>
                <w:sz w:val="24"/>
                <w:highlight w:val="none"/>
                <w:lang w:val="en-US" w:eastAsia="zh-CN"/>
              </w:rPr>
              <w:t>0</w:t>
            </w:r>
            <w:r>
              <w:rPr>
                <w:rFonts w:hint="eastAsia" w:ascii="仿宋" w:hAnsi="仿宋" w:eastAsia="仿宋" w:cs="仿宋"/>
                <w:b/>
                <w:bCs/>
                <w:i w:val="0"/>
                <w:iCs w:val="0"/>
                <w:color w:val="auto"/>
                <w:sz w:val="24"/>
                <w:highlight w:val="none"/>
                <w:lang w:eastAsia="zh-CN"/>
              </w:rPr>
              <w:t>0（北京时间）</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PrEx>
        <w:trPr>
          <w:trHeight w:val="486" w:hRule="atLeast"/>
          <w:jc w:val="center"/>
        </w:trPr>
        <w:tc>
          <w:tcPr>
            <w:tcW w:w="824" w:type="dxa"/>
            <w:noWrap w:val="0"/>
            <w:vAlign w:val="center"/>
          </w:tcPr>
          <w:p>
            <w:pPr>
              <w:jc w:val="center"/>
              <w:rPr>
                <w:rFonts w:hint="eastAsia" w:ascii="仿宋" w:hAnsi="仿宋" w:eastAsia="仿宋" w:cs="仿宋"/>
                <w:i w:val="0"/>
                <w:iCs w:val="0"/>
                <w:color w:val="auto"/>
                <w:sz w:val="24"/>
                <w:highlight w:val="none"/>
                <w:lang w:val="en-US" w:eastAsia="zh-CN"/>
              </w:rPr>
            </w:pPr>
            <w:r>
              <w:rPr>
                <w:rFonts w:hint="eastAsia" w:ascii="仿宋" w:hAnsi="仿宋" w:eastAsia="仿宋" w:cs="仿宋"/>
                <w:i w:val="0"/>
                <w:iCs w:val="0"/>
                <w:color w:val="auto"/>
                <w:sz w:val="24"/>
                <w:highlight w:val="none"/>
                <w:lang w:val="en-US" w:eastAsia="zh-CN"/>
              </w:rPr>
              <w:t>17</w:t>
            </w:r>
          </w:p>
        </w:tc>
        <w:tc>
          <w:tcPr>
            <w:tcW w:w="2082" w:type="dxa"/>
            <w:noWrap w:val="0"/>
            <w:vAlign w:val="center"/>
          </w:tcPr>
          <w:p>
            <w:pPr>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磋商有效期</w:t>
            </w:r>
          </w:p>
        </w:tc>
        <w:tc>
          <w:tcPr>
            <w:tcW w:w="7124" w:type="dxa"/>
            <w:noWrap w:val="0"/>
            <w:vAlign w:val="center"/>
          </w:tcPr>
          <w:p>
            <w:pPr>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磋商截止之日起</w:t>
            </w:r>
            <w:r>
              <w:rPr>
                <w:rFonts w:hint="eastAsia" w:ascii="仿宋" w:hAnsi="仿宋" w:eastAsia="仿宋" w:cs="仿宋"/>
                <w:i w:val="0"/>
                <w:iCs w:val="0"/>
                <w:color w:val="auto"/>
                <w:sz w:val="24"/>
                <w:highlight w:val="none"/>
                <w:lang w:val="en-US" w:eastAsia="zh-CN"/>
              </w:rPr>
              <w:t>90</w:t>
            </w:r>
            <w:r>
              <w:rPr>
                <w:rFonts w:hint="eastAsia" w:ascii="仿宋" w:hAnsi="仿宋" w:eastAsia="仿宋" w:cs="仿宋"/>
                <w:i w:val="0"/>
                <w:iCs w:val="0"/>
                <w:color w:val="auto"/>
                <w:sz w:val="24"/>
                <w:highlight w:val="none"/>
              </w:rPr>
              <w:t>日历天</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417" w:hRule="atLeast"/>
          <w:jc w:val="center"/>
        </w:trPr>
        <w:tc>
          <w:tcPr>
            <w:tcW w:w="824" w:type="dxa"/>
            <w:noWrap w:val="0"/>
            <w:vAlign w:val="center"/>
          </w:tcPr>
          <w:p>
            <w:pPr>
              <w:jc w:val="center"/>
              <w:rPr>
                <w:rFonts w:hint="eastAsia" w:ascii="仿宋" w:hAnsi="仿宋" w:eastAsia="仿宋" w:cs="仿宋"/>
                <w:i w:val="0"/>
                <w:iCs w:val="0"/>
                <w:color w:val="auto"/>
                <w:sz w:val="24"/>
                <w:highlight w:val="none"/>
                <w:lang w:val="en-US" w:eastAsia="zh-CN"/>
              </w:rPr>
            </w:pPr>
            <w:r>
              <w:rPr>
                <w:rFonts w:hint="eastAsia" w:ascii="仿宋" w:hAnsi="仿宋" w:eastAsia="仿宋" w:cs="仿宋"/>
                <w:i w:val="0"/>
                <w:iCs w:val="0"/>
                <w:color w:val="auto"/>
                <w:sz w:val="24"/>
                <w:highlight w:val="none"/>
                <w:lang w:val="en-US" w:eastAsia="zh-CN"/>
              </w:rPr>
              <w:t>18</w:t>
            </w:r>
          </w:p>
        </w:tc>
        <w:tc>
          <w:tcPr>
            <w:tcW w:w="2082" w:type="dxa"/>
            <w:noWrap w:val="0"/>
            <w:vAlign w:val="center"/>
          </w:tcPr>
          <w:p>
            <w:pPr>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磋商保证金</w:t>
            </w:r>
          </w:p>
        </w:tc>
        <w:tc>
          <w:tcPr>
            <w:tcW w:w="7124" w:type="dxa"/>
            <w:noWrap w:val="0"/>
            <w:vAlign w:val="center"/>
          </w:tcPr>
          <w:p>
            <w:pPr>
              <w:spacing w:line="276" w:lineRule="auto"/>
              <w:rPr>
                <w:rFonts w:hint="eastAsia" w:ascii="仿宋" w:hAnsi="仿宋" w:eastAsia="仿宋" w:cs="仿宋"/>
                <w:b w:val="0"/>
                <w:bCs/>
                <w:color w:val="auto"/>
                <w:sz w:val="24"/>
                <w:szCs w:val="24"/>
                <w:highlight w:val="red"/>
                <w:lang w:val="en-US" w:eastAsia="zh-CN"/>
              </w:rPr>
            </w:pPr>
            <w:r>
              <w:rPr>
                <w:rFonts w:hint="eastAsia" w:ascii="仿宋" w:hAnsi="仿宋" w:eastAsia="仿宋" w:cs="仿宋"/>
                <w:b w:val="0"/>
                <w:bCs/>
                <w:color w:val="auto"/>
                <w:sz w:val="24"/>
                <w:szCs w:val="24"/>
                <w:highlight w:val="none"/>
                <w:lang w:val="en-US" w:eastAsia="zh-CN"/>
              </w:rPr>
              <w:t>（1）</w:t>
            </w:r>
            <w:r>
              <w:rPr>
                <w:rFonts w:hint="eastAsia" w:ascii="仿宋" w:hAnsi="仿宋" w:eastAsia="仿宋" w:cs="仿宋"/>
                <w:i w:val="0"/>
                <w:iCs w:val="0"/>
                <w:color w:val="auto"/>
                <w:sz w:val="24"/>
                <w:highlight w:val="none"/>
              </w:rPr>
              <w:t>磋商</w:t>
            </w:r>
            <w:r>
              <w:rPr>
                <w:rFonts w:hint="eastAsia" w:ascii="仿宋" w:hAnsi="仿宋" w:eastAsia="仿宋" w:cs="仿宋"/>
                <w:b w:val="0"/>
                <w:bCs/>
                <w:color w:val="auto"/>
                <w:sz w:val="24"/>
                <w:szCs w:val="24"/>
                <w:highlight w:val="none"/>
                <w:lang w:val="en-US" w:eastAsia="zh-CN"/>
              </w:rPr>
              <w:t>保证金金额：人民币： 6000元，大写金额：陆仟元整；</w:t>
            </w:r>
          </w:p>
          <w:p>
            <w:pPr>
              <w:spacing w:line="276" w:lineRule="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（2）</w:t>
            </w:r>
            <w:r>
              <w:rPr>
                <w:rFonts w:hint="eastAsia" w:ascii="仿宋" w:hAnsi="仿宋" w:eastAsia="仿宋" w:cs="仿宋"/>
                <w:i w:val="0"/>
                <w:iCs w:val="0"/>
                <w:color w:val="auto"/>
                <w:sz w:val="24"/>
                <w:highlight w:val="none"/>
              </w:rPr>
              <w:t>磋商</w:t>
            </w:r>
            <w:r>
              <w:rPr>
                <w:rFonts w:hint="eastAsia" w:ascii="仿宋" w:hAnsi="仿宋" w:eastAsia="仿宋" w:cs="仿宋"/>
                <w:b w:val="0"/>
                <w:bCs/>
                <w:color w:val="auto"/>
                <w:sz w:val="24"/>
                <w:szCs w:val="24"/>
                <w:highlight w:val="none"/>
                <w:lang w:val="en-US" w:eastAsia="zh-CN"/>
              </w:rPr>
              <w:t>保证金形式：（银行转帐、支票、银行电汇、电子保函的形式提交</w:t>
            </w:r>
            <w:r>
              <w:rPr>
                <w:rFonts w:hint="eastAsia" w:ascii="仿宋" w:hAnsi="仿宋" w:eastAsia="仿宋" w:cs="仿宋"/>
                <w:i w:val="0"/>
                <w:iCs w:val="0"/>
                <w:color w:val="auto"/>
                <w:sz w:val="24"/>
                <w:highlight w:val="none"/>
              </w:rPr>
              <w:t>磋商</w:t>
            </w:r>
            <w:r>
              <w:rPr>
                <w:rFonts w:hint="eastAsia" w:ascii="仿宋" w:hAnsi="仿宋" w:eastAsia="仿宋" w:cs="仿宋"/>
                <w:b w:val="0"/>
                <w:bCs/>
                <w:color w:val="auto"/>
                <w:sz w:val="24"/>
                <w:szCs w:val="24"/>
                <w:highlight w:val="none"/>
                <w:lang w:val="en-US" w:eastAsia="zh-CN"/>
              </w:rPr>
              <w:t>保证金）。采用银行转帐、支票、银行电汇、电子保函的形式提交</w:t>
            </w:r>
            <w:r>
              <w:rPr>
                <w:rFonts w:hint="eastAsia" w:ascii="仿宋" w:hAnsi="仿宋" w:eastAsia="仿宋" w:cs="仿宋"/>
                <w:i w:val="0"/>
                <w:iCs w:val="0"/>
                <w:color w:val="auto"/>
                <w:sz w:val="24"/>
                <w:highlight w:val="none"/>
              </w:rPr>
              <w:t>磋商</w:t>
            </w:r>
            <w:r>
              <w:rPr>
                <w:rFonts w:hint="eastAsia" w:ascii="仿宋" w:hAnsi="仿宋" w:eastAsia="仿宋" w:cs="仿宋"/>
                <w:b w:val="0"/>
                <w:bCs/>
                <w:color w:val="auto"/>
                <w:sz w:val="24"/>
                <w:szCs w:val="24"/>
                <w:highlight w:val="none"/>
                <w:lang w:val="en-US" w:eastAsia="zh-CN"/>
              </w:rPr>
              <w:t>保证金必须从供应商基本账户转出，</w:t>
            </w:r>
            <w:r>
              <w:rPr>
                <w:rFonts w:hint="eastAsia" w:ascii="仿宋" w:hAnsi="仿宋" w:eastAsia="仿宋" w:cs="仿宋"/>
                <w:i w:val="0"/>
                <w:iCs w:val="0"/>
                <w:color w:val="auto"/>
                <w:sz w:val="24"/>
                <w:highlight w:val="none"/>
              </w:rPr>
              <w:t>磋商</w:t>
            </w:r>
            <w:r>
              <w:rPr>
                <w:rFonts w:hint="eastAsia" w:ascii="仿宋" w:hAnsi="仿宋" w:eastAsia="仿宋" w:cs="仿宋"/>
                <w:b w:val="0"/>
                <w:bCs/>
                <w:color w:val="auto"/>
                <w:sz w:val="24"/>
                <w:szCs w:val="24"/>
                <w:highlight w:val="none"/>
                <w:lang w:val="en-US" w:eastAsia="zh-CN"/>
              </w:rPr>
              <w:t>保证金有效期与</w:t>
            </w:r>
            <w:r>
              <w:rPr>
                <w:rFonts w:hint="eastAsia" w:ascii="仿宋" w:hAnsi="仿宋" w:eastAsia="仿宋" w:cs="仿宋"/>
                <w:i w:val="0"/>
                <w:iCs w:val="0"/>
                <w:color w:val="auto"/>
                <w:sz w:val="24"/>
                <w:highlight w:val="none"/>
              </w:rPr>
              <w:t>磋商</w:t>
            </w:r>
            <w:r>
              <w:rPr>
                <w:rFonts w:hint="eastAsia" w:ascii="仿宋" w:hAnsi="仿宋" w:eastAsia="仿宋" w:cs="仿宋"/>
                <w:b w:val="0"/>
                <w:bCs/>
                <w:color w:val="auto"/>
                <w:sz w:val="24"/>
                <w:szCs w:val="24"/>
                <w:highlight w:val="none"/>
                <w:lang w:val="en-US" w:eastAsia="zh-CN"/>
              </w:rPr>
              <w:t>有效期一致；</w:t>
            </w:r>
          </w:p>
          <w:p>
            <w:pPr>
              <w:pStyle w:val="28"/>
              <w:keepNext w:val="0"/>
              <w:keepLines w:val="0"/>
              <w:pageBreakBefore w:val="0"/>
              <w:widowControl w:val="0"/>
              <w:kinsoku/>
              <w:wordWrap/>
              <w:overflowPunct/>
              <w:topLinePunct w:val="0"/>
              <w:autoSpaceDE w:val="0"/>
              <w:autoSpaceDN w:val="0"/>
              <w:bidi w:val="0"/>
              <w:adjustRightInd w:val="0"/>
              <w:snapToGrid/>
              <w:spacing w:line="400" w:lineRule="exact"/>
              <w:ind w:left="0" w:right="0" w:firstLine="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（3）</w:t>
            </w:r>
            <w:r>
              <w:rPr>
                <w:rFonts w:hint="eastAsia" w:ascii="仿宋" w:hAnsi="仿宋" w:eastAsia="仿宋" w:cs="仿宋"/>
                <w:i w:val="0"/>
                <w:iCs w:val="0"/>
                <w:color w:val="auto"/>
                <w:sz w:val="24"/>
                <w:highlight w:val="none"/>
              </w:rPr>
              <w:t>磋商</w:t>
            </w:r>
            <w:r>
              <w:rPr>
                <w:rFonts w:hint="eastAsia" w:ascii="仿宋" w:hAnsi="仿宋" w:eastAsia="仿宋" w:cs="仿宋"/>
                <w:b w:val="0"/>
                <w:bCs/>
                <w:color w:val="auto"/>
                <w:sz w:val="24"/>
                <w:szCs w:val="24"/>
                <w:highlight w:val="none"/>
                <w:lang w:val="en-US" w:eastAsia="zh-CN"/>
              </w:rPr>
              <w:t>保证金递交方式：要求提交</w:t>
            </w:r>
            <w:r>
              <w:rPr>
                <w:rFonts w:hint="eastAsia" w:ascii="仿宋" w:hAnsi="仿宋" w:eastAsia="仿宋" w:cs="仿宋"/>
                <w:i w:val="0"/>
                <w:iCs w:val="0"/>
                <w:color w:val="auto"/>
                <w:sz w:val="24"/>
                <w:highlight w:val="none"/>
              </w:rPr>
              <w:t>磋商</w:t>
            </w:r>
            <w:r>
              <w:rPr>
                <w:rFonts w:hint="eastAsia" w:ascii="仿宋" w:hAnsi="仿宋" w:eastAsia="仿宋" w:cs="仿宋"/>
                <w:b w:val="0"/>
                <w:bCs/>
                <w:color w:val="auto"/>
                <w:sz w:val="24"/>
                <w:szCs w:val="24"/>
                <w:highlight w:val="none"/>
                <w:lang w:val="en-US" w:eastAsia="zh-CN"/>
              </w:rPr>
              <w:t>保证金且</w:t>
            </w:r>
            <w:r>
              <w:rPr>
                <w:rFonts w:hint="eastAsia" w:ascii="仿宋" w:hAnsi="仿宋" w:eastAsia="仿宋" w:cs="仿宋"/>
                <w:i w:val="0"/>
                <w:iCs w:val="0"/>
                <w:color w:val="auto"/>
                <w:sz w:val="24"/>
                <w:highlight w:val="none"/>
              </w:rPr>
              <w:t>磋商</w:t>
            </w:r>
            <w:r>
              <w:rPr>
                <w:rFonts w:hint="eastAsia" w:ascii="仿宋" w:hAnsi="仿宋" w:eastAsia="仿宋" w:cs="仿宋"/>
                <w:b w:val="0"/>
                <w:bCs/>
                <w:color w:val="auto"/>
                <w:sz w:val="24"/>
                <w:szCs w:val="24"/>
                <w:highlight w:val="none"/>
                <w:lang w:val="en-US" w:eastAsia="zh-CN"/>
              </w:rPr>
              <w:t>保证金交纳主体与供应商名称一致，</w:t>
            </w:r>
            <w:r>
              <w:rPr>
                <w:rFonts w:hint="eastAsia" w:ascii="仿宋" w:hAnsi="仿宋" w:eastAsia="仿宋" w:cs="仿宋"/>
                <w:b/>
                <w:bCs w:val="0"/>
                <w:color w:val="auto"/>
                <w:sz w:val="24"/>
                <w:szCs w:val="24"/>
                <w:highlight w:val="none"/>
                <w:lang w:val="en-US" w:eastAsia="zh-CN"/>
              </w:rPr>
              <w:t>供应商应将基本账户开户许可证，企业基本账户银行转账支票、银行电汇证明</w:t>
            </w:r>
            <w:r>
              <w:rPr>
                <w:rFonts w:hint="eastAsia" w:ascii="仿宋" w:hAnsi="仿宋" w:eastAsia="仿宋" w:cs="仿宋"/>
                <w:b/>
                <w:bCs w:val="0"/>
                <w:color w:val="auto"/>
                <w:sz w:val="24"/>
                <w:szCs w:val="24"/>
                <w:highlight w:val="none"/>
                <w:lang w:val="zh-CN" w:eastAsia="zh-CN"/>
              </w:rPr>
              <w:t>或者金融机构、担保机构出具的保函</w:t>
            </w:r>
            <w:r>
              <w:rPr>
                <w:rFonts w:hint="eastAsia" w:ascii="仿宋" w:hAnsi="仿宋" w:eastAsia="仿宋" w:cs="仿宋"/>
                <w:b/>
                <w:bCs w:val="0"/>
                <w:color w:val="auto"/>
                <w:sz w:val="24"/>
                <w:szCs w:val="24"/>
                <w:highlight w:val="none"/>
                <w:lang w:val="en-US" w:eastAsia="zh-CN"/>
              </w:rPr>
              <w:t>列入磋商文件投标函部分的磋商保证金中；</w:t>
            </w:r>
            <w:r>
              <w:rPr>
                <w:rFonts w:hint="eastAsia" w:ascii="仿宋" w:hAnsi="仿宋" w:eastAsia="仿宋" w:cs="仿宋"/>
                <w:i w:val="0"/>
                <w:iCs w:val="0"/>
                <w:color w:val="auto"/>
                <w:sz w:val="24"/>
                <w:highlight w:val="none"/>
              </w:rPr>
              <w:t>磋商</w:t>
            </w:r>
            <w:r>
              <w:rPr>
                <w:rFonts w:hint="eastAsia" w:ascii="仿宋" w:hAnsi="仿宋" w:eastAsia="仿宋" w:cs="仿宋"/>
                <w:b w:val="0"/>
                <w:bCs/>
                <w:color w:val="auto"/>
                <w:sz w:val="24"/>
                <w:szCs w:val="24"/>
                <w:highlight w:val="none"/>
                <w:lang w:val="en-US" w:eastAsia="zh-CN"/>
              </w:rPr>
              <w:t>保证金于</w:t>
            </w:r>
            <w:r>
              <w:rPr>
                <w:rFonts w:hint="eastAsia" w:ascii="仿宋" w:hAnsi="仿宋" w:eastAsia="仿宋" w:cs="仿宋"/>
                <w:i w:val="0"/>
                <w:iCs w:val="0"/>
                <w:color w:val="auto"/>
                <w:sz w:val="24"/>
                <w:highlight w:val="none"/>
              </w:rPr>
              <w:t>磋商</w:t>
            </w:r>
            <w:r>
              <w:rPr>
                <w:rFonts w:hint="eastAsia" w:ascii="仿宋" w:hAnsi="仿宋" w:eastAsia="仿宋" w:cs="仿宋"/>
                <w:b w:val="0"/>
                <w:bCs/>
                <w:color w:val="auto"/>
                <w:sz w:val="24"/>
                <w:szCs w:val="24"/>
                <w:highlight w:val="none"/>
                <w:lang w:val="en-US" w:eastAsia="zh-CN"/>
              </w:rPr>
              <w:t>截止时间前（以到账时间为准）递交至新疆拓远工程管理服务有限公司，供应商提交</w:t>
            </w:r>
            <w:r>
              <w:rPr>
                <w:rFonts w:hint="eastAsia" w:ascii="仿宋" w:hAnsi="仿宋" w:eastAsia="仿宋" w:cs="仿宋"/>
                <w:i w:val="0"/>
                <w:iCs w:val="0"/>
                <w:color w:val="auto"/>
                <w:sz w:val="24"/>
                <w:highlight w:val="none"/>
              </w:rPr>
              <w:t>磋商</w:t>
            </w:r>
            <w:r>
              <w:rPr>
                <w:rFonts w:hint="eastAsia" w:ascii="仿宋" w:hAnsi="仿宋" w:eastAsia="仿宋" w:cs="仿宋"/>
                <w:b w:val="0"/>
                <w:bCs/>
                <w:color w:val="auto"/>
                <w:sz w:val="24"/>
                <w:szCs w:val="24"/>
                <w:highlight w:val="none"/>
                <w:lang w:val="en-US" w:eastAsia="zh-CN"/>
              </w:rPr>
              <w:t>保证金时应充分考虑法定节假日、双休日及资金在途时间。</w:t>
            </w:r>
          </w:p>
          <w:p>
            <w:pPr>
              <w:spacing w:line="276" w:lineRule="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（4）</w:t>
            </w:r>
            <w:r>
              <w:rPr>
                <w:rFonts w:hint="eastAsia" w:ascii="仿宋" w:hAnsi="仿宋" w:eastAsia="仿宋" w:cs="仿宋"/>
                <w:i w:val="0"/>
                <w:iCs w:val="0"/>
                <w:color w:val="auto"/>
                <w:sz w:val="24"/>
                <w:highlight w:val="none"/>
              </w:rPr>
              <w:t>磋商</w:t>
            </w:r>
            <w:r>
              <w:rPr>
                <w:rFonts w:hint="eastAsia" w:ascii="仿宋" w:hAnsi="仿宋" w:eastAsia="仿宋" w:cs="仿宋"/>
                <w:b w:val="0"/>
                <w:bCs/>
                <w:color w:val="auto"/>
                <w:sz w:val="24"/>
                <w:szCs w:val="24"/>
                <w:highlight w:val="none"/>
                <w:lang w:val="en-US" w:eastAsia="zh-CN"/>
              </w:rPr>
              <w:t>保证金缴纳账户信息：</w:t>
            </w:r>
          </w:p>
          <w:p>
            <w:pPr>
              <w:spacing w:line="276" w:lineRule="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名称：新疆拓远工程管理服务有限公司</w:t>
            </w:r>
          </w:p>
          <w:p>
            <w:pPr>
              <w:spacing w:line="276" w:lineRule="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开户行：昌吉农村商业银行营业部</w:t>
            </w:r>
          </w:p>
          <w:p>
            <w:pPr>
              <w:spacing w:line="276" w:lineRule="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银行账号：806001012010140321789</w:t>
            </w:r>
          </w:p>
          <w:p>
            <w:pPr>
              <w:spacing w:line="276" w:lineRule="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备注：</w:t>
            </w:r>
            <w:r>
              <w:rPr>
                <w:rFonts w:hint="eastAsia" w:ascii="仿宋" w:hAnsi="仿宋" w:eastAsia="仿宋" w:cs="仿宋"/>
                <w:i w:val="0"/>
                <w:iCs w:val="0"/>
                <w:color w:val="auto"/>
                <w:sz w:val="24"/>
                <w:highlight w:val="none"/>
              </w:rPr>
              <w:t>磋商</w:t>
            </w:r>
            <w:r>
              <w:rPr>
                <w:rFonts w:hint="eastAsia" w:ascii="仿宋" w:hAnsi="仿宋" w:eastAsia="仿宋" w:cs="仿宋"/>
                <w:b w:val="0"/>
                <w:bCs/>
                <w:color w:val="auto"/>
                <w:sz w:val="24"/>
                <w:szCs w:val="24"/>
                <w:highlight w:val="none"/>
                <w:lang w:val="en-US" w:eastAsia="zh-CN"/>
              </w:rPr>
              <w:t>保证金汇款凭证用途栏上应注明本项目招标编号</w:t>
            </w:r>
          </w:p>
          <w:p>
            <w:pPr>
              <w:spacing w:line="276" w:lineRule="auto"/>
              <w:rPr>
                <w:rFonts w:hint="eastAsia" w:ascii="仿宋" w:hAnsi="仿宋" w:eastAsia="仿宋" w:cs="仿宋"/>
                <w:i w:val="0"/>
                <w:iCs w:val="0"/>
                <w:color w:val="auto"/>
                <w:sz w:val="24"/>
                <w:highlight w:val="none"/>
                <w:lang w:val="en-US" w:eastAsia="zh-CN"/>
              </w:rPr>
            </w:pPr>
            <w:r>
              <w:rPr>
                <w:rFonts w:hint="eastAsia" w:ascii="仿宋" w:hAnsi="仿宋" w:eastAsia="仿宋" w:cs="仿宋"/>
                <w:b w:val="0"/>
                <w:bCs/>
                <w:color w:val="auto"/>
                <w:sz w:val="24"/>
                <w:szCs w:val="24"/>
                <w:highlight w:val="none"/>
                <w:lang w:val="en-US" w:eastAsia="zh-CN"/>
              </w:rPr>
              <w:t>【标准格式：XX 项目投标保证金】如超出规定字数可简写。</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508" w:hRule="atLeast"/>
          <w:jc w:val="center"/>
        </w:trPr>
        <w:tc>
          <w:tcPr>
            <w:tcW w:w="824" w:type="dxa"/>
            <w:noWrap w:val="0"/>
            <w:vAlign w:val="center"/>
          </w:tcPr>
          <w:p>
            <w:pPr>
              <w:jc w:val="center"/>
              <w:rPr>
                <w:rFonts w:hint="eastAsia" w:ascii="仿宋" w:hAnsi="仿宋" w:eastAsia="仿宋" w:cs="仿宋"/>
                <w:i w:val="0"/>
                <w:iCs w:val="0"/>
                <w:color w:val="auto"/>
                <w:sz w:val="24"/>
                <w:highlight w:val="none"/>
                <w:lang w:val="en-US" w:eastAsia="zh-CN"/>
              </w:rPr>
            </w:pPr>
            <w:r>
              <w:rPr>
                <w:rFonts w:hint="eastAsia" w:ascii="仿宋" w:hAnsi="仿宋" w:eastAsia="仿宋" w:cs="仿宋"/>
                <w:i w:val="0"/>
                <w:iCs w:val="0"/>
                <w:color w:val="auto"/>
                <w:sz w:val="24"/>
                <w:highlight w:val="none"/>
                <w:lang w:val="en-US" w:eastAsia="zh-CN"/>
              </w:rPr>
              <w:t>19</w:t>
            </w:r>
          </w:p>
        </w:tc>
        <w:tc>
          <w:tcPr>
            <w:tcW w:w="2082" w:type="dxa"/>
            <w:noWrap w:val="0"/>
            <w:vAlign w:val="center"/>
          </w:tcPr>
          <w:p>
            <w:pPr>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备选方案</w:t>
            </w:r>
          </w:p>
        </w:tc>
        <w:tc>
          <w:tcPr>
            <w:tcW w:w="7124" w:type="dxa"/>
            <w:noWrap w:val="0"/>
            <w:vAlign w:val="center"/>
          </w:tcPr>
          <w:p>
            <w:pPr>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不接受备选方案和多个报价</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508" w:hRule="atLeast"/>
          <w:jc w:val="center"/>
        </w:trPr>
        <w:tc>
          <w:tcPr>
            <w:tcW w:w="824" w:type="dxa"/>
            <w:noWrap w:val="0"/>
            <w:vAlign w:val="center"/>
          </w:tcPr>
          <w:p>
            <w:pPr>
              <w:jc w:val="center"/>
              <w:rPr>
                <w:rFonts w:hint="eastAsia" w:ascii="仿宋" w:hAnsi="仿宋" w:eastAsia="仿宋" w:cs="仿宋"/>
                <w:i w:val="0"/>
                <w:iCs w:val="0"/>
                <w:color w:val="auto"/>
                <w:sz w:val="24"/>
                <w:highlight w:val="none"/>
                <w:lang w:val="en-US" w:eastAsia="zh-CN"/>
              </w:rPr>
            </w:pPr>
            <w:r>
              <w:rPr>
                <w:rFonts w:hint="eastAsia" w:ascii="仿宋" w:hAnsi="仿宋" w:eastAsia="仿宋" w:cs="仿宋"/>
                <w:i w:val="0"/>
                <w:iCs w:val="0"/>
                <w:color w:val="auto"/>
                <w:sz w:val="24"/>
                <w:highlight w:val="none"/>
                <w:lang w:val="en-US" w:eastAsia="zh-CN"/>
              </w:rPr>
              <w:t>20</w:t>
            </w:r>
          </w:p>
        </w:tc>
        <w:tc>
          <w:tcPr>
            <w:tcW w:w="2082" w:type="dxa"/>
            <w:noWrap w:val="0"/>
            <w:vAlign w:val="center"/>
          </w:tcPr>
          <w:p>
            <w:pPr>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评标委员会的组建</w:t>
            </w:r>
          </w:p>
        </w:tc>
        <w:tc>
          <w:tcPr>
            <w:tcW w:w="7124" w:type="dxa"/>
            <w:noWrap w:val="0"/>
            <w:vAlign w:val="center"/>
          </w:tcPr>
          <w:p>
            <w:pPr>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评标委员会由</w:t>
            </w:r>
            <w:r>
              <w:rPr>
                <w:rFonts w:hint="eastAsia" w:ascii="仿宋" w:hAnsi="仿宋" w:eastAsia="仿宋" w:cs="仿宋"/>
                <w:i w:val="0"/>
                <w:iCs w:val="0"/>
                <w:color w:val="auto"/>
                <w:sz w:val="24"/>
                <w:highlight w:val="none"/>
                <w:u w:val="single"/>
              </w:rPr>
              <w:t xml:space="preserve"> </w:t>
            </w:r>
            <w:r>
              <w:rPr>
                <w:rFonts w:hint="eastAsia" w:ascii="仿宋" w:hAnsi="仿宋" w:eastAsia="仿宋" w:cs="仿宋"/>
                <w:i w:val="0"/>
                <w:iCs w:val="0"/>
                <w:color w:val="auto"/>
                <w:sz w:val="24"/>
                <w:highlight w:val="none"/>
                <w:u w:val="single"/>
                <w:lang w:val="en-US" w:eastAsia="zh-CN"/>
              </w:rPr>
              <w:t>3</w:t>
            </w:r>
            <w:r>
              <w:rPr>
                <w:rFonts w:hint="eastAsia" w:ascii="仿宋" w:hAnsi="仿宋" w:eastAsia="仿宋" w:cs="仿宋"/>
                <w:i w:val="0"/>
                <w:iCs w:val="0"/>
                <w:color w:val="auto"/>
                <w:sz w:val="24"/>
                <w:highlight w:val="none"/>
                <w:u w:val="single"/>
              </w:rPr>
              <w:t xml:space="preserve"> </w:t>
            </w:r>
            <w:r>
              <w:rPr>
                <w:rFonts w:hint="eastAsia" w:ascii="仿宋" w:hAnsi="仿宋" w:eastAsia="仿宋" w:cs="仿宋"/>
                <w:i w:val="0"/>
                <w:iCs w:val="0"/>
                <w:color w:val="auto"/>
                <w:sz w:val="24"/>
                <w:highlight w:val="none"/>
              </w:rPr>
              <w:t>人构成，其中</w:t>
            </w:r>
            <w:r>
              <w:rPr>
                <w:rFonts w:hint="eastAsia" w:ascii="仿宋" w:hAnsi="仿宋" w:eastAsia="仿宋" w:cs="仿宋"/>
                <w:i w:val="0"/>
                <w:iCs w:val="0"/>
                <w:color w:val="auto"/>
                <w:sz w:val="24"/>
                <w:highlight w:val="none"/>
                <w:lang w:val="en-US" w:eastAsia="zh-CN"/>
              </w:rPr>
              <w:t>采购</w:t>
            </w:r>
            <w:r>
              <w:rPr>
                <w:rFonts w:hint="eastAsia" w:ascii="仿宋" w:hAnsi="仿宋" w:eastAsia="仿宋" w:cs="仿宋"/>
                <w:i w:val="0"/>
                <w:iCs w:val="0"/>
                <w:color w:val="auto"/>
                <w:sz w:val="24"/>
                <w:highlight w:val="none"/>
              </w:rPr>
              <w:t>人代表</w:t>
            </w:r>
            <w:r>
              <w:rPr>
                <w:rFonts w:hint="eastAsia" w:ascii="仿宋" w:hAnsi="仿宋" w:eastAsia="仿宋" w:cs="仿宋"/>
                <w:i w:val="0"/>
                <w:iCs w:val="0"/>
                <w:color w:val="auto"/>
                <w:sz w:val="24"/>
                <w:highlight w:val="none"/>
                <w:u w:val="single"/>
              </w:rPr>
              <w:t xml:space="preserve"> 0 </w:t>
            </w:r>
            <w:r>
              <w:rPr>
                <w:rFonts w:hint="eastAsia" w:ascii="仿宋" w:hAnsi="仿宋" w:eastAsia="仿宋" w:cs="仿宋"/>
                <w:i w:val="0"/>
                <w:iCs w:val="0"/>
                <w:color w:val="auto"/>
                <w:sz w:val="24"/>
                <w:highlight w:val="none"/>
              </w:rPr>
              <w:t>人（应当具备评标专家相应的或者类似的条件），专家</w:t>
            </w:r>
            <w:r>
              <w:rPr>
                <w:rFonts w:hint="eastAsia" w:ascii="仿宋" w:hAnsi="仿宋" w:eastAsia="仿宋" w:cs="仿宋"/>
                <w:i w:val="0"/>
                <w:iCs w:val="0"/>
                <w:color w:val="auto"/>
                <w:sz w:val="24"/>
                <w:highlight w:val="none"/>
                <w:u w:val="single"/>
                <w:lang w:val="en-US" w:eastAsia="zh-CN"/>
              </w:rPr>
              <w:t xml:space="preserve"> 3 </w:t>
            </w:r>
            <w:r>
              <w:rPr>
                <w:rFonts w:hint="eastAsia" w:ascii="仿宋" w:hAnsi="仿宋" w:eastAsia="仿宋" w:cs="仿宋"/>
                <w:i w:val="0"/>
                <w:iCs w:val="0"/>
                <w:color w:val="auto"/>
                <w:sz w:val="24"/>
                <w:highlight w:val="none"/>
              </w:rPr>
              <w:t>人；</w:t>
            </w:r>
          </w:p>
          <w:p>
            <w:pPr>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评标专家确定方式： 从政府采购专家库随机抽取</w:t>
            </w:r>
          </w:p>
          <w:p>
            <w:pPr>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评标委员会推荐中标候选人的人数：</w:t>
            </w:r>
            <w:r>
              <w:rPr>
                <w:rFonts w:hint="eastAsia" w:ascii="仿宋" w:hAnsi="仿宋" w:eastAsia="仿宋" w:cs="仿宋"/>
                <w:i w:val="0"/>
                <w:iCs w:val="0"/>
                <w:color w:val="auto"/>
                <w:sz w:val="24"/>
                <w:highlight w:val="none"/>
                <w:u w:val="single"/>
              </w:rPr>
              <w:t>3</w:t>
            </w:r>
            <w:r>
              <w:rPr>
                <w:rFonts w:hint="eastAsia" w:ascii="仿宋" w:hAnsi="仿宋" w:eastAsia="仿宋" w:cs="仿宋"/>
                <w:i w:val="0"/>
                <w:iCs w:val="0"/>
                <w:color w:val="auto"/>
                <w:sz w:val="24"/>
                <w:highlight w:val="none"/>
              </w:rPr>
              <w:t>人</w:t>
            </w:r>
          </w:p>
          <w:p>
            <w:pPr>
              <w:rPr>
                <w:rFonts w:hint="eastAsia" w:ascii="仿宋" w:hAnsi="仿宋" w:eastAsia="仿宋" w:cs="仿宋"/>
                <w:i w:val="0"/>
                <w:iCs w:val="0"/>
                <w:color w:val="auto"/>
              </w:rPr>
            </w:pPr>
            <w:r>
              <w:rPr>
                <w:rFonts w:hint="eastAsia" w:ascii="仿宋" w:hAnsi="仿宋" w:eastAsia="仿宋" w:cs="仿宋"/>
                <w:i w:val="0"/>
                <w:iCs w:val="0"/>
                <w:color w:val="auto"/>
                <w:sz w:val="24"/>
                <w:highlight w:val="none"/>
              </w:rPr>
              <w:t>是否授权评标委员会确定中标人：否</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559" w:hRule="atLeast"/>
          <w:jc w:val="center"/>
        </w:trPr>
        <w:tc>
          <w:tcPr>
            <w:tcW w:w="824" w:type="dxa"/>
            <w:noWrap w:val="0"/>
            <w:vAlign w:val="center"/>
          </w:tcPr>
          <w:p>
            <w:pPr>
              <w:jc w:val="center"/>
              <w:rPr>
                <w:rFonts w:hint="eastAsia" w:ascii="仿宋" w:hAnsi="仿宋" w:eastAsia="仿宋" w:cs="仿宋"/>
                <w:i w:val="0"/>
                <w:iCs w:val="0"/>
                <w:color w:val="auto"/>
                <w:sz w:val="24"/>
                <w:highlight w:val="none"/>
                <w:lang w:val="en-US" w:eastAsia="zh-CN"/>
              </w:rPr>
            </w:pPr>
            <w:r>
              <w:rPr>
                <w:rFonts w:hint="eastAsia" w:ascii="仿宋" w:hAnsi="仿宋" w:eastAsia="仿宋" w:cs="仿宋"/>
                <w:i w:val="0"/>
                <w:iCs w:val="0"/>
                <w:color w:val="auto"/>
                <w:sz w:val="24"/>
                <w:highlight w:val="none"/>
                <w:lang w:val="en-US" w:eastAsia="zh-CN"/>
              </w:rPr>
              <w:t>21</w:t>
            </w:r>
          </w:p>
        </w:tc>
        <w:tc>
          <w:tcPr>
            <w:tcW w:w="2082" w:type="dxa"/>
            <w:noWrap w:val="0"/>
            <w:vAlign w:val="center"/>
          </w:tcPr>
          <w:p>
            <w:pPr>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投标人资格条件</w:t>
            </w:r>
          </w:p>
        </w:tc>
        <w:tc>
          <w:tcPr>
            <w:tcW w:w="7124" w:type="dxa"/>
            <w:noWrap w:val="0"/>
            <w:vAlign w:val="center"/>
          </w:tcPr>
          <w:p>
            <w:pPr>
              <w:numPr>
                <w:ilvl w:val="0"/>
                <w:numId w:val="4"/>
              </w:numPr>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符合《中华人民共和国政府采购法》第二十二条规定的条件，具备相应资质的投标人：</w:t>
            </w:r>
          </w:p>
          <w:p>
            <w:pPr>
              <w:numPr>
                <w:ilvl w:val="0"/>
                <w:numId w:val="0"/>
              </w:numPr>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1.具有独立承担民事责任的能力；</w:t>
            </w:r>
          </w:p>
          <w:p>
            <w:pPr>
              <w:numPr>
                <w:ilvl w:val="0"/>
                <w:numId w:val="0"/>
              </w:numPr>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2.具有良好的商业信誉和健全的财务会计制度；</w:t>
            </w:r>
          </w:p>
          <w:p>
            <w:pPr>
              <w:numPr>
                <w:ilvl w:val="0"/>
                <w:numId w:val="0"/>
              </w:numPr>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3.具有履行合同所必需的设备和专业技术能力；</w:t>
            </w:r>
          </w:p>
          <w:p>
            <w:pPr>
              <w:numPr>
                <w:ilvl w:val="0"/>
                <w:numId w:val="0"/>
              </w:numPr>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4.有依法缴纳税收和社会保障资金的良好记录；</w:t>
            </w:r>
          </w:p>
          <w:p>
            <w:pPr>
              <w:numPr>
                <w:ilvl w:val="0"/>
                <w:numId w:val="0"/>
              </w:numPr>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5.参加政府采购活动前三年内，在经营活动中没有重大违法记录；</w:t>
            </w:r>
          </w:p>
          <w:p>
            <w:pPr>
              <w:numPr>
                <w:ilvl w:val="0"/>
                <w:numId w:val="0"/>
              </w:numPr>
              <w:rPr>
                <w:rFonts w:hint="eastAsia" w:ascii="仿宋" w:hAnsi="仿宋" w:eastAsia="仿宋" w:cs="仿宋"/>
                <w:i w:val="0"/>
                <w:iCs w:val="0"/>
                <w:color w:val="auto"/>
                <w:kern w:val="2"/>
                <w:sz w:val="24"/>
                <w:szCs w:val="24"/>
                <w:highlight w:val="none"/>
                <w:lang w:val="en-US" w:eastAsia="zh-CN" w:bidi="ar-SA"/>
              </w:rPr>
            </w:pPr>
            <w:r>
              <w:rPr>
                <w:rFonts w:hint="eastAsia" w:ascii="仿宋" w:hAnsi="仿宋" w:eastAsia="仿宋" w:cs="仿宋"/>
                <w:i w:val="0"/>
                <w:iCs w:val="0"/>
                <w:color w:val="auto"/>
                <w:sz w:val="24"/>
                <w:highlight w:val="none"/>
              </w:rPr>
              <w:t>6.法律、行政法规规定的其他条件。</w:t>
            </w:r>
          </w:p>
          <w:p>
            <w:pPr>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lang w:eastAsia="zh-CN"/>
              </w:rPr>
              <w:t>（</w:t>
            </w:r>
            <w:r>
              <w:rPr>
                <w:rFonts w:hint="eastAsia" w:ascii="仿宋" w:hAnsi="仿宋" w:eastAsia="仿宋" w:cs="仿宋"/>
                <w:i w:val="0"/>
                <w:iCs w:val="0"/>
                <w:color w:val="auto"/>
                <w:sz w:val="24"/>
                <w:highlight w:val="none"/>
                <w:lang w:val="en-US" w:eastAsia="zh-CN"/>
              </w:rPr>
              <w:t>二</w:t>
            </w:r>
            <w:r>
              <w:rPr>
                <w:rFonts w:hint="eastAsia" w:ascii="仿宋" w:hAnsi="仿宋" w:eastAsia="仿宋" w:cs="仿宋"/>
                <w:i w:val="0"/>
                <w:iCs w:val="0"/>
                <w:color w:val="auto"/>
                <w:sz w:val="24"/>
                <w:highlight w:val="none"/>
                <w:lang w:eastAsia="zh-CN"/>
              </w:rPr>
              <w:t>）具有</w:t>
            </w:r>
            <w:r>
              <w:rPr>
                <w:rFonts w:hint="eastAsia" w:ascii="仿宋" w:hAnsi="仿宋" w:eastAsia="仿宋" w:cs="仿宋"/>
                <w:i w:val="0"/>
                <w:iCs w:val="0"/>
                <w:color w:val="auto"/>
                <w:sz w:val="24"/>
                <w:highlight w:val="none"/>
                <w:lang w:val="en-US" w:eastAsia="zh-CN"/>
              </w:rPr>
              <w:t>近六个月（连续）的完税证明、近一年的财务审计报告或财务报表（</w:t>
            </w:r>
            <w:r>
              <w:rPr>
                <w:rFonts w:hint="eastAsia" w:ascii="仿宋" w:hAnsi="仿宋" w:eastAsia="仿宋" w:cs="仿宋"/>
                <w:b w:val="0"/>
                <w:bCs/>
                <w:i w:val="0"/>
                <w:iCs w:val="0"/>
                <w:color w:val="auto"/>
                <w:sz w:val="24"/>
                <w:lang w:val="en-US" w:eastAsia="zh-CN"/>
              </w:rPr>
              <w:t>企业成立不足一年的提供成立至今的财务报表，包含资产负债表、现金流量表、利润表</w:t>
            </w:r>
            <w:r>
              <w:rPr>
                <w:rFonts w:hint="eastAsia" w:ascii="仿宋" w:hAnsi="仿宋" w:eastAsia="仿宋" w:cs="仿宋"/>
                <w:i w:val="0"/>
                <w:iCs w:val="0"/>
                <w:color w:val="auto"/>
                <w:sz w:val="24"/>
                <w:highlight w:val="none"/>
                <w:lang w:val="en-US" w:eastAsia="zh-CN"/>
              </w:rPr>
              <w:t>）</w:t>
            </w:r>
            <w:r>
              <w:rPr>
                <w:rFonts w:hint="eastAsia" w:ascii="仿宋" w:hAnsi="仿宋" w:eastAsia="仿宋" w:cs="仿宋"/>
                <w:i w:val="0"/>
                <w:iCs w:val="0"/>
                <w:color w:val="auto"/>
                <w:sz w:val="24"/>
                <w:highlight w:val="none"/>
              </w:rPr>
              <w:t>；</w:t>
            </w:r>
          </w:p>
          <w:p>
            <w:pPr>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w:t>
            </w:r>
            <w:r>
              <w:rPr>
                <w:rFonts w:hint="eastAsia" w:ascii="仿宋" w:hAnsi="仿宋" w:eastAsia="仿宋" w:cs="仿宋"/>
                <w:i w:val="0"/>
                <w:iCs w:val="0"/>
                <w:color w:val="auto"/>
                <w:sz w:val="24"/>
                <w:highlight w:val="none"/>
                <w:lang w:val="en-US" w:eastAsia="zh-CN"/>
              </w:rPr>
              <w:t>三</w:t>
            </w:r>
            <w:r>
              <w:rPr>
                <w:rFonts w:hint="eastAsia" w:ascii="仿宋" w:hAnsi="仿宋" w:eastAsia="仿宋" w:cs="仿宋"/>
                <w:i w:val="0"/>
                <w:iCs w:val="0"/>
                <w:color w:val="auto"/>
                <w:sz w:val="24"/>
                <w:highlight w:val="none"/>
              </w:rPr>
              <w:t>）</w:t>
            </w:r>
            <w:r>
              <w:rPr>
                <w:rFonts w:hint="eastAsia" w:ascii="仿宋" w:hAnsi="仿宋" w:eastAsia="仿宋" w:cs="仿宋"/>
                <w:i w:val="0"/>
                <w:iCs w:val="0"/>
                <w:color w:val="auto"/>
                <w:sz w:val="24"/>
                <w:highlight w:val="none"/>
                <w:lang w:val="en-US" w:eastAsia="zh-CN"/>
              </w:rPr>
              <w:t>投标人</w:t>
            </w:r>
            <w:r>
              <w:rPr>
                <w:rFonts w:hint="eastAsia" w:ascii="仿宋" w:hAnsi="仿宋" w:eastAsia="仿宋" w:cs="仿宋"/>
                <w:i w:val="0"/>
                <w:iCs w:val="0"/>
                <w:color w:val="auto"/>
                <w:sz w:val="24"/>
                <w:highlight w:val="none"/>
              </w:rPr>
              <w:t>未被列入</w:t>
            </w:r>
            <w:r>
              <w:rPr>
                <w:rFonts w:hint="eastAsia" w:ascii="仿宋" w:hAnsi="仿宋" w:eastAsia="仿宋" w:cs="仿宋"/>
                <w:i w:val="0"/>
                <w:iCs w:val="0"/>
                <w:color w:val="auto"/>
                <w:sz w:val="24"/>
                <w:highlight w:val="none"/>
                <w:lang w:val="en-US" w:eastAsia="ar-SA"/>
              </w:rPr>
              <w:t>“信用中国”网站信用信息报告、国家企业信用信息公示系统报告</w:t>
            </w:r>
            <w:r>
              <w:rPr>
                <w:rFonts w:hint="eastAsia" w:ascii="仿宋" w:hAnsi="仿宋" w:eastAsia="仿宋" w:cs="仿宋"/>
                <w:i w:val="0"/>
                <w:iCs w:val="0"/>
                <w:color w:val="auto"/>
                <w:sz w:val="24"/>
                <w:highlight w:val="none"/>
                <w:lang w:val="en-US" w:eastAsia="zh-CN"/>
              </w:rPr>
              <w:t>、</w:t>
            </w:r>
            <w:r>
              <w:rPr>
                <w:rFonts w:hint="eastAsia" w:ascii="仿宋" w:hAnsi="仿宋" w:eastAsia="仿宋" w:cs="仿宋"/>
                <w:i w:val="0"/>
                <w:iCs w:val="0"/>
                <w:color w:val="auto"/>
                <w:sz w:val="24"/>
                <w:highlight w:val="none"/>
                <w:lang w:val="en-US" w:eastAsia="ar-SA"/>
              </w:rPr>
              <w:t>中国政府采购</w:t>
            </w:r>
            <w:r>
              <w:rPr>
                <w:rFonts w:hint="eastAsia" w:ascii="仿宋" w:hAnsi="仿宋" w:eastAsia="仿宋" w:cs="仿宋"/>
                <w:i w:val="0"/>
                <w:iCs w:val="0"/>
                <w:color w:val="auto"/>
                <w:sz w:val="24"/>
                <w:highlight w:val="none"/>
                <w:lang w:val="en-US" w:eastAsia="zh-CN"/>
              </w:rPr>
              <w:t>网未</w:t>
            </w:r>
            <w:r>
              <w:rPr>
                <w:rFonts w:hint="eastAsia" w:ascii="仿宋" w:hAnsi="仿宋" w:eastAsia="仿宋" w:cs="仿宋"/>
                <w:i w:val="0"/>
                <w:iCs w:val="0"/>
                <w:color w:val="auto"/>
                <w:sz w:val="24"/>
                <w:highlight w:val="none"/>
              </w:rPr>
              <w:t>被列入严重违法失信行为记录名单（尚在处罚期内的）；（在“信用中国”网站和“中国政府采购网”网站查询结果为准，如相关失信记录已失效，供应商需提供相关证明资料）</w:t>
            </w:r>
          </w:p>
          <w:p>
            <w:pPr>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w:t>
            </w:r>
            <w:r>
              <w:rPr>
                <w:rFonts w:hint="eastAsia" w:ascii="仿宋" w:hAnsi="仿宋" w:eastAsia="仿宋" w:cs="仿宋"/>
                <w:i w:val="0"/>
                <w:iCs w:val="0"/>
                <w:color w:val="auto"/>
                <w:sz w:val="24"/>
                <w:highlight w:val="none"/>
                <w:lang w:val="en-US" w:eastAsia="zh-CN"/>
              </w:rPr>
              <w:t>四</w:t>
            </w:r>
            <w:r>
              <w:rPr>
                <w:rFonts w:hint="eastAsia" w:ascii="仿宋" w:hAnsi="仿宋" w:eastAsia="仿宋" w:cs="仿宋"/>
                <w:i w:val="0"/>
                <w:iCs w:val="0"/>
                <w:color w:val="auto"/>
                <w:sz w:val="24"/>
                <w:highlight w:val="none"/>
              </w:rPr>
              <w:t>）本项目不接受联合体投标。</w:t>
            </w:r>
          </w:p>
          <w:p>
            <w:pPr>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w:t>
            </w:r>
            <w:r>
              <w:rPr>
                <w:rFonts w:hint="eastAsia" w:ascii="仿宋" w:hAnsi="仿宋" w:eastAsia="仿宋" w:cs="仿宋"/>
                <w:i w:val="0"/>
                <w:iCs w:val="0"/>
                <w:color w:val="auto"/>
                <w:sz w:val="24"/>
                <w:highlight w:val="none"/>
                <w:lang w:val="en-US" w:eastAsia="zh-CN"/>
              </w:rPr>
              <w:t>五</w:t>
            </w:r>
            <w:r>
              <w:rPr>
                <w:rFonts w:hint="eastAsia" w:ascii="仿宋" w:hAnsi="仿宋" w:eastAsia="仿宋" w:cs="仿宋"/>
                <w:i w:val="0"/>
                <w:iCs w:val="0"/>
                <w:color w:val="auto"/>
                <w:sz w:val="24"/>
                <w:highlight w:val="none"/>
              </w:rPr>
              <w:t>）符合竞争性磋商文件中其他实质性要求。</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494" w:hRule="atLeast"/>
          <w:jc w:val="center"/>
        </w:trPr>
        <w:tc>
          <w:tcPr>
            <w:tcW w:w="824" w:type="dxa"/>
            <w:noWrap w:val="0"/>
            <w:vAlign w:val="center"/>
          </w:tcPr>
          <w:p>
            <w:pPr>
              <w:jc w:val="center"/>
              <w:rPr>
                <w:rFonts w:hint="eastAsia" w:ascii="仿宋" w:hAnsi="仿宋" w:eastAsia="仿宋" w:cs="仿宋"/>
                <w:i w:val="0"/>
                <w:iCs w:val="0"/>
                <w:color w:val="auto"/>
                <w:sz w:val="24"/>
                <w:highlight w:val="none"/>
                <w:lang w:val="en-US" w:eastAsia="zh-CN"/>
              </w:rPr>
            </w:pPr>
            <w:r>
              <w:rPr>
                <w:rFonts w:hint="eastAsia" w:ascii="仿宋" w:hAnsi="仿宋" w:eastAsia="仿宋" w:cs="仿宋"/>
                <w:i w:val="0"/>
                <w:iCs w:val="0"/>
                <w:color w:val="auto"/>
                <w:sz w:val="24"/>
                <w:highlight w:val="none"/>
                <w:lang w:val="en-US" w:eastAsia="zh-CN"/>
              </w:rPr>
              <w:t>22</w:t>
            </w:r>
          </w:p>
        </w:tc>
        <w:tc>
          <w:tcPr>
            <w:tcW w:w="2082" w:type="dxa"/>
            <w:noWrap w:val="0"/>
            <w:vAlign w:val="center"/>
          </w:tcPr>
          <w:p>
            <w:pPr>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szCs w:val="24"/>
                <w:lang w:eastAsia="zh-CN"/>
              </w:rPr>
              <w:t>响应文件</w:t>
            </w:r>
            <w:r>
              <w:rPr>
                <w:rFonts w:hint="eastAsia" w:ascii="仿宋" w:hAnsi="仿宋" w:eastAsia="仿宋" w:cs="仿宋"/>
                <w:i w:val="0"/>
                <w:iCs w:val="0"/>
                <w:color w:val="auto"/>
                <w:sz w:val="24"/>
                <w:szCs w:val="24"/>
              </w:rPr>
              <w:t>的要求</w:t>
            </w:r>
          </w:p>
        </w:tc>
        <w:tc>
          <w:tcPr>
            <w:tcW w:w="7124" w:type="dxa"/>
            <w:noWrap w:val="0"/>
            <w:vAlign w:val="center"/>
          </w:tcPr>
          <w:p>
            <w:pPr>
              <w:rPr>
                <w:rFonts w:hint="eastAsia" w:ascii="仿宋" w:hAnsi="仿宋" w:eastAsia="仿宋" w:cs="仿宋"/>
                <w:i w:val="0"/>
                <w:iCs w:val="0"/>
                <w:color w:val="auto"/>
                <w:sz w:val="24"/>
                <w:szCs w:val="24"/>
                <w:lang w:val="en-US" w:eastAsia="zh-CN"/>
              </w:rPr>
            </w:pPr>
            <w:r>
              <w:rPr>
                <w:rFonts w:hint="eastAsia" w:ascii="仿宋" w:hAnsi="仿宋" w:eastAsia="仿宋" w:cs="仿宋"/>
                <w:i w:val="0"/>
                <w:iCs w:val="0"/>
                <w:color w:val="auto"/>
                <w:sz w:val="24"/>
                <w:szCs w:val="24"/>
                <w:lang w:val="en-US" w:eastAsia="zh-CN"/>
              </w:rPr>
              <w:t>1、本项目实行电子招投标，投标人须登录政府采购云平台申请获取采购文件，并需要使用CA锁，在新疆政府采购网--下载专区下载--供应商客户端制作响应文件，并生成JMBS格式加密文件，在投标截止前上传至政府采购云平台。若投标人参与投标,自行承担与投标有关的一切费用。</w:t>
            </w:r>
          </w:p>
          <w:p>
            <w:pPr>
              <w:rPr>
                <w:rFonts w:hint="eastAsia" w:ascii="仿宋" w:hAnsi="仿宋" w:eastAsia="仿宋" w:cs="仿宋"/>
                <w:i w:val="0"/>
                <w:iCs w:val="0"/>
                <w:color w:val="auto"/>
                <w:sz w:val="24"/>
                <w:szCs w:val="24"/>
                <w:lang w:val="en-US" w:eastAsia="zh-CN"/>
              </w:rPr>
            </w:pPr>
            <w:r>
              <w:rPr>
                <w:rFonts w:hint="eastAsia" w:ascii="仿宋" w:hAnsi="仿宋" w:eastAsia="仿宋" w:cs="仿宋"/>
                <w:i w:val="0"/>
                <w:iCs w:val="0"/>
                <w:color w:val="auto"/>
                <w:sz w:val="24"/>
                <w:szCs w:val="24"/>
                <w:lang w:val="en-US" w:eastAsia="zh-CN"/>
              </w:rPr>
              <w:t>2、各投标人应在开标前确保是新疆维吾尔自治区政府采购网正式注册入库的投标人，并完成CA数字证书申领。因未注册入库、未办理CA数字证书等原因造成无法投标或投标失败等后果的由供应商自行承担。</w:t>
            </w:r>
          </w:p>
          <w:p>
            <w:pPr>
              <w:rPr>
                <w:rFonts w:hint="eastAsia" w:ascii="仿宋" w:hAnsi="仿宋" w:eastAsia="仿宋" w:cs="仿宋"/>
                <w:i w:val="0"/>
                <w:iCs w:val="0"/>
                <w:color w:val="auto"/>
                <w:sz w:val="24"/>
                <w:szCs w:val="24"/>
                <w:lang w:val="en-US" w:eastAsia="zh-CN"/>
              </w:rPr>
            </w:pPr>
            <w:r>
              <w:rPr>
                <w:rFonts w:hint="eastAsia" w:ascii="仿宋" w:hAnsi="仿宋" w:eastAsia="仿宋" w:cs="仿宋"/>
                <w:i w:val="0"/>
                <w:iCs w:val="0"/>
                <w:color w:val="auto"/>
                <w:sz w:val="24"/>
                <w:szCs w:val="24"/>
                <w:lang w:val="en-US" w:eastAsia="zh-CN"/>
              </w:rPr>
              <w:t>3、供应商可前往新疆政府采购网（http://www.ccgp-xinjiang.gov.cn/）下载专区，下载政府采购云平台电子投标客户端，安装完成后，可通过账号密码或CA登录客户端进行响应文件制作。在使用政府采购云平台电子投标客户端时，建议使用WIN7及以上操作系统。如有问题可拨打政府采购云平台客户服务热线400-881-7190进行咨询。</w:t>
            </w:r>
          </w:p>
          <w:p>
            <w:pPr>
              <w:rPr>
                <w:rFonts w:hint="eastAsia" w:ascii="仿宋" w:hAnsi="仿宋" w:eastAsia="仿宋" w:cs="仿宋"/>
                <w:i w:val="0"/>
                <w:iCs w:val="0"/>
                <w:color w:val="auto"/>
                <w:sz w:val="24"/>
                <w:szCs w:val="24"/>
                <w:lang w:val="en-US" w:eastAsia="zh-CN"/>
              </w:rPr>
            </w:pPr>
            <w:r>
              <w:rPr>
                <w:rFonts w:hint="eastAsia" w:ascii="仿宋" w:hAnsi="仿宋" w:eastAsia="仿宋" w:cs="仿宋"/>
                <w:i w:val="0"/>
                <w:iCs w:val="0"/>
                <w:color w:val="auto"/>
                <w:sz w:val="24"/>
                <w:szCs w:val="24"/>
                <w:lang w:val="en-US" w:eastAsia="zh-CN"/>
              </w:rPr>
              <w:t>4、供应商在开标时须携带制作加密电子响应文件所使用的CA锁，电脑须提前配置好浏览器（建议使用360浏览器或谷歌浏览器），以便开标时在线解密。</w:t>
            </w:r>
          </w:p>
          <w:p>
            <w:pPr>
              <w:rPr>
                <w:rFonts w:hint="eastAsia" w:ascii="仿宋" w:hAnsi="仿宋" w:eastAsia="仿宋" w:cs="仿宋"/>
                <w:i w:val="0"/>
                <w:iCs w:val="0"/>
                <w:color w:val="auto"/>
                <w:sz w:val="24"/>
                <w:szCs w:val="24"/>
                <w:lang w:val="en-US" w:eastAsia="zh-CN"/>
              </w:rPr>
            </w:pPr>
            <w:r>
              <w:rPr>
                <w:rFonts w:hint="eastAsia" w:ascii="仿宋" w:hAnsi="仿宋" w:eastAsia="仿宋" w:cs="仿宋"/>
                <w:i w:val="0"/>
                <w:iCs w:val="0"/>
                <w:color w:val="auto"/>
                <w:sz w:val="24"/>
                <w:szCs w:val="24"/>
                <w:lang w:val="en-US" w:eastAsia="zh-CN"/>
              </w:rPr>
              <w:t>5、投标供应商应当在投标截止时间前，将生成的“JMBS格式电子加密响应文件”上传递交至“政府采购云平台”，投标截止时间以后上传递交的响应文件将被“政府采购云平台”拒收。</w:t>
            </w:r>
          </w:p>
          <w:p>
            <w:pPr>
              <w:rPr>
                <w:rFonts w:hint="eastAsia" w:ascii="仿宋" w:hAnsi="仿宋" w:eastAsia="仿宋" w:cs="仿宋"/>
                <w:i w:val="0"/>
                <w:iCs w:val="0"/>
                <w:color w:val="auto"/>
                <w:sz w:val="24"/>
                <w:highlight w:val="none"/>
                <w:lang w:eastAsia="zh-CN"/>
              </w:rPr>
            </w:pPr>
            <w:r>
              <w:rPr>
                <w:rFonts w:hint="eastAsia" w:ascii="仿宋" w:hAnsi="仿宋" w:eastAsia="仿宋" w:cs="仿宋"/>
                <w:i w:val="0"/>
                <w:iCs w:val="0"/>
                <w:color w:val="auto"/>
                <w:sz w:val="24"/>
                <w:szCs w:val="24"/>
                <w:lang w:val="en-US" w:eastAsia="zh-CN"/>
              </w:rPr>
              <w:t>6、</w:t>
            </w:r>
            <w:r>
              <w:rPr>
                <w:rFonts w:hint="eastAsia" w:ascii="仿宋" w:hAnsi="仿宋" w:eastAsia="仿宋" w:cs="仿宋"/>
                <w:b/>
                <w:bCs/>
                <w:i w:val="0"/>
                <w:iCs w:val="0"/>
                <w:color w:val="auto"/>
                <w:sz w:val="24"/>
                <w:szCs w:val="24"/>
                <w:lang w:val="en-US" w:eastAsia="zh-CN"/>
              </w:rPr>
              <w:t>评标结束后，各投标单位须在一周内按竞争性磋商文件要求将纸质版响应文件递交至招标代理处（所产生的的费用投标单位自理）</w:t>
            </w:r>
            <w:r>
              <w:rPr>
                <w:rFonts w:hint="eastAsia" w:ascii="仿宋" w:hAnsi="仿宋" w:eastAsia="仿宋" w:cs="仿宋"/>
                <w:i w:val="0"/>
                <w:iCs w:val="0"/>
                <w:color w:val="auto"/>
                <w:sz w:val="24"/>
                <w:szCs w:val="24"/>
                <w:lang w:val="en-US" w:eastAsia="zh-CN"/>
              </w:rPr>
              <w:t>。纸质版响应文件可通过加密电子版响应文件打印生成，应当与电子版响应文件一致。【1、份数要求：</w:t>
            </w:r>
            <w:r>
              <w:rPr>
                <w:rFonts w:hint="eastAsia" w:ascii="仿宋" w:hAnsi="仿宋" w:eastAsia="仿宋" w:cs="仿宋"/>
                <w:b/>
                <w:bCs/>
                <w:i w:val="0"/>
                <w:iCs w:val="0"/>
                <w:color w:val="auto"/>
                <w:sz w:val="24"/>
                <w:szCs w:val="24"/>
                <w:lang w:val="en-US" w:eastAsia="zh-CN"/>
              </w:rPr>
              <w:t>正本壹份、副本叁份，电子标壹份（U盘）</w:t>
            </w:r>
            <w:r>
              <w:rPr>
                <w:rFonts w:hint="eastAsia" w:ascii="仿宋" w:hAnsi="仿宋" w:eastAsia="仿宋" w:cs="仿宋"/>
                <w:i w:val="0"/>
                <w:iCs w:val="0"/>
                <w:color w:val="auto"/>
                <w:sz w:val="24"/>
                <w:szCs w:val="24"/>
                <w:lang w:val="en-US" w:eastAsia="zh-CN"/>
              </w:rPr>
              <w:t>。2、装订要求：响应文件商务技术部分装订成一册，响应文件的装订必须采用死页胶粘本。】</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683" w:hRule="atLeast"/>
          <w:jc w:val="center"/>
        </w:trPr>
        <w:tc>
          <w:tcPr>
            <w:tcW w:w="824" w:type="dxa"/>
            <w:noWrap w:val="0"/>
            <w:vAlign w:val="center"/>
          </w:tcPr>
          <w:p>
            <w:pPr>
              <w:jc w:val="center"/>
              <w:rPr>
                <w:rFonts w:hint="eastAsia" w:ascii="仿宋" w:hAnsi="仿宋" w:eastAsia="仿宋" w:cs="仿宋"/>
                <w:i w:val="0"/>
                <w:iCs w:val="0"/>
                <w:color w:val="auto"/>
                <w:sz w:val="24"/>
                <w:highlight w:val="none"/>
                <w:lang w:val="en-US" w:eastAsia="zh-CN"/>
              </w:rPr>
            </w:pPr>
            <w:r>
              <w:rPr>
                <w:rFonts w:hint="eastAsia" w:ascii="仿宋" w:hAnsi="仿宋" w:eastAsia="仿宋" w:cs="仿宋"/>
                <w:i w:val="0"/>
                <w:iCs w:val="0"/>
                <w:color w:val="auto"/>
                <w:sz w:val="24"/>
                <w:highlight w:val="none"/>
                <w:lang w:val="en-US" w:eastAsia="zh-CN"/>
              </w:rPr>
              <w:t>23</w:t>
            </w:r>
          </w:p>
        </w:tc>
        <w:tc>
          <w:tcPr>
            <w:tcW w:w="2082" w:type="dxa"/>
            <w:noWrap w:val="0"/>
            <w:vAlign w:val="center"/>
          </w:tcPr>
          <w:p>
            <w:pPr>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递交响应</w:t>
            </w:r>
          </w:p>
          <w:p>
            <w:pPr>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文件地点</w:t>
            </w:r>
          </w:p>
        </w:tc>
        <w:tc>
          <w:tcPr>
            <w:tcW w:w="7124" w:type="dxa"/>
            <w:noWrap w:val="0"/>
            <w:vAlign w:val="center"/>
          </w:tcPr>
          <w:p>
            <w:pPr>
              <w:rPr>
                <w:rFonts w:hint="eastAsia" w:ascii="仿宋" w:hAnsi="仿宋" w:eastAsia="仿宋" w:cs="仿宋"/>
                <w:i w:val="0"/>
                <w:iCs w:val="0"/>
                <w:color w:val="auto"/>
                <w:sz w:val="24"/>
                <w:highlight w:val="none"/>
                <w:lang w:val="en-US" w:eastAsia="zh-CN"/>
              </w:rPr>
            </w:pPr>
            <w:r>
              <w:rPr>
                <w:rFonts w:hint="eastAsia" w:ascii="仿宋" w:hAnsi="仿宋" w:eastAsia="仿宋" w:cs="仿宋"/>
                <w:i w:val="0"/>
                <w:iCs w:val="0"/>
                <w:color w:val="auto"/>
                <w:sz w:val="24"/>
                <w:lang w:val="en-US" w:eastAsia="zh-CN"/>
              </w:rPr>
              <w:t>政府采购云平台（</w:t>
            </w:r>
            <w:r>
              <w:rPr>
                <w:rFonts w:hint="eastAsia" w:ascii="仿宋" w:hAnsi="仿宋" w:eastAsia="仿宋" w:cs="仿宋"/>
                <w:i w:val="0"/>
                <w:iCs w:val="0"/>
                <w:color w:val="auto"/>
                <w:sz w:val="24"/>
                <w:szCs w:val="24"/>
                <w:lang w:val="en-US" w:eastAsia="zh-CN"/>
              </w:rPr>
              <w:t>政采云网上不见面开评标系统</w:t>
            </w:r>
            <w:r>
              <w:rPr>
                <w:rFonts w:hint="eastAsia" w:ascii="仿宋" w:hAnsi="仿宋" w:eastAsia="仿宋" w:cs="仿宋"/>
                <w:i w:val="0"/>
                <w:iCs w:val="0"/>
                <w:color w:val="auto"/>
                <w:sz w:val="24"/>
                <w:lang w:val="en-US" w:eastAsia="zh-CN"/>
              </w:rPr>
              <w:t>）</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656" w:hRule="atLeast"/>
          <w:jc w:val="center"/>
        </w:trPr>
        <w:tc>
          <w:tcPr>
            <w:tcW w:w="824" w:type="dxa"/>
            <w:noWrap w:val="0"/>
            <w:vAlign w:val="center"/>
          </w:tcPr>
          <w:p>
            <w:pPr>
              <w:jc w:val="center"/>
              <w:rPr>
                <w:rFonts w:hint="eastAsia" w:ascii="仿宋" w:hAnsi="仿宋" w:eastAsia="仿宋" w:cs="仿宋"/>
                <w:i w:val="0"/>
                <w:iCs w:val="0"/>
                <w:color w:val="auto"/>
                <w:sz w:val="24"/>
                <w:highlight w:val="none"/>
                <w:lang w:val="en-US" w:eastAsia="zh-CN"/>
              </w:rPr>
            </w:pPr>
            <w:r>
              <w:rPr>
                <w:rFonts w:hint="eastAsia" w:ascii="仿宋" w:hAnsi="仿宋" w:eastAsia="仿宋" w:cs="仿宋"/>
                <w:i w:val="0"/>
                <w:iCs w:val="0"/>
                <w:color w:val="auto"/>
                <w:sz w:val="24"/>
                <w:highlight w:val="none"/>
                <w:lang w:val="en-US" w:eastAsia="zh-CN"/>
              </w:rPr>
              <w:t>24</w:t>
            </w:r>
          </w:p>
        </w:tc>
        <w:tc>
          <w:tcPr>
            <w:tcW w:w="2082" w:type="dxa"/>
            <w:noWrap w:val="0"/>
            <w:vAlign w:val="center"/>
          </w:tcPr>
          <w:p>
            <w:pPr>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磋商时间和地点</w:t>
            </w:r>
          </w:p>
        </w:tc>
        <w:tc>
          <w:tcPr>
            <w:tcW w:w="7124" w:type="dxa"/>
            <w:noWrap w:val="0"/>
            <w:vAlign w:val="center"/>
          </w:tcPr>
          <w:p>
            <w:pPr>
              <w:rPr>
                <w:rFonts w:hint="eastAsia" w:ascii="仿宋" w:hAnsi="仿宋" w:eastAsia="仿宋" w:cs="仿宋"/>
                <w:i w:val="0"/>
                <w:iCs w:val="0"/>
                <w:color w:val="auto"/>
                <w:sz w:val="24"/>
                <w:highlight w:val="none"/>
                <w:lang w:val="en-US" w:eastAsia="zh-CN"/>
              </w:rPr>
            </w:pPr>
            <w:r>
              <w:rPr>
                <w:rFonts w:hint="eastAsia" w:ascii="仿宋" w:hAnsi="仿宋" w:eastAsia="仿宋" w:cs="仿宋"/>
                <w:i w:val="0"/>
                <w:iCs w:val="0"/>
                <w:color w:val="auto"/>
                <w:sz w:val="24"/>
                <w:highlight w:val="none"/>
              </w:rPr>
              <w:t>磋商时间：</w:t>
            </w:r>
            <w:r>
              <w:rPr>
                <w:rFonts w:hint="eastAsia" w:ascii="仿宋" w:hAnsi="仿宋" w:eastAsia="仿宋" w:cs="仿宋"/>
                <w:b/>
                <w:bCs/>
                <w:i w:val="0"/>
                <w:iCs w:val="0"/>
                <w:color w:val="auto"/>
                <w:sz w:val="24"/>
                <w:highlight w:val="none"/>
                <w:lang w:eastAsia="zh-CN"/>
              </w:rPr>
              <w:t>202</w:t>
            </w:r>
            <w:r>
              <w:rPr>
                <w:rFonts w:hint="eastAsia" w:ascii="仿宋" w:hAnsi="仿宋" w:eastAsia="仿宋" w:cs="仿宋"/>
                <w:b/>
                <w:bCs/>
                <w:i w:val="0"/>
                <w:iCs w:val="0"/>
                <w:color w:val="auto"/>
                <w:sz w:val="24"/>
                <w:highlight w:val="none"/>
                <w:lang w:val="en-US" w:eastAsia="zh-CN"/>
              </w:rPr>
              <w:t>3</w:t>
            </w:r>
            <w:r>
              <w:rPr>
                <w:rFonts w:hint="eastAsia" w:ascii="仿宋" w:hAnsi="仿宋" w:eastAsia="仿宋" w:cs="仿宋"/>
                <w:b/>
                <w:bCs/>
                <w:i w:val="0"/>
                <w:iCs w:val="0"/>
                <w:color w:val="auto"/>
                <w:sz w:val="24"/>
                <w:highlight w:val="none"/>
                <w:lang w:eastAsia="zh-CN"/>
              </w:rPr>
              <w:t>年0</w:t>
            </w:r>
            <w:r>
              <w:rPr>
                <w:rFonts w:hint="eastAsia" w:ascii="仿宋" w:hAnsi="仿宋" w:eastAsia="仿宋" w:cs="仿宋"/>
                <w:b/>
                <w:bCs/>
                <w:i w:val="0"/>
                <w:iCs w:val="0"/>
                <w:color w:val="auto"/>
                <w:sz w:val="24"/>
                <w:highlight w:val="none"/>
                <w:lang w:val="en-US" w:eastAsia="zh-CN"/>
              </w:rPr>
              <w:t>6</w:t>
            </w:r>
            <w:r>
              <w:rPr>
                <w:rFonts w:hint="eastAsia" w:ascii="仿宋" w:hAnsi="仿宋" w:eastAsia="仿宋" w:cs="仿宋"/>
                <w:b/>
                <w:bCs/>
                <w:i w:val="0"/>
                <w:iCs w:val="0"/>
                <w:color w:val="auto"/>
                <w:sz w:val="24"/>
                <w:highlight w:val="none"/>
                <w:lang w:eastAsia="zh-CN"/>
              </w:rPr>
              <w:t>月</w:t>
            </w:r>
            <w:r>
              <w:rPr>
                <w:rFonts w:hint="eastAsia" w:ascii="仿宋" w:hAnsi="仿宋" w:eastAsia="仿宋" w:cs="仿宋"/>
                <w:b/>
                <w:bCs/>
                <w:i w:val="0"/>
                <w:iCs w:val="0"/>
                <w:color w:val="auto"/>
                <w:sz w:val="24"/>
                <w:highlight w:val="none"/>
                <w:lang w:val="en-US" w:eastAsia="zh-CN"/>
              </w:rPr>
              <w:t>15</w:t>
            </w:r>
            <w:r>
              <w:rPr>
                <w:rFonts w:hint="eastAsia" w:ascii="仿宋" w:hAnsi="仿宋" w:eastAsia="仿宋" w:cs="仿宋"/>
                <w:b/>
                <w:bCs/>
                <w:i w:val="0"/>
                <w:iCs w:val="0"/>
                <w:color w:val="auto"/>
                <w:sz w:val="24"/>
                <w:highlight w:val="none"/>
                <w:lang w:eastAsia="zh-CN"/>
              </w:rPr>
              <w:t>日1</w:t>
            </w:r>
            <w:r>
              <w:rPr>
                <w:rFonts w:hint="eastAsia" w:ascii="仿宋" w:hAnsi="仿宋" w:eastAsia="仿宋" w:cs="仿宋"/>
                <w:b/>
                <w:bCs/>
                <w:i w:val="0"/>
                <w:iCs w:val="0"/>
                <w:color w:val="auto"/>
                <w:sz w:val="24"/>
                <w:highlight w:val="none"/>
                <w:lang w:val="en-US" w:eastAsia="zh-CN"/>
              </w:rPr>
              <w:t>6</w:t>
            </w:r>
            <w:r>
              <w:rPr>
                <w:rFonts w:hint="eastAsia" w:ascii="仿宋" w:hAnsi="仿宋" w:eastAsia="仿宋" w:cs="仿宋"/>
                <w:b/>
                <w:bCs/>
                <w:i w:val="0"/>
                <w:iCs w:val="0"/>
                <w:color w:val="auto"/>
                <w:sz w:val="24"/>
                <w:highlight w:val="none"/>
                <w:lang w:eastAsia="zh-CN"/>
              </w:rPr>
              <w:t>:</w:t>
            </w:r>
            <w:r>
              <w:rPr>
                <w:rFonts w:hint="eastAsia" w:ascii="仿宋" w:hAnsi="仿宋" w:eastAsia="仿宋" w:cs="仿宋"/>
                <w:b/>
                <w:bCs/>
                <w:i w:val="0"/>
                <w:iCs w:val="0"/>
                <w:color w:val="auto"/>
                <w:sz w:val="24"/>
                <w:highlight w:val="none"/>
                <w:lang w:val="en-US" w:eastAsia="zh-CN"/>
              </w:rPr>
              <w:t>0</w:t>
            </w:r>
            <w:r>
              <w:rPr>
                <w:rFonts w:hint="eastAsia" w:ascii="仿宋" w:hAnsi="仿宋" w:eastAsia="仿宋" w:cs="仿宋"/>
                <w:b/>
                <w:bCs/>
                <w:i w:val="0"/>
                <w:iCs w:val="0"/>
                <w:color w:val="auto"/>
                <w:sz w:val="24"/>
                <w:highlight w:val="none"/>
                <w:lang w:eastAsia="zh-CN"/>
              </w:rPr>
              <w:t>0</w:t>
            </w:r>
            <w:r>
              <w:rPr>
                <w:rFonts w:hint="eastAsia" w:ascii="仿宋" w:hAnsi="仿宋" w:eastAsia="仿宋" w:cs="仿宋"/>
                <w:b/>
                <w:bCs/>
                <w:i w:val="0"/>
                <w:iCs w:val="0"/>
                <w:color w:val="auto"/>
                <w:sz w:val="24"/>
                <w:highlight w:val="none"/>
                <w:lang w:val="en-US" w:eastAsia="zh-CN"/>
              </w:rPr>
              <w:t>（北京时间）</w:t>
            </w:r>
          </w:p>
          <w:p>
            <w:pPr>
              <w:rPr>
                <w:rFonts w:hint="eastAsia" w:ascii="仿宋" w:hAnsi="仿宋" w:eastAsia="仿宋" w:cs="仿宋"/>
                <w:i w:val="0"/>
                <w:iCs w:val="0"/>
                <w:color w:val="auto"/>
                <w:sz w:val="24"/>
                <w:szCs w:val="24"/>
                <w:highlight w:val="none"/>
                <w:lang w:val="en-US" w:eastAsia="zh-CN"/>
              </w:rPr>
            </w:pPr>
            <w:r>
              <w:rPr>
                <w:rFonts w:hint="eastAsia" w:ascii="仿宋" w:hAnsi="仿宋" w:eastAsia="仿宋" w:cs="仿宋"/>
                <w:i w:val="0"/>
                <w:iCs w:val="0"/>
                <w:color w:val="auto"/>
                <w:sz w:val="24"/>
                <w:highlight w:val="none"/>
              </w:rPr>
              <w:t>磋商地点：</w:t>
            </w:r>
            <w:r>
              <w:rPr>
                <w:rFonts w:hint="eastAsia" w:ascii="仿宋" w:hAnsi="仿宋" w:eastAsia="仿宋" w:cs="仿宋"/>
                <w:b/>
                <w:bCs/>
                <w:i w:val="0"/>
                <w:iCs w:val="0"/>
                <w:color w:val="auto"/>
                <w:sz w:val="24"/>
                <w:szCs w:val="24"/>
                <w:highlight w:val="none"/>
                <w:lang w:val="en-US" w:eastAsia="zh-CN"/>
              </w:rPr>
              <w:t>政府采购云平台（政采云网上不见面开评标系统）</w:t>
            </w:r>
          </w:p>
          <w:p>
            <w:pPr>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szCs w:val="24"/>
                <w:highlight w:val="none"/>
                <w:lang w:val="en-US" w:eastAsia="zh-CN"/>
              </w:rPr>
              <w:t>备注：供应商需要使用CA锁，登录政府采购云平台电子投标客户端制作响应文件，将生成的“JMBS格式电子加密响应文件”上传递交至“政府采购云平台”</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656" w:hRule="atLeast"/>
          <w:jc w:val="center"/>
        </w:trPr>
        <w:tc>
          <w:tcPr>
            <w:tcW w:w="824" w:type="dxa"/>
            <w:vMerge w:val="restart"/>
            <w:noWrap w:val="0"/>
            <w:vAlign w:val="center"/>
          </w:tcPr>
          <w:p>
            <w:pPr>
              <w:jc w:val="center"/>
              <w:rPr>
                <w:rFonts w:hint="default" w:ascii="仿宋" w:hAnsi="仿宋" w:eastAsia="仿宋" w:cs="仿宋"/>
                <w:i w:val="0"/>
                <w:iCs w:val="0"/>
                <w:color w:val="auto"/>
                <w:sz w:val="24"/>
                <w:highlight w:val="none"/>
                <w:lang w:val="en-US" w:eastAsia="zh-CN"/>
              </w:rPr>
            </w:pPr>
            <w:r>
              <w:rPr>
                <w:rFonts w:hint="eastAsia" w:ascii="仿宋" w:hAnsi="仿宋" w:eastAsia="仿宋" w:cs="仿宋"/>
                <w:i w:val="0"/>
                <w:iCs w:val="0"/>
                <w:color w:val="auto"/>
                <w:sz w:val="24"/>
                <w:highlight w:val="none"/>
                <w:lang w:val="en-US" w:eastAsia="zh-CN"/>
              </w:rPr>
              <w:t>25</w:t>
            </w:r>
          </w:p>
        </w:tc>
        <w:tc>
          <w:tcPr>
            <w:tcW w:w="2082" w:type="dxa"/>
            <w:vMerge w:val="restart"/>
            <w:noWrap w:val="0"/>
            <w:vAlign w:val="center"/>
          </w:tcPr>
          <w:p>
            <w:pPr>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lang w:val="en-US" w:eastAsia="zh-CN"/>
              </w:rPr>
              <w:t>支持中小企业发展</w:t>
            </w:r>
          </w:p>
        </w:tc>
        <w:tc>
          <w:tcPr>
            <w:tcW w:w="7124" w:type="dxa"/>
            <w:noWrap w:val="0"/>
            <w:vAlign w:val="center"/>
          </w:tcPr>
          <w:p>
            <w:pPr>
              <w:rPr>
                <w:rFonts w:hint="eastAsia" w:ascii="仿宋" w:hAnsi="仿宋" w:eastAsia="仿宋" w:cs="仿宋"/>
                <w:i w:val="0"/>
                <w:iCs w:val="0"/>
                <w:color w:val="auto"/>
                <w:sz w:val="24"/>
                <w:highlight w:val="none"/>
                <w:lang w:val="en-US" w:eastAsia="zh-CN"/>
              </w:rPr>
            </w:pPr>
            <w:r>
              <w:rPr>
                <w:rFonts w:hint="eastAsia" w:ascii="仿宋" w:hAnsi="仿宋" w:eastAsia="仿宋" w:cs="仿宋"/>
                <w:i w:val="0"/>
                <w:iCs w:val="0"/>
                <w:color w:val="auto"/>
                <w:sz w:val="24"/>
                <w:highlight w:val="none"/>
                <w:lang w:val="en-US" w:eastAsia="zh-CN"/>
              </w:rPr>
              <w:t>根据中华人民共和国财政部、中华人民共和国工业和信息化部《政府采购促进中小企业发展管理办法》(财库〔2020〕46号)文件的规定，属于中小企业评审优惠内容及幅度如下：</w:t>
            </w:r>
          </w:p>
          <w:p>
            <w:pPr>
              <w:rPr>
                <w:rFonts w:hint="eastAsia" w:ascii="仿宋" w:hAnsi="仿宋" w:eastAsia="仿宋" w:cs="仿宋"/>
                <w:i w:val="0"/>
                <w:iCs w:val="0"/>
                <w:color w:val="auto"/>
                <w:sz w:val="24"/>
                <w:highlight w:val="none"/>
                <w:lang w:val="en-US" w:eastAsia="zh-CN"/>
              </w:rPr>
            </w:pPr>
            <w:r>
              <w:rPr>
                <w:rFonts w:hint="eastAsia" w:ascii="仿宋" w:hAnsi="仿宋" w:eastAsia="仿宋" w:cs="仿宋"/>
                <w:i w:val="0"/>
                <w:iCs w:val="0"/>
                <w:color w:val="auto"/>
                <w:sz w:val="24"/>
                <w:highlight w:val="none"/>
                <w:lang w:val="en-US" w:eastAsia="zh-CN"/>
              </w:rPr>
              <w:t>（一）中小企业（含中型、小型、微型企业）应当同时符合以下条件：</w:t>
            </w:r>
          </w:p>
          <w:p>
            <w:pPr>
              <w:rPr>
                <w:rFonts w:hint="eastAsia" w:ascii="仿宋" w:hAnsi="仿宋" w:eastAsia="仿宋" w:cs="仿宋"/>
                <w:i w:val="0"/>
                <w:iCs w:val="0"/>
                <w:color w:val="auto"/>
                <w:sz w:val="24"/>
                <w:highlight w:val="none"/>
                <w:lang w:val="en-US" w:eastAsia="zh-CN"/>
              </w:rPr>
            </w:pPr>
            <w:r>
              <w:rPr>
                <w:rFonts w:hint="eastAsia" w:ascii="仿宋" w:hAnsi="仿宋" w:eastAsia="仿宋" w:cs="仿宋"/>
                <w:i w:val="0"/>
                <w:iCs w:val="0"/>
                <w:color w:val="auto"/>
                <w:sz w:val="24"/>
                <w:highlight w:val="none"/>
                <w:lang w:val="en-US" w:eastAsia="zh-CN"/>
              </w:rPr>
              <w:t>①符合中小企业划分标准（按《关于印发中小企业划型标准规定的通知》（工信部联企业〔2011〕300号）执行）；</w:t>
            </w:r>
          </w:p>
          <w:p>
            <w:pPr>
              <w:rPr>
                <w:rFonts w:hint="eastAsia" w:ascii="仿宋" w:hAnsi="仿宋" w:eastAsia="仿宋" w:cs="仿宋"/>
                <w:i w:val="0"/>
                <w:iCs w:val="0"/>
                <w:color w:val="auto"/>
                <w:sz w:val="24"/>
                <w:highlight w:val="none"/>
                <w:lang w:val="en-US" w:eastAsia="zh-CN"/>
              </w:rPr>
            </w:pPr>
            <w:r>
              <w:rPr>
                <w:rFonts w:hint="eastAsia" w:ascii="仿宋" w:hAnsi="仿宋" w:eastAsia="仿宋" w:cs="仿宋"/>
                <w:i w:val="0"/>
                <w:iCs w:val="0"/>
                <w:color w:val="auto"/>
                <w:sz w:val="24"/>
                <w:highlight w:val="none"/>
                <w:lang w:val="en-US" w:eastAsia="zh-CN"/>
              </w:rPr>
              <w:t>②提供本企业制造的货物、承担的项目或者服务，或者提供其他中小企业制造的货物。本项所称货物不包括使用大型企业注册商标的货物；</w:t>
            </w:r>
          </w:p>
          <w:p>
            <w:pPr>
              <w:rPr>
                <w:rFonts w:hint="eastAsia" w:ascii="仿宋" w:hAnsi="仿宋" w:eastAsia="仿宋" w:cs="仿宋"/>
                <w:i w:val="0"/>
                <w:iCs w:val="0"/>
                <w:color w:val="auto"/>
                <w:sz w:val="24"/>
                <w:highlight w:val="none"/>
                <w:lang w:val="en-US" w:eastAsia="zh-CN"/>
              </w:rPr>
            </w:pPr>
            <w:r>
              <w:rPr>
                <w:rFonts w:hint="eastAsia" w:ascii="仿宋" w:hAnsi="仿宋" w:eastAsia="仿宋" w:cs="仿宋"/>
                <w:i w:val="0"/>
                <w:iCs w:val="0"/>
                <w:color w:val="auto"/>
                <w:sz w:val="24"/>
                <w:highlight w:val="none"/>
                <w:lang w:val="en-US" w:eastAsia="zh-CN"/>
              </w:rPr>
              <w:t>③小型、微型企业提供中型企业制造的货物的，视同为中型企业。</w:t>
            </w:r>
          </w:p>
          <w:p>
            <w:pPr>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lang w:val="en-US" w:eastAsia="zh-CN"/>
              </w:rPr>
              <w:t>（三）小型和微型企业适用价格扣除办法时应提供的相关资料：《中小企业声明函》</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748" w:hRule="atLeast"/>
          <w:jc w:val="center"/>
        </w:trPr>
        <w:tc>
          <w:tcPr>
            <w:tcW w:w="824" w:type="dxa"/>
            <w:vMerge w:val="continue"/>
            <w:noWrap w:val="0"/>
            <w:vAlign w:val="center"/>
          </w:tcPr>
          <w:p>
            <w:pPr>
              <w:jc w:val="center"/>
              <w:rPr>
                <w:rFonts w:hint="eastAsia" w:ascii="仿宋" w:hAnsi="仿宋" w:eastAsia="仿宋" w:cs="仿宋"/>
                <w:i w:val="0"/>
                <w:iCs w:val="0"/>
                <w:color w:val="auto"/>
                <w:sz w:val="24"/>
                <w:highlight w:val="none"/>
                <w:lang w:val="en-US" w:eastAsia="zh-CN"/>
              </w:rPr>
            </w:pPr>
          </w:p>
        </w:tc>
        <w:tc>
          <w:tcPr>
            <w:tcW w:w="2082" w:type="dxa"/>
            <w:vMerge w:val="continue"/>
            <w:noWrap w:val="0"/>
            <w:vAlign w:val="center"/>
          </w:tcPr>
          <w:p>
            <w:pPr>
              <w:rPr>
                <w:rFonts w:hint="eastAsia" w:ascii="仿宋" w:hAnsi="仿宋" w:eastAsia="仿宋" w:cs="仿宋"/>
                <w:i w:val="0"/>
                <w:iCs w:val="0"/>
                <w:color w:val="auto"/>
                <w:sz w:val="24"/>
                <w:highlight w:val="none"/>
              </w:rPr>
            </w:pPr>
          </w:p>
        </w:tc>
        <w:tc>
          <w:tcPr>
            <w:tcW w:w="7124" w:type="dxa"/>
            <w:noWrap w:val="0"/>
            <w:vAlign w:val="center"/>
          </w:tcPr>
          <w:p>
            <w:pPr>
              <w:rPr>
                <w:rFonts w:hint="eastAsia" w:ascii="仿宋" w:hAnsi="仿宋" w:eastAsia="仿宋" w:cs="仿宋"/>
                <w:i w:val="0"/>
                <w:iCs w:val="0"/>
                <w:color w:val="auto"/>
                <w:sz w:val="24"/>
                <w:highlight w:val="none"/>
                <w:lang w:val="en-US" w:eastAsia="zh-CN"/>
              </w:rPr>
            </w:pPr>
            <w:r>
              <w:rPr>
                <w:rFonts w:hint="eastAsia" w:ascii="仿宋" w:hAnsi="仿宋" w:eastAsia="仿宋" w:cs="仿宋"/>
                <w:i w:val="0"/>
                <w:iCs w:val="0"/>
                <w:color w:val="auto"/>
                <w:sz w:val="24"/>
                <w:highlight w:val="none"/>
                <w:lang w:val="en-US" w:eastAsia="zh-CN"/>
              </w:rPr>
              <w:t>政府采购支持中小企业融资：有融资需求的，可查询相关业务。</w:t>
            </w:r>
          </w:p>
          <w:p>
            <w:pPr>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lang w:val="en-US" w:eastAsia="zh-CN"/>
              </w:rPr>
              <w:t>政府采购信用担保：有担保需求的，可查询相关业务。</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748" w:hRule="atLeast"/>
          <w:jc w:val="center"/>
        </w:trPr>
        <w:tc>
          <w:tcPr>
            <w:tcW w:w="824" w:type="dxa"/>
            <w:noWrap w:val="0"/>
            <w:vAlign w:val="center"/>
          </w:tcPr>
          <w:p>
            <w:pPr>
              <w:jc w:val="center"/>
              <w:rPr>
                <w:rFonts w:hint="eastAsia" w:ascii="仿宋" w:hAnsi="仿宋" w:eastAsia="仿宋" w:cs="仿宋"/>
                <w:i w:val="0"/>
                <w:iCs w:val="0"/>
                <w:color w:val="auto"/>
                <w:sz w:val="24"/>
                <w:highlight w:val="none"/>
                <w:lang w:val="en-US" w:eastAsia="zh-CN"/>
              </w:rPr>
            </w:pPr>
            <w:r>
              <w:rPr>
                <w:rFonts w:hint="eastAsia" w:ascii="仿宋" w:hAnsi="仿宋" w:eastAsia="仿宋" w:cs="仿宋"/>
                <w:i w:val="0"/>
                <w:iCs w:val="0"/>
                <w:color w:val="auto"/>
                <w:sz w:val="24"/>
                <w:highlight w:val="none"/>
                <w:lang w:val="en-US" w:eastAsia="zh-CN"/>
              </w:rPr>
              <w:t>26</w:t>
            </w:r>
          </w:p>
        </w:tc>
        <w:tc>
          <w:tcPr>
            <w:tcW w:w="2082" w:type="dxa"/>
            <w:noWrap w:val="0"/>
            <w:vAlign w:val="center"/>
          </w:tcPr>
          <w:p>
            <w:pPr>
              <w:jc w:val="center"/>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lang w:val="en-US" w:eastAsia="zh-CN"/>
              </w:rPr>
              <w:t>特别提示</w:t>
            </w:r>
          </w:p>
        </w:tc>
        <w:tc>
          <w:tcPr>
            <w:tcW w:w="7124" w:type="dxa"/>
            <w:noWrap w:val="0"/>
            <w:vAlign w:val="center"/>
          </w:tcPr>
          <w:p>
            <w:pPr>
              <w:rPr>
                <w:rFonts w:hint="eastAsia" w:ascii="仿宋" w:hAnsi="仿宋" w:eastAsia="仿宋" w:cs="仿宋"/>
                <w:lang w:val="en-US" w:eastAsia="zh-CN"/>
              </w:rPr>
            </w:pPr>
            <w:r>
              <w:rPr>
                <w:rFonts w:hint="eastAsia" w:ascii="仿宋" w:hAnsi="仿宋" w:eastAsia="仿宋" w:cs="仿宋"/>
                <w:lang w:val="en-US" w:eastAsia="zh-CN"/>
              </w:rPr>
              <w:t>1、超过200万元的货物和服务采购项目、超过400万元的工程采购项目中适宜由中小企业提供的，预留该部分采购项目预算总额的40%以上专门面向中小企业采购，其中预留给小微企业的比例不低于60%。</w:t>
            </w:r>
          </w:p>
          <w:p>
            <w:pPr>
              <w:rPr>
                <w:rFonts w:hint="eastAsia" w:ascii="仿宋" w:hAnsi="仿宋" w:eastAsia="仿宋" w:cs="仿宋"/>
                <w:lang w:val="en-US" w:eastAsia="zh-CN"/>
              </w:rPr>
            </w:pPr>
            <w:r>
              <w:rPr>
                <w:rFonts w:hint="eastAsia" w:ascii="仿宋" w:hAnsi="仿宋" w:eastAsia="仿宋" w:cs="仿宋"/>
                <w:lang w:val="en-US" w:eastAsia="zh-CN"/>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rPr>
                <w:rFonts w:hint="eastAsia" w:ascii="仿宋" w:hAnsi="仿宋" w:eastAsia="仿宋" w:cs="仿宋"/>
                <w:lang w:val="en-US" w:eastAsia="zh-CN"/>
              </w:rPr>
            </w:pPr>
            <w:r>
              <w:rPr>
                <w:rFonts w:hint="eastAsia" w:ascii="仿宋" w:hAnsi="仿宋" w:eastAsia="仿宋" w:cs="仿宋"/>
                <w:lang w:val="en-US" w:eastAsia="zh-CN"/>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numPr>
                <w:ilvl w:val="0"/>
                <w:numId w:val="0"/>
              </w:numPr>
              <w:adjustRightInd w:val="0"/>
              <w:snapToGrid w:val="0"/>
              <w:spacing w:line="360" w:lineRule="auto"/>
              <w:rPr>
                <w:rFonts w:hint="eastAsia" w:ascii="仿宋" w:hAnsi="仿宋" w:eastAsia="仿宋" w:cs="仿宋"/>
                <w:color w:val="auto"/>
                <w:lang w:val="en-US" w:eastAsia="zh-CN"/>
              </w:rPr>
            </w:pPr>
            <w:r>
              <w:rPr>
                <w:rFonts w:hint="eastAsia" w:ascii="仿宋" w:hAnsi="仿宋" w:eastAsia="仿宋" w:cs="仿宋"/>
                <w:b/>
                <w:bCs/>
                <w:color w:val="auto"/>
                <w:lang w:val="en-US" w:eastAsia="zh-CN"/>
              </w:rPr>
              <w:t>本项目对小微企业产品的价格给予10%的扣除，用扣除后的价格参加评审</w:t>
            </w:r>
            <w:r>
              <w:rPr>
                <w:rFonts w:hint="eastAsia" w:ascii="仿宋" w:hAnsi="仿宋" w:eastAsia="仿宋" w:cs="仿宋"/>
                <w:color w:val="auto"/>
                <w:lang w:val="en-US" w:eastAsia="zh-CN"/>
              </w:rPr>
              <w:t xml:space="preserve">。 </w:t>
            </w:r>
          </w:p>
          <w:p>
            <w:pPr>
              <w:pStyle w:val="6"/>
              <w:rPr>
                <w:rFonts w:hint="eastAsia" w:ascii="仿宋" w:hAnsi="仿宋" w:eastAsia="仿宋" w:cs="仿宋"/>
                <w:lang w:val="en-US" w:eastAsia="zh-CN"/>
              </w:rPr>
            </w:pPr>
            <w:r>
              <w:rPr>
                <w:rFonts w:hint="eastAsia" w:ascii="仿宋" w:hAnsi="仿宋" w:eastAsia="仿宋" w:cs="仿宋"/>
                <w:b/>
                <w:bCs/>
                <w:lang w:val="en-US" w:eastAsia="zh-CN"/>
              </w:rPr>
              <w:t>小微企业适用价格扣除办法时应提供的相关资料：《中小企业声明函》。</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656" w:hRule="atLeast"/>
          <w:jc w:val="center"/>
        </w:trPr>
        <w:tc>
          <w:tcPr>
            <w:tcW w:w="824" w:type="dxa"/>
            <w:noWrap w:val="0"/>
            <w:vAlign w:val="center"/>
          </w:tcPr>
          <w:p>
            <w:pPr>
              <w:jc w:val="center"/>
              <w:rPr>
                <w:rFonts w:hint="eastAsia" w:ascii="仿宋" w:hAnsi="仿宋" w:eastAsia="仿宋" w:cs="仿宋"/>
                <w:i w:val="0"/>
                <w:iCs w:val="0"/>
                <w:color w:val="auto"/>
                <w:sz w:val="24"/>
                <w:highlight w:val="none"/>
                <w:lang w:val="en-US" w:eastAsia="zh-CN"/>
              </w:rPr>
            </w:pPr>
            <w:r>
              <w:rPr>
                <w:rFonts w:hint="eastAsia" w:ascii="仿宋" w:hAnsi="仿宋" w:eastAsia="仿宋" w:cs="仿宋"/>
                <w:i w:val="0"/>
                <w:iCs w:val="0"/>
                <w:color w:val="auto"/>
                <w:sz w:val="24"/>
                <w:highlight w:val="none"/>
                <w:lang w:val="en-US" w:eastAsia="zh-CN"/>
              </w:rPr>
              <w:t>27</w:t>
            </w:r>
          </w:p>
        </w:tc>
        <w:tc>
          <w:tcPr>
            <w:tcW w:w="2082" w:type="dxa"/>
            <w:noWrap w:val="0"/>
            <w:vAlign w:val="center"/>
          </w:tcPr>
          <w:p>
            <w:pPr>
              <w:jc w:val="center"/>
              <w:rPr>
                <w:rFonts w:hint="eastAsia" w:ascii="仿宋" w:hAnsi="仿宋" w:eastAsia="仿宋" w:cs="仿宋"/>
                <w:i w:val="0"/>
                <w:iCs w:val="0"/>
                <w:color w:val="auto"/>
                <w:sz w:val="24"/>
                <w:highlight w:val="none"/>
                <w:lang w:val="en-US" w:eastAsia="zh-CN"/>
              </w:rPr>
            </w:pPr>
            <w:r>
              <w:rPr>
                <w:rFonts w:hint="eastAsia" w:ascii="仿宋" w:hAnsi="仿宋" w:eastAsia="仿宋" w:cs="仿宋"/>
                <w:i w:val="0"/>
                <w:iCs w:val="0"/>
                <w:color w:val="auto"/>
                <w:sz w:val="24"/>
                <w:highlight w:val="none"/>
                <w:lang w:val="en-US" w:eastAsia="zh-CN"/>
              </w:rPr>
              <w:t>投标人不得存在下列情形之一</w:t>
            </w:r>
          </w:p>
          <w:p>
            <w:pPr>
              <w:jc w:val="center"/>
              <w:rPr>
                <w:rFonts w:hint="eastAsia" w:ascii="仿宋" w:hAnsi="仿宋" w:eastAsia="仿宋" w:cs="仿宋"/>
                <w:i w:val="0"/>
                <w:iCs w:val="0"/>
                <w:color w:val="auto"/>
                <w:sz w:val="24"/>
                <w:highlight w:val="none"/>
              </w:rPr>
            </w:pPr>
          </w:p>
        </w:tc>
        <w:tc>
          <w:tcPr>
            <w:tcW w:w="7124" w:type="dxa"/>
            <w:noWrap w:val="0"/>
            <w:vAlign w:val="center"/>
          </w:tcPr>
          <w:p>
            <w:pPr>
              <w:rPr>
                <w:rFonts w:hint="eastAsia" w:ascii="仿宋" w:hAnsi="仿宋" w:eastAsia="仿宋" w:cs="仿宋"/>
                <w:i w:val="0"/>
                <w:iCs w:val="0"/>
                <w:color w:val="auto"/>
                <w:sz w:val="24"/>
                <w:highlight w:val="none"/>
                <w:lang w:val="en-US" w:eastAsia="zh-CN"/>
              </w:rPr>
            </w:pPr>
            <w:r>
              <w:rPr>
                <w:rFonts w:hint="eastAsia" w:ascii="仿宋" w:hAnsi="仿宋" w:eastAsia="仿宋" w:cs="仿宋"/>
                <w:i w:val="0"/>
                <w:iCs w:val="0"/>
                <w:color w:val="auto"/>
                <w:sz w:val="24"/>
                <w:highlight w:val="none"/>
                <w:lang w:val="en-US" w:eastAsia="zh-CN"/>
              </w:rPr>
              <w:t>（1）与采购人存在利害关系且可能影响招标公正性；</w:t>
            </w:r>
          </w:p>
          <w:p>
            <w:pPr>
              <w:rPr>
                <w:rFonts w:hint="eastAsia" w:ascii="仿宋" w:hAnsi="仿宋" w:eastAsia="仿宋" w:cs="仿宋"/>
                <w:i w:val="0"/>
                <w:iCs w:val="0"/>
                <w:color w:val="auto"/>
                <w:sz w:val="24"/>
                <w:highlight w:val="none"/>
                <w:lang w:val="en-US" w:eastAsia="zh-CN"/>
              </w:rPr>
            </w:pPr>
            <w:r>
              <w:rPr>
                <w:rFonts w:hint="eastAsia" w:ascii="仿宋" w:hAnsi="仿宋" w:eastAsia="仿宋" w:cs="仿宋"/>
                <w:i w:val="0"/>
                <w:iCs w:val="0"/>
                <w:color w:val="auto"/>
                <w:sz w:val="24"/>
                <w:highlight w:val="none"/>
                <w:lang w:val="en-US" w:eastAsia="zh-CN"/>
              </w:rPr>
              <w:t>（2）与本招标项目的其他投标人为同一个单位负责人；</w:t>
            </w:r>
          </w:p>
          <w:p>
            <w:pPr>
              <w:rPr>
                <w:rFonts w:hint="eastAsia" w:ascii="仿宋" w:hAnsi="仿宋" w:eastAsia="仿宋" w:cs="仿宋"/>
                <w:i w:val="0"/>
                <w:iCs w:val="0"/>
                <w:color w:val="auto"/>
                <w:sz w:val="24"/>
                <w:highlight w:val="none"/>
                <w:lang w:val="en-US" w:eastAsia="zh-CN"/>
              </w:rPr>
            </w:pPr>
            <w:r>
              <w:rPr>
                <w:rFonts w:hint="eastAsia" w:ascii="仿宋" w:hAnsi="仿宋" w:eastAsia="仿宋" w:cs="仿宋"/>
                <w:i w:val="0"/>
                <w:iCs w:val="0"/>
                <w:color w:val="auto"/>
                <w:sz w:val="24"/>
                <w:highlight w:val="none"/>
                <w:lang w:val="en-US" w:eastAsia="zh-CN"/>
              </w:rPr>
              <w:t>（3）与本招标项目的其他投标人存在控股、管理关系；</w:t>
            </w:r>
          </w:p>
          <w:p>
            <w:pPr>
              <w:rPr>
                <w:rFonts w:hint="eastAsia" w:ascii="仿宋" w:hAnsi="仿宋" w:eastAsia="仿宋" w:cs="仿宋"/>
                <w:i w:val="0"/>
                <w:iCs w:val="0"/>
                <w:color w:val="auto"/>
                <w:sz w:val="24"/>
                <w:highlight w:val="none"/>
                <w:lang w:val="en-US" w:eastAsia="zh-CN"/>
              </w:rPr>
            </w:pPr>
            <w:r>
              <w:rPr>
                <w:rFonts w:hint="eastAsia" w:ascii="仿宋" w:hAnsi="仿宋" w:eastAsia="仿宋" w:cs="仿宋"/>
                <w:i w:val="0"/>
                <w:iCs w:val="0"/>
                <w:color w:val="auto"/>
                <w:sz w:val="24"/>
                <w:highlight w:val="none"/>
                <w:lang w:val="en-US" w:eastAsia="zh-CN"/>
              </w:rPr>
              <w:t>（4）被依法暂停或者取消投标资格；</w:t>
            </w:r>
          </w:p>
          <w:p>
            <w:pPr>
              <w:rPr>
                <w:rFonts w:hint="eastAsia" w:ascii="仿宋" w:hAnsi="仿宋" w:eastAsia="仿宋" w:cs="仿宋"/>
                <w:i w:val="0"/>
                <w:iCs w:val="0"/>
                <w:color w:val="auto"/>
                <w:sz w:val="24"/>
                <w:highlight w:val="none"/>
                <w:lang w:val="en-US" w:eastAsia="zh-CN"/>
              </w:rPr>
            </w:pPr>
            <w:r>
              <w:rPr>
                <w:rFonts w:hint="eastAsia" w:ascii="仿宋" w:hAnsi="仿宋" w:eastAsia="仿宋" w:cs="仿宋"/>
                <w:i w:val="0"/>
                <w:iCs w:val="0"/>
                <w:color w:val="auto"/>
                <w:sz w:val="24"/>
                <w:highlight w:val="none"/>
                <w:lang w:val="en-US" w:eastAsia="zh-CN"/>
              </w:rPr>
              <w:t>（5）被责令停产停业、暂扣或者吊销许可证、暂扣或者吊销执照；</w:t>
            </w:r>
          </w:p>
          <w:p>
            <w:pPr>
              <w:rPr>
                <w:rFonts w:hint="eastAsia" w:ascii="仿宋" w:hAnsi="仿宋" w:eastAsia="仿宋" w:cs="仿宋"/>
                <w:i w:val="0"/>
                <w:iCs w:val="0"/>
                <w:color w:val="auto"/>
                <w:sz w:val="24"/>
                <w:highlight w:val="none"/>
                <w:lang w:val="en-US" w:eastAsia="zh-CN"/>
              </w:rPr>
            </w:pPr>
            <w:r>
              <w:rPr>
                <w:rFonts w:hint="eastAsia" w:ascii="仿宋" w:hAnsi="仿宋" w:eastAsia="仿宋" w:cs="仿宋"/>
                <w:i w:val="0"/>
                <w:iCs w:val="0"/>
                <w:color w:val="auto"/>
                <w:sz w:val="24"/>
                <w:highlight w:val="none"/>
                <w:lang w:val="en-US" w:eastAsia="zh-CN"/>
              </w:rPr>
              <w:t>（6）进入清算程序，或被宣告破产，或其他丧失履约能力的情形；</w:t>
            </w:r>
          </w:p>
          <w:p>
            <w:pPr>
              <w:rPr>
                <w:rFonts w:hint="eastAsia" w:ascii="仿宋" w:hAnsi="仿宋" w:eastAsia="仿宋" w:cs="仿宋"/>
                <w:i w:val="0"/>
                <w:iCs w:val="0"/>
                <w:color w:val="auto"/>
                <w:sz w:val="24"/>
                <w:highlight w:val="none"/>
                <w:lang w:val="en-US" w:eastAsia="zh-CN"/>
              </w:rPr>
            </w:pPr>
            <w:r>
              <w:rPr>
                <w:rFonts w:hint="eastAsia" w:ascii="仿宋" w:hAnsi="仿宋" w:eastAsia="仿宋" w:cs="仿宋"/>
                <w:i w:val="0"/>
                <w:iCs w:val="0"/>
                <w:color w:val="auto"/>
                <w:sz w:val="24"/>
                <w:highlight w:val="none"/>
                <w:lang w:val="en-US" w:eastAsia="zh-CN"/>
              </w:rPr>
              <w:t>（7）被工商行政管理机关在全国企业信用信息公示系统中列入严重违法失信企业名单；</w:t>
            </w:r>
          </w:p>
          <w:p>
            <w:pPr>
              <w:rPr>
                <w:rFonts w:hint="eastAsia" w:ascii="仿宋" w:hAnsi="仿宋" w:eastAsia="仿宋" w:cs="仿宋"/>
                <w:i w:val="0"/>
                <w:iCs w:val="0"/>
                <w:color w:val="auto"/>
                <w:sz w:val="24"/>
                <w:highlight w:val="none"/>
                <w:lang w:val="en-US" w:eastAsia="zh-CN"/>
              </w:rPr>
            </w:pPr>
            <w:r>
              <w:rPr>
                <w:rFonts w:hint="eastAsia" w:ascii="仿宋" w:hAnsi="仿宋" w:eastAsia="仿宋" w:cs="仿宋"/>
                <w:i w:val="0"/>
                <w:iCs w:val="0"/>
                <w:color w:val="auto"/>
                <w:sz w:val="24"/>
                <w:highlight w:val="none"/>
                <w:lang w:val="en-US" w:eastAsia="zh-CN"/>
              </w:rPr>
              <w:t>（8）被最高人民法院在“信用中国”网站（www.creditchina.gov.cn）或各级信用信息共享平台中列入失信被执行人名单；</w:t>
            </w:r>
          </w:p>
          <w:p>
            <w:pPr>
              <w:rPr>
                <w:rFonts w:hint="eastAsia" w:ascii="仿宋" w:hAnsi="仿宋" w:eastAsia="仿宋" w:cs="仿宋"/>
                <w:i w:val="0"/>
                <w:iCs w:val="0"/>
                <w:color w:val="auto"/>
                <w:sz w:val="24"/>
                <w:highlight w:val="none"/>
                <w:lang w:val="en-US" w:eastAsia="zh-CN"/>
              </w:rPr>
            </w:pPr>
            <w:r>
              <w:rPr>
                <w:rFonts w:hint="eastAsia" w:ascii="仿宋" w:hAnsi="仿宋" w:eastAsia="仿宋" w:cs="仿宋"/>
                <w:i w:val="0"/>
                <w:iCs w:val="0"/>
                <w:color w:val="auto"/>
                <w:sz w:val="24"/>
                <w:highlight w:val="none"/>
                <w:lang w:val="en-US" w:eastAsia="zh-CN"/>
              </w:rPr>
              <w:t>（9）在近三年内投标人或其法定代表人、拟委任的项目负责人有行贿犯罪行为的；</w:t>
            </w:r>
          </w:p>
          <w:p>
            <w:pPr>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lang w:val="en-US" w:eastAsia="zh-CN"/>
              </w:rPr>
              <w:t>（10）法律法规或投标人须知前附表规定的其他情形。</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PrEx>
        <w:trPr>
          <w:trHeight w:val="656" w:hRule="atLeast"/>
          <w:jc w:val="center"/>
        </w:trPr>
        <w:tc>
          <w:tcPr>
            <w:tcW w:w="824" w:type="dxa"/>
            <w:noWrap w:val="0"/>
            <w:vAlign w:val="center"/>
          </w:tcPr>
          <w:p>
            <w:pPr>
              <w:jc w:val="center"/>
              <w:rPr>
                <w:rFonts w:hint="default" w:ascii="仿宋" w:hAnsi="仿宋" w:eastAsia="仿宋" w:cs="仿宋"/>
                <w:i w:val="0"/>
                <w:iCs w:val="0"/>
                <w:color w:val="auto"/>
                <w:sz w:val="24"/>
                <w:highlight w:val="none"/>
                <w:lang w:val="en-US" w:eastAsia="zh-CN"/>
              </w:rPr>
            </w:pPr>
            <w:r>
              <w:rPr>
                <w:rFonts w:hint="eastAsia" w:ascii="仿宋" w:hAnsi="仿宋" w:eastAsia="仿宋" w:cs="仿宋"/>
                <w:i w:val="0"/>
                <w:iCs w:val="0"/>
                <w:color w:val="auto"/>
                <w:sz w:val="24"/>
                <w:highlight w:val="none"/>
                <w:lang w:val="en-US" w:eastAsia="zh-CN"/>
              </w:rPr>
              <w:t>28</w:t>
            </w:r>
          </w:p>
        </w:tc>
        <w:tc>
          <w:tcPr>
            <w:tcW w:w="2082" w:type="dxa"/>
            <w:noWrap w:val="0"/>
            <w:vAlign w:val="center"/>
          </w:tcPr>
          <w:p>
            <w:pPr>
              <w:spacing w:line="360" w:lineRule="auto"/>
              <w:rPr>
                <w:rFonts w:hint="eastAsia" w:ascii="仿宋" w:hAnsi="仿宋" w:eastAsia="仿宋" w:cs="仿宋"/>
                <w:i w:val="0"/>
                <w:iCs w:val="0"/>
                <w:color w:val="auto"/>
                <w:sz w:val="24"/>
                <w:u w:val="none"/>
              </w:rPr>
            </w:pPr>
            <w:r>
              <w:rPr>
                <w:rFonts w:hint="eastAsia" w:ascii="仿宋" w:hAnsi="仿宋" w:eastAsia="仿宋" w:cs="仿宋"/>
                <w:i w:val="0"/>
                <w:iCs w:val="0"/>
                <w:color w:val="auto"/>
                <w:sz w:val="24"/>
                <w:u w:val="none"/>
              </w:rPr>
              <w:t>低于成本价不正当竞争预防措施</w:t>
            </w:r>
          </w:p>
          <w:p>
            <w:pPr>
              <w:rPr>
                <w:rFonts w:hint="eastAsia" w:ascii="仿宋" w:hAnsi="仿宋" w:eastAsia="仿宋" w:cs="仿宋"/>
                <w:i w:val="0"/>
                <w:iCs w:val="0"/>
                <w:color w:val="auto"/>
                <w:sz w:val="24"/>
                <w:highlight w:val="none"/>
              </w:rPr>
            </w:pPr>
          </w:p>
        </w:tc>
        <w:tc>
          <w:tcPr>
            <w:tcW w:w="7124" w:type="dxa"/>
            <w:noWrap w:val="0"/>
            <w:vAlign w:val="center"/>
          </w:tcPr>
          <w:p>
            <w:pPr>
              <w:ind w:firstLine="480" w:firstLineChars="200"/>
              <w:rPr>
                <w:rFonts w:hint="eastAsia" w:ascii="仿宋" w:hAnsi="仿宋" w:eastAsia="仿宋" w:cs="仿宋"/>
                <w:i w:val="0"/>
                <w:iCs w:val="0"/>
                <w:color w:val="auto"/>
                <w:sz w:val="24"/>
                <w:highlight w:val="none"/>
                <w:lang w:val="en-US" w:eastAsia="zh-CN"/>
              </w:rPr>
            </w:pPr>
            <w:r>
              <w:rPr>
                <w:rFonts w:hint="eastAsia" w:ascii="仿宋" w:hAnsi="仿宋" w:eastAsia="仿宋" w:cs="仿宋"/>
                <w:i w:val="0"/>
                <w:iCs w:val="0"/>
                <w:color w:val="auto"/>
                <w:sz w:val="24"/>
                <w:highlight w:val="none"/>
                <w:lang w:val="en-US" w:eastAsia="zh-CN"/>
              </w:rPr>
              <w:t>根据“财政部87号令《政府采购货物服务招标投标管理办法》”第六十条之规定：评标委员会认为投标人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ind w:firstLine="480" w:firstLineChars="200"/>
              <w:rPr>
                <w:rFonts w:hint="eastAsia" w:ascii="仿宋" w:hAnsi="仿宋" w:eastAsia="仿宋" w:cs="仿宋"/>
                <w:i w:val="0"/>
                <w:iCs w:val="0"/>
                <w:color w:val="auto"/>
                <w:sz w:val="24"/>
                <w:highlight w:val="none"/>
                <w:lang w:val="en-US" w:eastAsia="zh-CN"/>
              </w:rPr>
            </w:pPr>
            <w:r>
              <w:rPr>
                <w:rFonts w:hint="eastAsia" w:ascii="仿宋" w:hAnsi="仿宋" w:eastAsia="仿宋" w:cs="仿宋"/>
                <w:i w:val="0"/>
                <w:iCs w:val="0"/>
                <w:color w:val="auto"/>
                <w:sz w:val="24"/>
                <w:highlight w:val="none"/>
                <w:lang w:val="en-US" w:eastAsia="zh-CN"/>
              </w:rPr>
              <w:t>评标委员会应当要求其在评标现场合理的时间内提供成本构成书面说明，并提交相关证明材料。供应商书面说明应当按照国家财务会计制度的规定要求，逐项就供应商提供的货物、工程和服务的主营业务成本（应根据供应商企业类型予以区别）、税金及附加、销售费用、管理费用、财务费用等成本构成事项详细陈述。</w:t>
            </w:r>
          </w:p>
          <w:p>
            <w:pPr>
              <w:ind w:firstLine="480" w:firstLineChars="200"/>
              <w:rPr>
                <w:rFonts w:hint="eastAsia" w:ascii="仿宋" w:hAnsi="仿宋" w:eastAsia="仿宋" w:cs="仿宋"/>
                <w:i w:val="0"/>
                <w:iCs w:val="0"/>
                <w:color w:val="auto"/>
                <w:sz w:val="24"/>
                <w:highlight w:val="none"/>
                <w:lang w:val="en-US" w:eastAsia="zh-CN"/>
              </w:rPr>
            </w:pPr>
            <w:r>
              <w:rPr>
                <w:rFonts w:hint="eastAsia" w:ascii="仿宋" w:hAnsi="仿宋" w:eastAsia="仿宋" w:cs="仿宋"/>
                <w:i w:val="0"/>
                <w:iCs w:val="0"/>
                <w:color w:val="auto"/>
                <w:sz w:val="24"/>
                <w:highlight w:val="none"/>
                <w:lang w:val="en-US" w:eastAsia="zh-CN"/>
              </w:rPr>
              <w:t>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pPr>
              <w:ind w:firstLine="480" w:firstLineChars="200"/>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lang w:val="en-US" w:eastAsia="zh-CN"/>
              </w:rPr>
              <w:t>供应商提供书面说明后，评标委员会应当结合采购项目采购需求、专业实际情况、供应商财务状况报告、与其他供应商比较情况等就供应商书面说明进行审查评价。供应商拒绝或者变相拒绝提供有效书面说明或者书面说明不能证明其报价合理性的，评标委员会应当将其响应文件作为无效处理。</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656" w:hRule="atLeast"/>
          <w:jc w:val="center"/>
        </w:trPr>
        <w:tc>
          <w:tcPr>
            <w:tcW w:w="824" w:type="dxa"/>
            <w:noWrap w:val="0"/>
            <w:vAlign w:val="center"/>
          </w:tcPr>
          <w:p>
            <w:pPr>
              <w:jc w:val="center"/>
              <w:rPr>
                <w:rFonts w:hint="default" w:ascii="仿宋" w:hAnsi="仿宋" w:eastAsia="仿宋" w:cs="仿宋"/>
                <w:i w:val="0"/>
                <w:iCs w:val="0"/>
                <w:color w:val="auto"/>
                <w:sz w:val="24"/>
                <w:highlight w:val="none"/>
                <w:lang w:val="en-US" w:eastAsia="zh-CN"/>
              </w:rPr>
            </w:pPr>
            <w:r>
              <w:rPr>
                <w:rFonts w:hint="eastAsia" w:ascii="仿宋" w:hAnsi="仿宋" w:eastAsia="仿宋" w:cs="仿宋"/>
                <w:i w:val="0"/>
                <w:iCs w:val="0"/>
                <w:color w:val="auto"/>
                <w:sz w:val="24"/>
                <w:highlight w:val="none"/>
                <w:lang w:val="en-US" w:eastAsia="zh-CN"/>
              </w:rPr>
              <w:t>29</w:t>
            </w:r>
          </w:p>
        </w:tc>
        <w:tc>
          <w:tcPr>
            <w:tcW w:w="2082" w:type="dxa"/>
            <w:noWrap w:val="0"/>
            <w:vAlign w:val="center"/>
          </w:tcPr>
          <w:p>
            <w:pPr>
              <w:rPr>
                <w:rFonts w:hint="eastAsia" w:ascii="仿宋" w:hAnsi="仿宋" w:eastAsia="仿宋" w:cs="仿宋"/>
                <w:i w:val="0"/>
                <w:iCs w:val="0"/>
                <w:color w:val="auto"/>
                <w:sz w:val="24"/>
                <w:highlight w:val="none"/>
                <w:lang w:val="en-US" w:eastAsia="zh-CN"/>
              </w:rPr>
            </w:pPr>
            <w:r>
              <w:rPr>
                <w:rFonts w:hint="eastAsia" w:ascii="仿宋" w:hAnsi="仿宋" w:eastAsia="仿宋" w:cs="仿宋"/>
                <w:i w:val="0"/>
                <w:iCs w:val="0"/>
                <w:color w:val="auto"/>
                <w:sz w:val="24"/>
                <w:highlight w:val="none"/>
                <w:lang w:val="en-US" w:eastAsia="zh-CN"/>
              </w:rPr>
              <w:t>竞争性磋商文件的澄清和质疑</w:t>
            </w:r>
          </w:p>
          <w:p>
            <w:pPr>
              <w:rPr>
                <w:rFonts w:hint="eastAsia" w:ascii="仿宋" w:hAnsi="仿宋" w:eastAsia="仿宋" w:cs="仿宋"/>
                <w:i w:val="0"/>
                <w:iCs w:val="0"/>
                <w:color w:val="auto"/>
                <w:sz w:val="24"/>
                <w:highlight w:val="none"/>
              </w:rPr>
            </w:pPr>
          </w:p>
        </w:tc>
        <w:tc>
          <w:tcPr>
            <w:tcW w:w="7124" w:type="dxa"/>
            <w:noWrap w:val="0"/>
            <w:vAlign w:val="center"/>
          </w:tcPr>
          <w:p>
            <w:pPr>
              <w:rPr>
                <w:rFonts w:hint="eastAsia" w:ascii="仿宋" w:hAnsi="仿宋" w:eastAsia="仿宋" w:cs="仿宋"/>
                <w:i w:val="0"/>
                <w:iCs w:val="0"/>
                <w:color w:val="auto"/>
                <w:sz w:val="24"/>
                <w:highlight w:val="none"/>
                <w:lang w:val="en-US" w:eastAsia="zh-CN"/>
              </w:rPr>
            </w:pPr>
            <w:r>
              <w:rPr>
                <w:rFonts w:hint="eastAsia" w:ascii="仿宋" w:hAnsi="仿宋" w:eastAsia="仿宋" w:cs="仿宋"/>
                <w:i w:val="0"/>
                <w:iCs w:val="0"/>
                <w:color w:val="auto"/>
                <w:sz w:val="24"/>
                <w:highlight w:val="none"/>
                <w:lang w:val="en-US" w:eastAsia="zh-CN"/>
              </w:rPr>
              <w:t>1、综合说明</w:t>
            </w:r>
          </w:p>
          <w:p>
            <w:pPr>
              <w:ind w:firstLine="480" w:firstLineChars="200"/>
              <w:rPr>
                <w:rFonts w:hint="eastAsia" w:ascii="仿宋" w:hAnsi="仿宋" w:eastAsia="仿宋" w:cs="仿宋"/>
                <w:i w:val="0"/>
                <w:iCs w:val="0"/>
                <w:color w:val="auto"/>
                <w:sz w:val="24"/>
                <w:highlight w:val="none"/>
                <w:lang w:val="en-US" w:eastAsia="zh-CN"/>
              </w:rPr>
            </w:pPr>
            <w:r>
              <w:rPr>
                <w:rFonts w:hint="eastAsia" w:ascii="仿宋" w:hAnsi="仿宋" w:eastAsia="仿宋" w:cs="仿宋"/>
                <w:i w:val="0"/>
                <w:iCs w:val="0"/>
                <w:color w:val="auto"/>
                <w:sz w:val="24"/>
                <w:highlight w:val="none"/>
                <w:lang w:val="en-US" w:eastAsia="zh-CN"/>
              </w:rPr>
              <w:t>投标人对政府采购活动事项有疑问的，可以向被质疑人提出询问，被质疑人应当及时予以答复，但答复的内容不得涉及商业秘密。投标人询问和质疑实行实名制。投标人询问和质疑应当有事实根据，不得进行虚假、恶意询问或质疑，干扰政府采购正常的工作秩序。投标人提起质疑应当符合下列条件：必须是参与被质疑项目的投标人；必须在规定的质疑有效期内提起质疑；政府采购监督管理部门规定的其他条件。质疑人提出质疑时，应当提交书面质疑书，质疑书应当包括下列主要内容：被质疑人的名称、地址、电话；采购项目名称、项目编号；具体事项、请求和主张；提起质疑的投标人名称、地址及联系方式；质疑日期。质疑书的递交应当采取当面递交的形式。</w:t>
            </w:r>
          </w:p>
          <w:p>
            <w:pPr>
              <w:rPr>
                <w:rFonts w:hint="eastAsia" w:ascii="仿宋" w:hAnsi="仿宋" w:eastAsia="仿宋" w:cs="仿宋"/>
                <w:i w:val="0"/>
                <w:iCs w:val="0"/>
                <w:color w:val="auto"/>
                <w:sz w:val="24"/>
                <w:highlight w:val="none"/>
                <w:lang w:val="en-US" w:eastAsia="zh-CN"/>
              </w:rPr>
            </w:pPr>
            <w:r>
              <w:rPr>
                <w:rFonts w:hint="eastAsia" w:ascii="仿宋" w:hAnsi="仿宋" w:eastAsia="仿宋" w:cs="仿宋"/>
                <w:i w:val="0"/>
                <w:iCs w:val="0"/>
                <w:color w:val="auto"/>
                <w:sz w:val="24"/>
                <w:highlight w:val="none"/>
                <w:lang w:val="en-US" w:eastAsia="zh-CN"/>
              </w:rPr>
              <w:t>2、对竞争性磋商文件的澄清和质疑</w:t>
            </w:r>
          </w:p>
          <w:p>
            <w:pPr>
              <w:ind w:firstLine="480" w:firstLineChars="200"/>
              <w:rPr>
                <w:rFonts w:hint="eastAsia" w:ascii="仿宋" w:hAnsi="仿宋" w:eastAsia="仿宋" w:cs="仿宋"/>
                <w:i w:val="0"/>
                <w:iCs w:val="0"/>
                <w:color w:val="auto"/>
                <w:sz w:val="24"/>
                <w:highlight w:val="none"/>
                <w:lang w:val="en-US" w:eastAsia="zh-CN"/>
              </w:rPr>
            </w:pPr>
            <w:r>
              <w:rPr>
                <w:rFonts w:hint="eastAsia" w:ascii="仿宋" w:hAnsi="仿宋" w:eastAsia="仿宋" w:cs="仿宋"/>
                <w:i w:val="0"/>
                <w:iCs w:val="0"/>
                <w:color w:val="auto"/>
                <w:sz w:val="24"/>
                <w:highlight w:val="none"/>
                <w:lang w:val="en-US" w:eastAsia="zh-CN"/>
              </w:rPr>
              <w:t>投标人应尽早领取竞争性磋商文件，若对竞争性磋商文件有疑问需要澄清或质疑，须在开标7日前由澄清或质疑方的法定代表人或授权投标人（必须为法定代表人授权进行该项目投标的被授权人）以书面形式向采购人递交澄清或质疑函(原件)，并登记备案。澄清或质疑函须有法定代表人亲笔签字。澄清函应说明需要澄清的内容，质疑函除应说明需要质疑的内容外，还应提供能够证明质疑内容的相关书面证据。澄清或质疑函应内容真实，证据充分，不得进行恶意质疑。由法定代表人递交澄清或质疑函时，提供法定代表人身份证复印件；由授权投标人递交澄清或质疑函时，还须提供法人投标授权函和质疑授权函（均为原件）及被授权投标人的身份证复印件。身份证复印件须正反面清晰、有效，并要求由该身份证持有人在复印件正反面非空白位置注明“该复印件用于在(项目名称）澄清或质疑使用”字样，并由身份证持有人签字确认。上述资料均须加盖公章。</w:t>
            </w:r>
          </w:p>
          <w:p>
            <w:pPr>
              <w:ind w:firstLine="480" w:firstLineChars="200"/>
              <w:rPr>
                <w:rFonts w:hint="eastAsia" w:ascii="仿宋" w:hAnsi="仿宋" w:eastAsia="仿宋" w:cs="仿宋"/>
                <w:i w:val="0"/>
                <w:iCs w:val="0"/>
                <w:color w:val="auto"/>
                <w:sz w:val="24"/>
                <w:highlight w:val="none"/>
                <w:lang w:val="en-US" w:eastAsia="zh-CN"/>
              </w:rPr>
            </w:pPr>
            <w:r>
              <w:rPr>
                <w:rFonts w:hint="eastAsia" w:ascii="仿宋" w:hAnsi="仿宋" w:eastAsia="仿宋" w:cs="仿宋"/>
                <w:i w:val="0"/>
                <w:iCs w:val="0"/>
                <w:color w:val="auto"/>
                <w:sz w:val="24"/>
                <w:highlight w:val="none"/>
                <w:lang w:val="en-US" w:eastAsia="zh-CN"/>
              </w:rPr>
              <w:t>采购人在投标截止日3天前根据澄清或质疑函的具体内容相应作出答复或不予答复，答复内容不得涉及商业秘密。作出答复的将以书面形式通知提出澄清或质疑的投标人和其他有关投标人，或在新疆政府采购网上予以公布。递交质疑的投标人和其他有关投标人在被告知、收到上述公告、通知或答疑书后，应立即向采购人回函确认。未确认情况应当视为对质疑答复的知晓，也将视为对质疑答复内容接受的默认。对于未在响应文件中对修改内容做实质性响应的，对其产生的不利因素由未确认者自行承担。同时采购人可以酌情延长投标截止时间。</w:t>
            </w:r>
          </w:p>
          <w:p>
            <w:pPr>
              <w:rPr>
                <w:rFonts w:hint="eastAsia" w:ascii="仿宋" w:hAnsi="仿宋" w:eastAsia="仿宋" w:cs="仿宋"/>
                <w:i w:val="0"/>
                <w:iCs w:val="0"/>
                <w:color w:val="auto"/>
                <w:sz w:val="24"/>
                <w:highlight w:val="none"/>
                <w:lang w:val="en-US" w:eastAsia="zh-CN"/>
              </w:rPr>
            </w:pPr>
            <w:r>
              <w:rPr>
                <w:rFonts w:hint="eastAsia" w:ascii="仿宋" w:hAnsi="仿宋" w:eastAsia="仿宋" w:cs="仿宋"/>
                <w:i w:val="0"/>
                <w:iCs w:val="0"/>
                <w:color w:val="auto"/>
                <w:sz w:val="24"/>
                <w:highlight w:val="none"/>
                <w:lang w:val="en-US" w:eastAsia="zh-CN"/>
              </w:rPr>
              <w:t>3、对招标过程和拟中标结果的质疑</w:t>
            </w:r>
          </w:p>
          <w:p>
            <w:pPr>
              <w:ind w:firstLine="480" w:firstLineChars="200"/>
              <w:rPr>
                <w:rFonts w:hint="eastAsia" w:ascii="仿宋" w:hAnsi="仿宋" w:eastAsia="仿宋" w:cs="仿宋"/>
                <w:i w:val="0"/>
                <w:iCs w:val="0"/>
                <w:color w:val="auto"/>
                <w:sz w:val="24"/>
                <w:highlight w:val="none"/>
                <w:lang w:val="en-US" w:eastAsia="zh-CN"/>
              </w:rPr>
            </w:pPr>
            <w:r>
              <w:rPr>
                <w:rFonts w:hint="eastAsia" w:ascii="仿宋" w:hAnsi="仿宋" w:eastAsia="仿宋" w:cs="仿宋"/>
                <w:i w:val="0"/>
                <w:iCs w:val="0"/>
                <w:color w:val="auto"/>
                <w:sz w:val="24"/>
                <w:highlight w:val="none"/>
                <w:lang w:val="en-US" w:eastAsia="zh-CN"/>
              </w:rPr>
              <w:t>投标人认为招标过程和拟中标结果使自己的权益受到损害的，可以在投标人于新疆政府采购网发布拟中标结果之日起3个工作日内，由质疑方的法定代表人或授权投标人以书面形式向投标人递交质疑函（原件），并登记备案。质疑函须有法定代表人亲笔签字，除应说明需要质疑的内容外，还应提供能够证明质疑内容的相关书面证据。质疑函应内容真实，证据充分，不得进行恶意质疑。由法定代表人递交质疑函时，提供法定代表人身份证复印件；由授权投标人递交质疑函时，还须提供法人投标授权函和质疑授权函（均为原件）及被授权投标人的身份证复印件。身份证复印件须正反面清晰、有效，并要求由该身份证持有人在复印件正反面非空白位置注明“该复印件用于在（项目名称）”字样，并由身份证持有人签字确认。上述资料均须加盖公章。</w:t>
            </w:r>
          </w:p>
          <w:p>
            <w:pPr>
              <w:ind w:firstLine="480" w:firstLineChars="200"/>
              <w:rPr>
                <w:rFonts w:hint="eastAsia" w:ascii="仿宋" w:hAnsi="仿宋" w:eastAsia="仿宋" w:cs="仿宋"/>
                <w:i w:val="0"/>
                <w:iCs w:val="0"/>
                <w:color w:val="auto"/>
                <w:sz w:val="24"/>
                <w:highlight w:val="none"/>
                <w:lang w:val="en-US" w:eastAsia="zh-CN"/>
              </w:rPr>
            </w:pPr>
            <w:r>
              <w:rPr>
                <w:rFonts w:hint="eastAsia" w:ascii="仿宋" w:hAnsi="仿宋" w:eastAsia="仿宋" w:cs="仿宋"/>
                <w:i w:val="0"/>
                <w:iCs w:val="0"/>
                <w:color w:val="auto"/>
                <w:sz w:val="24"/>
                <w:highlight w:val="none"/>
                <w:lang w:val="en-US" w:eastAsia="zh-CN"/>
              </w:rPr>
              <w:t>采购人应在受理投标人的书面质疑后，根据质疑函的具体内容及时向递交质疑函的投标人作出答复或不予答复，答复内容不得涉及商业秘密。作出答复的以书面形式通知递交质疑的投标人和其他有关投标人。递交质疑的投标人和其他有关投标人在被告知、收到上述公告、通知或答疑书后，应立即向采购人回函确认。未确认情况应当视为对质疑答复的知晓，也将视为对质疑答复内容接受的默认。</w:t>
            </w:r>
          </w:p>
          <w:p>
            <w:pPr>
              <w:rPr>
                <w:rFonts w:hint="eastAsia" w:ascii="仿宋" w:hAnsi="仿宋" w:eastAsia="仿宋" w:cs="仿宋"/>
                <w:i w:val="0"/>
                <w:iCs w:val="0"/>
                <w:color w:val="auto"/>
                <w:sz w:val="24"/>
                <w:highlight w:val="none"/>
                <w:lang w:val="en-US" w:eastAsia="zh-CN"/>
              </w:rPr>
            </w:pPr>
            <w:r>
              <w:rPr>
                <w:rFonts w:hint="eastAsia" w:ascii="仿宋" w:hAnsi="仿宋" w:eastAsia="仿宋" w:cs="仿宋"/>
                <w:i w:val="0"/>
                <w:iCs w:val="0"/>
                <w:color w:val="auto"/>
                <w:sz w:val="24"/>
                <w:highlight w:val="none"/>
                <w:lang w:val="en-US" w:eastAsia="zh-CN"/>
              </w:rPr>
              <w:t>4、澄清或质疑不予受理的情况，有下列情形之一的，属于无效质疑，被质疑人不予受理，由此产生的影响由投标人自行承担：</w:t>
            </w:r>
          </w:p>
          <w:p>
            <w:pPr>
              <w:rPr>
                <w:rFonts w:hint="eastAsia" w:ascii="仿宋" w:hAnsi="仿宋" w:eastAsia="仿宋" w:cs="仿宋"/>
                <w:i w:val="0"/>
                <w:iCs w:val="0"/>
                <w:color w:val="auto"/>
                <w:sz w:val="24"/>
                <w:highlight w:val="none"/>
                <w:lang w:val="en-US" w:eastAsia="zh-CN"/>
              </w:rPr>
            </w:pPr>
            <w:r>
              <w:rPr>
                <w:rFonts w:hint="eastAsia" w:ascii="仿宋" w:hAnsi="仿宋" w:eastAsia="仿宋" w:cs="仿宋"/>
                <w:i w:val="0"/>
                <w:iCs w:val="0"/>
                <w:color w:val="auto"/>
                <w:sz w:val="24"/>
                <w:highlight w:val="none"/>
                <w:lang w:val="en-US" w:eastAsia="zh-CN"/>
              </w:rPr>
              <w:t>(一)不是参与该政府采购项目活动供应商的;</w:t>
            </w:r>
          </w:p>
          <w:p>
            <w:pPr>
              <w:rPr>
                <w:rFonts w:hint="eastAsia" w:ascii="仿宋" w:hAnsi="仿宋" w:eastAsia="仿宋" w:cs="仿宋"/>
                <w:i w:val="0"/>
                <w:iCs w:val="0"/>
                <w:color w:val="auto"/>
                <w:sz w:val="24"/>
                <w:highlight w:val="none"/>
                <w:lang w:val="en-US" w:eastAsia="zh-CN"/>
              </w:rPr>
            </w:pPr>
            <w:r>
              <w:rPr>
                <w:rFonts w:hint="eastAsia" w:ascii="仿宋" w:hAnsi="仿宋" w:eastAsia="仿宋" w:cs="仿宋"/>
                <w:i w:val="0"/>
                <w:iCs w:val="0"/>
                <w:color w:val="auto"/>
                <w:sz w:val="24"/>
                <w:highlight w:val="none"/>
                <w:lang w:val="en-US" w:eastAsia="zh-CN"/>
              </w:rPr>
              <w:t>(二)被质疑人为采购人或政府采购代理机构之外的；</w:t>
            </w:r>
          </w:p>
          <w:p>
            <w:pPr>
              <w:rPr>
                <w:rFonts w:hint="eastAsia" w:ascii="仿宋" w:hAnsi="仿宋" w:eastAsia="仿宋" w:cs="仿宋"/>
                <w:i w:val="0"/>
                <w:iCs w:val="0"/>
                <w:color w:val="auto"/>
                <w:sz w:val="24"/>
                <w:highlight w:val="none"/>
                <w:lang w:val="en-US" w:eastAsia="zh-CN"/>
              </w:rPr>
            </w:pPr>
            <w:r>
              <w:rPr>
                <w:rFonts w:hint="eastAsia" w:ascii="仿宋" w:hAnsi="仿宋" w:eastAsia="仿宋" w:cs="仿宋"/>
                <w:i w:val="0"/>
                <w:iCs w:val="0"/>
                <w:color w:val="auto"/>
                <w:sz w:val="24"/>
                <w:highlight w:val="none"/>
                <w:lang w:val="en-US" w:eastAsia="zh-CN"/>
              </w:rPr>
              <w:t>(三)所有质疑事项超过质疑有效期的；</w:t>
            </w:r>
          </w:p>
          <w:p>
            <w:pPr>
              <w:rPr>
                <w:rFonts w:hint="eastAsia" w:ascii="仿宋" w:hAnsi="仿宋" w:eastAsia="仿宋" w:cs="仿宋"/>
                <w:i w:val="0"/>
                <w:iCs w:val="0"/>
                <w:color w:val="auto"/>
                <w:sz w:val="24"/>
                <w:highlight w:val="none"/>
                <w:lang w:val="en-US" w:eastAsia="zh-CN"/>
              </w:rPr>
            </w:pPr>
            <w:r>
              <w:rPr>
                <w:rFonts w:hint="eastAsia" w:ascii="仿宋" w:hAnsi="仿宋" w:eastAsia="仿宋" w:cs="仿宋"/>
                <w:i w:val="0"/>
                <w:iCs w:val="0"/>
                <w:color w:val="auto"/>
                <w:sz w:val="24"/>
                <w:highlight w:val="none"/>
                <w:lang w:val="en-US" w:eastAsia="zh-CN"/>
              </w:rPr>
              <w:t>(四)以具有法律效力的文书送达之外方式提出的；</w:t>
            </w:r>
          </w:p>
          <w:p>
            <w:pPr>
              <w:rPr>
                <w:rFonts w:hint="eastAsia" w:ascii="仿宋" w:hAnsi="仿宋" w:eastAsia="仿宋" w:cs="仿宋"/>
                <w:i w:val="0"/>
                <w:iCs w:val="0"/>
                <w:color w:val="auto"/>
                <w:sz w:val="24"/>
                <w:highlight w:val="none"/>
                <w:lang w:val="en-US" w:eastAsia="zh-CN"/>
              </w:rPr>
            </w:pPr>
            <w:r>
              <w:rPr>
                <w:rFonts w:hint="eastAsia" w:ascii="仿宋" w:hAnsi="仿宋" w:eastAsia="仿宋" w:cs="仿宋"/>
                <w:i w:val="0"/>
                <w:iCs w:val="0"/>
                <w:color w:val="auto"/>
                <w:sz w:val="24"/>
                <w:highlight w:val="none"/>
                <w:lang w:val="en-US" w:eastAsia="zh-CN"/>
              </w:rPr>
              <w:t>(五) 未按上述规定递交澄清或质疑函的；</w:t>
            </w:r>
          </w:p>
          <w:p>
            <w:pPr>
              <w:rPr>
                <w:rFonts w:hint="eastAsia" w:ascii="仿宋" w:hAnsi="仿宋" w:eastAsia="仿宋" w:cs="仿宋"/>
                <w:i w:val="0"/>
                <w:iCs w:val="0"/>
                <w:color w:val="auto"/>
                <w:sz w:val="24"/>
                <w:highlight w:val="none"/>
                <w:lang w:val="en-US" w:eastAsia="zh-CN"/>
              </w:rPr>
            </w:pPr>
            <w:r>
              <w:rPr>
                <w:rFonts w:hint="eastAsia" w:ascii="仿宋" w:hAnsi="仿宋" w:eastAsia="仿宋" w:cs="仿宋"/>
                <w:i w:val="0"/>
                <w:iCs w:val="0"/>
                <w:color w:val="auto"/>
                <w:sz w:val="24"/>
                <w:highlight w:val="none"/>
                <w:lang w:val="en-US" w:eastAsia="zh-CN"/>
              </w:rPr>
              <w:t>(六) 其它不符合受理条件的情形。</w:t>
            </w:r>
          </w:p>
          <w:p>
            <w:pPr>
              <w:rPr>
                <w:rFonts w:hint="eastAsia" w:ascii="仿宋" w:hAnsi="仿宋" w:eastAsia="仿宋" w:cs="仿宋"/>
                <w:i w:val="0"/>
                <w:iCs w:val="0"/>
                <w:color w:val="auto"/>
                <w:sz w:val="24"/>
                <w:highlight w:val="none"/>
                <w:lang w:val="en-US" w:eastAsia="zh-CN"/>
              </w:rPr>
            </w:pPr>
            <w:r>
              <w:rPr>
                <w:rFonts w:hint="eastAsia" w:ascii="仿宋" w:hAnsi="仿宋" w:eastAsia="仿宋" w:cs="仿宋"/>
                <w:i w:val="0"/>
                <w:iCs w:val="0"/>
                <w:color w:val="auto"/>
                <w:sz w:val="24"/>
                <w:highlight w:val="none"/>
                <w:lang w:val="en-US" w:eastAsia="zh-CN"/>
              </w:rPr>
              <w:t>5、其他</w:t>
            </w:r>
          </w:p>
          <w:p>
            <w:pPr>
              <w:rPr>
                <w:rFonts w:hint="eastAsia" w:ascii="仿宋" w:hAnsi="仿宋" w:eastAsia="仿宋" w:cs="仿宋"/>
                <w:i w:val="0"/>
                <w:iCs w:val="0"/>
                <w:color w:val="auto"/>
                <w:sz w:val="24"/>
                <w:highlight w:val="none"/>
                <w:lang w:val="en-US" w:eastAsia="zh-CN"/>
              </w:rPr>
            </w:pPr>
            <w:r>
              <w:rPr>
                <w:rFonts w:hint="eastAsia" w:ascii="仿宋" w:hAnsi="仿宋" w:eastAsia="仿宋" w:cs="仿宋"/>
                <w:i w:val="0"/>
                <w:iCs w:val="0"/>
                <w:color w:val="auto"/>
                <w:sz w:val="24"/>
                <w:highlight w:val="none"/>
                <w:lang w:val="en-US" w:eastAsia="zh-CN"/>
              </w:rPr>
              <w:t>澄清或质疑函递交地点：新疆昌吉市南公园西路锦江之星6楼615室</w:t>
            </w:r>
          </w:p>
          <w:p>
            <w:pPr>
              <w:rPr>
                <w:rFonts w:hint="default" w:ascii="仿宋" w:hAnsi="仿宋" w:eastAsia="仿宋" w:cs="仿宋"/>
                <w:i w:val="0"/>
                <w:iCs w:val="0"/>
                <w:color w:val="auto"/>
                <w:sz w:val="24"/>
                <w:highlight w:val="none"/>
                <w:lang w:val="en-US" w:eastAsia="zh-CN"/>
              </w:rPr>
            </w:pPr>
            <w:r>
              <w:rPr>
                <w:rFonts w:hint="eastAsia" w:ascii="仿宋" w:hAnsi="仿宋" w:eastAsia="仿宋" w:cs="仿宋"/>
                <w:i w:val="0"/>
                <w:iCs w:val="0"/>
                <w:color w:val="auto"/>
                <w:sz w:val="24"/>
                <w:highlight w:val="none"/>
                <w:lang w:val="en-US" w:eastAsia="zh-CN"/>
              </w:rPr>
              <w:t>联系电话：0994-2331855</w:t>
            </w:r>
          </w:p>
        </w:tc>
      </w:tr>
    </w:tbl>
    <w:p>
      <w:pPr>
        <w:pStyle w:val="8"/>
        <w:keepNext w:val="0"/>
        <w:keepLines w:val="0"/>
        <w:adjustRightInd w:val="0"/>
        <w:snapToGrid w:val="0"/>
        <w:spacing w:before="120" w:after="120" w:line="360" w:lineRule="auto"/>
        <w:jc w:val="center"/>
        <w:outlineLvl w:val="1"/>
        <w:rPr>
          <w:rFonts w:hint="eastAsia" w:ascii="仿宋" w:hAnsi="仿宋" w:eastAsia="仿宋" w:cs="仿宋"/>
          <w:bCs w:val="0"/>
          <w:i w:val="0"/>
          <w:iCs/>
          <w:color w:val="auto"/>
          <w:sz w:val="28"/>
          <w:szCs w:val="28"/>
          <w:highlight w:val="none"/>
        </w:rPr>
      </w:pPr>
      <w:r>
        <w:rPr>
          <w:rFonts w:hint="eastAsia" w:ascii="仿宋" w:hAnsi="仿宋" w:eastAsia="仿宋" w:cs="仿宋"/>
          <w:bCs w:val="0"/>
          <w:color w:val="auto"/>
          <w:sz w:val="28"/>
          <w:szCs w:val="28"/>
          <w:highlight w:val="none"/>
        </w:rPr>
        <w:br w:type="page"/>
      </w:r>
      <w:r>
        <w:rPr>
          <w:rFonts w:hint="eastAsia" w:ascii="仿宋" w:hAnsi="仿宋" w:eastAsia="仿宋" w:cs="仿宋"/>
          <w:bCs w:val="0"/>
          <w:i w:val="0"/>
          <w:iCs/>
          <w:color w:val="auto"/>
          <w:sz w:val="28"/>
          <w:szCs w:val="28"/>
          <w:highlight w:val="none"/>
        </w:rPr>
        <w:t>投标人须知正文部分</w:t>
      </w:r>
      <w:bookmarkEnd w:id="16"/>
      <w:bookmarkEnd w:id="17"/>
      <w:bookmarkEnd w:id="18"/>
    </w:p>
    <w:bookmarkEnd w:id="19"/>
    <w:bookmarkEnd w:id="20"/>
    <w:bookmarkEnd w:id="21"/>
    <w:bookmarkEnd w:id="22"/>
    <w:p>
      <w:pPr>
        <w:pStyle w:val="21"/>
        <w:numPr>
          <w:ilvl w:val="2"/>
          <w:numId w:val="0"/>
        </w:numPr>
        <w:ind w:leftChars="0"/>
        <w:jc w:val="both"/>
        <w:rPr>
          <w:rFonts w:hint="eastAsia" w:ascii="仿宋" w:hAnsi="仿宋" w:eastAsia="仿宋" w:cs="仿宋"/>
          <w:b/>
          <w:bCs/>
          <w:color w:val="auto"/>
          <w:highlight w:val="none"/>
          <w:lang w:eastAsia="zh-CN"/>
        </w:rPr>
      </w:pPr>
      <w:r>
        <w:rPr>
          <w:rFonts w:hint="eastAsia" w:ascii="仿宋" w:hAnsi="仿宋" w:eastAsia="仿宋" w:cs="仿宋"/>
          <w:b/>
          <w:bCs/>
          <w:color w:val="auto"/>
          <w:highlight w:val="none"/>
          <w:lang w:eastAsia="zh-CN"/>
        </w:rPr>
        <w:t>一、总则</w:t>
      </w:r>
    </w:p>
    <w:p>
      <w:pPr>
        <w:pStyle w:val="22"/>
        <w:spacing w:line="360" w:lineRule="auto"/>
        <w:ind w:firstLine="567"/>
        <w:jc w:val="both"/>
        <w:rPr>
          <w:rFonts w:hint="eastAsia" w:ascii="仿宋" w:hAnsi="仿宋" w:eastAsia="仿宋" w:cs="仿宋"/>
          <w:bCs/>
          <w:color w:val="auto"/>
          <w:szCs w:val="24"/>
        </w:rPr>
      </w:pPr>
      <w:r>
        <w:rPr>
          <w:rFonts w:hint="eastAsia" w:ascii="仿宋" w:hAnsi="仿宋" w:eastAsia="仿宋" w:cs="仿宋"/>
          <w:bCs/>
          <w:color w:val="auto"/>
          <w:szCs w:val="24"/>
        </w:rPr>
        <w:t>1. 合格的投标人</w:t>
      </w:r>
    </w:p>
    <w:p>
      <w:pPr>
        <w:pStyle w:val="22"/>
        <w:spacing w:line="360" w:lineRule="auto"/>
        <w:ind w:firstLine="567"/>
        <w:jc w:val="both"/>
        <w:rPr>
          <w:rFonts w:hint="eastAsia" w:ascii="仿宋" w:hAnsi="仿宋" w:eastAsia="仿宋" w:cs="仿宋"/>
          <w:bCs/>
          <w:color w:val="auto"/>
          <w:szCs w:val="24"/>
        </w:rPr>
      </w:pPr>
      <w:r>
        <w:rPr>
          <w:rFonts w:hint="eastAsia" w:ascii="仿宋" w:hAnsi="仿宋" w:eastAsia="仿宋" w:cs="仿宋"/>
          <w:bCs/>
          <w:color w:val="auto"/>
          <w:szCs w:val="24"/>
        </w:rPr>
        <w:t>1.1 符合《中华人民共和国政府采购法》第二十二条规定的条件，具备独立承担民事责任能力的在中华人民共和国境内注册的，有承担本次招标采购项目服务能力的及符合条件的法人或其他组织。</w:t>
      </w:r>
    </w:p>
    <w:p>
      <w:pPr>
        <w:pStyle w:val="22"/>
        <w:spacing w:line="360" w:lineRule="auto"/>
        <w:ind w:firstLine="567"/>
        <w:jc w:val="both"/>
        <w:rPr>
          <w:rFonts w:hint="eastAsia" w:ascii="仿宋" w:hAnsi="仿宋" w:eastAsia="仿宋" w:cs="仿宋"/>
          <w:bCs/>
          <w:color w:val="auto"/>
          <w:szCs w:val="24"/>
        </w:rPr>
      </w:pPr>
      <w:r>
        <w:rPr>
          <w:rFonts w:hint="eastAsia" w:ascii="仿宋" w:hAnsi="仿宋" w:eastAsia="仿宋" w:cs="仿宋"/>
          <w:bCs/>
          <w:color w:val="auto"/>
          <w:szCs w:val="24"/>
        </w:rPr>
        <w:t>1.2 有效的营业执照；</w:t>
      </w:r>
    </w:p>
    <w:p>
      <w:pPr>
        <w:pStyle w:val="22"/>
        <w:spacing w:line="360" w:lineRule="auto"/>
        <w:ind w:firstLine="567"/>
        <w:jc w:val="both"/>
        <w:rPr>
          <w:rFonts w:hint="eastAsia" w:ascii="仿宋" w:hAnsi="仿宋" w:eastAsia="仿宋" w:cs="仿宋"/>
          <w:bCs/>
          <w:color w:val="auto"/>
          <w:szCs w:val="24"/>
        </w:rPr>
      </w:pPr>
      <w:r>
        <w:rPr>
          <w:rFonts w:hint="eastAsia" w:ascii="仿宋" w:hAnsi="仿宋" w:eastAsia="仿宋" w:cs="仿宋"/>
          <w:bCs/>
          <w:color w:val="auto"/>
          <w:szCs w:val="24"/>
        </w:rPr>
        <w:t>1.3 投标人在本次招标活动中，必须遵循《中华人民共和国招标投标法》、《中华人民共和国招标投标法实施条例》、《政府采购货物和服务招标投标管理办法》（财政部87号令）等相关法律法规的规定。</w:t>
      </w:r>
    </w:p>
    <w:p>
      <w:pPr>
        <w:pStyle w:val="22"/>
        <w:spacing w:line="360" w:lineRule="auto"/>
        <w:ind w:firstLine="567"/>
        <w:jc w:val="both"/>
        <w:rPr>
          <w:rFonts w:hint="eastAsia" w:ascii="仿宋" w:hAnsi="仿宋" w:eastAsia="仿宋" w:cs="仿宋"/>
          <w:bCs/>
          <w:color w:val="auto"/>
          <w:szCs w:val="24"/>
          <w:highlight w:val="none"/>
        </w:rPr>
      </w:pPr>
      <w:r>
        <w:rPr>
          <w:rFonts w:hint="eastAsia" w:ascii="仿宋" w:hAnsi="仿宋" w:eastAsia="仿宋" w:cs="仿宋"/>
          <w:bCs/>
          <w:color w:val="auto"/>
          <w:szCs w:val="24"/>
          <w:highlight w:val="none"/>
        </w:rPr>
        <w:t>1.4  投标人参加政府采购活动近三年内无违法违规记录和法律诉讼纠纷，需提供书面声明。</w:t>
      </w:r>
    </w:p>
    <w:p>
      <w:pPr>
        <w:pStyle w:val="22"/>
        <w:keepLines w:val="0"/>
        <w:kinsoku/>
        <w:wordWrap/>
        <w:overflowPunct/>
        <w:bidi w:val="0"/>
        <w:spacing w:line="360" w:lineRule="auto"/>
        <w:ind w:firstLine="567"/>
        <w:jc w:val="both"/>
        <w:textAlignment w:val="auto"/>
        <w:rPr>
          <w:rFonts w:hint="eastAsia" w:ascii="仿宋" w:hAnsi="仿宋" w:eastAsia="仿宋" w:cs="仿宋"/>
          <w:bCs/>
          <w:color w:val="auto"/>
          <w:szCs w:val="24"/>
          <w:highlight w:val="none"/>
        </w:rPr>
      </w:pPr>
      <w:r>
        <w:rPr>
          <w:rFonts w:hint="eastAsia" w:ascii="仿宋" w:hAnsi="仿宋" w:eastAsia="仿宋" w:cs="仿宋"/>
          <w:bCs/>
          <w:color w:val="auto"/>
          <w:szCs w:val="24"/>
          <w:highlight w:val="none"/>
        </w:rPr>
        <w:t>1.5  为保证政府采购活动公平、公正、诚实信用，投标人提供的材料及技术参数应真实有效，</w:t>
      </w:r>
      <w:r>
        <w:rPr>
          <w:rFonts w:hint="eastAsia" w:ascii="仿宋" w:hAnsi="仿宋" w:eastAsia="仿宋" w:cs="仿宋"/>
          <w:bCs/>
          <w:color w:val="auto"/>
          <w:szCs w:val="24"/>
          <w:highlight w:val="none"/>
          <w:lang w:eastAsia="zh-CN"/>
        </w:rPr>
        <w:t>响应文件</w:t>
      </w:r>
      <w:r>
        <w:rPr>
          <w:rFonts w:hint="eastAsia" w:ascii="仿宋" w:hAnsi="仿宋" w:eastAsia="仿宋" w:cs="仿宋"/>
          <w:bCs/>
          <w:color w:val="auto"/>
          <w:szCs w:val="24"/>
          <w:highlight w:val="none"/>
        </w:rPr>
        <w:t>内提供书面诚信投标承诺书。</w:t>
      </w:r>
    </w:p>
    <w:p>
      <w:pPr>
        <w:pStyle w:val="22"/>
        <w:keepLines w:val="0"/>
        <w:kinsoku/>
        <w:wordWrap/>
        <w:overflowPunct/>
        <w:bidi w:val="0"/>
        <w:spacing w:line="360" w:lineRule="auto"/>
        <w:ind w:firstLine="567"/>
        <w:jc w:val="both"/>
        <w:textAlignment w:val="auto"/>
        <w:rPr>
          <w:rFonts w:hint="eastAsia" w:ascii="仿宋" w:hAnsi="仿宋" w:eastAsia="仿宋" w:cs="仿宋"/>
          <w:bCs/>
          <w:color w:val="auto"/>
          <w:szCs w:val="24"/>
          <w:highlight w:val="none"/>
        </w:rPr>
      </w:pPr>
      <w:r>
        <w:rPr>
          <w:rFonts w:hint="eastAsia" w:ascii="仿宋" w:hAnsi="仿宋" w:eastAsia="仿宋" w:cs="仿宋"/>
          <w:b w:val="0"/>
          <w:bCs/>
          <w:color w:val="auto"/>
          <w:sz w:val="24"/>
          <w:szCs w:val="24"/>
          <w:highlight w:val="none"/>
          <w:lang w:val="en-US" w:eastAsia="zh-CN"/>
        </w:rPr>
        <w:t>1.6  未保证本次招标活动公平竞争，杜绝任何形式的商业贿赂行为，响应文件内必须提供反商业贿赂承诺书</w:t>
      </w:r>
    </w:p>
    <w:p>
      <w:pPr>
        <w:pStyle w:val="22"/>
        <w:spacing w:line="360" w:lineRule="auto"/>
        <w:ind w:left="561" w:leftChars="267" w:firstLine="2" w:firstLineChars="1"/>
        <w:jc w:val="both"/>
        <w:rPr>
          <w:rFonts w:hint="eastAsia" w:ascii="仿宋" w:hAnsi="仿宋" w:eastAsia="仿宋" w:cs="仿宋"/>
          <w:bCs/>
          <w:color w:val="auto"/>
          <w:szCs w:val="24"/>
        </w:rPr>
      </w:pPr>
      <w:r>
        <w:rPr>
          <w:rFonts w:hint="eastAsia" w:ascii="仿宋" w:hAnsi="仿宋" w:eastAsia="仿宋" w:cs="仿宋"/>
          <w:bCs/>
          <w:color w:val="auto"/>
          <w:szCs w:val="24"/>
        </w:rPr>
        <w:t>1.</w:t>
      </w:r>
      <w:r>
        <w:rPr>
          <w:rFonts w:hint="eastAsia" w:ascii="仿宋" w:hAnsi="仿宋" w:eastAsia="仿宋" w:cs="仿宋"/>
          <w:bCs/>
          <w:color w:val="auto"/>
          <w:szCs w:val="24"/>
          <w:lang w:val="en-US" w:eastAsia="zh-CN"/>
        </w:rPr>
        <w:t>7</w:t>
      </w:r>
      <w:r>
        <w:rPr>
          <w:rFonts w:hint="eastAsia" w:ascii="仿宋" w:hAnsi="仿宋" w:eastAsia="仿宋" w:cs="仿宋"/>
          <w:bCs/>
          <w:color w:val="auto"/>
          <w:szCs w:val="24"/>
        </w:rPr>
        <w:t xml:space="preserve">  不符合以上条款规定的投标人，其投标无效。</w:t>
      </w:r>
    </w:p>
    <w:p>
      <w:pPr>
        <w:pStyle w:val="22"/>
        <w:keepLines w:val="0"/>
        <w:kinsoku/>
        <w:wordWrap/>
        <w:overflowPunct/>
        <w:bidi w:val="0"/>
        <w:spacing w:line="360" w:lineRule="auto"/>
        <w:ind w:left="561" w:leftChars="267" w:firstLine="2" w:firstLineChars="1"/>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 定义</w:t>
      </w:r>
    </w:p>
    <w:p>
      <w:pPr>
        <w:pStyle w:val="22"/>
        <w:keepLines w:val="0"/>
        <w:kinsoku/>
        <w:wordWrap/>
        <w:overflowPunct/>
        <w:bidi w:val="0"/>
        <w:spacing w:line="360" w:lineRule="auto"/>
        <w:ind w:firstLine="567"/>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2.1“采购代理机构”系指</w:t>
      </w:r>
      <w:r>
        <w:rPr>
          <w:rFonts w:hint="eastAsia" w:ascii="仿宋" w:hAnsi="仿宋" w:eastAsia="仿宋" w:cs="仿宋"/>
          <w:color w:val="auto"/>
          <w:sz w:val="24"/>
          <w:highlight w:val="none"/>
          <w:lang w:eastAsia="zh-CN"/>
        </w:rPr>
        <w:t>新疆拓远工程管理服务有限公司</w:t>
      </w:r>
      <w:r>
        <w:rPr>
          <w:rFonts w:hint="eastAsia" w:ascii="仿宋" w:hAnsi="仿宋" w:eastAsia="仿宋" w:cs="仿宋"/>
          <w:color w:val="auto"/>
          <w:sz w:val="24"/>
          <w:szCs w:val="24"/>
          <w:highlight w:val="none"/>
          <w:lang w:eastAsia="zh-CN"/>
        </w:rPr>
        <w:t>。</w:t>
      </w:r>
    </w:p>
    <w:p>
      <w:pPr>
        <w:pStyle w:val="22"/>
        <w:keepLines w:val="0"/>
        <w:kinsoku/>
        <w:wordWrap/>
        <w:overflowPunct/>
        <w:bidi w:val="0"/>
        <w:spacing w:line="360" w:lineRule="auto"/>
        <w:ind w:firstLine="567"/>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2.2“投标人”系指向采购代理机构提交</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的货物</w:t>
      </w:r>
      <w:r>
        <w:rPr>
          <w:rFonts w:hint="eastAsia" w:ascii="仿宋" w:hAnsi="仿宋" w:eastAsia="仿宋" w:cs="仿宋"/>
          <w:color w:val="auto"/>
          <w:sz w:val="24"/>
          <w:szCs w:val="24"/>
          <w:highlight w:val="none"/>
          <w:lang w:eastAsia="zh-CN"/>
        </w:rPr>
        <w:t>制造商或代理商</w:t>
      </w:r>
      <w:r>
        <w:rPr>
          <w:rFonts w:hint="eastAsia" w:ascii="仿宋" w:hAnsi="仿宋" w:eastAsia="仿宋" w:cs="仿宋"/>
          <w:color w:val="auto"/>
          <w:sz w:val="24"/>
          <w:szCs w:val="24"/>
          <w:highlight w:val="none"/>
        </w:rPr>
        <w:t>。</w:t>
      </w:r>
    </w:p>
    <w:p>
      <w:pPr>
        <w:pStyle w:val="22"/>
        <w:keepLines w:val="0"/>
        <w:kinsoku/>
        <w:wordWrap/>
        <w:overflowPunct/>
        <w:bidi w:val="0"/>
        <w:spacing w:line="360" w:lineRule="auto"/>
        <w:ind w:firstLine="567"/>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2.3“货物”系指卖方按合同要求，须向买方提供的设计文件、货物、机械、材料、备品、手册及其他技术资料和材料。详见《政府采购品目分类目录》(财库[2013]189号)。</w:t>
      </w:r>
    </w:p>
    <w:p>
      <w:pPr>
        <w:pStyle w:val="22"/>
        <w:keepLines w:val="0"/>
        <w:kinsoku/>
        <w:wordWrap/>
        <w:overflowPunct/>
        <w:bidi w:val="0"/>
        <w:spacing w:line="360" w:lineRule="auto"/>
        <w:ind w:firstLine="567"/>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2.4“服务”系指按合同规定卖方须承担的运输、装卸、安装调试、技术协助、培训和交付使用后保修期内应履行的义务及售后服务等其他类似的义务。</w:t>
      </w:r>
    </w:p>
    <w:p>
      <w:pPr>
        <w:pStyle w:val="22"/>
        <w:keepLines w:val="0"/>
        <w:kinsoku/>
        <w:wordWrap/>
        <w:overflowPunct/>
        <w:bidi w:val="0"/>
        <w:spacing w:line="360" w:lineRule="auto"/>
        <w:ind w:firstLine="567"/>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2.5“卖方”系指提供合同货物和服务的经济实体。本次招标指中标人。</w:t>
      </w:r>
    </w:p>
    <w:p>
      <w:pPr>
        <w:pStyle w:val="22"/>
        <w:keepLines w:val="0"/>
        <w:kinsoku/>
        <w:wordWrap/>
        <w:overflowPunct/>
        <w:bidi w:val="0"/>
        <w:spacing w:line="360" w:lineRule="auto"/>
        <w:ind w:firstLine="567"/>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2.6“买方”系指购买货物和服务的单位，即为本次招标的采购人。</w:t>
      </w:r>
    </w:p>
    <w:p>
      <w:pPr>
        <w:pStyle w:val="22"/>
        <w:keepLines w:val="0"/>
        <w:kinsoku/>
        <w:wordWrap/>
        <w:overflowPunct/>
        <w:bidi w:val="0"/>
        <w:spacing w:line="360" w:lineRule="auto"/>
        <w:ind w:firstLine="567"/>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2.7“节能产品”或者“环保产品”是指财政部发布</w:t>
      </w:r>
      <w:r>
        <w:rPr>
          <w:rFonts w:hint="eastAsia" w:ascii="仿宋" w:hAnsi="仿宋" w:eastAsia="仿宋" w:cs="仿宋"/>
          <w:color w:val="auto"/>
          <w:sz w:val="24"/>
          <w:szCs w:val="24"/>
          <w:highlight w:val="none"/>
          <w:lang w:eastAsia="zh-CN"/>
        </w:rPr>
        <w:t>最新一期</w:t>
      </w:r>
      <w:r>
        <w:rPr>
          <w:rFonts w:hint="eastAsia" w:ascii="仿宋" w:hAnsi="仿宋" w:eastAsia="仿宋" w:cs="仿宋"/>
          <w:color w:val="auto"/>
          <w:sz w:val="24"/>
          <w:szCs w:val="24"/>
          <w:highlight w:val="none"/>
        </w:rPr>
        <w:t>的《节能产品政府采购清单》或者《环境标志产品政府采购清单》的产品</w:t>
      </w:r>
      <w:r>
        <w:rPr>
          <w:rFonts w:hint="eastAsia" w:ascii="仿宋" w:hAnsi="仿宋" w:eastAsia="仿宋" w:cs="仿宋"/>
          <w:color w:val="auto"/>
          <w:sz w:val="24"/>
          <w:szCs w:val="24"/>
          <w:highlight w:val="none"/>
          <w:lang w:eastAsia="zh-CN"/>
        </w:rPr>
        <w:t>，可在中国政府采购网(www.ccgp.gov.cn)查询</w:t>
      </w:r>
      <w:r>
        <w:rPr>
          <w:rFonts w:hint="eastAsia" w:ascii="仿宋" w:hAnsi="仿宋" w:eastAsia="仿宋" w:cs="仿宋"/>
          <w:color w:val="auto"/>
          <w:sz w:val="24"/>
          <w:szCs w:val="24"/>
          <w:highlight w:val="none"/>
        </w:rPr>
        <w:t>。</w:t>
      </w:r>
    </w:p>
    <w:p>
      <w:pPr>
        <w:pStyle w:val="22"/>
        <w:keepLines w:val="0"/>
        <w:kinsoku/>
        <w:wordWrap/>
        <w:overflowPunct/>
        <w:bidi w:val="0"/>
        <w:spacing w:line="360" w:lineRule="auto"/>
        <w:ind w:firstLine="567"/>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2.8“进口产品”是指通过中国海关报关验放进入中国境内且产自关境外的产品，详见《关于政府采购进口产品管理有关问题的通知》(财库[2007]119号)</w:t>
      </w:r>
      <w:r>
        <w:rPr>
          <w:rFonts w:hint="eastAsia" w:ascii="仿宋" w:hAnsi="仿宋" w:eastAsia="仿宋" w:cs="仿宋"/>
          <w:color w:val="auto"/>
          <w:sz w:val="24"/>
          <w:szCs w:val="24"/>
          <w:highlight w:val="none"/>
          <w:lang w:eastAsia="zh-CN"/>
        </w:rPr>
        <w:t>及《关于政府采购进口产品管理有关问题的通知》（财办库（2008）248号）</w:t>
      </w:r>
      <w:r>
        <w:rPr>
          <w:rFonts w:hint="eastAsia" w:ascii="仿宋" w:hAnsi="仿宋" w:eastAsia="仿宋" w:cs="仿宋"/>
          <w:color w:val="auto"/>
          <w:sz w:val="24"/>
          <w:szCs w:val="24"/>
          <w:highlight w:val="none"/>
        </w:rPr>
        <w:t>。</w:t>
      </w:r>
    </w:p>
    <w:p>
      <w:pPr>
        <w:pStyle w:val="22"/>
        <w:keepLines w:val="0"/>
        <w:kinsoku/>
        <w:wordWrap/>
        <w:overflowPunct/>
        <w:bidi w:val="0"/>
        <w:spacing w:line="360" w:lineRule="auto"/>
        <w:ind w:firstLine="567"/>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2.9 “</w:t>
      </w:r>
      <w:r>
        <w:rPr>
          <w:rFonts w:hint="eastAsia" w:ascii="仿宋" w:hAnsi="仿宋" w:eastAsia="仿宋" w:cs="仿宋"/>
          <w:color w:val="auto"/>
          <w:sz w:val="24"/>
          <w:szCs w:val="24"/>
          <w:highlight w:val="none"/>
        </w:rPr>
        <w:t>语言文字</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招标</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使用的语言文字为中文。专用术语使用外文的，应附有中文注释。</w:t>
      </w:r>
    </w:p>
    <w:p>
      <w:pPr>
        <w:pStyle w:val="22"/>
        <w:spacing w:line="360" w:lineRule="auto"/>
        <w:ind w:firstLine="567"/>
        <w:rPr>
          <w:rFonts w:hint="eastAsia" w:ascii="仿宋" w:hAnsi="仿宋" w:eastAsia="仿宋" w:cs="仿宋"/>
          <w:color w:val="auto"/>
          <w:szCs w:val="24"/>
        </w:rPr>
      </w:pPr>
      <w:r>
        <w:rPr>
          <w:rFonts w:hint="eastAsia" w:ascii="仿宋" w:hAnsi="仿宋" w:eastAsia="仿宋" w:cs="仿宋"/>
          <w:color w:val="auto"/>
          <w:szCs w:val="24"/>
        </w:rPr>
        <w:t>2.</w:t>
      </w:r>
      <w:r>
        <w:rPr>
          <w:rFonts w:hint="eastAsia" w:ascii="仿宋" w:hAnsi="仿宋" w:eastAsia="仿宋" w:cs="仿宋"/>
          <w:color w:val="auto"/>
          <w:szCs w:val="24"/>
          <w:lang w:val="en-US" w:eastAsia="zh-CN"/>
        </w:rPr>
        <w:t>10</w:t>
      </w:r>
      <w:r>
        <w:rPr>
          <w:rFonts w:hint="eastAsia" w:ascii="仿宋" w:hAnsi="仿宋" w:eastAsia="仿宋" w:cs="仿宋"/>
          <w:color w:val="auto"/>
          <w:szCs w:val="24"/>
        </w:rPr>
        <w:t>“计量单位”所有计量均采用中华人民共和国法定计量单位。</w:t>
      </w:r>
    </w:p>
    <w:p>
      <w:pPr>
        <w:pStyle w:val="22"/>
        <w:keepLines w:val="0"/>
        <w:kinsoku/>
        <w:wordWrap/>
        <w:overflowPunct/>
        <w:bidi w:val="0"/>
        <w:spacing w:line="360" w:lineRule="auto"/>
        <w:ind w:firstLine="567"/>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 其他要求</w:t>
      </w:r>
    </w:p>
    <w:p>
      <w:pPr>
        <w:pStyle w:val="22"/>
        <w:keepLines w:val="0"/>
        <w:kinsoku/>
        <w:wordWrap/>
        <w:overflowPunct/>
        <w:bidi w:val="0"/>
        <w:spacing w:line="360" w:lineRule="auto"/>
        <w:ind w:firstLine="567"/>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3.1 投标费用</w:t>
      </w:r>
    </w:p>
    <w:p>
      <w:pPr>
        <w:pStyle w:val="22"/>
        <w:keepLines w:val="0"/>
        <w:kinsoku/>
        <w:wordWrap/>
        <w:overflowPunct/>
        <w:bidi w:val="0"/>
        <w:spacing w:line="360" w:lineRule="auto"/>
        <w:ind w:firstLine="567"/>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投标人应自行承担所有与本次招标投标有关的费用，而不论投标的结果如何。 </w:t>
      </w:r>
    </w:p>
    <w:p>
      <w:pPr>
        <w:pStyle w:val="22"/>
        <w:keepLines w:val="0"/>
        <w:kinsoku/>
        <w:wordWrap/>
        <w:overflowPunct/>
        <w:bidi w:val="0"/>
        <w:spacing w:line="360" w:lineRule="auto"/>
        <w:ind w:firstLine="567"/>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3.2 采购进口产品</w:t>
      </w:r>
    </w:p>
    <w:p>
      <w:pPr>
        <w:pStyle w:val="22"/>
        <w:keepLines w:val="0"/>
        <w:kinsoku/>
        <w:wordWrap/>
        <w:overflowPunct/>
        <w:bidi w:val="0"/>
        <w:spacing w:line="360" w:lineRule="auto"/>
        <w:ind w:firstLine="567"/>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3.2.1 除</w:t>
      </w:r>
      <w:r>
        <w:rPr>
          <w:rFonts w:hint="eastAsia" w:ascii="仿宋" w:hAnsi="仿宋" w:eastAsia="仿宋" w:cs="仿宋"/>
          <w:color w:val="auto"/>
          <w:sz w:val="24"/>
          <w:szCs w:val="24"/>
          <w:highlight w:val="none"/>
          <w:lang w:eastAsia="zh-CN"/>
        </w:rPr>
        <w:t>投标人须知</w:t>
      </w:r>
      <w:r>
        <w:rPr>
          <w:rFonts w:hint="eastAsia" w:ascii="仿宋" w:hAnsi="仿宋" w:eastAsia="仿宋" w:cs="仿宋"/>
          <w:color w:val="auto"/>
          <w:sz w:val="24"/>
          <w:szCs w:val="24"/>
          <w:highlight w:val="none"/>
        </w:rPr>
        <w:t>前附表另有规定外，本项目拒绝进口产品参加招标采购活动。</w:t>
      </w:r>
    </w:p>
    <w:p>
      <w:pPr>
        <w:pStyle w:val="22"/>
        <w:keepLines w:val="0"/>
        <w:kinsoku/>
        <w:wordWrap/>
        <w:overflowPunct/>
        <w:bidi w:val="0"/>
        <w:spacing w:line="360" w:lineRule="auto"/>
        <w:ind w:firstLine="567"/>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3.2.2 本章第4.1款规定同意购买进口产品的，本项目采购活动不限制满足</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要求的国内产品参与招标。</w:t>
      </w:r>
    </w:p>
    <w:p>
      <w:pPr>
        <w:pStyle w:val="22"/>
        <w:keepLines w:val="0"/>
        <w:kinsoku/>
        <w:wordWrap/>
        <w:overflowPunct/>
        <w:bidi w:val="0"/>
        <w:spacing w:line="360" w:lineRule="auto"/>
        <w:ind w:firstLine="567"/>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3.3 政府采购政策支持 </w:t>
      </w:r>
    </w:p>
    <w:p>
      <w:pPr>
        <w:pStyle w:val="22"/>
        <w:keepLines w:val="0"/>
        <w:kinsoku/>
        <w:wordWrap/>
        <w:overflowPunct/>
        <w:bidi w:val="0"/>
        <w:spacing w:line="360" w:lineRule="auto"/>
        <w:ind w:firstLine="567"/>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3.3.1 产品符合政府采购强制采购政策的，实行强制采购；符合政府采购优先采购政策的，产品享受节能产品、环境标志产品优惠(由供应商在报价文件中选择并填报，评审时进行价格优惠)；供应商享受支持中小企业发展政策优惠的，可以与同时享受节能产品、环境标志产品产品优惠累加优惠。财政部门关于政府采购强制采购、优先采购的政策规定可在中国政府采购网(www.ccgp.gov.cn)查询。本项目价格扣除比例见</w:t>
      </w:r>
      <w:r>
        <w:rPr>
          <w:rFonts w:hint="eastAsia" w:ascii="仿宋" w:hAnsi="仿宋" w:eastAsia="仿宋" w:cs="仿宋"/>
          <w:color w:val="auto"/>
          <w:sz w:val="24"/>
          <w:szCs w:val="24"/>
          <w:highlight w:val="none"/>
          <w:lang w:eastAsia="zh-CN"/>
        </w:rPr>
        <w:t>投标人须知</w:t>
      </w:r>
      <w:r>
        <w:rPr>
          <w:rFonts w:hint="eastAsia" w:ascii="仿宋" w:hAnsi="仿宋" w:eastAsia="仿宋" w:cs="仿宋"/>
          <w:color w:val="auto"/>
          <w:sz w:val="24"/>
          <w:szCs w:val="24"/>
          <w:highlight w:val="none"/>
        </w:rPr>
        <w:t>前附表。</w:t>
      </w:r>
    </w:p>
    <w:p>
      <w:pPr>
        <w:pStyle w:val="22"/>
        <w:keepLines w:val="0"/>
        <w:kinsoku/>
        <w:wordWrap/>
        <w:overflowPunct/>
        <w:bidi w:val="0"/>
        <w:spacing w:line="360" w:lineRule="auto"/>
        <w:ind w:firstLine="567"/>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3.3.2 同一项目中部分产品属于优先采购政策的，评审时只对该部分产品的报价实行价格优惠。</w:t>
      </w:r>
    </w:p>
    <w:p>
      <w:pPr>
        <w:pStyle w:val="22"/>
        <w:keepLines w:val="0"/>
        <w:kinsoku/>
        <w:wordWrap/>
        <w:overflowPunct/>
        <w:bidi w:val="0"/>
        <w:spacing w:line="360" w:lineRule="auto"/>
        <w:ind w:firstLine="567"/>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3.3.3 为推进政府采购诚信体系建设，供应商在签署相关承诺，提供相关信息前，应认真阅读财政部门相关政策规定。</w:t>
      </w:r>
    </w:p>
    <w:p>
      <w:pPr>
        <w:pStyle w:val="21"/>
        <w:numPr>
          <w:ilvl w:val="2"/>
          <w:numId w:val="0"/>
        </w:numPr>
        <w:ind w:leftChars="0"/>
        <w:jc w:val="both"/>
        <w:rPr>
          <w:rFonts w:hint="eastAsia" w:ascii="仿宋" w:hAnsi="仿宋" w:eastAsia="仿宋" w:cs="仿宋"/>
          <w:b/>
          <w:bCs/>
          <w:color w:val="auto"/>
          <w:highlight w:val="none"/>
          <w:lang w:eastAsia="zh-CN"/>
        </w:rPr>
      </w:pPr>
      <w:r>
        <w:rPr>
          <w:rFonts w:hint="eastAsia" w:ascii="仿宋" w:hAnsi="仿宋" w:eastAsia="仿宋" w:cs="仿宋"/>
          <w:b/>
          <w:bCs/>
          <w:color w:val="auto"/>
          <w:highlight w:val="none"/>
          <w:lang w:eastAsia="zh-CN"/>
        </w:rPr>
        <w:t>二、竞争性磋商文件</w:t>
      </w:r>
    </w:p>
    <w:p>
      <w:pPr>
        <w:pStyle w:val="22"/>
        <w:keepLines w:val="0"/>
        <w:kinsoku/>
        <w:wordWrap/>
        <w:overflowPunct/>
        <w:bidi w:val="0"/>
        <w:spacing w:line="360" w:lineRule="auto"/>
        <w:ind w:firstLine="567"/>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 xml:space="preserve">4. </w:t>
      </w:r>
      <w:r>
        <w:rPr>
          <w:rFonts w:hint="eastAsia" w:ascii="仿宋" w:hAnsi="仿宋" w:eastAsia="仿宋" w:cs="仿宋"/>
          <w:color w:val="auto"/>
          <w:sz w:val="24"/>
          <w:szCs w:val="24"/>
          <w:highlight w:val="none"/>
          <w:lang w:eastAsia="zh-CN"/>
        </w:rPr>
        <w:t>竞争性磋商文件</w:t>
      </w:r>
    </w:p>
    <w:p>
      <w:pPr>
        <w:pStyle w:val="22"/>
        <w:keepLines w:val="0"/>
        <w:kinsoku/>
        <w:wordWrap/>
        <w:overflowPunct/>
        <w:bidi w:val="0"/>
        <w:spacing w:line="360" w:lineRule="auto"/>
        <w:ind w:firstLine="567"/>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4.1 </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用以阐明所需服务、招标投标程序和合同条款。包括：</w:t>
      </w:r>
    </w:p>
    <w:p>
      <w:pPr>
        <w:pStyle w:val="22"/>
        <w:keepLines w:val="0"/>
        <w:kinsoku/>
        <w:wordWrap/>
        <w:overflowPunct/>
        <w:bidi w:val="0"/>
        <w:spacing w:line="360" w:lineRule="auto"/>
        <w:ind w:firstLine="567"/>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4.1.1</w:t>
      </w:r>
      <w:r>
        <w:rPr>
          <w:rFonts w:hint="eastAsia" w:ascii="仿宋" w:hAnsi="仿宋" w:eastAsia="仿宋" w:cs="仿宋"/>
          <w:color w:val="auto"/>
          <w:sz w:val="24"/>
          <w:szCs w:val="24"/>
          <w:highlight w:val="none"/>
          <w:lang w:val="en-US" w:eastAsia="zh-CN"/>
        </w:rPr>
        <w:t>竞争性磋商</w:t>
      </w:r>
      <w:r>
        <w:rPr>
          <w:rFonts w:hint="eastAsia" w:ascii="仿宋" w:hAnsi="仿宋" w:eastAsia="仿宋" w:cs="仿宋"/>
          <w:color w:val="auto"/>
          <w:sz w:val="24"/>
          <w:szCs w:val="24"/>
          <w:highlight w:val="none"/>
          <w:lang w:eastAsia="zh-CN"/>
        </w:rPr>
        <w:t>公告</w:t>
      </w:r>
    </w:p>
    <w:p>
      <w:pPr>
        <w:pStyle w:val="22"/>
        <w:keepLines w:val="0"/>
        <w:kinsoku/>
        <w:wordWrap/>
        <w:overflowPunct/>
        <w:bidi w:val="0"/>
        <w:spacing w:line="360" w:lineRule="auto"/>
        <w:ind w:firstLine="567"/>
        <w:jc w:val="both"/>
        <w:textAlignment w:val="auto"/>
        <w:rPr>
          <w:rFonts w:hint="eastAsia" w:ascii="仿宋" w:hAnsi="仿宋" w:eastAsia="仿宋" w:cs="仿宋"/>
          <w:b w:val="0"/>
          <w:bCs w:val="0"/>
          <w:color w:val="auto"/>
          <w:sz w:val="24"/>
          <w:szCs w:val="24"/>
          <w:highlight w:val="none"/>
        </w:rPr>
      </w:pPr>
      <w:r>
        <w:rPr>
          <w:rFonts w:hint="eastAsia" w:ascii="仿宋" w:hAnsi="仿宋" w:eastAsia="仿宋" w:cs="仿宋"/>
          <w:color w:val="auto"/>
          <w:sz w:val="24"/>
          <w:szCs w:val="24"/>
          <w:highlight w:val="none"/>
        </w:rPr>
        <w:t xml:space="preserve">4.1.2 </w:t>
      </w:r>
      <w:r>
        <w:rPr>
          <w:rFonts w:hint="eastAsia" w:ascii="仿宋" w:hAnsi="仿宋" w:eastAsia="仿宋" w:cs="仿宋"/>
          <w:color w:val="auto"/>
          <w:sz w:val="24"/>
          <w:szCs w:val="24"/>
          <w:highlight w:val="none"/>
          <w:lang w:eastAsia="zh-CN"/>
        </w:rPr>
        <w:t>投标人须知</w:t>
      </w:r>
    </w:p>
    <w:p>
      <w:pPr>
        <w:pStyle w:val="22"/>
        <w:keepLines w:val="0"/>
        <w:kinsoku/>
        <w:wordWrap/>
        <w:overflowPunct/>
        <w:bidi w:val="0"/>
        <w:spacing w:line="360" w:lineRule="auto"/>
        <w:ind w:firstLine="567"/>
        <w:jc w:val="both"/>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4.1.3</w:t>
      </w:r>
      <w:r>
        <w:rPr>
          <w:rFonts w:hint="eastAsia" w:ascii="仿宋" w:hAnsi="仿宋" w:eastAsia="仿宋" w:cs="仿宋"/>
          <w:b w:val="0"/>
          <w:bCs w:val="0"/>
          <w:color w:val="auto"/>
          <w:sz w:val="24"/>
          <w:szCs w:val="24"/>
          <w:highlight w:val="none"/>
          <w:lang w:val="en-US" w:eastAsia="zh-CN"/>
        </w:rPr>
        <w:t xml:space="preserve"> </w:t>
      </w:r>
      <w:r>
        <w:rPr>
          <w:rFonts w:hint="eastAsia" w:ascii="仿宋" w:hAnsi="仿宋" w:eastAsia="仿宋" w:cs="仿宋"/>
          <w:b w:val="0"/>
          <w:bCs w:val="0"/>
          <w:color w:val="auto"/>
          <w:sz w:val="24"/>
          <w:szCs w:val="24"/>
          <w:highlight w:val="none"/>
        </w:rPr>
        <w:t>合同</w:t>
      </w:r>
      <w:r>
        <w:rPr>
          <w:rFonts w:hint="eastAsia" w:ascii="仿宋" w:hAnsi="仿宋" w:eastAsia="仿宋" w:cs="仿宋"/>
          <w:b w:val="0"/>
          <w:bCs w:val="0"/>
          <w:color w:val="auto"/>
          <w:sz w:val="24"/>
          <w:szCs w:val="24"/>
          <w:highlight w:val="none"/>
          <w:lang w:eastAsia="zh-CN"/>
        </w:rPr>
        <w:t>条款及格式</w:t>
      </w:r>
    </w:p>
    <w:p>
      <w:pPr>
        <w:pStyle w:val="22"/>
        <w:keepLines w:val="0"/>
        <w:kinsoku/>
        <w:wordWrap/>
        <w:overflowPunct/>
        <w:bidi w:val="0"/>
        <w:spacing w:line="360" w:lineRule="auto"/>
        <w:ind w:firstLine="567"/>
        <w:jc w:val="both"/>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 xml:space="preserve">4.1.4 </w:t>
      </w:r>
      <w:r>
        <w:rPr>
          <w:rFonts w:hint="eastAsia" w:ascii="仿宋" w:hAnsi="仿宋" w:eastAsia="仿宋" w:cs="仿宋"/>
          <w:b w:val="0"/>
          <w:bCs w:val="0"/>
          <w:color w:val="auto"/>
          <w:sz w:val="24"/>
          <w:szCs w:val="24"/>
          <w:highlight w:val="none"/>
          <w:lang w:eastAsia="zh-CN"/>
        </w:rPr>
        <w:t>采购需求</w:t>
      </w:r>
    </w:p>
    <w:p>
      <w:pPr>
        <w:pStyle w:val="22"/>
        <w:keepLines w:val="0"/>
        <w:kinsoku/>
        <w:wordWrap/>
        <w:overflowPunct/>
        <w:bidi w:val="0"/>
        <w:spacing w:line="360" w:lineRule="auto"/>
        <w:ind w:firstLine="567"/>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4.1.5 响应文件格式</w:t>
      </w:r>
    </w:p>
    <w:p>
      <w:pPr>
        <w:pStyle w:val="22"/>
        <w:keepLines w:val="0"/>
        <w:kinsoku/>
        <w:wordWrap/>
        <w:overflowPunct/>
        <w:bidi w:val="0"/>
        <w:spacing w:line="360" w:lineRule="auto"/>
        <w:ind w:firstLine="567"/>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4.1.6 其他资料</w:t>
      </w:r>
    </w:p>
    <w:p>
      <w:pPr>
        <w:pStyle w:val="22"/>
        <w:keepLines w:val="0"/>
        <w:numPr>
          <w:ilvl w:val="0"/>
          <w:numId w:val="0"/>
        </w:numPr>
        <w:kinsoku/>
        <w:wordWrap/>
        <w:overflowPunct/>
        <w:bidi w:val="0"/>
        <w:spacing w:line="360" w:lineRule="auto"/>
        <w:ind w:firstLine="480" w:firstLineChars="200"/>
        <w:jc w:val="both"/>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4.2 投标人应认真阅读</w:t>
      </w:r>
      <w:r>
        <w:rPr>
          <w:rFonts w:hint="eastAsia" w:ascii="仿宋" w:hAnsi="仿宋" w:eastAsia="仿宋" w:cs="仿宋"/>
          <w:b w:val="0"/>
          <w:bCs w:val="0"/>
          <w:color w:val="auto"/>
          <w:sz w:val="24"/>
          <w:szCs w:val="24"/>
          <w:highlight w:val="none"/>
          <w:lang w:eastAsia="zh-CN"/>
        </w:rPr>
        <w:t>竞争性磋商文件</w:t>
      </w:r>
      <w:r>
        <w:rPr>
          <w:rFonts w:hint="eastAsia" w:ascii="仿宋" w:hAnsi="仿宋" w:eastAsia="仿宋" w:cs="仿宋"/>
          <w:b w:val="0"/>
          <w:bCs w:val="0"/>
          <w:color w:val="auto"/>
          <w:sz w:val="24"/>
          <w:szCs w:val="24"/>
          <w:highlight w:val="none"/>
        </w:rPr>
        <w:t>中所有的事项、格式、条款和规范等要求。如果没有按照</w:t>
      </w:r>
      <w:r>
        <w:rPr>
          <w:rFonts w:hint="eastAsia" w:ascii="仿宋" w:hAnsi="仿宋" w:eastAsia="仿宋" w:cs="仿宋"/>
          <w:b w:val="0"/>
          <w:bCs w:val="0"/>
          <w:color w:val="auto"/>
          <w:sz w:val="24"/>
          <w:szCs w:val="24"/>
          <w:highlight w:val="none"/>
          <w:lang w:eastAsia="zh-CN"/>
        </w:rPr>
        <w:t>竞争性磋商文件</w:t>
      </w:r>
      <w:r>
        <w:rPr>
          <w:rFonts w:hint="eastAsia" w:ascii="仿宋" w:hAnsi="仿宋" w:eastAsia="仿宋" w:cs="仿宋"/>
          <w:b w:val="0"/>
          <w:bCs w:val="0"/>
          <w:color w:val="auto"/>
          <w:sz w:val="24"/>
          <w:szCs w:val="24"/>
          <w:highlight w:val="none"/>
        </w:rPr>
        <w:t>要求提交全部资料或者</w:t>
      </w:r>
      <w:r>
        <w:rPr>
          <w:rFonts w:hint="eastAsia" w:ascii="仿宋" w:hAnsi="仿宋" w:eastAsia="仿宋" w:cs="仿宋"/>
          <w:b w:val="0"/>
          <w:bCs w:val="0"/>
          <w:color w:val="auto"/>
          <w:sz w:val="24"/>
          <w:szCs w:val="24"/>
          <w:highlight w:val="none"/>
          <w:lang w:eastAsia="zh-CN"/>
        </w:rPr>
        <w:t>响应文件</w:t>
      </w:r>
      <w:r>
        <w:rPr>
          <w:rFonts w:hint="eastAsia" w:ascii="仿宋" w:hAnsi="仿宋" w:eastAsia="仿宋" w:cs="仿宋"/>
          <w:b w:val="0"/>
          <w:bCs w:val="0"/>
          <w:color w:val="auto"/>
          <w:sz w:val="24"/>
          <w:szCs w:val="24"/>
          <w:highlight w:val="none"/>
        </w:rPr>
        <w:t>没有对</w:t>
      </w:r>
      <w:r>
        <w:rPr>
          <w:rFonts w:hint="eastAsia" w:ascii="仿宋" w:hAnsi="仿宋" w:eastAsia="仿宋" w:cs="仿宋"/>
          <w:b w:val="0"/>
          <w:bCs w:val="0"/>
          <w:color w:val="auto"/>
          <w:sz w:val="24"/>
          <w:szCs w:val="24"/>
          <w:highlight w:val="none"/>
          <w:lang w:eastAsia="zh-CN"/>
        </w:rPr>
        <w:t>竞争性磋商文件</w:t>
      </w:r>
      <w:r>
        <w:rPr>
          <w:rFonts w:hint="eastAsia" w:ascii="仿宋" w:hAnsi="仿宋" w:eastAsia="仿宋" w:cs="仿宋"/>
          <w:b w:val="0"/>
          <w:bCs w:val="0"/>
          <w:color w:val="auto"/>
          <w:sz w:val="24"/>
          <w:szCs w:val="24"/>
          <w:highlight w:val="none"/>
        </w:rPr>
        <w:t>做出实质性响应，其投标将被拒绝。</w:t>
      </w:r>
    </w:p>
    <w:p>
      <w:pPr>
        <w:pStyle w:val="22"/>
        <w:keepLines w:val="0"/>
        <w:kinsoku/>
        <w:wordWrap/>
        <w:overflowPunct/>
        <w:bidi w:val="0"/>
        <w:spacing w:line="360" w:lineRule="auto"/>
        <w:ind w:firstLine="567"/>
        <w:jc w:val="both"/>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 xml:space="preserve">5. </w:t>
      </w:r>
      <w:r>
        <w:rPr>
          <w:rFonts w:hint="eastAsia" w:ascii="仿宋" w:hAnsi="仿宋" w:eastAsia="仿宋" w:cs="仿宋"/>
          <w:b w:val="0"/>
          <w:bCs w:val="0"/>
          <w:color w:val="auto"/>
          <w:sz w:val="24"/>
          <w:szCs w:val="24"/>
          <w:highlight w:val="none"/>
          <w:lang w:eastAsia="zh-CN"/>
        </w:rPr>
        <w:t>竞争性磋商文件</w:t>
      </w:r>
      <w:r>
        <w:rPr>
          <w:rFonts w:hint="eastAsia" w:ascii="仿宋" w:hAnsi="仿宋" w:eastAsia="仿宋" w:cs="仿宋"/>
          <w:b w:val="0"/>
          <w:bCs w:val="0"/>
          <w:color w:val="auto"/>
          <w:sz w:val="24"/>
          <w:szCs w:val="24"/>
          <w:highlight w:val="none"/>
        </w:rPr>
        <w:t>的澄清和修改</w:t>
      </w:r>
    </w:p>
    <w:p>
      <w:pPr>
        <w:pStyle w:val="22"/>
        <w:keepLines w:val="0"/>
        <w:kinsoku/>
        <w:wordWrap/>
        <w:overflowPunct/>
        <w:bidi w:val="0"/>
        <w:spacing w:line="360" w:lineRule="auto"/>
        <w:ind w:firstLine="567"/>
        <w:jc w:val="both"/>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 xml:space="preserve">5.1 </w:t>
      </w:r>
      <w:r>
        <w:rPr>
          <w:rFonts w:hint="eastAsia" w:ascii="仿宋" w:hAnsi="仿宋" w:eastAsia="仿宋" w:cs="仿宋"/>
          <w:i w:val="0"/>
          <w:iCs w:val="0"/>
          <w:color w:val="auto"/>
          <w:sz w:val="24"/>
          <w:highlight w:val="none"/>
          <w:lang w:val="en-US" w:eastAsia="zh-CN"/>
        </w:rPr>
        <w:t>采购</w:t>
      </w:r>
      <w:r>
        <w:rPr>
          <w:rFonts w:hint="eastAsia" w:ascii="仿宋" w:hAnsi="仿宋" w:eastAsia="仿宋" w:cs="仿宋"/>
          <w:b w:val="0"/>
          <w:bCs w:val="0"/>
          <w:color w:val="auto"/>
          <w:sz w:val="24"/>
          <w:szCs w:val="24"/>
          <w:highlight w:val="none"/>
        </w:rPr>
        <w:t>人如需对已发出的</w:t>
      </w:r>
      <w:r>
        <w:rPr>
          <w:rFonts w:hint="eastAsia" w:ascii="仿宋" w:hAnsi="仿宋" w:eastAsia="仿宋" w:cs="仿宋"/>
          <w:b w:val="0"/>
          <w:bCs w:val="0"/>
          <w:color w:val="auto"/>
          <w:sz w:val="24"/>
          <w:szCs w:val="24"/>
          <w:highlight w:val="none"/>
          <w:lang w:eastAsia="zh-CN"/>
        </w:rPr>
        <w:t>竞争性磋商文件</w:t>
      </w:r>
      <w:r>
        <w:rPr>
          <w:rFonts w:hint="eastAsia" w:ascii="仿宋" w:hAnsi="仿宋" w:eastAsia="仿宋" w:cs="仿宋"/>
          <w:b w:val="0"/>
          <w:bCs w:val="0"/>
          <w:color w:val="auto"/>
          <w:sz w:val="24"/>
          <w:szCs w:val="24"/>
          <w:highlight w:val="none"/>
        </w:rPr>
        <w:t>进行必要澄清或者修改的，招标代理机构将在</w:t>
      </w:r>
      <w:r>
        <w:rPr>
          <w:rFonts w:hint="eastAsia" w:ascii="仿宋" w:hAnsi="仿宋" w:eastAsia="仿宋" w:cs="仿宋"/>
          <w:b w:val="0"/>
          <w:bCs w:val="0"/>
          <w:color w:val="auto"/>
          <w:sz w:val="24"/>
          <w:szCs w:val="24"/>
          <w:highlight w:val="none"/>
          <w:lang w:eastAsia="zh-CN"/>
        </w:rPr>
        <w:t>竞争性磋商文件</w:t>
      </w:r>
      <w:r>
        <w:rPr>
          <w:rFonts w:hint="eastAsia" w:ascii="仿宋" w:hAnsi="仿宋" w:eastAsia="仿宋" w:cs="仿宋"/>
          <w:b w:val="0"/>
          <w:bCs w:val="0"/>
          <w:color w:val="auto"/>
          <w:sz w:val="24"/>
          <w:szCs w:val="24"/>
          <w:highlight w:val="none"/>
        </w:rPr>
        <w:t>要求提交</w:t>
      </w:r>
      <w:r>
        <w:rPr>
          <w:rFonts w:hint="eastAsia" w:ascii="仿宋" w:hAnsi="仿宋" w:eastAsia="仿宋" w:cs="仿宋"/>
          <w:b w:val="0"/>
          <w:bCs w:val="0"/>
          <w:color w:val="auto"/>
          <w:sz w:val="24"/>
          <w:szCs w:val="24"/>
          <w:highlight w:val="none"/>
          <w:lang w:eastAsia="zh-CN"/>
        </w:rPr>
        <w:t>响应文件</w:t>
      </w:r>
      <w:r>
        <w:rPr>
          <w:rFonts w:hint="eastAsia" w:ascii="仿宋" w:hAnsi="仿宋" w:eastAsia="仿宋" w:cs="仿宋"/>
          <w:b w:val="0"/>
          <w:bCs w:val="0"/>
          <w:color w:val="auto"/>
          <w:sz w:val="24"/>
          <w:szCs w:val="24"/>
          <w:highlight w:val="none"/>
        </w:rPr>
        <w:t>截止时间</w:t>
      </w:r>
      <w:r>
        <w:rPr>
          <w:rFonts w:hint="eastAsia" w:ascii="仿宋" w:hAnsi="仿宋" w:eastAsia="仿宋" w:cs="仿宋"/>
          <w:b w:val="0"/>
          <w:bCs w:val="0"/>
          <w:color w:val="auto"/>
          <w:sz w:val="24"/>
          <w:szCs w:val="24"/>
          <w:highlight w:val="none"/>
          <w:lang w:val="en-US" w:eastAsia="zh-CN"/>
        </w:rPr>
        <w:t>15</w:t>
      </w:r>
      <w:r>
        <w:rPr>
          <w:rFonts w:hint="eastAsia" w:ascii="仿宋" w:hAnsi="仿宋" w:eastAsia="仿宋" w:cs="仿宋"/>
          <w:b w:val="0"/>
          <w:bCs w:val="0"/>
          <w:color w:val="auto"/>
          <w:sz w:val="24"/>
          <w:szCs w:val="24"/>
          <w:highlight w:val="none"/>
        </w:rPr>
        <w:t>日前，以书面形式通知所有</w:t>
      </w:r>
      <w:r>
        <w:rPr>
          <w:rFonts w:hint="eastAsia" w:ascii="仿宋" w:hAnsi="仿宋" w:eastAsia="仿宋" w:cs="仿宋"/>
          <w:b w:val="0"/>
          <w:bCs w:val="0"/>
          <w:color w:val="auto"/>
          <w:sz w:val="24"/>
          <w:szCs w:val="24"/>
          <w:highlight w:val="none"/>
          <w:lang w:eastAsia="zh-CN"/>
        </w:rPr>
        <w:t>获取竞争性磋商文件的投标人</w:t>
      </w:r>
      <w:r>
        <w:rPr>
          <w:rFonts w:hint="eastAsia" w:ascii="仿宋" w:hAnsi="仿宋" w:eastAsia="仿宋" w:cs="仿宋"/>
          <w:b w:val="0"/>
          <w:bCs w:val="0"/>
          <w:color w:val="auto"/>
          <w:sz w:val="24"/>
          <w:szCs w:val="24"/>
          <w:highlight w:val="none"/>
        </w:rPr>
        <w:t>。该澄清或者修改的内容为</w:t>
      </w:r>
      <w:r>
        <w:rPr>
          <w:rFonts w:hint="eastAsia" w:ascii="仿宋" w:hAnsi="仿宋" w:eastAsia="仿宋" w:cs="仿宋"/>
          <w:b w:val="0"/>
          <w:bCs w:val="0"/>
          <w:color w:val="auto"/>
          <w:sz w:val="24"/>
          <w:szCs w:val="24"/>
          <w:highlight w:val="none"/>
          <w:lang w:eastAsia="zh-CN"/>
        </w:rPr>
        <w:t>竞争性磋商文件</w:t>
      </w:r>
      <w:r>
        <w:rPr>
          <w:rFonts w:hint="eastAsia" w:ascii="仿宋" w:hAnsi="仿宋" w:eastAsia="仿宋" w:cs="仿宋"/>
          <w:b w:val="0"/>
          <w:bCs w:val="0"/>
          <w:color w:val="auto"/>
          <w:sz w:val="24"/>
          <w:szCs w:val="24"/>
          <w:highlight w:val="none"/>
        </w:rPr>
        <w:t>的组成部分。</w:t>
      </w:r>
    </w:p>
    <w:p>
      <w:pPr>
        <w:pStyle w:val="22"/>
        <w:keepLines w:val="0"/>
        <w:kinsoku/>
        <w:wordWrap/>
        <w:overflowPunct/>
        <w:bidi w:val="0"/>
        <w:spacing w:line="360" w:lineRule="auto"/>
        <w:ind w:firstLine="567"/>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 延长开标时间</w:t>
      </w:r>
    </w:p>
    <w:p>
      <w:pPr>
        <w:pStyle w:val="22"/>
        <w:keepLines w:val="0"/>
        <w:kinsoku/>
        <w:wordWrap/>
        <w:overflowPunct/>
        <w:bidi w:val="0"/>
        <w:spacing w:line="360" w:lineRule="auto"/>
        <w:ind w:firstLine="567"/>
        <w:jc w:val="both"/>
        <w:textAlignment w:val="auto"/>
        <w:rPr>
          <w:rFonts w:hint="eastAsia" w:ascii="仿宋" w:hAnsi="仿宋" w:eastAsia="仿宋" w:cs="仿宋"/>
          <w:color w:val="auto"/>
          <w:sz w:val="24"/>
          <w:szCs w:val="24"/>
          <w:highlight w:val="none"/>
        </w:rPr>
      </w:pPr>
      <w:r>
        <w:rPr>
          <w:rFonts w:hint="eastAsia" w:ascii="仿宋" w:hAnsi="仿宋" w:eastAsia="仿宋" w:cs="仿宋"/>
          <w:i w:val="0"/>
          <w:iCs w:val="0"/>
          <w:color w:val="auto"/>
          <w:sz w:val="24"/>
          <w:highlight w:val="none"/>
          <w:lang w:val="en-US" w:eastAsia="zh-CN"/>
        </w:rPr>
        <w:t>采购</w:t>
      </w:r>
      <w:r>
        <w:rPr>
          <w:rFonts w:hint="eastAsia" w:ascii="仿宋" w:hAnsi="仿宋" w:eastAsia="仿宋" w:cs="仿宋"/>
          <w:color w:val="auto"/>
          <w:sz w:val="24"/>
          <w:szCs w:val="24"/>
          <w:highlight w:val="none"/>
        </w:rPr>
        <w:t>人视采购具体情况如需延长投标截止时间和开标时间，招标代理机构将在</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要求提交</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的截止时间</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日前，将变更时间书面通知所有</w:t>
      </w:r>
      <w:r>
        <w:rPr>
          <w:rFonts w:hint="eastAsia" w:ascii="仿宋" w:hAnsi="仿宋" w:eastAsia="仿宋" w:cs="仿宋"/>
          <w:color w:val="auto"/>
          <w:sz w:val="24"/>
          <w:szCs w:val="24"/>
          <w:highlight w:val="none"/>
          <w:lang w:eastAsia="zh-CN"/>
        </w:rPr>
        <w:t>获取竞争性磋商文件的投标人</w:t>
      </w:r>
      <w:r>
        <w:rPr>
          <w:rFonts w:hint="eastAsia" w:ascii="仿宋" w:hAnsi="仿宋" w:eastAsia="仿宋" w:cs="仿宋"/>
          <w:color w:val="auto"/>
          <w:sz w:val="24"/>
          <w:szCs w:val="24"/>
          <w:highlight w:val="none"/>
        </w:rPr>
        <w:t>。</w:t>
      </w:r>
    </w:p>
    <w:p>
      <w:pPr>
        <w:pStyle w:val="21"/>
        <w:numPr>
          <w:ilvl w:val="2"/>
          <w:numId w:val="0"/>
        </w:numPr>
        <w:ind w:leftChars="0"/>
        <w:jc w:val="both"/>
        <w:rPr>
          <w:rFonts w:hint="eastAsia" w:ascii="仿宋" w:hAnsi="仿宋" w:eastAsia="仿宋" w:cs="仿宋"/>
          <w:b/>
          <w:bCs/>
          <w:color w:val="auto"/>
          <w:highlight w:val="none"/>
          <w:lang w:eastAsia="zh-CN"/>
        </w:rPr>
      </w:pPr>
      <w:r>
        <w:rPr>
          <w:rFonts w:hint="eastAsia" w:ascii="仿宋" w:hAnsi="仿宋" w:eastAsia="仿宋" w:cs="仿宋"/>
          <w:b/>
          <w:bCs/>
          <w:color w:val="auto"/>
          <w:highlight w:val="none"/>
          <w:lang w:eastAsia="zh-CN"/>
        </w:rPr>
        <w:t>三、响应文件的编制</w:t>
      </w:r>
    </w:p>
    <w:p>
      <w:pPr>
        <w:pStyle w:val="22"/>
        <w:spacing w:line="360" w:lineRule="auto"/>
        <w:ind w:firstLine="567"/>
        <w:jc w:val="both"/>
        <w:rPr>
          <w:rFonts w:hint="eastAsia" w:ascii="仿宋" w:hAnsi="仿宋" w:eastAsia="仿宋" w:cs="仿宋"/>
          <w:color w:val="auto"/>
          <w:szCs w:val="24"/>
        </w:rPr>
      </w:pPr>
      <w:r>
        <w:rPr>
          <w:rFonts w:hint="eastAsia" w:ascii="仿宋" w:hAnsi="仿宋" w:eastAsia="仿宋" w:cs="仿宋"/>
          <w:color w:val="auto"/>
          <w:szCs w:val="24"/>
        </w:rPr>
        <w:t xml:space="preserve">7. </w:t>
      </w:r>
      <w:r>
        <w:rPr>
          <w:rFonts w:hint="eastAsia" w:ascii="仿宋" w:hAnsi="仿宋" w:eastAsia="仿宋" w:cs="仿宋"/>
          <w:color w:val="auto"/>
          <w:szCs w:val="24"/>
          <w:lang w:eastAsia="zh-CN"/>
        </w:rPr>
        <w:t>响应文件</w:t>
      </w:r>
      <w:r>
        <w:rPr>
          <w:rFonts w:hint="eastAsia" w:ascii="仿宋" w:hAnsi="仿宋" w:eastAsia="仿宋" w:cs="仿宋"/>
          <w:color w:val="auto"/>
          <w:szCs w:val="24"/>
        </w:rPr>
        <w:t>的编写</w:t>
      </w:r>
    </w:p>
    <w:p>
      <w:pPr>
        <w:pStyle w:val="22"/>
        <w:spacing w:line="360" w:lineRule="auto"/>
        <w:ind w:firstLine="567"/>
        <w:jc w:val="both"/>
        <w:rPr>
          <w:rFonts w:hint="eastAsia" w:ascii="仿宋" w:hAnsi="仿宋" w:eastAsia="仿宋" w:cs="仿宋"/>
          <w:color w:val="auto"/>
          <w:szCs w:val="24"/>
        </w:rPr>
      </w:pPr>
      <w:r>
        <w:rPr>
          <w:rFonts w:hint="eastAsia" w:ascii="仿宋" w:hAnsi="仿宋" w:eastAsia="仿宋" w:cs="仿宋"/>
          <w:color w:val="auto"/>
          <w:szCs w:val="24"/>
        </w:rPr>
        <w:t>7.1 投标人应仔细阅读</w:t>
      </w:r>
      <w:r>
        <w:rPr>
          <w:rFonts w:hint="eastAsia" w:ascii="仿宋" w:hAnsi="仿宋" w:eastAsia="仿宋" w:cs="仿宋"/>
          <w:color w:val="auto"/>
          <w:szCs w:val="24"/>
          <w:lang w:eastAsia="zh-CN"/>
        </w:rPr>
        <w:t>竞争性磋商文件</w:t>
      </w:r>
      <w:r>
        <w:rPr>
          <w:rFonts w:hint="eastAsia" w:ascii="仿宋" w:hAnsi="仿宋" w:eastAsia="仿宋" w:cs="仿宋"/>
          <w:color w:val="auto"/>
          <w:szCs w:val="24"/>
        </w:rPr>
        <w:t>,了解</w:t>
      </w:r>
      <w:r>
        <w:rPr>
          <w:rFonts w:hint="eastAsia" w:ascii="仿宋" w:hAnsi="仿宋" w:eastAsia="仿宋" w:cs="仿宋"/>
          <w:color w:val="auto"/>
          <w:szCs w:val="24"/>
          <w:lang w:eastAsia="zh-CN"/>
        </w:rPr>
        <w:t>竞争性磋商文件</w:t>
      </w:r>
      <w:r>
        <w:rPr>
          <w:rFonts w:hint="eastAsia" w:ascii="仿宋" w:hAnsi="仿宋" w:eastAsia="仿宋" w:cs="仿宋"/>
          <w:color w:val="auto"/>
          <w:szCs w:val="24"/>
        </w:rPr>
        <w:t>的要求，并在充分理解</w:t>
      </w:r>
      <w:r>
        <w:rPr>
          <w:rFonts w:hint="eastAsia" w:ascii="仿宋" w:hAnsi="仿宋" w:eastAsia="仿宋" w:cs="仿宋"/>
          <w:color w:val="auto"/>
          <w:szCs w:val="24"/>
          <w:lang w:eastAsia="zh-CN"/>
        </w:rPr>
        <w:t>竞争性磋商文件</w:t>
      </w:r>
      <w:r>
        <w:rPr>
          <w:rFonts w:hint="eastAsia" w:ascii="仿宋" w:hAnsi="仿宋" w:eastAsia="仿宋" w:cs="仿宋"/>
          <w:color w:val="auto"/>
          <w:szCs w:val="24"/>
        </w:rPr>
        <w:t>提出的货物技术规范、服务和商务条款后的基础上制作</w:t>
      </w:r>
      <w:r>
        <w:rPr>
          <w:rFonts w:hint="eastAsia" w:ascii="仿宋" w:hAnsi="仿宋" w:eastAsia="仿宋" w:cs="仿宋"/>
          <w:color w:val="auto"/>
          <w:szCs w:val="24"/>
          <w:lang w:eastAsia="zh-CN"/>
        </w:rPr>
        <w:t>响应文件</w:t>
      </w:r>
      <w:r>
        <w:rPr>
          <w:rFonts w:hint="eastAsia" w:ascii="仿宋" w:hAnsi="仿宋" w:eastAsia="仿宋" w:cs="仿宋"/>
          <w:color w:val="auto"/>
          <w:szCs w:val="24"/>
        </w:rPr>
        <w:t>。</w:t>
      </w:r>
    </w:p>
    <w:p>
      <w:pPr>
        <w:pStyle w:val="22"/>
        <w:spacing w:line="360" w:lineRule="auto"/>
        <w:ind w:firstLine="567"/>
        <w:jc w:val="both"/>
        <w:rPr>
          <w:rFonts w:hint="eastAsia" w:ascii="仿宋" w:hAnsi="仿宋" w:eastAsia="仿宋" w:cs="仿宋"/>
          <w:color w:val="auto"/>
          <w:szCs w:val="24"/>
        </w:rPr>
      </w:pPr>
      <w:r>
        <w:rPr>
          <w:rFonts w:hint="eastAsia" w:ascii="仿宋" w:hAnsi="仿宋" w:eastAsia="仿宋" w:cs="仿宋"/>
          <w:color w:val="auto"/>
          <w:szCs w:val="24"/>
        </w:rPr>
        <w:t>8. 投标的语言及计量单位</w:t>
      </w:r>
    </w:p>
    <w:p>
      <w:pPr>
        <w:pStyle w:val="22"/>
        <w:spacing w:line="360" w:lineRule="auto"/>
        <w:ind w:firstLine="567"/>
        <w:jc w:val="both"/>
        <w:rPr>
          <w:rFonts w:hint="eastAsia" w:ascii="仿宋" w:hAnsi="仿宋" w:eastAsia="仿宋" w:cs="仿宋"/>
          <w:color w:val="auto"/>
          <w:szCs w:val="24"/>
        </w:rPr>
      </w:pPr>
      <w:r>
        <w:rPr>
          <w:rFonts w:hint="eastAsia" w:ascii="仿宋" w:hAnsi="仿宋" w:eastAsia="仿宋" w:cs="仿宋"/>
          <w:color w:val="auto"/>
          <w:szCs w:val="24"/>
        </w:rPr>
        <w:t>8.1 投标人的</w:t>
      </w:r>
      <w:r>
        <w:rPr>
          <w:rFonts w:hint="eastAsia" w:ascii="仿宋" w:hAnsi="仿宋" w:eastAsia="仿宋" w:cs="仿宋"/>
          <w:color w:val="auto"/>
          <w:szCs w:val="24"/>
          <w:lang w:eastAsia="zh-CN"/>
        </w:rPr>
        <w:t>响应文件</w:t>
      </w:r>
      <w:r>
        <w:rPr>
          <w:rFonts w:hint="eastAsia" w:ascii="仿宋" w:hAnsi="仿宋" w:eastAsia="仿宋" w:cs="仿宋"/>
          <w:color w:val="auto"/>
          <w:szCs w:val="24"/>
        </w:rPr>
        <w:t>以及投标人与采购代理机构就有关招标活动的所有来往函电均应使用中文。如果</w:t>
      </w:r>
      <w:r>
        <w:rPr>
          <w:rFonts w:hint="eastAsia" w:ascii="仿宋" w:hAnsi="仿宋" w:eastAsia="仿宋" w:cs="仿宋"/>
          <w:color w:val="auto"/>
          <w:szCs w:val="24"/>
          <w:lang w:eastAsia="zh-CN"/>
        </w:rPr>
        <w:t>响应文件</w:t>
      </w:r>
      <w:r>
        <w:rPr>
          <w:rFonts w:hint="eastAsia" w:ascii="仿宋" w:hAnsi="仿宋" w:eastAsia="仿宋" w:cs="仿宋"/>
          <w:color w:val="auto"/>
          <w:szCs w:val="24"/>
        </w:rPr>
        <w:t>或与投标有关的其它文件、信件及来往函电以其它语言书写的，投标人应将其译成中文。</w:t>
      </w:r>
    </w:p>
    <w:p>
      <w:pPr>
        <w:pStyle w:val="22"/>
        <w:spacing w:line="360" w:lineRule="auto"/>
        <w:ind w:firstLine="567"/>
        <w:jc w:val="both"/>
        <w:rPr>
          <w:rFonts w:hint="eastAsia" w:ascii="仿宋" w:hAnsi="仿宋" w:eastAsia="仿宋" w:cs="仿宋"/>
          <w:color w:val="auto"/>
          <w:szCs w:val="24"/>
        </w:rPr>
      </w:pPr>
      <w:r>
        <w:rPr>
          <w:rFonts w:hint="eastAsia" w:ascii="仿宋" w:hAnsi="仿宋" w:eastAsia="仿宋" w:cs="仿宋"/>
          <w:color w:val="auto"/>
          <w:szCs w:val="24"/>
        </w:rPr>
        <w:t xml:space="preserve">8.2 </w:t>
      </w:r>
      <w:r>
        <w:rPr>
          <w:rFonts w:hint="eastAsia" w:ascii="仿宋" w:hAnsi="仿宋" w:eastAsia="仿宋" w:cs="仿宋"/>
          <w:color w:val="auto"/>
          <w:szCs w:val="24"/>
          <w:lang w:eastAsia="zh-CN"/>
        </w:rPr>
        <w:t>响应文件</w:t>
      </w:r>
      <w:r>
        <w:rPr>
          <w:rFonts w:hint="eastAsia" w:ascii="仿宋" w:hAnsi="仿宋" w:eastAsia="仿宋" w:cs="仿宋"/>
          <w:color w:val="auto"/>
          <w:szCs w:val="24"/>
        </w:rPr>
        <w:t>中所使用的计量单位除</w:t>
      </w:r>
      <w:r>
        <w:rPr>
          <w:rFonts w:hint="eastAsia" w:ascii="仿宋" w:hAnsi="仿宋" w:eastAsia="仿宋" w:cs="仿宋"/>
          <w:color w:val="auto"/>
          <w:szCs w:val="24"/>
          <w:lang w:eastAsia="zh-CN"/>
        </w:rPr>
        <w:t>竞争性磋商文件</w:t>
      </w:r>
      <w:r>
        <w:rPr>
          <w:rFonts w:hint="eastAsia" w:ascii="仿宋" w:hAnsi="仿宋" w:eastAsia="仿宋" w:cs="仿宋"/>
          <w:color w:val="auto"/>
          <w:szCs w:val="24"/>
        </w:rPr>
        <w:t>中有特殊规定外，一律使用法定计量单位。</w:t>
      </w:r>
    </w:p>
    <w:p>
      <w:pPr>
        <w:pStyle w:val="22"/>
        <w:spacing w:line="360" w:lineRule="auto"/>
        <w:ind w:firstLine="567"/>
        <w:jc w:val="both"/>
        <w:rPr>
          <w:rFonts w:hint="eastAsia" w:ascii="仿宋" w:hAnsi="仿宋" w:eastAsia="仿宋" w:cs="仿宋"/>
          <w:color w:val="auto"/>
          <w:szCs w:val="24"/>
          <w:highlight w:val="none"/>
        </w:rPr>
      </w:pPr>
      <w:r>
        <w:rPr>
          <w:rFonts w:hint="eastAsia" w:ascii="仿宋" w:hAnsi="仿宋" w:eastAsia="仿宋" w:cs="仿宋"/>
          <w:color w:val="auto"/>
          <w:szCs w:val="24"/>
          <w:highlight w:val="none"/>
        </w:rPr>
        <w:t xml:space="preserve">9. </w:t>
      </w:r>
      <w:r>
        <w:rPr>
          <w:rFonts w:hint="eastAsia" w:ascii="仿宋" w:hAnsi="仿宋" w:eastAsia="仿宋" w:cs="仿宋"/>
          <w:color w:val="auto"/>
          <w:szCs w:val="24"/>
          <w:highlight w:val="none"/>
          <w:lang w:eastAsia="zh-CN"/>
        </w:rPr>
        <w:t>响应文件</w:t>
      </w:r>
      <w:r>
        <w:rPr>
          <w:rFonts w:hint="eastAsia" w:ascii="仿宋" w:hAnsi="仿宋" w:eastAsia="仿宋" w:cs="仿宋"/>
          <w:color w:val="auto"/>
          <w:szCs w:val="24"/>
          <w:highlight w:val="none"/>
        </w:rPr>
        <w:t>构成</w:t>
      </w:r>
    </w:p>
    <w:p>
      <w:pPr>
        <w:pStyle w:val="22"/>
        <w:spacing w:line="360" w:lineRule="auto"/>
        <w:ind w:firstLine="567"/>
        <w:jc w:val="both"/>
        <w:rPr>
          <w:rFonts w:hint="eastAsia" w:ascii="仿宋" w:hAnsi="仿宋" w:eastAsia="仿宋" w:cs="仿宋"/>
          <w:color w:val="auto"/>
          <w:szCs w:val="24"/>
          <w:highlight w:val="none"/>
        </w:rPr>
      </w:pPr>
      <w:r>
        <w:rPr>
          <w:rFonts w:hint="eastAsia" w:ascii="仿宋" w:hAnsi="仿宋" w:eastAsia="仿宋" w:cs="仿宋"/>
          <w:color w:val="auto"/>
          <w:szCs w:val="24"/>
          <w:highlight w:val="none"/>
        </w:rPr>
        <w:t>9.1  投标人编写的</w:t>
      </w:r>
      <w:r>
        <w:rPr>
          <w:rFonts w:hint="eastAsia" w:ascii="仿宋" w:hAnsi="仿宋" w:eastAsia="仿宋" w:cs="仿宋"/>
          <w:color w:val="auto"/>
          <w:szCs w:val="24"/>
          <w:highlight w:val="none"/>
          <w:lang w:eastAsia="zh-CN"/>
        </w:rPr>
        <w:t>响应文件</w:t>
      </w:r>
      <w:r>
        <w:rPr>
          <w:rFonts w:hint="eastAsia" w:ascii="仿宋" w:hAnsi="仿宋" w:eastAsia="仿宋" w:cs="仿宋"/>
          <w:color w:val="auto"/>
          <w:szCs w:val="24"/>
          <w:highlight w:val="none"/>
        </w:rPr>
        <w:t>应包含以下内容:</w:t>
      </w:r>
    </w:p>
    <w:p>
      <w:pPr>
        <w:pStyle w:val="22"/>
        <w:spacing w:line="360" w:lineRule="auto"/>
        <w:ind w:firstLine="567"/>
        <w:jc w:val="both"/>
        <w:outlineLvl w:val="2"/>
        <w:rPr>
          <w:rFonts w:hint="eastAsia" w:ascii="仿宋" w:hAnsi="仿宋" w:eastAsia="仿宋" w:cs="仿宋"/>
          <w:color w:val="auto"/>
          <w:szCs w:val="24"/>
          <w:highlight w:val="none"/>
        </w:rPr>
      </w:pPr>
      <w:r>
        <w:rPr>
          <w:rFonts w:hint="eastAsia" w:ascii="仿宋" w:hAnsi="仿宋" w:eastAsia="仿宋" w:cs="仿宋"/>
          <w:color w:val="auto"/>
          <w:szCs w:val="24"/>
          <w:highlight w:val="none"/>
        </w:rPr>
        <w:t>9.1.1 资格、资信证明文件(以下文件必须在有效期内)</w:t>
      </w:r>
    </w:p>
    <w:p>
      <w:pPr>
        <w:pStyle w:val="22"/>
        <w:spacing w:line="360" w:lineRule="auto"/>
        <w:ind w:firstLine="470" w:firstLineChars="196"/>
        <w:jc w:val="both"/>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rPr>
        <w:t>(1) 企业营业执照</w:t>
      </w:r>
    </w:p>
    <w:p>
      <w:pPr>
        <w:pStyle w:val="22"/>
        <w:spacing w:line="360" w:lineRule="auto"/>
        <w:ind w:firstLine="480" w:firstLineChars="200"/>
        <w:jc w:val="both"/>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rPr>
        <w:t>(2) 法定代表人身份证明</w:t>
      </w:r>
      <w:r>
        <w:rPr>
          <w:rFonts w:hint="eastAsia" w:ascii="仿宋" w:hAnsi="仿宋" w:eastAsia="仿宋" w:cs="仿宋"/>
          <w:color w:val="auto"/>
          <w:szCs w:val="24"/>
          <w:highlight w:val="none"/>
          <w:lang w:eastAsia="zh-CN"/>
        </w:rPr>
        <w:t>、</w:t>
      </w:r>
      <w:r>
        <w:rPr>
          <w:rFonts w:hint="eastAsia" w:ascii="仿宋" w:hAnsi="仿宋" w:eastAsia="仿宋" w:cs="仿宋"/>
          <w:color w:val="auto"/>
          <w:szCs w:val="24"/>
          <w:highlight w:val="none"/>
        </w:rPr>
        <w:t>授权委托人身份证明及授权委托书</w:t>
      </w:r>
      <w:r>
        <w:rPr>
          <w:rFonts w:hint="eastAsia" w:ascii="仿宋" w:hAnsi="仿宋" w:eastAsia="仿宋" w:cs="仿宋"/>
          <w:color w:val="auto"/>
          <w:szCs w:val="24"/>
          <w:highlight w:val="none"/>
          <w:lang w:eastAsia="zh-CN"/>
        </w:rPr>
        <w:t>；</w:t>
      </w:r>
    </w:p>
    <w:p>
      <w:pPr>
        <w:pStyle w:val="22"/>
        <w:spacing w:line="360" w:lineRule="auto"/>
        <w:ind w:firstLine="480" w:firstLineChars="200"/>
        <w:jc w:val="both"/>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rPr>
        <w:t>(3) 投标保证金缴纳凭证</w:t>
      </w:r>
      <w:r>
        <w:rPr>
          <w:rFonts w:hint="eastAsia" w:ascii="仿宋" w:hAnsi="仿宋" w:eastAsia="仿宋" w:cs="仿宋"/>
          <w:color w:val="auto"/>
          <w:szCs w:val="24"/>
          <w:highlight w:val="none"/>
          <w:lang w:eastAsia="zh-CN"/>
        </w:rPr>
        <w:t>；</w:t>
      </w:r>
    </w:p>
    <w:p>
      <w:pPr>
        <w:pStyle w:val="22"/>
        <w:spacing w:line="360" w:lineRule="auto"/>
        <w:ind w:firstLine="480" w:firstLineChars="200"/>
        <w:jc w:val="both"/>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rPr>
        <w:t xml:space="preserve">(4) </w:t>
      </w:r>
      <w:r>
        <w:rPr>
          <w:rFonts w:hint="eastAsia" w:ascii="仿宋" w:hAnsi="仿宋" w:eastAsia="仿宋" w:cs="仿宋"/>
          <w:color w:val="auto"/>
          <w:spacing w:val="-3"/>
          <w:szCs w:val="24"/>
          <w:highlight w:val="none"/>
        </w:rPr>
        <w:t>投标人认为有必要提供的声明及文件资料</w:t>
      </w:r>
      <w:r>
        <w:rPr>
          <w:rFonts w:hint="eastAsia" w:ascii="仿宋" w:hAnsi="仿宋" w:eastAsia="仿宋" w:cs="仿宋"/>
          <w:i w:val="0"/>
          <w:iCs w:val="0"/>
          <w:color w:val="auto"/>
          <w:sz w:val="24"/>
          <w:highlight w:val="none"/>
          <w:lang w:eastAsia="zh-CN"/>
        </w:rPr>
        <w:t>具有</w:t>
      </w:r>
      <w:r>
        <w:rPr>
          <w:rFonts w:hint="eastAsia" w:ascii="仿宋" w:hAnsi="仿宋" w:eastAsia="仿宋" w:cs="仿宋"/>
          <w:i w:val="0"/>
          <w:iCs w:val="0"/>
          <w:color w:val="auto"/>
          <w:sz w:val="24"/>
          <w:highlight w:val="none"/>
          <w:lang w:val="en-US" w:eastAsia="zh-CN"/>
        </w:rPr>
        <w:t>近六个月（连续）的</w:t>
      </w:r>
      <w:r>
        <w:rPr>
          <w:rFonts w:hint="eastAsia" w:ascii="仿宋" w:hAnsi="仿宋" w:eastAsia="仿宋" w:cs="仿宋"/>
          <w:b w:val="0"/>
          <w:bCs/>
          <w:color w:val="auto"/>
          <w:spacing w:val="-3"/>
          <w:szCs w:val="24"/>
          <w:highlight w:val="none"/>
        </w:rPr>
        <w:t>完税证明、近</w:t>
      </w:r>
      <w:r>
        <w:rPr>
          <w:rFonts w:hint="eastAsia" w:ascii="仿宋" w:hAnsi="仿宋" w:eastAsia="仿宋" w:cs="仿宋"/>
          <w:b w:val="0"/>
          <w:bCs/>
          <w:color w:val="auto"/>
          <w:spacing w:val="-3"/>
          <w:szCs w:val="24"/>
          <w:highlight w:val="none"/>
          <w:lang w:eastAsia="zh-CN"/>
        </w:rPr>
        <w:t>一</w:t>
      </w:r>
      <w:r>
        <w:rPr>
          <w:rFonts w:hint="eastAsia" w:ascii="仿宋" w:hAnsi="仿宋" w:eastAsia="仿宋" w:cs="仿宋"/>
          <w:b w:val="0"/>
          <w:bCs/>
          <w:color w:val="auto"/>
          <w:spacing w:val="-3"/>
          <w:szCs w:val="24"/>
          <w:highlight w:val="none"/>
        </w:rPr>
        <w:t>年的财务审计报告</w:t>
      </w:r>
      <w:r>
        <w:rPr>
          <w:rFonts w:hint="eastAsia" w:ascii="仿宋" w:hAnsi="仿宋" w:eastAsia="仿宋" w:cs="仿宋"/>
          <w:b w:val="0"/>
          <w:bCs/>
          <w:color w:val="auto"/>
          <w:spacing w:val="-3"/>
          <w:szCs w:val="24"/>
          <w:highlight w:val="none"/>
          <w:lang w:eastAsia="zh-CN"/>
        </w:rPr>
        <w:t>或财务报表</w:t>
      </w:r>
      <w:r>
        <w:rPr>
          <w:rFonts w:hint="eastAsia" w:ascii="仿宋" w:hAnsi="仿宋" w:eastAsia="仿宋" w:cs="仿宋"/>
          <w:b w:val="0"/>
          <w:bCs/>
          <w:color w:val="auto"/>
          <w:spacing w:val="-3"/>
          <w:szCs w:val="24"/>
          <w:highlight w:val="none"/>
          <w:lang w:val="en-US" w:eastAsia="zh-CN"/>
        </w:rPr>
        <w:t>（企业成立不足一年的提供成立至今的财务报表，包含资产负债表、现金流量表、利润表）</w:t>
      </w:r>
      <w:r>
        <w:rPr>
          <w:rFonts w:hint="eastAsia" w:ascii="仿宋" w:hAnsi="仿宋" w:eastAsia="仿宋" w:cs="仿宋"/>
          <w:b w:val="0"/>
          <w:bCs/>
          <w:color w:val="auto"/>
          <w:spacing w:val="-3"/>
          <w:szCs w:val="24"/>
          <w:highlight w:val="none"/>
          <w:lang w:eastAsia="zh-CN"/>
        </w:rPr>
        <w:t>等资料</w:t>
      </w:r>
      <w:r>
        <w:rPr>
          <w:rFonts w:hint="eastAsia" w:ascii="仿宋" w:hAnsi="仿宋" w:eastAsia="仿宋" w:cs="仿宋"/>
          <w:b w:val="0"/>
          <w:bCs/>
          <w:color w:val="auto"/>
          <w:spacing w:val="-3"/>
          <w:szCs w:val="24"/>
          <w:highlight w:val="none"/>
        </w:rPr>
        <w:t>）</w:t>
      </w:r>
      <w:r>
        <w:rPr>
          <w:rFonts w:hint="eastAsia" w:ascii="仿宋" w:hAnsi="仿宋" w:eastAsia="仿宋" w:cs="仿宋"/>
          <w:b w:val="0"/>
          <w:bCs/>
          <w:color w:val="auto"/>
          <w:spacing w:val="-3"/>
          <w:szCs w:val="24"/>
          <w:highlight w:val="none"/>
          <w:lang w:eastAsia="zh-CN"/>
        </w:rPr>
        <w:t>。</w:t>
      </w:r>
    </w:p>
    <w:p>
      <w:pPr>
        <w:pStyle w:val="22"/>
        <w:spacing w:line="360" w:lineRule="auto"/>
        <w:ind w:firstLine="567"/>
        <w:jc w:val="both"/>
        <w:outlineLvl w:val="2"/>
        <w:rPr>
          <w:rFonts w:hint="eastAsia" w:ascii="仿宋" w:hAnsi="仿宋" w:eastAsia="仿宋" w:cs="仿宋"/>
          <w:color w:val="auto"/>
          <w:szCs w:val="24"/>
        </w:rPr>
      </w:pPr>
      <w:r>
        <w:rPr>
          <w:rFonts w:hint="eastAsia" w:ascii="仿宋" w:hAnsi="仿宋" w:eastAsia="仿宋" w:cs="仿宋"/>
          <w:color w:val="auto"/>
          <w:szCs w:val="24"/>
        </w:rPr>
        <w:t>9.1.2 商务文件</w:t>
      </w:r>
    </w:p>
    <w:p>
      <w:pPr>
        <w:keepLines w:val="0"/>
        <w:pageBreakBefore w:val="0"/>
        <w:kinsoku/>
        <w:wordWrap/>
        <w:overflowPunct/>
        <w:topLinePunct w:val="0"/>
        <w:bidi w:val="0"/>
        <w:spacing w:line="500" w:lineRule="exact"/>
        <w:ind w:firstLine="468" w:firstLineChars="200"/>
        <w:textAlignment w:val="auto"/>
        <w:rPr>
          <w:rFonts w:hint="eastAsia" w:ascii="仿宋" w:hAnsi="仿宋" w:eastAsia="仿宋" w:cs="仿宋"/>
          <w:color w:val="auto"/>
          <w:spacing w:val="-3"/>
          <w:kern w:val="0"/>
          <w:sz w:val="24"/>
          <w:szCs w:val="24"/>
          <w:lang w:val="en-US" w:eastAsia="zh-CN" w:bidi="ar-SA"/>
        </w:rPr>
      </w:pPr>
      <w:r>
        <w:rPr>
          <w:rFonts w:hint="eastAsia" w:ascii="仿宋" w:hAnsi="仿宋" w:eastAsia="仿宋" w:cs="仿宋"/>
          <w:color w:val="auto"/>
          <w:spacing w:val="-3"/>
          <w:kern w:val="0"/>
          <w:sz w:val="24"/>
          <w:szCs w:val="24"/>
          <w:lang w:val="en-US" w:eastAsia="zh-CN" w:bidi="ar-SA"/>
        </w:rPr>
        <w:t>（1）投 标 函</w:t>
      </w:r>
    </w:p>
    <w:p>
      <w:pPr>
        <w:keepLines w:val="0"/>
        <w:pageBreakBefore w:val="0"/>
        <w:kinsoku/>
        <w:wordWrap/>
        <w:overflowPunct/>
        <w:topLinePunct w:val="0"/>
        <w:bidi w:val="0"/>
        <w:spacing w:line="500" w:lineRule="exact"/>
        <w:ind w:firstLine="468" w:firstLineChars="200"/>
        <w:textAlignment w:val="auto"/>
        <w:rPr>
          <w:rFonts w:hint="eastAsia" w:ascii="仿宋" w:hAnsi="仿宋" w:eastAsia="仿宋" w:cs="仿宋"/>
          <w:color w:val="auto"/>
          <w:spacing w:val="-3"/>
          <w:kern w:val="0"/>
          <w:sz w:val="24"/>
          <w:szCs w:val="24"/>
          <w:lang w:val="en-US" w:eastAsia="zh-CN" w:bidi="ar-SA"/>
        </w:rPr>
      </w:pPr>
      <w:r>
        <w:rPr>
          <w:rFonts w:hint="eastAsia" w:ascii="仿宋" w:hAnsi="仿宋" w:eastAsia="仿宋" w:cs="仿宋"/>
          <w:color w:val="auto"/>
          <w:spacing w:val="-3"/>
          <w:kern w:val="0"/>
          <w:sz w:val="24"/>
          <w:szCs w:val="24"/>
          <w:lang w:val="en-US" w:eastAsia="zh-CN" w:bidi="ar-SA"/>
        </w:rPr>
        <w:t>（2）法定代表人身份证明；</w:t>
      </w:r>
    </w:p>
    <w:p>
      <w:pPr>
        <w:keepLines w:val="0"/>
        <w:pageBreakBefore w:val="0"/>
        <w:kinsoku/>
        <w:wordWrap/>
        <w:overflowPunct/>
        <w:topLinePunct w:val="0"/>
        <w:bidi w:val="0"/>
        <w:spacing w:line="500" w:lineRule="exact"/>
        <w:ind w:firstLine="468" w:firstLineChars="200"/>
        <w:textAlignment w:val="auto"/>
        <w:rPr>
          <w:rFonts w:hint="eastAsia" w:ascii="仿宋" w:hAnsi="仿宋" w:eastAsia="仿宋" w:cs="仿宋"/>
          <w:color w:val="auto"/>
          <w:spacing w:val="-3"/>
          <w:kern w:val="0"/>
          <w:sz w:val="24"/>
          <w:szCs w:val="24"/>
          <w:lang w:val="en-US" w:eastAsia="zh-CN" w:bidi="ar-SA"/>
        </w:rPr>
      </w:pPr>
      <w:r>
        <w:rPr>
          <w:rFonts w:hint="eastAsia" w:ascii="仿宋" w:hAnsi="仿宋" w:eastAsia="仿宋" w:cs="仿宋"/>
          <w:color w:val="auto"/>
          <w:spacing w:val="-3"/>
          <w:kern w:val="0"/>
          <w:sz w:val="24"/>
          <w:szCs w:val="24"/>
          <w:lang w:val="en-US" w:eastAsia="zh-CN" w:bidi="ar-SA"/>
        </w:rPr>
        <w:t>（3）法定代表人授权委托书；</w:t>
      </w:r>
    </w:p>
    <w:p>
      <w:pPr>
        <w:keepLines w:val="0"/>
        <w:pageBreakBefore w:val="0"/>
        <w:kinsoku/>
        <w:wordWrap/>
        <w:overflowPunct/>
        <w:topLinePunct w:val="0"/>
        <w:bidi w:val="0"/>
        <w:spacing w:line="500" w:lineRule="exact"/>
        <w:ind w:firstLine="468" w:firstLineChars="200"/>
        <w:textAlignment w:val="auto"/>
        <w:rPr>
          <w:rFonts w:hint="eastAsia" w:ascii="仿宋" w:hAnsi="仿宋" w:eastAsia="仿宋" w:cs="仿宋"/>
          <w:color w:val="auto"/>
          <w:spacing w:val="-3"/>
          <w:kern w:val="0"/>
          <w:sz w:val="24"/>
          <w:szCs w:val="24"/>
          <w:lang w:val="en-US" w:eastAsia="zh-CN" w:bidi="ar-SA"/>
        </w:rPr>
      </w:pPr>
      <w:r>
        <w:rPr>
          <w:rFonts w:hint="eastAsia" w:ascii="仿宋" w:hAnsi="仿宋" w:eastAsia="仿宋" w:cs="仿宋"/>
          <w:color w:val="auto"/>
          <w:spacing w:val="-3"/>
          <w:kern w:val="0"/>
          <w:sz w:val="24"/>
          <w:szCs w:val="24"/>
          <w:lang w:val="en-US" w:eastAsia="zh-CN" w:bidi="ar-SA"/>
        </w:rPr>
        <w:t>（4）投标保证金；</w:t>
      </w:r>
    </w:p>
    <w:p>
      <w:pPr>
        <w:keepLines w:val="0"/>
        <w:pageBreakBefore w:val="0"/>
        <w:kinsoku/>
        <w:wordWrap/>
        <w:overflowPunct/>
        <w:topLinePunct w:val="0"/>
        <w:bidi w:val="0"/>
        <w:spacing w:line="500" w:lineRule="exact"/>
        <w:ind w:firstLine="468" w:firstLineChars="200"/>
        <w:textAlignment w:val="auto"/>
        <w:rPr>
          <w:rFonts w:hint="eastAsia" w:ascii="仿宋" w:hAnsi="仿宋" w:eastAsia="仿宋" w:cs="仿宋"/>
          <w:color w:val="auto"/>
          <w:spacing w:val="-3"/>
          <w:kern w:val="0"/>
          <w:sz w:val="24"/>
          <w:szCs w:val="24"/>
          <w:lang w:val="en-US" w:eastAsia="zh-CN" w:bidi="ar-SA"/>
        </w:rPr>
      </w:pPr>
      <w:r>
        <w:rPr>
          <w:rFonts w:hint="eastAsia" w:ascii="仿宋" w:hAnsi="仿宋" w:eastAsia="仿宋" w:cs="仿宋"/>
          <w:color w:val="auto"/>
          <w:spacing w:val="-3"/>
          <w:kern w:val="0"/>
          <w:sz w:val="24"/>
          <w:szCs w:val="24"/>
          <w:lang w:val="en-US" w:eastAsia="zh-CN" w:bidi="ar-SA"/>
        </w:rPr>
        <w:t>（5）反商业贿赂承诺书；</w:t>
      </w:r>
    </w:p>
    <w:p>
      <w:pPr>
        <w:keepLines w:val="0"/>
        <w:pageBreakBefore w:val="0"/>
        <w:tabs>
          <w:tab w:val="left" w:pos="939"/>
        </w:tabs>
        <w:kinsoku/>
        <w:wordWrap/>
        <w:overflowPunct/>
        <w:topLinePunct w:val="0"/>
        <w:bidi w:val="0"/>
        <w:spacing w:line="500" w:lineRule="exact"/>
        <w:ind w:firstLine="468" w:firstLineChars="200"/>
        <w:textAlignment w:val="auto"/>
        <w:rPr>
          <w:rFonts w:hint="eastAsia" w:ascii="仿宋" w:hAnsi="仿宋" w:eastAsia="仿宋" w:cs="仿宋"/>
          <w:color w:val="auto"/>
          <w:spacing w:val="-3"/>
          <w:kern w:val="0"/>
          <w:sz w:val="24"/>
          <w:szCs w:val="24"/>
          <w:lang w:val="en-US" w:eastAsia="zh-CN" w:bidi="ar-SA"/>
        </w:rPr>
      </w:pPr>
      <w:r>
        <w:rPr>
          <w:rFonts w:hint="eastAsia" w:ascii="仿宋" w:hAnsi="仿宋" w:eastAsia="仿宋" w:cs="仿宋"/>
          <w:color w:val="auto"/>
          <w:spacing w:val="-3"/>
          <w:kern w:val="0"/>
          <w:sz w:val="24"/>
          <w:szCs w:val="24"/>
          <w:lang w:val="en-US" w:eastAsia="zh-CN" w:bidi="ar-SA"/>
        </w:rPr>
        <w:t>（6）投标人概况；</w:t>
      </w:r>
    </w:p>
    <w:p>
      <w:pPr>
        <w:keepLines w:val="0"/>
        <w:pageBreakBefore w:val="0"/>
        <w:tabs>
          <w:tab w:val="left" w:pos="720"/>
        </w:tabs>
        <w:kinsoku/>
        <w:wordWrap/>
        <w:overflowPunct/>
        <w:topLinePunct w:val="0"/>
        <w:autoSpaceDE w:val="0"/>
        <w:autoSpaceDN w:val="0"/>
        <w:bidi w:val="0"/>
        <w:adjustRightInd w:val="0"/>
        <w:spacing w:line="500" w:lineRule="exact"/>
        <w:ind w:firstLine="468" w:firstLineChars="200"/>
        <w:jc w:val="left"/>
        <w:textAlignment w:val="auto"/>
        <w:rPr>
          <w:rFonts w:hint="eastAsia" w:ascii="仿宋" w:hAnsi="仿宋" w:eastAsia="仿宋" w:cs="仿宋"/>
          <w:color w:val="auto"/>
          <w:spacing w:val="-3"/>
          <w:kern w:val="0"/>
          <w:sz w:val="24"/>
          <w:szCs w:val="24"/>
          <w:lang w:val="en-US" w:eastAsia="zh-CN" w:bidi="ar-SA"/>
        </w:rPr>
      </w:pPr>
      <w:r>
        <w:rPr>
          <w:rFonts w:hint="eastAsia" w:ascii="仿宋" w:hAnsi="仿宋" w:eastAsia="仿宋" w:cs="仿宋"/>
          <w:color w:val="auto"/>
          <w:spacing w:val="-3"/>
          <w:kern w:val="0"/>
          <w:sz w:val="24"/>
          <w:szCs w:val="24"/>
          <w:lang w:val="en-US" w:eastAsia="zh-CN" w:bidi="ar-SA"/>
        </w:rPr>
        <w:t>（7）项目管理机构组成表；</w:t>
      </w:r>
    </w:p>
    <w:p>
      <w:pPr>
        <w:keepLines w:val="0"/>
        <w:pageBreakBefore w:val="0"/>
        <w:tabs>
          <w:tab w:val="left" w:pos="720"/>
        </w:tabs>
        <w:kinsoku/>
        <w:wordWrap/>
        <w:overflowPunct/>
        <w:topLinePunct w:val="0"/>
        <w:autoSpaceDE w:val="0"/>
        <w:autoSpaceDN w:val="0"/>
        <w:bidi w:val="0"/>
        <w:adjustRightInd w:val="0"/>
        <w:spacing w:line="500" w:lineRule="exact"/>
        <w:ind w:firstLine="468" w:firstLineChars="200"/>
        <w:jc w:val="left"/>
        <w:textAlignment w:val="auto"/>
        <w:rPr>
          <w:rFonts w:hint="eastAsia" w:ascii="仿宋" w:hAnsi="仿宋" w:eastAsia="仿宋" w:cs="仿宋"/>
          <w:color w:val="auto"/>
          <w:spacing w:val="-3"/>
          <w:kern w:val="0"/>
          <w:sz w:val="24"/>
          <w:szCs w:val="24"/>
          <w:lang w:val="en-US" w:eastAsia="zh-CN" w:bidi="ar-SA"/>
        </w:rPr>
      </w:pPr>
      <w:r>
        <w:rPr>
          <w:rFonts w:hint="eastAsia" w:ascii="仿宋" w:hAnsi="仿宋" w:eastAsia="仿宋" w:cs="仿宋"/>
          <w:color w:val="auto"/>
          <w:spacing w:val="-3"/>
          <w:kern w:val="0"/>
          <w:sz w:val="24"/>
          <w:szCs w:val="24"/>
          <w:lang w:val="en-US" w:eastAsia="zh-CN" w:bidi="ar-SA"/>
        </w:rPr>
        <w:t>（8）拟项目负责人及主要人员简历表</w:t>
      </w:r>
    </w:p>
    <w:p>
      <w:pPr>
        <w:keepLines w:val="0"/>
        <w:pageBreakBefore w:val="0"/>
        <w:tabs>
          <w:tab w:val="left" w:pos="720"/>
        </w:tabs>
        <w:kinsoku/>
        <w:wordWrap/>
        <w:overflowPunct/>
        <w:topLinePunct w:val="0"/>
        <w:autoSpaceDE w:val="0"/>
        <w:autoSpaceDN w:val="0"/>
        <w:bidi w:val="0"/>
        <w:adjustRightInd w:val="0"/>
        <w:spacing w:line="500" w:lineRule="exact"/>
        <w:ind w:firstLine="468" w:firstLineChars="200"/>
        <w:jc w:val="left"/>
        <w:textAlignment w:val="auto"/>
        <w:rPr>
          <w:rFonts w:hint="eastAsia" w:ascii="仿宋" w:hAnsi="仿宋" w:eastAsia="仿宋" w:cs="仿宋"/>
          <w:color w:val="auto"/>
          <w:spacing w:val="-3"/>
          <w:kern w:val="0"/>
          <w:sz w:val="24"/>
          <w:szCs w:val="24"/>
          <w:lang w:val="en-US" w:eastAsia="zh-CN" w:bidi="ar-SA"/>
        </w:rPr>
      </w:pPr>
      <w:r>
        <w:rPr>
          <w:rFonts w:hint="eastAsia" w:ascii="仿宋" w:hAnsi="仿宋" w:eastAsia="仿宋" w:cs="仿宋"/>
          <w:color w:val="auto"/>
          <w:spacing w:val="-3"/>
          <w:kern w:val="0"/>
          <w:sz w:val="24"/>
          <w:szCs w:val="24"/>
          <w:lang w:val="en-US" w:eastAsia="zh-CN" w:bidi="ar-SA"/>
        </w:rPr>
        <w:t>（9）近三年公司承接的类似项目一览表</w:t>
      </w:r>
    </w:p>
    <w:p>
      <w:pPr>
        <w:keepLines w:val="0"/>
        <w:pageBreakBefore w:val="0"/>
        <w:kinsoku/>
        <w:wordWrap/>
        <w:overflowPunct/>
        <w:topLinePunct w:val="0"/>
        <w:bidi w:val="0"/>
        <w:spacing w:line="500" w:lineRule="exact"/>
        <w:ind w:firstLine="468" w:firstLineChars="200"/>
        <w:textAlignment w:val="auto"/>
        <w:rPr>
          <w:rFonts w:hint="eastAsia" w:ascii="仿宋" w:hAnsi="仿宋" w:eastAsia="仿宋" w:cs="仿宋"/>
          <w:color w:val="auto"/>
          <w:spacing w:val="-3"/>
          <w:kern w:val="0"/>
          <w:sz w:val="24"/>
          <w:szCs w:val="24"/>
          <w:lang w:val="en-US" w:eastAsia="zh-CN" w:bidi="ar-SA"/>
        </w:rPr>
      </w:pPr>
      <w:r>
        <w:rPr>
          <w:rFonts w:hint="eastAsia" w:ascii="仿宋" w:hAnsi="仿宋" w:eastAsia="仿宋" w:cs="仿宋"/>
          <w:color w:val="auto"/>
          <w:spacing w:val="-3"/>
          <w:kern w:val="0"/>
          <w:sz w:val="24"/>
          <w:szCs w:val="24"/>
          <w:lang w:val="en-US" w:eastAsia="zh-CN" w:bidi="ar-SA"/>
        </w:rPr>
        <w:t>（10）正在进行的项目一览表。</w:t>
      </w:r>
    </w:p>
    <w:p>
      <w:pPr>
        <w:pStyle w:val="22"/>
        <w:spacing w:line="360" w:lineRule="auto"/>
        <w:ind w:firstLine="567"/>
        <w:jc w:val="both"/>
        <w:outlineLvl w:val="2"/>
        <w:rPr>
          <w:rFonts w:hint="eastAsia" w:ascii="仿宋" w:hAnsi="仿宋" w:eastAsia="仿宋" w:cs="仿宋"/>
          <w:color w:val="auto"/>
          <w:spacing w:val="-3"/>
          <w:kern w:val="0"/>
          <w:sz w:val="24"/>
          <w:szCs w:val="24"/>
          <w:lang w:val="en-US" w:eastAsia="zh-CN" w:bidi="ar-SA"/>
        </w:rPr>
      </w:pPr>
      <w:r>
        <w:rPr>
          <w:rFonts w:hint="eastAsia" w:ascii="仿宋" w:hAnsi="仿宋" w:eastAsia="仿宋" w:cs="仿宋"/>
          <w:color w:val="auto"/>
          <w:spacing w:val="-3"/>
          <w:kern w:val="0"/>
          <w:sz w:val="24"/>
          <w:szCs w:val="24"/>
          <w:lang w:val="en-US" w:eastAsia="zh-CN" w:bidi="ar-SA"/>
        </w:rPr>
        <w:t>（11）企业信誉良好，无违法违规不良记录。</w:t>
      </w:r>
    </w:p>
    <w:p>
      <w:pPr>
        <w:pStyle w:val="22"/>
        <w:spacing w:line="360" w:lineRule="auto"/>
        <w:ind w:firstLine="567"/>
        <w:jc w:val="both"/>
        <w:outlineLvl w:val="2"/>
        <w:rPr>
          <w:rFonts w:hint="eastAsia" w:ascii="仿宋" w:hAnsi="仿宋" w:eastAsia="仿宋" w:cs="仿宋"/>
          <w:color w:val="auto"/>
          <w:spacing w:val="-3"/>
          <w:kern w:val="0"/>
          <w:sz w:val="24"/>
          <w:szCs w:val="24"/>
          <w:lang w:val="en-US" w:eastAsia="zh-CN" w:bidi="ar-SA"/>
        </w:rPr>
      </w:pPr>
      <w:r>
        <w:rPr>
          <w:rFonts w:hint="eastAsia" w:ascii="仿宋" w:hAnsi="仿宋" w:eastAsia="仿宋" w:cs="仿宋"/>
          <w:color w:val="auto"/>
          <w:spacing w:val="-3"/>
          <w:kern w:val="0"/>
          <w:sz w:val="24"/>
          <w:szCs w:val="24"/>
          <w:lang w:val="en-US" w:eastAsia="zh-CN" w:bidi="ar-SA"/>
        </w:rPr>
        <w:t>（12）规划实施方案</w:t>
      </w:r>
    </w:p>
    <w:p>
      <w:pPr>
        <w:pStyle w:val="22"/>
        <w:spacing w:line="360" w:lineRule="auto"/>
        <w:ind w:firstLine="567"/>
        <w:jc w:val="both"/>
        <w:outlineLvl w:val="2"/>
        <w:rPr>
          <w:rFonts w:hint="eastAsia" w:ascii="仿宋" w:hAnsi="仿宋" w:eastAsia="仿宋" w:cs="仿宋"/>
          <w:color w:val="auto"/>
          <w:spacing w:val="-3"/>
          <w:kern w:val="0"/>
          <w:sz w:val="24"/>
          <w:szCs w:val="24"/>
          <w:lang w:val="en-US" w:eastAsia="zh-CN" w:bidi="ar-SA"/>
        </w:rPr>
      </w:pPr>
      <w:r>
        <w:rPr>
          <w:rFonts w:hint="eastAsia" w:ascii="仿宋" w:hAnsi="仿宋" w:eastAsia="仿宋" w:cs="仿宋"/>
          <w:color w:val="auto"/>
          <w:spacing w:val="-3"/>
          <w:kern w:val="0"/>
          <w:sz w:val="24"/>
          <w:szCs w:val="24"/>
          <w:lang w:val="en-US" w:eastAsia="zh-CN" w:bidi="ar-SA"/>
        </w:rPr>
        <w:t>（13）服务承诺</w:t>
      </w:r>
    </w:p>
    <w:p>
      <w:pPr>
        <w:pStyle w:val="22"/>
        <w:spacing w:line="360" w:lineRule="auto"/>
        <w:ind w:firstLine="567"/>
        <w:jc w:val="both"/>
        <w:outlineLvl w:val="2"/>
        <w:rPr>
          <w:rFonts w:hint="eastAsia" w:ascii="仿宋" w:hAnsi="仿宋" w:eastAsia="仿宋" w:cs="仿宋"/>
          <w:color w:val="auto"/>
          <w:spacing w:val="-3"/>
          <w:kern w:val="0"/>
          <w:sz w:val="24"/>
          <w:szCs w:val="24"/>
          <w:lang w:val="en-US" w:eastAsia="zh-CN" w:bidi="ar-SA"/>
        </w:rPr>
      </w:pPr>
      <w:r>
        <w:rPr>
          <w:rFonts w:hint="eastAsia" w:ascii="仿宋" w:hAnsi="仿宋" w:eastAsia="仿宋" w:cs="仿宋"/>
          <w:color w:val="auto"/>
          <w:spacing w:val="-3"/>
          <w:kern w:val="0"/>
          <w:sz w:val="24"/>
          <w:szCs w:val="24"/>
          <w:lang w:val="en-US" w:eastAsia="zh-CN" w:bidi="ar-SA"/>
        </w:rPr>
        <w:t>（14）质量管理与保证措施</w:t>
      </w:r>
    </w:p>
    <w:p>
      <w:pPr>
        <w:pStyle w:val="22"/>
        <w:spacing w:line="360" w:lineRule="auto"/>
        <w:ind w:firstLine="567"/>
        <w:jc w:val="both"/>
        <w:outlineLvl w:val="2"/>
        <w:rPr>
          <w:rFonts w:hint="eastAsia" w:ascii="仿宋" w:hAnsi="仿宋" w:eastAsia="仿宋" w:cs="仿宋"/>
          <w:color w:val="auto"/>
          <w:spacing w:val="-3"/>
          <w:kern w:val="0"/>
          <w:sz w:val="24"/>
          <w:szCs w:val="24"/>
          <w:lang w:val="en-US" w:eastAsia="zh-CN" w:bidi="ar-SA"/>
        </w:rPr>
      </w:pPr>
      <w:r>
        <w:rPr>
          <w:rFonts w:hint="eastAsia" w:ascii="仿宋" w:hAnsi="仿宋" w:eastAsia="仿宋" w:cs="仿宋"/>
          <w:color w:val="auto"/>
          <w:spacing w:val="-3"/>
          <w:kern w:val="0"/>
          <w:sz w:val="24"/>
          <w:szCs w:val="24"/>
          <w:lang w:val="en-US" w:eastAsia="zh-CN" w:bidi="ar-SA"/>
        </w:rPr>
        <w:t>（15）技术服务</w:t>
      </w:r>
    </w:p>
    <w:p>
      <w:pPr>
        <w:pStyle w:val="22"/>
        <w:spacing w:line="360" w:lineRule="auto"/>
        <w:ind w:firstLine="567"/>
        <w:jc w:val="both"/>
        <w:outlineLvl w:val="2"/>
        <w:rPr>
          <w:rFonts w:hint="eastAsia" w:ascii="仿宋" w:hAnsi="仿宋" w:eastAsia="仿宋" w:cs="仿宋"/>
          <w:color w:val="auto"/>
          <w:sz w:val="28"/>
          <w:szCs w:val="28"/>
          <w:highlight w:val="none"/>
        </w:rPr>
      </w:pPr>
      <w:r>
        <w:rPr>
          <w:rFonts w:hint="eastAsia" w:ascii="仿宋" w:hAnsi="仿宋" w:eastAsia="仿宋" w:cs="仿宋"/>
          <w:color w:val="auto"/>
          <w:szCs w:val="24"/>
        </w:rPr>
        <w:t xml:space="preserve">9.1.3 </w:t>
      </w:r>
      <w:r>
        <w:rPr>
          <w:rFonts w:hint="eastAsia" w:ascii="仿宋" w:hAnsi="仿宋" w:eastAsia="仿宋" w:cs="仿宋"/>
          <w:color w:val="auto"/>
          <w:szCs w:val="24"/>
          <w:lang w:val="en-US" w:eastAsia="zh-CN"/>
        </w:rPr>
        <w:t>证明文件</w:t>
      </w:r>
    </w:p>
    <w:p>
      <w:pPr>
        <w:keepLines w:val="0"/>
        <w:pageBreakBefore w:val="0"/>
        <w:kinsoku/>
        <w:wordWrap/>
        <w:overflowPunct/>
        <w:topLinePunct w:val="0"/>
        <w:bidi w:val="0"/>
        <w:spacing w:line="500" w:lineRule="exact"/>
        <w:ind w:firstLine="702" w:firstLineChars="300"/>
        <w:textAlignment w:val="auto"/>
        <w:rPr>
          <w:rFonts w:hint="eastAsia" w:ascii="仿宋" w:hAnsi="仿宋" w:eastAsia="仿宋" w:cs="仿宋"/>
          <w:color w:val="auto"/>
          <w:spacing w:val="-3"/>
          <w:kern w:val="0"/>
          <w:sz w:val="24"/>
          <w:szCs w:val="24"/>
          <w:highlight w:val="none"/>
          <w:lang w:val="en-US" w:eastAsia="zh-CN" w:bidi="ar-SA"/>
        </w:rPr>
      </w:pPr>
      <w:r>
        <w:rPr>
          <w:rFonts w:hint="eastAsia" w:ascii="仿宋" w:hAnsi="仿宋" w:eastAsia="仿宋" w:cs="仿宋"/>
          <w:color w:val="auto"/>
          <w:spacing w:val="-3"/>
          <w:kern w:val="0"/>
          <w:sz w:val="24"/>
          <w:szCs w:val="24"/>
          <w:highlight w:val="none"/>
          <w:lang w:val="en-US" w:eastAsia="zh-CN" w:bidi="ar-SA"/>
        </w:rPr>
        <w:t>1、经会计事务所出具的近一年的财务审计报告或财务报表（企业成立不足一年的提供成立至今的财务报表，包含资产负债表、现金流量表、利润表）等资料）;</w:t>
      </w:r>
    </w:p>
    <w:p>
      <w:pPr>
        <w:keepLines w:val="0"/>
        <w:pageBreakBefore w:val="0"/>
        <w:kinsoku/>
        <w:wordWrap/>
        <w:overflowPunct/>
        <w:topLinePunct w:val="0"/>
        <w:bidi w:val="0"/>
        <w:spacing w:line="500" w:lineRule="exact"/>
        <w:ind w:firstLine="702" w:firstLineChars="300"/>
        <w:textAlignment w:val="auto"/>
        <w:rPr>
          <w:rFonts w:hint="eastAsia" w:ascii="仿宋" w:hAnsi="仿宋" w:eastAsia="仿宋" w:cs="仿宋"/>
          <w:color w:val="auto"/>
          <w:spacing w:val="-3"/>
          <w:kern w:val="0"/>
          <w:sz w:val="24"/>
          <w:szCs w:val="24"/>
          <w:highlight w:val="none"/>
          <w:lang w:val="en-US" w:eastAsia="zh-CN" w:bidi="ar-SA"/>
        </w:rPr>
      </w:pPr>
      <w:r>
        <w:rPr>
          <w:rFonts w:hint="eastAsia" w:ascii="仿宋" w:hAnsi="仿宋" w:eastAsia="仿宋" w:cs="仿宋"/>
          <w:color w:val="auto"/>
          <w:spacing w:val="-3"/>
          <w:kern w:val="0"/>
          <w:sz w:val="24"/>
          <w:szCs w:val="24"/>
          <w:highlight w:val="none"/>
          <w:lang w:val="en-US" w:eastAsia="zh-CN" w:bidi="ar-SA"/>
        </w:rPr>
        <w:t>2、投标人须提供依法缴纳税收或完税证明。</w:t>
      </w:r>
    </w:p>
    <w:p>
      <w:pPr>
        <w:keepLines w:val="0"/>
        <w:pageBreakBefore w:val="0"/>
        <w:kinsoku/>
        <w:wordWrap/>
        <w:overflowPunct/>
        <w:topLinePunct w:val="0"/>
        <w:bidi w:val="0"/>
        <w:spacing w:line="500" w:lineRule="exact"/>
        <w:ind w:firstLine="702" w:firstLineChars="300"/>
        <w:textAlignment w:val="auto"/>
        <w:rPr>
          <w:rFonts w:hint="eastAsia" w:ascii="仿宋" w:hAnsi="仿宋" w:eastAsia="仿宋" w:cs="仿宋"/>
          <w:color w:val="auto"/>
          <w:spacing w:val="-3"/>
          <w:kern w:val="0"/>
          <w:sz w:val="24"/>
          <w:szCs w:val="24"/>
          <w:highlight w:val="none"/>
          <w:lang w:val="en-US" w:eastAsia="zh-CN" w:bidi="ar-SA"/>
        </w:rPr>
      </w:pPr>
      <w:r>
        <w:rPr>
          <w:rFonts w:hint="eastAsia" w:ascii="仿宋" w:hAnsi="仿宋" w:eastAsia="仿宋" w:cs="仿宋"/>
          <w:color w:val="auto"/>
          <w:spacing w:val="-3"/>
          <w:kern w:val="0"/>
          <w:sz w:val="24"/>
          <w:szCs w:val="24"/>
          <w:highlight w:val="none"/>
          <w:lang w:val="en-US" w:eastAsia="zh-CN" w:bidi="ar-SA"/>
        </w:rPr>
        <w:t>3、投标人须提供参加政府采购活动前3年内在经营活动中没有重大违法记录的书面声明。</w:t>
      </w:r>
    </w:p>
    <w:p>
      <w:pPr>
        <w:keepLines w:val="0"/>
        <w:pageBreakBefore w:val="0"/>
        <w:kinsoku/>
        <w:wordWrap/>
        <w:overflowPunct/>
        <w:topLinePunct w:val="0"/>
        <w:bidi w:val="0"/>
        <w:spacing w:line="500" w:lineRule="exact"/>
        <w:ind w:firstLine="702" w:firstLineChars="300"/>
        <w:textAlignment w:val="auto"/>
        <w:rPr>
          <w:rFonts w:hint="eastAsia" w:ascii="仿宋" w:hAnsi="仿宋" w:eastAsia="仿宋" w:cs="仿宋"/>
          <w:color w:val="auto"/>
          <w:spacing w:val="-3"/>
          <w:kern w:val="0"/>
          <w:sz w:val="24"/>
          <w:szCs w:val="24"/>
          <w:highlight w:val="none"/>
          <w:lang w:val="en-US" w:eastAsia="zh-CN" w:bidi="ar-SA"/>
        </w:rPr>
      </w:pPr>
      <w:r>
        <w:rPr>
          <w:rFonts w:hint="eastAsia" w:ascii="仿宋" w:hAnsi="仿宋" w:eastAsia="仿宋" w:cs="仿宋"/>
          <w:color w:val="auto"/>
          <w:spacing w:val="-3"/>
          <w:kern w:val="0"/>
          <w:sz w:val="24"/>
          <w:szCs w:val="24"/>
          <w:highlight w:val="none"/>
          <w:lang w:val="en-US" w:eastAsia="zh-CN" w:bidi="ar-SA"/>
        </w:rPr>
        <w:t>4.中小企业声明函</w:t>
      </w:r>
    </w:p>
    <w:p>
      <w:pPr>
        <w:keepLines w:val="0"/>
        <w:pageBreakBefore w:val="0"/>
        <w:kinsoku/>
        <w:wordWrap/>
        <w:overflowPunct/>
        <w:topLinePunct w:val="0"/>
        <w:bidi w:val="0"/>
        <w:spacing w:line="500" w:lineRule="exact"/>
        <w:ind w:firstLine="702" w:firstLineChars="300"/>
        <w:textAlignment w:val="auto"/>
        <w:rPr>
          <w:rFonts w:hint="eastAsia" w:ascii="仿宋" w:hAnsi="仿宋" w:eastAsia="仿宋" w:cs="仿宋"/>
          <w:color w:val="auto"/>
          <w:sz w:val="28"/>
          <w:szCs w:val="28"/>
          <w:highlight w:val="none"/>
        </w:rPr>
      </w:pPr>
      <w:r>
        <w:rPr>
          <w:rFonts w:hint="eastAsia" w:ascii="仿宋" w:hAnsi="仿宋" w:eastAsia="仿宋" w:cs="仿宋"/>
          <w:color w:val="auto"/>
          <w:spacing w:val="-3"/>
          <w:kern w:val="0"/>
          <w:sz w:val="24"/>
          <w:szCs w:val="24"/>
          <w:highlight w:val="none"/>
          <w:lang w:val="en-US" w:eastAsia="zh-CN" w:bidi="ar-SA"/>
        </w:rPr>
        <w:t>5.供应商认为需要提供的其他文件和资料。</w:t>
      </w:r>
    </w:p>
    <w:p>
      <w:pPr>
        <w:pStyle w:val="22"/>
        <w:spacing w:line="360" w:lineRule="auto"/>
        <w:ind w:firstLine="480" w:firstLineChars="200"/>
        <w:jc w:val="both"/>
        <w:outlineLvl w:val="2"/>
        <w:rPr>
          <w:rFonts w:hint="eastAsia" w:ascii="仿宋" w:hAnsi="仿宋" w:eastAsia="仿宋" w:cs="仿宋"/>
          <w:color w:val="auto"/>
          <w:szCs w:val="24"/>
        </w:rPr>
      </w:pPr>
      <w:r>
        <w:rPr>
          <w:rFonts w:hint="eastAsia" w:ascii="仿宋" w:hAnsi="仿宋" w:eastAsia="仿宋" w:cs="仿宋"/>
          <w:color w:val="auto"/>
          <w:szCs w:val="24"/>
        </w:rPr>
        <w:t>9.1.4 电子标书</w:t>
      </w:r>
    </w:p>
    <w:p>
      <w:pPr>
        <w:pStyle w:val="22"/>
        <w:spacing w:line="360" w:lineRule="auto"/>
        <w:ind w:firstLine="567"/>
        <w:jc w:val="both"/>
        <w:rPr>
          <w:rFonts w:hint="eastAsia" w:ascii="仿宋" w:hAnsi="仿宋" w:eastAsia="仿宋" w:cs="仿宋"/>
          <w:i w:val="0"/>
          <w:iCs w:val="0"/>
          <w:color w:val="auto"/>
          <w:kern w:val="2"/>
          <w:sz w:val="24"/>
          <w:szCs w:val="24"/>
          <w:highlight w:val="none"/>
          <w:lang w:val="en-US" w:eastAsia="zh-CN" w:bidi="ar-SA"/>
        </w:rPr>
      </w:pPr>
      <w:r>
        <w:rPr>
          <w:rFonts w:hint="eastAsia" w:ascii="仿宋" w:hAnsi="仿宋" w:eastAsia="仿宋" w:cs="仿宋"/>
          <w:i w:val="0"/>
          <w:iCs w:val="0"/>
          <w:color w:val="auto"/>
          <w:kern w:val="2"/>
          <w:sz w:val="24"/>
          <w:szCs w:val="24"/>
          <w:highlight w:val="none"/>
          <w:lang w:val="en-US" w:eastAsia="zh-CN" w:bidi="ar-SA"/>
        </w:rPr>
        <w:t>本项目实行电子招投标，供应商需要使用CA锁，在新疆政府采购网--下载专区下载--供应商客户端制作响应文件，并生成JMBS格式加密文件，在投标截止前上传至政府采购云平台。</w:t>
      </w:r>
    </w:p>
    <w:p>
      <w:pPr>
        <w:pStyle w:val="22"/>
        <w:spacing w:line="360" w:lineRule="auto"/>
        <w:ind w:firstLine="480" w:firstLineChars="200"/>
        <w:jc w:val="both"/>
        <w:rPr>
          <w:rFonts w:hint="eastAsia" w:ascii="仿宋" w:hAnsi="仿宋" w:eastAsia="仿宋" w:cs="仿宋"/>
          <w:color w:val="auto"/>
          <w:szCs w:val="24"/>
          <w:highlight w:val="none"/>
        </w:rPr>
      </w:pPr>
      <w:r>
        <w:rPr>
          <w:rFonts w:hint="eastAsia" w:ascii="仿宋" w:hAnsi="仿宋" w:eastAsia="仿宋" w:cs="仿宋"/>
          <w:color w:val="auto"/>
          <w:szCs w:val="24"/>
          <w:highlight w:val="none"/>
        </w:rPr>
        <w:t>9.2 第9.1.1条中第(1)(2)(3)(4)项、第9.1.2条中第(1)(2)(3)(4)(5)(6)项、第9.1.3条中第(1)(2)(3)(4)项为必备项，投标人在</w:t>
      </w:r>
      <w:r>
        <w:rPr>
          <w:rFonts w:hint="eastAsia" w:ascii="仿宋" w:hAnsi="仿宋" w:eastAsia="仿宋" w:cs="仿宋"/>
          <w:color w:val="auto"/>
          <w:szCs w:val="24"/>
          <w:highlight w:val="none"/>
          <w:lang w:eastAsia="zh-CN"/>
        </w:rPr>
        <w:t>响应文件</w:t>
      </w:r>
      <w:r>
        <w:rPr>
          <w:rFonts w:hint="eastAsia" w:ascii="仿宋" w:hAnsi="仿宋" w:eastAsia="仿宋" w:cs="仿宋"/>
          <w:color w:val="auto"/>
          <w:szCs w:val="24"/>
          <w:highlight w:val="none"/>
        </w:rPr>
        <w:t>中必须提供有关材料，如果缺项，将导致投标失败。</w:t>
      </w:r>
    </w:p>
    <w:p>
      <w:pPr>
        <w:pStyle w:val="22"/>
        <w:spacing w:line="360" w:lineRule="auto"/>
        <w:ind w:firstLine="567"/>
        <w:jc w:val="both"/>
        <w:rPr>
          <w:rFonts w:hint="eastAsia" w:ascii="仿宋" w:hAnsi="仿宋" w:eastAsia="仿宋" w:cs="仿宋"/>
          <w:i w:val="0"/>
          <w:iCs w:val="0"/>
          <w:color w:val="auto"/>
          <w:kern w:val="2"/>
          <w:sz w:val="24"/>
          <w:szCs w:val="24"/>
          <w:highlight w:val="none"/>
          <w:lang w:val="en-US" w:eastAsia="zh-CN" w:bidi="ar-SA"/>
        </w:rPr>
      </w:pPr>
      <w:r>
        <w:rPr>
          <w:rFonts w:hint="eastAsia" w:ascii="仿宋" w:hAnsi="仿宋" w:eastAsia="仿宋" w:cs="仿宋"/>
          <w:i w:val="0"/>
          <w:iCs w:val="0"/>
          <w:color w:val="auto"/>
          <w:kern w:val="2"/>
          <w:sz w:val="24"/>
          <w:szCs w:val="24"/>
          <w:highlight w:val="none"/>
          <w:lang w:val="en-US" w:eastAsia="zh-CN" w:bidi="ar-SA"/>
        </w:rPr>
        <w:t>9.3 投标人在投标中违反国家有关法律法规的强制性规定的，其投标按未满足竞争性磋商文件实质性要求处理。</w:t>
      </w:r>
    </w:p>
    <w:p>
      <w:pPr>
        <w:pStyle w:val="22"/>
        <w:spacing w:line="360" w:lineRule="auto"/>
        <w:ind w:firstLine="567"/>
        <w:jc w:val="both"/>
        <w:rPr>
          <w:rFonts w:hint="eastAsia" w:ascii="仿宋" w:hAnsi="仿宋" w:eastAsia="仿宋" w:cs="仿宋"/>
          <w:i w:val="0"/>
          <w:iCs w:val="0"/>
          <w:color w:val="auto"/>
          <w:kern w:val="2"/>
          <w:sz w:val="24"/>
          <w:szCs w:val="24"/>
          <w:highlight w:val="none"/>
          <w:lang w:val="en-US" w:eastAsia="zh-CN" w:bidi="ar-SA"/>
        </w:rPr>
      </w:pPr>
      <w:r>
        <w:rPr>
          <w:rFonts w:hint="eastAsia" w:ascii="仿宋" w:hAnsi="仿宋" w:eastAsia="仿宋" w:cs="仿宋"/>
          <w:i w:val="0"/>
          <w:iCs w:val="0"/>
          <w:color w:val="auto"/>
          <w:kern w:val="2"/>
          <w:sz w:val="24"/>
          <w:szCs w:val="24"/>
          <w:highlight w:val="none"/>
          <w:lang w:val="en-US" w:eastAsia="zh-CN" w:bidi="ar-SA"/>
        </w:rPr>
        <w:t>10.  投标书格式</w:t>
      </w:r>
    </w:p>
    <w:p>
      <w:pPr>
        <w:pStyle w:val="22"/>
        <w:spacing w:line="360" w:lineRule="auto"/>
        <w:ind w:firstLine="567"/>
        <w:jc w:val="both"/>
        <w:rPr>
          <w:rFonts w:hint="eastAsia" w:ascii="仿宋" w:hAnsi="仿宋" w:eastAsia="仿宋" w:cs="仿宋"/>
          <w:i w:val="0"/>
          <w:iCs w:val="0"/>
          <w:color w:val="auto"/>
          <w:kern w:val="2"/>
          <w:sz w:val="24"/>
          <w:szCs w:val="24"/>
          <w:highlight w:val="none"/>
          <w:lang w:val="en-US" w:eastAsia="zh-CN" w:bidi="ar-SA"/>
        </w:rPr>
      </w:pPr>
      <w:r>
        <w:rPr>
          <w:rFonts w:hint="eastAsia" w:ascii="仿宋" w:hAnsi="仿宋" w:eastAsia="仿宋" w:cs="仿宋"/>
          <w:i w:val="0"/>
          <w:iCs w:val="0"/>
          <w:color w:val="auto"/>
          <w:kern w:val="2"/>
          <w:sz w:val="24"/>
          <w:szCs w:val="24"/>
          <w:highlight w:val="none"/>
          <w:lang w:val="en-US" w:eastAsia="zh-CN" w:bidi="ar-SA"/>
        </w:rPr>
        <w:t>10.1  投标人应按竞争性磋商文件提供的格式完整地填写所提供的工程量、货物、服务、数量及价格。</w:t>
      </w:r>
    </w:p>
    <w:p>
      <w:pPr>
        <w:pStyle w:val="22"/>
        <w:spacing w:line="360" w:lineRule="auto"/>
        <w:ind w:firstLine="567"/>
        <w:jc w:val="both"/>
        <w:rPr>
          <w:rFonts w:hint="eastAsia" w:ascii="仿宋" w:hAnsi="仿宋" w:eastAsia="仿宋" w:cs="仿宋"/>
          <w:i w:val="0"/>
          <w:iCs w:val="0"/>
          <w:color w:val="auto"/>
          <w:kern w:val="2"/>
          <w:sz w:val="24"/>
          <w:szCs w:val="24"/>
          <w:highlight w:val="none"/>
          <w:lang w:val="en-US" w:eastAsia="zh-CN" w:bidi="ar-SA"/>
        </w:rPr>
      </w:pPr>
      <w:r>
        <w:rPr>
          <w:rFonts w:hint="eastAsia" w:ascii="仿宋" w:hAnsi="仿宋" w:eastAsia="仿宋" w:cs="仿宋"/>
          <w:i w:val="0"/>
          <w:iCs w:val="0"/>
          <w:color w:val="auto"/>
          <w:kern w:val="2"/>
          <w:sz w:val="24"/>
          <w:szCs w:val="24"/>
          <w:highlight w:val="none"/>
          <w:lang w:val="en-US" w:eastAsia="zh-CN" w:bidi="ar-SA"/>
        </w:rPr>
        <w:t>11.  投标报价</w:t>
      </w:r>
    </w:p>
    <w:p>
      <w:pPr>
        <w:pStyle w:val="22"/>
        <w:spacing w:line="360" w:lineRule="auto"/>
        <w:ind w:firstLine="567"/>
        <w:jc w:val="both"/>
        <w:rPr>
          <w:rFonts w:hint="eastAsia" w:ascii="仿宋" w:hAnsi="仿宋" w:eastAsia="仿宋" w:cs="仿宋"/>
          <w:i w:val="0"/>
          <w:iCs w:val="0"/>
          <w:color w:val="auto"/>
          <w:kern w:val="2"/>
          <w:sz w:val="24"/>
          <w:szCs w:val="24"/>
          <w:highlight w:val="none"/>
          <w:lang w:val="en-US" w:eastAsia="zh-CN" w:bidi="ar-SA"/>
        </w:rPr>
      </w:pPr>
      <w:r>
        <w:rPr>
          <w:rFonts w:hint="eastAsia" w:ascii="仿宋" w:hAnsi="仿宋" w:eastAsia="仿宋" w:cs="仿宋"/>
          <w:i w:val="0"/>
          <w:iCs w:val="0"/>
          <w:color w:val="auto"/>
          <w:kern w:val="2"/>
          <w:sz w:val="24"/>
          <w:szCs w:val="24"/>
          <w:highlight w:val="none"/>
          <w:lang w:val="en-US" w:eastAsia="zh-CN" w:bidi="ar-SA"/>
        </w:rPr>
        <w:t>11.1  投标人应按竞争性磋商文件要求，标明拟提供工程量的单价和总价。如单价和总价不符，以单价累计为准。</w:t>
      </w:r>
    </w:p>
    <w:p>
      <w:pPr>
        <w:pStyle w:val="22"/>
        <w:spacing w:line="360" w:lineRule="auto"/>
        <w:ind w:firstLine="567"/>
        <w:jc w:val="both"/>
        <w:rPr>
          <w:rFonts w:hint="eastAsia" w:ascii="仿宋" w:hAnsi="仿宋" w:eastAsia="仿宋" w:cs="仿宋"/>
          <w:i w:val="0"/>
          <w:iCs w:val="0"/>
          <w:color w:val="auto"/>
          <w:kern w:val="2"/>
          <w:sz w:val="24"/>
          <w:szCs w:val="24"/>
          <w:highlight w:val="none"/>
          <w:lang w:val="en-US" w:eastAsia="zh-CN" w:bidi="ar-SA"/>
        </w:rPr>
      </w:pPr>
      <w:r>
        <w:rPr>
          <w:rFonts w:hint="eastAsia" w:ascii="仿宋" w:hAnsi="仿宋" w:eastAsia="仿宋" w:cs="仿宋"/>
          <w:i w:val="0"/>
          <w:iCs w:val="0"/>
          <w:color w:val="auto"/>
          <w:kern w:val="2"/>
          <w:sz w:val="24"/>
          <w:szCs w:val="24"/>
          <w:highlight w:val="none"/>
          <w:lang w:val="en-US" w:eastAsia="zh-CN" w:bidi="ar-SA"/>
        </w:rPr>
        <w:t>11.2 本标针对每一项工程量只接受一个报价，不接受备选方案，但不拒绝优惠声明。</w:t>
      </w:r>
    </w:p>
    <w:p>
      <w:pPr>
        <w:pStyle w:val="22"/>
        <w:spacing w:line="360" w:lineRule="auto"/>
        <w:ind w:firstLine="567"/>
        <w:jc w:val="both"/>
        <w:rPr>
          <w:rFonts w:hint="eastAsia" w:ascii="仿宋" w:hAnsi="仿宋" w:eastAsia="仿宋" w:cs="仿宋"/>
          <w:i w:val="0"/>
          <w:iCs w:val="0"/>
          <w:color w:val="auto"/>
          <w:kern w:val="2"/>
          <w:sz w:val="24"/>
          <w:szCs w:val="24"/>
          <w:highlight w:val="none"/>
          <w:lang w:val="en-US" w:eastAsia="zh-CN" w:bidi="ar-SA"/>
        </w:rPr>
      </w:pPr>
      <w:r>
        <w:rPr>
          <w:rFonts w:hint="eastAsia" w:ascii="仿宋" w:hAnsi="仿宋" w:eastAsia="仿宋" w:cs="仿宋"/>
          <w:i w:val="0"/>
          <w:iCs w:val="0"/>
          <w:color w:val="auto"/>
          <w:kern w:val="2"/>
          <w:sz w:val="24"/>
          <w:szCs w:val="24"/>
          <w:highlight w:val="none"/>
          <w:lang w:val="en-US" w:eastAsia="zh-CN" w:bidi="ar-SA"/>
        </w:rPr>
        <w:t>11.3  投标人应按竞争性磋商文件的要求对有关设计文件、服务的全部内容进行报价。</w:t>
      </w:r>
    </w:p>
    <w:p>
      <w:pPr>
        <w:pStyle w:val="22"/>
        <w:spacing w:line="360" w:lineRule="auto"/>
        <w:ind w:firstLine="567"/>
        <w:jc w:val="both"/>
        <w:rPr>
          <w:rFonts w:hint="eastAsia" w:ascii="仿宋" w:hAnsi="仿宋" w:eastAsia="仿宋" w:cs="仿宋"/>
          <w:i w:val="0"/>
          <w:iCs w:val="0"/>
          <w:color w:val="auto"/>
          <w:kern w:val="2"/>
          <w:sz w:val="24"/>
          <w:szCs w:val="24"/>
          <w:highlight w:val="none"/>
          <w:lang w:val="en-US" w:eastAsia="zh-CN" w:bidi="ar-SA"/>
        </w:rPr>
      </w:pPr>
      <w:r>
        <w:rPr>
          <w:rFonts w:hint="eastAsia" w:ascii="仿宋" w:hAnsi="仿宋" w:eastAsia="仿宋" w:cs="仿宋"/>
          <w:i w:val="0"/>
          <w:iCs w:val="0"/>
          <w:color w:val="auto"/>
          <w:kern w:val="2"/>
          <w:sz w:val="24"/>
          <w:szCs w:val="24"/>
          <w:highlight w:val="none"/>
          <w:lang w:val="en-US" w:eastAsia="zh-CN" w:bidi="ar-SA"/>
        </w:rPr>
        <w:t>12.   投标货币</w:t>
      </w:r>
    </w:p>
    <w:p>
      <w:pPr>
        <w:pStyle w:val="22"/>
        <w:spacing w:line="360" w:lineRule="auto"/>
        <w:ind w:firstLine="567"/>
        <w:jc w:val="both"/>
        <w:rPr>
          <w:rFonts w:hint="eastAsia" w:ascii="仿宋" w:hAnsi="仿宋" w:eastAsia="仿宋" w:cs="仿宋"/>
          <w:i w:val="0"/>
          <w:iCs w:val="0"/>
          <w:color w:val="auto"/>
          <w:kern w:val="2"/>
          <w:sz w:val="24"/>
          <w:szCs w:val="24"/>
          <w:highlight w:val="none"/>
          <w:lang w:val="en-US" w:eastAsia="zh-CN" w:bidi="ar-SA"/>
        </w:rPr>
      </w:pPr>
      <w:r>
        <w:rPr>
          <w:rFonts w:hint="eastAsia" w:ascii="仿宋" w:hAnsi="仿宋" w:eastAsia="仿宋" w:cs="仿宋"/>
          <w:i w:val="0"/>
          <w:iCs w:val="0"/>
          <w:color w:val="auto"/>
          <w:kern w:val="2"/>
          <w:sz w:val="24"/>
          <w:szCs w:val="24"/>
          <w:highlight w:val="none"/>
          <w:lang w:val="en-US" w:eastAsia="zh-CN" w:bidi="ar-SA"/>
        </w:rPr>
        <w:t>12.1 本次投标货币为人民币。</w:t>
      </w:r>
    </w:p>
    <w:p>
      <w:pPr>
        <w:pStyle w:val="22"/>
        <w:spacing w:line="360" w:lineRule="auto"/>
        <w:ind w:firstLine="567"/>
        <w:jc w:val="both"/>
        <w:rPr>
          <w:rFonts w:hint="eastAsia" w:ascii="仿宋" w:hAnsi="仿宋" w:eastAsia="仿宋" w:cs="仿宋"/>
          <w:i w:val="0"/>
          <w:iCs w:val="0"/>
          <w:color w:val="auto"/>
          <w:kern w:val="2"/>
          <w:sz w:val="24"/>
          <w:szCs w:val="24"/>
          <w:highlight w:val="none"/>
          <w:lang w:val="en-US" w:eastAsia="zh-CN" w:bidi="ar-SA"/>
        </w:rPr>
      </w:pPr>
      <w:r>
        <w:rPr>
          <w:rFonts w:hint="eastAsia" w:ascii="仿宋" w:hAnsi="仿宋" w:eastAsia="仿宋" w:cs="仿宋"/>
          <w:i w:val="0"/>
          <w:iCs w:val="0"/>
          <w:color w:val="auto"/>
          <w:kern w:val="2"/>
          <w:sz w:val="24"/>
          <w:szCs w:val="24"/>
          <w:highlight w:val="none"/>
          <w:lang w:val="en-US" w:eastAsia="zh-CN" w:bidi="ar-SA"/>
        </w:rPr>
        <w:t>13.  证明投标人合格和资格的文件</w:t>
      </w:r>
    </w:p>
    <w:p>
      <w:pPr>
        <w:pStyle w:val="22"/>
        <w:spacing w:line="360" w:lineRule="auto"/>
        <w:ind w:firstLine="567"/>
        <w:jc w:val="both"/>
        <w:rPr>
          <w:rFonts w:hint="eastAsia" w:ascii="仿宋" w:hAnsi="仿宋" w:eastAsia="仿宋" w:cs="仿宋"/>
          <w:i w:val="0"/>
          <w:iCs w:val="0"/>
          <w:color w:val="auto"/>
          <w:kern w:val="2"/>
          <w:sz w:val="24"/>
          <w:szCs w:val="24"/>
          <w:highlight w:val="none"/>
          <w:lang w:val="en-US" w:eastAsia="zh-CN" w:bidi="ar-SA"/>
        </w:rPr>
      </w:pPr>
      <w:r>
        <w:rPr>
          <w:rFonts w:hint="eastAsia" w:ascii="仿宋" w:hAnsi="仿宋" w:eastAsia="仿宋" w:cs="仿宋"/>
          <w:i w:val="0"/>
          <w:iCs w:val="0"/>
          <w:color w:val="auto"/>
          <w:kern w:val="2"/>
          <w:sz w:val="24"/>
          <w:szCs w:val="24"/>
          <w:highlight w:val="none"/>
          <w:lang w:val="en-US" w:eastAsia="zh-CN" w:bidi="ar-SA"/>
        </w:rPr>
        <w:t>13.1 投标人应提交证明其有资格参加投标和一旦其投标被接受则有能力履行合同的文件，并作为其响应文件的一部分。</w:t>
      </w:r>
    </w:p>
    <w:p>
      <w:pPr>
        <w:pStyle w:val="22"/>
        <w:spacing w:line="360" w:lineRule="auto"/>
        <w:ind w:firstLine="567"/>
        <w:jc w:val="both"/>
        <w:rPr>
          <w:rFonts w:hint="eastAsia" w:ascii="仿宋" w:hAnsi="仿宋" w:eastAsia="仿宋" w:cs="仿宋"/>
          <w:i w:val="0"/>
          <w:iCs w:val="0"/>
          <w:color w:val="auto"/>
          <w:kern w:val="2"/>
          <w:sz w:val="24"/>
          <w:szCs w:val="24"/>
          <w:highlight w:val="none"/>
          <w:lang w:val="en-US" w:eastAsia="zh-CN" w:bidi="ar-SA"/>
        </w:rPr>
      </w:pPr>
      <w:r>
        <w:rPr>
          <w:rFonts w:hint="eastAsia" w:ascii="仿宋" w:hAnsi="仿宋" w:eastAsia="仿宋" w:cs="仿宋"/>
          <w:i w:val="0"/>
          <w:iCs w:val="0"/>
          <w:color w:val="auto"/>
          <w:kern w:val="2"/>
          <w:sz w:val="24"/>
          <w:szCs w:val="24"/>
          <w:highlight w:val="none"/>
          <w:lang w:val="en-US" w:eastAsia="zh-CN" w:bidi="ar-SA"/>
        </w:rPr>
        <w:t>13.2 投标人应填写并提交竞争性磋商文件所要求的资格证明类文件。</w:t>
      </w:r>
    </w:p>
    <w:p>
      <w:pPr>
        <w:pStyle w:val="22"/>
        <w:spacing w:line="360" w:lineRule="auto"/>
        <w:ind w:firstLine="567"/>
        <w:jc w:val="both"/>
        <w:rPr>
          <w:rFonts w:hint="eastAsia" w:ascii="仿宋" w:hAnsi="仿宋" w:eastAsia="仿宋" w:cs="仿宋"/>
          <w:i w:val="0"/>
          <w:iCs w:val="0"/>
          <w:color w:val="auto"/>
          <w:kern w:val="2"/>
          <w:sz w:val="24"/>
          <w:szCs w:val="24"/>
          <w:highlight w:val="none"/>
          <w:lang w:val="en-US" w:eastAsia="zh-CN" w:bidi="ar-SA"/>
        </w:rPr>
      </w:pPr>
      <w:r>
        <w:rPr>
          <w:rFonts w:hint="eastAsia" w:ascii="仿宋" w:hAnsi="仿宋" w:eastAsia="仿宋" w:cs="仿宋"/>
          <w:i w:val="0"/>
          <w:iCs w:val="0"/>
          <w:color w:val="auto"/>
          <w:kern w:val="2"/>
          <w:sz w:val="24"/>
          <w:szCs w:val="24"/>
          <w:highlight w:val="none"/>
          <w:lang w:val="en-US" w:eastAsia="zh-CN" w:bidi="ar-SA"/>
        </w:rPr>
        <w:t>14.  证明服务的合格性和符合竞争性磋商文件规定的文件</w:t>
      </w:r>
    </w:p>
    <w:p>
      <w:pPr>
        <w:pStyle w:val="22"/>
        <w:spacing w:line="360" w:lineRule="auto"/>
        <w:ind w:firstLine="567"/>
        <w:jc w:val="both"/>
        <w:rPr>
          <w:rFonts w:hint="eastAsia" w:ascii="仿宋" w:hAnsi="仿宋" w:eastAsia="仿宋" w:cs="仿宋"/>
          <w:i w:val="0"/>
          <w:iCs w:val="0"/>
          <w:color w:val="auto"/>
          <w:kern w:val="2"/>
          <w:sz w:val="24"/>
          <w:szCs w:val="24"/>
          <w:highlight w:val="none"/>
          <w:lang w:val="en-US" w:eastAsia="zh-CN" w:bidi="ar-SA"/>
        </w:rPr>
      </w:pPr>
      <w:r>
        <w:rPr>
          <w:rFonts w:hint="eastAsia" w:ascii="仿宋" w:hAnsi="仿宋" w:eastAsia="仿宋" w:cs="仿宋"/>
          <w:i w:val="0"/>
          <w:iCs w:val="0"/>
          <w:color w:val="auto"/>
          <w:kern w:val="2"/>
          <w:sz w:val="24"/>
          <w:szCs w:val="24"/>
          <w:highlight w:val="none"/>
          <w:lang w:val="en-US" w:eastAsia="zh-CN" w:bidi="ar-SA"/>
        </w:rPr>
        <w:t>14.1 投标人应提交竞争性磋商文件要求的服务的合格性及符合竞争性磋商文件规定的证明文件。证明文件可以是图纸和资料等，并作为响应文件的一部分。</w:t>
      </w:r>
    </w:p>
    <w:p>
      <w:pPr>
        <w:pStyle w:val="22"/>
        <w:spacing w:line="360" w:lineRule="auto"/>
        <w:ind w:firstLine="567"/>
        <w:jc w:val="both"/>
        <w:rPr>
          <w:rFonts w:hint="eastAsia" w:ascii="仿宋" w:hAnsi="仿宋" w:eastAsia="仿宋" w:cs="仿宋"/>
          <w:i w:val="0"/>
          <w:iCs w:val="0"/>
          <w:color w:val="auto"/>
          <w:kern w:val="2"/>
          <w:sz w:val="24"/>
          <w:szCs w:val="24"/>
          <w:highlight w:val="none"/>
          <w:lang w:val="en-US" w:eastAsia="zh-CN" w:bidi="ar-SA"/>
        </w:rPr>
      </w:pPr>
      <w:r>
        <w:rPr>
          <w:rFonts w:hint="eastAsia" w:ascii="仿宋" w:hAnsi="仿宋" w:eastAsia="仿宋" w:cs="仿宋"/>
          <w:i w:val="0"/>
          <w:iCs w:val="0"/>
          <w:color w:val="auto"/>
          <w:kern w:val="2"/>
          <w:sz w:val="24"/>
          <w:szCs w:val="24"/>
          <w:highlight w:val="none"/>
          <w:lang w:val="en-US" w:eastAsia="zh-CN" w:bidi="ar-SA"/>
        </w:rPr>
        <w:t>14.2 投标人应逐条阅读竞争性磋商文件要求的技术规格条款要求，指出自己提供的工程量是否对竞争性磋商文件做出实质性的响应。否则，将视为投标人同意、确认或接受竞争性磋商文件的全部或相应部分的要求。</w:t>
      </w:r>
    </w:p>
    <w:p>
      <w:pPr>
        <w:pStyle w:val="22"/>
        <w:spacing w:line="360" w:lineRule="auto"/>
        <w:ind w:firstLine="567"/>
        <w:jc w:val="both"/>
        <w:rPr>
          <w:rFonts w:hint="eastAsia" w:ascii="仿宋" w:hAnsi="仿宋" w:eastAsia="仿宋" w:cs="仿宋"/>
          <w:i w:val="0"/>
          <w:iCs w:val="0"/>
          <w:color w:val="auto"/>
          <w:kern w:val="2"/>
          <w:sz w:val="24"/>
          <w:szCs w:val="24"/>
          <w:highlight w:val="none"/>
          <w:lang w:val="en-US" w:eastAsia="zh-CN" w:bidi="ar-SA"/>
        </w:rPr>
      </w:pPr>
      <w:r>
        <w:rPr>
          <w:rFonts w:hint="eastAsia" w:ascii="仿宋" w:hAnsi="仿宋" w:eastAsia="仿宋" w:cs="仿宋"/>
          <w:i w:val="0"/>
          <w:iCs w:val="0"/>
          <w:color w:val="auto"/>
          <w:kern w:val="2"/>
          <w:sz w:val="24"/>
          <w:szCs w:val="24"/>
          <w:highlight w:val="none"/>
          <w:lang w:val="en-US" w:eastAsia="zh-CN" w:bidi="ar-SA"/>
        </w:rPr>
        <w:t>15.  响应文件的有效期</w:t>
      </w:r>
    </w:p>
    <w:p>
      <w:pPr>
        <w:pStyle w:val="22"/>
        <w:spacing w:line="360" w:lineRule="auto"/>
        <w:ind w:firstLine="567"/>
        <w:jc w:val="both"/>
        <w:rPr>
          <w:rFonts w:hint="eastAsia" w:ascii="仿宋" w:hAnsi="仿宋" w:eastAsia="仿宋" w:cs="仿宋"/>
          <w:i w:val="0"/>
          <w:iCs w:val="0"/>
          <w:color w:val="auto"/>
          <w:kern w:val="2"/>
          <w:sz w:val="24"/>
          <w:szCs w:val="24"/>
          <w:highlight w:val="none"/>
          <w:lang w:val="en-US" w:eastAsia="zh-CN" w:bidi="ar-SA"/>
        </w:rPr>
      </w:pPr>
      <w:r>
        <w:rPr>
          <w:rFonts w:hint="eastAsia" w:ascii="仿宋" w:hAnsi="仿宋" w:eastAsia="仿宋" w:cs="仿宋"/>
          <w:i w:val="0"/>
          <w:iCs w:val="0"/>
          <w:color w:val="auto"/>
          <w:kern w:val="2"/>
          <w:sz w:val="24"/>
          <w:szCs w:val="24"/>
          <w:highlight w:val="none"/>
          <w:lang w:val="en-US" w:eastAsia="zh-CN" w:bidi="ar-SA"/>
        </w:rPr>
        <w:t>15.1  响应文件从实际开标之日起90天内有效。</w:t>
      </w:r>
    </w:p>
    <w:p>
      <w:pPr>
        <w:pStyle w:val="22"/>
        <w:spacing w:line="360" w:lineRule="auto"/>
        <w:ind w:firstLine="567"/>
        <w:jc w:val="both"/>
        <w:rPr>
          <w:rFonts w:hint="eastAsia" w:ascii="仿宋" w:hAnsi="仿宋" w:eastAsia="仿宋" w:cs="仿宋"/>
          <w:i w:val="0"/>
          <w:iCs w:val="0"/>
          <w:color w:val="auto"/>
          <w:kern w:val="2"/>
          <w:sz w:val="24"/>
          <w:szCs w:val="24"/>
          <w:highlight w:val="none"/>
          <w:lang w:val="en-US" w:eastAsia="zh-CN" w:bidi="ar-SA"/>
        </w:rPr>
      </w:pPr>
      <w:r>
        <w:rPr>
          <w:rFonts w:hint="eastAsia" w:ascii="仿宋" w:hAnsi="仿宋" w:eastAsia="仿宋" w:cs="仿宋"/>
          <w:i w:val="0"/>
          <w:iCs w:val="0"/>
          <w:color w:val="auto"/>
          <w:kern w:val="2"/>
          <w:sz w:val="24"/>
          <w:szCs w:val="24"/>
          <w:highlight w:val="none"/>
          <w:lang w:val="en-US" w:eastAsia="zh-CN" w:bidi="ar-SA"/>
        </w:rPr>
        <w:t>15.2  在特殊情况下, 在原投标有效期届满之前，采购代理机构、采购人可与投标单位协商延长响应文件的有效期，并经投标方确认。</w:t>
      </w:r>
    </w:p>
    <w:p>
      <w:pPr>
        <w:pStyle w:val="22"/>
        <w:spacing w:line="360" w:lineRule="auto"/>
        <w:ind w:firstLine="567"/>
        <w:jc w:val="both"/>
        <w:rPr>
          <w:rFonts w:hint="eastAsia" w:ascii="仿宋" w:hAnsi="仿宋" w:eastAsia="仿宋" w:cs="仿宋"/>
          <w:i w:val="0"/>
          <w:iCs w:val="0"/>
          <w:color w:val="auto"/>
          <w:kern w:val="2"/>
          <w:sz w:val="24"/>
          <w:szCs w:val="24"/>
          <w:highlight w:val="none"/>
          <w:lang w:val="en-US" w:eastAsia="zh-CN" w:bidi="ar-SA"/>
        </w:rPr>
      </w:pPr>
      <w:r>
        <w:rPr>
          <w:rFonts w:hint="eastAsia" w:ascii="仿宋" w:hAnsi="仿宋" w:eastAsia="仿宋" w:cs="仿宋"/>
          <w:i w:val="0"/>
          <w:iCs w:val="0"/>
          <w:color w:val="auto"/>
          <w:kern w:val="2"/>
          <w:sz w:val="24"/>
          <w:szCs w:val="24"/>
          <w:highlight w:val="none"/>
          <w:lang w:val="en-US" w:eastAsia="zh-CN" w:bidi="ar-SA"/>
        </w:rPr>
        <w:t>15.3 投标人在投标有效期内撤销响应文件的，采购代理机构可以不退还磋商保证金。</w:t>
      </w:r>
    </w:p>
    <w:p>
      <w:pPr>
        <w:pStyle w:val="22"/>
        <w:spacing w:line="360" w:lineRule="auto"/>
        <w:ind w:firstLine="567"/>
        <w:jc w:val="both"/>
        <w:rPr>
          <w:rFonts w:hint="eastAsia" w:ascii="仿宋" w:hAnsi="仿宋" w:eastAsia="仿宋" w:cs="仿宋"/>
          <w:i w:val="0"/>
          <w:iCs w:val="0"/>
          <w:color w:val="auto"/>
          <w:kern w:val="2"/>
          <w:sz w:val="24"/>
          <w:szCs w:val="24"/>
          <w:highlight w:val="none"/>
          <w:lang w:val="en-US" w:eastAsia="zh-CN" w:bidi="ar-SA"/>
        </w:rPr>
      </w:pPr>
      <w:r>
        <w:rPr>
          <w:rFonts w:hint="eastAsia" w:ascii="仿宋" w:hAnsi="仿宋" w:eastAsia="仿宋" w:cs="仿宋"/>
          <w:i w:val="0"/>
          <w:iCs w:val="0"/>
          <w:color w:val="auto"/>
          <w:kern w:val="2"/>
          <w:sz w:val="24"/>
          <w:szCs w:val="24"/>
          <w:highlight w:val="none"/>
          <w:lang w:val="en-US" w:eastAsia="zh-CN" w:bidi="ar-SA"/>
        </w:rPr>
        <w:t>16.  响应文件的书写要求、标记要求、签署，未按要求编制，响应文件将不能通过符合性检查，按重大偏离处理。</w:t>
      </w:r>
    </w:p>
    <w:p>
      <w:pPr>
        <w:pStyle w:val="22"/>
        <w:spacing w:line="360" w:lineRule="auto"/>
        <w:ind w:firstLine="567"/>
        <w:jc w:val="both"/>
        <w:rPr>
          <w:rFonts w:hint="eastAsia" w:ascii="仿宋" w:hAnsi="仿宋" w:eastAsia="仿宋" w:cs="仿宋"/>
          <w:i w:val="0"/>
          <w:iCs w:val="0"/>
          <w:color w:val="auto"/>
          <w:kern w:val="2"/>
          <w:sz w:val="24"/>
          <w:szCs w:val="24"/>
          <w:highlight w:val="none"/>
          <w:lang w:val="en-US" w:eastAsia="zh-CN" w:bidi="ar-SA"/>
        </w:rPr>
      </w:pPr>
      <w:r>
        <w:rPr>
          <w:rFonts w:hint="eastAsia" w:ascii="仿宋" w:hAnsi="仿宋" w:eastAsia="仿宋" w:cs="仿宋"/>
          <w:i w:val="0"/>
          <w:iCs w:val="0"/>
          <w:color w:val="auto"/>
          <w:kern w:val="2"/>
          <w:sz w:val="24"/>
          <w:szCs w:val="24"/>
          <w:highlight w:val="none"/>
          <w:lang w:val="en-US" w:eastAsia="zh-CN" w:bidi="ar-SA"/>
        </w:rPr>
        <w:t>16.1  响应文件须用不褪色的墨水笔书写。</w:t>
      </w:r>
    </w:p>
    <w:p>
      <w:pPr>
        <w:pStyle w:val="22"/>
        <w:spacing w:line="360" w:lineRule="auto"/>
        <w:ind w:firstLine="567"/>
        <w:jc w:val="both"/>
        <w:rPr>
          <w:rFonts w:hint="eastAsia" w:ascii="仿宋" w:hAnsi="仿宋" w:eastAsia="仿宋" w:cs="仿宋"/>
          <w:i w:val="0"/>
          <w:iCs w:val="0"/>
          <w:color w:val="auto"/>
          <w:kern w:val="2"/>
          <w:sz w:val="24"/>
          <w:szCs w:val="24"/>
          <w:highlight w:val="none"/>
          <w:lang w:val="en-US" w:eastAsia="zh-CN" w:bidi="ar-SA"/>
        </w:rPr>
      </w:pPr>
      <w:r>
        <w:rPr>
          <w:rFonts w:hint="eastAsia" w:ascii="仿宋" w:hAnsi="仿宋" w:eastAsia="仿宋" w:cs="仿宋"/>
          <w:i w:val="0"/>
          <w:iCs w:val="0"/>
          <w:color w:val="auto"/>
          <w:kern w:val="2"/>
          <w:sz w:val="24"/>
          <w:szCs w:val="24"/>
          <w:highlight w:val="none"/>
          <w:lang w:val="en-US" w:eastAsia="zh-CN" w:bidi="ar-SA"/>
        </w:rPr>
        <w:t>16.2  响应文件的书写应清楚工整，修改处应由法定代表人或投标人授权代表签章。</w:t>
      </w:r>
    </w:p>
    <w:p>
      <w:pPr>
        <w:pStyle w:val="22"/>
        <w:spacing w:line="360" w:lineRule="auto"/>
        <w:ind w:firstLine="567"/>
        <w:jc w:val="both"/>
        <w:rPr>
          <w:rFonts w:hint="eastAsia" w:ascii="仿宋" w:hAnsi="仿宋" w:eastAsia="仿宋" w:cs="仿宋"/>
          <w:i w:val="0"/>
          <w:iCs w:val="0"/>
          <w:color w:val="auto"/>
          <w:kern w:val="2"/>
          <w:sz w:val="24"/>
          <w:szCs w:val="24"/>
          <w:highlight w:val="none"/>
          <w:lang w:val="en-US" w:eastAsia="zh-CN" w:bidi="ar-SA"/>
        </w:rPr>
      </w:pPr>
      <w:r>
        <w:rPr>
          <w:rFonts w:hint="eastAsia" w:ascii="仿宋" w:hAnsi="仿宋" w:eastAsia="仿宋" w:cs="仿宋"/>
          <w:i w:val="0"/>
          <w:iCs w:val="0"/>
          <w:color w:val="auto"/>
          <w:kern w:val="2"/>
          <w:sz w:val="24"/>
          <w:szCs w:val="24"/>
          <w:highlight w:val="none"/>
          <w:lang w:val="en-US" w:eastAsia="zh-CN" w:bidi="ar-SA"/>
        </w:rPr>
        <w:t>16.3  未实质性响应竞争性磋商文件、或者关键字迹潦草、关键内容表达不清、或者未按要求填写编制、或者可能导致非唯一理解的响应文件将被拒绝。</w:t>
      </w:r>
    </w:p>
    <w:p>
      <w:pPr>
        <w:pStyle w:val="22"/>
        <w:spacing w:line="360" w:lineRule="auto"/>
        <w:ind w:firstLine="567"/>
        <w:jc w:val="both"/>
        <w:rPr>
          <w:rFonts w:hint="eastAsia" w:ascii="仿宋" w:hAnsi="仿宋" w:eastAsia="仿宋" w:cs="仿宋"/>
          <w:i w:val="0"/>
          <w:iCs w:val="0"/>
          <w:color w:val="auto"/>
          <w:kern w:val="2"/>
          <w:sz w:val="24"/>
          <w:szCs w:val="24"/>
          <w:highlight w:val="none"/>
          <w:lang w:val="en-US" w:eastAsia="zh-CN" w:bidi="ar-SA"/>
        </w:rPr>
      </w:pPr>
      <w:r>
        <w:rPr>
          <w:rFonts w:hint="eastAsia" w:ascii="仿宋" w:hAnsi="仿宋" w:eastAsia="仿宋" w:cs="仿宋"/>
          <w:i w:val="0"/>
          <w:iCs w:val="0"/>
          <w:color w:val="auto"/>
          <w:kern w:val="2"/>
          <w:sz w:val="24"/>
          <w:szCs w:val="24"/>
          <w:highlight w:val="none"/>
          <w:lang w:val="en-US" w:eastAsia="zh-CN" w:bidi="ar-SA"/>
        </w:rPr>
        <w:t xml:space="preserve">16.4  响应文件具有法律效力,若响应文件与采购需求要求不一致，其内容影响成交结果时，责任由供应商自行承担。 </w:t>
      </w:r>
    </w:p>
    <w:p>
      <w:pPr>
        <w:pStyle w:val="22"/>
        <w:spacing w:line="360" w:lineRule="auto"/>
        <w:ind w:firstLine="567"/>
        <w:jc w:val="both"/>
        <w:rPr>
          <w:rFonts w:hint="eastAsia" w:ascii="仿宋" w:hAnsi="仿宋" w:eastAsia="仿宋" w:cs="仿宋"/>
          <w:i w:val="0"/>
          <w:iCs w:val="0"/>
          <w:color w:val="auto"/>
          <w:kern w:val="2"/>
          <w:sz w:val="24"/>
          <w:szCs w:val="24"/>
          <w:highlight w:val="none"/>
          <w:lang w:val="en-US" w:eastAsia="zh-CN" w:bidi="ar-SA"/>
        </w:rPr>
      </w:pPr>
      <w:r>
        <w:rPr>
          <w:rFonts w:hint="eastAsia" w:ascii="仿宋" w:hAnsi="仿宋" w:eastAsia="仿宋" w:cs="仿宋"/>
          <w:i w:val="0"/>
          <w:iCs w:val="0"/>
          <w:color w:val="auto"/>
          <w:kern w:val="2"/>
          <w:sz w:val="24"/>
          <w:szCs w:val="24"/>
          <w:highlight w:val="none"/>
          <w:lang w:val="en-US" w:eastAsia="zh-CN" w:bidi="ar-SA"/>
        </w:rPr>
        <w:t>16.5 为了保证响应文件的合法性、安全性和完整性，响应文件必须逐页加盖单位公章。授权代表须将 “法人授权书”（原件）附在响应文件中。</w:t>
      </w:r>
    </w:p>
    <w:p>
      <w:pPr>
        <w:pStyle w:val="22"/>
        <w:spacing w:line="360" w:lineRule="auto"/>
        <w:ind w:firstLine="567"/>
        <w:jc w:val="both"/>
        <w:rPr>
          <w:rFonts w:hint="eastAsia" w:ascii="仿宋" w:hAnsi="仿宋" w:eastAsia="仿宋" w:cs="仿宋"/>
          <w:i w:val="0"/>
          <w:iCs w:val="0"/>
          <w:color w:val="auto"/>
          <w:kern w:val="2"/>
          <w:sz w:val="24"/>
          <w:szCs w:val="24"/>
          <w:highlight w:val="none"/>
          <w:lang w:val="en-US" w:eastAsia="zh-CN" w:bidi="ar-SA"/>
        </w:rPr>
      </w:pPr>
      <w:r>
        <w:rPr>
          <w:rFonts w:hint="eastAsia" w:ascii="仿宋" w:hAnsi="仿宋" w:eastAsia="仿宋" w:cs="仿宋"/>
          <w:i w:val="0"/>
          <w:iCs w:val="0"/>
          <w:color w:val="auto"/>
          <w:kern w:val="2"/>
          <w:sz w:val="24"/>
          <w:szCs w:val="24"/>
          <w:highlight w:val="none"/>
          <w:lang w:val="en-US" w:eastAsia="zh-CN" w:bidi="ar-SA"/>
        </w:rPr>
        <w:t>16.6 除供应商对错处做必要修改外，响应文件不得行间插字、涂改或增删。如有修改错漏处，必须由响应文件签署人签字或盖章。</w:t>
      </w:r>
    </w:p>
    <w:p>
      <w:pPr>
        <w:pStyle w:val="22"/>
        <w:spacing w:line="360" w:lineRule="auto"/>
        <w:ind w:firstLine="567"/>
        <w:jc w:val="both"/>
        <w:rPr>
          <w:rFonts w:hint="eastAsia" w:ascii="仿宋" w:hAnsi="仿宋" w:eastAsia="仿宋" w:cs="仿宋"/>
          <w:i w:val="0"/>
          <w:iCs w:val="0"/>
          <w:color w:val="auto"/>
          <w:kern w:val="2"/>
          <w:sz w:val="24"/>
          <w:szCs w:val="24"/>
          <w:highlight w:val="none"/>
          <w:lang w:val="en-US" w:eastAsia="zh-CN" w:bidi="ar-SA"/>
        </w:rPr>
      </w:pPr>
      <w:r>
        <w:rPr>
          <w:rFonts w:hint="eastAsia" w:ascii="仿宋" w:hAnsi="仿宋" w:eastAsia="仿宋" w:cs="仿宋"/>
          <w:i w:val="0"/>
          <w:iCs w:val="0"/>
          <w:color w:val="auto"/>
          <w:kern w:val="2"/>
          <w:sz w:val="24"/>
          <w:szCs w:val="24"/>
          <w:highlight w:val="none"/>
          <w:lang w:val="en-US" w:eastAsia="zh-CN" w:bidi="ar-SA"/>
        </w:rPr>
        <w:t>16.7  响应文件的份数：详见《投标人须知前附表》。</w:t>
      </w:r>
    </w:p>
    <w:p>
      <w:pPr>
        <w:pStyle w:val="22"/>
        <w:spacing w:line="360" w:lineRule="auto"/>
        <w:ind w:firstLine="567"/>
        <w:jc w:val="both"/>
        <w:rPr>
          <w:rFonts w:hint="eastAsia" w:ascii="仿宋" w:hAnsi="仿宋" w:eastAsia="仿宋" w:cs="仿宋"/>
          <w:i w:val="0"/>
          <w:iCs w:val="0"/>
          <w:color w:val="auto"/>
          <w:kern w:val="2"/>
          <w:sz w:val="24"/>
          <w:szCs w:val="24"/>
          <w:highlight w:val="none"/>
          <w:lang w:val="en-US" w:eastAsia="zh-CN" w:bidi="ar-SA"/>
        </w:rPr>
      </w:pPr>
      <w:r>
        <w:rPr>
          <w:rFonts w:hint="eastAsia" w:ascii="仿宋" w:hAnsi="仿宋" w:eastAsia="仿宋" w:cs="仿宋"/>
          <w:i w:val="0"/>
          <w:iCs w:val="0"/>
          <w:color w:val="auto"/>
          <w:kern w:val="2"/>
          <w:sz w:val="24"/>
          <w:szCs w:val="24"/>
          <w:highlight w:val="none"/>
          <w:lang w:val="en-US" w:eastAsia="zh-CN" w:bidi="ar-SA"/>
        </w:rPr>
        <w:t>16.8  投标人可根据投标服务的具体需要自行编制其它文件纳入投标书中。</w:t>
      </w:r>
    </w:p>
    <w:p>
      <w:pPr>
        <w:pStyle w:val="22"/>
        <w:spacing w:line="360" w:lineRule="auto"/>
        <w:ind w:firstLine="567"/>
        <w:jc w:val="both"/>
        <w:rPr>
          <w:rFonts w:hint="eastAsia" w:ascii="仿宋" w:hAnsi="仿宋" w:eastAsia="仿宋" w:cs="仿宋"/>
          <w:i w:val="0"/>
          <w:iCs w:val="0"/>
          <w:color w:val="auto"/>
          <w:kern w:val="2"/>
          <w:sz w:val="24"/>
          <w:szCs w:val="24"/>
          <w:highlight w:val="none"/>
          <w:lang w:val="en-US" w:eastAsia="zh-CN" w:bidi="ar-SA"/>
        </w:rPr>
      </w:pPr>
      <w:r>
        <w:rPr>
          <w:rFonts w:hint="eastAsia" w:ascii="仿宋" w:hAnsi="仿宋" w:eastAsia="仿宋" w:cs="仿宋"/>
          <w:i w:val="0"/>
          <w:iCs w:val="0"/>
          <w:color w:val="auto"/>
          <w:kern w:val="2"/>
          <w:sz w:val="24"/>
          <w:szCs w:val="24"/>
          <w:highlight w:val="none"/>
          <w:lang w:val="en-US" w:eastAsia="zh-CN" w:bidi="ar-SA"/>
        </w:rPr>
        <w:t>16.9  纸质版响应文件的装订必须采用死页胶粘本，不允许活页形式装订（非胶粘方式装订的投标书一律视同活页装订）。</w:t>
      </w:r>
    </w:p>
    <w:p>
      <w:pPr>
        <w:pStyle w:val="22"/>
        <w:spacing w:line="360" w:lineRule="auto"/>
        <w:ind w:firstLine="567"/>
        <w:jc w:val="both"/>
        <w:rPr>
          <w:rFonts w:hint="eastAsia" w:ascii="仿宋" w:hAnsi="仿宋" w:eastAsia="仿宋" w:cs="仿宋"/>
          <w:i w:val="0"/>
          <w:iCs w:val="0"/>
          <w:color w:val="auto"/>
          <w:kern w:val="2"/>
          <w:sz w:val="24"/>
          <w:szCs w:val="24"/>
          <w:highlight w:val="none"/>
          <w:lang w:val="en-US" w:eastAsia="zh-CN" w:bidi="ar-SA"/>
        </w:rPr>
      </w:pPr>
      <w:r>
        <w:rPr>
          <w:rFonts w:hint="eastAsia" w:ascii="仿宋" w:hAnsi="仿宋" w:eastAsia="仿宋" w:cs="仿宋"/>
          <w:i w:val="0"/>
          <w:iCs w:val="0"/>
          <w:color w:val="auto"/>
          <w:kern w:val="2"/>
          <w:sz w:val="24"/>
          <w:szCs w:val="24"/>
          <w:highlight w:val="none"/>
          <w:lang w:val="en-US" w:eastAsia="zh-CN" w:bidi="ar-SA"/>
        </w:rPr>
        <w:t>17.  投标保证金。</w:t>
      </w:r>
    </w:p>
    <w:p>
      <w:pPr>
        <w:pStyle w:val="22"/>
        <w:spacing w:line="360" w:lineRule="auto"/>
        <w:ind w:firstLine="567"/>
        <w:jc w:val="both"/>
        <w:rPr>
          <w:rFonts w:hint="eastAsia" w:ascii="仿宋" w:hAnsi="仿宋" w:eastAsia="仿宋" w:cs="仿宋"/>
          <w:i w:val="0"/>
          <w:iCs w:val="0"/>
          <w:color w:val="auto"/>
          <w:kern w:val="2"/>
          <w:sz w:val="24"/>
          <w:szCs w:val="24"/>
          <w:highlight w:val="none"/>
          <w:lang w:val="en-US" w:eastAsia="zh-CN" w:bidi="ar-SA"/>
        </w:rPr>
      </w:pPr>
      <w:r>
        <w:rPr>
          <w:rFonts w:hint="eastAsia" w:ascii="仿宋" w:hAnsi="仿宋" w:eastAsia="仿宋" w:cs="仿宋"/>
          <w:i w:val="0"/>
          <w:iCs w:val="0"/>
          <w:color w:val="auto"/>
          <w:kern w:val="2"/>
          <w:sz w:val="24"/>
          <w:szCs w:val="24"/>
          <w:highlight w:val="none"/>
          <w:lang w:val="en-US" w:eastAsia="zh-CN" w:bidi="ar-SA"/>
        </w:rPr>
        <w:t>17.1  投标保证金金额：详见投标人须知前附表规定。</w:t>
      </w:r>
    </w:p>
    <w:p>
      <w:pPr>
        <w:pStyle w:val="22"/>
        <w:spacing w:line="360" w:lineRule="auto"/>
        <w:ind w:firstLine="567"/>
        <w:jc w:val="both"/>
        <w:rPr>
          <w:rFonts w:hint="eastAsia" w:ascii="仿宋" w:hAnsi="仿宋" w:eastAsia="仿宋" w:cs="仿宋"/>
          <w:i w:val="0"/>
          <w:iCs w:val="0"/>
          <w:color w:val="auto"/>
          <w:kern w:val="2"/>
          <w:sz w:val="24"/>
          <w:szCs w:val="24"/>
          <w:highlight w:val="none"/>
          <w:lang w:val="en-US" w:eastAsia="zh-CN" w:bidi="ar-SA"/>
        </w:rPr>
      </w:pPr>
      <w:r>
        <w:rPr>
          <w:rFonts w:hint="eastAsia" w:ascii="仿宋" w:hAnsi="仿宋" w:eastAsia="仿宋" w:cs="仿宋"/>
          <w:i w:val="0"/>
          <w:iCs w:val="0"/>
          <w:color w:val="auto"/>
          <w:kern w:val="2"/>
          <w:sz w:val="24"/>
          <w:szCs w:val="24"/>
          <w:highlight w:val="none"/>
          <w:lang w:val="en-US" w:eastAsia="zh-CN" w:bidi="ar-SA"/>
        </w:rPr>
        <w:t>17.2  投标保证金用于保护本次招标免受投标人的违规、违约行为而引起的风险。</w:t>
      </w:r>
    </w:p>
    <w:p>
      <w:pPr>
        <w:pStyle w:val="22"/>
        <w:spacing w:line="360" w:lineRule="auto"/>
        <w:ind w:firstLine="567"/>
        <w:jc w:val="both"/>
        <w:rPr>
          <w:rFonts w:hint="eastAsia" w:ascii="仿宋" w:hAnsi="仿宋" w:eastAsia="仿宋" w:cs="仿宋"/>
          <w:i w:val="0"/>
          <w:iCs w:val="0"/>
          <w:color w:val="auto"/>
          <w:kern w:val="2"/>
          <w:sz w:val="24"/>
          <w:szCs w:val="24"/>
          <w:highlight w:val="none"/>
          <w:lang w:val="en-US" w:eastAsia="zh-CN" w:bidi="ar-SA"/>
        </w:rPr>
      </w:pPr>
      <w:r>
        <w:rPr>
          <w:rFonts w:hint="eastAsia" w:ascii="仿宋" w:hAnsi="仿宋" w:eastAsia="仿宋" w:cs="仿宋"/>
          <w:i w:val="0"/>
          <w:iCs w:val="0"/>
          <w:color w:val="auto"/>
          <w:kern w:val="2"/>
          <w:sz w:val="24"/>
          <w:szCs w:val="24"/>
          <w:highlight w:val="none"/>
          <w:lang w:val="en-US" w:eastAsia="zh-CN" w:bidi="ar-SA"/>
        </w:rPr>
        <w:t>17.3  投标保证金应用人民币，由投标人按第二章《投标人须知》中明确的银行、帐号等信息，于开标前缴纳。对未按要求提交投标保证金的投标书，采购代理机构将视为不响应投标而予以拒绝。</w:t>
      </w:r>
    </w:p>
    <w:p>
      <w:pPr>
        <w:pStyle w:val="22"/>
        <w:spacing w:line="360" w:lineRule="auto"/>
        <w:ind w:firstLine="567"/>
        <w:jc w:val="both"/>
        <w:rPr>
          <w:rFonts w:hint="eastAsia" w:ascii="仿宋" w:hAnsi="仿宋" w:eastAsia="仿宋" w:cs="仿宋"/>
          <w:i w:val="0"/>
          <w:iCs w:val="0"/>
          <w:color w:val="auto"/>
          <w:kern w:val="2"/>
          <w:sz w:val="24"/>
          <w:szCs w:val="24"/>
          <w:highlight w:val="none"/>
          <w:lang w:val="en-US" w:eastAsia="zh-CN" w:bidi="ar-SA"/>
        </w:rPr>
      </w:pPr>
      <w:r>
        <w:rPr>
          <w:rFonts w:hint="eastAsia" w:ascii="仿宋" w:hAnsi="仿宋" w:eastAsia="仿宋" w:cs="仿宋"/>
          <w:i w:val="0"/>
          <w:iCs w:val="0"/>
          <w:color w:val="auto"/>
          <w:kern w:val="2"/>
          <w:sz w:val="24"/>
          <w:szCs w:val="24"/>
          <w:highlight w:val="none"/>
          <w:lang w:val="en-US" w:eastAsia="zh-CN" w:bidi="ar-SA"/>
        </w:rPr>
        <w:t>17.4 投标保证金应以前附表要求的方式提交。投标保证金必须从各单位基本账户汇出。</w:t>
      </w:r>
    </w:p>
    <w:p>
      <w:pPr>
        <w:pStyle w:val="22"/>
        <w:spacing w:line="360" w:lineRule="auto"/>
        <w:ind w:firstLine="567"/>
        <w:jc w:val="both"/>
        <w:rPr>
          <w:rFonts w:hint="eastAsia" w:ascii="仿宋" w:hAnsi="仿宋" w:eastAsia="仿宋" w:cs="仿宋"/>
          <w:i w:val="0"/>
          <w:iCs w:val="0"/>
          <w:color w:val="auto"/>
          <w:kern w:val="2"/>
          <w:sz w:val="24"/>
          <w:szCs w:val="24"/>
          <w:highlight w:val="none"/>
          <w:lang w:val="en-US" w:eastAsia="zh-CN" w:bidi="ar-SA"/>
        </w:rPr>
      </w:pPr>
      <w:r>
        <w:rPr>
          <w:rFonts w:hint="eastAsia" w:ascii="仿宋" w:hAnsi="仿宋" w:eastAsia="仿宋" w:cs="仿宋"/>
          <w:i w:val="0"/>
          <w:iCs w:val="0"/>
          <w:color w:val="auto"/>
          <w:kern w:val="2"/>
          <w:sz w:val="24"/>
          <w:szCs w:val="24"/>
          <w:highlight w:val="none"/>
          <w:lang w:val="en-US" w:eastAsia="zh-CN" w:bidi="ar-SA"/>
        </w:rPr>
        <w:t>17.5  中标人的投标保证金自采购合同签定之日起5个工作日内不计利息予以退还。</w:t>
      </w:r>
    </w:p>
    <w:p>
      <w:pPr>
        <w:pStyle w:val="22"/>
        <w:spacing w:line="360" w:lineRule="auto"/>
        <w:ind w:firstLine="567"/>
        <w:jc w:val="both"/>
        <w:rPr>
          <w:rFonts w:hint="eastAsia" w:ascii="仿宋" w:hAnsi="仿宋" w:eastAsia="仿宋" w:cs="仿宋"/>
          <w:i w:val="0"/>
          <w:iCs w:val="0"/>
          <w:color w:val="auto"/>
          <w:kern w:val="2"/>
          <w:sz w:val="24"/>
          <w:szCs w:val="24"/>
          <w:highlight w:val="none"/>
          <w:lang w:val="en-US" w:eastAsia="zh-CN" w:bidi="ar-SA"/>
        </w:rPr>
      </w:pPr>
      <w:r>
        <w:rPr>
          <w:rFonts w:hint="eastAsia" w:ascii="仿宋" w:hAnsi="仿宋" w:eastAsia="仿宋" w:cs="仿宋"/>
          <w:i w:val="0"/>
          <w:iCs w:val="0"/>
          <w:color w:val="auto"/>
          <w:kern w:val="2"/>
          <w:sz w:val="24"/>
          <w:szCs w:val="24"/>
          <w:highlight w:val="none"/>
          <w:lang w:val="en-US" w:eastAsia="zh-CN" w:bidi="ar-SA"/>
        </w:rPr>
        <w:t>17.6  未中标人的投标保证金，自中标通知书发出之日起5个工作日内不计利息予以退还。</w:t>
      </w:r>
    </w:p>
    <w:p>
      <w:pPr>
        <w:pStyle w:val="22"/>
        <w:spacing w:line="360" w:lineRule="auto"/>
        <w:ind w:firstLine="567"/>
        <w:jc w:val="both"/>
        <w:rPr>
          <w:rFonts w:hint="eastAsia" w:ascii="仿宋" w:hAnsi="仿宋" w:eastAsia="仿宋" w:cs="仿宋"/>
          <w:i w:val="0"/>
          <w:iCs w:val="0"/>
          <w:color w:val="auto"/>
          <w:kern w:val="2"/>
          <w:sz w:val="24"/>
          <w:szCs w:val="24"/>
          <w:highlight w:val="none"/>
          <w:lang w:val="en-US" w:eastAsia="zh-CN" w:bidi="ar-SA"/>
        </w:rPr>
      </w:pPr>
      <w:r>
        <w:rPr>
          <w:rFonts w:hint="eastAsia" w:ascii="仿宋" w:hAnsi="仿宋" w:eastAsia="仿宋" w:cs="仿宋"/>
          <w:i w:val="0"/>
          <w:iCs w:val="0"/>
          <w:color w:val="auto"/>
          <w:kern w:val="2"/>
          <w:sz w:val="24"/>
          <w:szCs w:val="24"/>
          <w:highlight w:val="none"/>
          <w:lang w:val="en-US" w:eastAsia="zh-CN" w:bidi="ar-SA"/>
        </w:rPr>
        <w:t>17.7  发生以下情况中标人的投标保证金可能被没收：</w:t>
      </w:r>
    </w:p>
    <w:p>
      <w:pPr>
        <w:pStyle w:val="22"/>
        <w:spacing w:line="360" w:lineRule="auto"/>
        <w:ind w:firstLine="567"/>
        <w:jc w:val="both"/>
        <w:rPr>
          <w:rFonts w:hint="eastAsia" w:ascii="仿宋" w:hAnsi="仿宋" w:eastAsia="仿宋" w:cs="仿宋"/>
          <w:i w:val="0"/>
          <w:iCs w:val="0"/>
          <w:color w:val="auto"/>
          <w:kern w:val="2"/>
          <w:sz w:val="24"/>
          <w:szCs w:val="24"/>
          <w:highlight w:val="none"/>
          <w:lang w:val="en-US" w:eastAsia="zh-CN" w:bidi="ar-SA"/>
        </w:rPr>
      </w:pPr>
      <w:r>
        <w:rPr>
          <w:rFonts w:hint="eastAsia" w:ascii="仿宋" w:hAnsi="仿宋" w:eastAsia="仿宋" w:cs="仿宋"/>
          <w:i w:val="0"/>
          <w:iCs w:val="0"/>
          <w:color w:val="auto"/>
          <w:kern w:val="2"/>
          <w:sz w:val="24"/>
          <w:szCs w:val="24"/>
          <w:highlight w:val="none"/>
          <w:lang w:val="en-US" w:eastAsia="zh-CN" w:bidi="ar-SA"/>
        </w:rPr>
        <w:t>17.7.1 未按28条规定签定合同；</w:t>
      </w:r>
    </w:p>
    <w:p>
      <w:pPr>
        <w:pStyle w:val="22"/>
        <w:spacing w:line="360" w:lineRule="auto"/>
        <w:ind w:firstLine="567"/>
        <w:jc w:val="both"/>
        <w:rPr>
          <w:rFonts w:hint="eastAsia" w:ascii="仿宋" w:hAnsi="仿宋" w:eastAsia="仿宋" w:cs="仿宋"/>
          <w:i w:val="0"/>
          <w:iCs w:val="0"/>
          <w:color w:val="auto"/>
          <w:kern w:val="2"/>
          <w:sz w:val="24"/>
          <w:szCs w:val="24"/>
          <w:highlight w:val="none"/>
          <w:lang w:val="en-US" w:eastAsia="zh-CN" w:bidi="ar-SA"/>
        </w:rPr>
      </w:pPr>
      <w:r>
        <w:rPr>
          <w:rFonts w:hint="eastAsia" w:ascii="仿宋" w:hAnsi="仿宋" w:eastAsia="仿宋" w:cs="仿宋"/>
          <w:i w:val="0"/>
          <w:iCs w:val="0"/>
          <w:color w:val="auto"/>
          <w:kern w:val="2"/>
          <w:sz w:val="24"/>
          <w:szCs w:val="24"/>
          <w:highlight w:val="none"/>
          <w:lang w:val="en-US" w:eastAsia="zh-CN" w:bidi="ar-SA"/>
        </w:rPr>
        <w:t>17.7.2 未按第31条有关缴纳中标服务费的规定；</w:t>
      </w:r>
    </w:p>
    <w:p>
      <w:pPr>
        <w:pStyle w:val="22"/>
        <w:spacing w:line="360" w:lineRule="auto"/>
        <w:ind w:firstLine="567"/>
        <w:jc w:val="both"/>
        <w:rPr>
          <w:rFonts w:hint="eastAsia" w:ascii="仿宋" w:hAnsi="仿宋" w:eastAsia="仿宋" w:cs="仿宋"/>
          <w:i w:val="0"/>
          <w:iCs w:val="0"/>
          <w:color w:val="auto"/>
          <w:kern w:val="2"/>
          <w:sz w:val="24"/>
          <w:szCs w:val="24"/>
          <w:highlight w:val="none"/>
          <w:lang w:val="en-US" w:eastAsia="zh-CN" w:bidi="ar-SA"/>
        </w:rPr>
      </w:pPr>
      <w:r>
        <w:rPr>
          <w:rFonts w:hint="eastAsia" w:ascii="仿宋" w:hAnsi="仿宋" w:eastAsia="仿宋" w:cs="仿宋"/>
          <w:i w:val="0"/>
          <w:iCs w:val="0"/>
          <w:color w:val="auto"/>
          <w:kern w:val="2"/>
          <w:sz w:val="24"/>
          <w:szCs w:val="24"/>
          <w:highlight w:val="none"/>
          <w:lang w:val="en-US" w:eastAsia="zh-CN" w:bidi="ar-SA"/>
        </w:rPr>
        <w:t>17.7.3 未按竞争性磋商文件要求提交合同履约保证金的。</w:t>
      </w:r>
    </w:p>
    <w:p>
      <w:pPr>
        <w:pStyle w:val="21"/>
        <w:numPr>
          <w:ilvl w:val="2"/>
          <w:numId w:val="0"/>
        </w:numPr>
        <w:ind w:leftChars="0"/>
        <w:jc w:val="both"/>
        <w:rPr>
          <w:rFonts w:hint="eastAsia" w:ascii="仿宋" w:hAnsi="仿宋" w:eastAsia="仿宋" w:cs="仿宋"/>
          <w:b/>
          <w:bCs/>
          <w:color w:val="auto"/>
          <w:highlight w:val="none"/>
          <w:lang w:eastAsia="zh-CN"/>
        </w:rPr>
      </w:pPr>
      <w:r>
        <w:rPr>
          <w:rFonts w:hint="eastAsia" w:ascii="仿宋" w:hAnsi="仿宋" w:eastAsia="仿宋" w:cs="仿宋"/>
          <w:b/>
          <w:bCs/>
          <w:color w:val="auto"/>
          <w:highlight w:val="none"/>
          <w:lang w:eastAsia="zh-CN"/>
        </w:rPr>
        <w:t>四、响应文件的递交</w:t>
      </w:r>
    </w:p>
    <w:p>
      <w:pPr>
        <w:pStyle w:val="22"/>
        <w:spacing w:line="360" w:lineRule="auto"/>
        <w:ind w:firstLine="567"/>
        <w:jc w:val="both"/>
        <w:rPr>
          <w:rFonts w:hint="eastAsia" w:ascii="仿宋" w:hAnsi="仿宋" w:eastAsia="仿宋" w:cs="仿宋"/>
          <w:i w:val="0"/>
          <w:iCs w:val="0"/>
          <w:color w:val="auto"/>
          <w:kern w:val="2"/>
          <w:sz w:val="24"/>
          <w:szCs w:val="24"/>
          <w:highlight w:val="none"/>
          <w:lang w:val="en-US" w:eastAsia="zh-CN" w:bidi="ar-SA"/>
        </w:rPr>
      </w:pPr>
      <w:r>
        <w:rPr>
          <w:rFonts w:hint="eastAsia" w:ascii="仿宋" w:hAnsi="仿宋" w:eastAsia="仿宋" w:cs="仿宋"/>
          <w:i w:val="0"/>
          <w:iCs w:val="0"/>
          <w:color w:val="auto"/>
          <w:kern w:val="2"/>
          <w:sz w:val="24"/>
          <w:szCs w:val="24"/>
          <w:highlight w:val="none"/>
          <w:lang w:val="en-US" w:eastAsia="zh-CN" w:bidi="ar-SA"/>
        </w:rPr>
        <w:t>18.  响应文件递交的格式</w:t>
      </w:r>
    </w:p>
    <w:p>
      <w:pPr>
        <w:pStyle w:val="22"/>
        <w:spacing w:line="360" w:lineRule="auto"/>
        <w:ind w:firstLine="567"/>
        <w:jc w:val="both"/>
        <w:rPr>
          <w:rFonts w:hint="eastAsia" w:ascii="仿宋" w:hAnsi="仿宋" w:eastAsia="仿宋" w:cs="仿宋"/>
          <w:i w:val="0"/>
          <w:iCs w:val="0"/>
          <w:color w:val="auto"/>
          <w:kern w:val="2"/>
          <w:sz w:val="24"/>
          <w:szCs w:val="24"/>
          <w:highlight w:val="none"/>
          <w:lang w:val="en-US" w:eastAsia="zh-CN" w:bidi="ar-SA"/>
        </w:rPr>
      </w:pPr>
      <w:r>
        <w:rPr>
          <w:rFonts w:hint="eastAsia" w:ascii="仿宋" w:hAnsi="仿宋" w:eastAsia="仿宋" w:cs="仿宋"/>
          <w:i w:val="0"/>
          <w:iCs w:val="0"/>
          <w:color w:val="auto"/>
          <w:kern w:val="2"/>
          <w:sz w:val="24"/>
          <w:szCs w:val="24"/>
          <w:highlight w:val="none"/>
          <w:lang w:val="en-US" w:eastAsia="zh-CN" w:bidi="ar-SA"/>
        </w:rPr>
        <w:t>18.1  投标供应商应当在投标截止时间前，将生成的“JMBS格式电子加密响应文件”上传递交至“政府采购云平台”，投标截止时间以后上传递交的响应文件将被“政府采购云平台”拒收。</w:t>
      </w:r>
    </w:p>
    <w:p>
      <w:pPr>
        <w:pStyle w:val="22"/>
        <w:spacing w:line="360" w:lineRule="auto"/>
        <w:ind w:firstLine="567"/>
        <w:jc w:val="both"/>
        <w:rPr>
          <w:rFonts w:hint="eastAsia" w:ascii="仿宋" w:hAnsi="仿宋" w:eastAsia="仿宋" w:cs="仿宋"/>
          <w:i w:val="0"/>
          <w:iCs w:val="0"/>
          <w:color w:val="auto"/>
          <w:kern w:val="2"/>
          <w:sz w:val="24"/>
          <w:szCs w:val="24"/>
          <w:highlight w:val="none"/>
          <w:lang w:val="en-US" w:eastAsia="zh-CN" w:bidi="ar-SA"/>
        </w:rPr>
      </w:pPr>
      <w:r>
        <w:rPr>
          <w:rFonts w:hint="eastAsia" w:ascii="仿宋" w:hAnsi="仿宋" w:eastAsia="仿宋" w:cs="仿宋"/>
          <w:i w:val="0"/>
          <w:iCs w:val="0"/>
          <w:color w:val="auto"/>
          <w:kern w:val="2"/>
          <w:sz w:val="24"/>
          <w:szCs w:val="24"/>
          <w:highlight w:val="none"/>
          <w:lang w:val="en-US" w:eastAsia="zh-CN" w:bidi="ar-SA"/>
        </w:rPr>
        <w:t>18.2  未按本须知要求投递响应文件，造成无法投标或投标失败等后果的由供应商自行承担。</w:t>
      </w:r>
    </w:p>
    <w:p>
      <w:pPr>
        <w:pStyle w:val="22"/>
        <w:spacing w:line="360" w:lineRule="auto"/>
        <w:ind w:firstLine="567"/>
        <w:jc w:val="both"/>
        <w:rPr>
          <w:rFonts w:hint="eastAsia" w:ascii="仿宋" w:hAnsi="仿宋" w:eastAsia="仿宋" w:cs="仿宋"/>
          <w:i w:val="0"/>
          <w:iCs w:val="0"/>
          <w:color w:val="auto"/>
          <w:kern w:val="2"/>
          <w:sz w:val="24"/>
          <w:szCs w:val="24"/>
          <w:highlight w:val="none"/>
          <w:lang w:val="en-US" w:eastAsia="zh-CN" w:bidi="ar-SA"/>
        </w:rPr>
      </w:pPr>
      <w:r>
        <w:rPr>
          <w:rFonts w:hint="eastAsia" w:ascii="仿宋" w:hAnsi="仿宋" w:eastAsia="仿宋" w:cs="仿宋"/>
          <w:i w:val="0"/>
          <w:iCs w:val="0"/>
          <w:color w:val="auto"/>
          <w:kern w:val="2"/>
          <w:sz w:val="24"/>
          <w:szCs w:val="24"/>
          <w:highlight w:val="none"/>
          <w:lang w:val="en-US" w:eastAsia="zh-CN" w:bidi="ar-SA"/>
        </w:rPr>
        <w:t>19.  响应文件递交的截止日期</w:t>
      </w:r>
    </w:p>
    <w:p>
      <w:pPr>
        <w:pStyle w:val="22"/>
        <w:spacing w:line="360" w:lineRule="auto"/>
        <w:ind w:firstLine="567"/>
        <w:jc w:val="both"/>
        <w:rPr>
          <w:rFonts w:hint="eastAsia" w:ascii="仿宋" w:hAnsi="仿宋" w:eastAsia="仿宋" w:cs="仿宋"/>
          <w:i w:val="0"/>
          <w:iCs w:val="0"/>
          <w:color w:val="auto"/>
          <w:kern w:val="2"/>
          <w:sz w:val="24"/>
          <w:szCs w:val="24"/>
          <w:highlight w:val="none"/>
          <w:lang w:val="en-US" w:eastAsia="zh-CN" w:bidi="ar-SA"/>
        </w:rPr>
      </w:pPr>
      <w:r>
        <w:rPr>
          <w:rFonts w:hint="eastAsia" w:ascii="仿宋" w:hAnsi="仿宋" w:eastAsia="仿宋" w:cs="仿宋"/>
          <w:i w:val="0"/>
          <w:iCs w:val="0"/>
          <w:color w:val="auto"/>
          <w:kern w:val="2"/>
          <w:sz w:val="24"/>
          <w:szCs w:val="24"/>
          <w:highlight w:val="none"/>
          <w:lang w:val="en-US" w:eastAsia="zh-CN" w:bidi="ar-SA"/>
        </w:rPr>
        <w:t>19.1  投标人必须在《投标人须知前附表》中规定的时间之前将响应文件送达到规定的地点。</w:t>
      </w:r>
    </w:p>
    <w:p>
      <w:pPr>
        <w:pStyle w:val="22"/>
        <w:spacing w:line="360" w:lineRule="auto"/>
        <w:ind w:firstLine="567"/>
        <w:jc w:val="both"/>
        <w:rPr>
          <w:rFonts w:hint="eastAsia" w:ascii="仿宋" w:hAnsi="仿宋" w:eastAsia="仿宋" w:cs="仿宋"/>
          <w:i w:val="0"/>
          <w:iCs w:val="0"/>
          <w:color w:val="auto"/>
          <w:kern w:val="2"/>
          <w:sz w:val="24"/>
          <w:szCs w:val="24"/>
          <w:highlight w:val="none"/>
          <w:lang w:val="en-US" w:eastAsia="zh-CN" w:bidi="ar-SA"/>
        </w:rPr>
      </w:pPr>
      <w:r>
        <w:rPr>
          <w:rFonts w:hint="eastAsia" w:ascii="仿宋" w:hAnsi="仿宋" w:eastAsia="仿宋" w:cs="仿宋"/>
          <w:i w:val="0"/>
          <w:iCs w:val="0"/>
          <w:color w:val="auto"/>
          <w:kern w:val="2"/>
          <w:sz w:val="24"/>
          <w:szCs w:val="24"/>
          <w:highlight w:val="none"/>
          <w:lang w:val="en-US" w:eastAsia="zh-CN" w:bidi="ar-SA"/>
        </w:rPr>
        <w:t>19.2  超过竞争性磋商文件规定的投标截止时间送达的响应文件将不予接受。</w:t>
      </w:r>
    </w:p>
    <w:p>
      <w:pPr>
        <w:pStyle w:val="22"/>
        <w:spacing w:line="360" w:lineRule="auto"/>
        <w:ind w:firstLine="567"/>
        <w:jc w:val="both"/>
        <w:rPr>
          <w:rFonts w:hint="eastAsia" w:ascii="仿宋" w:hAnsi="仿宋" w:eastAsia="仿宋" w:cs="仿宋"/>
          <w:i w:val="0"/>
          <w:iCs w:val="0"/>
          <w:color w:val="auto"/>
          <w:kern w:val="2"/>
          <w:sz w:val="24"/>
          <w:szCs w:val="24"/>
          <w:highlight w:val="none"/>
          <w:lang w:val="en-US" w:eastAsia="zh-CN" w:bidi="ar-SA"/>
        </w:rPr>
      </w:pPr>
      <w:r>
        <w:rPr>
          <w:rFonts w:hint="eastAsia" w:ascii="仿宋" w:hAnsi="仿宋" w:eastAsia="仿宋" w:cs="仿宋"/>
          <w:i w:val="0"/>
          <w:iCs w:val="0"/>
          <w:color w:val="auto"/>
          <w:kern w:val="2"/>
          <w:sz w:val="24"/>
          <w:szCs w:val="24"/>
          <w:highlight w:val="none"/>
          <w:lang w:val="en-US" w:eastAsia="zh-CN" w:bidi="ar-SA"/>
        </w:rPr>
        <w:t>20.  响应文件的修改和撤销</w:t>
      </w:r>
    </w:p>
    <w:p>
      <w:pPr>
        <w:pStyle w:val="22"/>
        <w:spacing w:line="360" w:lineRule="auto"/>
        <w:ind w:firstLine="567"/>
        <w:jc w:val="both"/>
        <w:rPr>
          <w:rFonts w:hint="eastAsia" w:ascii="仿宋" w:hAnsi="仿宋" w:eastAsia="仿宋" w:cs="仿宋"/>
          <w:i w:val="0"/>
          <w:iCs w:val="0"/>
          <w:color w:val="auto"/>
          <w:kern w:val="2"/>
          <w:sz w:val="24"/>
          <w:szCs w:val="24"/>
          <w:highlight w:val="none"/>
          <w:lang w:val="en-US" w:eastAsia="zh-CN" w:bidi="ar-SA"/>
        </w:rPr>
      </w:pPr>
      <w:r>
        <w:rPr>
          <w:rFonts w:hint="eastAsia" w:ascii="仿宋" w:hAnsi="仿宋" w:eastAsia="仿宋" w:cs="仿宋"/>
          <w:i w:val="0"/>
          <w:iCs w:val="0"/>
          <w:color w:val="auto"/>
          <w:kern w:val="2"/>
          <w:sz w:val="24"/>
          <w:szCs w:val="24"/>
          <w:highlight w:val="none"/>
          <w:lang w:val="en-US" w:eastAsia="zh-CN" w:bidi="ar-SA"/>
        </w:rPr>
        <w:t>20.1  投标人对其响应文件进行的修改或撤销应以书面形式并在竞争性磋商文件规定的投标截止时间前送达采购人、采购代理机构手中。</w:t>
      </w:r>
    </w:p>
    <w:p>
      <w:pPr>
        <w:pStyle w:val="22"/>
        <w:spacing w:line="360" w:lineRule="auto"/>
        <w:ind w:firstLine="567"/>
        <w:jc w:val="both"/>
        <w:rPr>
          <w:rFonts w:hint="eastAsia" w:ascii="仿宋" w:hAnsi="仿宋" w:eastAsia="仿宋" w:cs="仿宋"/>
          <w:i w:val="0"/>
          <w:iCs w:val="0"/>
          <w:color w:val="auto"/>
          <w:kern w:val="2"/>
          <w:sz w:val="24"/>
          <w:szCs w:val="24"/>
          <w:highlight w:val="none"/>
          <w:lang w:val="en-US" w:eastAsia="zh-CN" w:bidi="ar-SA"/>
        </w:rPr>
      </w:pPr>
      <w:r>
        <w:rPr>
          <w:rFonts w:hint="eastAsia" w:ascii="仿宋" w:hAnsi="仿宋" w:eastAsia="仿宋" w:cs="仿宋"/>
          <w:i w:val="0"/>
          <w:iCs w:val="0"/>
          <w:color w:val="auto"/>
          <w:kern w:val="2"/>
          <w:sz w:val="24"/>
          <w:szCs w:val="24"/>
          <w:highlight w:val="none"/>
          <w:lang w:val="en-US" w:eastAsia="zh-CN" w:bidi="ar-SA"/>
        </w:rPr>
        <w:t>20.2  投标人对响应文件的修改或撤销应按竞争性磋商文件规定进行准备、标注和递交。</w:t>
      </w:r>
    </w:p>
    <w:p>
      <w:pPr>
        <w:pStyle w:val="22"/>
        <w:spacing w:line="360" w:lineRule="auto"/>
        <w:ind w:firstLine="567"/>
        <w:jc w:val="both"/>
        <w:rPr>
          <w:rFonts w:hint="eastAsia" w:ascii="仿宋" w:hAnsi="仿宋" w:eastAsia="仿宋" w:cs="仿宋"/>
          <w:i w:val="0"/>
          <w:iCs w:val="0"/>
          <w:color w:val="auto"/>
          <w:kern w:val="2"/>
          <w:sz w:val="24"/>
          <w:szCs w:val="24"/>
          <w:highlight w:val="none"/>
          <w:lang w:val="en-US" w:eastAsia="zh-CN" w:bidi="ar-SA"/>
        </w:rPr>
      </w:pPr>
      <w:r>
        <w:rPr>
          <w:rFonts w:hint="eastAsia" w:ascii="仿宋" w:hAnsi="仿宋" w:eastAsia="仿宋" w:cs="仿宋"/>
          <w:i w:val="0"/>
          <w:iCs w:val="0"/>
          <w:color w:val="auto"/>
          <w:kern w:val="2"/>
          <w:sz w:val="24"/>
          <w:szCs w:val="24"/>
          <w:highlight w:val="none"/>
          <w:lang w:val="en-US" w:eastAsia="zh-CN" w:bidi="ar-SA"/>
        </w:rPr>
        <w:t>20.3  投标截止时间以后，不允许对响应文件进行修改。</w:t>
      </w:r>
    </w:p>
    <w:p>
      <w:pPr>
        <w:pStyle w:val="22"/>
        <w:spacing w:line="360" w:lineRule="auto"/>
        <w:ind w:firstLine="567"/>
        <w:jc w:val="both"/>
        <w:rPr>
          <w:rFonts w:hint="eastAsia" w:ascii="仿宋" w:hAnsi="仿宋" w:eastAsia="仿宋" w:cs="仿宋"/>
          <w:i w:val="0"/>
          <w:iCs w:val="0"/>
          <w:color w:val="auto"/>
          <w:kern w:val="2"/>
          <w:sz w:val="24"/>
          <w:szCs w:val="24"/>
          <w:highlight w:val="none"/>
          <w:lang w:val="en-US" w:eastAsia="zh-CN" w:bidi="ar-SA"/>
        </w:rPr>
      </w:pPr>
      <w:r>
        <w:rPr>
          <w:rFonts w:hint="eastAsia" w:ascii="仿宋" w:hAnsi="仿宋" w:eastAsia="仿宋" w:cs="仿宋"/>
          <w:i w:val="0"/>
          <w:iCs w:val="0"/>
          <w:color w:val="auto"/>
          <w:kern w:val="2"/>
          <w:sz w:val="24"/>
          <w:szCs w:val="24"/>
          <w:highlight w:val="none"/>
          <w:lang w:val="en-US" w:eastAsia="zh-CN" w:bidi="ar-SA"/>
        </w:rPr>
        <w:t>20.4  投标人不得在投标截止时间起至响应文件有效期满前撤销响应文件。</w:t>
      </w:r>
    </w:p>
    <w:p>
      <w:pPr>
        <w:pStyle w:val="21"/>
        <w:numPr>
          <w:ilvl w:val="2"/>
          <w:numId w:val="0"/>
        </w:numPr>
        <w:ind w:leftChars="0"/>
        <w:jc w:val="both"/>
        <w:rPr>
          <w:rFonts w:hint="eastAsia" w:ascii="仿宋" w:hAnsi="仿宋" w:eastAsia="仿宋" w:cs="仿宋"/>
          <w:b/>
          <w:bCs/>
          <w:color w:val="auto"/>
          <w:highlight w:val="none"/>
          <w:lang w:eastAsia="zh-CN"/>
        </w:rPr>
      </w:pPr>
      <w:r>
        <w:rPr>
          <w:rFonts w:hint="eastAsia" w:ascii="仿宋" w:hAnsi="仿宋" w:eastAsia="仿宋" w:cs="仿宋"/>
          <w:b/>
          <w:bCs/>
          <w:color w:val="auto"/>
          <w:highlight w:val="none"/>
          <w:lang w:eastAsia="zh-CN"/>
        </w:rPr>
        <w:t>五、开标</w:t>
      </w:r>
    </w:p>
    <w:p>
      <w:pPr>
        <w:pStyle w:val="22"/>
        <w:spacing w:line="360" w:lineRule="auto"/>
        <w:ind w:firstLine="567"/>
        <w:jc w:val="both"/>
        <w:rPr>
          <w:rFonts w:hint="eastAsia" w:ascii="仿宋" w:hAnsi="仿宋" w:eastAsia="仿宋" w:cs="仿宋"/>
          <w:i w:val="0"/>
          <w:iCs w:val="0"/>
          <w:color w:val="auto"/>
          <w:kern w:val="2"/>
          <w:sz w:val="24"/>
          <w:szCs w:val="24"/>
          <w:highlight w:val="none"/>
          <w:lang w:val="en-US" w:eastAsia="zh-CN" w:bidi="ar-SA"/>
        </w:rPr>
      </w:pPr>
      <w:r>
        <w:rPr>
          <w:rFonts w:hint="eastAsia" w:ascii="仿宋" w:hAnsi="仿宋" w:eastAsia="仿宋" w:cs="仿宋"/>
          <w:i w:val="0"/>
          <w:iCs w:val="0"/>
          <w:color w:val="auto"/>
          <w:kern w:val="2"/>
          <w:sz w:val="24"/>
          <w:szCs w:val="24"/>
          <w:highlight w:val="none"/>
          <w:lang w:val="en-US" w:eastAsia="zh-CN" w:bidi="ar-SA"/>
        </w:rPr>
        <w:t>21.  开标</w:t>
      </w:r>
    </w:p>
    <w:p>
      <w:pPr>
        <w:pStyle w:val="22"/>
        <w:spacing w:line="360" w:lineRule="auto"/>
        <w:ind w:firstLine="567"/>
        <w:jc w:val="both"/>
        <w:rPr>
          <w:rFonts w:hint="eastAsia" w:ascii="仿宋" w:hAnsi="仿宋" w:eastAsia="仿宋" w:cs="仿宋"/>
          <w:i w:val="0"/>
          <w:iCs w:val="0"/>
          <w:color w:val="auto"/>
          <w:kern w:val="2"/>
          <w:sz w:val="24"/>
          <w:szCs w:val="24"/>
          <w:highlight w:val="none"/>
          <w:lang w:val="en-US" w:eastAsia="zh-CN" w:bidi="ar-SA"/>
        </w:rPr>
      </w:pPr>
      <w:r>
        <w:rPr>
          <w:rFonts w:hint="eastAsia" w:ascii="仿宋" w:hAnsi="仿宋" w:eastAsia="仿宋" w:cs="仿宋"/>
          <w:i w:val="0"/>
          <w:iCs w:val="0"/>
          <w:color w:val="auto"/>
          <w:kern w:val="2"/>
          <w:sz w:val="24"/>
          <w:szCs w:val="24"/>
          <w:highlight w:val="none"/>
          <w:lang w:val="en-US" w:eastAsia="zh-CN" w:bidi="ar-SA"/>
        </w:rPr>
        <w:t>21.1  除非采购代理机构另外书面通知，本标将按本竞争性磋商文件《投标人须知前附表》中规定的时间和地点开标。</w:t>
      </w:r>
    </w:p>
    <w:p>
      <w:pPr>
        <w:pStyle w:val="22"/>
        <w:spacing w:line="360" w:lineRule="auto"/>
        <w:ind w:firstLine="567"/>
        <w:jc w:val="both"/>
        <w:rPr>
          <w:rFonts w:hint="eastAsia" w:ascii="仿宋" w:hAnsi="仿宋" w:eastAsia="仿宋" w:cs="仿宋"/>
          <w:i w:val="0"/>
          <w:iCs w:val="0"/>
          <w:color w:val="auto"/>
          <w:kern w:val="2"/>
          <w:sz w:val="24"/>
          <w:szCs w:val="24"/>
          <w:highlight w:val="none"/>
          <w:lang w:val="en-US" w:eastAsia="zh-CN" w:bidi="ar-SA"/>
        </w:rPr>
      </w:pPr>
      <w:r>
        <w:rPr>
          <w:rFonts w:hint="eastAsia" w:ascii="仿宋" w:hAnsi="仿宋" w:eastAsia="仿宋" w:cs="仿宋"/>
          <w:i w:val="0"/>
          <w:iCs w:val="0"/>
          <w:color w:val="auto"/>
          <w:kern w:val="2"/>
          <w:sz w:val="24"/>
          <w:szCs w:val="24"/>
          <w:highlight w:val="none"/>
          <w:lang w:val="en-US" w:eastAsia="zh-CN" w:bidi="ar-SA"/>
        </w:rPr>
        <w:t>21.2  开标时，</w:t>
      </w:r>
      <w:r>
        <w:rPr>
          <w:rFonts w:hint="eastAsia" w:ascii="仿宋" w:hAnsi="仿宋" w:eastAsia="仿宋" w:cs="仿宋"/>
          <w:i w:val="0"/>
          <w:iCs w:val="0"/>
          <w:color w:val="auto"/>
          <w:sz w:val="24"/>
          <w:highlight w:val="none"/>
          <w:lang w:val="en-US" w:eastAsia="zh-CN"/>
        </w:rPr>
        <w:t>采购</w:t>
      </w:r>
      <w:r>
        <w:rPr>
          <w:rFonts w:hint="eastAsia" w:ascii="仿宋" w:hAnsi="仿宋" w:eastAsia="仿宋" w:cs="仿宋"/>
          <w:i w:val="0"/>
          <w:iCs w:val="0"/>
          <w:color w:val="auto"/>
          <w:kern w:val="2"/>
          <w:sz w:val="24"/>
          <w:szCs w:val="24"/>
          <w:highlight w:val="none"/>
          <w:lang w:val="en-US" w:eastAsia="zh-CN" w:bidi="ar-SA"/>
        </w:rPr>
        <w:t>人、监督部门、公证部门的工作人员将对开标会议到场监督。</w:t>
      </w:r>
    </w:p>
    <w:p>
      <w:pPr>
        <w:pStyle w:val="22"/>
        <w:spacing w:line="360" w:lineRule="auto"/>
        <w:ind w:firstLine="567"/>
        <w:jc w:val="both"/>
        <w:rPr>
          <w:rFonts w:hint="eastAsia" w:ascii="仿宋" w:hAnsi="仿宋" w:eastAsia="仿宋" w:cs="仿宋"/>
          <w:i w:val="0"/>
          <w:iCs w:val="0"/>
          <w:color w:val="auto"/>
          <w:kern w:val="2"/>
          <w:sz w:val="24"/>
          <w:szCs w:val="24"/>
          <w:highlight w:val="none"/>
          <w:lang w:val="en-US" w:eastAsia="zh-CN" w:bidi="ar-SA"/>
        </w:rPr>
      </w:pPr>
      <w:r>
        <w:rPr>
          <w:rFonts w:hint="eastAsia" w:ascii="仿宋" w:hAnsi="仿宋" w:eastAsia="仿宋" w:cs="仿宋"/>
          <w:i w:val="0"/>
          <w:iCs w:val="0"/>
          <w:color w:val="auto"/>
          <w:kern w:val="2"/>
          <w:sz w:val="24"/>
          <w:szCs w:val="24"/>
          <w:highlight w:val="none"/>
          <w:lang w:val="en-US" w:eastAsia="zh-CN" w:bidi="ar-SA"/>
        </w:rPr>
        <w:t>21.3  开标时，投标单位完成在线解密后，由工作人员开始唱标。</w:t>
      </w:r>
    </w:p>
    <w:p>
      <w:pPr>
        <w:pStyle w:val="22"/>
        <w:spacing w:line="360" w:lineRule="auto"/>
        <w:ind w:firstLine="567"/>
        <w:jc w:val="both"/>
        <w:rPr>
          <w:rFonts w:hint="eastAsia" w:ascii="仿宋" w:hAnsi="仿宋" w:eastAsia="仿宋" w:cs="仿宋"/>
          <w:i w:val="0"/>
          <w:iCs w:val="0"/>
          <w:color w:val="auto"/>
          <w:kern w:val="2"/>
          <w:sz w:val="24"/>
          <w:szCs w:val="24"/>
          <w:highlight w:val="none"/>
          <w:lang w:val="en-US" w:eastAsia="zh-CN" w:bidi="ar-SA"/>
        </w:rPr>
      </w:pPr>
      <w:r>
        <w:rPr>
          <w:rFonts w:hint="eastAsia" w:ascii="仿宋" w:hAnsi="仿宋" w:eastAsia="仿宋" w:cs="仿宋"/>
          <w:i w:val="0"/>
          <w:iCs w:val="0"/>
          <w:color w:val="auto"/>
          <w:kern w:val="2"/>
          <w:sz w:val="24"/>
          <w:szCs w:val="24"/>
          <w:highlight w:val="none"/>
          <w:lang w:val="en-US" w:eastAsia="zh-CN" w:bidi="ar-SA"/>
        </w:rPr>
        <w:t>21.4  唱标完毕后，如果投标人对所唱内容有异议，应当场立即提出。经现场监标人员确认，认为有必要重新唱标的，由唱标员重新唱标。</w:t>
      </w:r>
    </w:p>
    <w:p>
      <w:pPr>
        <w:pStyle w:val="22"/>
        <w:spacing w:line="360" w:lineRule="auto"/>
        <w:ind w:firstLine="567"/>
        <w:jc w:val="both"/>
        <w:rPr>
          <w:rFonts w:hint="eastAsia" w:ascii="仿宋" w:hAnsi="仿宋" w:eastAsia="仿宋" w:cs="仿宋"/>
          <w:i w:val="0"/>
          <w:iCs w:val="0"/>
          <w:color w:val="auto"/>
          <w:kern w:val="2"/>
          <w:sz w:val="24"/>
          <w:szCs w:val="24"/>
          <w:highlight w:val="none"/>
          <w:lang w:val="en-US" w:eastAsia="zh-CN" w:bidi="ar-SA"/>
        </w:rPr>
      </w:pPr>
      <w:r>
        <w:rPr>
          <w:rFonts w:hint="eastAsia" w:ascii="仿宋" w:hAnsi="仿宋" w:eastAsia="仿宋" w:cs="仿宋"/>
          <w:i w:val="0"/>
          <w:iCs w:val="0"/>
          <w:color w:val="auto"/>
          <w:kern w:val="2"/>
          <w:sz w:val="24"/>
          <w:szCs w:val="24"/>
          <w:highlight w:val="none"/>
          <w:lang w:val="en-US" w:eastAsia="zh-CN" w:bidi="ar-SA"/>
        </w:rPr>
        <w:t>21.5  所有唱标均记录在案，并经监标人员或公证人员的签字，作为各投标人响应文件的组成部分。</w:t>
      </w:r>
    </w:p>
    <w:p>
      <w:pPr>
        <w:pStyle w:val="22"/>
        <w:spacing w:line="360" w:lineRule="auto"/>
        <w:ind w:firstLine="567"/>
        <w:jc w:val="both"/>
        <w:rPr>
          <w:rFonts w:hint="eastAsia" w:ascii="仿宋" w:hAnsi="仿宋" w:eastAsia="仿宋" w:cs="仿宋"/>
          <w:i w:val="0"/>
          <w:iCs w:val="0"/>
          <w:color w:val="auto"/>
          <w:kern w:val="2"/>
          <w:sz w:val="24"/>
          <w:szCs w:val="24"/>
          <w:highlight w:val="none"/>
          <w:lang w:val="en-US" w:eastAsia="zh-CN" w:bidi="ar-SA"/>
        </w:rPr>
      </w:pPr>
      <w:r>
        <w:rPr>
          <w:rFonts w:hint="eastAsia" w:ascii="仿宋" w:hAnsi="仿宋" w:eastAsia="仿宋" w:cs="仿宋"/>
          <w:i w:val="0"/>
          <w:iCs w:val="0"/>
          <w:color w:val="auto"/>
          <w:kern w:val="2"/>
          <w:sz w:val="24"/>
          <w:szCs w:val="24"/>
          <w:highlight w:val="none"/>
          <w:lang w:val="en-US" w:eastAsia="zh-CN" w:bidi="ar-SA"/>
        </w:rPr>
        <w:t>21.6  投标人代表对开标过程和开标记录有疑义，以及认为采购人、采购代理机构相关工作人员有需要回避的情形的，应当场提出询问或者回避申请。</w:t>
      </w:r>
    </w:p>
    <w:p>
      <w:pPr>
        <w:pStyle w:val="22"/>
        <w:spacing w:line="360" w:lineRule="auto"/>
        <w:ind w:firstLine="567"/>
        <w:jc w:val="both"/>
        <w:rPr>
          <w:rFonts w:hint="eastAsia" w:ascii="仿宋" w:hAnsi="仿宋" w:eastAsia="仿宋" w:cs="仿宋"/>
          <w:i w:val="0"/>
          <w:iCs w:val="0"/>
          <w:color w:val="auto"/>
          <w:kern w:val="2"/>
          <w:sz w:val="24"/>
          <w:szCs w:val="24"/>
          <w:highlight w:val="none"/>
          <w:lang w:val="en-US" w:eastAsia="zh-CN" w:bidi="ar-SA"/>
        </w:rPr>
      </w:pPr>
      <w:r>
        <w:rPr>
          <w:rFonts w:hint="eastAsia" w:ascii="仿宋" w:hAnsi="仿宋" w:eastAsia="仿宋" w:cs="仿宋"/>
          <w:i w:val="0"/>
          <w:iCs w:val="0"/>
          <w:color w:val="auto"/>
          <w:kern w:val="2"/>
          <w:sz w:val="24"/>
          <w:szCs w:val="24"/>
          <w:highlight w:val="none"/>
          <w:lang w:val="en-US" w:eastAsia="zh-CN" w:bidi="ar-SA"/>
        </w:rPr>
        <w:t>21.7  投标人未参加开标的，视同认可开标结果。</w:t>
      </w:r>
    </w:p>
    <w:p>
      <w:pPr>
        <w:pStyle w:val="21"/>
        <w:numPr>
          <w:ilvl w:val="2"/>
          <w:numId w:val="0"/>
        </w:numPr>
        <w:ind w:leftChars="0"/>
        <w:jc w:val="both"/>
        <w:rPr>
          <w:rFonts w:hint="eastAsia" w:ascii="仿宋" w:hAnsi="仿宋" w:eastAsia="仿宋" w:cs="仿宋"/>
          <w:b/>
          <w:bCs/>
          <w:color w:val="auto"/>
          <w:highlight w:val="none"/>
          <w:lang w:eastAsia="zh-CN"/>
        </w:rPr>
      </w:pPr>
      <w:r>
        <w:rPr>
          <w:rFonts w:hint="eastAsia" w:ascii="仿宋" w:hAnsi="仿宋" w:eastAsia="仿宋" w:cs="仿宋"/>
          <w:b/>
          <w:bCs/>
          <w:color w:val="auto"/>
          <w:highlight w:val="none"/>
          <w:lang w:eastAsia="zh-CN"/>
        </w:rPr>
        <w:t>六、评标和定标</w:t>
      </w:r>
    </w:p>
    <w:p>
      <w:pPr>
        <w:pStyle w:val="22"/>
        <w:spacing w:line="360" w:lineRule="auto"/>
        <w:ind w:firstLine="567"/>
        <w:jc w:val="both"/>
        <w:rPr>
          <w:rFonts w:hint="eastAsia" w:ascii="仿宋" w:hAnsi="仿宋" w:eastAsia="仿宋" w:cs="仿宋"/>
          <w:i w:val="0"/>
          <w:iCs w:val="0"/>
          <w:color w:val="auto"/>
          <w:kern w:val="2"/>
          <w:sz w:val="24"/>
          <w:szCs w:val="24"/>
          <w:highlight w:val="none"/>
          <w:lang w:val="en-US" w:eastAsia="zh-CN" w:bidi="ar-SA"/>
        </w:rPr>
      </w:pPr>
      <w:r>
        <w:rPr>
          <w:rFonts w:hint="eastAsia" w:ascii="仿宋" w:hAnsi="仿宋" w:eastAsia="仿宋" w:cs="仿宋"/>
          <w:i w:val="0"/>
          <w:iCs w:val="0"/>
          <w:color w:val="auto"/>
          <w:kern w:val="2"/>
          <w:sz w:val="24"/>
          <w:szCs w:val="24"/>
          <w:highlight w:val="none"/>
          <w:lang w:val="en-US" w:eastAsia="zh-CN" w:bidi="ar-SA"/>
        </w:rPr>
        <w:t>22. 评标原则</w:t>
      </w:r>
    </w:p>
    <w:p>
      <w:pPr>
        <w:pStyle w:val="22"/>
        <w:spacing w:line="360" w:lineRule="auto"/>
        <w:ind w:firstLine="567"/>
        <w:jc w:val="both"/>
        <w:rPr>
          <w:rFonts w:hint="eastAsia" w:ascii="仿宋" w:hAnsi="仿宋" w:eastAsia="仿宋" w:cs="仿宋"/>
          <w:i w:val="0"/>
          <w:iCs w:val="0"/>
          <w:color w:val="auto"/>
          <w:kern w:val="2"/>
          <w:sz w:val="24"/>
          <w:szCs w:val="24"/>
          <w:highlight w:val="none"/>
          <w:lang w:val="en-US" w:eastAsia="zh-CN" w:bidi="ar-SA"/>
        </w:rPr>
      </w:pPr>
      <w:r>
        <w:rPr>
          <w:rFonts w:hint="eastAsia" w:ascii="仿宋" w:hAnsi="仿宋" w:eastAsia="仿宋" w:cs="仿宋"/>
          <w:i w:val="0"/>
          <w:iCs w:val="0"/>
          <w:color w:val="auto"/>
          <w:kern w:val="2"/>
          <w:sz w:val="24"/>
          <w:szCs w:val="24"/>
          <w:highlight w:val="none"/>
          <w:lang w:val="en-US" w:eastAsia="zh-CN" w:bidi="ar-SA"/>
        </w:rPr>
        <w:t>22.1  本标的评标遵循公平、公正、科学、择优的原则。</w:t>
      </w:r>
    </w:p>
    <w:p>
      <w:pPr>
        <w:pStyle w:val="22"/>
        <w:spacing w:line="360" w:lineRule="auto"/>
        <w:ind w:firstLine="567"/>
        <w:jc w:val="both"/>
        <w:rPr>
          <w:rFonts w:hint="eastAsia" w:ascii="仿宋" w:hAnsi="仿宋" w:eastAsia="仿宋" w:cs="仿宋"/>
          <w:i w:val="0"/>
          <w:iCs w:val="0"/>
          <w:color w:val="auto"/>
          <w:kern w:val="2"/>
          <w:sz w:val="24"/>
          <w:szCs w:val="24"/>
          <w:highlight w:val="none"/>
          <w:lang w:val="en-US" w:eastAsia="zh-CN" w:bidi="ar-SA"/>
        </w:rPr>
      </w:pPr>
      <w:r>
        <w:rPr>
          <w:rFonts w:hint="eastAsia" w:ascii="仿宋" w:hAnsi="仿宋" w:eastAsia="仿宋" w:cs="仿宋"/>
          <w:i w:val="0"/>
          <w:iCs w:val="0"/>
          <w:color w:val="auto"/>
          <w:kern w:val="2"/>
          <w:sz w:val="24"/>
          <w:szCs w:val="24"/>
          <w:highlight w:val="none"/>
          <w:lang w:val="en-US" w:eastAsia="zh-CN" w:bidi="ar-SA"/>
        </w:rPr>
        <w:t>22.2  评标委员会将严格按照《中华人民共和国招标投标法》、《中华人民共和国招标投标法实施条例》、《政府采购货物和服务招标投标管理办法》（财政部87号令）的规定及相关法律法规的规定依法评标，维护招标投标各方当事人的合法权益。法律、法规、规章和省级以上财政部门涉及政府采购政策功能及其他规定，评标委员会应根据竞争性磋商文件规定，优先推荐节能、环保产品，优先考虑中小企业。投标人符合规定，获得相应政府采购政策优惠的，应提供相关证明材料。</w:t>
      </w:r>
    </w:p>
    <w:p>
      <w:pPr>
        <w:pStyle w:val="22"/>
        <w:spacing w:line="360" w:lineRule="auto"/>
        <w:ind w:firstLine="567"/>
        <w:jc w:val="both"/>
        <w:rPr>
          <w:rFonts w:hint="eastAsia" w:ascii="仿宋" w:hAnsi="仿宋" w:eastAsia="仿宋" w:cs="仿宋"/>
          <w:i w:val="0"/>
          <w:iCs w:val="0"/>
          <w:color w:val="auto"/>
          <w:kern w:val="2"/>
          <w:sz w:val="24"/>
          <w:szCs w:val="24"/>
          <w:highlight w:val="none"/>
          <w:lang w:val="en-US" w:eastAsia="zh-CN" w:bidi="ar-SA"/>
        </w:rPr>
      </w:pPr>
      <w:r>
        <w:rPr>
          <w:rFonts w:hint="eastAsia" w:ascii="仿宋" w:hAnsi="仿宋" w:eastAsia="仿宋" w:cs="仿宋"/>
          <w:i w:val="0"/>
          <w:iCs w:val="0"/>
          <w:color w:val="auto"/>
          <w:kern w:val="2"/>
          <w:sz w:val="24"/>
          <w:szCs w:val="24"/>
          <w:highlight w:val="none"/>
          <w:lang w:val="en-US" w:eastAsia="zh-CN" w:bidi="ar-SA"/>
        </w:rPr>
        <w:t>22.3  不徇私情，不明招暗定。</w:t>
      </w:r>
    </w:p>
    <w:p>
      <w:pPr>
        <w:pStyle w:val="22"/>
        <w:spacing w:line="360" w:lineRule="auto"/>
        <w:ind w:firstLine="567"/>
        <w:jc w:val="both"/>
        <w:rPr>
          <w:rFonts w:hint="eastAsia" w:ascii="仿宋" w:hAnsi="仿宋" w:eastAsia="仿宋" w:cs="仿宋"/>
          <w:i w:val="0"/>
          <w:iCs w:val="0"/>
          <w:color w:val="auto"/>
          <w:kern w:val="2"/>
          <w:sz w:val="24"/>
          <w:szCs w:val="24"/>
          <w:highlight w:val="none"/>
          <w:lang w:val="en-US" w:eastAsia="zh-CN" w:bidi="ar-SA"/>
        </w:rPr>
      </w:pPr>
      <w:r>
        <w:rPr>
          <w:rFonts w:hint="eastAsia" w:ascii="仿宋" w:hAnsi="仿宋" w:eastAsia="仿宋" w:cs="仿宋"/>
          <w:i w:val="0"/>
          <w:iCs w:val="0"/>
          <w:color w:val="auto"/>
          <w:kern w:val="2"/>
          <w:sz w:val="24"/>
          <w:szCs w:val="24"/>
          <w:highlight w:val="none"/>
          <w:lang w:val="en-US" w:eastAsia="zh-CN" w:bidi="ar-SA"/>
        </w:rPr>
        <w:t>22.4  资格审查合格的投标人，均有同等机会参加竞争。</w:t>
      </w:r>
    </w:p>
    <w:p>
      <w:pPr>
        <w:pStyle w:val="22"/>
        <w:spacing w:line="360" w:lineRule="auto"/>
        <w:ind w:firstLine="567"/>
        <w:jc w:val="both"/>
        <w:rPr>
          <w:rFonts w:hint="eastAsia" w:ascii="仿宋" w:hAnsi="仿宋" w:eastAsia="仿宋" w:cs="仿宋"/>
          <w:i w:val="0"/>
          <w:iCs w:val="0"/>
          <w:color w:val="auto"/>
          <w:kern w:val="2"/>
          <w:sz w:val="24"/>
          <w:szCs w:val="24"/>
          <w:highlight w:val="none"/>
          <w:lang w:val="en-US" w:eastAsia="zh-CN" w:bidi="ar-SA"/>
        </w:rPr>
      </w:pPr>
      <w:r>
        <w:rPr>
          <w:rFonts w:hint="eastAsia" w:ascii="仿宋" w:hAnsi="仿宋" w:eastAsia="仿宋" w:cs="仿宋"/>
          <w:i w:val="0"/>
          <w:iCs w:val="0"/>
          <w:color w:val="auto"/>
          <w:kern w:val="2"/>
          <w:sz w:val="24"/>
          <w:szCs w:val="24"/>
          <w:highlight w:val="none"/>
          <w:lang w:val="en-US" w:eastAsia="zh-CN" w:bidi="ar-SA"/>
        </w:rPr>
        <w:t>22.5  评标人员不得私自泄露评标内容，不得进行旨在影响评标结果公正、公平的任何活动。</w:t>
      </w:r>
    </w:p>
    <w:p>
      <w:pPr>
        <w:pStyle w:val="22"/>
        <w:spacing w:line="360" w:lineRule="auto"/>
        <w:ind w:firstLine="567"/>
        <w:jc w:val="both"/>
        <w:rPr>
          <w:rFonts w:hint="eastAsia" w:ascii="仿宋" w:hAnsi="仿宋" w:eastAsia="仿宋" w:cs="仿宋"/>
          <w:i w:val="0"/>
          <w:iCs w:val="0"/>
          <w:color w:val="auto"/>
          <w:kern w:val="2"/>
          <w:sz w:val="24"/>
          <w:szCs w:val="24"/>
          <w:highlight w:val="none"/>
          <w:lang w:val="en-US" w:eastAsia="zh-CN" w:bidi="ar-SA"/>
        </w:rPr>
      </w:pPr>
      <w:r>
        <w:rPr>
          <w:rFonts w:hint="eastAsia" w:ascii="仿宋" w:hAnsi="仿宋" w:eastAsia="仿宋" w:cs="仿宋"/>
          <w:i w:val="0"/>
          <w:iCs w:val="0"/>
          <w:color w:val="auto"/>
          <w:kern w:val="2"/>
          <w:sz w:val="24"/>
          <w:szCs w:val="24"/>
          <w:highlight w:val="none"/>
          <w:lang w:val="en-US" w:eastAsia="zh-CN" w:bidi="ar-SA"/>
        </w:rPr>
        <w:t>22.6  对于响应文件中含义不明确、同类问题表述不一致或者有明显文字和计算错误的内容，评标委员会应当以书面形式要求投标人作出必要的澄清、说明或者补正。</w:t>
      </w:r>
    </w:p>
    <w:p>
      <w:pPr>
        <w:pStyle w:val="22"/>
        <w:spacing w:line="360" w:lineRule="auto"/>
        <w:ind w:firstLine="567"/>
        <w:jc w:val="both"/>
        <w:rPr>
          <w:rFonts w:hint="eastAsia" w:ascii="仿宋" w:hAnsi="仿宋" w:eastAsia="仿宋" w:cs="仿宋"/>
          <w:i w:val="0"/>
          <w:iCs w:val="0"/>
          <w:color w:val="auto"/>
          <w:kern w:val="2"/>
          <w:sz w:val="24"/>
          <w:szCs w:val="24"/>
          <w:highlight w:val="none"/>
          <w:lang w:val="en-US" w:eastAsia="zh-CN" w:bidi="ar-SA"/>
        </w:rPr>
      </w:pPr>
      <w:r>
        <w:rPr>
          <w:rFonts w:hint="eastAsia" w:ascii="仿宋" w:hAnsi="仿宋" w:eastAsia="仿宋" w:cs="仿宋"/>
          <w:i w:val="0"/>
          <w:iCs w:val="0"/>
          <w:color w:val="auto"/>
          <w:kern w:val="2"/>
          <w:sz w:val="24"/>
          <w:szCs w:val="24"/>
          <w:highlight w:val="none"/>
          <w:lang w:val="en-US" w:eastAsia="zh-CN" w:bidi="ar-SA"/>
        </w:rPr>
        <w:t>23.  评标方法</w:t>
      </w:r>
    </w:p>
    <w:p>
      <w:pPr>
        <w:pStyle w:val="22"/>
        <w:spacing w:line="360" w:lineRule="auto"/>
        <w:ind w:firstLine="567"/>
        <w:jc w:val="both"/>
        <w:rPr>
          <w:rFonts w:hint="eastAsia" w:ascii="仿宋" w:hAnsi="仿宋" w:eastAsia="仿宋" w:cs="仿宋"/>
          <w:i w:val="0"/>
          <w:iCs w:val="0"/>
          <w:color w:val="auto"/>
          <w:kern w:val="2"/>
          <w:sz w:val="24"/>
          <w:szCs w:val="24"/>
          <w:highlight w:val="none"/>
          <w:lang w:val="en-US" w:eastAsia="zh-CN" w:bidi="ar-SA"/>
        </w:rPr>
      </w:pPr>
      <w:r>
        <w:rPr>
          <w:rFonts w:hint="eastAsia" w:ascii="仿宋" w:hAnsi="仿宋" w:eastAsia="仿宋" w:cs="仿宋"/>
          <w:i w:val="0"/>
          <w:iCs w:val="0"/>
          <w:color w:val="auto"/>
          <w:kern w:val="2"/>
          <w:sz w:val="24"/>
          <w:szCs w:val="24"/>
          <w:highlight w:val="none"/>
          <w:lang w:val="en-US" w:eastAsia="zh-CN" w:bidi="ar-SA"/>
        </w:rPr>
        <w:t>23.1  采购代理机构将根据有关法律法规的规定组建本次招标的评标委员会。评标委员会成员由本行业相关技术、经济等方面的专家组成。其中，技术、经济等方面的专家不少于成员总人数的三分之二。</w:t>
      </w:r>
    </w:p>
    <w:p>
      <w:pPr>
        <w:pStyle w:val="22"/>
        <w:spacing w:line="360" w:lineRule="auto"/>
        <w:ind w:firstLine="567"/>
        <w:jc w:val="both"/>
        <w:rPr>
          <w:rFonts w:hint="eastAsia" w:ascii="仿宋" w:hAnsi="仿宋" w:eastAsia="仿宋" w:cs="仿宋"/>
          <w:i w:val="0"/>
          <w:iCs w:val="0"/>
          <w:color w:val="auto"/>
          <w:kern w:val="2"/>
          <w:sz w:val="24"/>
          <w:szCs w:val="24"/>
          <w:highlight w:val="none"/>
          <w:lang w:val="en-US" w:eastAsia="zh-CN" w:bidi="ar-SA"/>
        </w:rPr>
      </w:pPr>
      <w:r>
        <w:rPr>
          <w:rFonts w:hint="eastAsia" w:ascii="仿宋" w:hAnsi="仿宋" w:eastAsia="仿宋" w:cs="仿宋"/>
          <w:i w:val="0"/>
          <w:iCs w:val="0"/>
          <w:color w:val="auto"/>
          <w:kern w:val="2"/>
          <w:sz w:val="24"/>
          <w:szCs w:val="24"/>
          <w:highlight w:val="none"/>
          <w:lang w:val="en-US" w:eastAsia="zh-CN" w:bidi="ar-SA"/>
        </w:rPr>
        <w:t>23.2  评标的依据为竞争性磋商文件和响应文件。根据相关法律法规的规定，评标委员会不以任何外部证据作为其评标的依据或标准。</w:t>
      </w:r>
    </w:p>
    <w:p>
      <w:pPr>
        <w:pStyle w:val="22"/>
        <w:spacing w:line="360" w:lineRule="auto"/>
        <w:ind w:firstLine="567"/>
        <w:jc w:val="both"/>
        <w:rPr>
          <w:rFonts w:hint="eastAsia" w:ascii="仿宋" w:hAnsi="仿宋" w:eastAsia="仿宋" w:cs="仿宋"/>
          <w:i w:val="0"/>
          <w:iCs w:val="0"/>
          <w:color w:val="auto"/>
          <w:kern w:val="2"/>
          <w:sz w:val="24"/>
          <w:szCs w:val="24"/>
          <w:highlight w:val="none"/>
          <w:lang w:val="en-US" w:eastAsia="zh-CN" w:bidi="ar-SA"/>
        </w:rPr>
      </w:pPr>
      <w:r>
        <w:rPr>
          <w:rFonts w:hint="eastAsia" w:ascii="仿宋" w:hAnsi="仿宋" w:eastAsia="仿宋" w:cs="仿宋"/>
          <w:i w:val="0"/>
          <w:iCs w:val="0"/>
          <w:color w:val="auto"/>
          <w:kern w:val="2"/>
          <w:sz w:val="24"/>
          <w:szCs w:val="24"/>
          <w:highlight w:val="none"/>
          <w:lang w:val="en-US" w:eastAsia="zh-CN" w:bidi="ar-SA"/>
        </w:rPr>
        <w:t>23.3  评标过程将严格保密。开标后直到授予中标人合同止，凡是属于审查、澄清、评价和比较的有关评标资料以及授标建议等均不得向投标人或其他无关的人员透露。</w:t>
      </w:r>
    </w:p>
    <w:p>
      <w:pPr>
        <w:pStyle w:val="22"/>
        <w:spacing w:line="360" w:lineRule="auto"/>
        <w:ind w:firstLine="567"/>
        <w:jc w:val="both"/>
        <w:rPr>
          <w:rFonts w:hint="eastAsia" w:ascii="仿宋" w:hAnsi="仿宋" w:eastAsia="仿宋" w:cs="仿宋"/>
          <w:i w:val="0"/>
          <w:iCs w:val="0"/>
          <w:color w:val="auto"/>
          <w:kern w:val="2"/>
          <w:sz w:val="24"/>
          <w:szCs w:val="24"/>
          <w:highlight w:val="none"/>
          <w:lang w:val="en-US" w:eastAsia="zh-CN" w:bidi="ar-SA"/>
        </w:rPr>
      </w:pPr>
      <w:r>
        <w:rPr>
          <w:rFonts w:hint="eastAsia" w:ascii="仿宋" w:hAnsi="仿宋" w:eastAsia="仿宋" w:cs="仿宋"/>
          <w:i w:val="0"/>
          <w:iCs w:val="0"/>
          <w:color w:val="auto"/>
          <w:kern w:val="2"/>
          <w:sz w:val="24"/>
          <w:szCs w:val="24"/>
          <w:highlight w:val="none"/>
          <w:lang w:val="en-US" w:eastAsia="zh-CN" w:bidi="ar-SA"/>
        </w:rPr>
        <w:t>23.4  在评标的整个过程中，投标人所进行的旨在影响评标结果的活动，可能导致其投标被拒绝，或者被取消中标资格。</w:t>
      </w:r>
    </w:p>
    <w:p>
      <w:pPr>
        <w:pStyle w:val="22"/>
        <w:spacing w:line="360" w:lineRule="auto"/>
        <w:ind w:firstLine="567"/>
        <w:jc w:val="both"/>
        <w:rPr>
          <w:rFonts w:hint="eastAsia" w:ascii="仿宋" w:hAnsi="仿宋" w:eastAsia="仿宋" w:cs="仿宋"/>
          <w:i w:val="0"/>
          <w:iCs w:val="0"/>
          <w:color w:val="auto"/>
          <w:kern w:val="2"/>
          <w:sz w:val="24"/>
          <w:szCs w:val="24"/>
          <w:highlight w:val="none"/>
          <w:lang w:val="en-US" w:eastAsia="zh-CN" w:bidi="ar-SA"/>
        </w:rPr>
      </w:pPr>
      <w:r>
        <w:rPr>
          <w:rFonts w:hint="eastAsia" w:ascii="仿宋" w:hAnsi="仿宋" w:eastAsia="仿宋" w:cs="仿宋"/>
          <w:i w:val="0"/>
          <w:iCs w:val="0"/>
          <w:color w:val="auto"/>
          <w:kern w:val="2"/>
          <w:sz w:val="24"/>
          <w:szCs w:val="24"/>
          <w:highlight w:val="none"/>
          <w:lang w:val="en-US" w:eastAsia="zh-CN" w:bidi="ar-SA"/>
        </w:rPr>
        <w:t>23.5  本次招标采用综合评分法进行评标。评标分初步评审和详细评审两个阶段。</w:t>
      </w:r>
    </w:p>
    <w:p>
      <w:pPr>
        <w:pStyle w:val="22"/>
        <w:spacing w:line="360" w:lineRule="auto"/>
        <w:ind w:firstLine="567"/>
        <w:jc w:val="both"/>
        <w:rPr>
          <w:rFonts w:hint="eastAsia" w:ascii="仿宋" w:hAnsi="仿宋" w:eastAsia="仿宋" w:cs="仿宋"/>
          <w:i w:val="0"/>
          <w:iCs w:val="0"/>
          <w:color w:val="auto"/>
          <w:kern w:val="2"/>
          <w:sz w:val="24"/>
          <w:szCs w:val="24"/>
          <w:highlight w:val="none"/>
          <w:lang w:val="en-US" w:eastAsia="zh-CN" w:bidi="ar-SA"/>
        </w:rPr>
      </w:pPr>
      <w:r>
        <w:rPr>
          <w:rFonts w:hint="eastAsia" w:ascii="仿宋" w:hAnsi="仿宋" w:eastAsia="仿宋" w:cs="仿宋"/>
          <w:i w:val="0"/>
          <w:iCs w:val="0"/>
          <w:color w:val="auto"/>
          <w:kern w:val="2"/>
          <w:sz w:val="24"/>
          <w:szCs w:val="24"/>
          <w:highlight w:val="none"/>
          <w:lang w:val="en-US" w:eastAsia="zh-CN" w:bidi="ar-SA"/>
        </w:rPr>
        <w:t>23.5.1  初步评审分为资格性检查和符合性检查，只有通过初步评审的响应文件才可进入详细评审阶段。</w:t>
      </w:r>
    </w:p>
    <w:p>
      <w:pPr>
        <w:pStyle w:val="22"/>
        <w:spacing w:line="360" w:lineRule="auto"/>
        <w:ind w:firstLine="567"/>
        <w:jc w:val="both"/>
        <w:rPr>
          <w:rFonts w:hint="eastAsia" w:ascii="仿宋" w:hAnsi="仿宋" w:eastAsia="仿宋" w:cs="仿宋"/>
          <w:i w:val="0"/>
          <w:iCs w:val="0"/>
          <w:color w:val="auto"/>
          <w:kern w:val="2"/>
          <w:sz w:val="24"/>
          <w:szCs w:val="24"/>
          <w:highlight w:val="none"/>
          <w:lang w:val="en-US" w:eastAsia="zh-CN" w:bidi="ar-SA"/>
        </w:rPr>
      </w:pPr>
      <w:r>
        <w:rPr>
          <w:rFonts w:hint="eastAsia" w:ascii="仿宋" w:hAnsi="仿宋" w:eastAsia="仿宋" w:cs="仿宋"/>
          <w:i w:val="0"/>
          <w:iCs w:val="0"/>
          <w:color w:val="auto"/>
          <w:kern w:val="2"/>
          <w:sz w:val="24"/>
          <w:szCs w:val="24"/>
          <w:highlight w:val="none"/>
          <w:lang w:val="en-US" w:eastAsia="zh-CN" w:bidi="ar-SA"/>
        </w:rPr>
        <w:t>23.5.2  详细评审分为经济报价部分和技术标评审两个部分。</w:t>
      </w:r>
    </w:p>
    <w:p>
      <w:pPr>
        <w:pStyle w:val="22"/>
        <w:spacing w:line="360" w:lineRule="auto"/>
        <w:ind w:firstLine="567"/>
        <w:jc w:val="both"/>
        <w:rPr>
          <w:rFonts w:hint="eastAsia" w:ascii="仿宋" w:hAnsi="仿宋" w:eastAsia="仿宋" w:cs="仿宋"/>
          <w:i w:val="0"/>
          <w:iCs w:val="0"/>
          <w:color w:val="auto"/>
          <w:kern w:val="2"/>
          <w:sz w:val="24"/>
          <w:szCs w:val="24"/>
          <w:highlight w:val="none"/>
          <w:lang w:val="en-US" w:eastAsia="zh-CN" w:bidi="ar-SA"/>
        </w:rPr>
      </w:pPr>
      <w:r>
        <w:rPr>
          <w:rFonts w:hint="eastAsia" w:ascii="仿宋" w:hAnsi="仿宋" w:eastAsia="仿宋" w:cs="仿宋"/>
          <w:i w:val="0"/>
          <w:iCs w:val="0"/>
          <w:color w:val="auto"/>
          <w:kern w:val="2"/>
          <w:sz w:val="24"/>
          <w:szCs w:val="24"/>
          <w:highlight w:val="none"/>
          <w:lang w:val="en-US" w:eastAsia="zh-CN" w:bidi="ar-SA"/>
        </w:rPr>
        <w:t>23.6  初步评审</w:t>
      </w:r>
    </w:p>
    <w:p>
      <w:pPr>
        <w:pStyle w:val="22"/>
        <w:spacing w:line="360" w:lineRule="auto"/>
        <w:ind w:firstLine="567"/>
        <w:jc w:val="both"/>
        <w:rPr>
          <w:rFonts w:hint="eastAsia" w:ascii="仿宋" w:hAnsi="仿宋" w:eastAsia="仿宋" w:cs="仿宋"/>
          <w:i w:val="0"/>
          <w:iCs w:val="0"/>
          <w:color w:val="auto"/>
          <w:kern w:val="2"/>
          <w:sz w:val="24"/>
          <w:szCs w:val="24"/>
          <w:highlight w:val="none"/>
          <w:lang w:val="en-US" w:eastAsia="zh-CN" w:bidi="ar-SA"/>
        </w:rPr>
      </w:pPr>
      <w:r>
        <w:rPr>
          <w:rFonts w:hint="eastAsia" w:ascii="仿宋" w:hAnsi="仿宋" w:eastAsia="仿宋" w:cs="仿宋"/>
          <w:i w:val="0"/>
          <w:iCs w:val="0"/>
          <w:color w:val="auto"/>
          <w:kern w:val="2"/>
          <w:sz w:val="24"/>
          <w:szCs w:val="24"/>
          <w:highlight w:val="none"/>
          <w:lang w:val="en-US" w:eastAsia="zh-CN" w:bidi="ar-SA"/>
        </w:rPr>
        <w:t>A. 资格性检查：依据法律法规和竞争性磋商文件的规定，对响应文件中的资格证明、投标保证金等进行审查，以确定投标人是否具备投标资格。</w:t>
      </w:r>
    </w:p>
    <w:p>
      <w:pPr>
        <w:pStyle w:val="22"/>
        <w:spacing w:line="360" w:lineRule="auto"/>
        <w:ind w:firstLine="567"/>
        <w:jc w:val="both"/>
        <w:rPr>
          <w:rFonts w:hint="eastAsia" w:ascii="仿宋" w:hAnsi="仿宋" w:eastAsia="仿宋" w:cs="仿宋"/>
          <w:i w:val="0"/>
          <w:iCs w:val="0"/>
          <w:color w:val="auto"/>
          <w:kern w:val="2"/>
          <w:sz w:val="24"/>
          <w:szCs w:val="24"/>
          <w:highlight w:val="none"/>
          <w:lang w:val="en-US" w:eastAsia="zh-CN" w:bidi="ar-SA"/>
        </w:rPr>
      </w:pPr>
      <w:r>
        <w:rPr>
          <w:rFonts w:hint="eastAsia" w:ascii="仿宋" w:hAnsi="仿宋" w:eastAsia="仿宋" w:cs="仿宋"/>
          <w:i w:val="0"/>
          <w:iCs w:val="0"/>
          <w:color w:val="auto"/>
          <w:kern w:val="2"/>
          <w:sz w:val="24"/>
          <w:szCs w:val="24"/>
          <w:highlight w:val="none"/>
          <w:lang w:val="en-US" w:eastAsia="zh-CN" w:bidi="ar-SA"/>
        </w:rPr>
        <w:t>B. 符合性检查：依据竞争性磋商文件的规定，从响应文件的有效性、完整性和对竞争性磋商文件的响应程度进行审查，以确定是否对竞争性磋商文件的实质性要求作出响应，判定其内容是否真实可靠，是否满足竞争性磋商文件的最基本的实质性要求，是否存在重大偏离。重大偏离系指响应文件的有效性、真实性、合同的服务范围和采购需求等内容在实质上与竞争性磋商文件形成了重大的不一致，而这种不一致可能限制了买方的权力和投标人的义务，纠正或承认这些偏离将会对该投标人和其它投标人合理的竞争地位产生不公正的影响。与竞争性磋商文件有重大偏离的响应文件将被拒绝。</w:t>
      </w:r>
    </w:p>
    <w:p>
      <w:pPr>
        <w:pStyle w:val="22"/>
        <w:spacing w:line="360" w:lineRule="auto"/>
        <w:ind w:firstLine="567"/>
        <w:jc w:val="both"/>
        <w:rPr>
          <w:rFonts w:hint="eastAsia" w:ascii="仿宋" w:hAnsi="仿宋" w:eastAsia="仿宋" w:cs="仿宋"/>
          <w:i w:val="0"/>
          <w:iCs w:val="0"/>
          <w:color w:val="auto"/>
          <w:kern w:val="2"/>
          <w:sz w:val="24"/>
          <w:szCs w:val="24"/>
          <w:highlight w:val="none"/>
          <w:lang w:val="en-US" w:eastAsia="zh-CN" w:bidi="ar-SA"/>
        </w:rPr>
      </w:pPr>
      <w:r>
        <w:rPr>
          <w:rFonts w:hint="eastAsia" w:ascii="仿宋" w:hAnsi="仿宋" w:eastAsia="仿宋" w:cs="仿宋"/>
          <w:i w:val="0"/>
          <w:iCs w:val="0"/>
          <w:color w:val="auto"/>
          <w:kern w:val="2"/>
          <w:sz w:val="24"/>
          <w:szCs w:val="24"/>
          <w:highlight w:val="none"/>
          <w:lang w:val="en-US" w:eastAsia="zh-CN" w:bidi="ar-SA"/>
        </w:rPr>
        <w:t>具体评审内容系指：</w:t>
      </w:r>
    </w:p>
    <w:p>
      <w:pPr>
        <w:pStyle w:val="22"/>
        <w:spacing w:line="360" w:lineRule="auto"/>
        <w:ind w:firstLine="567"/>
        <w:jc w:val="both"/>
        <w:rPr>
          <w:rFonts w:hint="eastAsia" w:ascii="仿宋" w:hAnsi="仿宋" w:eastAsia="仿宋" w:cs="仿宋"/>
          <w:i w:val="0"/>
          <w:iCs w:val="0"/>
          <w:color w:val="auto"/>
          <w:kern w:val="2"/>
          <w:sz w:val="24"/>
          <w:szCs w:val="24"/>
          <w:highlight w:val="none"/>
          <w:lang w:val="en-US" w:eastAsia="zh-CN" w:bidi="ar-SA"/>
        </w:rPr>
      </w:pPr>
      <w:r>
        <w:rPr>
          <w:rFonts w:hint="eastAsia" w:ascii="仿宋" w:hAnsi="仿宋" w:eastAsia="仿宋" w:cs="仿宋"/>
          <w:i w:val="0"/>
          <w:iCs w:val="0"/>
          <w:color w:val="auto"/>
          <w:kern w:val="2"/>
          <w:sz w:val="24"/>
          <w:szCs w:val="24"/>
          <w:highlight w:val="none"/>
          <w:lang w:val="en-US" w:eastAsia="zh-CN" w:bidi="ar-SA"/>
        </w:rPr>
        <w:t>23.6.1  投标人不满足本竞争性磋商文件关于对投标人资格证明文件的规定；</w:t>
      </w:r>
    </w:p>
    <w:p>
      <w:pPr>
        <w:pStyle w:val="22"/>
        <w:spacing w:line="360" w:lineRule="auto"/>
        <w:ind w:firstLine="567"/>
        <w:jc w:val="both"/>
        <w:rPr>
          <w:rFonts w:hint="eastAsia" w:ascii="仿宋" w:hAnsi="仿宋" w:eastAsia="仿宋" w:cs="仿宋"/>
          <w:i w:val="0"/>
          <w:iCs w:val="0"/>
          <w:color w:val="auto"/>
          <w:kern w:val="2"/>
          <w:sz w:val="24"/>
          <w:szCs w:val="24"/>
          <w:highlight w:val="none"/>
          <w:lang w:val="en-US" w:eastAsia="zh-CN" w:bidi="ar-SA"/>
        </w:rPr>
      </w:pPr>
      <w:r>
        <w:rPr>
          <w:rFonts w:hint="eastAsia" w:ascii="仿宋" w:hAnsi="仿宋" w:eastAsia="仿宋" w:cs="仿宋"/>
          <w:i w:val="0"/>
          <w:iCs w:val="0"/>
          <w:color w:val="auto"/>
          <w:kern w:val="2"/>
          <w:sz w:val="24"/>
          <w:szCs w:val="24"/>
          <w:highlight w:val="none"/>
          <w:lang w:val="en-US" w:eastAsia="zh-CN" w:bidi="ar-SA"/>
        </w:rPr>
        <w:t>23.6.2  响应文件组成不完整，主要内容未能按竞争性磋商文件规定的内容、格式填写；</w:t>
      </w:r>
    </w:p>
    <w:p>
      <w:pPr>
        <w:pStyle w:val="22"/>
        <w:spacing w:line="360" w:lineRule="auto"/>
        <w:ind w:firstLine="567"/>
        <w:jc w:val="both"/>
        <w:rPr>
          <w:rFonts w:hint="eastAsia" w:ascii="仿宋" w:hAnsi="仿宋" w:eastAsia="仿宋" w:cs="仿宋"/>
          <w:i w:val="0"/>
          <w:iCs w:val="0"/>
          <w:color w:val="auto"/>
          <w:kern w:val="2"/>
          <w:sz w:val="24"/>
          <w:szCs w:val="24"/>
          <w:highlight w:val="none"/>
          <w:lang w:val="en-US" w:eastAsia="zh-CN" w:bidi="ar-SA"/>
        </w:rPr>
      </w:pPr>
      <w:r>
        <w:rPr>
          <w:rFonts w:hint="eastAsia" w:ascii="仿宋" w:hAnsi="仿宋" w:eastAsia="仿宋" w:cs="仿宋"/>
          <w:i w:val="0"/>
          <w:iCs w:val="0"/>
          <w:color w:val="auto"/>
          <w:kern w:val="2"/>
          <w:sz w:val="24"/>
          <w:szCs w:val="24"/>
          <w:highlight w:val="none"/>
          <w:lang w:val="en-US" w:eastAsia="zh-CN" w:bidi="ar-SA"/>
        </w:rPr>
        <w:t>23.6.3  响应文件的有效期不满足竞争性磋商文件的规定；</w:t>
      </w:r>
    </w:p>
    <w:p>
      <w:pPr>
        <w:pStyle w:val="22"/>
        <w:spacing w:line="360" w:lineRule="auto"/>
        <w:ind w:firstLine="567"/>
        <w:jc w:val="both"/>
        <w:rPr>
          <w:rFonts w:hint="eastAsia" w:ascii="仿宋" w:hAnsi="仿宋" w:eastAsia="仿宋" w:cs="仿宋"/>
          <w:i w:val="0"/>
          <w:iCs w:val="0"/>
          <w:color w:val="auto"/>
          <w:kern w:val="2"/>
          <w:sz w:val="24"/>
          <w:szCs w:val="24"/>
          <w:highlight w:val="none"/>
          <w:lang w:val="en-US" w:eastAsia="zh-CN" w:bidi="ar-SA"/>
        </w:rPr>
      </w:pPr>
      <w:r>
        <w:rPr>
          <w:rFonts w:hint="eastAsia" w:ascii="仿宋" w:hAnsi="仿宋" w:eastAsia="仿宋" w:cs="仿宋"/>
          <w:i w:val="0"/>
          <w:iCs w:val="0"/>
          <w:color w:val="auto"/>
          <w:kern w:val="2"/>
          <w:sz w:val="24"/>
          <w:szCs w:val="24"/>
          <w:highlight w:val="none"/>
          <w:lang w:val="en-US" w:eastAsia="zh-CN" w:bidi="ar-SA"/>
        </w:rPr>
        <w:t>23.6.4  响应文件没有按照规定签章的；</w:t>
      </w:r>
    </w:p>
    <w:p>
      <w:pPr>
        <w:pStyle w:val="22"/>
        <w:spacing w:line="360" w:lineRule="auto"/>
        <w:ind w:firstLine="567"/>
        <w:jc w:val="both"/>
        <w:rPr>
          <w:rFonts w:hint="eastAsia" w:ascii="仿宋" w:hAnsi="仿宋" w:eastAsia="仿宋" w:cs="仿宋"/>
          <w:i w:val="0"/>
          <w:iCs w:val="0"/>
          <w:color w:val="auto"/>
          <w:kern w:val="2"/>
          <w:sz w:val="24"/>
          <w:szCs w:val="24"/>
          <w:highlight w:val="none"/>
          <w:lang w:val="en-US" w:eastAsia="zh-CN" w:bidi="ar-SA"/>
        </w:rPr>
      </w:pPr>
      <w:r>
        <w:rPr>
          <w:rFonts w:hint="eastAsia" w:ascii="仿宋" w:hAnsi="仿宋" w:eastAsia="仿宋" w:cs="仿宋"/>
          <w:i w:val="0"/>
          <w:iCs w:val="0"/>
          <w:color w:val="auto"/>
          <w:kern w:val="2"/>
          <w:sz w:val="24"/>
          <w:szCs w:val="24"/>
          <w:highlight w:val="none"/>
          <w:lang w:val="en-US" w:eastAsia="zh-CN" w:bidi="ar-SA"/>
        </w:rPr>
        <w:t>23.6.5  投标代表授权书未能由法定代表人签署；</w:t>
      </w:r>
    </w:p>
    <w:p>
      <w:pPr>
        <w:pStyle w:val="22"/>
        <w:spacing w:line="360" w:lineRule="auto"/>
        <w:ind w:firstLine="567"/>
        <w:jc w:val="both"/>
        <w:rPr>
          <w:rFonts w:hint="eastAsia" w:ascii="仿宋" w:hAnsi="仿宋" w:eastAsia="仿宋" w:cs="仿宋"/>
          <w:i w:val="0"/>
          <w:iCs w:val="0"/>
          <w:color w:val="auto"/>
          <w:kern w:val="2"/>
          <w:sz w:val="24"/>
          <w:szCs w:val="24"/>
          <w:highlight w:val="none"/>
          <w:lang w:val="en-US" w:eastAsia="zh-CN" w:bidi="ar-SA"/>
        </w:rPr>
      </w:pPr>
      <w:r>
        <w:rPr>
          <w:rFonts w:hint="eastAsia" w:ascii="仿宋" w:hAnsi="仿宋" w:eastAsia="仿宋" w:cs="仿宋"/>
          <w:i w:val="0"/>
          <w:iCs w:val="0"/>
          <w:color w:val="auto"/>
          <w:kern w:val="2"/>
          <w:sz w:val="24"/>
          <w:szCs w:val="24"/>
          <w:highlight w:val="none"/>
          <w:lang w:val="en-US" w:eastAsia="zh-CN" w:bidi="ar-SA"/>
        </w:rPr>
        <w:t>23.6.6  响应文件针对每一项服务出现了两个或两个以上的报价；</w:t>
      </w:r>
    </w:p>
    <w:p>
      <w:pPr>
        <w:pStyle w:val="22"/>
        <w:spacing w:line="360" w:lineRule="auto"/>
        <w:ind w:firstLine="567"/>
        <w:jc w:val="both"/>
        <w:rPr>
          <w:rFonts w:hint="eastAsia" w:ascii="仿宋" w:hAnsi="仿宋" w:eastAsia="仿宋" w:cs="仿宋"/>
          <w:i w:val="0"/>
          <w:iCs w:val="0"/>
          <w:color w:val="auto"/>
          <w:kern w:val="2"/>
          <w:sz w:val="24"/>
          <w:szCs w:val="24"/>
          <w:highlight w:val="none"/>
          <w:lang w:val="en-US" w:eastAsia="zh-CN" w:bidi="ar-SA"/>
        </w:rPr>
      </w:pPr>
      <w:r>
        <w:rPr>
          <w:rFonts w:hint="eastAsia" w:ascii="仿宋" w:hAnsi="仿宋" w:eastAsia="仿宋" w:cs="仿宋"/>
          <w:i w:val="0"/>
          <w:iCs w:val="0"/>
          <w:color w:val="auto"/>
          <w:kern w:val="2"/>
          <w:sz w:val="24"/>
          <w:szCs w:val="24"/>
          <w:highlight w:val="none"/>
          <w:lang w:val="en-US" w:eastAsia="zh-CN" w:bidi="ar-SA"/>
        </w:rPr>
        <w:t>23.6.7  投标报价超过最高限价；</w:t>
      </w:r>
    </w:p>
    <w:p>
      <w:pPr>
        <w:pStyle w:val="22"/>
        <w:spacing w:line="360" w:lineRule="auto"/>
        <w:ind w:firstLine="567"/>
        <w:jc w:val="both"/>
        <w:rPr>
          <w:rFonts w:hint="eastAsia" w:ascii="仿宋" w:hAnsi="仿宋" w:eastAsia="仿宋" w:cs="仿宋"/>
          <w:i w:val="0"/>
          <w:iCs w:val="0"/>
          <w:color w:val="auto"/>
          <w:kern w:val="2"/>
          <w:sz w:val="24"/>
          <w:szCs w:val="24"/>
          <w:highlight w:val="none"/>
          <w:lang w:val="en-US" w:eastAsia="zh-CN" w:bidi="ar-SA"/>
        </w:rPr>
      </w:pPr>
      <w:r>
        <w:rPr>
          <w:rFonts w:hint="eastAsia" w:ascii="仿宋" w:hAnsi="仿宋" w:eastAsia="仿宋" w:cs="仿宋"/>
          <w:i w:val="0"/>
          <w:iCs w:val="0"/>
          <w:color w:val="auto"/>
          <w:kern w:val="2"/>
          <w:sz w:val="24"/>
          <w:szCs w:val="24"/>
          <w:highlight w:val="none"/>
          <w:lang w:val="en-US" w:eastAsia="zh-CN" w:bidi="ar-SA"/>
        </w:rPr>
        <w:t>23.6.8  明显不符合竞争性磋商文件关于对招标服务技术规格和标准的要求；</w:t>
      </w:r>
    </w:p>
    <w:p>
      <w:pPr>
        <w:pStyle w:val="22"/>
        <w:spacing w:line="360" w:lineRule="auto"/>
        <w:ind w:firstLine="567"/>
        <w:jc w:val="both"/>
        <w:rPr>
          <w:rFonts w:hint="eastAsia" w:ascii="仿宋" w:hAnsi="仿宋" w:eastAsia="仿宋" w:cs="仿宋"/>
          <w:i w:val="0"/>
          <w:iCs w:val="0"/>
          <w:color w:val="auto"/>
          <w:kern w:val="2"/>
          <w:sz w:val="24"/>
          <w:szCs w:val="24"/>
          <w:highlight w:val="none"/>
          <w:lang w:val="en-US" w:eastAsia="zh-CN" w:bidi="ar-SA"/>
        </w:rPr>
      </w:pPr>
      <w:r>
        <w:rPr>
          <w:rFonts w:hint="eastAsia" w:ascii="仿宋" w:hAnsi="仿宋" w:eastAsia="仿宋" w:cs="仿宋"/>
          <w:i w:val="0"/>
          <w:iCs w:val="0"/>
          <w:color w:val="auto"/>
          <w:kern w:val="2"/>
          <w:sz w:val="24"/>
          <w:szCs w:val="24"/>
          <w:highlight w:val="none"/>
          <w:lang w:val="en-US" w:eastAsia="zh-CN" w:bidi="ar-SA"/>
        </w:rPr>
        <w:t>23.6.9  响应文件载明的磋商项目服务周期超过竞争性磋商文件规定的期限；</w:t>
      </w:r>
    </w:p>
    <w:p>
      <w:pPr>
        <w:pStyle w:val="22"/>
        <w:spacing w:line="360" w:lineRule="auto"/>
        <w:ind w:firstLine="567"/>
        <w:jc w:val="both"/>
        <w:rPr>
          <w:rFonts w:hint="eastAsia" w:ascii="仿宋" w:hAnsi="仿宋" w:eastAsia="仿宋" w:cs="仿宋"/>
          <w:i w:val="0"/>
          <w:iCs w:val="0"/>
          <w:color w:val="auto"/>
          <w:kern w:val="2"/>
          <w:sz w:val="24"/>
          <w:szCs w:val="24"/>
          <w:highlight w:val="none"/>
          <w:lang w:val="en-US" w:eastAsia="zh-CN" w:bidi="ar-SA"/>
        </w:rPr>
      </w:pPr>
      <w:r>
        <w:rPr>
          <w:rFonts w:hint="eastAsia" w:ascii="仿宋" w:hAnsi="仿宋" w:eastAsia="仿宋" w:cs="仿宋"/>
          <w:i w:val="0"/>
          <w:iCs w:val="0"/>
          <w:color w:val="auto"/>
          <w:kern w:val="2"/>
          <w:sz w:val="24"/>
          <w:szCs w:val="24"/>
          <w:highlight w:val="none"/>
          <w:lang w:val="en-US" w:eastAsia="zh-CN" w:bidi="ar-SA"/>
        </w:rPr>
        <w:t>23.6.10 响应文件载明的服务范围等不符合竞争性磋商文件的要求；</w:t>
      </w:r>
    </w:p>
    <w:p>
      <w:pPr>
        <w:pStyle w:val="22"/>
        <w:spacing w:line="360" w:lineRule="auto"/>
        <w:ind w:firstLine="567"/>
        <w:jc w:val="both"/>
        <w:rPr>
          <w:rFonts w:hint="eastAsia" w:ascii="仿宋" w:hAnsi="仿宋" w:eastAsia="仿宋" w:cs="仿宋"/>
          <w:i w:val="0"/>
          <w:iCs w:val="0"/>
          <w:color w:val="auto"/>
          <w:kern w:val="2"/>
          <w:sz w:val="24"/>
          <w:szCs w:val="24"/>
          <w:highlight w:val="none"/>
          <w:lang w:val="en-US" w:eastAsia="zh-CN" w:bidi="ar-SA"/>
        </w:rPr>
      </w:pPr>
      <w:r>
        <w:rPr>
          <w:rFonts w:hint="eastAsia" w:ascii="仿宋" w:hAnsi="仿宋" w:eastAsia="仿宋" w:cs="仿宋"/>
          <w:i w:val="0"/>
          <w:iCs w:val="0"/>
          <w:color w:val="auto"/>
          <w:kern w:val="2"/>
          <w:sz w:val="24"/>
          <w:szCs w:val="24"/>
          <w:highlight w:val="none"/>
          <w:lang w:val="en-US" w:eastAsia="zh-CN" w:bidi="ar-SA"/>
        </w:rPr>
        <w:t>23.6.11 响应文件含有采购人不能接受的附加条件；</w:t>
      </w:r>
    </w:p>
    <w:p>
      <w:pPr>
        <w:pStyle w:val="22"/>
        <w:spacing w:line="360" w:lineRule="auto"/>
        <w:ind w:firstLine="567"/>
        <w:jc w:val="both"/>
        <w:rPr>
          <w:rFonts w:hint="eastAsia" w:ascii="仿宋" w:hAnsi="仿宋" w:eastAsia="仿宋" w:cs="仿宋"/>
          <w:i w:val="0"/>
          <w:iCs w:val="0"/>
          <w:color w:val="auto"/>
          <w:kern w:val="2"/>
          <w:sz w:val="24"/>
          <w:szCs w:val="24"/>
          <w:highlight w:val="none"/>
          <w:lang w:val="en-US" w:eastAsia="zh-CN" w:bidi="ar-SA"/>
        </w:rPr>
      </w:pPr>
      <w:r>
        <w:rPr>
          <w:rFonts w:hint="eastAsia" w:ascii="仿宋" w:hAnsi="仿宋" w:eastAsia="仿宋" w:cs="仿宋"/>
          <w:i w:val="0"/>
          <w:iCs w:val="0"/>
          <w:color w:val="auto"/>
          <w:kern w:val="2"/>
          <w:sz w:val="24"/>
          <w:szCs w:val="24"/>
          <w:highlight w:val="none"/>
          <w:lang w:val="en-US" w:eastAsia="zh-CN" w:bidi="ar-SA"/>
        </w:rPr>
        <w:t>23.6.12 不符合竞争性磋商文件规定的其他实质性要求。</w:t>
      </w:r>
    </w:p>
    <w:p>
      <w:pPr>
        <w:pStyle w:val="22"/>
        <w:spacing w:line="360" w:lineRule="auto"/>
        <w:ind w:firstLine="567"/>
        <w:jc w:val="both"/>
        <w:rPr>
          <w:rFonts w:hint="eastAsia" w:ascii="仿宋" w:hAnsi="仿宋" w:eastAsia="仿宋" w:cs="仿宋"/>
          <w:i w:val="0"/>
          <w:iCs w:val="0"/>
          <w:color w:val="auto"/>
          <w:kern w:val="2"/>
          <w:sz w:val="24"/>
          <w:szCs w:val="24"/>
          <w:highlight w:val="none"/>
          <w:lang w:val="en-US" w:eastAsia="zh-CN" w:bidi="ar-SA"/>
        </w:rPr>
      </w:pPr>
      <w:r>
        <w:rPr>
          <w:rFonts w:hint="eastAsia" w:ascii="仿宋" w:hAnsi="仿宋" w:eastAsia="仿宋" w:cs="仿宋"/>
          <w:i w:val="0"/>
          <w:iCs w:val="0"/>
          <w:color w:val="auto"/>
          <w:kern w:val="2"/>
          <w:sz w:val="24"/>
          <w:szCs w:val="24"/>
          <w:highlight w:val="none"/>
          <w:lang w:val="en-US" w:eastAsia="zh-CN" w:bidi="ar-SA"/>
        </w:rPr>
        <w:t>23.7 对通过初步评审的响应文件，评标委员会将对其进行算术性修正。算术性修正是指对响应文件的报价明细进行校核，并对其算术上和运算上的差错给予修正。修正的原则如下：</w:t>
      </w:r>
    </w:p>
    <w:p>
      <w:pPr>
        <w:pStyle w:val="22"/>
        <w:spacing w:line="360" w:lineRule="auto"/>
        <w:ind w:firstLine="567"/>
        <w:jc w:val="both"/>
        <w:rPr>
          <w:rFonts w:hint="eastAsia" w:ascii="仿宋" w:hAnsi="仿宋" w:eastAsia="仿宋" w:cs="仿宋"/>
          <w:i w:val="0"/>
          <w:iCs w:val="0"/>
          <w:color w:val="auto"/>
          <w:kern w:val="2"/>
          <w:sz w:val="24"/>
          <w:szCs w:val="24"/>
          <w:highlight w:val="none"/>
          <w:lang w:val="en-US" w:eastAsia="zh-CN" w:bidi="ar-SA"/>
        </w:rPr>
      </w:pPr>
      <w:r>
        <w:rPr>
          <w:rFonts w:hint="eastAsia" w:ascii="仿宋" w:hAnsi="仿宋" w:eastAsia="仿宋" w:cs="仿宋"/>
          <w:i w:val="0"/>
          <w:iCs w:val="0"/>
          <w:color w:val="auto"/>
          <w:kern w:val="2"/>
          <w:sz w:val="24"/>
          <w:szCs w:val="24"/>
          <w:highlight w:val="none"/>
          <w:lang w:val="en-US" w:eastAsia="zh-CN" w:bidi="ar-SA"/>
        </w:rPr>
        <w:t>23.7.1  大写金额和小写金额不一致的，以大写金额为准；</w:t>
      </w:r>
    </w:p>
    <w:p>
      <w:pPr>
        <w:pStyle w:val="22"/>
        <w:spacing w:line="360" w:lineRule="auto"/>
        <w:ind w:firstLine="567"/>
        <w:jc w:val="both"/>
        <w:rPr>
          <w:rFonts w:hint="eastAsia" w:ascii="仿宋" w:hAnsi="仿宋" w:eastAsia="仿宋" w:cs="仿宋"/>
          <w:i w:val="0"/>
          <w:iCs w:val="0"/>
          <w:color w:val="auto"/>
          <w:kern w:val="2"/>
          <w:sz w:val="24"/>
          <w:szCs w:val="24"/>
          <w:highlight w:val="none"/>
          <w:lang w:val="en-US" w:eastAsia="zh-CN" w:bidi="ar-SA"/>
        </w:rPr>
      </w:pPr>
      <w:r>
        <w:rPr>
          <w:rFonts w:hint="eastAsia" w:ascii="仿宋" w:hAnsi="仿宋" w:eastAsia="仿宋" w:cs="仿宋"/>
          <w:i w:val="0"/>
          <w:iCs w:val="0"/>
          <w:color w:val="auto"/>
          <w:kern w:val="2"/>
          <w:sz w:val="24"/>
          <w:szCs w:val="24"/>
          <w:highlight w:val="none"/>
          <w:lang w:val="en-US" w:eastAsia="zh-CN" w:bidi="ar-SA"/>
        </w:rPr>
        <w:t>23.7.2  单价金额小数点或者百分比有明显错位的，以总价为准，并修改单价；</w:t>
      </w:r>
    </w:p>
    <w:p>
      <w:pPr>
        <w:pStyle w:val="22"/>
        <w:spacing w:line="360" w:lineRule="auto"/>
        <w:ind w:firstLine="567"/>
        <w:jc w:val="both"/>
        <w:rPr>
          <w:rFonts w:hint="eastAsia" w:ascii="仿宋" w:hAnsi="仿宋" w:eastAsia="仿宋" w:cs="仿宋"/>
          <w:i w:val="0"/>
          <w:iCs w:val="0"/>
          <w:color w:val="auto"/>
          <w:kern w:val="2"/>
          <w:sz w:val="24"/>
          <w:szCs w:val="24"/>
          <w:highlight w:val="none"/>
          <w:lang w:val="en-US" w:eastAsia="zh-CN" w:bidi="ar-SA"/>
        </w:rPr>
      </w:pPr>
      <w:r>
        <w:rPr>
          <w:rFonts w:hint="eastAsia" w:ascii="仿宋" w:hAnsi="仿宋" w:eastAsia="仿宋" w:cs="仿宋"/>
          <w:i w:val="0"/>
          <w:iCs w:val="0"/>
          <w:color w:val="auto"/>
          <w:kern w:val="2"/>
          <w:sz w:val="24"/>
          <w:szCs w:val="24"/>
          <w:highlight w:val="none"/>
          <w:lang w:val="en-US" w:eastAsia="zh-CN" w:bidi="ar-SA"/>
        </w:rPr>
        <w:t>23.7.3  总价金额与按单价汇总金额不一致的，以单价金额计算结果为准。</w:t>
      </w:r>
    </w:p>
    <w:p>
      <w:pPr>
        <w:pStyle w:val="22"/>
        <w:spacing w:line="360" w:lineRule="auto"/>
        <w:ind w:firstLine="567"/>
        <w:jc w:val="both"/>
        <w:rPr>
          <w:rFonts w:hint="eastAsia" w:ascii="仿宋" w:hAnsi="仿宋" w:eastAsia="仿宋" w:cs="仿宋"/>
          <w:i w:val="0"/>
          <w:iCs w:val="0"/>
          <w:color w:val="auto"/>
          <w:kern w:val="2"/>
          <w:sz w:val="24"/>
          <w:szCs w:val="24"/>
          <w:highlight w:val="none"/>
          <w:lang w:val="en-US" w:eastAsia="zh-CN" w:bidi="ar-SA"/>
        </w:rPr>
      </w:pPr>
      <w:r>
        <w:rPr>
          <w:rFonts w:hint="eastAsia" w:ascii="仿宋" w:hAnsi="仿宋" w:eastAsia="仿宋" w:cs="仿宋"/>
          <w:i w:val="0"/>
          <w:iCs w:val="0"/>
          <w:color w:val="auto"/>
          <w:kern w:val="2"/>
          <w:sz w:val="24"/>
          <w:szCs w:val="24"/>
          <w:highlight w:val="none"/>
          <w:lang w:val="en-US" w:eastAsia="zh-CN" w:bidi="ar-SA"/>
        </w:rPr>
        <w:t>23.7.4  同时出现两种以上不一致的，按照前款规定的顺序修正。修正后的报价需经投标人确认后产生约束力，投标人不确认的，其投标无效。</w:t>
      </w:r>
    </w:p>
    <w:p>
      <w:pPr>
        <w:pStyle w:val="22"/>
        <w:spacing w:line="360" w:lineRule="auto"/>
        <w:ind w:firstLine="567"/>
        <w:jc w:val="both"/>
        <w:rPr>
          <w:rFonts w:hint="eastAsia" w:ascii="仿宋" w:hAnsi="仿宋" w:eastAsia="仿宋" w:cs="仿宋"/>
          <w:i w:val="0"/>
          <w:iCs w:val="0"/>
          <w:color w:val="auto"/>
          <w:kern w:val="2"/>
          <w:sz w:val="24"/>
          <w:szCs w:val="24"/>
          <w:highlight w:val="none"/>
          <w:lang w:val="en-US" w:eastAsia="zh-CN" w:bidi="ar-SA"/>
        </w:rPr>
      </w:pPr>
      <w:r>
        <w:rPr>
          <w:rFonts w:hint="eastAsia" w:ascii="仿宋" w:hAnsi="仿宋" w:eastAsia="仿宋" w:cs="仿宋"/>
          <w:i w:val="0"/>
          <w:iCs w:val="0"/>
          <w:color w:val="auto"/>
          <w:kern w:val="2"/>
          <w:sz w:val="24"/>
          <w:szCs w:val="24"/>
          <w:highlight w:val="none"/>
          <w:lang w:val="en-US" w:eastAsia="zh-CN" w:bidi="ar-SA"/>
        </w:rPr>
        <w:t>23.7.5  投标人的澄清、说明或者补正应当采用书面形式，并加盖公章，或者由法定代表人或其授权的代表签字。投标人的澄清、说明或者补正不得超出响应文件的范围或者改变响应文件的实质性内容。</w:t>
      </w:r>
    </w:p>
    <w:p>
      <w:pPr>
        <w:pStyle w:val="22"/>
        <w:spacing w:line="360" w:lineRule="auto"/>
        <w:ind w:firstLine="567"/>
        <w:jc w:val="both"/>
        <w:rPr>
          <w:rFonts w:hint="eastAsia" w:ascii="仿宋" w:hAnsi="仿宋" w:eastAsia="仿宋" w:cs="仿宋"/>
          <w:i w:val="0"/>
          <w:iCs w:val="0"/>
          <w:color w:val="auto"/>
          <w:kern w:val="2"/>
          <w:sz w:val="24"/>
          <w:szCs w:val="24"/>
          <w:highlight w:val="none"/>
          <w:lang w:val="en-US" w:eastAsia="zh-CN" w:bidi="ar-SA"/>
        </w:rPr>
      </w:pPr>
      <w:r>
        <w:rPr>
          <w:rFonts w:hint="eastAsia" w:ascii="仿宋" w:hAnsi="仿宋" w:eastAsia="仿宋" w:cs="仿宋"/>
          <w:i w:val="0"/>
          <w:iCs w:val="0"/>
          <w:color w:val="auto"/>
          <w:kern w:val="2"/>
          <w:sz w:val="24"/>
          <w:szCs w:val="24"/>
          <w:highlight w:val="none"/>
          <w:lang w:val="en-US" w:eastAsia="zh-CN" w:bidi="ar-SA"/>
        </w:rPr>
        <w:t>23.7.6  对不同文字文本响应文件的解释发生异议的，以中文文本为准。</w:t>
      </w:r>
    </w:p>
    <w:p>
      <w:pPr>
        <w:pStyle w:val="22"/>
        <w:spacing w:line="360" w:lineRule="auto"/>
        <w:ind w:firstLine="567"/>
        <w:jc w:val="both"/>
        <w:rPr>
          <w:rFonts w:hint="eastAsia" w:ascii="仿宋" w:hAnsi="仿宋" w:eastAsia="仿宋" w:cs="仿宋"/>
          <w:i w:val="0"/>
          <w:iCs w:val="0"/>
          <w:color w:val="auto"/>
          <w:kern w:val="2"/>
          <w:sz w:val="24"/>
          <w:szCs w:val="24"/>
          <w:highlight w:val="none"/>
          <w:lang w:val="en-US" w:eastAsia="zh-CN" w:bidi="ar-SA"/>
        </w:rPr>
      </w:pPr>
      <w:r>
        <w:rPr>
          <w:rFonts w:hint="eastAsia" w:ascii="仿宋" w:hAnsi="仿宋" w:eastAsia="仿宋" w:cs="仿宋"/>
          <w:i w:val="0"/>
          <w:iCs w:val="0"/>
          <w:color w:val="auto"/>
          <w:kern w:val="2"/>
          <w:sz w:val="24"/>
          <w:szCs w:val="24"/>
          <w:highlight w:val="none"/>
          <w:lang w:val="en-US" w:eastAsia="zh-CN" w:bidi="ar-SA"/>
        </w:rPr>
        <w:t>23.7.7  评标委员会将拒绝被定为实质上非响应性的投标，投标人不能通过修正或撤销不符之处而使其投标成为响应性投标。</w:t>
      </w:r>
    </w:p>
    <w:p>
      <w:pPr>
        <w:pStyle w:val="22"/>
        <w:spacing w:line="360" w:lineRule="auto"/>
        <w:ind w:firstLine="567"/>
        <w:jc w:val="both"/>
        <w:rPr>
          <w:rFonts w:hint="eastAsia" w:ascii="仿宋" w:hAnsi="仿宋" w:eastAsia="仿宋" w:cs="仿宋"/>
          <w:i w:val="0"/>
          <w:iCs w:val="0"/>
          <w:color w:val="auto"/>
          <w:kern w:val="2"/>
          <w:sz w:val="24"/>
          <w:szCs w:val="24"/>
          <w:highlight w:val="none"/>
          <w:lang w:val="en-US" w:eastAsia="zh-CN" w:bidi="ar-SA"/>
        </w:rPr>
      </w:pPr>
      <w:r>
        <w:rPr>
          <w:rFonts w:hint="eastAsia" w:ascii="仿宋" w:hAnsi="仿宋" w:eastAsia="仿宋" w:cs="仿宋"/>
          <w:i w:val="0"/>
          <w:iCs w:val="0"/>
          <w:color w:val="auto"/>
          <w:kern w:val="2"/>
          <w:sz w:val="24"/>
          <w:szCs w:val="24"/>
          <w:highlight w:val="none"/>
          <w:lang w:val="en-US" w:eastAsia="zh-CN" w:bidi="ar-SA"/>
        </w:rPr>
        <w:t>23.7.8  评标委员会将允许投标中有微小的不正规、不一致或不规则，而该微小之处不构成重大偏离。</w:t>
      </w:r>
    </w:p>
    <w:p>
      <w:pPr>
        <w:pStyle w:val="22"/>
        <w:spacing w:line="360" w:lineRule="auto"/>
        <w:ind w:firstLine="567"/>
        <w:jc w:val="both"/>
        <w:rPr>
          <w:rFonts w:hint="eastAsia" w:ascii="仿宋" w:hAnsi="仿宋" w:eastAsia="仿宋" w:cs="仿宋"/>
          <w:i w:val="0"/>
          <w:iCs w:val="0"/>
          <w:color w:val="auto"/>
          <w:kern w:val="2"/>
          <w:sz w:val="24"/>
          <w:szCs w:val="24"/>
          <w:highlight w:val="none"/>
          <w:lang w:val="en-US" w:eastAsia="zh-CN" w:bidi="ar-SA"/>
        </w:rPr>
      </w:pPr>
      <w:r>
        <w:rPr>
          <w:rFonts w:hint="eastAsia" w:ascii="仿宋" w:hAnsi="仿宋" w:eastAsia="仿宋" w:cs="仿宋"/>
          <w:i w:val="0"/>
          <w:iCs w:val="0"/>
          <w:color w:val="auto"/>
          <w:kern w:val="2"/>
          <w:sz w:val="24"/>
          <w:szCs w:val="24"/>
          <w:highlight w:val="none"/>
          <w:lang w:val="en-US" w:eastAsia="zh-CN" w:bidi="ar-SA"/>
        </w:rPr>
        <w:t>23.8   磋商过程和评标准则</w:t>
      </w:r>
    </w:p>
    <w:p>
      <w:pPr>
        <w:pStyle w:val="22"/>
        <w:spacing w:line="360" w:lineRule="auto"/>
        <w:ind w:firstLine="567"/>
        <w:jc w:val="both"/>
        <w:rPr>
          <w:rFonts w:hint="eastAsia" w:ascii="仿宋" w:hAnsi="仿宋" w:eastAsia="仿宋" w:cs="仿宋"/>
          <w:i w:val="0"/>
          <w:iCs w:val="0"/>
          <w:color w:val="auto"/>
          <w:kern w:val="2"/>
          <w:sz w:val="24"/>
          <w:szCs w:val="24"/>
          <w:highlight w:val="none"/>
          <w:lang w:val="en-US" w:eastAsia="zh-CN" w:bidi="ar-SA"/>
        </w:rPr>
      </w:pPr>
      <w:r>
        <w:rPr>
          <w:rFonts w:hint="eastAsia" w:ascii="仿宋" w:hAnsi="仿宋" w:eastAsia="仿宋" w:cs="仿宋"/>
          <w:i w:val="0"/>
          <w:iCs w:val="0"/>
          <w:color w:val="auto"/>
          <w:kern w:val="2"/>
          <w:sz w:val="24"/>
          <w:szCs w:val="24"/>
          <w:highlight w:val="none"/>
          <w:lang w:val="en-US" w:eastAsia="zh-CN" w:bidi="ar-SA"/>
        </w:rPr>
        <w:t>竞争性磋商共有两次报价，二次报价为最终报价，磋商小组所有成员集中与单一供应商分别进行磋商，并给予所有参加磋商的供应商平等的磋商机会，磋商小组要求所有实质性响应的供应商在规定时间内提交最后报价，最后报价是供应商响应文件的有效组成部分，经磋商确定最终采购需求和提交最后报价的供应商后，由磋商小组采用综合评分法对提交最后报价的供应商的响应文件和最后报价进行综合评分。磋商小组应当从质量和服务均能满足采购文件实质性响应要求的供应商中，按照综合评分由高到低的顺序提出成交候选人，并编写评审报告，将结果通知所有参加磋商的未成交的供应商；</w:t>
      </w:r>
    </w:p>
    <w:p>
      <w:pPr>
        <w:pStyle w:val="22"/>
        <w:spacing w:line="360" w:lineRule="auto"/>
        <w:ind w:firstLine="567"/>
        <w:jc w:val="both"/>
        <w:rPr>
          <w:rFonts w:hint="eastAsia" w:ascii="仿宋" w:hAnsi="仿宋" w:eastAsia="仿宋" w:cs="仿宋"/>
          <w:i w:val="0"/>
          <w:iCs w:val="0"/>
          <w:color w:val="auto"/>
          <w:kern w:val="2"/>
          <w:sz w:val="24"/>
          <w:szCs w:val="24"/>
          <w:highlight w:val="none"/>
          <w:lang w:val="en-US" w:eastAsia="zh-CN" w:bidi="ar-SA"/>
        </w:rPr>
      </w:pPr>
      <w:r>
        <w:rPr>
          <w:rFonts w:hint="eastAsia" w:ascii="仿宋" w:hAnsi="仿宋" w:eastAsia="仿宋" w:cs="仿宋"/>
          <w:i w:val="0"/>
          <w:iCs w:val="0"/>
          <w:color w:val="auto"/>
          <w:kern w:val="2"/>
          <w:sz w:val="24"/>
          <w:szCs w:val="24"/>
          <w:highlight w:val="none"/>
          <w:lang w:val="en-US" w:eastAsia="zh-CN" w:bidi="ar-SA"/>
        </w:rPr>
        <w:t>23.9  通过初步评审及算术性修正的响应文件将进入详细评审阶段。</w:t>
      </w:r>
    </w:p>
    <w:p>
      <w:pPr>
        <w:pStyle w:val="22"/>
        <w:spacing w:line="360" w:lineRule="auto"/>
        <w:ind w:firstLine="567"/>
        <w:jc w:val="both"/>
        <w:rPr>
          <w:rFonts w:hint="eastAsia" w:ascii="仿宋" w:hAnsi="仿宋" w:eastAsia="仿宋" w:cs="仿宋"/>
          <w:i w:val="0"/>
          <w:iCs w:val="0"/>
          <w:color w:val="auto"/>
          <w:kern w:val="2"/>
          <w:sz w:val="24"/>
          <w:szCs w:val="24"/>
          <w:highlight w:val="none"/>
          <w:lang w:val="en-US" w:eastAsia="zh-CN" w:bidi="ar-SA"/>
        </w:rPr>
      </w:pPr>
      <w:r>
        <w:rPr>
          <w:rFonts w:hint="eastAsia" w:ascii="仿宋" w:hAnsi="仿宋" w:eastAsia="仿宋" w:cs="仿宋"/>
          <w:i w:val="0"/>
          <w:iCs w:val="0"/>
          <w:color w:val="auto"/>
          <w:kern w:val="2"/>
          <w:sz w:val="24"/>
          <w:szCs w:val="24"/>
          <w:highlight w:val="none"/>
          <w:lang w:val="en-US" w:eastAsia="zh-CN" w:bidi="ar-SA"/>
        </w:rPr>
        <w:t>23.9.1  详细评审中，评标委员会将采用综合评估法中的打分法，以响应文件能最大限度地满足竞争性磋商文件中规定的各项评价标准为依据，独立地对各响应文件进行评审和打分。</w:t>
      </w:r>
    </w:p>
    <w:p>
      <w:pPr>
        <w:pStyle w:val="22"/>
        <w:spacing w:line="360" w:lineRule="auto"/>
        <w:ind w:firstLine="567"/>
        <w:jc w:val="both"/>
        <w:rPr>
          <w:rFonts w:hint="eastAsia" w:ascii="仿宋" w:hAnsi="仿宋" w:eastAsia="仿宋" w:cs="仿宋"/>
          <w:i w:val="0"/>
          <w:iCs w:val="0"/>
          <w:color w:val="auto"/>
          <w:kern w:val="2"/>
          <w:sz w:val="24"/>
          <w:szCs w:val="24"/>
          <w:highlight w:val="none"/>
          <w:lang w:val="en-US" w:eastAsia="zh-CN" w:bidi="ar-SA"/>
        </w:rPr>
      </w:pPr>
      <w:r>
        <w:rPr>
          <w:rFonts w:hint="eastAsia" w:ascii="仿宋" w:hAnsi="仿宋" w:eastAsia="仿宋" w:cs="仿宋"/>
          <w:i w:val="0"/>
          <w:iCs w:val="0"/>
          <w:color w:val="auto"/>
          <w:kern w:val="2"/>
          <w:sz w:val="24"/>
          <w:szCs w:val="24"/>
          <w:highlight w:val="none"/>
          <w:lang w:val="en-US" w:eastAsia="zh-CN" w:bidi="ar-SA"/>
        </w:rPr>
        <w:t>23.9.2  评标委员会将对下述评审因素进行量化，并根据评委会每个成员对响应文件的评审和理解进行打分。经济报价权重占20%，商务技术标权重占80%。投标人两部分的分值相加，即为该投标人的评标总得分。</w:t>
      </w:r>
    </w:p>
    <w:p>
      <w:pPr>
        <w:rPr>
          <w:rFonts w:hint="eastAsia" w:ascii="仿宋" w:hAnsi="仿宋" w:eastAsia="仿宋" w:cs="仿宋"/>
          <w:b/>
          <w:color w:val="auto"/>
          <w:sz w:val="24"/>
          <w:highlight w:val="none"/>
        </w:rPr>
      </w:pPr>
      <w:bookmarkStart w:id="23" w:name="_Toc233102567"/>
      <w:bookmarkStart w:id="24" w:name="_Toc152042380"/>
      <w:bookmarkStart w:id="25" w:name="_Toc144974570"/>
      <w:bookmarkStart w:id="26" w:name="_Toc179632621"/>
      <w:bookmarkStart w:id="27" w:name="_Toc152045603"/>
    </w:p>
    <w:p>
      <w:pPr>
        <w:spacing w:line="36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初步评审标准</w:t>
      </w:r>
    </w:p>
    <w:tbl>
      <w:tblPr>
        <w:tblStyle w:val="16"/>
        <w:tblW w:w="92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5"/>
        <w:gridCol w:w="510"/>
        <w:gridCol w:w="81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545" w:type="dxa"/>
            <w:vMerge w:val="restart"/>
            <w:noWrap w:val="0"/>
            <w:vAlign w:val="center"/>
          </w:tcPr>
          <w:p>
            <w:pPr>
              <w:spacing w:line="360" w:lineRule="auto"/>
              <w:rPr>
                <w:rFonts w:hint="eastAsia" w:ascii="仿宋" w:hAnsi="仿宋" w:eastAsia="仿宋" w:cs="仿宋"/>
                <w:color w:val="auto"/>
                <w:sz w:val="24"/>
                <w:lang w:eastAsia="zh-CN"/>
              </w:rPr>
            </w:pPr>
            <w:r>
              <w:rPr>
                <w:rFonts w:hint="eastAsia" w:ascii="仿宋" w:hAnsi="仿宋" w:eastAsia="仿宋" w:cs="仿宋"/>
                <w:color w:val="auto"/>
                <w:sz w:val="24"/>
                <w:lang w:eastAsia="zh-CN"/>
              </w:rPr>
              <w:t>初步评审</w:t>
            </w:r>
          </w:p>
        </w:tc>
        <w:tc>
          <w:tcPr>
            <w:tcW w:w="8674" w:type="dxa"/>
            <w:gridSpan w:val="2"/>
            <w:noWrap w:val="0"/>
            <w:vAlign w:val="center"/>
          </w:tcPr>
          <w:p>
            <w:pPr>
              <w:spacing w:line="360" w:lineRule="auto"/>
              <w:rPr>
                <w:rFonts w:hint="eastAsia" w:ascii="仿宋" w:hAnsi="仿宋" w:eastAsia="仿宋" w:cs="仿宋"/>
                <w:color w:val="auto"/>
                <w:sz w:val="24"/>
                <w:lang w:eastAsia="zh-CN"/>
              </w:rPr>
            </w:pPr>
            <w:r>
              <w:rPr>
                <w:rFonts w:hint="eastAsia" w:ascii="仿宋" w:hAnsi="仿宋" w:eastAsia="仿宋" w:cs="仿宋"/>
                <w:color w:val="auto"/>
                <w:sz w:val="24"/>
                <w:lang w:eastAsia="zh-CN"/>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545" w:type="dxa"/>
            <w:vMerge w:val="continue"/>
            <w:noWrap w:val="0"/>
            <w:vAlign w:val="center"/>
          </w:tcPr>
          <w:p>
            <w:pPr>
              <w:spacing w:line="360" w:lineRule="auto"/>
              <w:rPr>
                <w:rFonts w:hint="eastAsia" w:ascii="仿宋" w:hAnsi="仿宋" w:eastAsia="仿宋" w:cs="仿宋"/>
                <w:color w:val="auto"/>
                <w:sz w:val="24"/>
                <w:lang w:eastAsia="zh-CN"/>
              </w:rPr>
            </w:pPr>
          </w:p>
        </w:tc>
        <w:tc>
          <w:tcPr>
            <w:tcW w:w="510" w:type="dxa"/>
            <w:noWrap w:val="0"/>
            <w:vAlign w:val="center"/>
          </w:tcPr>
          <w:p>
            <w:pPr>
              <w:spacing w:line="360" w:lineRule="auto"/>
              <w:jc w:val="center"/>
              <w:rPr>
                <w:rFonts w:hint="eastAsia" w:ascii="仿宋" w:hAnsi="仿宋" w:eastAsia="仿宋" w:cs="仿宋"/>
                <w:color w:val="auto"/>
                <w:sz w:val="24"/>
                <w:lang w:eastAsia="zh-CN"/>
              </w:rPr>
            </w:pPr>
            <w:r>
              <w:rPr>
                <w:rFonts w:hint="eastAsia" w:ascii="仿宋" w:hAnsi="仿宋" w:eastAsia="仿宋" w:cs="仿宋"/>
                <w:b w:val="0"/>
                <w:bCs w:val="0"/>
                <w:color w:val="auto"/>
                <w:sz w:val="24"/>
                <w:highlight w:val="none"/>
              </w:rPr>
              <w:t>1</w:t>
            </w:r>
          </w:p>
        </w:tc>
        <w:tc>
          <w:tcPr>
            <w:tcW w:w="8164" w:type="dxa"/>
            <w:noWrap w:val="0"/>
            <w:vAlign w:val="center"/>
          </w:tcPr>
          <w:p>
            <w:pPr>
              <w:spacing w:line="360" w:lineRule="auto"/>
              <w:rPr>
                <w:rFonts w:hint="eastAsia" w:ascii="仿宋" w:hAnsi="仿宋" w:eastAsia="仿宋" w:cs="仿宋"/>
                <w:color w:val="auto"/>
                <w:sz w:val="24"/>
                <w:lang w:eastAsia="zh-CN"/>
              </w:rPr>
            </w:pPr>
            <w:r>
              <w:rPr>
                <w:rFonts w:hint="eastAsia" w:ascii="仿宋" w:hAnsi="仿宋" w:eastAsia="仿宋" w:cs="仿宋"/>
                <w:b w:val="0"/>
                <w:bCs w:val="0"/>
                <w:color w:val="auto"/>
                <w:sz w:val="24"/>
                <w:highlight w:val="none"/>
              </w:rPr>
              <w:t>投标人</w:t>
            </w:r>
            <w:r>
              <w:rPr>
                <w:rFonts w:hint="eastAsia" w:ascii="仿宋" w:hAnsi="仿宋" w:eastAsia="仿宋" w:cs="仿宋"/>
                <w:b w:val="0"/>
                <w:bCs w:val="0"/>
                <w:color w:val="auto"/>
                <w:sz w:val="24"/>
                <w:highlight w:val="none"/>
                <w:lang w:val="en-US" w:eastAsia="zh-CN"/>
              </w:rPr>
              <w:t>是否</w:t>
            </w:r>
            <w:r>
              <w:rPr>
                <w:rFonts w:hint="eastAsia" w:ascii="仿宋" w:hAnsi="仿宋" w:eastAsia="仿宋" w:cs="仿宋"/>
                <w:b w:val="0"/>
                <w:bCs w:val="0"/>
                <w:color w:val="auto"/>
                <w:sz w:val="24"/>
                <w:highlight w:val="none"/>
              </w:rPr>
              <w:t>满足本</w:t>
            </w:r>
            <w:r>
              <w:rPr>
                <w:rFonts w:hint="eastAsia" w:ascii="仿宋" w:hAnsi="仿宋" w:eastAsia="仿宋" w:cs="仿宋"/>
                <w:b w:val="0"/>
                <w:bCs w:val="0"/>
                <w:color w:val="auto"/>
                <w:sz w:val="24"/>
                <w:highlight w:val="none"/>
                <w:lang w:val="en-US" w:eastAsia="zh-CN"/>
              </w:rPr>
              <w:t>竞争性磋商</w:t>
            </w:r>
            <w:r>
              <w:rPr>
                <w:rFonts w:hint="eastAsia" w:ascii="仿宋" w:hAnsi="仿宋" w:eastAsia="仿宋" w:cs="仿宋"/>
                <w:b w:val="0"/>
                <w:bCs w:val="0"/>
                <w:color w:val="auto"/>
                <w:sz w:val="24"/>
                <w:highlight w:val="none"/>
              </w:rPr>
              <w:t>文件关于对投标人资格证明文件的规定；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545" w:type="dxa"/>
            <w:vMerge w:val="continue"/>
            <w:noWrap w:val="0"/>
            <w:vAlign w:val="top"/>
          </w:tcPr>
          <w:p>
            <w:pPr>
              <w:spacing w:line="360" w:lineRule="auto"/>
              <w:rPr>
                <w:rFonts w:hint="eastAsia" w:ascii="仿宋" w:hAnsi="仿宋" w:eastAsia="仿宋" w:cs="仿宋"/>
                <w:color w:val="auto"/>
                <w:sz w:val="24"/>
                <w:lang w:eastAsia="zh-CN"/>
              </w:rPr>
            </w:pPr>
          </w:p>
        </w:tc>
        <w:tc>
          <w:tcPr>
            <w:tcW w:w="510" w:type="dxa"/>
            <w:noWrap w:val="0"/>
            <w:vAlign w:val="center"/>
          </w:tcPr>
          <w:p>
            <w:pPr>
              <w:spacing w:line="360" w:lineRule="auto"/>
              <w:jc w:val="center"/>
              <w:rPr>
                <w:rFonts w:hint="eastAsia" w:ascii="仿宋" w:hAnsi="仿宋" w:eastAsia="仿宋" w:cs="仿宋"/>
                <w:color w:val="auto"/>
                <w:sz w:val="24"/>
                <w:lang w:eastAsia="zh-CN"/>
              </w:rPr>
            </w:pPr>
            <w:r>
              <w:rPr>
                <w:rFonts w:hint="eastAsia" w:ascii="仿宋" w:hAnsi="仿宋" w:eastAsia="仿宋" w:cs="仿宋"/>
                <w:b w:val="0"/>
                <w:bCs w:val="0"/>
                <w:color w:val="auto"/>
                <w:sz w:val="24"/>
                <w:highlight w:val="none"/>
                <w:lang w:val="en-US" w:eastAsia="zh-CN"/>
              </w:rPr>
              <w:t>2</w:t>
            </w:r>
          </w:p>
        </w:tc>
        <w:tc>
          <w:tcPr>
            <w:tcW w:w="8164" w:type="dxa"/>
            <w:noWrap w:val="0"/>
            <w:vAlign w:val="center"/>
          </w:tcPr>
          <w:p>
            <w:pPr>
              <w:spacing w:line="360" w:lineRule="auto"/>
              <w:rPr>
                <w:rFonts w:hint="eastAsia" w:ascii="仿宋" w:hAnsi="仿宋" w:eastAsia="仿宋" w:cs="仿宋"/>
                <w:color w:val="auto"/>
                <w:sz w:val="24"/>
                <w:lang w:eastAsia="zh-CN"/>
              </w:rPr>
            </w:pPr>
            <w:r>
              <w:rPr>
                <w:rFonts w:hint="eastAsia" w:ascii="仿宋" w:hAnsi="仿宋" w:eastAsia="仿宋" w:cs="仿宋"/>
                <w:i w:val="0"/>
                <w:iCs w:val="0"/>
                <w:color w:val="auto"/>
                <w:kern w:val="2"/>
                <w:sz w:val="24"/>
                <w:szCs w:val="24"/>
                <w:highlight w:val="none"/>
                <w:lang w:val="en-US" w:eastAsia="zh-CN" w:bidi="ar-SA"/>
              </w:rPr>
              <w:t>响应文件组成是否不完整，主要内容未能按竞争性磋商文件规定的内容、格式填写</w:t>
            </w:r>
            <w:r>
              <w:rPr>
                <w:rFonts w:hint="eastAsia" w:ascii="仿宋" w:hAnsi="仿宋" w:eastAsia="仿宋" w:cs="仿宋"/>
                <w:b w:val="0"/>
                <w:bCs w:val="0"/>
                <w:color w:val="auto"/>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545" w:type="dxa"/>
            <w:vMerge w:val="continue"/>
            <w:noWrap w:val="0"/>
            <w:vAlign w:val="top"/>
          </w:tcPr>
          <w:p>
            <w:pPr>
              <w:spacing w:line="360" w:lineRule="auto"/>
              <w:rPr>
                <w:rFonts w:hint="eastAsia" w:ascii="仿宋" w:hAnsi="仿宋" w:eastAsia="仿宋" w:cs="仿宋"/>
                <w:color w:val="auto"/>
                <w:sz w:val="24"/>
                <w:lang w:eastAsia="zh-CN"/>
              </w:rPr>
            </w:pPr>
          </w:p>
        </w:tc>
        <w:tc>
          <w:tcPr>
            <w:tcW w:w="510" w:type="dxa"/>
            <w:noWrap w:val="0"/>
            <w:vAlign w:val="center"/>
          </w:tcPr>
          <w:p>
            <w:pPr>
              <w:spacing w:line="360" w:lineRule="auto"/>
              <w:jc w:val="center"/>
              <w:rPr>
                <w:rFonts w:hint="eastAsia" w:ascii="仿宋" w:hAnsi="仿宋" w:eastAsia="仿宋" w:cs="仿宋"/>
                <w:color w:val="auto"/>
                <w:sz w:val="24"/>
                <w:lang w:eastAsia="zh-CN"/>
              </w:rPr>
            </w:pPr>
            <w:r>
              <w:rPr>
                <w:rFonts w:hint="eastAsia" w:ascii="仿宋" w:hAnsi="仿宋" w:eastAsia="仿宋" w:cs="仿宋"/>
                <w:b w:val="0"/>
                <w:bCs w:val="0"/>
                <w:color w:val="auto"/>
                <w:sz w:val="24"/>
                <w:highlight w:val="none"/>
                <w:lang w:val="en-US" w:eastAsia="zh-CN"/>
              </w:rPr>
              <w:t>3</w:t>
            </w:r>
          </w:p>
        </w:tc>
        <w:tc>
          <w:tcPr>
            <w:tcW w:w="8164" w:type="dxa"/>
            <w:noWrap w:val="0"/>
            <w:vAlign w:val="center"/>
          </w:tcPr>
          <w:p>
            <w:pPr>
              <w:spacing w:line="360" w:lineRule="auto"/>
              <w:rPr>
                <w:rFonts w:hint="eastAsia" w:ascii="仿宋" w:hAnsi="仿宋" w:eastAsia="仿宋" w:cs="仿宋"/>
                <w:color w:val="auto"/>
                <w:sz w:val="24"/>
                <w:lang w:eastAsia="zh-CN"/>
              </w:rPr>
            </w:pPr>
            <w:r>
              <w:rPr>
                <w:rFonts w:hint="eastAsia" w:ascii="仿宋" w:hAnsi="仿宋" w:eastAsia="仿宋" w:cs="仿宋"/>
                <w:b w:val="0"/>
                <w:bCs w:val="0"/>
                <w:color w:val="auto"/>
                <w:sz w:val="24"/>
                <w:highlight w:val="none"/>
                <w:lang w:eastAsia="zh-CN"/>
              </w:rPr>
              <w:t>响应文件</w:t>
            </w:r>
            <w:r>
              <w:rPr>
                <w:rFonts w:hint="eastAsia" w:ascii="仿宋" w:hAnsi="仿宋" w:eastAsia="仿宋" w:cs="仿宋"/>
                <w:b w:val="0"/>
                <w:bCs w:val="0"/>
                <w:color w:val="auto"/>
                <w:sz w:val="24"/>
                <w:highlight w:val="none"/>
              </w:rPr>
              <w:t>的有效期</w:t>
            </w:r>
            <w:r>
              <w:rPr>
                <w:rFonts w:hint="eastAsia" w:ascii="仿宋" w:hAnsi="仿宋" w:eastAsia="仿宋" w:cs="仿宋"/>
                <w:b w:val="0"/>
                <w:bCs w:val="0"/>
                <w:color w:val="auto"/>
                <w:sz w:val="24"/>
                <w:highlight w:val="none"/>
                <w:lang w:val="en-US" w:eastAsia="zh-CN"/>
              </w:rPr>
              <w:t>是否</w:t>
            </w:r>
            <w:r>
              <w:rPr>
                <w:rFonts w:hint="eastAsia" w:ascii="仿宋" w:hAnsi="仿宋" w:eastAsia="仿宋" w:cs="仿宋"/>
                <w:b w:val="0"/>
                <w:bCs w:val="0"/>
                <w:color w:val="auto"/>
                <w:sz w:val="24"/>
                <w:highlight w:val="none"/>
              </w:rPr>
              <w:t>不满足</w:t>
            </w:r>
            <w:r>
              <w:rPr>
                <w:rFonts w:hint="eastAsia" w:ascii="仿宋" w:hAnsi="仿宋" w:eastAsia="仿宋" w:cs="仿宋"/>
                <w:b w:val="0"/>
                <w:bCs w:val="0"/>
                <w:color w:val="auto"/>
                <w:sz w:val="24"/>
                <w:highlight w:val="none"/>
                <w:lang w:val="en-US" w:eastAsia="zh-CN"/>
              </w:rPr>
              <w:t>竞争性磋商</w:t>
            </w:r>
            <w:r>
              <w:rPr>
                <w:rFonts w:hint="eastAsia" w:ascii="仿宋" w:hAnsi="仿宋" w:eastAsia="仿宋" w:cs="仿宋"/>
                <w:b w:val="0"/>
                <w:bCs w:val="0"/>
                <w:color w:val="auto"/>
                <w:sz w:val="24"/>
                <w:highlight w:val="none"/>
              </w:rPr>
              <w:t>文件的规定；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545" w:type="dxa"/>
            <w:vMerge w:val="continue"/>
            <w:noWrap w:val="0"/>
            <w:vAlign w:val="top"/>
          </w:tcPr>
          <w:p>
            <w:pPr>
              <w:spacing w:line="360" w:lineRule="auto"/>
              <w:rPr>
                <w:rFonts w:hint="eastAsia" w:ascii="仿宋" w:hAnsi="仿宋" w:eastAsia="仿宋" w:cs="仿宋"/>
                <w:color w:val="auto"/>
                <w:sz w:val="24"/>
                <w:lang w:eastAsia="zh-CN"/>
              </w:rPr>
            </w:pPr>
          </w:p>
        </w:tc>
        <w:tc>
          <w:tcPr>
            <w:tcW w:w="510" w:type="dxa"/>
            <w:noWrap w:val="0"/>
            <w:vAlign w:val="center"/>
          </w:tcPr>
          <w:p>
            <w:pPr>
              <w:spacing w:line="360" w:lineRule="auto"/>
              <w:jc w:val="center"/>
              <w:rPr>
                <w:rFonts w:hint="eastAsia" w:ascii="仿宋" w:hAnsi="仿宋" w:eastAsia="仿宋" w:cs="仿宋"/>
                <w:color w:val="auto"/>
                <w:sz w:val="24"/>
                <w:lang w:eastAsia="zh-CN"/>
              </w:rPr>
            </w:pPr>
            <w:r>
              <w:rPr>
                <w:rFonts w:hint="eastAsia" w:ascii="仿宋" w:hAnsi="仿宋" w:eastAsia="仿宋" w:cs="仿宋"/>
                <w:b w:val="0"/>
                <w:bCs w:val="0"/>
                <w:color w:val="auto"/>
                <w:sz w:val="24"/>
                <w:highlight w:val="none"/>
                <w:lang w:val="en-US" w:eastAsia="zh-CN"/>
              </w:rPr>
              <w:t>4</w:t>
            </w:r>
          </w:p>
        </w:tc>
        <w:tc>
          <w:tcPr>
            <w:tcW w:w="8164" w:type="dxa"/>
            <w:noWrap w:val="0"/>
            <w:vAlign w:val="center"/>
          </w:tcPr>
          <w:p>
            <w:pPr>
              <w:spacing w:line="360" w:lineRule="auto"/>
              <w:rPr>
                <w:rFonts w:hint="eastAsia" w:ascii="仿宋" w:hAnsi="仿宋" w:eastAsia="仿宋" w:cs="仿宋"/>
                <w:color w:val="auto"/>
                <w:sz w:val="24"/>
                <w:lang w:eastAsia="zh-CN"/>
              </w:rPr>
            </w:pPr>
            <w:r>
              <w:rPr>
                <w:rFonts w:hint="eastAsia" w:ascii="仿宋" w:hAnsi="仿宋" w:eastAsia="仿宋" w:cs="仿宋"/>
                <w:b w:val="0"/>
                <w:bCs w:val="0"/>
                <w:color w:val="auto"/>
                <w:sz w:val="24"/>
                <w:highlight w:val="none"/>
                <w:lang w:val="en-US" w:eastAsia="zh-CN"/>
              </w:rPr>
              <w:t>响应文件是否按照规定签章的</w:t>
            </w:r>
            <w:r>
              <w:rPr>
                <w:rFonts w:hint="eastAsia" w:ascii="仿宋" w:hAnsi="仿宋" w:eastAsia="仿宋" w:cs="仿宋"/>
                <w:b w:val="0"/>
                <w:bCs w:val="0"/>
                <w:color w:val="auto"/>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545" w:type="dxa"/>
            <w:vMerge w:val="continue"/>
            <w:noWrap w:val="0"/>
            <w:vAlign w:val="top"/>
          </w:tcPr>
          <w:p>
            <w:pPr>
              <w:spacing w:line="360" w:lineRule="auto"/>
              <w:rPr>
                <w:rFonts w:hint="eastAsia" w:ascii="仿宋" w:hAnsi="仿宋" w:eastAsia="仿宋" w:cs="仿宋"/>
                <w:color w:val="auto"/>
                <w:sz w:val="24"/>
                <w:lang w:eastAsia="zh-CN"/>
              </w:rPr>
            </w:pPr>
          </w:p>
        </w:tc>
        <w:tc>
          <w:tcPr>
            <w:tcW w:w="510" w:type="dxa"/>
            <w:noWrap w:val="0"/>
            <w:vAlign w:val="center"/>
          </w:tcPr>
          <w:p>
            <w:pPr>
              <w:spacing w:line="360" w:lineRule="auto"/>
              <w:jc w:val="center"/>
              <w:rPr>
                <w:rFonts w:hint="eastAsia" w:ascii="仿宋" w:hAnsi="仿宋" w:eastAsia="仿宋" w:cs="仿宋"/>
                <w:color w:val="auto"/>
                <w:sz w:val="24"/>
                <w:lang w:eastAsia="zh-CN"/>
              </w:rPr>
            </w:pPr>
            <w:r>
              <w:rPr>
                <w:rFonts w:hint="eastAsia" w:ascii="仿宋" w:hAnsi="仿宋" w:eastAsia="仿宋" w:cs="仿宋"/>
                <w:b w:val="0"/>
                <w:bCs w:val="0"/>
                <w:color w:val="auto"/>
                <w:sz w:val="24"/>
                <w:highlight w:val="none"/>
                <w:lang w:val="en-US" w:eastAsia="zh-CN"/>
              </w:rPr>
              <w:t>5</w:t>
            </w:r>
          </w:p>
        </w:tc>
        <w:tc>
          <w:tcPr>
            <w:tcW w:w="8164" w:type="dxa"/>
            <w:noWrap w:val="0"/>
            <w:vAlign w:val="center"/>
          </w:tcPr>
          <w:p>
            <w:pPr>
              <w:spacing w:line="360" w:lineRule="auto"/>
              <w:rPr>
                <w:rFonts w:hint="eastAsia" w:ascii="仿宋" w:hAnsi="仿宋" w:eastAsia="仿宋" w:cs="仿宋"/>
                <w:color w:val="auto"/>
                <w:sz w:val="24"/>
                <w:lang w:eastAsia="zh-CN"/>
              </w:rPr>
            </w:pPr>
            <w:r>
              <w:rPr>
                <w:rFonts w:hint="eastAsia" w:ascii="仿宋" w:hAnsi="仿宋" w:eastAsia="仿宋" w:cs="仿宋"/>
                <w:b w:val="0"/>
                <w:bCs w:val="0"/>
                <w:color w:val="auto"/>
                <w:sz w:val="24"/>
                <w:highlight w:val="none"/>
              </w:rPr>
              <w:t>投标代表授权书未能由法定代表人签署；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545" w:type="dxa"/>
            <w:vMerge w:val="continue"/>
            <w:noWrap w:val="0"/>
            <w:vAlign w:val="top"/>
          </w:tcPr>
          <w:p>
            <w:pPr>
              <w:spacing w:line="360" w:lineRule="auto"/>
              <w:rPr>
                <w:rFonts w:hint="eastAsia" w:ascii="仿宋" w:hAnsi="仿宋" w:eastAsia="仿宋" w:cs="仿宋"/>
                <w:color w:val="auto"/>
                <w:sz w:val="24"/>
                <w:lang w:eastAsia="zh-CN"/>
              </w:rPr>
            </w:pPr>
          </w:p>
        </w:tc>
        <w:tc>
          <w:tcPr>
            <w:tcW w:w="510" w:type="dxa"/>
            <w:noWrap w:val="0"/>
            <w:vAlign w:val="center"/>
          </w:tcPr>
          <w:p>
            <w:pPr>
              <w:spacing w:line="360" w:lineRule="auto"/>
              <w:jc w:val="center"/>
              <w:rPr>
                <w:rFonts w:hint="eastAsia" w:ascii="仿宋" w:hAnsi="仿宋" w:eastAsia="仿宋" w:cs="仿宋"/>
                <w:color w:val="auto"/>
                <w:sz w:val="24"/>
                <w:lang w:eastAsia="zh-CN"/>
              </w:rPr>
            </w:pPr>
            <w:r>
              <w:rPr>
                <w:rFonts w:hint="eastAsia" w:ascii="仿宋" w:hAnsi="仿宋" w:eastAsia="仿宋" w:cs="仿宋"/>
                <w:b w:val="0"/>
                <w:bCs w:val="0"/>
                <w:color w:val="auto"/>
                <w:sz w:val="24"/>
                <w:highlight w:val="none"/>
                <w:lang w:val="en-US" w:eastAsia="zh-CN"/>
              </w:rPr>
              <w:t>6</w:t>
            </w:r>
          </w:p>
        </w:tc>
        <w:tc>
          <w:tcPr>
            <w:tcW w:w="8164" w:type="dxa"/>
            <w:noWrap w:val="0"/>
            <w:vAlign w:val="center"/>
          </w:tcPr>
          <w:p>
            <w:pPr>
              <w:spacing w:line="360" w:lineRule="auto"/>
              <w:rPr>
                <w:rFonts w:hint="eastAsia" w:ascii="仿宋" w:hAnsi="仿宋" w:eastAsia="仿宋" w:cs="仿宋"/>
                <w:color w:val="auto"/>
                <w:sz w:val="24"/>
                <w:lang w:eastAsia="zh-CN"/>
              </w:rPr>
            </w:pPr>
            <w:r>
              <w:rPr>
                <w:rFonts w:hint="eastAsia" w:ascii="仿宋" w:hAnsi="仿宋" w:eastAsia="仿宋" w:cs="仿宋"/>
                <w:b w:val="0"/>
                <w:bCs w:val="0"/>
                <w:color w:val="auto"/>
                <w:sz w:val="24"/>
                <w:highlight w:val="none"/>
                <w:lang w:eastAsia="zh-CN"/>
              </w:rPr>
              <w:t>响应文件</w:t>
            </w:r>
            <w:r>
              <w:rPr>
                <w:rFonts w:hint="eastAsia" w:ascii="仿宋" w:hAnsi="仿宋" w:eastAsia="仿宋" w:cs="仿宋"/>
                <w:b w:val="0"/>
                <w:bCs w:val="0"/>
                <w:color w:val="auto"/>
                <w:sz w:val="24"/>
                <w:highlight w:val="none"/>
              </w:rPr>
              <w:t>针对每一</w:t>
            </w:r>
            <w:r>
              <w:rPr>
                <w:rFonts w:hint="eastAsia" w:ascii="仿宋" w:hAnsi="仿宋" w:eastAsia="仿宋" w:cs="仿宋"/>
                <w:b w:val="0"/>
                <w:bCs w:val="0"/>
                <w:color w:val="auto"/>
                <w:sz w:val="24"/>
                <w:highlight w:val="none"/>
                <w:lang w:val="en-US" w:eastAsia="zh-CN"/>
              </w:rPr>
              <w:t>项服务</w:t>
            </w:r>
            <w:r>
              <w:rPr>
                <w:rFonts w:hint="eastAsia" w:ascii="仿宋" w:hAnsi="仿宋" w:eastAsia="仿宋" w:cs="仿宋"/>
                <w:b w:val="0"/>
                <w:bCs w:val="0"/>
                <w:color w:val="auto"/>
                <w:sz w:val="24"/>
                <w:highlight w:val="none"/>
              </w:rPr>
              <w:t>出现了两个或两个以上的报价；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545" w:type="dxa"/>
            <w:vMerge w:val="continue"/>
            <w:noWrap w:val="0"/>
            <w:vAlign w:val="top"/>
          </w:tcPr>
          <w:p>
            <w:pPr>
              <w:spacing w:line="360" w:lineRule="auto"/>
              <w:rPr>
                <w:rFonts w:hint="eastAsia" w:ascii="仿宋" w:hAnsi="仿宋" w:eastAsia="仿宋" w:cs="仿宋"/>
                <w:color w:val="auto"/>
                <w:sz w:val="24"/>
                <w:lang w:eastAsia="zh-CN"/>
              </w:rPr>
            </w:pPr>
          </w:p>
        </w:tc>
        <w:tc>
          <w:tcPr>
            <w:tcW w:w="510" w:type="dxa"/>
            <w:noWrap w:val="0"/>
            <w:vAlign w:val="center"/>
          </w:tcPr>
          <w:p>
            <w:pPr>
              <w:spacing w:line="360" w:lineRule="auto"/>
              <w:jc w:val="center"/>
              <w:rPr>
                <w:rFonts w:hint="eastAsia" w:ascii="仿宋" w:hAnsi="仿宋" w:eastAsia="仿宋" w:cs="仿宋"/>
                <w:color w:val="auto"/>
                <w:sz w:val="24"/>
                <w:lang w:val="en-US" w:eastAsia="zh-CN"/>
              </w:rPr>
            </w:pPr>
            <w:r>
              <w:rPr>
                <w:rFonts w:hint="eastAsia" w:ascii="仿宋" w:hAnsi="仿宋" w:eastAsia="仿宋" w:cs="仿宋"/>
                <w:b w:val="0"/>
                <w:bCs w:val="0"/>
                <w:color w:val="auto"/>
                <w:sz w:val="24"/>
                <w:highlight w:val="none"/>
                <w:lang w:val="en-US" w:eastAsia="zh-CN"/>
              </w:rPr>
              <w:t>7</w:t>
            </w:r>
          </w:p>
        </w:tc>
        <w:tc>
          <w:tcPr>
            <w:tcW w:w="8164" w:type="dxa"/>
            <w:noWrap w:val="0"/>
            <w:vAlign w:val="center"/>
          </w:tcPr>
          <w:p>
            <w:pPr>
              <w:spacing w:line="360" w:lineRule="auto"/>
              <w:rPr>
                <w:rFonts w:hint="eastAsia" w:ascii="仿宋" w:hAnsi="仿宋" w:eastAsia="仿宋" w:cs="仿宋"/>
                <w:color w:val="auto"/>
                <w:sz w:val="24"/>
                <w:lang w:eastAsia="zh-CN"/>
              </w:rPr>
            </w:pPr>
            <w:r>
              <w:rPr>
                <w:rFonts w:hint="eastAsia" w:ascii="仿宋" w:hAnsi="仿宋" w:eastAsia="仿宋" w:cs="仿宋"/>
                <w:b w:val="0"/>
                <w:bCs w:val="0"/>
                <w:color w:val="auto"/>
                <w:sz w:val="24"/>
                <w:highlight w:val="none"/>
                <w:lang w:val="en-US" w:eastAsia="zh-CN"/>
              </w:rPr>
              <w:t>投标报价超过最高限价；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545" w:type="dxa"/>
            <w:vMerge w:val="continue"/>
            <w:noWrap w:val="0"/>
            <w:vAlign w:val="top"/>
          </w:tcPr>
          <w:p>
            <w:pPr>
              <w:spacing w:line="360" w:lineRule="auto"/>
              <w:rPr>
                <w:rFonts w:hint="eastAsia" w:ascii="仿宋" w:hAnsi="仿宋" w:eastAsia="仿宋" w:cs="仿宋"/>
                <w:color w:val="auto"/>
                <w:sz w:val="24"/>
                <w:lang w:eastAsia="zh-CN"/>
              </w:rPr>
            </w:pPr>
          </w:p>
        </w:tc>
        <w:tc>
          <w:tcPr>
            <w:tcW w:w="510" w:type="dxa"/>
            <w:noWrap w:val="0"/>
            <w:vAlign w:val="center"/>
          </w:tcPr>
          <w:p>
            <w:pPr>
              <w:spacing w:line="360" w:lineRule="auto"/>
              <w:jc w:val="center"/>
              <w:rPr>
                <w:rFonts w:hint="eastAsia" w:ascii="仿宋" w:hAnsi="仿宋" w:eastAsia="仿宋" w:cs="仿宋"/>
                <w:color w:val="auto"/>
                <w:sz w:val="24"/>
                <w:lang w:val="en-US" w:eastAsia="zh-CN"/>
              </w:rPr>
            </w:pPr>
            <w:r>
              <w:rPr>
                <w:rFonts w:hint="eastAsia" w:ascii="仿宋" w:hAnsi="仿宋" w:eastAsia="仿宋" w:cs="仿宋"/>
                <w:b w:val="0"/>
                <w:bCs w:val="0"/>
                <w:color w:val="auto"/>
                <w:sz w:val="24"/>
                <w:highlight w:val="none"/>
                <w:lang w:val="en-US" w:eastAsia="zh-CN"/>
              </w:rPr>
              <w:t>8</w:t>
            </w:r>
          </w:p>
        </w:tc>
        <w:tc>
          <w:tcPr>
            <w:tcW w:w="8164" w:type="dxa"/>
            <w:noWrap w:val="0"/>
            <w:vAlign w:val="center"/>
          </w:tcPr>
          <w:p>
            <w:pPr>
              <w:spacing w:line="360" w:lineRule="auto"/>
              <w:rPr>
                <w:rFonts w:hint="eastAsia" w:ascii="仿宋" w:hAnsi="仿宋" w:eastAsia="仿宋" w:cs="仿宋"/>
                <w:color w:val="auto"/>
                <w:sz w:val="24"/>
                <w:lang w:eastAsia="zh-CN"/>
              </w:rPr>
            </w:pPr>
            <w:r>
              <w:rPr>
                <w:rFonts w:hint="eastAsia" w:ascii="仿宋" w:hAnsi="仿宋" w:eastAsia="仿宋" w:cs="仿宋"/>
                <w:b w:val="0"/>
                <w:bCs w:val="0"/>
                <w:color w:val="auto"/>
                <w:sz w:val="24"/>
                <w:highlight w:val="none"/>
              </w:rPr>
              <w:t>明显不符合</w:t>
            </w:r>
            <w:r>
              <w:rPr>
                <w:rFonts w:hint="eastAsia" w:ascii="仿宋" w:hAnsi="仿宋" w:eastAsia="仿宋" w:cs="仿宋"/>
                <w:b w:val="0"/>
                <w:bCs w:val="0"/>
                <w:color w:val="auto"/>
                <w:sz w:val="24"/>
                <w:highlight w:val="none"/>
                <w:lang w:val="en-US" w:eastAsia="zh-CN"/>
              </w:rPr>
              <w:t>竞争性磋商</w:t>
            </w:r>
            <w:r>
              <w:rPr>
                <w:rFonts w:hint="eastAsia" w:ascii="仿宋" w:hAnsi="仿宋" w:eastAsia="仿宋" w:cs="仿宋"/>
                <w:b w:val="0"/>
                <w:bCs w:val="0"/>
                <w:color w:val="auto"/>
                <w:sz w:val="24"/>
                <w:highlight w:val="none"/>
              </w:rPr>
              <w:t>文件关于对</w:t>
            </w:r>
            <w:r>
              <w:rPr>
                <w:rFonts w:hint="eastAsia" w:ascii="仿宋" w:hAnsi="仿宋" w:eastAsia="仿宋" w:cs="仿宋"/>
                <w:b w:val="0"/>
                <w:bCs w:val="0"/>
                <w:color w:val="auto"/>
                <w:sz w:val="24"/>
                <w:highlight w:val="none"/>
                <w:lang w:eastAsia="zh-CN"/>
              </w:rPr>
              <w:t>磋商</w:t>
            </w:r>
            <w:r>
              <w:rPr>
                <w:rFonts w:hint="eastAsia" w:ascii="仿宋" w:hAnsi="仿宋" w:eastAsia="仿宋" w:cs="仿宋"/>
                <w:b w:val="0"/>
                <w:bCs w:val="0"/>
                <w:color w:val="auto"/>
                <w:sz w:val="24"/>
                <w:highlight w:val="none"/>
                <w:lang w:val="en-US" w:eastAsia="zh-CN"/>
              </w:rPr>
              <w:t>服务</w:t>
            </w:r>
            <w:r>
              <w:rPr>
                <w:rFonts w:hint="eastAsia" w:ascii="仿宋" w:hAnsi="仿宋" w:eastAsia="仿宋" w:cs="仿宋"/>
                <w:b w:val="0"/>
                <w:bCs w:val="0"/>
                <w:color w:val="auto"/>
                <w:sz w:val="24"/>
                <w:highlight w:val="none"/>
              </w:rPr>
              <w:t>技术规格和标准的要求；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545" w:type="dxa"/>
            <w:vMerge w:val="continue"/>
            <w:noWrap w:val="0"/>
            <w:vAlign w:val="top"/>
          </w:tcPr>
          <w:p>
            <w:pPr>
              <w:spacing w:line="360" w:lineRule="auto"/>
              <w:rPr>
                <w:rFonts w:hint="eastAsia" w:ascii="仿宋" w:hAnsi="仿宋" w:eastAsia="仿宋" w:cs="仿宋"/>
                <w:color w:val="auto"/>
                <w:sz w:val="24"/>
                <w:lang w:eastAsia="zh-CN"/>
              </w:rPr>
            </w:pPr>
          </w:p>
        </w:tc>
        <w:tc>
          <w:tcPr>
            <w:tcW w:w="510" w:type="dxa"/>
            <w:noWrap w:val="0"/>
            <w:vAlign w:val="center"/>
          </w:tcPr>
          <w:p>
            <w:pPr>
              <w:spacing w:line="360" w:lineRule="auto"/>
              <w:jc w:val="center"/>
              <w:rPr>
                <w:rFonts w:hint="eastAsia" w:ascii="仿宋" w:hAnsi="仿宋" w:eastAsia="仿宋" w:cs="仿宋"/>
                <w:color w:val="auto"/>
                <w:sz w:val="24"/>
                <w:lang w:val="en-US" w:eastAsia="zh-CN"/>
              </w:rPr>
            </w:pPr>
            <w:r>
              <w:rPr>
                <w:rFonts w:hint="eastAsia" w:ascii="仿宋" w:hAnsi="仿宋" w:eastAsia="仿宋" w:cs="仿宋"/>
                <w:b w:val="0"/>
                <w:bCs w:val="0"/>
                <w:color w:val="auto"/>
                <w:sz w:val="24"/>
                <w:highlight w:val="none"/>
                <w:lang w:val="en-US" w:eastAsia="zh-CN"/>
              </w:rPr>
              <w:t>9</w:t>
            </w:r>
          </w:p>
        </w:tc>
        <w:tc>
          <w:tcPr>
            <w:tcW w:w="8164" w:type="dxa"/>
            <w:noWrap w:val="0"/>
            <w:vAlign w:val="center"/>
          </w:tcPr>
          <w:p>
            <w:pPr>
              <w:spacing w:line="360" w:lineRule="auto"/>
              <w:rPr>
                <w:rFonts w:hint="eastAsia" w:ascii="仿宋" w:hAnsi="仿宋" w:eastAsia="仿宋" w:cs="仿宋"/>
                <w:color w:val="auto"/>
                <w:sz w:val="24"/>
                <w:lang w:eastAsia="zh-CN"/>
              </w:rPr>
            </w:pPr>
            <w:r>
              <w:rPr>
                <w:rFonts w:hint="eastAsia" w:ascii="仿宋" w:hAnsi="仿宋" w:eastAsia="仿宋" w:cs="仿宋"/>
                <w:b w:val="0"/>
                <w:bCs w:val="0"/>
                <w:color w:val="auto"/>
                <w:sz w:val="24"/>
                <w:highlight w:val="none"/>
                <w:lang w:eastAsia="zh-CN"/>
              </w:rPr>
              <w:t>响应文件</w:t>
            </w:r>
            <w:r>
              <w:rPr>
                <w:rFonts w:hint="eastAsia" w:ascii="仿宋" w:hAnsi="仿宋" w:eastAsia="仿宋" w:cs="仿宋"/>
                <w:b w:val="0"/>
                <w:bCs w:val="0"/>
                <w:color w:val="auto"/>
                <w:sz w:val="24"/>
                <w:highlight w:val="none"/>
              </w:rPr>
              <w:t>载明的</w:t>
            </w:r>
            <w:r>
              <w:rPr>
                <w:rFonts w:hint="eastAsia" w:ascii="仿宋" w:hAnsi="仿宋" w:eastAsia="仿宋" w:cs="仿宋"/>
                <w:b w:val="0"/>
                <w:bCs w:val="0"/>
                <w:color w:val="auto"/>
                <w:sz w:val="24"/>
                <w:highlight w:val="none"/>
                <w:lang w:eastAsia="zh-CN"/>
              </w:rPr>
              <w:t>磋商</w:t>
            </w:r>
            <w:r>
              <w:rPr>
                <w:rFonts w:hint="eastAsia" w:ascii="仿宋" w:hAnsi="仿宋" w:eastAsia="仿宋" w:cs="仿宋"/>
                <w:b w:val="0"/>
                <w:bCs w:val="0"/>
                <w:color w:val="auto"/>
                <w:sz w:val="24"/>
                <w:highlight w:val="none"/>
              </w:rPr>
              <w:t>项目</w:t>
            </w:r>
            <w:r>
              <w:rPr>
                <w:rFonts w:hint="eastAsia" w:ascii="仿宋" w:hAnsi="仿宋" w:eastAsia="仿宋" w:cs="仿宋"/>
                <w:b w:val="0"/>
                <w:bCs w:val="0"/>
                <w:color w:val="auto"/>
                <w:sz w:val="24"/>
                <w:highlight w:val="none"/>
                <w:lang w:val="en-US" w:eastAsia="zh-CN"/>
              </w:rPr>
              <w:t>服务周期</w:t>
            </w:r>
            <w:r>
              <w:rPr>
                <w:rFonts w:hint="eastAsia" w:ascii="仿宋" w:hAnsi="仿宋" w:eastAsia="仿宋" w:cs="仿宋"/>
                <w:b w:val="0"/>
                <w:bCs w:val="0"/>
                <w:color w:val="auto"/>
                <w:sz w:val="24"/>
                <w:highlight w:val="none"/>
              </w:rPr>
              <w:t>超过</w:t>
            </w:r>
            <w:r>
              <w:rPr>
                <w:rFonts w:hint="eastAsia" w:ascii="仿宋" w:hAnsi="仿宋" w:eastAsia="仿宋" w:cs="仿宋"/>
                <w:b w:val="0"/>
                <w:bCs w:val="0"/>
                <w:color w:val="auto"/>
                <w:sz w:val="24"/>
                <w:highlight w:val="none"/>
                <w:lang w:eastAsia="zh-CN"/>
              </w:rPr>
              <w:t>竞争性磋商文件</w:t>
            </w:r>
            <w:r>
              <w:rPr>
                <w:rFonts w:hint="eastAsia" w:ascii="仿宋" w:hAnsi="仿宋" w:eastAsia="仿宋" w:cs="仿宋"/>
                <w:b w:val="0"/>
                <w:bCs w:val="0"/>
                <w:color w:val="auto"/>
                <w:sz w:val="24"/>
                <w:highlight w:val="none"/>
              </w:rPr>
              <w:t>规定的期限；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545" w:type="dxa"/>
            <w:vMerge w:val="continue"/>
            <w:noWrap w:val="0"/>
            <w:vAlign w:val="top"/>
          </w:tcPr>
          <w:p>
            <w:pPr>
              <w:spacing w:line="360" w:lineRule="auto"/>
              <w:rPr>
                <w:rFonts w:hint="eastAsia" w:ascii="仿宋" w:hAnsi="仿宋" w:eastAsia="仿宋" w:cs="仿宋"/>
                <w:color w:val="auto"/>
                <w:sz w:val="24"/>
                <w:lang w:eastAsia="zh-CN"/>
              </w:rPr>
            </w:pPr>
          </w:p>
        </w:tc>
        <w:tc>
          <w:tcPr>
            <w:tcW w:w="510" w:type="dxa"/>
            <w:noWrap w:val="0"/>
            <w:vAlign w:val="center"/>
          </w:tcPr>
          <w:p>
            <w:pPr>
              <w:spacing w:line="360" w:lineRule="auto"/>
              <w:jc w:val="center"/>
              <w:rPr>
                <w:rFonts w:hint="eastAsia" w:ascii="仿宋" w:hAnsi="仿宋" w:eastAsia="仿宋" w:cs="仿宋"/>
                <w:color w:val="auto"/>
                <w:sz w:val="24"/>
                <w:lang w:val="en-US" w:eastAsia="zh-CN"/>
              </w:rPr>
            </w:pPr>
            <w:r>
              <w:rPr>
                <w:rFonts w:hint="eastAsia" w:ascii="仿宋" w:hAnsi="仿宋" w:eastAsia="仿宋" w:cs="仿宋"/>
                <w:b w:val="0"/>
                <w:bCs w:val="0"/>
                <w:color w:val="auto"/>
                <w:sz w:val="24"/>
                <w:highlight w:val="none"/>
                <w:lang w:val="en-US" w:eastAsia="zh-CN"/>
              </w:rPr>
              <w:t>10</w:t>
            </w:r>
          </w:p>
        </w:tc>
        <w:tc>
          <w:tcPr>
            <w:tcW w:w="8164" w:type="dxa"/>
            <w:noWrap w:val="0"/>
            <w:vAlign w:val="center"/>
          </w:tcPr>
          <w:p>
            <w:pPr>
              <w:spacing w:line="360" w:lineRule="auto"/>
              <w:rPr>
                <w:rFonts w:hint="eastAsia" w:ascii="仿宋" w:hAnsi="仿宋" w:eastAsia="仿宋" w:cs="仿宋"/>
                <w:color w:val="auto"/>
                <w:sz w:val="24"/>
                <w:lang w:eastAsia="zh-CN"/>
              </w:rPr>
            </w:pPr>
            <w:r>
              <w:rPr>
                <w:rFonts w:hint="eastAsia" w:ascii="仿宋" w:hAnsi="仿宋" w:eastAsia="仿宋" w:cs="仿宋"/>
                <w:b w:val="0"/>
                <w:bCs w:val="0"/>
                <w:color w:val="auto"/>
                <w:sz w:val="24"/>
                <w:highlight w:val="none"/>
                <w:lang w:eastAsia="zh-CN"/>
              </w:rPr>
              <w:t>响应文件</w:t>
            </w:r>
            <w:r>
              <w:rPr>
                <w:rFonts w:hint="eastAsia" w:ascii="仿宋" w:hAnsi="仿宋" w:eastAsia="仿宋" w:cs="仿宋"/>
                <w:b w:val="0"/>
                <w:bCs w:val="0"/>
                <w:color w:val="auto"/>
                <w:sz w:val="24"/>
                <w:highlight w:val="none"/>
              </w:rPr>
              <w:t>载明的</w:t>
            </w:r>
            <w:r>
              <w:rPr>
                <w:rFonts w:hint="eastAsia" w:ascii="仿宋" w:hAnsi="仿宋" w:eastAsia="仿宋" w:cs="仿宋"/>
                <w:b w:val="0"/>
                <w:bCs w:val="0"/>
                <w:color w:val="auto"/>
                <w:sz w:val="24"/>
                <w:highlight w:val="none"/>
                <w:lang w:val="en-US" w:eastAsia="zh-CN"/>
              </w:rPr>
              <w:t>服务</w:t>
            </w:r>
            <w:r>
              <w:rPr>
                <w:rFonts w:hint="eastAsia" w:ascii="仿宋" w:hAnsi="仿宋" w:eastAsia="仿宋" w:cs="仿宋"/>
                <w:b w:val="0"/>
                <w:bCs w:val="0"/>
                <w:color w:val="auto"/>
                <w:sz w:val="24"/>
                <w:highlight w:val="none"/>
              </w:rPr>
              <w:t>范围等不符合</w:t>
            </w:r>
            <w:r>
              <w:rPr>
                <w:rFonts w:hint="eastAsia" w:ascii="仿宋" w:hAnsi="仿宋" w:eastAsia="仿宋" w:cs="仿宋"/>
                <w:b w:val="0"/>
                <w:bCs w:val="0"/>
                <w:color w:val="auto"/>
                <w:sz w:val="24"/>
                <w:highlight w:val="none"/>
                <w:lang w:val="en-US" w:eastAsia="zh-CN"/>
              </w:rPr>
              <w:t>竞争性磋商</w:t>
            </w:r>
            <w:r>
              <w:rPr>
                <w:rFonts w:hint="eastAsia" w:ascii="仿宋" w:hAnsi="仿宋" w:eastAsia="仿宋" w:cs="仿宋"/>
                <w:b w:val="0"/>
                <w:bCs w:val="0"/>
                <w:color w:val="auto"/>
                <w:sz w:val="24"/>
                <w:highlight w:val="none"/>
              </w:rPr>
              <w:t>文件的要求；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545" w:type="dxa"/>
            <w:vMerge w:val="continue"/>
            <w:noWrap w:val="0"/>
            <w:vAlign w:val="top"/>
          </w:tcPr>
          <w:p>
            <w:pPr>
              <w:spacing w:line="360" w:lineRule="auto"/>
              <w:rPr>
                <w:rFonts w:hint="eastAsia" w:ascii="仿宋" w:hAnsi="仿宋" w:eastAsia="仿宋" w:cs="仿宋"/>
                <w:color w:val="auto"/>
                <w:sz w:val="24"/>
                <w:lang w:eastAsia="zh-CN"/>
              </w:rPr>
            </w:pPr>
          </w:p>
        </w:tc>
        <w:tc>
          <w:tcPr>
            <w:tcW w:w="510" w:type="dxa"/>
            <w:noWrap w:val="0"/>
            <w:vAlign w:val="center"/>
          </w:tcPr>
          <w:p>
            <w:pPr>
              <w:spacing w:line="360" w:lineRule="auto"/>
              <w:jc w:val="center"/>
              <w:rPr>
                <w:rFonts w:hint="eastAsia" w:ascii="仿宋" w:hAnsi="仿宋" w:eastAsia="仿宋" w:cs="仿宋"/>
                <w:color w:val="auto"/>
                <w:sz w:val="24"/>
                <w:lang w:val="en-US" w:eastAsia="zh-CN"/>
              </w:rPr>
            </w:pPr>
            <w:r>
              <w:rPr>
                <w:rFonts w:hint="eastAsia" w:ascii="仿宋" w:hAnsi="仿宋" w:eastAsia="仿宋" w:cs="仿宋"/>
                <w:b w:val="0"/>
                <w:bCs w:val="0"/>
                <w:color w:val="auto"/>
                <w:sz w:val="24"/>
                <w:highlight w:val="none"/>
                <w:lang w:val="en-US" w:eastAsia="zh-CN"/>
              </w:rPr>
              <w:t>11</w:t>
            </w:r>
          </w:p>
        </w:tc>
        <w:tc>
          <w:tcPr>
            <w:tcW w:w="8164" w:type="dxa"/>
            <w:noWrap w:val="0"/>
            <w:vAlign w:val="center"/>
          </w:tcPr>
          <w:p>
            <w:pPr>
              <w:spacing w:line="360" w:lineRule="auto"/>
              <w:rPr>
                <w:rFonts w:hint="eastAsia" w:ascii="仿宋" w:hAnsi="仿宋" w:eastAsia="仿宋" w:cs="仿宋"/>
                <w:color w:val="auto"/>
                <w:sz w:val="24"/>
                <w:lang w:eastAsia="zh-CN"/>
              </w:rPr>
            </w:pPr>
            <w:r>
              <w:rPr>
                <w:rFonts w:hint="eastAsia" w:ascii="仿宋" w:hAnsi="仿宋" w:eastAsia="仿宋" w:cs="仿宋"/>
                <w:b w:val="0"/>
                <w:bCs w:val="0"/>
                <w:color w:val="auto"/>
                <w:sz w:val="24"/>
                <w:highlight w:val="none"/>
                <w:lang w:eastAsia="zh-CN"/>
              </w:rPr>
              <w:t>响应文件含</w:t>
            </w:r>
            <w:r>
              <w:rPr>
                <w:rFonts w:hint="eastAsia" w:ascii="仿宋" w:hAnsi="仿宋" w:eastAsia="仿宋" w:cs="仿宋"/>
                <w:b w:val="0"/>
                <w:bCs w:val="0"/>
                <w:color w:val="auto"/>
                <w:sz w:val="24"/>
                <w:highlight w:val="none"/>
              </w:rPr>
              <w:t>有采购人不能接受的</w:t>
            </w:r>
            <w:r>
              <w:rPr>
                <w:rFonts w:hint="eastAsia" w:ascii="仿宋" w:hAnsi="仿宋" w:eastAsia="仿宋" w:cs="仿宋"/>
                <w:b w:val="0"/>
                <w:bCs w:val="0"/>
                <w:color w:val="auto"/>
                <w:sz w:val="24"/>
                <w:highlight w:val="none"/>
                <w:lang w:eastAsia="zh-CN"/>
              </w:rPr>
              <w:t>附加</w:t>
            </w:r>
            <w:r>
              <w:rPr>
                <w:rFonts w:hint="eastAsia" w:ascii="仿宋" w:hAnsi="仿宋" w:eastAsia="仿宋" w:cs="仿宋"/>
                <w:b w:val="0"/>
                <w:bCs w:val="0"/>
                <w:color w:val="auto"/>
                <w:sz w:val="24"/>
                <w:highlight w:val="none"/>
              </w:rPr>
              <w:t>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545" w:type="dxa"/>
            <w:vMerge w:val="continue"/>
            <w:noWrap w:val="0"/>
            <w:vAlign w:val="top"/>
          </w:tcPr>
          <w:p>
            <w:pPr>
              <w:spacing w:line="360" w:lineRule="auto"/>
              <w:rPr>
                <w:rFonts w:hint="eastAsia" w:ascii="仿宋" w:hAnsi="仿宋" w:eastAsia="仿宋" w:cs="仿宋"/>
                <w:color w:val="auto"/>
                <w:sz w:val="24"/>
                <w:lang w:eastAsia="zh-CN"/>
              </w:rPr>
            </w:pPr>
          </w:p>
        </w:tc>
        <w:tc>
          <w:tcPr>
            <w:tcW w:w="510" w:type="dxa"/>
            <w:noWrap w:val="0"/>
            <w:vAlign w:val="center"/>
          </w:tcPr>
          <w:p>
            <w:pPr>
              <w:spacing w:line="360" w:lineRule="auto"/>
              <w:jc w:val="center"/>
              <w:rPr>
                <w:rFonts w:hint="eastAsia" w:ascii="仿宋" w:hAnsi="仿宋" w:eastAsia="仿宋" w:cs="仿宋"/>
                <w:color w:val="auto"/>
                <w:sz w:val="24"/>
                <w:lang w:val="en-US" w:eastAsia="zh-CN"/>
              </w:rPr>
            </w:pPr>
            <w:r>
              <w:rPr>
                <w:rFonts w:hint="eastAsia" w:ascii="仿宋" w:hAnsi="仿宋" w:eastAsia="仿宋" w:cs="仿宋"/>
                <w:b w:val="0"/>
                <w:bCs w:val="0"/>
                <w:color w:val="auto"/>
                <w:sz w:val="24"/>
                <w:highlight w:val="none"/>
                <w:lang w:val="en-US" w:eastAsia="zh-CN"/>
              </w:rPr>
              <w:t>12</w:t>
            </w:r>
          </w:p>
        </w:tc>
        <w:tc>
          <w:tcPr>
            <w:tcW w:w="8164" w:type="dxa"/>
            <w:noWrap w:val="0"/>
            <w:vAlign w:val="center"/>
          </w:tcPr>
          <w:p>
            <w:pPr>
              <w:spacing w:line="360" w:lineRule="auto"/>
              <w:rPr>
                <w:rFonts w:hint="eastAsia" w:ascii="仿宋" w:hAnsi="仿宋" w:eastAsia="仿宋" w:cs="仿宋"/>
                <w:color w:val="auto"/>
                <w:sz w:val="24"/>
                <w:lang w:eastAsia="zh-CN"/>
              </w:rPr>
            </w:pPr>
            <w:r>
              <w:rPr>
                <w:rFonts w:hint="eastAsia" w:ascii="仿宋" w:hAnsi="仿宋" w:eastAsia="仿宋" w:cs="仿宋"/>
                <w:b w:val="0"/>
                <w:bCs w:val="0"/>
                <w:color w:val="auto"/>
                <w:sz w:val="24"/>
                <w:highlight w:val="none"/>
                <w:lang w:eastAsia="zh-CN"/>
              </w:rPr>
              <w:t>不符合</w:t>
            </w:r>
            <w:r>
              <w:rPr>
                <w:rFonts w:hint="eastAsia" w:ascii="仿宋" w:hAnsi="仿宋" w:eastAsia="仿宋" w:cs="仿宋"/>
                <w:b w:val="0"/>
                <w:bCs w:val="0"/>
                <w:color w:val="auto"/>
                <w:sz w:val="24"/>
                <w:highlight w:val="none"/>
                <w:lang w:val="en-US" w:eastAsia="zh-CN"/>
              </w:rPr>
              <w:t>竞争性磋商</w:t>
            </w:r>
            <w:r>
              <w:rPr>
                <w:rFonts w:hint="eastAsia" w:ascii="仿宋" w:hAnsi="仿宋" w:eastAsia="仿宋" w:cs="仿宋"/>
                <w:b w:val="0"/>
                <w:bCs w:val="0"/>
                <w:color w:val="auto"/>
                <w:sz w:val="24"/>
                <w:highlight w:val="none"/>
                <w:lang w:eastAsia="zh-CN"/>
              </w:rPr>
              <w:t>文件规定的其他实质性要求。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219" w:type="dxa"/>
            <w:gridSpan w:val="3"/>
            <w:noWrap w:val="0"/>
            <w:vAlign w:val="center"/>
          </w:tcPr>
          <w:p>
            <w:pPr>
              <w:spacing w:line="360" w:lineRule="auto"/>
              <w:jc w:val="center"/>
              <w:rPr>
                <w:rFonts w:hint="eastAsia" w:ascii="仿宋" w:hAnsi="仿宋" w:eastAsia="仿宋" w:cs="仿宋"/>
                <w:b/>
                <w:bCs/>
                <w:color w:val="auto"/>
                <w:sz w:val="24"/>
              </w:rPr>
            </w:pPr>
            <w:r>
              <w:rPr>
                <w:rFonts w:hint="eastAsia" w:ascii="仿宋" w:hAnsi="仿宋" w:eastAsia="仿宋" w:cs="仿宋"/>
                <w:b/>
                <w:bCs/>
                <w:color w:val="auto"/>
                <w:sz w:val="24"/>
              </w:rPr>
              <w:t>初步评审合格后方可进入详细评审阶段</w:t>
            </w:r>
          </w:p>
        </w:tc>
      </w:tr>
    </w:tbl>
    <w:p>
      <w:pPr>
        <w:adjustRightInd w:val="0"/>
        <w:snapToGrid w:val="0"/>
        <w:spacing w:line="360" w:lineRule="auto"/>
        <w:rPr>
          <w:rFonts w:hint="eastAsia" w:ascii="仿宋" w:hAnsi="仿宋" w:eastAsia="仿宋" w:cs="仿宋"/>
          <w:b w:val="0"/>
          <w:bCs w:val="0"/>
          <w:color w:val="auto"/>
          <w:kern w:val="2"/>
          <w:sz w:val="24"/>
          <w:szCs w:val="24"/>
          <w:highlight w:val="none"/>
          <w:lang w:val="en-US" w:eastAsia="zh-CN" w:bidi="ar-SA"/>
        </w:rPr>
      </w:pPr>
    </w:p>
    <w:p>
      <w:pPr>
        <w:adjustRightInd w:val="0"/>
        <w:snapToGrid w:val="0"/>
        <w:spacing w:line="360" w:lineRule="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资格审查后合格投标人不足3家的，不进行评标，采购人将宣布废标。</w:t>
      </w:r>
      <w:bookmarkStart w:id="28" w:name="_Toc492286393"/>
    </w:p>
    <w:p>
      <w:pPr>
        <w:numPr>
          <w:ilvl w:val="0"/>
          <w:numId w:val="5"/>
        </w:numPr>
        <w:adjustRightInd w:val="0"/>
        <w:snapToGrid w:val="0"/>
        <w:spacing w:line="360" w:lineRule="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评标</w:t>
      </w:r>
      <w:bookmarkEnd w:id="28"/>
      <w:bookmarkStart w:id="29" w:name="_Toc492286394"/>
    </w:p>
    <w:p>
      <w:pPr>
        <w:numPr>
          <w:ilvl w:val="0"/>
          <w:numId w:val="0"/>
        </w:numPr>
        <w:adjustRightInd w:val="0"/>
        <w:snapToGrid w:val="0"/>
        <w:spacing w:line="360" w:lineRule="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3.1评标组织</w:t>
      </w:r>
      <w:bookmarkEnd w:id="29"/>
    </w:p>
    <w:p>
      <w:pPr>
        <w:adjustRightInd w:val="0"/>
        <w:snapToGrid w:val="0"/>
        <w:spacing w:line="360" w:lineRule="auto"/>
        <w:ind w:firstLine="480" w:firstLineChars="200"/>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3.1.1采购代理机构负责组织评标工作，并履行下列职责：</w:t>
      </w:r>
    </w:p>
    <w:p>
      <w:pPr>
        <w:adjustRightInd w:val="0"/>
        <w:snapToGrid w:val="0"/>
        <w:spacing w:line="360" w:lineRule="auto"/>
        <w:ind w:firstLine="480" w:firstLineChars="200"/>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（一）核对评审专家身份和采购人代表授权函，对评审专家在政府采购活动中的职责履行情况予以记录，并及时将有关违法违规行为向财政部门报告；</w:t>
      </w:r>
    </w:p>
    <w:p>
      <w:pPr>
        <w:adjustRightInd w:val="0"/>
        <w:snapToGrid w:val="0"/>
        <w:spacing w:line="360" w:lineRule="auto"/>
        <w:ind w:firstLine="480" w:firstLineChars="200"/>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（二）宣布评标纪律；</w:t>
      </w:r>
    </w:p>
    <w:p>
      <w:pPr>
        <w:adjustRightInd w:val="0"/>
        <w:snapToGrid w:val="0"/>
        <w:spacing w:line="360" w:lineRule="auto"/>
        <w:ind w:firstLine="480" w:firstLineChars="200"/>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（三）公布投标人名单，告知评审专家应当回避的情形；</w:t>
      </w:r>
    </w:p>
    <w:p>
      <w:pPr>
        <w:adjustRightInd w:val="0"/>
        <w:snapToGrid w:val="0"/>
        <w:spacing w:line="360" w:lineRule="auto"/>
        <w:ind w:firstLine="480" w:firstLineChars="200"/>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（四）组织评标委员会推选评标组长，采购人代表不得担任组长；</w:t>
      </w:r>
    </w:p>
    <w:p>
      <w:pPr>
        <w:adjustRightInd w:val="0"/>
        <w:snapToGrid w:val="0"/>
        <w:spacing w:line="360" w:lineRule="auto"/>
        <w:ind w:firstLine="480" w:firstLineChars="200"/>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（五）在评标期间采取必要的通讯管理措施，保证评标活动不受外界干扰；</w:t>
      </w:r>
    </w:p>
    <w:p>
      <w:pPr>
        <w:adjustRightInd w:val="0"/>
        <w:snapToGrid w:val="0"/>
        <w:spacing w:line="360" w:lineRule="auto"/>
        <w:ind w:firstLine="480" w:firstLineChars="200"/>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（六）根据评标委员会的要求介绍政府采购相关政策法规、竞争性磋商文件；</w:t>
      </w:r>
    </w:p>
    <w:p>
      <w:pPr>
        <w:adjustRightInd w:val="0"/>
        <w:snapToGrid w:val="0"/>
        <w:spacing w:line="360" w:lineRule="auto"/>
        <w:ind w:firstLine="480" w:firstLineChars="200"/>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（七）维护评标秩序，监督评标委员会依照竞争性磋商文件规定的评标程序、方法和标准进行独立评审，及时制止和纠正采购人代表、评审专家的倾向性言论或者违法违规行为；</w:t>
      </w:r>
    </w:p>
    <w:p>
      <w:pPr>
        <w:adjustRightInd w:val="0"/>
        <w:snapToGrid w:val="0"/>
        <w:spacing w:line="360" w:lineRule="auto"/>
        <w:ind w:firstLine="480" w:firstLineChars="200"/>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（八）核对评标结果，有以下情形的，要求评标委员会复核或者书面说明理由，评标委员会拒绝的，应予记录并向本级财政部门报告；</w:t>
      </w:r>
    </w:p>
    <w:p>
      <w:pPr>
        <w:adjustRightInd w:val="0"/>
        <w:snapToGrid w:val="0"/>
        <w:spacing w:line="360" w:lineRule="auto"/>
        <w:ind w:firstLine="480" w:firstLineChars="200"/>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（1）分值汇总计算错误的；</w:t>
      </w:r>
    </w:p>
    <w:p>
      <w:pPr>
        <w:adjustRightInd w:val="0"/>
        <w:snapToGrid w:val="0"/>
        <w:spacing w:line="360" w:lineRule="auto"/>
        <w:ind w:firstLine="480" w:firstLineChars="200"/>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（2）分项评分超出评分标准范围的；</w:t>
      </w:r>
    </w:p>
    <w:p>
      <w:pPr>
        <w:adjustRightInd w:val="0"/>
        <w:snapToGrid w:val="0"/>
        <w:spacing w:line="360" w:lineRule="auto"/>
        <w:ind w:firstLine="480" w:firstLineChars="200"/>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（3）评标委员会成员对客观评审因素评分不一致的；</w:t>
      </w:r>
    </w:p>
    <w:p>
      <w:pPr>
        <w:adjustRightInd w:val="0"/>
        <w:snapToGrid w:val="0"/>
        <w:spacing w:line="360" w:lineRule="auto"/>
        <w:ind w:firstLine="480" w:firstLineChars="200"/>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（4）经评标委员会认定评分畸高、畸低的。</w:t>
      </w:r>
    </w:p>
    <w:p>
      <w:pPr>
        <w:adjustRightInd w:val="0"/>
        <w:snapToGrid w:val="0"/>
        <w:spacing w:line="360" w:lineRule="auto"/>
        <w:ind w:firstLine="480" w:firstLineChars="200"/>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（九）评审工作完成后，按照规定向评审专家支付劳务报酬和异地评审差旅费，不得向评审专家以外的其他人员支付评审劳务报酬；</w:t>
      </w:r>
    </w:p>
    <w:p>
      <w:pPr>
        <w:adjustRightInd w:val="0"/>
        <w:snapToGrid w:val="0"/>
        <w:spacing w:line="360" w:lineRule="auto"/>
        <w:ind w:firstLine="480" w:firstLineChars="200"/>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（十）处理与评标有关的其他事项。</w:t>
      </w:r>
    </w:p>
    <w:p>
      <w:pPr>
        <w:adjustRightInd w:val="0"/>
        <w:snapToGrid w:val="0"/>
        <w:spacing w:line="360" w:lineRule="auto"/>
        <w:ind w:firstLine="480" w:firstLineChars="200"/>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3.1.2评标委员会负责具体评标事务，并独立履行下列职责：</w:t>
      </w:r>
    </w:p>
    <w:p>
      <w:pPr>
        <w:adjustRightInd w:val="0"/>
        <w:snapToGrid w:val="0"/>
        <w:spacing w:line="360" w:lineRule="auto"/>
        <w:ind w:firstLine="480" w:firstLineChars="200"/>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（一）审查、评价响应文件是否符合竞争性磋商文件的商务、技术等实质性要求；</w:t>
      </w:r>
    </w:p>
    <w:p>
      <w:pPr>
        <w:adjustRightInd w:val="0"/>
        <w:snapToGrid w:val="0"/>
        <w:spacing w:line="360" w:lineRule="auto"/>
        <w:ind w:firstLine="480" w:firstLineChars="200"/>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（二）要求投标人对响应文件有关事项作出澄清或者说明；</w:t>
      </w:r>
    </w:p>
    <w:p>
      <w:pPr>
        <w:adjustRightInd w:val="0"/>
        <w:snapToGrid w:val="0"/>
        <w:spacing w:line="360" w:lineRule="auto"/>
        <w:ind w:firstLine="480" w:firstLineChars="200"/>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（三）对响应文件进行比较和评价；</w:t>
      </w:r>
    </w:p>
    <w:p>
      <w:pPr>
        <w:adjustRightInd w:val="0"/>
        <w:snapToGrid w:val="0"/>
        <w:spacing w:line="360" w:lineRule="auto"/>
        <w:ind w:firstLine="480" w:firstLineChars="200"/>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（四）确定中标候选人名单，以及根据采购人委托直接确定中标人；</w:t>
      </w:r>
    </w:p>
    <w:p>
      <w:pPr>
        <w:adjustRightInd w:val="0"/>
        <w:snapToGrid w:val="0"/>
        <w:spacing w:line="360" w:lineRule="auto"/>
        <w:ind w:firstLine="480" w:firstLineChars="200"/>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（五）向采购人、采购代理机构或者有关部门报告评标中发现的违法行为。</w:t>
      </w:r>
    </w:p>
    <w:p>
      <w:pPr>
        <w:adjustRightInd w:val="0"/>
        <w:snapToGrid w:val="0"/>
        <w:spacing w:line="360" w:lineRule="auto"/>
        <w:ind w:firstLine="480" w:firstLineChars="200"/>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3.1.3评标中因评标委员会成员缺席、回避或者健康等特殊原因导致评标委员会组成不符合规定的，采购代理机构依法补足后继续评标。被更换的评标委员会成员所作出的评标意见无效。</w:t>
      </w:r>
    </w:p>
    <w:p>
      <w:pPr>
        <w:adjustRightInd w:val="0"/>
        <w:snapToGrid w:val="0"/>
        <w:spacing w:line="360" w:lineRule="auto"/>
        <w:ind w:firstLine="480" w:firstLineChars="200"/>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无法及时补足评标委员会成员的，采购人或者采购代理机构应当停止评标活动，封存所有响应文件和开标、评标资料，依法重新组建评标委员会进行评标。原评标委员会所作出的评标意见无效。</w:t>
      </w:r>
    </w:p>
    <w:p>
      <w:pPr>
        <w:adjustRightInd w:val="0"/>
        <w:snapToGrid w:val="0"/>
        <w:spacing w:line="360" w:lineRule="auto"/>
        <w:ind w:firstLine="480" w:firstLineChars="200"/>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3.1.4评标委员会及其成员不得有下列行为：</w:t>
      </w:r>
    </w:p>
    <w:p>
      <w:pPr>
        <w:adjustRightInd w:val="0"/>
        <w:snapToGrid w:val="0"/>
        <w:spacing w:line="360" w:lineRule="auto"/>
        <w:ind w:firstLine="480" w:firstLineChars="200"/>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（一）确定参与评标至评标结束前私自接触投标人；</w:t>
      </w:r>
    </w:p>
    <w:p>
      <w:pPr>
        <w:adjustRightInd w:val="0"/>
        <w:snapToGrid w:val="0"/>
        <w:spacing w:line="360" w:lineRule="auto"/>
        <w:ind w:firstLine="480" w:firstLineChars="200"/>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（二）接受投标人提出的与响应文件不一致的澄清或者说明；</w:t>
      </w:r>
    </w:p>
    <w:p>
      <w:pPr>
        <w:adjustRightInd w:val="0"/>
        <w:snapToGrid w:val="0"/>
        <w:spacing w:line="360" w:lineRule="auto"/>
        <w:ind w:firstLine="480" w:firstLineChars="200"/>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（三）违反评标纪律发表倾向性意见或者征询采购人的倾向性意见；</w:t>
      </w:r>
    </w:p>
    <w:p>
      <w:pPr>
        <w:adjustRightInd w:val="0"/>
        <w:snapToGrid w:val="0"/>
        <w:spacing w:line="360" w:lineRule="auto"/>
        <w:ind w:firstLine="480" w:firstLineChars="200"/>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（四）对需要专业判断的主观评审因素协商评分；</w:t>
      </w:r>
    </w:p>
    <w:p>
      <w:pPr>
        <w:adjustRightInd w:val="0"/>
        <w:snapToGrid w:val="0"/>
        <w:spacing w:line="360" w:lineRule="auto"/>
        <w:ind w:firstLine="480" w:firstLineChars="200"/>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（五）在评标过程中擅离职守，影响评标程序正常进行的；</w:t>
      </w:r>
    </w:p>
    <w:p>
      <w:pPr>
        <w:adjustRightInd w:val="0"/>
        <w:snapToGrid w:val="0"/>
        <w:spacing w:line="360" w:lineRule="auto"/>
        <w:ind w:firstLine="480" w:firstLineChars="200"/>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（六）记录、复制或者带走任何评标资料；</w:t>
      </w:r>
    </w:p>
    <w:p>
      <w:pPr>
        <w:adjustRightInd w:val="0"/>
        <w:snapToGrid w:val="0"/>
        <w:spacing w:line="360" w:lineRule="auto"/>
        <w:ind w:firstLine="480" w:firstLineChars="200"/>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（七）其他不遵守评标纪律的行为。</w:t>
      </w:r>
    </w:p>
    <w:p>
      <w:pPr>
        <w:adjustRightInd w:val="0"/>
        <w:snapToGrid w:val="0"/>
        <w:spacing w:line="360" w:lineRule="auto"/>
        <w:ind w:firstLine="480" w:firstLineChars="200"/>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评标委员会成员有以上行为之一的，其评审意见无效，并不得获取评审劳务报酬和报销异地评审差旅费。</w:t>
      </w:r>
    </w:p>
    <w:p>
      <w:pPr>
        <w:adjustRightInd w:val="0"/>
        <w:snapToGrid w:val="0"/>
        <w:spacing w:line="360" w:lineRule="auto"/>
        <w:ind w:firstLine="480" w:firstLineChars="200"/>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3.1.5评标委员会应当按照竞争性磋商文件中规定的评标方法和标准，对符合性审查合格的响应文件进行商务和技术评估，综合比较与评价。</w:t>
      </w:r>
    </w:p>
    <w:p>
      <w:pPr>
        <w:adjustRightInd w:val="0"/>
        <w:snapToGrid w:val="0"/>
        <w:spacing w:line="360" w:lineRule="auto"/>
        <w:ind w:firstLine="480" w:firstLineChars="200"/>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3.1.6除采购人代表、评标现场组织人员外，采购人的其他工作人员以及与评标工作无关的人员不得进入评标现场。</w:t>
      </w:r>
    </w:p>
    <w:p>
      <w:pPr>
        <w:adjustRightInd w:val="0"/>
        <w:snapToGrid w:val="0"/>
        <w:spacing w:line="360" w:lineRule="auto"/>
        <w:ind w:firstLine="480" w:firstLineChars="200"/>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3.1.7采购人可以在评标前说明项目背景和采购需求，说明内容不得含有歧视性、倾向性意见，不得超出竞争性磋商文件所述范围。说明应当提交书面材料，并随采购文件一并存档。</w:t>
      </w:r>
    </w:p>
    <w:p>
      <w:pPr>
        <w:pStyle w:val="21"/>
        <w:numPr>
          <w:ilvl w:val="2"/>
          <w:numId w:val="0"/>
        </w:numPr>
        <w:spacing w:line="360" w:lineRule="auto"/>
        <w:ind w:leftChars="0"/>
        <w:outlineLvl w:val="0"/>
        <w:rPr>
          <w:rFonts w:hint="eastAsia" w:ascii="仿宋" w:hAnsi="仿宋" w:eastAsia="仿宋" w:cs="仿宋"/>
          <w:b w:val="0"/>
          <w:bCs w:val="0"/>
          <w:color w:val="auto"/>
          <w:kern w:val="2"/>
          <w:sz w:val="24"/>
          <w:szCs w:val="24"/>
          <w:highlight w:val="none"/>
          <w:lang w:val="en-US" w:eastAsia="zh-CN" w:bidi="ar-SA"/>
        </w:rPr>
      </w:pPr>
      <w:bookmarkStart w:id="30" w:name="_Toc492286395"/>
      <w:r>
        <w:rPr>
          <w:rFonts w:hint="eastAsia" w:ascii="仿宋" w:hAnsi="仿宋" w:eastAsia="仿宋" w:cs="仿宋"/>
          <w:b w:val="0"/>
          <w:bCs w:val="0"/>
          <w:color w:val="auto"/>
          <w:kern w:val="2"/>
          <w:sz w:val="24"/>
          <w:szCs w:val="24"/>
          <w:highlight w:val="none"/>
          <w:lang w:val="en-US" w:eastAsia="zh-CN" w:bidi="ar-SA"/>
        </w:rPr>
        <w:t>3.2符合性审查</w:t>
      </w:r>
      <w:bookmarkEnd w:id="30"/>
    </w:p>
    <w:p>
      <w:pPr>
        <w:adjustRightInd w:val="0"/>
        <w:snapToGrid w:val="0"/>
        <w:spacing w:line="360" w:lineRule="auto"/>
        <w:ind w:firstLine="480" w:firstLineChars="200"/>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3.2.1评标委员会对符合资格的投标人的响应文件进行符合性审查，以确定其是否满足竞争性磋商文件的实质性要求。实质上响应的投标应该是与竞争性磋商文件要求的实质性条款、条件和规格相符，没有重大偏离或保留的投标。所谓重大偏离或保留是指实质上影响合同的供货范围、质量和性能；或者实质上与竞争性磋商文件不一致，而且限制了合同中买方的权利或卖方的义务。纠正这些偏离或保留将会对其他实质上响应要求的投标人的竞争地位产生不公正的影响。评标委员会决定响应文件的响应性只根据响应文件本身的内容，而不寻求外部的证据。</w:t>
      </w:r>
    </w:p>
    <w:p>
      <w:pPr>
        <w:adjustRightInd w:val="0"/>
        <w:snapToGrid w:val="0"/>
        <w:spacing w:line="360" w:lineRule="auto"/>
        <w:ind w:firstLine="480" w:firstLineChars="200"/>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3.2.2如果响应文件实质上没有响应竞争性磋商文件要求，按无效投标处理。投标人不得通过修正或撤销不合要求的偏离或保留从而使其投标成为实质上响应的投标。</w:t>
      </w:r>
    </w:p>
    <w:p>
      <w:pPr>
        <w:adjustRightInd w:val="0"/>
        <w:snapToGrid w:val="0"/>
        <w:spacing w:line="360" w:lineRule="auto"/>
        <w:ind w:firstLine="480" w:firstLineChars="200"/>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3.2.3评标委员会将对确定为实质上响应的投标进行价格审核，看其是否有计算上错误，修正错误的方法为：</w:t>
      </w:r>
    </w:p>
    <w:p>
      <w:pPr>
        <w:adjustRightInd w:val="0"/>
        <w:snapToGrid w:val="0"/>
        <w:spacing w:line="360" w:lineRule="auto"/>
        <w:ind w:firstLine="480" w:firstLineChars="200"/>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（一）响应文件中开标一览表（报价表）内容与响应文件中相应内容不一致的，以开标一览表（报价表）为准；</w:t>
      </w:r>
    </w:p>
    <w:p>
      <w:pPr>
        <w:adjustRightInd w:val="0"/>
        <w:snapToGrid w:val="0"/>
        <w:spacing w:line="360" w:lineRule="auto"/>
        <w:ind w:firstLine="480" w:firstLineChars="200"/>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（二）大写金额和小写金额不一致的，以大写金额为准；</w:t>
      </w:r>
    </w:p>
    <w:p>
      <w:pPr>
        <w:adjustRightInd w:val="0"/>
        <w:snapToGrid w:val="0"/>
        <w:spacing w:line="360" w:lineRule="auto"/>
        <w:ind w:firstLine="480" w:firstLineChars="200"/>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（三）单价金额小数点或者百分比有明显错位的，以开标一览表的总价为准，并修改单价；</w:t>
      </w:r>
    </w:p>
    <w:p>
      <w:pPr>
        <w:adjustRightInd w:val="0"/>
        <w:snapToGrid w:val="0"/>
        <w:spacing w:line="360" w:lineRule="auto"/>
        <w:ind w:firstLine="480" w:firstLineChars="200"/>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（四）总价金额与按单价汇总金额不一致的，以单价金额计算结果为准。</w:t>
      </w:r>
    </w:p>
    <w:p>
      <w:pPr>
        <w:adjustRightInd w:val="0"/>
        <w:snapToGrid w:val="0"/>
        <w:spacing w:line="360" w:lineRule="auto"/>
        <w:ind w:firstLine="480" w:firstLineChars="200"/>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同时出现两种以上不一致的，按照前款规定的顺序修正。修正后的报价经投标人确认后产生约束力，投标人不确认的，其投标无效。</w:t>
      </w:r>
    </w:p>
    <w:p>
      <w:pPr>
        <w:adjustRightInd w:val="0"/>
        <w:snapToGrid w:val="0"/>
        <w:spacing w:line="360" w:lineRule="auto"/>
        <w:ind w:firstLine="480" w:firstLineChars="200"/>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3.2.4投标人应按照第五章《采购需求》中货物需求一览表的内容和数量进行报价。超过所需数量的报价，在评标时不予核减，但如果中标采购人可从合同中予以扣减。</w:t>
      </w:r>
    </w:p>
    <w:p>
      <w:pPr>
        <w:adjustRightInd w:val="0"/>
        <w:snapToGrid w:val="0"/>
        <w:spacing w:line="360" w:lineRule="auto"/>
        <w:ind w:firstLine="600" w:firstLineChars="250"/>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3.2.5评标委员会认为投标人的报价明显低于其他通过符合性审查投标人的报价，有可能影响产品质量或不能诚信履约的，应当要求其在评标现场合理的时间内提供书面说明，必要时提交相关证明材料；投标人不能证明其报价合理性的，评标委员会将其作为无效投标处理。</w:t>
      </w:r>
    </w:p>
    <w:p>
      <w:pPr>
        <w:adjustRightInd w:val="0"/>
        <w:snapToGrid w:val="0"/>
        <w:spacing w:line="360" w:lineRule="auto"/>
        <w:ind w:firstLine="480" w:firstLineChars="200"/>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3.2.6除竞争性磋商文件另有规定，投标人存在下列情况之一的，投标无效：</w:t>
      </w:r>
    </w:p>
    <w:p>
      <w:pPr>
        <w:adjustRightInd w:val="0"/>
        <w:snapToGrid w:val="0"/>
        <w:spacing w:line="360" w:lineRule="auto"/>
        <w:ind w:firstLine="480" w:firstLineChars="200"/>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（1）竞争性磋商文件规定必须提交的响应文件未按竞争性磋商文件要求签字和盖章的；</w:t>
      </w:r>
    </w:p>
    <w:p>
      <w:pPr>
        <w:adjustRightInd w:val="0"/>
        <w:snapToGrid w:val="0"/>
        <w:spacing w:line="360" w:lineRule="auto"/>
        <w:ind w:firstLine="480" w:firstLineChars="200"/>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（2）响应文件未按竞争性磋商文件要求编制填写，或内容不全、字迹模糊、难以辨认的、或采用活页夹方式或未装订的响应文件；</w:t>
      </w:r>
    </w:p>
    <w:p>
      <w:pPr>
        <w:adjustRightInd w:val="0"/>
        <w:snapToGrid w:val="0"/>
        <w:spacing w:line="360" w:lineRule="auto"/>
        <w:ind w:firstLine="480" w:firstLineChars="200"/>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3）未按竞争性磋商文件规定递交投标保证金的、投标保证金金额不足的、投标保证金形式不符合竞争性磋商文件规定的、使用支票、本票或汇票形式未提供中国人民银行颁发的《基本银行帐户开户证明》复印件的、出具担保函的担保机构不是竞争性磋商文件指定的专业担保机构的；</w:t>
      </w:r>
    </w:p>
    <w:p>
      <w:pPr>
        <w:adjustRightInd w:val="0"/>
        <w:snapToGrid w:val="0"/>
        <w:spacing w:line="360" w:lineRule="auto"/>
        <w:ind w:firstLine="480" w:firstLineChars="200"/>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（4）投标人不符合资格条件或未按竞争性磋商文件规定提供资格证明文件的；</w:t>
      </w:r>
    </w:p>
    <w:p>
      <w:pPr>
        <w:adjustRightInd w:val="0"/>
        <w:snapToGrid w:val="0"/>
        <w:spacing w:line="360" w:lineRule="auto"/>
        <w:ind w:firstLine="480" w:firstLineChars="200"/>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（5）投标货物不符合竞争性磋商文件规定条件或未提供证明文件的；</w:t>
      </w:r>
    </w:p>
    <w:p>
      <w:pPr>
        <w:adjustRightInd w:val="0"/>
        <w:snapToGrid w:val="0"/>
        <w:spacing w:line="360" w:lineRule="auto"/>
        <w:ind w:firstLine="480" w:firstLineChars="200"/>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（6）未能实质性响应竞争性磋商文件商务和技术要求的；</w:t>
      </w:r>
    </w:p>
    <w:p>
      <w:pPr>
        <w:adjustRightInd w:val="0"/>
        <w:snapToGrid w:val="0"/>
        <w:spacing w:line="360" w:lineRule="auto"/>
        <w:ind w:firstLine="480" w:firstLineChars="200"/>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（7）投标有效期不足的；</w:t>
      </w:r>
    </w:p>
    <w:p>
      <w:pPr>
        <w:adjustRightInd w:val="0"/>
        <w:snapToGrid w:val="0"/>
        <w:spacing w:line="360" w:lineRule="auto"/>
        <w:ind w:firstLine="480" w:firstLineChars="200"/>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（8）投标报价货币不是人民币的;</w:t>
      </w:r>
    </w:p>
    <w:p>
      <w:pPr>
        <w:adjustRightInd w:val="0"/>
        <w:snapToGrid w:val="0"/>
        <w:spacing w:line="360" w:lineRule="auto"/>
        <w:ind w:firstLine="480" w:firstLineChars="200"/>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（9）投标报价超过竞争性磋商文件中规定的预算金额或者最高限价的；</w:t>
      </w:r>
    </w:p>
    <w:p>
      <w:pPr>
        <w:adjustRightInd w:val="0"/>
        <w:snapToGrid w:val="0"/>
        <w:spacing w:line="360" w:lineRule="auto"/>
        <w:ind w:firstLine="480" w:firstLineChars="200"/>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（10）拆包投标或缺项漏项的；</w:t>
      </w:r>
    </w:p>
    <w:p>
      <w:pPr>
        <w:adjustRightInd w:val="0"/>
        <w:snapToGrid w:val="0"/>
        <w:spacing w:line="360" w:lineRule="auto"/>
        <w:ind w:firstLine="480" w:firstLineChars="200"/>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（11）串通投标或弄虚作假或有其他违法行为的；</w:t>
      </w:r>
    </w:p>
    <w:p>
      <w:pPr>
        <w:adjustRightInd w:val="0"/>
        <w:snapToGrid w:val="0"/>
        <w:spacing w:line="360" w:lineRule="auto"/>
        <w:ind w:firstLine="480" w:firstLineChars="200"/>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（12）未按评标委员会要求澄清、说明或补正的；</w:t>
      </w:r>
    </w:p>
    <w:p>
      <w:pPr>
        <w:adjustRightInd w:val="0"/>
        <w:snapToGrid w:val="0"/>
        <w:spacing w:line="360" w:lineRule="auto"/>
        <w:ind w:firstLine="480" w:firstLineChars="200"/>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（13）未按评标委员会的要求在评标现场合理的时间内提供书面说明（必要时提交相关证明材料），或不能证明其报价合理性的；</w:t>
      </w:r>
    </w:p>
    <w:p>
      <w:pPr>
        <w:adjustRightInd w:val="0"/>
        <w:snapToGrid w:val="0"/>
        <w:spacing w:line="360" w:lineRule="auto"/>
        <w:ind w:firstLine="480" w:firstLineChars="200"/>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（14）未按评标委员会的要求确认修正后的投标报价的；</w:t>
      </w:r>
    </w:p>
    <w:p>
      <w:pPr>
        <w:adjustRightInd w:val="0"/>
        <w:snapToGrid w:val="0"/>
        <w:spacing w:line="360" w:lineRule="auto"/>
        <w:ind w:firstLine="480" w:firstLineChars="200"/>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（15）投标人符合第二章《投标人须知》第1.2条任何一种情形的；</w:t>
      </w:r>
    </w:p>
    <w:p>
      <w:pPr>
        <w:adjustRightInd w:val="0"/>
        <w:snapToGrid w:val="0"/>
        <w:spacing w:line="360" w:lineRule="auto"/>
        <w:ind w:firstLine="480" w:firstLineChars="200"/>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（16）响应文件含有采购人不能接受的附加条件的；</w:t>
      </w:r>
    </w:p>
    <w:p>
      <w:pPr>
        <w:adjustRightInd w:val="0"/>
        <w:snapToGrid w:val="0"/>
        <w:spacing w:line="360" w:lineRule="auto"/>
        <w:ind w:firstLine="480" w:firstLineChars="200"/>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（17）违反国家法律、法规和竞争性磋商文件规定的其他无效情形。</w:t>
      </w:r>
    </w:p>
    <w:p>
      <w:pPr>
        <w:spacing w:line="360" w:lineRule="auto"/>
        <w:ind w:firstLine="480" w:firstLineChars="200"/>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3.2.7有下列情形之一的，视为投标人串通投标，其投标无效：</w:t>
      </w:r>
    </w:p>
    <w:p>
      <w:pPr>
        <w:adjustRightInd w:val="0"/>
        <w:snapToGrid w:val="0"/>
        <w:spacing w:line="360" w:lineRule="auto"/>
        <w:ind w:firstLine="480" w:firstLineChars="200"/>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（1）不同投标人的响应文件由同一单位或者个人编制；</w:t>
      </w:r>
    </w:p>
    <w:p>
      <w:pPr>
        <w:adjustRightInd w:val="0"/>
        <w:snapToGrid w:val="0"/>
        <w:spacing w:line="360" w:lineRule="auto"/>
        <w:ind w:firstLine="480" w:firstLineChars="200"/>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（2）不同投标人委托同一单位或者个人办理投标事宜；</w:t>
      </w:r>
    </w:p>
    <w:p>
      <w:pPr>
        <w:adjustRightInd w:val="0"/>
        <w:snapToGrid w:val="0"/>
        <w:spacing w:line="360" w:lineRule="auto"/>
        <w:ind w:firstLine="480" w:firstLineChars="200"/>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（3）不同投标人的响应文件载明的项目管理成员或者联系人员为同一人；</w:t>
      </w:r>
    </w:p>
    <w:p>
      <w:pPr>
        <w:adjustRightInd w:val="0"/>
        <w:snapToGrid w:val="0"/>
        <w:spacing w:line="360" w:lineRule="auto"/>
        <w:ind w:firstLine="480" w:firstLineChars="200"/>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（4）不同投标人的响应文件异常一致或者投标报价呈规律性差异；</w:t>
      </w:r>
    </w:p>
    <w:p>
      <w:pPr>
        <w:adjustRightInd w:val="0"/>
        <w:snapToGrid w:val="0"/>
        <w:spacing w:line="360" w:lineRule="auto"/>
        <w:ind w:firstLine="480" w:firstLineChars="200"/>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（5）不同投标人的响应文件相互混装；</w:t>
      </w:r>
    </w:p>
    <w:p>
      <w:pPr>
        <w:adjustRightInd w:val="0"/>
        <w:snapToGrid w:val="0"/>
        <w:spacing w:line="360" w:lineRule="auto"/>
        <w:ind w:firstLine="480" w:firstLineChars="200"/>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（6）不同投标人的投标保证金从同一单位或者个人的账户转出。</w:t>
      </w:r>
    </w:p>
    <w:p>
      <w:pPr>
        <w:spacing w:line="360" w:lineRule="auto"/>
        <w:ind w:firstLine="480" w:firstLineChars="200"/>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3.2.8评标委员会发现竞争性磋商文件存在歧义、重大缺陷导致评标工作无法进行，或者竞争性磋商文件内容违反国家有关强制性规定的，应当停止评标工作，与采购人或者采购代理机构沟通并作书面记录。采购人或者采购代理机构确认后，应当修改竞争性磋商文件，重新组织采购活动。</w:t>
      </w:r>
    </w:p>
    <w:p>
      <w:pPr>
        <w:spacing w:line="360" w:lineRule="auto"/>
        <w:ind w:firstLine="480" w:firstLineChars="200"/>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3.2.9符合性审查后合格的投标人不足三家时，不再进行后续评标，采购人将宣布废标。提供相同品牌产品的不同投标人，以及提供同一制造厂家产品的不同投标人，按一家投标人计算。</w:t>
      </w:r>
    </w:p>
    <w:bookmarkEnd w:id="23"/>
    <w:bookmarkEnd w:id="24"/>
    <w:bookmarkEnd w:id="25"/>
    <w:bookmarkEnd w:id="26"/>
    <w:bookmarkEnd w:id="27"/>
    <w:p>
      <w:pPr>
        <w:pStyle w:val="21"/>
        <w:numPr>
          <w:ilvl w:val="2"/>
          <w:numId w:val="0"/>
        </w:numPr>
        <w:spacing w:line="360" w:lineRule="auto"/>
        <w:outlineLvl w:val="0"/>
        <w:rPr>
          <w:rFonts w:hint="eastAsia" w:ascii="仿宋" w:hAnsi="仿宋" w:eastAsia="仿宋" w:cs="仿宋"/>
          <w:b w:val="0"/>
          <w:bCs w:val="0"/>
          <w:color w:val="auto"/>
          <w:kern w:val="2"/>
          <w:sz w:val="24"/>
          <w:szCs w:val="24"/>
          <w:highlight w:val="none"/>
          <w:lang w:val="en-US" w:eastAsia="zh-CN" w:bidi="ar-SA"/>
        </w:rPr>
      </w:pPr>
      <w:bookmarkStart w:id="31" w:name="_Toc492286396"/>
      <w:r>
        <w:rPr>
          <w:rFonts w:hint="eastAsia" w:ascii="仿宋" w:hAnsi="仿宋" w:eastAsia="仿宋" w:cs="仿宋"/>
          <w:b w:val="0"/>
          <w:bCs w:val="0"/>
          <w:color w:val="auto"/>
          <w:kern w:val="2"/>
          <w:sz w:val="24"/>
          <w:szCs w:val="24"/>
          <w:highlight w:val="none"/>
          <w:lang w:val="en-US" w:eastAsia="zh-CN" w:bidi="ar-SA"/>
        </w:rPr>
        <w:t>3.3小型、微型企业价格扣除</w:t>
      </w:r>
      <w:bookmarkEnd w:id="31"/>
    </w:p>
    <w:p>
      <w:pPr>
        <w:spacing w:line="360" w:lineRule="auto"/>
        <w:ind w:firstLine="480" w:firstLineChars="200"/>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3.3.1评标委员会根据投标人提供的《中小企业声明函》、《残疾人福利性单位声明函》以及省级以上监狱管理局、戒毒管理局（含新疆生产建设兵团）出具的属于监狱企业的证明文件，认定其是否属于小型和微型企业。</w:t>
      </w:r>
    </w:p>
    <w:p>
      <w:pPr>
        <w:spacing w:line="360" w:lineRule="auto"/>
        <w:ind w:firstLine="480" w:firstLineChars="200"/>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3.3.2投标人为小型、微型企业且所投产品为小型、微型企业生产的，评标价格给予《评审因素和评审标准一览表》规定的百分比扣除，用扣除后的价格参与评审。</w:t>
      </w:r>
    </w:p>
    <w:p>
      <w:pPr>
        <w:spacing w:line="360" w:lineRule="auto"/>
        <w:ind w:firstLine="480" w:firstLineChars="200"/>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3.3.3联合体投标时联合体协议约定小型和微型企业的协议合同金额占到30%以上的，可给予2%的价格扣除。联合体各方都是小型和微型企业的，可给予《评审因素和评审标准一览表》规定的百分比扣除。</w:t>
      </w:r>
    </w:p>
    <w:p>
      <w:pPr>
        <w:spacing w:line="360" w:lineRule="auto"/>
        <w:ind w:firstLine="480" w:firstLineChars="200"/>
        <w:rPr>
          <w:rFonts w:hint="eastAsia" w:ascii="仿宋" w:hAnsi="仿宋" w:eastAsia="仿宋" w:cs="仿宋"/>
          <w:b w:val="0"/>
          <w:bCs w:val="0"/>
          <w:i w:val="0"/>
          <w:iCs/>
          <w:color w:val="auto"/>
          <w:kern w:val="2"/>
          <w:sz w:val="24"/>
          <w:szCs w:val="24"/>
          <w:highlight w:val="none"/>
          <w:lang w:val="en-US" w:eastAsia="zh-CN" w:bidi="ar-SA"/>
        </w:rPr>
      </w:pPr>
      <w:r>
        <w:rPr>
          <w:rFonts w:hint="eastAsia" w:ascii="仿宋" w:hAnsi="仿宋" w:eastAsia="仿宋" w:cs="仿宋"/>
          <w:b w:val="0"/>
          <w:bCs w:val="0"/>
          <w:i w:val="0"/>
          <w:iCs/>
          <w:color w:val="auto"/>
          <w:kern w:val="2"/>
          <w:sz w:val="24"/>
          <w:szCs w:val="24"/>
          <w:highlight w:val="none"/>
          <w:lang w:val="en-US" w:eastAsia="zh-CN" w:bidi="ar-SA"/>
        </w:rPr>
        <w:t>3.3.4小微企业价格扣除评审：对于非专门面向中小企业的项目，对小型和微型企业产品价格给予10%的扣除，用扣除后的价格参与价格分的评审。需同时满足以下三个条件的给予价格扣除：</w:t>
      </w:r>
    </w:p>
    <w:p>
      <w:pPr>
        <w:numPr>
          <w:ilvl w:val="0"/>
          <w:numId w:val="6"/>
        </w:numPr>
        <w:spacing w:line="480" w:lineRule="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《中小型企业声明函》</w:t>
      </w:r>
    </w:p>
    <w:p>
      <w:pPr>
        <w:pStyle w:val="6"/>
        <w:numPr>
          <w:ilvl w:val="0"/>
          <w:numId w:val="0"/>
        </w:numPr>
        <w:spacing w:line="480" w:lineRule="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2.提供投标人工商行政登记所在管理部门出具的小微企业证明文件；</w:t>
      </w:r>
    </w:p>
    <w:p>
      <w:pPr>
        <w:numPr>
          <w:ilvl w:val="0"/>
          <w:numId w:val="0"/>
        </w:numPr>
        <w:spacing w:line="480" w:lineRule="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3.提供所代理的产品生产厂家的属地主管部门出具的小微企业或监狱企业证明文件；</w:t>
      </w:r>
    </w:p>
    <w:p>
      <w:pPr>
        <w:pStyle w:val="21"/>
        <w:numPr>
          <w:ilvl w:val="2"/>
          <w:numId w:val="0"/>
        </w:numPr>
        <w:spacing w:line="360" w:lineRule="auto"/>
        <w:outlineLvl w:val="0"/>
        <w:rPr>
          <w:rFonts w:hint="eastAsia" w:ascii="仿宋" w:hAnsi="仿宋" w:eastAsia="仿宋" w:cs="仿宋"/>
          <w:b w:val="0"/>
          <w:bCs w:val="0"/>
          <w:color w:val="auto"/>
          <w:kern w:val="2"/>
          <w:sz w:val="24"/>
          <w:szCs w:val="24"/>
          <w:highlight w:val="none"/>
          <w:lang w:val="en-US" w:eastAsia="zh-CN" w:bidi="ar-SA"/>
        </w:rPr>
      </w:pPr>
      <w:bookmarkStart w:id="32" w:name="_Toc492286397"/>
      <w:r>
        <w:rPr>
          <w:rFonts w:hint="eastAsia" w:ascii="仿宋" w:hAnsi="仿宋" w:eastAsia="仿宋" w:cs="仿宋"/>
          <w:b w:val="0"/>
          <w:bCs w:val="0"/>
          <w:color w:val="auto"/>
          <w:kern w:val="2"/>
          <w:sz w:val="24"/>
          <w:szCs w:val="24"/>
          <w:highlight w:val="none"/>
          <w:lang w:val="en-US" w:eastAsia="zh-CN" w:bidi="ar-SA"/>
        </w:rPr>
        <w:t>3.4综合评分</w:t>
      </w:r>
      <w:bookmarkEnd w:id="32"/>
    </w:p>
    <w:p>
      <w:pPr>
        <w:spacing w:line="360" w:lineRule="auto"/>
        <w:ind w:firstLine="480" w:firstLineChars="200"/>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3.4.1本项目综合评分的各评审因素权重为</w:t>
      </w:r>
      <w:r>
        <w:rPr>
          <w:rFonts w:hint="eastAsia" w:ascii="仿宋" w:hAnsi="仿宋" w:eastAsia="仿宋" w:cs="仿宋"/>
          <w:b w:val="0"/>
          <w:bCs w:val="0"/>
          <w:color w:val="auto"/>
          <w:kern w:val="2"/>
          <w:sz w:val="24"/>
          <w:szCs w:val="24"/>
          <w:highlight w:val="yellow"/>
          <w:lang w:val="en-US" w:eastAsia="zh-CN" w:bidi="ar-SA"/>
        </w:rPr>
        <w:t>：</w:t>
      </w:r>
      <w:r>
        <w:rPr>
          <w:rFonts w:hint="eastAsia" w:ascii="仿宋" w:hAnsi="仿宋" w:eastAsia="仿宋" w:cs="仿宋"/>
          <w:color w:val="auto"/>
          <w:sz w:val="24"/>
          <w:szCs w:val="24"/>
          <w:highlight w:val="yellow"/>
          <w:lang w:eastAsia="zh-CN"/>
        </w:rPr>
        <w:t>经济报价权重占</w:t>
      </w:r>
      <w:r>
        <w:rPr>
          <w:rFonts w:hint="eastAsia" w:ascii="仿宋" w:hAnsi="仿宋" w:eastAsia="仿宋" w:cs="仿宋"/>
          <w:color w:val="auto"/>
          <w:sz w:val="24"/>
          <w:szCs w:val="24"/>
          <w:highlight w:val="yellow"/>
          <w:lang w:val="en-US" w:eastAsia="zh-CN"/>
        </w:rPr>
        <w:t>20%</w:t>
      </w:r>
      <w:r>
        <w:rPr>
          <w:rFonts w:hint="eastAsia" w:ascii="仿宋" w:hAnsi="仿宋" w:eastAsia="仿宋" w:cs="仿宋"/>
          <w:color w:val="auto"/>
          <w:sz w:val="24"/>
          <w:szCs w:val="24"/>
          <w:highlight w:val="yellow"/>
        </w:rPr>
        <w:t>，</w:t>
      </w:r>
      <w:r>
        <w:rPr>
          <w:rFonts w:hint="eastAsia" w:ascii="仿宋" w:hAnsi="仿宋" w:eastAsia="仿宋" w:cs="仿宋"/>
          <w:color w:val="auto"/>
          <w:sz w:val="24"/>
          <w:szCs w:val="24"/>
          <w:highlight w:val="yellow"/>
          <w:lang w:val="en-US" w:eastAsia="zh-CN"/>
        </w:rPr>
        <w:t>商务</w:t>
      </w:r>
      <w:r>
        <w:rPr>
          <w:rFonts w:hint="eastAsia" w:ascii="仿宋" w:hAnsi="仿宋" w:eastAsia="仿宋" w:cs="仿宋"/>
          <w:color w:val="auto"/>
          <w:sz w:val="24"/>
          <w:szCs w:val="24"/>
          <w:highlight w:val="yellow"/>
        </w:rPr>
        <w:t>技术</w:t>
      </w:r>
      <w:r>
        <w:rPr>
          <w:rFonts w:hint="eastAsia" w:ascii="仿宋" w:hAnsi="仿宋" w:eastAsia="仿宋" w:cs="仿宋"/>
          <w:color w:val="auto"/>
          <w:sz w:val="24"/>
          <w:szCs w:val="24"/>
          <w:highlight w:val="yellow"/>
          <w:lang w:eastAsia="zh-CN"/>
        </w:rPr>
        <w:t>标</w:t>
      </w:r>
      <w:r>
        <w:rPr>
          <w:rFonts w:hint="eastAsia" w:ascii="仿宋" w:hAnsi="仿宋" w:eastAsia="仿宋" w:cs="仿宋"/>
          <w:color w:val="auto"/>
          <w:sz w:val="24"/>
          <w:szCs w:val="24"/>
          <w:highlight w:val="yellow"/>
        </w:rPr>
        <w:t>权重占</w:t>
      </w:r>
      <w:r>
        <w:rPr>
          <w:rFonts w:hint="eastAsia" w:ascii="仿宋" w:hAnsi="仿宋" w:eastAsia="仿宋" w:cs="仿宋"/>
          <w:color w:val="auto"/>
          <w:sz w:val="24"/>
          <w:szCs w:val="24"/>
          <w:highlight w:val="yellow"/>
          <w:lang w:val="en-US" w:eastAsia="zh-CN"/>
        </w:rPr>
        <w:t>80%</w:t>
      </w:r>
      <w:r>
        <w:rPr>
          <w:rFonts w:hint="eastAsia" w:ascii="仿宋" w:hAnsi="仿宋" w:eastAsia="仿宋" w:cs="仿宋"/>
          <w:color w:val="auto"/>
          <w:sz w:val="24"/>
          <w:szCs w:val="24"/>
          <w:highlight w:val="yellow"/>
        </w:rPr>
        <w:t>。投标人</w:t>
      </w:r>
      <w:r>
        <w:rPr>
          <w:rFonts w:hint="eastAsia" w:ascii="仿宋" w:hAnsi="仿宋" w:eastAsia="仿宋" w:cs="仿宋"/>
          <w:color w:val="auto"/>
          <w:sz w:val="24"/>
          <w:szCs w:val="24"/>
          <w:highlight w:val="yellow"/>
          <w:lang w:eastAsia="zh-CN"/>
        </w:rPr>
        <w:t>两</w:t>
      </w:r>
      <w:r>
        <w:rPr>
          <w:rFonts w:hint="eastAsia" w:ascii="仿宋" w:hAnsi="仿宋" w:eastAsia="仿宋" w:cs="仿宋"/>
          <w:color w:val="auto"/>
          <w:sz w:val="24"/>
          <w:szCs w:val="24"/>
          <w:highlight w:val="yellow"/>
        </w:rPr>
        <w:t>部分的分值相加，即为该投标人的</w:t>
      </w:r>
      <w:r>
        <w:rPr>
          <w:rFonts w:hint="eastAsia" w:ascii="仿宋" w:hAnsi="仿宋" w:eastAsia="仿宋" w:cs="仿宋"/>
          <w:color w:val="auto"/>
          <w:sz w:val="24"/>
          <w:szCs w:val="24"/>
          <w:highlight w:val="yellow"/>
          <w:lang w:eastAsia="zh-CN"/>
        </w:rPr>
        <w:t>评标总得分。</w:t>
      </w:r>
    </w:p>
    <w:p>
      <w:pPr>
        <w:spacing w:line="360" w:lineRule="auto"/>
        <w:ind w:firstLine="480" w:firstLineChars="200"/>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3.4.2评标基准价和价格得分计算</w:t>
      </w:r>
    </w:p>
    <w:p>
      <w:pPr>
        <w:spacing w:line="360" w:lineRule="auto"/>
        <w:ind w:firstLine="480" w:firstLineChars="200"/>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投标价格经过3.3条所述的小型、微型企业价格扣除后，价格最低的为评标基准价，其价格得分为满分。</w:t>
      </w:r>
    </w:p>
    <w:p>
      <w:pPr>
        <w:spacing w:line="360" w:lineRule="auto"/>
        <w:ind w:firstLine="480" w:firstLineChars="200"/>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其他价格分按照以下公式计算：</w:t>
      </w:r>
    </w:p>
    <w:p>
      <w:pPr>
        <w:spacing w:line="360" w:lineRule="auto"/>
        <w:ind w:firstLine="480" w:firstLineChars="200"/>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投标价格得分=（评标基准价/扣除后的投标价格）×价格权值×100。</w:t>
      </w:r>
    </w:p>
    <w:p>
      <w:pPr>
        <w:spacing w:line="360" w:lineRule="auto"/>
        <w:ind w:firstLine="480" w:firstLineChars="200"/>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评标过程中，不得去掉报价中的最高报价和最低报价。</w:t>
      </w:r>
    </w:p>
    <w:p>
      <w:pPr>
        <w:spacing w:line="360" w:lineRule="auto"/>
        <w:ind w:firstLine="480" w:firstLineChars="200"/>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3.4.3商务和技术评分</w:t>
      </w:r>
    </w:p>
    <w:p>
      <w:pPr>
        <w:spacing w:line="360" w:lineRule="auto"/>
        <w:ind w:firstLine="480" w:firstLineChars="200"/>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评标委员会成员按照下表规定的量化因素和分值标准对响应文件进行打分，并计算出每个投标人的总分。打分保留一位小数。</w:t>
      </w:r>
      <w:bookmarkStart w:id="33" w:name="_Toc492286398"/>
    </w:p>
    <w:p>
      <w:pPr>
        <w:spacing w:line="360" w:lineRule="auto"/>
        <w:ind w:firstLine="482" w:firstLineChars="200"/>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经济报价评分标准</w:t>
      </w:r>
    </w:p>
    <w:tbl>
      <w:tblPr>
        <w:tblStyle w:val="16"/>
        <w:tblW w:w="611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4"/>
        <w:gridCol w:w="98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3" w:hRule="atLeast"/>
          <w:jc w:val="center"/>
        </w:trPr>
        <w:tc>
          <w:tcPr>
            <w:tcW w:w="257" w:type="pct"/>
            <w:noWrap w:val="0"/>
            <w:vAlign w:val="center"/>
          </w:tcPr>
          <w:p>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经</w:t>
            </w:r>
          </w:p>
          <w:p>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济</w:t>
            </w:r>
          </w:p>
          <w:p>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报</w:t>
            </w:r>
          </w:p>
          <w:p>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价</w:t>
            </w:r>
          </w:p>
          <w:p>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K1</w:t>
            </w:r>
          </w:p>
        </w:tc>
        <w:tc>
          <w:tcPr>
            <w:tcW w:w="4742" w:type="pct"/>
            <w:noWrap w:val="0"/>
            <w:vAlign w:val="top"/>
          </w:tcPr>
          <w:p>
            <w:pPr>
              <w:pStyle w:val="23"/>
              <w:adjustRightInd w:val="0"/>
              <w:snapToGrid w:val="0"/>
              <w:spacing w:line="360" w:lineRule="auto"/>
              <w:ind w:firstLine="0" w:firstLineChars="0"/>
              <w:jc w:val="both"/>
              <w:rPr>
                <w:rFonts w:hint="eastAsia" w:ascii="仿宋" w:hAnsi="仿宋" w:eastAsia="仿宋" w:cs="仿宋"/>
                <w:bCs/>
                <w:color w:val="auto"/>
                <w:spacing w:val="-3"/>
                <w:sz w:val="24"/>
                <w:highlight w:val="none"/>
              </w:rPr>
            </w:pPr>
            <w:r>
              <w:rPr>
                <w:rFonts w:hint="eastAsia" w:ascii="仿宋" w:hAnsi="仿宋" w:eastAsia="仿宋" w:cs="仿宋"/>
                <w:bCs/>
                <w:color w:val="auto"/>
                <w:spacing w:val="-3"/>
                <w:sz w:val="24"/>
                <w:highlight w:val="none"/>
              </w:rPr>
              <w:t>经济报价得分计算：</w:t>
            </w:r>
          </w:p>
          <w:p>
            <w:pPr>
              <w:pStyle w:val="23"/>
              <w:adjustRightInd w:val="0"/>
              <w:snapToGrid w:val="0"/>
              <w:spacing w:line="360" w:lineRule="auto"/>
              <w:ind w:firstLine="471"/>
              <w:jc w:val="both"/>
              <w:rPr>
                <w:rFonts w:hint="eastAsia" w:ascii="仿宋" w:hAnsi="仿宋" w:eastAsia="仿宋" w:cs="仿宋"/>
                <w:b/>
                <w:color w:val="auto"/>
                <w:spacing w:val="-3"/>
                <w:sz w:val="24"/>
                <w:highlight w:val="none"/>
              </w:rPr>
            </w:pPr>
            <w:r>
              <w:rPr>
                <w:rFonts w:hint="eastAsia" w:ascii="仿宋" w:hAnsi="仿宋" w:eastAsia="仿宋" w:cs="仿宋"/>
                <w:b w:val="0"/>
                <w:color w:val="auto"/>
                <w:spacing w:val="-3"/>
                <w:sz w:val="24"/>
                <w:highlight w:val="none"/>
              </w:rPr>
              <w:t>（1）对于经济报价的评分，按以下方法进行：价格分采用低价优先法计算，即满足</w:t>
            </w:r>
            <w:r>
              <w:rPr>
                <w:rFonts w:hint="eastAsia" w:ascii="仿宋" w:hAnsi="仿宋" w:eastAsia="仿宋" w:cs="仿宋"/>
                <w:b w:val="0"/>
                <w:color w:val="auto"/>
                <w:spacing w:val="-3"/>
                <w:sz w:val="24"/>
                <w:highlight w:val="none"/>
                <w:lang w:eastAsia="zh-CN"/>
              </w:rPr>
              <w:t>竞争性磋商文件</w:t>
            </w:r>
            <w:r>
              <w:rPr>
                <w:rFonts w:hint="eastAsia" w:ascii="仿宋" w:hAnsi="仿宋" w:eastAsia="仿宋" w:cs="仿宋"/>
                <w:b w:val="0"/>
                <w:color w:val="auto"/>
                <w:spacing w:val="-3"/>
                <w:sz w:val="24"/>
                <w:highlight w:val="none"/>
              </w:rPr>
              <w:t>要求且投标价格最低的投标报价为评标基准价，其价格分为满分。其他投标人的价格分统一按照下列公式计算</w:t>
            </w:r>
            <w:r>
              <w:rPr>
                <w:rFonts w:hint="eastAsia" w:ascii="仿宋" w:hAnsi="仿宋" w:eastAsia="仿宋" w:cs="仿宋"/>
                <w:b w:val="0"/>
                <w:color w:val="auto"/>
                <w:spacing w:val="-3"/>
                <w:sz w:val="24"/>
                <w:highlight w:val="none"/>
                <w:lang w:eastAsia="zh-CN"/>
              </w:rPr>
              <w:t>，</w:t>
            </w:r>
            <w:r>
              <w:rPr>
                <w:rFonts w:hint="eastAsia" w:ascii="仿宋" w:hAnsi="仿宋" w:eastAsia="仿宋" w:cs="仿宋"/>
                <w:b/>
                <w:color w:val="auto"/>
                <w:spacing w:val="-3"/>
                <w:sz w:val="24"/>
                <w:highlight w:val="none"/>
                <w:lang w:val="en-US" w:eastAsia="zh-CN"/>
              </w:rPr>
              <w:t>因落实政府采购政策进行价格调整的，以调整后的价格计算评标基准价和投标报价。</w:t>
            </w:r>
          </w:p>
          <w:p>
            <w:pPr>
              <w:pStyle w:val="23"/>
              <w:adjustRightInd w:val="0"/>
              <w:snapToGrid w:val="0"/>
              <w:spacing w:line="360" w:lineRule="auto"/>
              <w:ind w:firstLine="471"/>
              <w:jc w:val="both"/>
              <w:rPr>
                <w:rFonts w:hint="eastAsia" w:ascii="仿宋" w:hAnsi="仿宋" w:eastAsia="仿宋" w:cs="仿宋"/>
                <w:b w:val="0"/>
                <w:color w:val="auto"/>
                <w:spacing w:val="-3"/>
                <w:sz w:val="24"/>
                <w:highlight w:val="yellow"/>
              </w:rPr>
            </w:pPr>
            <w:r>
              <w:rPr>
                <w:rFonts w:hint="eastAsia" w:ascii="仿宋" w:hAnsi="仿宋" w:eastAsia="仿宋" w:cs="仿宋"/>
                <w:b w:val="0"/>
                <w:color w:val="auto"/>
                <w:spacing w:val="-3"/>
                <w:sz w:val="24"/>
                <w:highlight w:val="yellow"/>
              </w:rPr>
              <w:t>投标报价得分=(评标基准价/投标报价)×</w:t>
            </w:r>
            <w:r>
              <w:rPr>
                <w:rFonts w:hint="eastAsia" w:ascii="仿宋" w:hAnsi="仿宋" w:eastAsia="仿宋" w:cs="仿宋"/>
                <w:b w:val="0"/>
                <w:color w:val="auto"/>
                <w:spacing w:val="-3"/>
                <w:sz w:val="24"/>
                <w:highlight w:val="yellow"/>
                <w:lang w:val="en-US" w:eastAsia="zh-CN"/>
              </w:rPr>
              <w:t>2</w:t>
            </w:r>
            <w:r>
              <w:rPr>
                <w:rFonts w:hint="eastAsia" w:ascii="仿宋" w:hAnsi="仿宋" w:eastAsia="仿宋" w:cs="仿宋"/>
                <w:b w:val="0"/>
                <w:color w:val="auto"/>
                <w:spacing w:val="-3"/>
                <w:sz w:val="24"/>
                <w:highlight w:val="yellow"/>
              </w:rPr>
              <w:t>0%×100</w:t>
            </w:r>
          </w:p>
          <w:p>
            <w:pPr>
              <w:numPr>
                <w:ilvl w:val="0"/>
                <w:numId w:val="0"/>
              </w:numPr>
              <w:rPr>
                <w:rFonts w:hint="eastAsia" w:ascii="仿宋" w:hAnsi="仿宋" w:eastAsia="仿宋" w:cs="仿宋"/>
                <w:b w:val="0"/>
                <w:bCs w:val="0"/>
                <w:color w:val="auto"/>
                <w:spacing w:val="-3"/>
                <w:kern w:val="2"/>
                <w:sz w:val="24"/>
                <w:szCs w:val="24"/>
                <w:highlight w:val="none"/>
                <w:lang w:val="en-US" w:eastAsia="zh-CN" w:bidi="ar-SA"/>
              </w:rPr>
            </w:pPr>
            <w:r>
              <w:rPr>
                <w:rFonts w:hint="eastAsia" w:ascii="仿宋" w:hAnsi="仿宋" w:eastAsia="仿宋" w:cs="仿宋"/>
                <w:b w:val="0"/>
                <w:color w:val="auto"/>
                <w:spacing w:val="-3"/>
                <w:sz w:val="24"/>
                <w:highlight w:val="none"/>
              </w:rPr>
              <w:t>（2）</w:t>
            </w:r>
            <w:r>
              <w:rPr>
                <w:rFonts w:hint="eastAsia" w:ascii="仿宋" w:hAnsi="仿宋" w:eastAsia="仿宋" w:cs="仿宋"/>
                <w:bCs/>
                <w:color w:val="auto"/>
                <w:spacing w:val="-3"/>
                <w:sz w:val="24"/>
                <w:highlight w:val="none"/>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w:t>
            </w:r>
            <w:r>
              <w:rPr>
                <w:rFonts w:hint="eastAsia" w:ascii="仿宋" w:hAnsi="仿宋" w:eastAsia="仿宋" w:cs="仿宋"/>
                <w:bCs/>
                <w:color w:val="auto"/>
                <w:spacing w:val="-3"/>
                <w:sz w:val="24"/>
                <w:highlight w:val="none"/>
                <w:lang w:eastAsia="zh-CN"/>
              </w:rPr>
              <w:t>。</w:t>
            </w:r>
          </w:p>
          <w:p>
            <w:pPr>
              <w:pStyle w:val="23"/>
              <w:spacing w:line="360" w:lineRule="auto"/>
              <w:ind w:firstLine="485"/>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最低报价不作为评标的唯一依据。采购人不承诺将合同授予报价最低的投标人。</w:t>
            </w:r>
          </w:p>
        </w:tc>
      </w:tr>
    </w:tbl>
    <w:p>
      <w:pPr>
        <w:pStyle w:val="21"/>
        <w:numPr>
          <w:ilvl w:val="2"/>
          <w:numId w:val="0"/>
        </w:numPr>
        <w:spacing w:line="360" w:lineRule="auto"/>
        <w:ind w:leftChars="0"/>
        <w:jc w:val="center"/>
        <w:outlineLvl w:val="0"/>
        <w:rPr>
          <w:rFonts w:hint="eastAsia" w:ascii="仿宋" w:hAnsi="仿宋" w:eastAsia="仿宋" w:cs="仿宋"/>
          <w:b/>
          <w:bCs/>
          <w:color w:val="auto"/>
          <w:kern w:val="2"/>
          <w:sz w:val="28"/>
          <w:szCs w:val="28"/>
          <w:highlight w:val="yellow"/>
          <w:lang w:val="en-US" w:eastAsia="zh-CN" w:bidi="ar-SA"/>
        </w:rPr>
      </w:pPr>
      <w:r>
        <w:rPr>
          <w:rFonts w:hint="eastAsia" w:ascii="仿宋" w:hAnsi="仿宋" w:eastAsia="仿宋" w:cs="仿宋"/>
          <w:b/>
          <w:bCs/>
          <w:color w:val="auto"/>
          <w:kern w:val="2"/>
          <w:sz w:val="28"/>
          <w:szCs w:val="28"/>
          <w:highlight w:val="yellow"/>
          <w:lang w:val="en-US" w:eastAsia="zh-CN" w:bidi="ar-SA"/>
        </w:rPr>
        <w:t>评审因素和评审标准一览表</w:t>
      </w:r>
    </w:p>
    <w:bookmarkEnd w:id="33"/>
    <w:tbl>
      <w:tblPr>
        <w:tblStyle w:val="16"/>
        <w:tblW w:w="1059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29"/>
        <w:gridCol w:w="1184"/>
        <w:gridCol w:w="1590"/>
        <w:gridCol w:w="708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29" w:type="dxa"/>
            <w:tcBorders>
              <w:top w:val="single" w:color="auto" w:sz="4" w:space="0"/>
              <w:left w:val="single" w:color="auto" w:sz="4" w:space="0"/>
              <w:bottom w:val="single" w:color="auto" w:sz="4" w:space="0"/>
              <w:right w:val="single" w:color="auto" w:sz="4" w:space="0"/>
            </w:tcBorders>
            <w:noWrap w:val="0"/>
            <w:vAlign w:val="center"/>
          </w:tcPr>
          <w:p>
            <w:pPr>
              <w:spacing w:before="93" w:beforeLines="30" w:line="312" w:lineRule="auto"/>
              <w:jc w:val="center"/>
              <w:rPr>
                <w:rFonts w:hint="eastAsia" w:ascii="仿宋" w:hAnsi="仿宋" w:eastAsia="仿宋" w:cs="仿宋"/>
                <w:b/>
                <w:bCs/>
                <w:color w:val="auto"/>
                <w:sz w:val="21"/>
                <w:szCs w:val="21"/>
                <w:lang w:val="en-US" w:eastAsia="zh-CN"/>
              </w:rPr>
            </w:pPr>
            <w:r>
              <w:rPr>
                <w:rFonts w:hint="eastAsia" w:ascii="仿宋" w:hAnsi="仿宋" w:eastAsia="仿宋" w:cs="仿宋"/>
                <w:b/>
                <w:bCs/>
                <w:color w:val="auto"/>
                <w:sz w:val="21"/>
                <w:szCs w:val="21"/>
                <w:lang w:val="en-US" w:eastAsia="zh-CN"/>
              </w:rPr>
              <w:t>序号</w:t>
            </w:r>
          </w:p>
        </w:tc>
        <w:tc>
          <w:tcPr>
            <w:tcW w:w="1184" w:type="dxa"/>
            <w:tcBorders>
              <w:top w:val="single" w:color="auto" w:sz="4" w:space="0"/>
              <w:left w:val="single" w:color="auto" w:sz="4" w:space="0"/>
              <w:bottom w:val="single" w:color="auto" w:sz="4" w:space="0"/>
              <w:right w:val="single" w:color="auto" w:sz="4" w:space="0"/>
            </w:tcBorders>
            <w:noWrap w:val="0"/>
            <w:vAlign w:val="center"/>
          </w:tcPr>
          <w:p>
            <w:pPr>
              <w:spacing w:before="93" w:beforeLines="30" w:line="312" w:lineRule="auto"/>
              <w:jc w:val="center"/>
              <w:rPr>
                <w:rFonts w:hint="eastAsia" w:ascii="仿宋" w:hAnsi="仿宋" w:eastAsia="仿宋" w:cs="仿宋"/>
                <w:b/>
                <w:bCs/>
                <w:color w:val="auto"/>
                <w:sz w:val="21"/>
                <w:szCs w:val="21"/>
                <w:lang w:val="en-US" w:eastAsia="zh-CN"/>
              </w:rPr>
            </w:pPr>
            <w:r>
              <w:rPr>
                <w:rFonts w:hint="eastAsia" w:ascii="仿宋" w:hAnsi="仿宋" w:eastAsia="仿宋" w:cs="仿宋"/>
                <w:b/>
                <w:bCs/>
                <w:color w:val="auto"/>
                <w:sz w:val="21"/>
                <w:szCs w:val="21"/>
                <w:lang w:val="en-US" w:eastAsia="zh-CN"/>
              </w:rPr>
              <w:t>项目</w:t>
            </w:r>
          </w:p>
        </w:tc>
        <w:tc>
          <w:tcPr>
            <w:tcW w:w="1590" w:type="dxa"/>
            <w:tcBorders>
              <w:top w:val="single" w:color="auto" w:sz="4" w:space="0"/>
              <w:left w:val="single" w:color="auto" w:sz="4" w:space="0"/>
              <w:bottom w:val="single" w:color="auto" w:sz="4" w:space="0"/>
              <w:right w:val="single" w:color="auto" w:sz="4" w:space="0"/>
            </w:tcBorders>
            <w:noWrap w:val="0"/>
            <w:vAlign w:val="center"/>
          </w:tcPr>
          <w:p>
            <w:pPr>
              <w:spacing w:before="93" w:beforeLines="30" w:line="312" w:lineRule="auto"/>
              <w:jc w:val="center"/>
              <w:rPr>
                <w:rFonts w:hint="eastAsia" w:ascii="仿宋" w:hAnsi="仿宋" w:eastAsia="仿宋" w:cs="仿宋"/>
                <w:b/>
                <w:bCs/>
                <w:color w:val="auto"/>
                <w:sz w:val="21"/>
                <w:szCs w:val="21"/>
                <w:lang w:val="en-US" w:eastAsia="zh-CN"/>
              </w:rPr>
            </w:pPr>
            <w:r>
              <w:rPr>
                <w:rFonts w:hint="eastAsia" w:ascii="仿宋" w:hAnsi="仿宋" w:eastAsia="仿宋" w:cs="仿宋"/>
                <w:b/>
                <w:bCs/>
                <w:color w:val="auto"/>
                <w:sz w:val="21"/>
                <w:szCs w:val="21"/>
                <w:lang w:val="en-US" w:eastAsia="zh-CN"/>
              </w:rPr>
              <w:t>评分项</w:t>
            </w:r>
          </w:p>
        </w:tc>
        <w:tc>
          <w:tcPr>
            <w:tcW w:w="7088" w:type="dxa"/>
            <w:tcBorders>
              <w:top w:val="single" w:color="auto" w:sz="4" w:space="0"/>
              <w:left w:val="single" w:color="auto" w:sz="4" w:space="0"/>
              <w:bottom w:val="single" w:color="auto" w:sz="4" w:space="0"/>
              <w:right w:val="single" w:color="auto" w:sz="4" w:space="0"/>
            </w:tcBorders>
            <w:noWrap w:val="0"/>
            <w:vAlign w:val="center"/>
          </w:tcPr>
          <w:p>
            <w:pPr>
              <w:spacing w:before="93" w:beforeLines="30" w:line="312" w:lineRule="auto"/>
              <w:jc w:val="center"/>
              <w:rPr>
                <w:rFonts w:hint="eastAsia" w:ascii="仿宋" w:hAnsi="仿宋" w:eastAsia="仿宋" w:cs="仿宋"/>
                <w:b/>
                <w:bCs/>
                <w:color w:val="auto"/>
                <w:sz w:val="21"/>
                <w:szCs w:val="21"/>
              </w:rPr>
            </w:pPr>
            <w:r>
              <w:rPr>
                <w:rFonts w:hint="eastAsia" w:ascii="仿宋" w:hAnsi="仿宋" w:eastAsia="仿宋" w:cs="仿宋"/>
                <w:b/>
                <w:bCs/>
                <w:color w:val="auto"/>
                <w:sz w:val="21"/>
                <w:szCs w:val="21"/>
              </w:rPr>
              <w:t>评审标准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33" w:hRule="atLeast"/>
          <w:jc w:val="center"/>
        </w:trPr>
        <w:tc>
          <w:tcPr>
            <w:tcW w:w="729" w:type="dxa"/>
            <w:tcBorders>
              <w:top w:val="single" w:color="auto" w:sz="4" w:space="0"/>
              <w:left w:val="single" w:color="auto" w:sz="4" w:space="0"/>
              <w:bottom w:val="single" w:color="auto" w:sz="4" w:space="0"/>
              <w:right w:val="single" w:color="auto" w:sz="4" w:space="0"/>
            </w:tcBorders>
            <w:noWrap w:val="0"/>
            <w:vAlign w:val="center"/>
          </w:tcPr>
          <w:p>
            <w:pPr>
              <w:pStyle w:val="27"/>
              <w:spacing w:line="460" w:lineRule="exact"/>
              <w:ind w:firstLine="210" w:firstLineChars="100"/>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rPr>
              <w:t>1</w:t>
            </w:r>
          </w:p>
        </w:tc>
        <w:tc>
          <w:tcPr>
            <w:tcW w:w="1184"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eastAsia" w:ascii="仿宋" w:hAnsi="仿宋" w:eastAsia="仿宋" w:cs="仿宋"/>
                <w:b/>
                <w:bCs/>
                <w:sz w:val="21"/>
                <w:szCs w:val="21"/>
              </w:rPr>
            </w:pPr>
            <w:r>
              <w:rPr>
                <w:rFonts w:hint="eastAsia" w:ascii="仿宋" w:hAnsi="仿宋" w:eastAsia="仿宋" w:cs="仿宋"/>
                <w:b/>
                <w:bCs/>
                <w:sz w:val="21"/>
                <w:szCs w:val="21"/>
              </w:rPr>
              <w:t>报价部分</w:t>
            </w:r>
          </w:p>
          <w:p>
            <w:pPr>
              <w:spacing w:line="460" w:lineRule="exact"/>
              <w:jc w:val="center"/>
              <w:rPr>
                <w:rFonts w:hint="eastAsia"/>
              </w:rPr>
            </w:pPr>
            <w:r>
              <w:rPr>
                <w:rFonts w:hint="eastAsia" w:ascii="仿宋" w:hAnsi="仿宋" w:eastAsia="仿宋" w:cs="仿宋"/>
                <w:b/>
                <w:bCs/>
                <w:sz w:val="21"/>
                <w:szCs w:val="21"/>
                <w:lang w:val="en-US" w:eastAsia="zh-CN"/>
              </w:rPr>
              <w:t>（20分</w:t>
            </w:r>
            <w:r>
              <w:rPr>
                <w:rFonts w:hint="eastAsia" w:ascii="仿宋" w:hAnsi="仿宋" w:eastAsia="仿宋" w:cs="仿宋"/>
                <w:b/>
                <w:bCs/>
                <w:sz w:val="21"/>
                <w:szCs w:val="21"/>
                <w:lang w:eastAsia="zh-CN"/>
              </w:rPr>
              <w:t>）</w:t>
            </w:r>
          </w:p>
        </w:tc>
        <w:tc>
          <w:tcPr>
            <w:tcW w:w="1590"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eastAsia" w:ascii="仿宋" w:hAnsi="仿宋" w:eastAsia="仿宋" w:cs="仿宋"/>
                <w:sz w:val="21"/>
                <w:szCs w:val="21"/>
              </w:rPr>
            </w:pPr>
            <w:r>
              <w:rPr>
                <w:rFonts w:hint="eastAsia" w:ascii="仿宋" w:hAnsi="仿宋" w:eastAsia="仿宋" w:cs="仿宋"/>
                <w:sz w:val="21"/>
                <w:szCs w:val="21"/>
              </w:rPr>
              <w:t>报价</w:t>
            </w:r>
          </w:p>
          <w:p>
            <w:pPr>
              <w:pStyle w:val="14"/>
              <w:jc w:val="center"/>
              <w:rPr>
                <w:rFonts w:hint="eastAsia" w:ascii="仿宋" w:hAnsi="仿宋" w:eastAsia="仿宋" w:cs="仿宋"/>
                <w:sz w:val="21"/>
                <w:szCs w:val="21"/>
                <w:lang w:val="en-US" w:eastAsia="zh-CN"/>
              </w:rPr>
            </w:pP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20分</w:t>
            </w:r>
            <w:r>
              <w:rPr>
                <w:rFonts w:hint="eastAsia" w:ascii="仿宋" w:hAnsi="仿宋" w:eastAsia="仿宋" w:cs="仿宋"/>
                <w:color w:val="auto"/>
                <w:sz w:val="21"/>
                <w:szCs w:val="21"/>
                <w:highlight w:val="none"/>
                <w:lang w:eastAsia="zh-CN"/>
              </w:rPr>
              <w:t>）</w:t>
            </w:r>
          </w:p>
        </w:tc>
        <w:tc>
          <w:tcPr>
            <w:tcW w:w="7088" w:type="dxa"/>
            <w:tcBorders>
              <w:top w:val="single" w:color="auto" w:sz="4" w:space="0"/>
              <w:left w:val="single" w:color="auto" w:sz="4" w:space="0"/>
              <w:bottom w:val="single" w:color="auto" w:sz="4" w:space="0"/>
              <w:right w:val="single" w:color="auto" w:sz="4" w:space="0"/>
            </w:tcBorders>
            <w:noWrap w:val="0"/>
            <w:vAlign w:val="top"/>
          </w:tcPr>
          <w:p>
            <w:pPr>
              <w:pStyle w:val="27"/>
              <w:spacing w:line="460" w:lineRule="exact"/>
              <w:ind w:firstLine="0" w:firstLineChars="0"/>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rPr>
              <w:t>综合评分法中的价格分统一采用低价优先法计算，即满足招标要求且投标价格最低的投标报价为评标基准价，其价格分为满分。其他投标人的价格分统一按照下列公式计算：投标报价得分=(评标基准价／投标报价)×价格权值×100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60" w:hRule="atLeast"/>
          <w:jc w:val="center"/>
        </w:trPr>
        <w:tc>
          <w:tcPr>
            <w:tcW w:w="729" w:type="dxa"/>
            <w:tcBorders>
              <w:top w:val="single" w:color="auto" w:sz="4" w:space="0"/>
              <w:left w:val="single" w:color="auto" w:sz="4" w:space="0"/>
              <w:bottom w:val="single" w:color="auto" w:sz="4" w:space="0"/>
              <w:right w:val="single" w:color="auto" w:sz="4" w:space="0"/>
            </w:tcBorders>
            <w:noWrap w:val="0"/>
            <w:vAlign w:val="center"/>
          </w:tcPr>
          <w:p>
            <w:pPr>
              <w:spacing w:before="93" w:beforeLines="30" w:line="312" w:lineRule="auto"/>
              <w:jc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2</w:t>
            </w:r>
          </w:p>
        </w:tc>
        <w:tc>
          <w:tcPr>
            <w:tcW w:w="1184" w:type="dxa"/>
            <w:vMerge w:val="restart"/>
            <w:tcBorders>
              <w:top w:val="single" w:color="auto" w:sz="4" w:space="0"/>
              <w:left w:val="single" w:color="auto" w:sz="4" w:space="0"/>
              <w:right w:val="single" w:color="auto" w:sz="4" w:space="0"/>
            </w:tcBorders>
            <w:noWrap w:val="0"/>
            <w:vAlign w:val="center"/>
          </w:tcPr>
          <w:p>
            <w:pPr>
              <w:tabs>
                <w:tab w:val="left" w:pos="261"/>
              </w:tabs>
              <w:spacing w:before="93" w:beforeLines="30" w:line="312" w:lineRule="auto"/>
              <w:jc w:val="left"/>
              <w:rPr>
                <w:rFonts w:hint="eastAsia" w:ascii="仿宋" w:hAnsi="仿宋" w:eastAsia="仿宋" w:cs="仿宋"/>
                <w:color w:val="auto"/>
                <w:sz w:val="21"/>
                <w:szCs w:val="21"/>
                <w:lang w:eastAsia="zh-CN"/>
              </w:rPr>
            </w:pPr>
            <w:r>
              <w:rPr>
                <w:rFonts w:hint="eastAsia" w:ascii="仿宋" w:hAnsi="仿宋" w:eastAsia="仿宋" w:cs="仿宋"/>
                <w:b/>
                <w:bCs/>
                <w:color w:val="auto"/>
                <w:sz w:val="21"/>
                <w:szCs w:val="21"/>
                <w:highlight w:val="none"/>
                <w:shd w:val="clear" w:color="auto" w:fill="FFFFFF"/>
              </w:rPr>
              <w:t>商务部分（</w:t>
            </w:r>
            <w:r>
              <w:rPr>
                <w:rFonts w:hint="eastAsia" w:ascii="仿宋" w:hAnsi="仿宋" w:eastAsia="仿宋" w:cs="仿宋"/>
                <w:b/>
                <w:bCs/>
                <w:color w:val="auto"/>
                <w:sz w:val="21"/>
                <w:szCs w:val="21"/>
                <w:highlight w:val="none"/>
                <w:shd w:val="clear" w:color="auto" w:fill="FFFFFF"/>
                <w:lang w:val="en-US" w:eastAsia="zh-CN"/>
              </w:rPr>
              <w:t>25</w:t>
            </w:r>
            <w:r>
              <w:rPr>
                <w:rFonts w:hint="eastAsia" w:ascii="仿宋" w:hAnsi="仿宋" w:eastAsia="仿宋" w:cs="仿宋"/>
                <w:b/>
                <w:bCs/>
                <w:color w:val="auto"/>
                <w:sz w:val="21"/>
                <w:szCs w:val="21"/>
                <w:highlight w:val="none"/>
                <w:shd w:val="clear" w:color="auto" w:fill="FFFFFF"/>
              </w:rPr>
              <w:t>分）</w:t>
            </w:r>
          </w:p>
        </w:tc>
        <w:tc>
          <w:tcPr>
            <w:tcW w:w="1590"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eastAsia" w:ascii="仿宋" w:hAnsi="仿宋" w:eastAsia="仿宋" w:cs="仿宋"/>
                <w:sz w:val="21"/>
                <w:szCs w:val="21"/>
              </w:rPr>
            </w:pPr>
            <w:r>
              <w:rPr>
                <w:rFonts w:hint="eastAsia" w:ascii="仿宋" w:hAnsi="仿宋" w:eastAsia="仿宋" w:cs="仿宋"/>
                <w:sz w:val="21"/>
                <w:szCs w:val="21"/>
                <w:lang w:val="en-US" w:eastAsia="zh-CN"/>
              </w:rPr>
              <w:t>企业</w:t>
            </w:r>
            <w:r>
              <w:rPr>
                <w:rFonts w:hint="eastAsia" w:ascii="仿宋" w:hAnsi="仿宋" w:eastAsia="仿宋" w:cs="仿宋"/>
                <w:sz w:val="21"/>
                <w:szCs w:val="21"/>
              </w:rPr>
              <w:t>业绩</w:t>
            </w:r>
          </w:p>
          <w:p>
            <w:pPr>
              <w:spacing w:line="460" w:lineRule="exact"/>
              <w:jc w:val="center"/>
              <w:rPr>
                <w:rFonts w:hint="eastAsia" w:ascii="仿宋" w:hAnsi="仿宋" w:eastAsia="仿宋" w:cs="仿宋"/>
                <w:sz w:val="21"/>
                <w:szCs w:val="21"/>
                <w:lang w:eastAsia="zh-CN"/>
              </w:rPr>
            </w:pPr>
            <w:r>
              <w:rPr>
                <w:rFonts w:hint="eastAsia" w:ascii="仿宋" w:hAnsi="仿宋" w:eastAsia="仿宋" w:cs="仿宋"/>
                <w:sz w:val="21"/>
                <w:szCs w:val="21"/>
              </w:rPr>
              <w:t>（</w:t>
            </w:r>
            <w:r>
              <w:rPr>
                <w:rFonts w:hint="eastAsia" w:ascii="仿宋" w:hAnsi="仿宋" w:eastAsia="仿宋" w:cs="仿宋"/>
                <w:sz w:val="21"/>
                <w:szCs w:val="21"/>
                <w:lang w:val="en-US" w:eastAsia="zh-CN"/>
              </w:rPr>
              <w:t>10</w:t>
            </w:r>
            <w:r>
              <w:rPr>
                <w:rFonts w:hint="eastAsia" w:ascii="仿宋" w:hAnsi="仿宋" w:eastAsia="仿宋" w:cs="仿宋"/>
                <w:sz w:val="21"/>
                <w:szCs w:val="21"/>
              </w:rPr>
              <w:t>分）</w:t>
            </w:r>
          </w:p>
        </w:tc>
        <w:tc>
          <w:tcPr>
            <w:tcW w:w="70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0" w:firstLineChars="0"/>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自2020年1月1日至投标截止日，供应商每具有一个国家机关、行政事业单位地市级（含地市级）以上委托的国民经济和社会发展等相关综合经济类规划的编制或规划评估业绩的得2.5分，最高分为10分。</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0" w:firstLineChars="0"/>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注1：业绩证明材料须提供：业绩合同或其他形式的用户出具的业绩证明材料（该证明材料可以是签订的服务合同、委托文件等）复印件（加盖公章）。</w:t>
            </w:r>
          </w:p>
          <w:p>
            <w:pPr>
              <w:spacing w:before="93" w:beforeLines="30" w:line="312" w:lineRule="auto"/>
              <w:rPr>
                <w:rFonts w:hint="eastAsia" w:ascii="仿宋" w:hAnsi="仿宋" w:eastAsia="仿宋" w:cs="仿宋"/>
                <w:color w:val="auto"/>
                <w:sz w:val="21"/>
                <w:szCs w:val="21"/>
              </w:rPr>
            </w:pPr>
            <w:r>
              <w:rPr>
                <w:rFonts w:hint="eastAsia" w:ascii="仿宋" w:hAnsi="仿宋" w:eastAsia="仿宋" w:cs="仿宋"/>
                <w:color w:val="auto"/>
                <w:kern w:val="2"/>
                <w:sz w:val="21"/>
                <w:szCs w:val="21"/>
                <w:highlight w:val="none"/>
                <w:lang w:val="en-US" w:eastAsia="zh-CN" w:bidi="ar-SA"/>
              </w:rPr>
              <w:t>注2：上述所附证明材料及业绩合同复印件均应加盖公章。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8" w:hRule="atLeast"/>
          <w:jc w:val="center"/>
        </w:trPr>
        <w:tc>
          <w:tcPr>
            <w:tcW w:w="729" w:type="dxa"/>
            <w:tcBorders>
              <w:top w:val="single" w:color="auto" w:sz="4" w:space="0"/>
              <w:left w:val="single" w:color="auto" w:sz="4" w:space="0"/>
              <w:bottom w:val="single" w:color="auto" w:sz="4" w:space="0"/>
              <w:right w:val="single" w:color="auto" w:sz="4" w:space="0"/>
            </w:tcBorders>
            <w:noWrap w:val="0"/>
            <w:vAlign w:val="center"/>
          </w:tcPr>
          <w:p>
            <w:pPr>
              <w:spacing w:before="93" w:beforeLines="30" w:line="312" w:lineRule="auto"/>
              <w:jc w:val="center"/>
              <w:rPr>
                <w:rFonts w:hint="eastAsia" w:ascii="仿宋" w:hAnsi="仿宋" w:eastAsia="仿宋" w:cs="仿宋"/>
                <w:color w:val="auto"/>
                <w:sz w:val="21"/>
                <w:szCs w:val="21"/>
                <w:lang w:val="en-US" w:eastAsia="zh-CN"/>
              </w:rPr>
            </w:pPr>
          </w:p>
        </w:tc>
        <w:tc>
          <w:tcPr>
            <w:tcW w:w="1184" w:type="dxa"/>
            <w:vMerge w:val="continue"/>
            <w:tcBorders>
              <w:left w:val="single" w:color="auto" w:sz="4" w:space="0"/>
              <w:right w:val="single" w:color="auto" w:sz="4" w:space="0"/>
            </w:tcBorders>
            <w:noWrap w:val="0"/>
            <w:vAlign w:val="center"/>
          </w:tcPr>
          <w:p>
            <w:pPr>
              <w:pStyle w:val="26"/>
              <w:spacing w:line="360" w:lineRule="auto"/>
              <w:jc w:val="center"/>
              <w:rPr>
                <w:rFonts w:hint="eastAsia" w:ascii="仿宋" w:hAnsi="仿宋" w:eastAsia="仿宋" w:cs="仿宋"/>
                <w:color w:val="auto"/>
                <w:sz w:val="21"/>
                <w:szCs w:val="21"/>
                <w:lang w:eastAsia="zh-CN"/>
              </w:rPr>
            </w:pPr>
          </w:p>
        </w:tc>
        <w:tc>
          <w:tcPr>
            <w:tcW w:w="1590" w:type="dxa"/>
            <w:tcBorders>
              <w:top w:val="single" w:color="auto" w:sz="4" w:space="0"/>
              <w:left w:val="single" w:color="auto" w:sz="4" w:space="0"/>
              <w:bottom w:val="single" w:color="auto" w:sz="4" w:space="0"/>
              <w:right w:val="single" w:color="auto" w:sz="4" w:space="0"/>
            </w:tcBorders>
            <w:noWrap w:val="0"/>
            <w:vAlign w:val="center"/>
          </w:tcPr>
          <w:p>
            <w:pPr>
              <w:pStyle w:val="26"/>
              <w:spacing w:line="360" w:lineRule="auto"/>
              <w:jc w:val="center"/>
              <w:rPr>
                <w:rFonts w:hint="eastAsia" w:ascii="仿宋" w:hAnsi="仿宋" w:eastAsia="仿宋" w:cs="仿宋"/>
                <w:sz w:val="21"/>
                <w:szCs w:val="21"/>
                <w:lang w:val="zh-CN"/>
              </w:rPr>
            </w:pPr>
            <w:r>
              <w:rPr>
                <w:rFonts w:hint="eastAsia" w:ascii="仿宋" w:hAnsi="仿宋" w:eastAsia="仿宋" w:cs="仿宋"/>
                <w:sz w:val="21"/>
                <w:szCs w:val="21"/>
                <w:lang w:val="zh-CN"/>
              </w:rPr>
              <w:t>企业信誉</w:t>
            </w:r>
          </w:p>
          <w:p>
            <w:pPr>
              <w:pStyle w:val="26"/>
              <w:spacing w:line="360" w:lineRule="auto"/>
              <w:jc w:val="center"/>
              <w:rPr>
                <w:rFonts w:hint="eastAsia" w:ascii="仿宋" w:hAnsi="仿宋" w:eastAsia="仿宋" w:cs="仿宋"/>
                <w:kern w:val="1"/>
                <w:sz w:val="21"/>
                <w:szCs w:val="21"/>
                <w:lang w:val="en-US" w:eastAsia="zh-CN" w:bidi="ar-SA"/>
              </w:rPr>
            </w:pPr>
            <w:r>
              <w:rPr>
                <w:rFonts w:hint="eastAsia" w:ascii="仿宋" w:hAnsi="仿宋" w:eastAsia="仿宋" w:cs="仿宋"/>
                <w:i w:val="0"/>
                <w:iCs w:val="0"/>
                <w:color w:val="auto"/>
                <w:sz w:val="21"/>
                <w:szCs w:val="21"/>
                <w:highlight w:val="none"/>
                <w:lang w:val="en-US" w:eastAsia="zh-CN"/>
              </w:rPr>
              <w:t>（5分）</w:t>
            </w:r>
          </w:p>
        </w:tc>
        <w:tc>
          <w:tcPr>
            <w:tcW w:w="70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0" w:firstLineChars="0"/>
              <w:textAlignment w:val="auto"/>
              <w:rPr>
                <w:rFonts w:hint="eastAsia" w:ascii="仿宋" w:hAnsi="仿宋" w:eastAsia="仿宋" w:cs="仿宋"/>
                <w:b/>
                <w:bCs/>
                <w:color w:val="auto"/>
                <w:kern w:val="2"/>
                <w:sz w:val="21"/>
                <w:szCs w:val="21"/>
                <w:highlight w:val="none"/>
                <w:lang w:val="en-US" w:eastAsia="zh-CN" w:bidi="ar-SA"/>
              </w:rPr>
            </w:pPr>
            <w:r>
              <w:rPr>
                <w:rFonts w:hint="eastAsia" w:ascii="仿宋" w:hAnsi="仿宋" w:eastAsia="仿宋" w:cs="仿宋"/>
                <w:kern w:val="0"/>
                <w:sz w:val="21"/>
                <w:szCs w:val="21"/>
                <w:lang w:val="en-US" w:eastAsia="zh-CN" w:bidi="ar-SA"/>
              </w:rPr>
              <w:t>需提供在“ 信用中国”（ www.creditchina.gov.cn） 网站上未被列入失信被执行人、重大税收违法案件当事人名单（网页打印件须自招标文件发布之日起至投标截止时间从上述网站中打印）；（不提供的不得分）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5" w:hRule="atLeast"/>
          <w:jc w:val="center"/>
        </w:trPr>
        <w:tc>
          <w:tcPr>
            <w:tcW w:w="729" w:type="dxa"/>
            <w:tcBorders>
              <w:top w:val="single" w:color="auto" w:sz="4" w:space="0"/>
              <w:left w:val="single" w:color="auto" w:sz="4" w:space="0"/>
              <w:bottom w:val="single" w:color="auto" w:sz="4" w:space="0"/>
              <w:right w:val="single" w:color="auto" w:sz="4" w:space="0"/>
            </w:tcBorders>
            <w:noWrap w:val="0"/>
            <w:vAlign w:val="center"/>
          </w:tcPr>
          <w:p>
            <w:pPr>
              <w:spacing w:before="93" w:beforeLines="30" w:line="312" w:lineRule="auto"/>
              <w:jc w:val="center"/>
              <w:rPr>
                <w:rFonts w:hint="eastAsia" w:ascii="仿宋" w:hAnsi="仿宋" w:eastAsia="仿宋" w:cs="仿宋"/>
                <w:color w:val="auto"/>
                <w:sz w:val="21"/>
                <w:szCs w:val="21"/>
                <w:lang w:val="en-US" w:eastAsia="zh-CN"/>
              </w:rPr>
            </w:pPr>
          </w:p>
        </w:tc>
        <w:tc>
          <w:tcPr>
            <w:tcW w:w="1184" w:type="dxa"/>
            <w:vMerge w:val="continue"/>
            <w:tcBorders>
              <w:left w:val="single" w:color="auto" w:sz="4" w:space="0"/>
              <w:right w:val="single" w:color="auto" w:sz="4" w:space="0"/>
            </w:tcBorders>
            <w:noWrap w:val="0"/>
            <w:vAlign w:val="center"/>
          </w:tcPr>
          <w:p>
            <w:pPr>
              <w:pStyle w:val="26"/>
              <w:spacing w:line="360" w:lineRule="auto"/>
              <w:jc w:val="center"/>
              <w:rPr>
                <w:rFonts w:hint="eastAsia" w:ascii="仿宋" w:hAnsi="仿宋" w:eastAsia="仿宋" w:cs="仿宋"/>
                <w:color w:val="auto"/>
                <w:sz w:val="21"/>
                <w:szCs w:val="21"/>
                <w:lang w:eastAsia="zh-CN"/>
              </w:rPr>
            </w:pPr>
          </w:p>
        </w:tc>
        <w:tc>
          <w:tcPr>
            <w:tcW w:w="1590" w:type="dxa"/>
            <w:tcBorders>
              <w:top w:val="single" w:color="auto" w:sz="4" w:space="0"/>
              <w:left w:val="single" w:color="auto" w:sz="4" w:space="0"/>
              <w:bottom w:val="single" w:color="auto" w:sz="4" w:space="0"/>
              <w:right w:val="single" w:color="auto" w:sz="4" w:space="0"/>
            </w:tcBorders>
            <w:noWrap w:val="0"/>
            <w:vAlign w:val="center"/>
          </w:tcPr>
          <w:p>
            <w:pPr>
              <w:pStyle w:val="26"/>
              <w:spacing w:line="360" w:lineRule="auto"/>
              <w:jc w:val="center"/>
              <w:rPr>
                <w:rFonts w:hint="eastAsia" w:ascii="仿宋" w:hAnsi="仿宋" w:eastAsia="仿宋" w:cs="仿宋"/>
                <w:i w:val="0"/>
                <w:iCs w:val="0"/>
                <w:color w:val="auto"/>
                <w:sz w:val="21"/>
                <w:szCs w:val="21"/>
                <w:highlight w:val="none"/>
                <w:lang w:val="en-US" w:eastAsia="zh-CN"/>
              </w:rPr>
            </w:pPr>
            <w:r>
              <w:rPr>
                <w:rFonts w:hint="eastAsia" w:ascii="仿宋" w:hAnsi="仿宋" w:eastAsia="仿宋" w:cs="仿宋"/>
                <w:i w:val="0"/>
                <w:iCs w:val="0"/>
                <w:color w:val="auto"/>
                <w:sz w:val="21"/>
                <w:szCs w:val="21"/>
                <w:highlight w:val="none"/>
                <w:lang w:val="en-US" w:eastAsia="zh-CN"/>
              </w:rPr>
              <w:t>财务会计制度</w:t>
            </w:r>
          </w:p>
          <w:p>
            <w:pPr>
              <w:pStyle w:val="26"/>
              <w:spacing w:line="360" w:lineRule="auto"/>
              <w:jc w:val="center"/>
              <w:rPr>
                <w:rFonts w:hint="eastAsia" w:ascii="仿宋" w:hAnsi="仿宋" w:eastAsia="仿宋" w:cs="仿宋"/>
                <w:i w:val="0"/>
                <w:iCs w:val="0"/>
                <w:color w:val="auto"/>
                <w:kern w:val="1"/>
                <w:sz w:val="21"/>
                <w:szCs w:val="21"/>
                <w:highlight w:val="none"/>
                <w:lang w:val="en-US" w:eastAsia="zh-CN" w:bidi="ar-SA"/>
              </w:rPr>
            </w:pPr>
            <w:r>
              <w:rPr>
                <w:rFonts w:hint="eastAsia" w:ascii="仿宋" w:hAnsi="仿宋" w:eastAsia="仿宋" w:cs="仿宋"/>
                <w:i w:val="0"/>
                <w:iCs w:val="0"/>
                <w:color w:val="auto"/>
                <w:sz w:val="21"/>
                <w:szCs w:val="21"/>
                <w:highlight w:val="none"/>
                <w:lang w:val="en-US" w:eastAsia="zh-CN"/>
              </w:rPr>
              <w:t>（5分）</w:t>
            </w:r>
          </w:p>
        </w:tc>
        <w:tc>
          <w:tcPr>
            <w:tcW w:w="7088" w:type="dxa"/>
            <w:tcBorders>
              <w:top w:val="single" w:color="auto" w:sz="4" w:space="0"/>
              <w:left w:val="single" w:color="auto" w:sz="4" w:space="0"/>
              <w:bottom w:val="single" w:color="auto" w:sz="4" w:space="0"/>
              <w:right w:val="single" w:color="auto" w:sz="4" w:space="0"/>
            </w:tcBorders>
            <w:noWrap w:val="0"/>
            <w:vAlign w:val="center"/>
          </w:tcPr>
          <w:p>
            <w:pPr>
              <w:pStyle w:val="2"/>
              <w:ind w:left="0" w:leftChars="0" w:firstLine="0" w:firstLineChars="0"/>
              <w:rPr>
                <w:rFonts w:hint="eastAsia" w:ascii="Times New Roman" w:hAnsi="Times New Roman" w:eastAsia="Times New Roman" w:cs="Times New Roman"/>
                <w:kern w:val="0"/>
                <w:sz w:val="20"/>
                <w:szCs w:val="20"/>
                <w:lang w:val="en-US" w:eastAsia="zh-CN" w:bidi="ar-SA"/>
              </w:rPr>
            </w:pPr>
            <w:r>
              <w:rPr>
                <w:rFonts w:hint="eastAsia" w:ascii="仿宋" w:hAnsi="仿宋" w:eastAsia="仿宋" w:cs="仿宋"/>
                <w:sz w:val="21"/>
                <w:szCs w:val="21"/>
                <w:lang w:val="en-US" w:eastAsia="zh-CN"/>
              </w:rPr>
              <w:t>具有健全的财务会计制度；（须提供近一年的财务审计报告或财务报表）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5" w:hRule="atLeast"/>
          <w:jc w:val="center"/>
        </w:trPr>
        <w:tc>
          <w:tcPr>
            <w:tcW w:w="729" w:type="dxa"/>
            <w:tcBorders>
              <w:top w:val="single" w:color="auto" w:sz="4" w:space="0"/>
              <w:left w:val="single" w:color="auto" w:sz="4" w:space="0"/>
              <w:bottom w:val="single" w:color="auto" w:sz="4" w:space="0"/>
              <w:right w:val="single" w:color="auto" w:sz="4" w:space="0"/>
            </w:tcBorders>
            <w:noWrap w:val="0"/>
            <w:vAlign w:val="center"/>
          </w:tcPr>
          <w:p>
            <w:pPr>
              <w:spacing w:before="93" w:beforeLines="30" w:line="312" w:lineRule="auto"/>
              <w:jc w:val="center"/>
              <w:rPr>
                <w:rFonts w:hint="eastAsia" w:ascii="仿宋" w:hAnsi="仿宋" w:eastAsia="仿宋" w:cs="仿宋"/>
                <w:color w:val="auto"/>
                <w:sz w:val="21"/>
                <w:szCs w:val="21"/>
                <w:lang w:val="en-US" w:eastAsia="zh-CN"/>
              </w:rPr>
            </w:pPr>
          </w:p>
        </w:tc>
        <w:tc>
          <w:tcPr>
            <w:tcW w:w="1184" w:type="dxa"/>
            <w:vMerge w:val="continue"/>
            <w:tcBorders>
              <w:left w:val="single" w:color="auto" w:sz="4" w:space="0"/>
              <w:right w:val="single" w:color="auto" w:sz="4" w:space="0"/>
            </w:tcBorders>
            <w:noWrap w:val="0"/>
            <w:vAlign w:val="center"/>
          </w:tcPr>
          <w:p>
            <w:pPr>
              <w:pStyle w:val="26"/>
              <w:tabs>
                <w:tab w:val="left" w:pos="505"/>
              </w:tabs>
              <w:spacing w:line="360" w:lineRule="auto"/>
              <w:jc w:val="center"/>
              <w:rPr>
                <w:rFonts w:hint="eastAsia" w:ascii="仿宋" w:hAnsi="仿宋" w:eastAsia="仿宋" w:cs="仿宋"/>
                <w:b/>
                <w:bCs/>
                <w:color w:val="auto"/>
                <w:sz w:val="21"/>
                <w:szCs w:val="21"/>
                <w:highlight w:val="none"/>
                <w:shd w:val="clear" w:color="auto" w:fill="FFFFFF"/>
                <w:lang w:eastAsia="zh-CN"/>
              </w:rPr>
            </w:pPr>
          </w:p>
        </w:tc>
        <w:tc>
          <w:tcPr>
            <w:tcW w:w="1590" w:type="dxa"/>
            <w:tcBorders>
              <w:top w:val="single" w:color="auto" w:sz="4" w:space="0"/>
              <w:left w:val="single" w:color="auto" w:sz="4" w:space="0"/>
              <w:bottom w:val="single" w:color="auto" w:sz="4" w:space="0"/>
              <w:right w:val="single" w:color="auto" w:sz="4" w:space="0"/>
            </w:tcBorders>
            <w:noWrap w:val="0"/>
            <w:vAlign w:val="center"/>
          </w:tcPr>
          <w:p>
            <w:pPr>
              <w:pStyle w:val="26"/>
              <w:spacing w:line="360" w:lineRule="auto"/>
              <w:jc w:val="center"/>
              <w:rPr>
                <w:rFonts w:hint="eastAsia" w:ascii="仿宋" w:hAnsi="仿宋" w:eastAsia="仿宋" w:cs="仿宋"/>
                <w:i w:val="0"/>
                <w:iCs w:val="0"/>
                <w:color w:val="auto"/>
                <w:sz w:val="21"/>
                <w:szCs w:val="21"/>
                <w:highlight w:val="none"/>
                <w:lang w:val="en-US" w:eastAsia="zh-CN"/>
              </w:rPr>
            </w:pPr>
            <w:r>
              <w:rPr>
                <w:rFonts w:hint="eastAsia" w:ascii="仿宋" w:hAnsi="仿宋" w:eastAsia="仿宋" w:cs="仿宋"/>
                <w:i w:val="0"/>
                <w:iCs w:val="0"/>
                <w:color w:val="auto"/>
                <w:sz w:val="21"/>
                <w:szCs w:val="21"/>
                <w:highlight w:val="none"/>
                <w:lang w:val="en-US" w:eastAsia="zh-CN"/>
              </w:rPr>
              <w:t>项目负责人</w:t>
            </w:r>
          </w:p>
          <w:p>
            <w:pPr>
              <w:pStyle w:val="26"/>
              <w:spacing w:line="360" w:lineRule="auto"/>
              <w:jc w:val="center"/>
              <w:rPr>
                <w:rFonts w:hint="eastAsia" w:ascii="仿宋" w:hAnsi="仿宋" w:eastAsia="仿宋" w:cs="仿宋"/>
                <w:i w:val="0"/>
                <w:iCs w:val="0"/>
                <w:color w:val="auto"/>
                <w:sz w:val="21"/>
                <w:szCs w:val="21"/>
                <w:highlight w:val="none"/>
                <w:lang w:val="en-US" w:eastAsia="zh-CN"/>
              </w:rPr>
            </w:pPr>
            <w:r>
              <w:rPr>
                <w:rFonts w:hint="eastAsia" w:ascii="仿宋" w:hAnsi="仿宋" w:eastAsia="仿宋" w:cs="仿宋"/>
                <w:i w:val="0"/>
                <w:iCs w:val="0"/>
                <w:color w:val="auto"/>
                <w:sz w:val="21"/>
                <w:szCs w:val="21"/>
                <w:highlight w:val="none"/>
                <w:lang w:val="en-US" w:eastAsia="zh-CN"/>
              </w:rPr>
              <w:t>职称、学位</w:t>
            </w:r>
          </w:p>
          <w:p>
            <w:pPr>
              <w:pStyle w:val="26"/>
              <w:spacing w:line="360" w:lineRule="auto"/>
              <w:jc w:val="center"/>
              <w:rPr>
                <w:rFonts w:hint="eastAsia" w:ascii="仿宋" w:hAnsi="仿宋" w:eastAsia="仿宋" w:cs="仿宋"/>
                <w:i w:val="0"/>
                <w:iCs w:val="0"/>
                <w:color w:val="auto"/>
                <w:kern w:val="1"/>
                <w:sz w:val="21"/>
                <w:szCs w:val="21"/>
                <w:highlight w:val="none"/>
                <w:lang w:val="en-US" w:eastAsia="zh-CN" w:bidi="ar-SA"/>
              </w:rPr>
            </w:pPr>
            <w:r>
              <w:rPr>
                <w:rFonts w:hint="eastAsia" w:ascii="仿宋" w:hAnsi="仿宋" w:eastAsia="仿宋" w:cs="仿宋"/>
                <w:i w:val="0"/>
                <w:iCs w:val="0"/>
                <w:color w:val="auto"/>
                <w:sz w:val="21"/>
                <w:szCs w:val="21"/>
                <w:highlight w:val="none"/>
                <w:lang w:val="en-US" w:eastAsia="zh-CN"/>
              </w:rPr>
              <w:t>（5分）</w:t>
            </w:r>
          </w:p>
        </w:tc>
        <w:tc>
          <w:tcPr>
            <w:tcW w:w="70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textAlignment w:val="auto"/>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项目负责人具有正高级职称、本科及以上学位证书，每项得2.5分，最高5分；</w:t>
            </w:r>
          </w:p>
          <w:p>
            <w:pPr>
              <w:pStyle w:val="2"/>
              <w:numPr>
                <w:ilvl w:val="0"/>
                <w:numId w:val="0"/>
              </w:numPr>
              <w:rPr>
                <w:rFonts w:hint="eastAsia"/>
                <w:lang w:val="en-US" w:eastAsia="zh-CN"/>
              </w:rPr>
            </w:pPr>
            <w:r>
              <w:rPr>
                <w:rFonts w:hint="eastAsia" w:ascii="仿宋" w:hAnsi="仿宋" w:eastAsia="仿宋" w:cs="仿宋"/>
                <w:kern w:val="0"/>
                <w:sz w:val="21"/>
                <w:szCs w:val="21"/>
                <w:lang w:val="en-US" w:eastAsia="zh-CN" w:bidi="ar-SA"/>
              </w:rPr>
              <w:t>（须提供以上人员身份证复印件、学历证明材料复印件、近三个月社保缴纳凭证、相关证书复印件加盖供应商公章。）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5" w:hRule="atLeast"/>
          <w:jc w:val="center"/>
        </w:trPr>
        <w:tc>
          <w:tcPr>
            <w:tcW w:w="729" w:type="dxa"/>
            <w:tcBorders>
              <w:top w:val="single" w:color="auto" w:sz="4" w:space="0"/>
              <w:left w:val="single" w:color="auto" w:sz="4" w:space="0"/>
              <w:bottom w:val="single" w:color="auto" w:sz="4" w:space="0"/>
              <w:right w:val="single" w:color="auto" w:sz="4" w:space="0"/>
            </w:tcBorders>
            <w:noWrap w:val="0"/>
            <w:vAlign w:val="center"/>
          </w:tcPr>
          <w:p>
            <w:pPr>
              <w:spacing w:before="93" w:beforeLines="30" w:line="312" w:lineRule="auto"/>
              <w:jc w:val="center"/>
              <w:rPr>
                <w:rFonts w:hint="default"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4</w:t>
            </w:r>
          </w:p>
        </w:tc>
        <w:tc>
          <w:tcPr>
            <w:tcW w:w="1184" w:type="dxa"/>
            <w:vMerge w:val="restart"/>
            <w:tcBorders>
              <w:top w:val="single" w:color="auto" w:sz="4" w:space="0"/>
              <w:left w:val="single" w:color="auto" w:sz="4" w:space="0"/>
              <w:right w:val="single" w:color="auto" w:sz="4" w:space="0"/>
            </w:tcBorders>
            <w:noWrap w:val="0"/>
            <w:vAlign w:val="center"/>
          </w:tcPr>
          <w:p>
            <w:pPr>
              <w:pStyle w:val="26"/>
              <w:tabs>
                <w:tab w:val="left" w:pos="505"/>
              </w:tabs>
              <w:spacing w:line="360" w:lineRule="auto"/>
              <w:jc w:val="center"/>
              <w:rPr>
                <w:rFonts w:hint="eastAsia" w:ascii="仿宋" w:hAnsi="仿宋" w:eastAsia="仿宋" w:cs="仿宋"/>
                <w:b/>
                <w:bCs/>
                <w:color w:val="auto"/>
                <w:sz w:val="21"/>
                <w:szCs w:val="21"/>
                <w:highlight w:val="none"/>
                <w:shd w:val="clear" w:color="auto" w:fill="FFFFFF"/>
                <w:lang w:val="en-US" w:eastAsia="zh-CN"/>
              </w:rPr>
            </w:pPr>
          </w:p>
          <w:p>
            <w:pPr>
              <w:pStyle w:val="26"/>
              <w:tabs>
                <w:tab w:val="left" w:pos="505"/>
              </w:tabs>
              <w:spacing w:line="360" w:lineRule="auto"/>
              <w:jc w:val="center"/>
              <w:rPr>
                <w:rFonts w:hint="eastAsia" w:ascii="仿宋" w:hAnsi="仿宋" w:eastAsia="仿宋" w:cs="仿宋"/>
                <w:b/>
                <w:bCs/>
                <w:color w:val="auto"/>
                <w:sz w:val="21"/>
                <w:szCs w:val="21"/>
                <w:highlight w:val="none"/>
                <w:shd w:val="clear" w:color="auto" w:fill="FFFFFF"/>
                <w:lang w:val="en-US" w:eastAsia="zh-CN"/>
              </w:rPr>
            </w:pPr>
          </w:p>
          <w:p>
            <w:pPr>
              <w:pStyle w:val="26"/>
              <w:tabs>
                <w:tab w:val="left" w:pos="505"/>
              </w:tabs>
              <w:spacing w:line="360" w:lineRule="auto"/>
              <w:jc w:val="center"/>
              <w:rPr>
                <w:rFonts w:hint="eastAsia" w:ascii="仿宋" w:hAnsi="仿宋" w:eastAsia="仿宋" w:cs="仿宋"/>
                <w:b/>
                <w:bCs/>
                <w:color w:val="auto"/>
                <w:sz w:val="21"/>
                <w:szCs w:val="21"/>
                <w:highlight w:val="none"/>
                <w:shd w:val="clear" w:color="auto" w:fill="FFFFFF"/>
                <w:lang w:val="en-US" w:eastAsia="zh-CN"/>
              </w:rPr>
            </w:pPr>
          </w:p>
          <w:p>
            <w:pPr>
              <w:pStyle w:val="26"/>
              <w:tabs>
                <w:tab w:val="left" w:pos="505"/>
              </w:tabs>
              <w:spacing w:line="360" w:lineRule="auto"/>
              <w:jc w:val="center"/>
              <w:rPr>
                <w:rFonts w:hint="eastAsia" w:ascii="仿宋" w:hAnsi="仿宋" w:eastAsia="仿宋" w:cs="仿宋"/>
                <w:b/>
                <w:bCs/>
                <w:color w:val="auto"/>
                <w:sz w:val="21"/>
                <w:szCs w:val="21"/>
                <w:highlight w:val="none"/>
                <w:shd w:val="clear" w:color="auto" w:fill="FFFFFF"/>
                <w:lang w:val="en-US" w:eastAsia="zh-CN"/>
              </w:rPr>
            </w:pPr>
          </w:p>
          <w:p>
            <w:pPr>
              <w:pStyle w:val="26"/>
              <w:tabs>
                <w:tab w:val="left" w:pos="505"/>
              </w:tabs>
              <w:spacing w:line="360" w:lineRule="auto"/>
              <w:jc w:val="center"/>
              <w:rPr>
                <w:rFonts w:hint="eastAsia" w:ascii="仿宋" w:hAnsi="仿宋" w:eastAsia="仿宋" w:cs="仿宋"/>
                <w:b/>
                <w:bCs/>
                <w:color w:val="auto"/>
                <w:sz w:val="21"/>
                <w:szCs w:val="21"/>
                <w:highlight w:val="none"/>
                <w:shd w:val="clear" w:color="auto" w:fill="FFFFFF"/>
                <w:lang w:val="en-US" w:eastAsia="zh-CN"/>
              </w:rPr>
            </w:pPr>
          </w:p>
          <w:p>
            <w:pPr>
              <w:pStyle w:val="26"/>
              <w:tabs>
                <w:tab w:val="left" w:pos="505"/>
              </w:tabs>
              <w:spacing w:line="360" w:lineRule="auto"/>
              <w:jc w:val="center"/>
              <w:rPr>
                <w:rFonts w:hint="eastAsia" w:ascii="仿宋" w:hAnsi="仿宋" w:eastAsia="仿宋" w:cs="仿宋"/>
                <w:b/>
                <w:bCs/>
                <w:color w:val="auto"/>
                <w:sz w:val="21"/>
                <w:szCs w:val="21"/>
                <w:highlight w:val="none"/>
                <w:shd w:val="clear" w:color="auto" w:fill="FFFFFF"/>
              </w:rPr>
            </w:pPr>
            <w:r>
              <w:rPr>
                <w:rFonts w:hint="eastAsia" w:ascii="仿宋" w:hAnsi="仿宋" w:eastAsia="仿宋" w:cs="仿宋"/>
                <w:b/>
                <w:bCs/>
                <w:color w:val="auto"/>
                <w:sz w:val="21"/>
                <w:szCs w:val="21"/>
                <w:highlight w:val="none"/>
                <w:shd w:val="clear" w:color="auto" w:fill="FFFFFF"/>
                <w:lang w:val="en-US" w:eastAsia="zh-CN"/>
              </w:rPr>
              <w:t>技术</w:t>
            </w:r>
            <w:r>
              <w:rPr>
                <w:rFonts w:hint="eastAsia" w:ascii="仿宋" w:hAnsi="仿宋" w:eastAsia="仿宋" w:cs="仿宋"/>
                <w:b/>
                <w:bCs/>
                <w:color w:val="auto"/>
                <w:sz w:val="21"/>
                <w:szCs w:val="21"/>
                <w:highlight w:val="none"/>
                <w:shd w:val="clear" w:color="auto" w:fill="FFFFFF"/>
              </w:rPr>
              <w:t>部分</w:t>
            </w:r>
          </w:p>
          <w:p>
            <w:pPr>
              <w:pStyle w:val="26"/>
              <w:tabs>
                <w:tab w:val="left" w:pos="505"/>
              </w:tabs>
              <w:spacing w:line="360" w:lineRule="auto"/>
              <w:jc w:val="center"/>
              <w:rPr>
                <w:rFonts w:hint="eastAsia" w:ascii="仿宋" w:hAnsi="仿宋" w:eastAsia="仿宋" w:cs="仿宋"/>
                <w:b/>
                <w:bCs/>
                <w:color w:val="auto"/>
                <w:sz w:val="21"/>
                <w:szCs w:val="21"/>
                <w:highlight w:val="none"/>
                <w:shd w:val="clear" w:color="auto" w:fill="FFFFFF"/>
                <w:lang w:eastAsia="zh-CN"/>
              </w:rPr>
            </w:pPr>
            <w:r>
              <w:rPr>
                <w:rFonts w:hint="eastAsia" w:ascii="仿宋" w:hAnsi="仿宋" w:eastAsia="仿宋" w:cs="仿宋"/>
                <w:b/>
                <w:bCs/>
                <w:color w:val="auto"/>
                <w:sz w:val="21"/>
                <w:szCs w:val="21"/>
                <w:highlight w:val="none"/>
                <w:shd w:val="clear" w:color="auto" w:fill="FFFFFF"/>
                <w:lang w:eastAsia="zh-CN"/>
              </w:rPr>
              <w:t>（</w:t>
            </w:r>
            <w:r>
              <w:rPr>
                <w:rFonts w:hint="eastAsia" w:ascii="仿宋" w:hAnsi="仿宋" w:eastAsia="仿宋" w:cs="仿宋"/>
                <w:b/>
                <w:bCs/>
                <w:color w:val="auto"/>
                <w:sz w:val="21"/>
                <w:szCs w:val="21"/>
                <w:highlight w:val="none"/>
                <w:shd w:val="clear" w:color="auto" w:fill="FFFFFF"/>
                <w:lang w:val="en-US" w:eastAsia="zh-CN"/>
              </w:rPr>
              <w:t>55分</w:t>
            </w:r>
            <w:r>
              <w:rPr>
                <w:rFonts w:hint="eastAsia" w:ascii="仿宋" w:hAnsi="仿宋" w:eastAsia="仿宋" w:cs="仿宋"/>
                <w:b/>
                <w:bCs/>
                <w:color w:val="auto"/>
                <w:sz w:val="21"/>
                <w:szCs w:val="21"/>
                <w:highlight w:val="none"/>
                <w:shd w:val="clear" w:color="auto" w:fill="FFFFFF"/>
                <w:lang w:eastAsia="zh-CN"/>
              </w:rPr>
              <w:t>）</w:t>
            </w:r>
          </w:p>
        </w:tc>
        <w:tc>
          <w:tcPr>
            <w:tcW w:w="1590" w:type="dxa"/>
            <w:tcBorders>
              <w:top w:val="single" w:color="auto" w:sz="4" w:space="0"/>
              <w:left w:val="single" w:color="auto" w:sz="4" w:space="0"/>
              <w:bottom w:val="single" w:color="auto" w:sz="4" w:space="0"/>
              <w:right w:val="single" w:color="auto" w:sz="4" w:space="0"/>
            </w:tcBorders>
            <w:noWrap w:val="0"/>
            <w:vAlign w:val="center"/>
          </w:tcPr>
          <w:p>
            <w:pPr>
              <w:pStyle w:val="26"/>
              <w:tabs>
                <w:tab w:val="left" w:pos="505"/>
              </w:tabs>
              <w:spacing w:line="360" w:lineRule="auto"/>
              <w:jc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Hans"/>
              </w:rPr>
              <w:t>国家农业科技园区</w:t>
            </w:r>
            <w:r>
              <w:rPr>
                <w:rFonts w:hint="eastAsia" w:ascii="仿宋" w:hAnsi="仿宋" w:eastAsia="仿宋" w:cs="仿宋"/>
                <w:color w:val="auto"/>
                <w:sz w:val="21"/>
                <w:szCs w:val="21"/>
                <w:lang w:val="en-US" w:eastAsia="zh-CN"/>
              </w:rPr>
              <w:t>与发展趋势分析</w:t>
            </w:r>
          </w:p>
          <w:p>
            <w:pPr>
              <w:pStyle w:val="26"/>
              <w:tabs>
                <w:tab w:val="left" w:pos="505"/>
              </w:tabs>
              <w:spacing w:line="360" w:lineRule="auto"/>
              <w:jc w:val="center"/>
              <w:rPr>
                <w:rFonts w:hint="eastAsia" w:ascii="仿宋" w:hAnsi="仿宋" w:eastAsia="仿宋" w:cs="仿宋"/>
                <w:color w:val="auto"/>
                <w:sz w:val="21"/>
                <w:szCs w:val="21"/>
                <w:lang w:eastAsia="zh-CN"/>
              </w:rPr>
            </w:pPr>
            <w:r>
              <w:rPr>
                <w:rFonts w:hint="eastAsia" w:ascii="仿宋" w:hAnsi="仿宋" w:eastAsia="仿宋" w:cs="仿宋"/>
                <w:color w:val="auto"/>
                <w:sz w:val="21"/>
                <w:szCs w:val="21"/>
                <w:lang w:val="en-US" w:eastAsia="zh-CN"/>
              </w:rPr>
              <w:t>（15分）</w:t>
            </w:r>
          </w:p>
        </w:tc>
        <w:tc>
          <w:tcPr>
            <w:tcW w:w="7088" w:type="dxa"/>
            <w:tcBorders>
              <w:top w:val="single" w:color="auto" w:sz="4" w:space="0"/>
              <w:left w:val="single" w:color="auto" w:sz="4" w:space="0"/>
              <w:bottom w:val="single" w:color="auto" w:sz="4" w:space="0"/>
              <w:right w:val="single" w:color="auto" w:sz="4" w:space="0"/>
            </w:tcBorders>
            <w:noWrap w:val="0"/>
            <w:vAlign w:val="center"/>
          </w:tcPr>
          <w:p>
            <w:pPr>
              <w:spacing w:before="93" w:beforeLines="30" w:line="312" w:lineRule="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对项目的政策背景了解全面，对发展未来趋势判断准确，任务解读思路清晰 10</w:t>
            </w:r>
            <w:r>
              <w:rPr>
                <w:rFonts w:hint="eastAsia" w:ascii="仿宋" w:hAnsi="仿宋" w:eastAsia="仿宋" w:cs="仿宋"/>
                <w:color w:val="auto"/>
                <w:sz w:val="21"/>
                <w:szCs w:val="21"/>
                <w:lang w:val="en-US" w:eastAsia="zh-CN"/>
              </w:rPr>
              <w:t>-</w:t>
            </w:r>
            <w:r>
              <w:rPr>
                <w:rFonts w:hint="eastAsia" w:ascii="仿宋" w:hAnsi="仿宋" w:eastAsia="仿宋" w:cs="仿宋"/>
                <w:sz w:val="21"/>
                <w:szCs w:val="21"/>
                <w:lang w:val="en-US" w:eastAsia="zh-CN"/>
              </w:rPr>
              <w:t>15分；</w:t>
            </w:r>
          </w:p>
          <w:p>
            <w:pPr>
              <w:spacing w:before="93" w:beforeLines="30" w:line="312" w:lineRule="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对项目的政策背景了解相对全面，对发展未来趋势判断比较准确，任务解读思路比较清晰5</w:t>
            </w:r>
            <w:r>
              <w:rPr>
                <w:rFonts w:hint="eastAsia" w:ascii="仿宋" w:hAnsi="仿宋" w:eastAsia="仿宋" w:cs="仿宋"/>
                <w:color w:val="auto"/>
                <w:sz w:val="21"/>
                <w:szCs w:val="21"/>
                <w:lang w:val="en-US" w:eastAsia="zh-CN"/>
              </w:rPr>
              <w:t>-</w:t>
            </w:r>
            <w:r>
              <w:rPr>
                <w:rFonts w:hint="eastAsia" w:ascii="仿宋" w:hAnsi="仿宋" w:eastAsia="仿宋" w:cs="仿宋"/>
                <w:sz w:val="21"/>
                <w:szCs w:val="21"/>
                <w:lang w:val="en-US" w:eastAsia="zh-CN"/>
              </w:rPr>
              <w:t>10分；</w:t>
            </w:r>
          </w:p>
          <w:p>
            <w:pPr>
              <w:pStyle w:val="26"/>
              <w:spacing w:line="360" w:lineRule="auto"/>
              <w:jc w:val="left"/>
              <w:rPr>
                <w:rFonts w:hint="eastAsia" w:ascii="仿宋" w:hAnsi="仿宋" w:eastAsia="仿宋" w:cs="仿宋"/>
                <w:color w:val="auto"/>
                <w:sz w:val="21"/>
                <w:szCs w:val="21"/>
              </w:rPr>
            </w:pPr>
            <w:r>
              <w:rPr>
                <w:rFonts w:hint="eastAsia" w:ascii="仿宋" w:hAnsi="仿宋" w:eastAsia="仿宋" w:cs="仿宋"/>
                <w:sz w:val="21"/>
                <w:szCs w:val="21"/>
                <w:lang w:val="en-US" w:eastAsia="zh-CN"/>
              </w:rPr>
              <w:t>对项目的政策背景了解相对不全面，对发展未来趋势判断不准确，任务解读思路不清晰0</w:t>
            </w:r>
            <w:r>
              <w:rPr>
                <w:rFonts w:hint="eastAsia" w:ascii="仿宋" w:hAnsi="仿宋" w:eastAsia="仿宋" w:cs="仿宋"/>
                <w:color w:val="auto"/>
                <w:sz w:val="21"/>
                <w:szCs w:val="21"/>
                <w:lang w:val="en-US" w:eastAsia="zh-CN"/>
              </w:rPr>
              <w:t>-</w:t>
            </w:r>
            <w:r>
              <w:rPr>
                <w:rFonts w:hint="eastAsia" w:ascii="仿宋" w:hAnsi="仿宋" w:eastAsia="仿宋" w:cs="仿宋"/>
                <w:sz w:val="21"/>
                <w:szCs w:val="21"/>
                <w:lang w:val="en-US" w:eastAsia="zh-CN"/>
              </w:rPr>
              <w:t>5分；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52" w:hRule="atLeast"/>
          <w:jc w:val="center"/>
        </w:trPr>
        <w:tc>
          <w:tcPr>
            <w:tcW w:w="729" w:type="dxa"/>
            <w:tcBorders>
              <w:top w:val="single" w:color="auto" w:sz="4" w:space="0"/>
              <w:left w:val="single" w:color="auto" w:sz="4" w:space="0"/>
              <w:bottom w:val="single" w:color="auto" w:sz="4" w:space="0"/>
              <w:right w:val="single" w:color="auto" w:sz="4" w:space="0"/>
            </w:tcBorders>
            <w:noWrap w:val="0"/>
            <w:vAlign w:val="center"/>
          </w:tcPr>
          <w:p>
            <w:pPr>
              <w:spacing w:before="93" w:beforeLines="30" w:line="312" w:lineRule="auto"/>
              <w:jc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5</w:t>
            </w:r>
          </w:p>
        </w:tc>
        <w:tc>
          <w:tcPr>
            <w:tcW w:w="1184" w:type="dxa"/>
            <w:vMerge w:val="continue"/>
            <w:tcBorders>
              <w:left w:val="single" w:color="auto" w:sz="4" w:space="0"/>
              <w:right w:val="single" w:color="auto" w:sz="4" w:space="0"/>
            </w:tcBorders>
            <w:noWrap w:val="0"/>
            <w:vAlign w:val="center"/>
          </w:tcPr>
          <w:p>
            <w:pPr>
              <w:pStyle w:val="26"/>
              <w:tabs>
                <w:tab w:val="left" w:pos="505"/>
              </w:tabs>
              <w:spacing w:line="360" w:lineRule="auto"/>
              <w:jc w:val="center"/>
              <w:rPr>
                <w:rFonts w:hint="eastAsia" w:ascii="仿宋" w:hAnsi="仿宋" w:eastAsia="仿宋" w:cs="仿宋"/>
                <w:color w:val="auto"/>
                <w:sz w:val="21"/>
                <w:szCs w:val="21"/>
                <w:lang w:eastAsia="zh-CN"/>
              </w:rPr>
            </w:pPr>
          </w:p>
        </w:tc>
        <w:tc>
          <w:tcPr>
            <w:tcW w:w="1590" w:type="dxa"/>
            <w:tcBorders>
              <w:top w:val="single" w:color="auto" w:sz="4" w:space="0"/>
              <w:left w:val="single" w:color="auto" w:sz="4" w:space="0"/>
              <w:bottom w:val="single" w:color="auto" w:sz="4" w:space="0"/>
              <w:right w:val="single" w:color="auto" w:sz="4" w:space="0"/>
            </w:tcBorders>
            <w:noWrap w:val="0"/>
            <w:vAlign w:val="center"/>
          </w:tcPr>
          <w:p>
            <w:pPr>
              <w:pStyle w:val="26"/>
              <w:tabs>
                <w:tab w:val="left" w:pos="505"/>
              </w:tabs>
              <w:spacing w:line="360" w:lineRule="auto"/>
              <w:jc w:val="center"/>
              <w:rPr>
                <w:rFonts w:hint="eastAsia" w:ascii="仿宋" w:hAnsi="仿宋" w:eastAsia="仿宋" w:cs="仿宋"/>
                <w:color w:val="auto"/>
                <w:sz w:val="21"/>
                <w:szCs w:val="21"/>
                <w:lang w:eastAsia="zh-CN"/>
              </w:rPr>
            </w:pPr>
            <w:r>
              <w:rPr>
                <w:rFonts w:hint="eastAsia" w:ascii="仿宋" w:hAnsi="仿宋" w:eastAsia="仿宋" w:cs="仿宋"/>
                <w:color w:val="auto"/>
                <w:sz w:val="21"/>
                <w:szCs w:val="21"/>
                <w:lang w:eastAsia="zh-CN"/>
              </w:rPr>
              <w:t>规划理念创新性、方案可实施操作性</w:t>
            </w:r>
          </w:p>
          <w:p>
            <w:pPr>
              <w:pStyle w:val="26"/>
              <w:tabs>
                <w:tab w:val="left" w:pos="505"/>
              </w:tabs>
              <w:spacing w:line="360" w:lineRule="auto"/>
              <w:jc w:val="center"/>
              <w:rPr>
                <w:rFonts w:hint="eastAsia" w:ascii="仿宋" w:hAnsi="仿宋" w:eastAsia="仿宋" w:cs="仿宋"/>
                <w:color w:val="auto"/>
                <w:sz w:val="21"/>
                <w:szCs w:val="21"/>
                <w:lang w:eastAsia="zh-CN"/>
              </w:rPr>
            </w:pPr>
            <w:r>
              <w:rPr>
                <w:rFonts w:hint="eastAsia" w:ascii="仿宋" w:hAnsi="仿宋" w:eastAsia="仿宋" w:cs="仿宋"/>
                <w:color w:val="auto"/>
                <w:sz w:val="21"/>
                <w:szCs w:val="21"/>
                <w:lang w:eastAsia="zh-CN"/>
              </w:rPr>
              <w:t>（</w:t>
            </w:r>
            <w:r>
              <w:rPr>
                <w:rFonts w:hint="eastAsia" w:ascii="仿宋" w:hAnsi="仿宋" w:eastAsia="仿宋" w:cs="仿宋"/>
                <w:color w:val="auto"/>
                <w:sz w:val="21"/>
                <w:szCs w:val="21"/>
                <w:lang w:val="en-US" w:eastAsia="zh-CN"/>
              </w:rPr>
              <w:t>15分</w:t>
            </w:r>
            <w:r>
              <w:rPr>
                <w:rFonts w:hint="eastAsia" w:ascii="仿宋" w:hAnsi="仿宋" w:eastAsia="仿宋" w:cs="仿宋"/>
                <w:color w:val="auto"/>
                <w:sz w:val="21"/>
                <w:szCs w:val="21"/>
                <w:lang w:eastAsia="zh-CN"/>
              </w:rPr>
              <w:t>）</w:t>
            </w:r>
          </w:p>
        </w:tc>
        <w:tc>
          <w:tcPr>
            <w:tcW w:w="7088" w:type="dxa"/>
            <w:tcBorders>
              <w:top w:val="single" w:color="auto" w:sz="4" w:space="0"/>
              <w:left w:val="single" w:color="auto" w:sz="4" w:space="0"/>
              <w:bottom w:val="single" w:color="auto" w:sz="4" w:space="0"/>
              <w:right w:val="single" w:color="auto" w:sz="4" w:space="0"/>
            </w:tcBorders>
            <w:noWrap w:val="0"/>
            <w:vAlign w:val="center"/>
          </w:tcPr>
          <w:p>
            <w:pPr>
              <w:pStyle w:val="26"/>
              <w:spacing w:line="360" w:lineRule="auto"/>
              <w:jc w:val="left"/>
              <w:rPr>
                <w:rFonts w:hint="eastAsia" w:ascii="仿宋" w:hAnsi="仿宋" w:eastAsia="仿宋" w:cs="仿宋"/>
                <w:i w:val="0"/>
                <w:iCs w:val="0"/>
                <w:color w:val="auto"/>
                <w:sz w:val="21"/>
                <w:szCs w:val="21"/>
                <w:highlight w:val="none"/>
                <w:lang w:val="zh-TW" w:eastAsia="zh-CN"/>
              </w:rPr>
            </w:pPr>
            <w:r>
              <w:rPr>
                <w:rFonts w:hint="eastAsia" w:ascii="仿宋" w:hAnsi="仿宋" w:eastAsia="仿宋" w:cs="仿宋"/>
                <w:i w:val="0"/>
                <w:iCs w:val="0"/>
                <w:color w:val="auto"/>
                <w:sz w:val="21"/>
                <w:szCs w:val="21"/>
                <w:highlight w:val="none"/>
                <w:lang w:val="zh-TW" w:eastAsia="zh-CN"/>
              </w:rPr>
              <w:t>方案特别创新、全面、合理，可行性强、</w:t>
            </w:r>
            <w:r>
              <w:rPr>
                <w:rFonts w:hint="eastAsia" w:ascii="仿宋" w:hAnsi="仿宋" w:eastAsia="仿宋" w:cs="仿宋"/>
                <w:i w:val="0"/>
                <w:iCs w:val="0"/>
                <w:color w:val="auto"/>
                <w:sz w:val="21"/>
                <w:szCs w:val="21"/>
                <w:highlight w:val="none"/>
                <w:lang w:val="en-US" w:eastAsia="zh-CN"/>
              </w:rPr>
              <w:t>逻辑特别清晰</w:t>
            </w:r>
            <w:r>
              <w:rPr>
                <w:rFonts w:hint="eastAsia" w:ascii="仿宋" w:hAnsi="仿宋" w:eastAsia="仿宋" w:cs="仿宋"/>
                <w:i w:val="0"/>
                <w:iCs w:val="0"/>
                <w:color w:val="auto"/>
                <w:sz w:val="21"/>
                <w:szCs w:val="21"/>
                <w:highlight w:val="none"/>
                <w:lang w:val="zh-TW" w:eastAsia="zh-CN"/>
              </w:rPr>
              <w:t>得</w:t>
            </w:r>
            <w:r>
              <w:rPr>
                <w:rFonts w:hint="eastAsia" w:ascii="仿宋" w:hAnsi="仿宋" w:eastAsia="仿宋" w:cs="仿宋"/>
                <w:i w:val="0"/>
                <w:iCs w:val="0"/>
                <w:color w:val="auto"/>
                <w:sz w:val="21"/>
                <w:szCs w:val="21"/>
                <w:highlight w:val="none"/>
                <w:lang w:val="en-US" w:eastAsia="zh-CN"/>
              </w:rPr>
              <w:t>10</w:t>
            </w:r>
            <w:r>
              <w:rPr>
                <w:rFonts w:hint="eastAsia" w:ascii="仿宋" w:hAnsi="仿宋" w:eastAsia="仿宋" w:cs="仿宋"/>
                <w:i w:val="0"/>
                <w:iCs w:val="0"/>
                <w:color w:val="auto"/>
                <w:sz w:val="21"/>
                <w:szCs w:val="21"/>
                <w:highlight w:val="none"/>
                <w:lang w:val="zh-TW" w:eastAsia="zh-CN"/>
              </w:rPr>
              <w:t>-</w:t>
            </w:r>
            <w:r>
              <w:rPr>
                <w:rFonts w:hint="eastAsia" w:ascii="仿宋" w:hAnsi="仿宋" w:eastAsia="仿宋" w:cs="仿宋"/>
                <w:i w:val="0"/>
                <w:iCs w:val="0"/>
                <w:color w:val="auto"/>
                <w:sz w:val="21"/>
                <w:szCs w:val="21"/>
                <w:highlight w:val="none"/>
                <w:lang w:val="en-US" w:eastAsia="zh-CN"/>
              </w:rPr>
              <w:t>15</w:t>
            </w:r>
            <w:r>
              <w:rPr>
                <w:rFonts w:hint="eastAsia" w:ascii="仿宋" w:hAnsi="仿宋" w:eastAsia="仿宋" w:cs="仿宋"/>
                <w:i w:val="0"/>
                <w:iCs w:val="0"/>
                <w:color w:val="auto"/>
                <w:sz w:val="21"/>
                <w:szCs w:val="21"/>
                <w:highlight w:val="none"/>
                <w:lang w:val="zh-TW" w:eastAsia="zh-CN"/>
              </w:rPr>
              <w:t>分；</w:t>
            </w:r>
          </w:p>
          <w:p>
            <w:pPr>
              <w:pStyle w:val="26"/>
              <w:spacing w:line="360" w:lineRule="auto"/>
              <w:jc w:val="left"/>
              <w:rPr>
                <w:rFonts w:hint="eastAsia" w:ascii="仿宋" w:hAnsi="仿宋" w:eastAsia="仿宋" w:cs="仿宋"/>
                <w:i w:val="0"/>
                <w:iCs w:val="0"/>
                <w:color w:val="auto"/>
                <w:sz w:val="21"/>
                <w:szCs w:val="21"/>
                <w:highlight w:val="none"/>
                <w:lang w:val="zh-TW" w:eastAsia="zh-CN"/>
              </w:rPr>
            </w:pPr>
            <w:r>
              <w:rPr>
                <w:rFonts w:hint="eastAsia" w:ascii="仿宋" w:hAnsi="仿宋" w:eastAsia="仿宋" w:cs="仿宋"/>
                <w:i w:val="0"/>
                <w:iCs w:val="0"/>
                <w:color w:val="auto"/>
                <w:sz w:val="21"/>
                <w:szCs w:val="21"/>
                <w:highlight w:val="none"/>
                <w:lang w:val="zh-TW" w:eastAsia="zh-CN"/>
              </w:rPr>
              <w:t>方案比较创新、比较全面、比较合理,可行性比较一般、</w:t>
            </w:r>
            <w:r>
              <w:rPr>
                <w:rFonts w:hint="eastAsia" w:ascii="仿宋" w:hAnsi="仿宋" w:eastAsia="仿宋" w:cs="仿宋"/>
                <w:i w:val="0"/>
                <w:iCs w:val="0"/>
                <w:color w:val="auto"/>
                <w:sz w:val="21"/>
                <w:szCs w:val="21"/>
                <w:highlight w:val="none"/>
                <w:lang w:val="en-US" w:eastAsia="zh-CN"/>
              </w:rPr>
              <w:t>逻辑比较清晰</w:t>
            </w:r>
            <w:r>
              <w:rPr>
                <w:rFonts w:hint="eastAsia" w:ascii="仿宋" w:hAnsi="仿宋" w:eastAsia="仿宋" w:cs="仿宋"/>
                <w:i w:val="0"/>
                <w:iCs w:val="0"/>
                <w:color w:val="auto"/>
                <w:sz w:val="21"/>
                <w:szCs w:val="21"/>
                <w:highlight w:val="none"/>
                <w:lang w:val="zh-TW" w:eastAsia="zh-CN"/>
              </w:rPr>
              <w:t>得</w:t>
            </w:r>
            <w:r>
              <w:rPr>
                <w:rFonts w:hint="eastAsia" w:ascii="仿宋" w:hAnsi="仿宋" w:eastAsia="仿宋" w:cs="仿宋"/>
                <w:i w:val="0"/>
                <w:iCs w:val="0"/>
                <w:color w:val="auto"/>
                <w:sz w:val="21"/>
                <w:szCs w:val="21"/>
                <w:highlight w:val="none"/>
                <w:lang w:val="en-US" w:eastAsia="zh-CN"/>
              </w:rPr>
              <w:t>5</w:t>
            </w:r>
            <w:r>
              <w:rPr>
                <w:rFonts w:hint="eastAsia" w:ascii="仿宋" w:hAnsi="仿宋" w:eastAsia="仿宋" w:cs="仿宋"/>
                <w:i w:val="0"/>
                <w:iCs w:val="0"/>
                <w:color w:val="auto"/>
                <w:sz w:val="21"/>
                <w:szCs w:val="21"/>
                <w:highlight w:val="none"/>
                <w:lang w:val="zh-TW" w:eastAsia="zh-CN"/>
              </w:rPr>
              <w:t>-1</w:t>
            </w:r>
            <w:r>
              <w:rPr>
                <w:rFonts w:hint="eastAsia" w:ascii="仿宋" w:hAnsi="仿宋" w:eastAsia="仿宋" w:cs="仿宋"/>
                <w:i w:val="0"/>
                <w:iCs w:val="0"/>
                <w:color w:val="auto"/>
                <w:sz w:val="21"/>
                <w:szCs w:val="21"/>
                <w:highlight w:val="none"/>
                <w:lang w:val="en-US" w:eastAsia="zh-CN"/>
              </w:rPr>
              <w:t>0</w:t>
            </w:r>
            <w:r>
              <w:rPr>
                <w:rFonts w:hint="eastAsia" w:ascii="仿宋" w:hAnsi="仿宋" w:eastAsia="仿宋" w:cs="仿宋"/>
                <w:i w:val="0"/>
                <w:iCs w:val="0"/>
                <w:color w:val="auto"/>
                <w:sz w:val="21"/>
                <w:szCs w:val="21"/>
                <w:highlight w:val="none"/>
                <w:lang w:val="zh-TW" w:eastAsia="zh-CN"/>
              </w:rPr>
              <w:t>分；</w:t>
            </w:r>
          </w:p>
          <w:p>
            <w:pPr>
              <w:pStyle w:val="26"/>
              <w:spacing w:line="360" w:lineRule="auto"/>
              <w:jc w:val="left"/>
              <w:rPr>
                <w:rFonts w:hint="eastAsia" w:ascii="仿宋" w:hAnsi="仿宋" w:eastAsia="仿宋" w:cs="仿宋"/>
                <w:color w:val="auto"/>
                <w:kern w:val="2"/>
                <w:sz w:val="21"/>
                <w:szCs w:val="21"/>
                <w:lang w:val="en-US" w:eastAsia="zh-CN" w:bidi="ar-SA"/>
              </w:rPr>
            </w:pPr>
            <w:r>
              <w:rPr>
                <w:rFonts w:hint="eastAsia" w:ascii="仿宋" w:hAnsi="仿宋" w:eastAsia="仿宋" w:cs="仿宋"/>
                <w:i w:val="0"/>
                <w:iCs w:val="0"/>
                <w:color w:val="auto"/>
                <w:sz w:val="21"/>
                <w:szCs w:val="21"/>
                <w:highlight w:val="none"/>
                <w:lang w:val="zh-TW" w:eastAsia="zh-CN"/>
              </w:rPr>
              <w:t>方案不够创新、不全面且合理性差,可行性不贴近项目实施，</w:t>
            </w:r>
            <w:r>
              <w:rPr>
                <w:rFonts w:hint="eastAsia" w:ascii="仿宋" w:hAnsi="仿宋" w:eastAsia="仿宋" w:cs="仿宋"/>
                <w:i w:val="0"/>
                <w:iCs w:val="0"/>
                <w:color w:val="auto"/>
                <w:sz w:val="21"/>
                <w:szCs w:val="21"/>
                <w:highlight w:val="none"/>
                <w:lang w:val="en-US" w:eastAsia="zh-CN"/>
              </w:rPr>
              <w:t>逻辑不清晰、存在较多矛盾处</w:t>
            </w:r>
            <w:r>
              <w:rPr>
                <w:rFonts w:hint="eastAsia" w:ascii="仿宋" w:hAnsi="仿宋" w:eastAsia="仿宋" w:cs="仿宋"/>
                <w:i w:val="0"/>
                <w:iCs w:val="0"/>
                <w:color w:val="auto"/>
                <w:sz w:val="21"/>
                <w:szCs w:val="21"/>
                <w:highlight w:val="none"/>
                <w:lang w:val="zh-TW" w:eastAsia="zh-CN"/>
              </w:rPr>
              <w:t>为其他得0-</w:t>
            </w:r>
            <w:r>
              <w:rPr>
                <w:rFonts w:hint="eastAsia" w:ascii="仿宋" w:hAnsi="仿宋" w:eastAsia="仿宋" w:cs="仿宋"/>
                <w:i w:val="0"/>
                <w:iCs w:val="0"/>
                <w:color w:val="auto"/>
                <w:sz w:val="21"/>
                <w:szCs w:val="21"/>
                <w:highlight w:val="none"/>
                <w:lang w:val="en-US" w:eastAsia="zh-CN"/>
              </w:rPr>
              <w:t>5</w:t>
            </w:r>
            <w:r>
              <w:rPr>
                <w:rFonts w:hint="eastAsia" w:ascii="仿宋" w:hAnsi="仿宋" w:eastAsia="仿宋" w:cs="仿宋"/>
                <w:i w:val="0"/>
                <w:iCs w:val="0"/>
                <w:color w:val="auto"/>
                <w:sz w:val="21"/>
                <w:szCs w:val="21"/>
                <w:highlight w:val="none"/>
                <w:lang w:val="zh-TW" w:eastAsia="zh-CN"/>
              </w:rPr>
              <w:t>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35" w:hRule="atLeast"/>
          <w:jc w:val="center"/>
        </w:trPr>
        <w:tc>
          <w:tcPr>
            <w:tcW w:w="729" w:type="dxa"/>
            <w:tcBorders>
              <w:top w:val="single" w:color="auto" w:sz="4" w:space="0"/>
              <w:left w:val="single" w:color="auto" w:sz="4" w:space="0"/>
              <w:bottom w:val="single" w:color="auto" w:sz="4" w:space="0"/>
              <w:right w:val="single" w:color="auto" w:sz="4" w:space="0"/>
            </w:tcBorders>
            <w:noWrap w:val="0"/>
            <w:vAlign w:val="center"/>
          </w:tcPr>
          <w:p>
            <w:pPr>
              <w:spacing w:before="93" w:beforeLines="30" w:line="312" w:lineRule="auto"/>
              <w:jc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6</w:t>
            </w:r>
          </w:p>
        </w:tc>
        <w:tc>
          <w:tcPr>
            <w:tcW w:w="1184" w:type="dxa"/>
            <w:vMerge w:val="continue"/>
            <w:tcBorders>
              <w:left w:val="single" w:color="auto" w:sz="4" w:space="0"/>
              <w:right w:val="single" w:color="auto" w:sz="4" w:space="0"/>
            </w:tcBorders>
            <w:noWrap w:val="0"/>
            <w:vAlign w:val="center"/>
          </w:tcPr>
          <w:p>
            <w:pPr>
              <w:pStyle w:val="26"/>
              <w:tabs>
                <w:tab w:val="left" w:pos="505"/>
              </w:tabs>
              <w:spacing w:line="360" w:lineRule="auto"/>
              <w:jc w:val="center"/>
              <w:rPr>
                <w:rFonts w:hint="eastAsia" w:ascii="仿宋" w:hAnsi="仿宋" w:eastAsia="仿宋" w:cs="仿宋"/>
                <w:color w:val="auto"/>
                <w:sz w:val="21"/>
                <w:szCs w:val="21"/>
                <w:lang w:eastAsia="zh-CN"/>
              </w:rPr>
            </w:pPr>
          </w:p>
        </w:tc>
        <w:tc>
          <w:tcPr>
            <w:tcW w:w="1590" w:type="dxa"/>
            <w:tcBorders>
              <w:top w:val="single" w:color="auto" w:sz="4" w:space="0"/>
              <w:left w:val="single" w:color="auto" w:sz="4" w:space="0"/>
              <w:bottom w:val="single" w:color="auto" w:sz="4" w:space="0"/>
              <w:right w:val="single" w:color="auto" w:sz="4" w:space="0"/>
            </w:tcBorders>
            <w:noWrap w:val="0"/>
            <w:vAlign w:val="center"/>
          </w:tcPr>
          <w:p>
            <w:pPr>
              <w:pStyle w:val="26"/>
              <w:tabs>
                <w:tab w:val="left" w:pos="505"/>
              </w:tabs>
              <w:spacing w:line="360" w:lineRule="auto"/>
              <w:jc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Hans"/>
              </w:rPr>
              <w:t>国家农业科技园区</w:t>
            </w:r>
            <w:r>
              <w:rPr>
                <w:rFonts w:hint="eastAsia" w:ascii="仿宋" w:hAnsi="仿宋" w:eastAsia="仿宋" w:cs="仿宋"/>
                <w:color w:val="auto"/>
                <w:sz w:val="21"/>
                <w:szCs w:val="21"/>
                <w:lang w:val="en-US" w:eastAsia="zh-CN"/>
              </w:rPr>
              <w:t>规划定位、发展目标</w:t>
            </w:r>
          </w:p>
          <w:p>
            <w:pPr>
              <w:pStyle w:val="26"/>
              <w:tabs>
                <w:tab w:val="left" w:pos="505"/>
              </w:tabs>
              <w:spacing w:line="360" w:lineRule="auto"/>
              <w:jc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eastAsia="zh-CN"/>
              </w:rPr>
              <w:t>（</w:t>
            </w:r>
            <w:r>
              <w:rPr>
                <w:rFonts w:hint="eastAsia" w:ascii="仿宋" w:hAnsi="仿宋" w:eastAsia="仿宋" w:cs="仿宋"/>
                <w:color w:val="auto"/>
                <w:sz w:val="21"/>
                <w:szCs w:val="21"/>
                <w:lang w:val="en-US" w:eastAsia="zh-CN"/>
              </w:rPr>
              <w:t>15分</w:t>
            </w:r>
            <w:r>
              <w:rPr>
                <w:rFonts w:hint="eastAsia" w:ascii="仿宋" w:hAnsi="仿宋" w:eastAsia="仿宋" w:cs="仿宋"/>
                <w:color w:val="auto"/>
                <w:sz w:val="21"/>
                <w:szCs w:val="21"/>
                <w:lang w:eastAsia="zh-CN"/>
              </w:rPr>
              <w:t>）</w:t>
            </w:r>
          </w:p>
        </w:tc>
        <w:tc>
          <w:tcPr>
            <w:tcW w:w="7088" w:type="dxa"/>
            <w:tcBorders>
              <w:top w:val="single" w:color="auto" w:sz="4" w:space="0"/>
              <w:left w:val="single" w:color="auto" w:sz="4" w:space="0"/>
              <w:bottom w:val="single" w:color="auto" w:sz="4" w:space="0"/>
              <w:right w:val="single" w:color="auto" w:sz="4" w:space="0"/>
            </w:tcBorders>
            <w:noWrap w:val="0"/>
            <w:vAlign w:val="center"/>
          </w:tcPr>
          <w:p>
            <w:pPr>
              <w:spacing w:before="93" w:beforeLines="30" w:line="312" w:lineRule="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对本项目的</w:t>
            </w:r>
            <w:r>
              <w:rPr>
                <w:rFonts w:hint="eastAsia" w:ascii="仿宋" w:hAnsi="仿宋" w:eastAsia="仿宋" w:cs="仿宋"/>
                <w:sz w:val="21"/>
                <w:szCs w:val="21"/>
                <w:highlight w:val="none"/>
                <w:lang w:val="en-US" w:eastAsia="zh-CN"/>
              </w:rPr>
              <w:t>目标规划定位编制准确</w:t>
            </w:r>
            <w:r>
              <w:rPr>
                <w:rFonts w:hint="eastAsia" w:ascii="仿宋" w:hAnsi="仿宋" w:eastAsia="仿宋" w:cs="仿宋"/>
                <w:sz w:val="21"/>
                <w:szCs w:val="21"/>
                <w:lang w:val="en-US" w:eastAsia="zh-CN"/>
              </w:rPr>
              <w:t>，构建详细得10-15分；</w:t>
            </w:r>
          </w:p>
          <w:p>
            <w:pPr>
              <w:pStyle w:val="2"/>
              <w:ind w:left="0" w:leftChars="0" w:firstLine="0" w:firstLineChars="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对本项目的</w:t>
            </w:r>
            <w:r>
              <w:rPr>
                <w:rFonts w:hint="eastAsia" w:ascii="仿宋" w:hAnsi="仿宋" w:eastAsia="仿宋" w:cs="仿宋"/>
                <w:sz w:val="21"/>
                <w:szCs w:val="21"/>
                <w:highlight w:val="none"/>
                <w:lang w:val="en-US" w:eastAsia="zh-CN"/>
              </w:rPr>
              <w:t>目标规划定位编制比较准确</w:t>
            </w:r>
            <w:r>
              <w:rPr>
                <w:rFonts w:hint="eastAsia" w:ascii="仿宋" w:hAnsi="仿宋" w:eastAsia="仿宋" w:cs="仿宋"/>
                <w:sz w:val="21"/>
                <w:szCs w:val="21"/>
                <w:lang w:val="en-US" w:eastAsia="zh-CN"/>
              </w:rPr>
              <w:t>，构建比较详细得5-10分；</w:t>
            </w:r>
          </w:p>
          <w:p>
            <w:pPr>
              <w:pStyle w:val="26"/>
              <w:spacing w:line="360" w:lineRule="auto"/>
              <w:jc w:val="left"/>
              <w:rPr>
                <w:rFonts w:hint="eastAsia" w:ascii="仿宋" w:hAnsi="仿宋" w:eastAsia="仿宋" w:cs="仿宋"/>
                <w:color w:val="auto"/>
                <w:sz w:val="21"/>
                <w:szCs w:val="21"/>
                <w:highlight w:val="none"/>
                <w:lang w:val="en-US" w:eastAsia="zh-CN"/>
              </w:rPr>
            </w:pPr>
            <w:r>
              <w:rPr>
                <w:rFonts w:hint="eastAsia" w:ascii="仿宋" w:hAnsi="仿宋" w:eastAsia="仿宋" w:cs="仿宋"/>
                <w:sz w:val="21"/>
                <w:szCs w:val="21"/>
                <w:lang w:val="en-US" w:eastAsia="zh-CN"/>
              </w:rPr>
              <w:t>对本项目的</w:t>
            </w:r>
            <w:r>
              <w:rPr>
                <w:rFonts w:hint="eastAsia" w:ascii="仿宋" w:hAnsi="仿宋" w:eastAsia="仿宋" w:cs="仿宋"/>
                <w:sz w:val="21"/>
                <w:szCs w:val="21"/>
                <w:highlight w:val="none"/>
                <w:lang w:val="en-US" w:eastAsia="zh-CN"/>
              </w:rPr>
              <w:t>目标规划定位编制不准确</w:t>
            </w:r>
            <w:r>
              <w:rPr>
                <w:rFonts w:hint="eastAsia" w:ascii="仿宋" w:hAnsi="仿宋" w:eastAsia="仿宋" w:cs="仿宋"/>
                <w:sz w:val="21"/>
                <w:szCs w:val="21"/>
                <w:lang w:val="en-US" w:eastAsia="zh-CN"/>
              </w:rPr>
              <w:t>，构建不详细得0-5分；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02" w:hRule="atLeast"/>
          <w:jc w:val="center"/>
        </w:trPr>
        <w:tc>
          <w:tcPr>
            <w:tcW w:w="729" w:type="dxa"/>
            <w:tcBorders>
              <w:top w:val="single" w:color="auto" w:sz="4" w:space="0"/>
              <w:left w:val="single" w:color="auto" w:sz="4" w:space="0"/>
              <w:bottom w:val="single" w:color="auto" w:sz="4" w:space="0"/>
              <w:right w:val="single" w:color="auto" w:sz="4" w:space="0"/>
            </w:tcBorders>
            <w:noWrap w:val="0"/>
            <w:vAlign w:val="center"/>
          </w:tcPr>
          <w:p>
            <w:pPr>
              <w:spacing w:before="93" w:beforeLines="30" w:line="312" w:lineRule="auto"/>
              <w:jc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7</w:t>
            </w:r>
          </w:p>
        </w:tc>
        <w:tc>
          <w:tcPr>
            <w:tcW w:w="1184" w:type="dxa"/>
            <w:vMerge w:val="continue"/>
            <w:tcBorders>
              <w:left w:val="single" w:color="auto" w:sz="4" w:space="0"/>
              <w:bottom w:val="single" w:color="auto" w:sz="4" w:space="0"/>
              <w:right w:val="single" w:color="auto" w:sz="4" w:space="0"/>
            </w:tcBorders>
            <w:noWrap w:val="0"/>
            <w:vAlign w:val="center"/>
          </w:tcPr>
          <w:p>
            <w:pPr>
              <w:pStyle w:val="26"/>
              <w:tabs>
                <w:tab w:val="left" w:pos="505"/>
              </w:tabs>
              <w:spacing w:line="360" w:lineRule="auto"/>
              <w:jc w:val="center"/>
              <w:rPr>
                <w:rFonts w:hint="eastAsia" w:ascii="仿宋" w:hAnsi="仿宋" w:eastAsia="仿宋" w:cs="仿宋"/>
                <w:color w:val="auto"/>
                <w:sz w:val="21"/>
                <w:szCs w:val="21"/>
                <w:lang w:eastAsia="zh-CN"/>
              </w:rPr>
            </w:pPr>
          </w:p>
        </w:tc>
        <w:tc>
          <w:tcPr>
            <w:tcW w:w="1590" w:type="dxa"/>
            <w:tcBorders>
              <w:top w:val="single" w:color="auto" w:sz="4" w:space="0"/>
              <w:left w:val="single" w:color="auto" w:sz="4" w:space="0"/>
              <w:bottom w:val="single" w:color="auto" w:sz="4" w:space="0"/>
              <w:right w:val="single" w:color="auto" w:sz="4" w:space="0"/>
            </w:tcBorders>
            <w:noWrap w:val="0"/>
            <w:vAlign w:val="center"/>
          </w:tcPr>
          <w:p>
            <w:pPr>
              <w:pStyle w:val="26"/>
              <w:tabs>
                <w:tab w:val="left" w:pos="505"/>
              </w:tabs>
              <w:spacing w:line="360" w:lineRule="auto"/>
              <w:jc w:val="center"/>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服务承诺</w:t>
            </w:r>
          </w:p>
          <w:p>
            <w:pPr>
              <w:pStyle w:val="26"/>
              <w:tabs>
                <w:tab w:val="left" w:pos="505"/>
              </w:tabs>
              <w:spacing w:line="360" w:lineRule="auto"/>
              <w:jc w:val="center"/>
              <w:rPr>
                <w:rFonts w:hint="eastAsia" w:ascii="仿宋" w:hAnsi="仿宋" w:eastAsia="仿宋" w:cs="仿宋"/>
                <w:color w:val="auto"/>
                <w:sz w:val="21"/>
                <w:szCs w:val="21"/>
                <w:lang w:eastAsia="zh-CN"/>
              </w:rPr>
            </w:pPr>
            <w:r>
              <w:rPr>
                <w:rFonts w:hint="eastAsia" w:ascii="仿宋" w:hAnsi="仿宋" w:eastAsia="仿宋" w:cs="仿宋"/>
                <w:color w:val="auto"/>
                <w:sz w:val="21"/>
                <w:szCs w:val="21"/>
                <w:lang w:eastAsia="zh-CN"/>
              </w:rPr>
              <w:t>（</w:t>
            </w:r>
            <w:r>
              <w:rPr>
                <w:rFonts w:hint="eastAsia" w:ascii="仿宋" w:hAnsi="仿宋" w:eastAsia="仿宋" w:cs="仿宋"/>
                <w:color w:val="auto"/>
                <w:sz w:val="21"/>
                <w:szCs w:val="21"/>
                <w:lang w:val="en-US" w:eastAsia="zh-CN"/>
              </w:rPr>
              <w:t>10分</w:t>
            </w:r>
            <w:r>
              <w:rPr>
                <w:rFonts w:hint="eastAsia" w:ascii="仿宋" w:hAnsi="仿宋" w:eastAsia="仿宋" w:cs="仿宋"/>
                <w:color w:val="auto"/>
                <w:sz w:val="21"/>
                <w:szCs w:val="21"/>
                <w:lang w:eastAsia="zh-CN"/>
              </w:rPr>
              <w:t>）</w:t>
            </w:r>
          </w:p>
        </w:tc>
        <w:tc>
          <w:tcPr>
            <w:tcW w:w="7088" w:type="dxa"/>
            <w:tcBorders>
              <w:top w:val="single" w:color="auto" w:sz="4" w:space="0"/>
              <w:left w:val="single" w:color="auto" w:sz="4" w:space="0"/>
              <w:bottom w:val="single" w:color="auto" w:sz="4" w:space="0"/>
              <w:right w:val="single" w:color="auto" w:sz="4" w:space="0"/>
            </w:tcBorders>
            <w:noWrap w:val="0"/>
            <w:vAlign w:val="center"/>
          </w:tcPr>
          <w:p>
            <w:pPr>
              <w:pStyle w:val="26"/>
              <w:spacing w:line="360" w:lineRule="auto"/>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该项目完成后，继续后期的跟踪服务计划详细、具体，后期可提供2名工作人员作为服务保障得7-10分；</w:t>
            </w:r>
          </w:p>
          <w:p>
            <w:pPr>
              <w:pStyle w:val="26"/>
              <w:spacing w:line="360" w:lineRule="auto"/>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继续后期的跟踪服务计划比较详细、具体，后期可提供1名工作人员作为服务保障得4-6分；</w:t>
            </w:r>
          </w:p>
          <w:p>
            <w:pPr>
              <w:pStyle w:val="26"/>
              <w:spacing w:line="360" w:lineRule="auto"/>
              <w:jc w:val="left"/>
              <w:rPr>
                <w:rFonts w:hint="eastAsia" w:ascii="仿宋" w:hAnsi="仿宋" w:eastAsia="仿宋" w:cs="仿宋"/>
                <w:i w:val="0"/>
                <w:iCs w:val="0"/>
                <w:color w:val="auto"/>
                <w:sz w:val="21"/>
                <w:szCs w:val="21"/>
                <w:highlight w:val="none"/>
                <w:lang w:val="zh-TW" w:eastAsia="zh-CN"/>
              </w:rPr>
            </w:pPr>
            <w:r>
              <w:rPr>
                <w:rFonts w:hint="eastAsia" w:ascii="仿宋" w:hAnsi="仿宋" w:eastAsia="仿宋" w:cs="仿宋"/>
                <w:color w:val="auto"/>
                <w:sz w:val="21"/>
                <w:szCs w:val="21"/>
                <w:highlight w:val="none"/>
                <w:lang w:val="en-US" w:eastAsia="zh-CN"/>
              </w:rPr>
              <w:t>后期跟踪服务计划不详细、不具体，后期不提供工作人员作为服务保障得0-3分；</w:t>
            </w:r>
          </w:p>
        </w:tc>
      </w:tr>
    </w:tbl>
    <w:p>
      <w:pPr>
        <w:pStyle w:val="14"/>
        <w:rPr>
          <w:rFonts w:hint="eastAsia"/>
          <w:lang w:val="en-US" w:eastAsia="zh-CN"/>
        </w:rPr>
      </w:pPr>
    </w:p>
    <w:p>
      <w:pPr>
        <w:spacing w:line="360" w:lineRule="auto"/>
        <w:ind w:firstLine="480" w:firstLineChars="200"/>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将所有评标委员会成员的评分平均后为最终得分。计算平均分保留两位小数，小数点后第三位四舍五入。</w:t>
      </w:r>
    </w:p>
    <w:p>
      <w:pPr>
        <w:pStyle w:val="21"/>
        <w:numPr>
          <w:ilvl w:val="2"/>
          <w:numId w:val="0"/>
        </w:numPr>
        <w:spacing w:line="360" w:lineRule="auto"/>
        <w:ind w:leftChars="0"/>
        <w:outlineLvl w:val="0"/>
        <w:rPr>
          <w:rFonts w:hint="eastAsia" w:ascii="仿宋" w:hAnsi="仿宋" w:eastAsia="仿宋" w:cs="仿宋"/>
          <w:b w:val="0"/>
          <w:bCs w:val="0"/>
          <w:color w:val="auto"/>
          <w:kern w:val="2"/>
          <w:sz w:val="24"/>
          <w:szCs w:val="24"/>
          <w:highlight w:val="none"/>
          <w:lang w:val="en-US" w:eastAsia="zh-CN" w:bidi="ar-SA"/>
        </w:rPr>
      </w:pPr>
      <w:bookmarkStart w:id="34" w:name="_Toc492286399"/>
      <w:r>
        <w:rPr>
          <w:rFonts w:hint="eastAsia" w:ascii="仿宋" w:hAnsi="仿宋" w:eastAsia="仿宋" w:cs="仿宋"/>
          <w:b w:val="0"/>
          <w:bCs w:val="0"/>
          <w:color w:val="auto"/>
          <w:kern w:val="2"/>
          <w:sz w:val="24"/>
          <w:szCs w:val="24"/>
          <w:highlight w:val="none"/>
          <w:lang w:val="en-US" w:eastAsia="zh-CN" w:bidi="ar-SA"/>
        </w:rPr>
        <w:t>3.5 响应文件的澄清和补正</w:t>
      </w:r>
      <w:bookmarkEnd w:id="34"/>
    </w:p>
    <w:p>
      <w:pPr>
        <w:spacing w:line="360" w:lineRule="auto"/>
        <w:ind w:firstLine="480" w:firstLineChars="200"/>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3.5.1在评标过程中，对于响应文件中含义不明确、同类问题表述不一致或者有明显文字和计算错误的内容，评标委员会应当以书面形式要求投标人作出必要的澄清、说明或者补正。</w:t>
      </w:r>
    </w:p>
    <w:p>
      <w:pPr>
        <w:adjustRightInd w:val="0"/>
        <w:snapToGrid w:val="0"/>
        <w:spacing w:line="360" w:lineRule="auto"/>
        <w:ind w:firstLine="480" w:firstLineChars="200"/>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3.5.2评标委员会将允许修正响应文件中不构成重大偏离的、微小的、非正规的、不一致的或不规则的地方，但这种修正不能影响任何投标人相应的名次排序。</w:t>
      </w:r>
    </w:p>
    <w:p>
      <w:pPr>
        <w:spacing w:line="360" w:lineRule="auto"/>
        <w:ind w:firstLine="480" w:firstLineChars="200"/>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3.5.3 投标人的澄清、说明或者补正应当采用书面形式，并加盖公章，或者由法定代表人或其授权代表签字。投标人的澄清、说明或者补正不得超出响应文件的范围或者改变响应文件的实质性内容（算术性错误修正的除外）。投标人的书面</w:t>
      </w:r>
      <w:bookmarkStart w:id="35" w:name="OLE_LINK3"/>
      <w:r>
        <w:rPr>
          <w:rFonts w:hint="eastAsia" w:ascii="仿宋" w:hAnsi="仿宋" w:eastAsia="仿宋" w:cs="仿宋"/>
          <w:b w:val="0"/>
          <w:bCs w:val="0"/>
          <w:color w:val="auto"/>
          <w:kern w:val="2"/>
          <w:sz w:val="24"/>
          <w:szCs w:val="24"/>
          <w:highlight w:val="none"/>
          <w:lang w:val="en-US" w:eastAsia="zh-CN" w:bidi="ar-SA"/>
        </w:rPr>
        <w:t>澄清、说明或者补正</w:t>
      </w:r>
      <w:bookmarkEnd w:id="35"/>
      <w:r>
        <w:rPr>
          <w:rFonts w:hint="eastAsia" w:ascii="仿宋" w:hAnsi="仿宋" w:eastAsia="仿宋" w:cs="仿宋"/>
          <w:b w:val="0"/>
          <w:bCs w:val="0"/>
          <w:color w:val="auto"/>
          <w:kern w:val="2"/>
          <w:sz w:val="24"/>
          <w:szCs w:val="24"/>
          <w:highlight w:val="none"/>
          <w:lang w:val="en-US" w:eastAsia="zh-CN" w:bidi="ar-SA"/>
        </w:rPr>
        <w:t>属于响应文件的组成部分。</w:t>
      </w:r>
    </w:p>
    <w:p>
      <w:pPr>
        <w:pStyle w:val="21"/>
        <w:numPr>
          <w:ilvl w:val="2"/>
          <w:numId w:val="0"/>
        </w:numPr>
        <w:spacing w:line="360" w:lineRule="auto"/>
        <w:ind w:leftChars="0"/>
        <w:outlineLvl w:val="0"/>
        <w:rPr>
          <w:rFonts w:hint="eastAsia" w:ascii="仿宋" w:hAnsi="仿宋" w:eastAsia="仿宋" w:cs="仿宋"/>
          <w:b w:val="0"/>
          <w:bCs w:val="0"/>
          <w:color w:val="auto"/>
          <w:kern w:val="2"/>
          <w:sz w:val="24"/>
          <w:szCs w:val="24"/>
          <w:highlight w:val="none"/>
          <w:lang w:val="en-US" w:eastAsia="zh-CN" w:bidi="ar-SA"/>
        </w:rPr>
      </w:pPr>
      <w:bookmarkStart w:id="36" w:name="_Toc144974576"/>
      <w:bookmarkStart w:id="37" w:name="_Toc152045608"/>
      <w:bookmarkStart w:id="38" w:name="_Toc233102572"/>
      <w:bookmarkStart w:id="39" w:name="_Toc179632626"/>
      <w:bookmarkStart w:id="40" w:name="_Toc492286400"/>
      <w:bookmarkStart w:id="41" w:name="_Toc152042386"/>
      <w:r>
        <w:rPr>
          <w:rFonts w:hint="eastAsia" w:ascii="仿宋" w:hAnsi="仿宋" w:eastAsia="仿宋" w:cs="仿宋"/>
          <w:b w:val="0"/>
          <w:bCs w:val="0"/>
          <w:color w:val="auto"/>
          <w:kern w:val="2"/>
          <w:sz w:val="24"/>
          <w:szCs w:val="24"/>
          <w:highlight w:val="none"/>
          <w:lang w:val="en-US" w:eastAsia="zh-CN" w:bidi="ar-SA"/>
        </w:rPr>
        <w:t>3.6 评标结果</w:t>
      </w:r>
      <w:bookmarkEnd w:id="36"/>
      <w:bookmarkEnd w:id="37"/>
      <w:bookmarkEnd w:id="38"/>
      <w:bookmarkEnd w:id="39"/>
      <w:bookmarkEnd w:id="40"/>
      <w:bookmarkEnd w:id="41"/>
    </w:p>
    <w:p>
      <w:pPr>
        <w:spacing w:line="360" w:lineRule="auto"/>
        <w:ind w:firstLine="480" w:firstLineChars="200"/>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3.6.1提供相同品牌产品且通过资格审查、符合性审查的不同投标人参加同一合同项下投标的，按一家投标人计算，评审后得分最高的同品牌投标人获得中标人推荐资格；评审得分相同的，价格得分最高的获得中标人推荐资格；价格得分相同时，技术得分最高的获得中标人推荐资格；技术得分也相同时，采购人委托评标委员会随机推荐一个投标人获得中标人推荐资格，其他同品牌投标人不作为中标候选人。</w:t>
      </w:r>
    </w:p>
    <w:p>
      <w:pPr>
        <w:pStyle w:val="24"/>
        <w:wordWrap w:val="0"/>
        <w:spacing w:before="0" w:beforeAutospacing="0" w:after="0" w:afterAutospacing="0" w:line="360" w:lineRule="auto"/>
        <w:ind w:firstLine="480"/>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非单一产品采购项目，采购人根据采购项目技术构成、产品价格比重等合理确定核心产品。采购人确定本项目的核心产品见第二章《投标人须知前附表》。多家投标人提供的核心产品品牌相同的，按前款规定处理。</w:t>
      </w:r>
    </w:p>
    <w:p>
      <w:pPr>
        <w:spacing w:line="360" w:lineRule="auto"/>
        <w:ind w:firstLine="480" w:firstLineChars="200"/>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3.6.2评标委员会按照得分由高到低的顺序对符合要求的投标人进行排序，并推荐前三名为中标候选人。</w:t>
      </w:r>
    </w:p>
    <w:p>
      <w:pPr>
        <w:spacing w:line="360" w:lineRule="auto"/>
        <w:ind w:firstLine="480" w:firstLineChars="200"/>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综合得分相同的，按投标报价由低到高顺序排列；如投标报价相同的，按技术得分顺序排列。</w:t>
      </w:r>
    </w:p>
    <w:p>
      <w:pPr>
        <w:spacing w:line="360" w:lineRule="auto"/>
        <w:ind w:firstLine="480" w:firstLineChars="200"/>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3.6.3竞争性磋商文件规定由评标委员会确定中标人的，评标委员会在完成评标前确定中标人。</w:t>
      </w:r>
    </w:p>
    <w:p>
      <w:pPr>
        <w:pStyle w:val="21"/>
        <w:numPr>
          <w:ilvl w:val="2"/>
          <w:numId w:val="0"/>
        </w:numPr>
        <w:spacing w:line="360" w:lineRule="auto"/>
        <w:ind w:leftChars="0"/>
        <w:outlineLvl w:val="0"/>
        <w:rPr>
          <w:rFonts w:hint="eastAsia" w:ascii="仿宋" w:hAnsi="仿宋" w:eastAsia="仿宋" w:cs="仿宋"/>
          <w:b w:val="0"/>
          <w:bCs w:val="0"/>
          <w:color w:val="auto"/>
          <w:kern w:val="2"/>
          <w:sz w:val="24"/>
          <w:szCs w:val="24"/>
          <w:highlight w:val="none"/>
          <w:lang w:val="en-US" w:eastAsia="zh-CN" w:bidi="ar-SA"/>
        </w:rPr>
      </w:pPr>
      <w:bookmarkStart w:id="42" w:name="_Toc492286401"/>
      <w:r>
        <w:rPr>
          <w:rFonts w:hint="eastAsia" w:ascii="仿宋" w:hAnsi="仿宋" w:eastAsia="仿宋" w:cs="仿宋"/>
          <w:b w:val="0"/>
          <w:bCs w:val="0"/>
          <w:color w:val="auto"/>
          <w:kern w:val="2"/>
          <w:sz w:val="24"/>
          <w:szCs w:val="24"/>
          <w:highlight w:val="none"/>
          <w:lang w:val="en-US" w:eastAsia="zh-CN" w:bidi="ar-SA"/>
        </w:rPr>
        <w:t>3.7 复核评审结果</w:t>
      </w:r>
      <w:bookmarkEnd w:id="42"/>
    </w:p>
    <w:p>
      <w:pPr>
        <w:spacing w:line="360" w:lineRule="auto"/>
        <w:ind w:firstLine="480" w:firstLineChars="200"/>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3.7.1采购代理机构应对评审数据进行校对、核对，对畸高、畸低的重大差异评分可以提示评标委员会复核或书面说明理由。</w:t>
      </w:r>
    </w:p>
    <w:p>
      <w:pPr>
        <w:spacing w:line="360" w:lineRule="auto"/>
        <w:ind w:firstLine="480" w:firstLineChars="200"/>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3.7.2评标委员会要对评分汇总情况进行复核，特别是对排名第一的、报价最低的、投标或响应文件被认定为无效的情形进行重点复核。</w:t>
      </w:r>
    </w:p>
    <w:p>
      <w:pPr>
        <w:spacing w:line="360" w:lineRule="auto"/>
        <w:ind w:firstLine="480" w:firstLineChars="200"/>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3.7.3评标结果汇总完成后，除下列情形外，任何人不得修改评标结果：</w:t>
      </w:r>
    </w:p>
    <w:p>
      <w:pPr>
        <w:spacing w:line="360" w:lineRule="auto"/>
        <w:ind w:firstLine="480" w:firstLineChars="200"/>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（一）分值汇总计算错误的；</w:t>
      </w:r>
    </w:p>
    <w:p>
      <w:pPr>
        <w:spacing w:line="360" w:lineRule="auto"/>
        <w:ind w:firstLine="480" w:firstLineChars="200"/>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（二）分项评分超出评分标准范围的；</w:t>
      </w:r>
    </w:p>
    <w:p>
      <w:pPr>
        <w:spacing w:line="360" w:lineRule="auto"/>
        <w:ind w:firstLine="480" w:firstLineChars="200"/>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（三）评标委员会成员对客观评审因素评分不一致的；</w:t>
      </w:r>
    </w:p>
    <w:p>
      <w:pPr>
        <w:spacing w:line="360" w:lineRule="auto"/>
        <w:ind w:firstLine="480" w:firstLineChars="200"/>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（四）经评标委员会认定评分畸高、畸低的。</w:t>
      </w:r>
    </w:p>
    <w:p>
      <w:pPr>
        <w:spacing w:line="360" w:lineRule="auto"/>
        <w:ind w:firstLine="480" w:firstLineChars="200"/>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pPr>
        <w:spacing w:line="360" w:lineRule="auto"/>
        <w:ind w:firstLine="480" w:firstLineChars="200"/>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投标人对以上情形提出质疑的，采购代理机构可以组织原评标委员会进行重新评审，重新评审改变评标结果的，应当书面报告本级财政部门。</w:t>
      </w:r>
    </w:p>
    <w:p>
      <w:pPr>
        <w:pStyle w:val="21"/>
        <w:numPr>
          <w:ilvl w:val="2"/>
          <w:numId w:val="0"/>
        </w:numPr>
        <w:spacing w:line="360" w:lineRule="auto"/>
        <w:ind w:leftChars="0"/>
        <w:outlineLvl w:val="0"/>
        <w:rPr>
          <w:rFonts w:hint="eastAsia" w:ascii="仿宋" w:hAnsi="仿宋" w:eastAsia="仿宋" w:cs="仿宋"/>
          <w:b w:val="0"/>
          <w:bCs w:val="0"/>
          <w:color w:val="auto"/>
          <w:kern w:val="2"/>
          <w:sz w:val="24"/>
          <w:szCs w:val="24"/>
          <w:highlight w:val="none"/>
          <w:lang w:val="en-US" w:eastAsia="zh-CN" w:bidi="ar-SA"/>
        </w:rPr>
      </w:pPr>
      <w:bookmarkStart w:id="43" w:name="_Toc492286402"/>
      <w:r>
        <w:rPr>
          <w:rFonts w:hint="eastAsia" w:ascii="仿宋" w:hAnsi="仿宋" w:eastAsia="仿宋" w:cs="仿宋"/>
          <w:b w:val="0"/>
          <w:bCs w:val="0"/>
          <w:color w:val="auto"/>
          <w:kern w:val="2"/>
          <w:sz w:val="24"/>
          <w:szCs w:val="24"/>
          <w:highlight w:val="none"/>
          <w:lang w:val="en-US" w:eastAsia="zh-CN" w:bidi="ar-SA"/>
        </w:rPr>
        <w:t>3.8评标报告</w:t>
      </w:r>
      <w:bookmarkEnd w:id="43"/>
    </w:p>
    <w:p>
      <w:pPr>
        <w:spacing w:line="360" w:lineRule="auto"/>
        <w:ind w:firstLine="480" w:firstLineChars="200"/>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3.8.1评标委员会完成评标后，向采购人提交书面评标报告。评标报告应当包括以下内容：</w:t>
      </w:r>
    </w:p>
    <w:p>
      <w:pPr>
        <w:spacing w:line="360" w:lineRule="auto"/>
        <w:ind w:firstLine="480" w:firstLineChars="200"/>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（一）招标公告刊登的媒体名称、开标日期和地点；</w:t>
      </w:r>
    </w:p>
    <w:p>
      <w:pPr>
        <w:spacing w:line="360" w:lineRule="auto"/>
        <w:ind w:firstLine="480" w:firstLineChars="200"/>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（二）投标人名单和评标委员会成员名单；</w:t>
      </w:r>
    </w:p>
    <w:p>
      <w:pPr>
        <w:spacing w:line="360" w:lineRule="auto"/>
        <w:ind w:firstLine="480" w:firstLineChars="200"/>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（三）评标方法和标准；</w:t>
      </w:r>
    </w:p>
    <w:p>
      <w:pPr>
        <w:spacing w:line="360" w:lineRule="auto"/>
        <w:ind w:firstLine="480" w:firstLineChars="200"/>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（四）开标记录和评标情况及说明，包括无效投标人名单及原因；</w:t>
      </w:r>
    </w:p>
    <w:p>
      <w:pPr>
        <w:spacing w:line="360" w:lineRule="auto"/>
        <w:ind w:firstLine="480" w:firstLineChars="200"/>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（五）评标结果，确定的中标候选人名单或者经采购人委托直接确定的中标人；</w:t>
      </w:r>
    </w:p>
    <w:p>
      <w:pPr>
        <w:spacing w:line="360" w:lineRule="auto"/>
        <w:ind w:firstLine="480" w:firstLineChars="200"/>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（六）其他需要说明的情况，包括评标过程中投标人根据评标委员会要求进行的澄清、说明或者补正，评标委员会成员的更换等。</w:t>
      </w:r>
    </w:p>
    <w:p>
      <w:pPr>
        <w:spacing w:line="360" w:lineRule="auto"/>
        <w:ind w:firstLine="480" w:firstLineChars="200"/>
        <w:rPr>
          <w:rFonts w:hint="eastAsia" w:ascii="仿宋" w:hAnsi="仿宋" w:eastAsia="仿宋" w:cs="仿宋"/>
          <w:b/>
          <w:color w:val="auto"/>
          <w:sz w:val="24"/>
          <w:highlight w:val="none"/>
        </w:rPr>
      </w:pPr>
      <w:r>
        <w:rPr>
          <w:rFonts w:hint="eastAsia" w:ascii="仿宋" w:hAnsi="仿宋" w:eastAsia="仿宋" w:cs="仿宋"/>
          <w:b w:val="0"/>
          <w:bCs w:val="0"/>
          <w:color w:val="auto"/>
          <w:kern w:val="2"/>
          <w:sz w:val="24"/>
          <w:szCs w:val="24"/>
          <w:highlight w:val="none"/>
          <w:lang w:val="en-US" w:eastAsia="zh-CN" w:bidi="ar-SA"/>
        </w:rPr>
        <w:t>3.8.2评标委员会成员对需要共同认定的事项存在争议的，应当按照少数服从多数的原则作出结论。持不同意见的评标委员会成员应当在评标报告上签署不同意见及理由，否则视为同意评标报告。</w:t>
      </w:r>
    </w:p>
    <w:p>
      <w:pPr>
        <w:pStyle w:val="21"/>
        <w:numPr>
          <w:ilvl w:val="2"/>
          <w:numId w:val="0"/>
        </w:numPr>
        <w:ind w:leftChars="0"/>
        <w:jc w:val="center"/>
        <w:outlineLvl w:val="1"/>
        <w:rPr>
          <w:rFonts w:hint="eastAsia" w:ascii="仿宋" w:hAnsi="仿宋" w:eastAsia="仿宋" w:cs="仿宋"/>
          <w:b/>
          <w:bCs/>
          <w:color w:val="auto"/>
          <w:highlight w:val="none"/>
        </w:rPr>
      </w:pPr>
      <w:r>
        <w:rPr>
          <w:rFonts w:hint="eastAsia" w:ascii="仿宋" w:hAnsi="仿宋" w:eastAsia="仿宋" w:cs="仿宋"/>
          <w:b/>
          <w:bCs/>
          <w:color w:val="auto"/>
          <w:highlight w:val="none"/>
        </w:rPr>
        <w:t>七、授予合同</w:t>
      </w:r>
    </w:p>
    <w:p>
      <w:pPr>
        <w:pStyle w:val="22"/>
        <w:spacing w:line="360" w:lineRule="auto"/>
        <w:ind w:firstLine="480" w:firstLineChars="200"/>
        <w:jc w:val="both"/>
        <w:rPr>
          <w:rFonts w:hint="eastAsia" w:ascii="仿宋" w:hAnsi="仿宋" w:eastAsia="仿宋" w:cs="仿宋"/>
          <w:color w:val="auto"/>
          <w:szCs w:val="24"/>
          <w:highlight w:val="none"/>
        </w:rPr>
      </w:pPr>
      <w:r>
        <w:rPr>
          <w:rFonts w:hint="eastAsia" w:ascii="仿宋" w:hAnsi="仿宋" w:eastAsia="仿宋" w:cs="仿宋"/>
          <w:color w:val="auto"/>
          <w:szCs w:val="24"/>
          <w:highlight w:val="none"/>
        </w:rPr>
        <w:t>28.  签订合同</w:t>
      </w:r>
    </w:p>
    <w:p>
      <w:pPr>
        <w:pStyle w:val="22"/>
        <w:spacing w:line="360" w:lineRule="auto"/>
        <w:ind w:firstLine="480" w:firstLineChars="200"/>
        <w:jc w:val="both"/>
        <w:rPr>
          <w:rFonts w:hint="eastAsia" w:ascii="仿宋" w:hAnsi="仿宋" w:eastAsia="仿宋" w:cs="仿宋"/>
          <w:color w:val="auto"/>
          <w:szCs w:val="24"/>
          <w:highlight w:val="none"/>
        </w:rPr>
      </w:pPr>
      <w:r>
        <w:rPr>
          <w:rFonts w:hint="eastAsia" w:ascii="仿宋" w:hAnsi="仿宋" w:eastAsia="仿宋" w:cs="仿宋"/>
          <w:color w:val="auto"/>
          <w:szCs w:val="24"/>
          <w:highlight w:val="none"/>
        </w:rPr>
        <w:t>28.1  中标人收到《中标通知书》后，须按有关规定与采购人签定经济合同。合同的签订一般在《中标通知书》发出后30天内进行，但采购人事先约定的情况除外。</w:t>
      </w:r>
    </w:p>
    <w:p>
      <w:pPr>
        <w:pStyle w:val="22"/>
        <w:spacing w:line="360" w:lineRule="auto"/>
        <w:ind w:firstLine="480" w:firstLineChars="200"/>
        <w:jc w:val="both"/>
        <w:rPr>
          <w:rFonts w:hint="eastAsia" w:ascii="仿宋" w:hAnsi="仿宋" w:eastAsia="仿宋" w:cs="仿宋"/>
          <w:color w:val="auto"/>
          <w:szCs w:val="24"/>
          <w:highlight w:val="none"/>
        </w:rPr>
      </w:pPr>
      <w:r>
        <w:rPr>
          <w:rFonts w:hint="eastAsia" w:ascii="仿宋" w:hAnsi="仿宋" w:eastAsia="仿宋" w:cs="仿宋"/>
          <w:color w:val="auto"/>
          <w:szCs w:val="24"/>
          <w:highlight w:val="none"/>
        </w:rPr>
        <w:t>28.2  合同签订后，中标人应按合同的规定履行合同，未按规定履约的，采购人有权取消合同，并且不退还中标人的投标保证金。</w:t>
      </w:r>
    </w:p>
    <w:p>
      <w:pPr>
        <w:pStyle w:val="22"/>
        <w:spacing w:line="360" w:lineRule="auto"/>
        <w:ind w:firstLine="480" w:firstLineChars="200"/>
        <w:jc w:val="both"/>
        <w:rPr>
          <w:rFonts w:hint="eastAsia" w:ascii="仿宋" w:hAnsi="仿宋" w:eastAsia="仿宋" w:cs="仿宋"/>
          <w:color w:val="auto"/>
          <w:szCs w:val="24"/>
          <w:highlight w:val="none"/>
        </w:rPr>
      </w:pPr>
      <w:r>
        <w:rPr>
          <w:rFonts w:hint="eastAsia" w:ascii="仿宋" w:hAnsi="仿宋" w:eastAsia="仿宋" w:cs="仿宋"/>
          <w:color w:val="auto"/>
          <w:szCs w:val="24"/>
          <w:highlight w:val="none"/>
        </w:rPr>
        <w:t>28.3  中标合同不得转让或分包。如需对合同的非主体部分进行转让或分包，投标人必须在</w:t>
      </w:r>
      <w:r>
        <w:rPr>
          <w:rFonts w:hint="eastAsia" w:ascii="仿宋" w:hAnsi="仿宋" w:eastAsia="仿宋" w:cs="仿宋"/>
          <w:color w:val="auto"/>
          <w:szCs w:val="24"/>
          <w:highlight w:val="none"/>
          <w:lang w:eastAsia="zh-CN"/>
        </w:rPr>
        <w:t>响应文件</w:t>
      </w:r>
      <w:r>
        <w:rPr>
          <w:rFonts w:hint="eastAsia" w:ascii="仿宋" w:hAnsi="仿宋" w:eastAsia="仿宋" w:cs="仿宋"/>
          <w:color w:val="auto"/>
          <w:szCs w:val="24"/>
          <w:highlight w:val="none"/>
        </w:rPr>
        <w:t>中予以说明，并需经采购人同意。否则，采购人有权取消中标人的中标资格。</w:t>
      </w:r>
    </w:p>
    <w:p>
      <w:pPr>
        <w:pStyle w:val="22"/>
        <w:spacing w:line="360" w:lineRule="auto"/>
        <w:ind w:firstLine="480" w:firstLineChars="200"/>
        <w:jc w:val="both"/>
        <w:rPr>
          <w:rFonts w:hint="eastAsia" w:ascii="仿宋" w:hAnsi="仿宋" w:eastAsia="仿宋" w:cs="仿宋"/>
          <w:color w:val="auto"/>
          <w:szCs w:val="24"/>
          <w:highlight w:val="none"/>
        </w:rPr>
      </w:pPr>
      <w:r>
        <w:rPr>
          <w:rFonts w:hint="eastAsia" w:ascii="仿宋" w:hAnsi="仿宋" w:eastAsia="仿宋" w:cs="仿宋"/>
          <w:color w:val="auto"/>
          <w:szCs w:val="24"/>
          <w:highlight w:val="none"/>
        </w:rPr>
        <w:t>28.4  如中标人未按有关规定与采购人签订合同或提交合同履约保证金的，采购人可以选择其他中标候选人为中标人，并组织中标人和采购人签订经济合同。</w:t>
      </w:r>
    </w:p>
    <w:p>
      <w:pPr>
        <w:pStyle w:val="22"/>
        <w:spacing w:line="360" w:lineRule="auto"/>
        <w:ind w:firstLine="480" w:firstLineChars="200"/>
        <w:jc w:val="both"/>
        <w:rPr>
          <w:rFonts w:hint="eastAsia" w:ascii="仿宋" w:hAnsi="仿宋" w:eastAsia="仿宋" w:cs="仿宋"/>
          <w:color w:val="auto"/>
          <w:szCs w:val="24"/>
          <w:highlight w:val="none"/>
        </w:rPr>
      </w:pPr>
      <w:r>
        <w:rPr>
          <w:rFonts w:hint="eastAsia" w:ascii="仿宋" w:hAnsi="仿宋" w:eastAsia="仿宋" w:cs="仿宋"/>
          <w:color w:val="auto"/>
          <w:szCs w:val="24"/>
          <w:highlight w:val="none"/>
        </w:rPr>
        <w:t>28.5  合同履约保证金的形式为银行保函，另有约定的，按照约定条件执行。</w:t>
      </w:r>
    </w:p>
    <w:p>
      <w:pPr>
        <w:pStyle w:val="22"/>
        <w:spacing w:line="360" w:lineRule="auto"/>
        <w:ind w:firstLine="480" w:firstLineChars="200"/>
        <w:jc w:val="both"/>
        <w:rPr>
          <w:rFonts w:hint="eastAsia" w:ascii="仿宋" w:hAnsi="仿宋" w:eastAsia="仿宋" w:cs="仿宋"/>
          <w:color w:val="auto"/>
          <w:szCs w:val="24"/>
          <w:highlight w:val="none"/>
        </w:rPr>
      </w:pPr>
      <w:r>
        <w:rPr>
          <w:rFonts w:hint="eastAsia" w:ascii="仿宋" w:hAnsi="仿宋" w:eastAsia="仿宋" w:cs="仿宋"/>
          <w:color w:val="auto"/>
          <w:szCs w:val="24"/>
          <w:highlight w:val="none"/>
        </w:rPr>
        <w:t>29.  合同的组成</w:t>
      </w:r>
    </w:p>
    <w:p>
      <w:pPr>
        <w:pStyle w:val="22"/>
        <w:spacing w:line="360" w:lineRule="auto"/>
        <w:ind w:firstLine="480" w:firstLineChars="200"/>
        <w:jc w:val="both"/>
        <w:outlineLvl w:val="2"/>
        <w:rPr>
          <w:rFonts w:hint="eastAsia" w:ascii="仿宋" w:hAnsi="仿宋" w:eastAsia="仿宋" w:cs="仿宋"/>
          <w:color w:val="auto"/>
          <w:szCs w:val="24"/>
          <w:highlight w:val="none"/>
        </w:rPr>
      </w:pPr>
      <w:r>
        <w:rPr>
          <w:rFonts w:hint="eastAsia" w:ascii="仿宋" w:hAnsi="仿宋" w:eastAsia="仿宋" w:cs="仿宋"/>
          <w:color w:val="auto"/>
          <w:szCs w:val="24"/>
          <w:highlight w:val="none"/>
        </w:rPr>
        <w:t>29.1  下列文件均为经济合同不可分割的组成部分：</w:t>
      </w:r>
    </w:p>
    <w:p>
      <w:pPr>
        <w:pStyle w:val="22"/>
        <w:spacing w:line="360" w:lineRule="auto"/>
        <w:ind w:firstLine="480" w:firstLineChars="200"/>
        <w:jc w:val="both"/>
        <w:rPr>
          <w:rFonts w:hint="eastAsia" w:ascii="仿宋" w:hAnsi="仿宋" w:eastAsia="仿宋" w:cs="仿宋"/>
          <w:color w:val="auto"/>
          <w:szCs w:val="24"/>
          <w:highlight w:val="none"/>
        </w:rPr>
      </w:pPr>
      <w:r>
        <w:rPr>
          <w:rFonts w:hint="eastAsia" w:ascii="仿宋" w:hAnsi="仿宋" w:eastAsia="仿宋" w:cs="仿宋"/>
          <w:color w:val="auto"/>
          <w:szCs w:val="24"/>
          <w:highlight w:val="none"/>
        </w:rPr>
        <w:t xml:space="preserve">29.1.1  </w:t>
      </w:r>
      <w:r>
        <w:rPr>
          <w:rFonts w:hint="eastAsia" w:ascii="仿宋" w:hAnsi="仿宋" w:eastAsia="仿宋" w:cs="仿宋"/>
          <w:color w:val="auto"/>
          <w:szCs w:val="24"/>
          <w:highlight w:val="none"/>
          <w:lang w:eastAsia="zh-CN"/>
        </w:rPr>
        <w:t>竞争性磋商文件</w:t>
      </w:r>
      <w:r>
        <w:rPr>
          <w:rFonts w:hint="eastAsia" w:ascii="仿宋" w:hAnsi="仿宋" w:eastAsia="仿宋" w:cs="仿宋"/>
          <w:color w:val="auto"/>
          <w:szCs w:val="24"/>
          <w:highlight w:val="none"/>
        </w:rPr>
        <w:t>及其附件、澄清文件；</w:t>
      </w:r>
    </w:p>
    <w:p>
      <w:pPr>
        <w:pStyle w:val="22"/>
        <w:spacing w:line="360" w:lineRule="auto"/>
        <w:ind w:firstLine="480" w:firstLineChars="200"/>
        <w:jc w:val="both"/>
        <w:rPr>
          <w:rFonts w:hint="eastAsia" w:ascii="仿宋" w:hAnsi="仿宋" w:eastAsia="仿宋" w:cs="仿宋"/>
          <w:color w:val="auto"/>
          <w:szCs w:val="24"/>
          <w:highlight w:val="none"/>
        </w:rPr>
      </w:pPr>
      <w:r>
        <w:rPr>
          <w:rFonts w:hint="eastAsia" w:ascii="仿宋" w:hAnsi="仿宋" w:eastAsia="仿宋" w:cs="仿宋"/>
          <w:color w:val="auto"/>
          <w:szCs w:val="24"/>
          <w:highlight w:val="none"/>
        </w:rPr>
        <w:t>29.1.2  中标的</w:t>
      </w:r>
      <w:r>
        <w:rPr>
          <w:rFonts w:hint="eastAsia" w:ascii="仿宋" w:hAnsi="仿宋" w:eastAsia="仿宋" w:cs="仿宋"/>
          <w:color w:val="auto"/>
          <w:szCs w:val="24"/>
          <w:highlight w:val="none"/>
          <w:lang w:eastAsia="zh-CN"/>
        </w:rPr>
        <w:t>响应文件</w:t>
      </w:r>
      <w:r>
        <w:rPr>
          <w:rFonts w:hint="eastAsia" w:ascii="仿宋" w:hAnsi="仿宋" w:eastAsia="仿宋" w:cs="仿宋"/>
          <w:color w:val="auto"/>
          <w:szCs w:val="24"/>
          <w:highlight w:val="none"/>
        </w:rPr>
        <w:t xml:space="preserve">及其他附件； </w:t>
      </w:r>
    </w:p>
    <w:p>
      <w:pPr>
        <w:pStyle w:val="22"/>
        <w:spacing w:line="360" w:lineRule="auto"/>
        <w:ind w:firstLine="480" w:firstLineChars="200"/>
        <w:jc w:val="both"/>
        <w:rPr>
          <w:rFonts w:hint="eastAsia" w:ascii="仿宋" w:hAnsi="仿宋" w:eastAsia="仿宋" w:cs="仿宋"/>
          <w:color w:val="auto"/>
          <w:szCs w:val="24"/>
          <w:highlight w:val="none"/>
        </w:rPr>
      </w:pPr>
      <w:r>
        <w:rPr>
          <w:rFonts w:hint="eastAsia" w:ascii="仿宋" w:hAnsi="仿宋" w:eastAsia="仿宋" w:cs="仿宋"/>
          <w:color w:val="auto"/>
          <w:szCs w:val="24"/>
          <w:highlight w:val="none"/>
        </w:rPr>
        <w:t>29.1.3  经确认的答疑记录；</w:t>
      </w:r>
    </w:p>
    <w:p>
      <w:pPr>
        <w:pStyle w:val="22"/>
        <w:spacing w:line="360" w:lineRule="auto"/>
        <w:ind w:firstLine="480" w:firstLineChars="200"/>
        <w:jc w:val="both"/>
        <w:rPr>
          <w:rFonts w:hint="eastAsia" w:ascii="仿宋" w:hAnsi="仿宋" w:eastAsia="仿宋" w:cs="仿宋"/>
          <w:color w:val="auto"/>
          <w:szCs w:val="24"/>
          <w:highlight w:val="none"/>
        </w:rPr>
      </w:pPr>
      <w:r>
        <w:rPr>
          <w:rFonts w:hint="eastAsia" w:ascii="仿宋" w:hAnsi="仿宋" w:eastAsia="仿宋" w:cs="仿宋"/>
          <w:color w:val="auto"/>
          <w:szCs w:val="24"/>
          <w:highlight w:val="none"/>
        </w:rPr>
        <w:t>29.1.4  中标通知书。</w:t>
      </w:r>
    </w:p>
    <w:p>
      <w:pPr>
        <w:pStyle w:val="21"/>
        <w:numPr>
          <w:ilvl w:val="2"/>
          <w:numId w:val="0"/>
        </w:numPr>
        <w:ind w:leftChars="0"/>
        <w:jc w:val="center"/>
        <w:outlineLvl w:val="1"/>
        <w:rPr>
          <w:rFonts w:hint="eastAsia" w:ascii="仿宋" w:hAnsi="仿宋" w:eastAsia="仿宋" w:cs="仿宋"/>
          <w:b/>
          <w:bCs/>
          <w:color w:val="auto"/>
          <w:highlight w:val="none"/>
        </w:rPr>
      </w:pPr>
      <w:r>
        <w:rPr>
          <w:rFonts w:hint="eastAsia" w:ascii="仿宋" w:hAnsi="仿宋" w:eastAsia="仿宋" w:cs="仿宋"/>
          <w:b/>
          <w:bCs/>
          <w:color w:val="auto"/>
          <w:highlight w:val="none"/>
          <w:lang w:val="en-US" w:eastAsia="zh-CN"/>
        </w:rPr>
        <w:t>八</w:t>
      </w:r>
      <w:r>
        <w:rPr>
          <w:rFonts w:hint="eastAsia" w:ascii="仿宋" w:hAnsi="仿宋" w:eastAsia="仿宋" w:cs="仿宋"/>
          <w:b/>
          <w:bCs/>
          <w:color w:val="auto"/>
          <w:highlight w:val="none"/>
        </w:rPr>
        <w:t>、其他事项</w:t>
      </w:r>
    </w:p>
    <w:p>
      <w:pPr>
        <w:pStyle w:val="25"/>
        <w:spacing w:line="360" w:lineRule="auto"/>
        <w:ind w:firstLine="483"/>
        <w:rPr>
          <w:rFonts w:hint="eastAsia" w:ascii="仿宋" w:hAnsi="仿宋" w:eastAsia="仿宋" w:cs="仿宋"/>
          <w:color w:val="auto"/>
          <w:sz w:val="24"/>
          <w:highlight w:val="none"/>
        </w:rPr>
      </w:pPr>
      <w:r>
        <w:rPr>
          <w:rFonts w:hint="eastAsia" w:ascii="仿宋" w:hAnsi="仿宋" w:eastAsia="仿宋" w:cs="仿宋"/>
          <w:color w:val="auto"/>
          <w:sz w:val="24"/>
          <w:highlight w:val="none"/>
        </w:rPr>
        <w:t>31.  中标服务费</w:t>
      </w:r>
    </w:p>
    <w:p>
      <w:pPr>
        <w:pStyle w:val="25"/>
        <w:spacing w:line="360" w:lineRule="auto"/>
        <w:ind w:firstLine="483"/>
        <w:rPr>
          <w:rFonts w:hint="eastAsia" w:ascii="仿宋" w:hAnsi="仿宋" w:eastAsia="仿宋" w:cs="仿宋"/>
          <w:color w:val="auto"/>
          <w:sz w:val="24"/>
          <w:highlight w:val="none"/>
        </w:rPr>
      </w:pPr>
      <w:r>
        <w:rPr>
          <w:rFonts w:hint="eastAsia" w:ascii="仿宋" w:hAnsi="仿宋" w:eastAsia="仿宋" w:cs="仿宋"/>
          <w:color w:val="auto"/>
          <w:sz w:val="24"/>
          <w:highlight w:val="none"/>
        </w:rPr>
        <w:t>31.1 中标人应按本</w:t>
      </w:r>
      <w:r>
        <w:rPr>
          <w:rFonts w:hint="eastAsia" w:ascii="仿宋" w:hAnsi="仿宋" w:eastAsia="仿宋" w:cs="仿宋"/>
          <w:color w:val="auto"/>
          <w:sz w:val="24"/>
          <w:highlight w:val="none"/>
          <w:lang w:eastAsia="zh-CN"/>
        </w:rPr>
        <w:t>竞争性磋商文件</w:t>
      </w:r>
      <w:r>
        <w:rPr>
          <w:rFonts w:hint="eastAsia" w:ascii="仿宋" w:hAnsi="仿宋" w:eastAsia="仿宋" w:cs="仿宋"/>
          <w:color w:val="auto"/>
          <w:sz w:val="24"/>
          <w:highlight w:val="none"/>
        </w:rPr>
        <w:t>的规定，在《中标通知书》核发时至核发后3天内，向采购代理机构支付中标服务费。</w:t>
      </w:r>
    </w:p>
    <w:p>
      <w:pPr>
        <w:pStyle w:val="25"/>
        <w:spacing w:line="360" w:lineRule="auto"/>
        <w:ind w:firstLine="483"/>
        <w:rPr>
          <w:rFonts w:hint="eastAsia" w:ascii="仿宋" w:hAnsi="仿宋" w:eastAsia="仿宋" w:cs="仿宋"/>
          <w:color w:val="auto"/>
          <w:sz w:val="24"/>
          <w:highlight w:val="none"/>
        </w:rPr>
      </w:pPr>
      <w:bookmarkStart w:id="44" w:name="_Toc19074"/>
      <w:bookmarkStart w:id="45" w:name="_Toc14033"/>
      <w:r>
        <w:rPr>
          <w:rFonts w:hint="eastAsia" w:ascii="仿宋" w:hAnsi="仿宋" w:eastAsia="仿宋" w:cs="仿宋"/>
          <w:color w:val="auto"/>
          <w:sz w:val="24"/>
          <w:highlight w:val="none"/>
        </w:rPr>
        <w:t>31.2 中标服务费的计算基数是中标人投标报价的总金额，即中标通知书中载明的中标金额</w:t>
      </w:r>
      <w:bookmarkEnd w:id="44"/>
      <w:bookmarkEnd w:id="45"/>
      <w:r>
        <w:rPr>
          <w:rFonts w:hint="eastAsia" w:ascii="仿宋" w:hAnsi="仿宋" w:eastAsia="仿宋" w:cs="仿宋"/>
          <w:color w:val="auto"/>
          <w:sz w:val="24"/>
          <w:highlight w:val="none"/>
        </w:rPr>
        <w:t>。</w:t>
      </w:r>
    </w:p>
    <w:p>
      <w:pPr>
        <w:pStyle w:val="25"/>
        <w:spacing w:line="360" w:lineRule="auto"/>
        <w:ind w:firstLine="483"/>
        <w:rPr>
          <w:rFonts w:hint="eastAsia" w:ascii="仿宋" w:hAnsi="仿宋" w:eastAsia="仿宋" w:cs="仿宋"/>
          <w:color w:val="auto"/>
          <w:sz w:val="24"/>
          <w:highlight w:val="none"/>
        </w:rPr>
      </w:pPr>
      <w:bookmarkStart w:id="46" w:name="_Toc12711"/>
      <w:r>
        <w:rPr>
          <w:rFonts w:hint="eastAsia" w:ascii="仿宋" w:hAnsi="仿宋" w:eastAsia="仿宋" w:cs="仿宋"/>
          <w:color w:val="auto"/>
          <w:sz w:val="24"/>
          <w:highlight w:val="none"/>
        </w:rPr>
        <w:t>32. 参与本次招标的投标企业必须有商务、技术人员对评标委员会提出的商务、技术问题进行答疑。</w:t>
      </w:r>
      <w:bookmarkEnd w:id="46"/>
    </w:p>
    <w:p>
      <w:pPr>
        <w:pStyle w:val="25"/>
        <w:spacing w:line="360" w:lineRule="auto"/>
        <w:ind w:firstLine="483"/>
        <w:rPr>
          <w:rFonts w:hint="eastAsia" w:ascii="仿宋" w:hAnsi="仿宋" w:eastAsia="仿宋" w:cs="仿宋"/>
          <w:color w:val="auto"/>
          <w:sz w:val="24"/>
          <w:highlight w:val="none"/>
        </w:rPr>
      </w:pPr>
      <w:r>
        <w:rPr>
          <w:rFonts w:hint="eastAsia" w:ascii="仿宋" w:hAnsi="仿宋" w:eastAsia="仿宋" w:cs="仿宋"/>
          <w:color w:val="auto"/>
          <w:sz w:val="24"/>
          <w:highlight w:val="none"/>
        </w:rPr>
        <w:t>33. 有下列情形之一的，视为投标人串通投标，其投标无效：</w:t>
      </w:r>
    </w:p>
    <w:p>
      <w:pPr>
        <w:pStyle w:val="25"/>
        <w:spacing w:line="360" w:lineRule="auto"/>
        <w:ind w:firstLine="483"/>
        <w:rPr>
          <w:rFonts w:hint="eastAsia" w:ascii="仿宋" w:hAnsi="仿宋" w:eastAsia="仿宋" w:cs="仿宋"/>
          <w:color w:val="auto"/>
          <w:sz w:val="24"/>
          <w:highlight w:val="none"/>
        </w:rPr>
      </w:pPr>
      <w:r>
        <w:rPr>
          <w:rFonts w:hint="eastAsia" w:ascii="仿宋" w:hAnsi="仿宋" w:eastAsia="仿宋" w:cs="仿宋"/>
          <w:color w:val="auto"/>
          <w:sz w:val="24"/>
          <w:highlight w:val="none"/>
        </w:rPr>
        <w:t>33.1  不同投标人的</w:t>
      </w:r>
      <w:r>
        <w:rPr>
          <w:rFonts w:hint="eastAsia" w:ascii="仿宋" w:hAnsi="仿宋" w:eastAsia="仿宋" w:cs="仿宋"/>
          <w:color w:val="auto"/>
          <w:sz w:val="24"/>
          <w:highlight w:val="none"/>
          <w:lang w:eastAsia="zh-CN"/>
        </w:rPr>
        <w:t>响应文件</w:t>
      </w:r>
      <w:r>
        <w:rPr>
          <w:rFonts w:hint="eastAsia" w:ascii="仿宋" w:hAnsi="仿宋" w:eastAsia="仿宋" w:cs="仿宋"/>
          <w:color w:val="auto"/>
          <w:sz w:val="24"/>
          <w:highlight w:val="none"/>
        </w:rPr>
        <w:t>由同一单位或者个人编制；</w:t>
      </w:r>
    </w:p>
    <w:p>
      <w:pPr>
        <w:pStyle w:val="25"/>
        <w:spacing w:line="360" w:lineRule="auto"/>
        <w:ind w:firstLine="483"/>
        <w:rPr>
          <w:rFonts w:hint="eastAsia" w:ascii="仿宋" w:hAnsi="仿宋" w:eastAsia="仿宋" w:cs="仿宋"/>
          <w:color w:val="auto"/>
          <w:sz w:val="24"/>
          <w:highlight w:val="none"/>
        </w:rPr>
      </w:pPr>
      <w:r>
        <w:rPr>
          <w:rFonts w:hint="eastAsia" w:ascii="仿宋" w:hAnsi="仿宋" w:eastAsia="仿宋" w:cs="仿宋"/>
          <w:color w:val="auto"/>
          <w:sz w:val="24"/>
          <w:highlight w:val="none"/>
        </w:rPr>
        <w:t>33.2  不同投标人委托同一单位或者个人办理投标事宜；</w:t>
      </w:r>
    </w:p>
    <w:p>
      <w:pPr>
        <w:pStyle w:val="25"/>
        <w:spacing w:line="360" w:lineRule="auto"/>
        <w:ind w:firstLine="483"/>
        <w:rPr>
          <w:rFonts w:hint="eastAsia" w:ascii="仿宋" w:hAnsi="仿宋" w:eastAsia="仿宋" w:cs="仿宋"/>
          <w:color w:val="auto"/>
          <w:sz w:val="24"/>
          <w:highlight w:val="none"/>
        </w:rPr>
      </w:pPr>
      <w:r>
        <w:rPr>
          <w:rFonts w:hint="eastAsia" w:ascii="仿宋" w:hAnsi="仿宋" w:eastAsia="仿宋" w:cs="仿宋"/>
          <w:color w:val="auto"/>
          <w:sz w:val="24"/>
          <w:highlight w:val="none"/>
        </w:rPr>
        <w:t>33.3  不同投标人的</w:t>
      </w:r>
      <w:r>
        <w:rPr>
          <w:rFonts w:hint="eastAsia" w:ascii="仿宋" w:hAnsi="仿宋" w:eastAsia="仿宋" w:cs="仿宋"/>
          <w:color w:val="auto"/>
          <w:sz w:val="24"/>
          <w:highlight w:val="none"/>
          <w:lang w:eastAsia="zh-CN"/>
        </w:rPr>
        <w:t>响应文件</w:t>
      </w:r>
      <w:r>
        <w:rPr>
          <w:rFonts w:hint="eastAsia" w:ascii="仿宋" w:hAnsi="仿宋" w:eastAsia="仿宋" w:cs="仿宋"/>
          <w:color w:val="auto"/>
          <w:sz w:val="24"/>
          <w:highlight w:val="none"/>
        </w:rPr>
        <w:t>载明的项目管理成员或者联系人员为同一人；</w:t>
      </w:r>
    </w:p>
    <w:p>
      <w:pPr>
        <w:pStyle w:val="25"/>
        <w:spacing w:line="360" w:lineRule="auto"/>
        <w:ind w:firstLine="483"/>
        <w:rPr>
          <w:rFonts w:hint="eastAsia" w:ascii="仿宋" w:hAnsi="仿宋" w:eastAsia="仿宋" w:cs="仿宋"/>
          <w:color w:val="auto"/>
          <w:sz w:val="24"/>
          <w:highlight w:val="none"/>
        </w:rPr>
      </w:pPr>
      <w:r>
        <w:rPr>
          <w:rFonts w:hint="eastAsia" w:ascii="仿宋" w:hAnsi="仿宋" w:eastAsia="仿宋" w:cs="仿宋"/>
          <w:color w:val="auto"/>
          <w:sz w:val="24"/>
          <w:highlight w:val="none"/>
        </w:rPr>
        <w:t>33.4  不同投标人的</w:t>
      </w:r>
      <w:r>
        <w:rPr>
          <w:rFonts w:hint="eastAsia" w:ascii="仿宋" w:hAnsi="仿宋" w:eastAsia="仿宋" w:cs="仿宋"/>
          <w:color w:val="auto"/>
          <w:sz w:val="24"/>
          <w:highlight w:val="none"/>
          <w:lang w:eastAsia="zh-CN"/>
        </w:rPr>
        <w:t>响应文件</w:t>
      </w:r>
      <w:r>
        <w:rPr>
          <w:rFonts w:hint="eastAsia" w:ascii="仿宋" w:hAnsi="仿宋" w:eastAsia="仿宋" w:cs="仿宋"/>
          <w:color w:val="auto"/>
          <w:sz w:val="24"/>
          <w:highlight w:val="none"/>
        </w:rPr>
        <w:t>异常一致或者投标报价呈规律性差异；</w:t>
      </w:r>
    </w:p>
    <w:p>
      <w:pPr>
        <w:pStyle w:val="25"/>
        <w:spacing w:line="360" w:lineRule="auto"/>
        <w:ind w:firstLine="483"/>
        <w:rPr>
          <w:rFonts w:hint="eastAsia" w:ascii="仿宋" w:hAnsi="仿宋" w:eastAsia="仿宋" w:cs="仿宋"/>
          <w:color w:val="auto"/>
          <w:sz w:val="24"/>
          <w:highlight w:val="none"/>
        </w:rPr>
      </w:pPr>
      <w:r>
        <w:rPr>
          <w:rFonts w:hint="eastAsia" w:ascii="仿宋" w:hAnsi="仿宋" w:eastAsia="仿宋" w:cs="仿宋"/>
          <w:color w:val="auto"/>
          <w:sz w:val="24"/>
          <w:highlight w:val="none"/>
        </w:rPr>
        <w:t>33.5  不同投标人的</w:t>
      </w:r>
      <w:r>
        <w:rPr>
          <w:rFonts w:hint="eastAsia" w:ascii="仿宋" w:hAnsi="仿宋" w:eastAsia="仿宋" w:cs="仿宋"/>
          <w:color w:val="auto"/>
          <w:sz w:val="24"/>
          <w:highlight w:val="none"/>
          <w:lang w:eastAsia="zh-CN"/>
        </w:rPr>
        <w:t>响应文件</w:t>
      </w:r>
      <w:r>
        <w:rPr>
          <w:rFonts w:hint="eastAsia" w:ascii="仿宋" w:hAnsi="仿宋" w:eastAsia="仿宋" w:cs="仿宋"/>
          <w:color w:val="auto"/>
          <w:sz w:val="24"/>
          <w:highlight w:val="none"/>
        </w:rPr>
        <w:t>相互混装；</w:t>
      </w:r>
    </w:p>
    <w:p>
      <w:pPr>
        <w:pStyle w:val="25"/>
        <w:spacing w:line="360" w:lineRule="auto"/>
        <w:ind w:firstLine="483"/>
        <w:rPr>
          <w:rFonts w:hint="eastAsia" w:ascii="仿宋" w:hAnsi="仿宋" w:eastAsia="仿宋" w:cs="仿宋"/>
          <w:color w:val="auto"/>
          <w:sz w:val="24"/>
          <w:highlight w:val="none"/>
        </w:rPr>
      </w:pPr>
      <w:r>
        <w:rPr>
          <w:rFonts w:hint="eastAsia" w:ascii="仿宋" w:hAnsi="仿宋" w:eastAsia="仿宋" w:cs="仿宋"/>
          <w:color w:val="auto"/>
          <w:sz w:val="24"/>
          <w:highlight w:val="none"/>
        </w:rPr>
        <w:t>33.6  不同投标人的投标保证金从同一单位或者个人的账户转出。</w:t>
      </w:r>
      <w:bookmarkStart w:id="47" w:name="_Toc22965"/>
      <w:bookmarkStart w:id="48" w:name="_Toc460703982"/>
      <w:bookmarkStart w:id="49" w:name="_Toc16742"/>
      <w:bookmarkStart w:id="50" w:name="_Toc31265"/>
      <w:bookmarkStart w:id="51" w:name="_Toc179632806"/>
      <w:bookmarkStart w:id="52" w:name="_Toc5416"/>
      <w:bookmarkStart w:id="53" w:name="_Toc3191"/>
    </w:p>
    <w:p>
      <w:pPr>
        <w:pStyle w:val="25"/>
        <w:spacing w:line="360" w:lineRule="auto"/>
        <w:ind w:firstLine="483"/>
        <w:rPr>
          <w:rFonts w:hint="eastAsia" w:ascii="仿宋" w:hAnsi="仿宋" w:eastAsia="仿宋" w:cs="仿宋"/>
          <w:color w:val="auto"/>
          <w:sz w:val="24"/>
          <w:highlight w:val="none"/>
        </w:rPr>
      </w:pPr>
    </w:p>
    <w:p>
      <w:pPr>
        <w:pStyle w:val="25"/>
        <w:spacing w:line="360" w:lineRule="auto"/>
        <w:ind w:firstLine="483"/>
        <w:rPr>
          <w:rFonts w:hint="eastAsia" w:ascii="仿宋" w:hAnsi="仿宋" w:eastAsia="仿宋" w:cs="仿宋"/>
          <w:color w:val="auto"/>
          <w:sz w:val="24"/>
          <w:highlight w:val="none"/>
        </w:rPr>
      </w:pPr>
    </w:p>
    <w:p>
      <w:pPr>
        <w:pStyle w:val="25"/>
        <w:spacing w:line="360" w:lineRule="auto"/>
        <w:ind w:firstLine="483"/>
        <w:rPr>
          <w:rFonts w:hint="eastAsia" w:ascii="仿宋" w:hAnsi="仿宋" w:eastAsia="仿宋" w:cs="仿宋"/>
          <w:color w:val="auto"/>
          <w:sz w:val="24"/>
          <w:highlight w:val="none"/>
        </w:rPr>
      </w:pPr>
    </w:p>
    <w:p>
      <w:pPr>
        <w:pStyle w:val="25"/>
        <w:spacing w:line="360" w:lineRule="auto"/>
        <w:ind w:firstLine="483"/>
        <w:rPr>
          <w:rFonts w:hint="eastAsia" w:ascii="仿宋" w:hAnsi="仿宋" w:eastAsia="仿宋" w:cs="仿宋"/>
          <w:color w:val="auto"/>
          <w:sz w:val="24"/>
          <w:highlight w:val="none"/>
        </w:rPr>
      </w:pPr>
    </w:p>
    <w:p>
      <w:pPr>
        <w:pStyle w:val="25"/>
        <w:spacing w:line="360" w:lineRule="auto"/>
        <w:ind w:firstLine="483"/>
        <w:rPr>
          <w:rFonts w:hint="eastAsia" w:ascii="仿宋" w:hAnsi="仿宋" w:eastAsia="仿宋" w:cs="仿宋"/>
          <w:color w:val="auto"/>
          <w:sz w:val="24"/>
          <w:highlight w:val="none"/>
        </w:rPr>
      </w:pPr>
    </w:p>
    <w:p>
      <w:pPr>
        <w:pStyle w:val="25"/>
        <w:spacing w:line="360" w:lineRule="auto"/>
        <w:ind w:firstLine="483"/>
        <w:jc w:val="center"/>
        <w:rPr>
          <w:rFonts w:hint="eastAsia" w:ascii="仿宋" w:hAnsi="仿宋" w:eastAsia="仿宋" w:cs="仿宋"/>
          <w:b/>
          <w:bCs w:val="0"/>
          <w:color w:val="auto"/>
          <w:sz w:val="32"/>
          <w:szCs w:val="32"/>
          <w:highlight w:val="none"/>
          <w:lang w:val="en-US" w:eastAsia="zh-CN"/>
        </w:rPr>
      </w:pPr>
      <w:r>
        <w:rPr>
          <w:rFonts w:hint="eastAsia" w:ascii="仿宋" w:hAnsi="仿宋" w:eastAsia="仿宋" w:cs="仿宋"/>
          <w:b/>
          <w:bCs w:val="0"/>
          <w:color w:val="auto"/>
          <w:sz w:val="32"/>
          <w:szCs w:val="32"/>
          <w:highlight w:val="none"/>
          <w:lang w:val="en-US" w:eastAsia="zh-CN"/>
        </w:rPr>
        <w:t>第三章  合同主要条款</w:t>
      </w:r>
      <w:bookmarkEnd w:id="47"/>
      <w:bookmarkEnd w:id="48"/>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 xml:space="preserve">合同编号：           </w:t>
      </w:r>
    </w:p>
    <w:p>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9"/>
        <w:rPr>
          <w:rFonts w:hint="eastAsia" w:ascii="仿宋" w:hAnsi="仿宋" w:eastAsia="仿宋" w:cs="仿宋"/>
          <w:color w:val="auto"/>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bookmarkStart w:id="54" w:name="_Toc9584_WPSOffice_Level1"/>
      <w:r>
        <w:rPr>
          <w:rFonts w:hint="eastAsia" w:ascii="仿宋" w:hAnsi="仿宋" w:eastAsia="仿宋" w:cs="仿宋"/>
          <w:color w:val="auto"/>
          <w:sz w:val="24"/>
          <w:szCs w:val="24"/>
        </w:rPr>
        <w:t>政府采购合同参考范本</w:t>
      </w:r>
      <w:bookmarkEnd w:id="54"/>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bookmarkStart w:id="55" w:name="_Toc12301_WPSOffice_Level2"/>
      <w:r>
        <w:rPr>
          <w:rFonts w:hint="eastAsia" w:ascii="仿宋" w:hAnsi="仿宋" w:eastAsia="仿宋" w:cs="仿宋"/>
          <w:color w:val="auto"/>
          <w:sz w:val="24"/>
          <w:szCs w:val="24"/>
        </w:rPr>
        <w:t>（服务类）</w:t>
      </w:r>
      <w:bookmarkEnd w:id="55"/>
    </w:p>
    <w:p>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9"/>
        <w:rPr>
          <w:rFonts w:hint="eastAsia" w:ascii="仿宋" w:hAnsi="仿宋" w:eastAsia="仿宋" w:cs="仿宋"/>
          <w:color w:val="auto"/>
          <w:sz w:val="24"/>
          <w:szCs w:val="24"/>
        </w:rPr>
      </w:pPr>
      <w:bookmarkStart w:id="56" w:name="_Toc26793"/>
      <w:bookmarkStart w:id="57" w:name="_Toc1720"/>
      <w:bookmarkStart w:id="58" w:name="_Toc7496"/>
      <w:bookmarkStart w:id="59" w:name="_Toc6256"/>
      <w:bookmarkStart w:id="60" w:name="_Toc20936_WPSOffice_Level1"/>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第一部分 合同书</w:t>
      </w:r>
      <w:bookmarkEnd w:id="56"/>
      <w:bookmarkEnd w:id="57"/>
      <w:bookmarkEnd w:id="58"/>
      <w:bookmarkEnd w:id="59"/>
      <w:bookmarkEnd w:id="60"/>
    </w:p>
    <w:p>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9"/>
        <w:rPr>
          <w:rFonts w:hint="eastAsia" w:ascii="仿宋" w:hAnsi="仿宋" w:eastAsia="仿宋" w:cs="仿宋"/>
          <w:color w:val="auto"/>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 xml:space="preserve">项目名称：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 xml:space="preserve">甲方：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 xml:space="preserve">乙方：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 xml:space="preserve">签订地：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签订日期：               年       月       日</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sectPr>
          <w:footerReference r:id="rId6" w:type="default"/>
          <w:pgSz w:w="11907" w:h="16840"/>
          <w:pgMar w:top="1474" w:right="1814" w:bottom="1474" w:left="1814" w:header="851" w:footer="851" w:gutter="0"/>
          <w:pgNumType w:fmt="decimal" w:start="1"/>
          <w:cols w:space="720" w:num="1"/>
          <w:docGrid w:linePitch="462" w:charSpace="0"/>
        </w:sect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lang w:val="zh-CN"/>
        </w:rPr>
        <w:t xml:space="preserve">  </w:t>
      </w:r>
      <w:r>
        <w:rPr>
          <w:rFonts w:hint="eastAsia" w:ascii="仿宋" w:hAnsi="仿宋" w:eastAsia="仿宋" w:cs="仿宋"/>
          <w:color w:val="auto"/>
          <w:sz w:val="24"/>
          <w:szCs w:val="24"/>
          <w:u w:val="single"/>
          <w:lang w:val="zh-CN"/>
        </w:rPr>
        <w:t xml:space="preserve">      </w:t>
      </w:r>
      <w:r>
        <w:rPr>
          <w:rFonts w:hint="eastAsia" w:ascii="仿宋" w:hAnsi="仿宋" w:eastAsia="仿宋" w:cs="仿宋"/>
          <w:color w:val="auto"/>
          <w:sz w:val="24"/>
          <w:szCs w:val="24"/>
          <w:lang w:val="zh-CN"/>
        </w:rPr>
        <w:t>年</w:t>
      </w:r>
      <w:r>
        <w:rPr>
          <w:rFonts w:hint="eastAsia" w:ascii="仿宋" w:hAnsi="仿宋" w:eastAsia="仿宋" w:cs="仿宋"/>
          <w:color w:val="auto"/>
          <w:sz w:val="24"/>
          <w:szCs w:val="24"/>
          <w:u w:val="single"/>
          <w:lang w:val="zh-CN"/>
        </w:rPr>
        <w:t xml:space="preserve">    </w:t>
      </w:r>
      <w:r>
        <w:rPr>
          <w:rFonts w:hint="eastAsia" w:ascii="仿宋" w:hAnsi="仿宋" w:eastAsia="仿宋" w:cs="仿宋"/>
          <w:color w:val="auto"/>
          <w:sz w:val="24"/>
          <w:szCs w:val="24"/>
          <w:lang w:val="zh-CN"/>
        </w:rPr>
        <w:t>月</w:t>
      </w:r>
      <w:r>
        <w:rPr>
          <w:rFonts w:hint="eastAsia" w:ascii="仿宋" w:hAnsi="仿宋" w:eastAsia="仿宋" w:cs="仿宋"/>
          <w:color w:val="auto"/>
          <w:sz w:val="24"/>
          <w:szCs w:val="24"/>
          <w:u w:val="single"/>
          <w:lang w:val="zh-CN"/>
        </w:rPr>
        <w:t xml:space="preserve">    </w:t>
      </w:r>
      <w:r>
        <w:rPr>
          <w:rFonts w:hint="eastAsia" w:ascii="仿宋" w:hAnsi="仿宋" w:eastAsia="仿宋" w:cs="仿宋"/>
          <w:color w:val="auto"/>
          <w:sz w:val="24"/>
          <w:szCs w:val="24"/>
          <w:lang w:val="zh-CN"/>
        </w:rPr>
        <w:t>日</w:t>
      </w:r>
      <w:r>
        <w:rPr>
          <w:rFonts w:hint="eastAsia" w:ascii="仿宋" w:hAnsi="仿宋" w:eastAsia="仿宋" w:cs="仿宋"/>
          <w:color w:val="auto"/>
          <w:sz w:val="24"/>
          <w:szCs w:val="24"/>
        </w:rPr>
        <w:t xml:space="preserve">， </w:t>
      </w:r>
      <w:r>
        <w:rPr>
          <w:rFonts w:hint="eastAsia" w:ascii="仿宋" w:hAnsi="仿宋" w:eastAsia="仿宋" w:cs="仿宋"/>
          <w:color w:val="auto"/>
          <w:sz w:val="24"/>
          <w:szCs w:val="24"/>
          <w:u w:val="single"/>
        </w:rPr>
        <w:t xml:space="preserve">  （采购人名称）  </w:t>
      </w:r>
      <w:r>
        <w:rPr>
          <w:rFonts w:hint="eastAsia" w:ascii="仿宋" w:hAnsi="仿宋" w:eastAsia="仿宋" w:cs="仿宋"/>
          <w:color w:val="auto"/>
          <w:sz w:val="24"/>
          <w:szCs w:val="24"/>
        </w:rPr>
        <w:t xml:space="preserve"> 以</w:t>
      </w:r>
      <w:r>
        <w:rPr>
          <w:rFonts w:hint="eastAsia" w:ascii="仿宋" w:hAnsi="仿宋" w:eastAsia="仿宋" w:cs="仿宋"/>
          <w:color w:val="auto"/>
          <w:sz w:val="24"/>
          <w:szCs w:val="24"/>
          <w:u w:val="single"/>
        </w:rPr>
        <w:t xml:space="preserve">   （政府采购方式）  </w:t>
      </w:r>
      <w:r>
        <w:rPr>
          <w:rFonts w:hint="eastAsia" w:ascii="仿宋" w:hAnsi="仿宋" w:eastAsia="仿宋" w:cs="仿宋"/>
          <w:color w:val="auto"/>
          <w:sz w:val="24"/>
          <w:szCs w:val="24"/>
        </w:rPr>
        <w:t xml:space="preserve">对   </w:t>
      </w:r>
      <w:r>
        <w:rPr>
          <w:rFonts w:hint="eastAsia" w:ascii="仿宋" w:hAnsi="仿宋" w:eastAsia="仿宋" w:cs="仿宋"/>
          <w:color w:val="auto"/>
          <w:sz w:val="24"/>
          <w:szCs w:val="24"/>
          <w:u w:val="single"/>
        </w:rPr>
        <w:t xml:space="preserve">（同前页项目名称）   </w:t>
      </w:r>
      <w:r>
        <w:rPr>
          <w:rFonts w:hint="eastAsia" w:ascii="仿宋" w:hAnsi="仿宋" w:eastAsia="仿宋" w:cs="仿宋"/>
          <w:color w:val="auto"/>
          <w:sz w:val="24"/>
          <w:szCs w:val="24"/>
        </w:rPr>
        <w:t>项目进行了采购。经</w:t>
      </w:r>
      <w:r>
        <w:rPr>
          <w:rFonts w:hint="eastAsia" w:ascii="仿宋" w:hAnsi="仿宋" w:eastAsia="仿宋" w:cs="仿宋"/>
          <w:color w:val="auto"/>
          <w:sz w:val="24"/>
          <w:szCs w:val="24"/>
          <w:u w:val="single"/>
        </w:rPr>
        <w:t xml:space="preserve">   （相关评定主体名称）   </w:t>
      </w:r>
      <w:r>
        <w:rPr>
          <w:rFonts w:hint="eastAsia" w:ascii="仿宋" w:hAnsi="仿宋" w:eastAsia="仿宋" w:cs="仿宋"/>
          <w:color w:val="auto"/>
          <w:sz w:val="24"/>
          <w:szCs w:val="24"/>
        </w:rPr>
        <w:t xml:space="preserve">评定，   </w:t>
      </w:r>
      <w:r>
        <w:rPr>
          <w:rFonts w:hint="eastAsia" w:ascii="仿宋" w:hAnsi="仿宋" w:eastAsia="仿宋" w:cs="仿宋"/>
          <w:color w:val="auto"/>
          <w:sz w:val="24"/>
          <w:szCs w:val="24"/>
          <w:u w:val="single"/>
        </w:rPr>
        <w:t>（成交供应商名称）</w:t>
      </w:r>
      <w:r>
        <w:rPr>
          <w:rFonts w:hint="eastAsia" w:ascii="仿宋" w:hAnsi="仿宋" w:eastAsia="仿宋" w:cs="仿宋"/>
          <w:color w:val="auto"/>
          <w:sz w:val="24"/>
          <w:szCs w:val="24"/>
        </w:rPr>
        <w:t>为该项目成交供应商。现于成交通知书发出之日起三十日内，按照采购文件确定的事项签订本合同。</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lang w:val="zh-CN"/>
        </w:rPr>
        <w:t>根据《中华人民共和国合同法》、《中华人民共和国政府采购法》等相关法律法规之规定，按照平等、自愿、公平和诚实信用的原则，经</w:t>
      </w:r>
      <w:r>
        <w:rPr>
          <w:rFonts w:hint="eastAsia" w:ascii="仿宋" w:hAnsi="仿宋" w:eastAsia="仿宋" w:cs="仿宋"/>
          <w:color w:val="auto"/>
          <w:sz w:val="24"/>
          <w:szCs w:val="24"/>
        </w:rPr>
        <w:t xml:space="preserve"> </w:t>
      </w:r>
      <w:r>
        <w:rPr>
          <w:rFonts w:hint="eastAsia" w:ascii="仿宋" w:hAnsi="仿宋" w:eastAsia="仿宋" w:cs="仿宋"/>
          <w:color w:val="auto"/>
          <w:sz w:val="24"/>
          <w:szCs w:val="24"/>
          <w:u w:val="single"/>
        </w:rPr>
        <w:t xml:space="preserve">  （采购人名称）   </w:t>
      </w:r>
      <w:r>
        <w:rPr>
          <w:rFonts w:hint="eastAsia" w:ascii="仿宋" w:hAnsi="仿宋" w:eastAsia="仿宋" w:cs="仿宋"/>
          <w:color w:val="auto"/>
          <w:sz w:val="24"/>
          <w:szCs w:val="24"/>
          <w:u w:val="single"/>
          <w:lang w:val="zh-CN"/>
        </w:rPr>
        <w:t>(以下简称：甲方)</w:t>
      </w:r>
      <w:r>
        <w:rPr>
          <w:rFonts w:hint="eastAsia" w:ascii="仿宋" w:hAnsi="仿宋" w:eastAsia="仿宋" w:cs="仿宋"/>
          <w:color w:val="auto"/>
          <w:sz w:val="24"/>
          <w:szCs w:val="24"/>
          <w:lang w:val="zh-CN"/>
        </w:rPr>
        <w:t>和</w:t>
      </w:r>
      <w:r>
        <w:rPr>
          <w:rFonts w:hint="eastAsia" w:ascii="仿宋" w:hAnsi="仿宋" w:eastAsia="仿宋" w:cs="仿宋"/>
          <w:color w:val="auto"/>
          <w:sz w:val="24"/>
          <w:szCs w:val="24"/>
          <w:u w:val="single"/>
        </w:rPr>
        <w:t xml:space="preserve">   （成交供应商名称）   </w:t>
      </w:r>
      <w:r>
        <w:rPr>
          <w:rFonts w:hint="eastAsia" w:ascii="仿宋" w:hAnsi="仿宋" w:eastAsia="仿宋" w:cs="仿宋"/>
          <w:color w:val="auto"/>
          <w:sz w:val="24"/>
          <w:szCs w:val="24"/>
          <w:u w:val="single"/>
          <w:lang w:val="zh-CN"/>
        </w:rPr>
        <w:t>(以下简称：乙方)</w:t>
      </w:r>
      <w:r>
        <w:rPr>
          <w:rFonts w:hint="eastAsia" w:ascii="仿宋" w:hAnsi="仿宋" w:eastAsia="仿宋" w:cs="仿宋"/>
          <w:color w:val="auto"/>
          <w:sz w:val="24"/>
          <w:szCs w:val="24"/>
          <w:lang w:val="zh-CN"/>
        </w:rPr>
        <w:t>协商一致，约定以下合同</w:t>
      </w:r>
      <w:r>
        <w:rPr>
          <w:rFonts w:hint="eastAsia" w:ascii="仿宋" w:hAnsi="仿宋" w:eastAsia="仿宋" w:cs="仿宋"/>
          <w:color w:val="auto"/>
          <w:sz w:val="24"/>
          <w:szCs w:val="24"/>
        </w:rPr>
        <w:t>条款，以兹共同遵守、全面履行。</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bookmarkStart w:id="61" w:name="_Toc5083"/>
      <w:bookmarkStart w:id="62" w:name="_Toc533_WPSOffice_Level2"/>
      <w:bookmarkStart w:id="63" w:name="_Toc6067"/>
      <w:bookmarkStart w:id="64" w:name="_Toc893"/>
      <w:bookmarkStart w:id="65" w:name="_Toc2232"/>
      <w:bookmarkStart w:id="66" w:name="_Toc3029"/>
      <w:bookmarkStart w:id="67" w:name="_Toc24059"/>
      <w:r>
        <w:rPr>
          <w:rFonts w:hint="eastAsia" w:ascii="仿宋" w:hAnsi="仿宋" w:eastAsia="仿宋" w:cs="仿宋"/>
          <w:color w:val="auto"/>
          <w:sz w:val="24"/>
          <w:szCs w:val="24"/>
        </w:rPr>
        <w:t>1.1 合同组成部分</w:t>
      </w:r>
      <w:bookmarkEnd w:id="61"/>
      <w:bookmarkEnd w:id="62"/>
      <w:bookmarkEnd w:id="63"/>
      <w:bookmarkEnd w:id="64"/>
      <w:bookmarkEnd w:id="65"/>
      <w:bookmarkEnd w:id="66"/>
      <w:bookmarkEnd w:id="67"/>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1.1.1 本合同及其补充合同、变更协议；</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1.1.2 成交通知书；</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1.1.3 响应文件（含澄清或者说明文件）；</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1.1.4 磋商文件（含澄清或者修改文件）；</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1.1.5 其他相关采购文件。</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bookmarkStart w:id="68" w:name="_Toc21295"/>
      <w:bookmarkStart w:id="69" w:name="_Toc21966"/>
      <w:bookmarkStart w:id="70" w:name="_Toc24300"/>
      <w:bookmarkStart w:id="71" w:name="_Toc25124_WPSOffice_Level2"/>
      <w:bookmarkStart w:id="72" w:name="_Toc27126"/>
      <w:bookmarkStart w:id="73" w:name="_Toc18094"/>
      <w:bookmarkStart w:id="74" w:name="_Toc4996"/>
      <w:r>
        <w:rPr>
          <w:rFonts w:hint="eastAsia" w:ascii="仿宋" w:hAnsi="仿宋" w:eastAsia="仿宋" w:cs="仿宋"/>
          <w:color w:val="auto"/>
          <w:sz w:val="24"/>
          <w:szCs w:val="24"/>
        </w:rPr>
        <w:t>1.2 服务</w:t>
      </w:r>
      <w:bookmarkEnd w:id="68"/>
      <w:bookmarkEnd w:id="69"/>
      <w:bookmarkEnd w:id="70"/>
      <w:bookmarkEnd w:id="71"/>
      <w:bookmarkEnd w:id="72"/>
      <w:bookmarkEnd w:id="73"/>
      <w:bookmarkEnd w:id="74"/>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1.2.1 服务名称</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1.2.2 服务数量</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1.2.3 服务质量</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bookmarkStart w:id="75" w:name="_Toc21631"/>
      <w:bookmarkStart w:id="76" w:name="_Toc4815"/>
      <w:bookmarkStart w:id="77" w:name="_Toc31267"/>
      <w:bookmarkStart w:id="78" w:name="_Toc6851_WPSOffice_Level2"/>
      <w:bookmarkStart w:id="79" w:name="_Toc21551"/>
      <w:bookmarkStart w:id="80" w:name="_Toc7340"/>
      <w:bookmarkStart w:id="81" w:name="_Toc23292"/>
      <w:r>
        <w:rPr>
          <w:rFonts w:hint="eastAsia" w:ascii="仿宋" w:hAnsi="仿宋" w:eastAsia="仿宋" w:cs="仿宋"/>
          <w:color w:val="auto"/>
          <w:sz w:val="24"/>
          <w:szCs w:val="24"/>
        </w:rPr>
        <w:t>1.3 价款</w:t>
      </w:r>
      <w:bookmarkEnd w:id="75"/>
      <w:bookmarkEnd w:id="76"/>
      <w:bookmarkEnd w:id="77"/>
      <w:bookmarkEnd w:id="78"/>
      <w:bookmarkEnd w:id="79"/>
      <w:bookmarkEnd w:id="80"/>
      <w:bookmarkEnd w:id="81"/>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本合同总价为</w:t>
      </w:r>
      <w:r>
        <w:rPr>
          <w:rFonts w:hint="eastAsia" w:ascii="仿宋" w:hAnsi="仿宋" w:eastAsia="仿宋" w:cs="仿宋"/>
          <w:color w:val="auto"/>
          <w:sz w:val="24"/>
          <w:szCs w:val="24"/>
          <w:u w:val="single"/>
        </w:rPr>
        <w:t>：￥           元（大写：                 元人民币）</w:t>
      </w:r>
      <w:r>
        <w:rPr>
          <w:rFonts w:hint="eastAsia" w:ascii="仿宋" w:hAnsi="仿宋" w:eastAsia="仿宋" w:cs="仿宋"/>
          <w:color w:val="auto"/>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分项价格：</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9"/>
        <w:gridCol w:w="3738"/>
        <w:gridCol w:w="2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31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序号</w:t>
            </w:r>
          </w:p>
        </w:tc>
        <w:tc>
          <w:tcPr>
            <w:tcW w:w="373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分项名称</w:t>
            </w:r>
          </w:p>
        </w:tc>
        <w:tc>
          <w:tcPr>
            <w:tcW w:w="280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31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lang w:val="en-US" w:eastAsia="zh-CN"/>
              </w:rPr>
            </w:pPr>
          </w:p>
        </w:tc>
        <w:tc>
          <w:tcPr>
            <w:tcW w:w="373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lang w:val="en-US" w:eastAsia="zh-CN"/>
              </w:rPr>
            </w:pPr>
          </w:p>
        </w:tc>
        <w:tc>
          <w:tcPr>
            <w:tcW w:w="280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31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lang w:val="en-US" w:eastAsia="zh-CN"/>
              </w:rPr>
            </w:pPr>
          </w:p>
        </w:tc>
        <w:tc>
          <w:tcPr>
            <w:tcW w:w="373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lang w:val="en-US" w:eastAsia="zh-CN"/>
              </w:rPr>
            </w:pPr>
          </w:p>
        </w:tc>
        <w:tc>
          <w:tcPr>
            <w:tcW w:w="280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5057"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总价</w:t>
            </w:r>
          </w:p>
        </w:tc>
        <w:tc>
          <w:tcPr>
            <w:tcW w:w="280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lang w:val="en-US" w:eastAsia="zh-CN"/>
              </w:rPr>
            </w:pPr>
          </w:p>
        </w:tc>
      </w:tr>
    </w:tbl>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bookmarkStart w:id="82" w:name="_Toc10340"/>
      <w:bookmarkStart w:id="83" w:name="_Toc1814"/>
      <w:bookmarkStart w:id="84" w:name="_Toc28198"/>
      <w:bookmarkStart w:id="85" w:name="_Toc22618"/>
      <w:bookmarkStart w:id="86" w:name="_Toc9077_WPSOffice_Level2"/>
      <w:bookmarkStart w:id="87" w:name="_Toc28728"/>
      <w:bookmarkStart w:id="88" w:name="_Toc6076"/>
      <w:r>
        <w:rPr>
          <w:rFonts w:hint="eastAsia" w:ascii="仿宋" w:hAnsi="仿宋" w:eastAsia="仿宋" w:cs="仿宋"/>
          <w:color w:val="auto"/>
          <w:sz w:val="24"/>
          <w:szCs w:val="24"/>
        </w:rPr>
        <w:t>1.4 付款方式和发票开具方式</w:t>
      </w:r>
      <w:bookmarkEnd w:id="82"/>
      <w:bookmarkEnd w:id="83"/>
      <w:bookmarkEnd w:id="84"/>
      <w:bookmarkEnd w:id="85"/>
      <w:bookmarkEnd w:id="86"/>
      <w:bookmarkEnd w:id="87"/>
      <w:bookmarkEnd w:id="88"/>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1.4.1 付款方式：</w:t>
      </w:r>
      <w:r>
        <w:rPr>
          <w:rFonts w:hint="eastAsia" w:ascii="仿宋" w:hAnsi="仿宋" w:eastAsia="仿宋" w:cs="仿宋"/>
          <w:color w:val="auto"/>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1.4.2 发票开具方式</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bookmarkStart w:id="89" w:name="_Toc31787"/>
      <w:bookmarkStart w:id="90" w:name="_Toc32071"/>
      <w:bookmarkStart w:id="91" w:name="_Toc19304"/>
      <w:bookmarkStart w:id="92" w:name="_Toc5663"/>
      <w:bookmarkStart w:id="93" w:name="_Toc2846"/>
      <w:bookmarkStart w:id="94" w:name="_Toc1510"/>
      <w:bookmarkStart w:id="95" w:name="_Toc31453_WPSOffice_Level2"/>
      <w:r>
        <w:rPr>
          <w:rFonts w:hint="eastAsia" w:ascii="仿宋" w:hAnsi="仿宋" w:eastAsia="仿宋" w:cs="仿宋"/>
          <w:color w:val="auto"/>
          <w:sz w:val="24"/>
          <w:szCs w:val="24"/>
        </w:rPr>
        <w:t>1.5 服务交付期限、地点和方式</w:t>
      </w:r>
      <w:bookmarkEnd w:id="89"/>
      <w:bookmarkEnd w:id="90"/>
      <w:bookmarkEnd w:id="91"/>
      <w:bookmarkEnd w:id="92"/>
      <w:bookmarkEnd w:id="93"/>
      <w:bookmarkEnd w:id="94"/>
      <w:bookmarkEnd w:id="95"/>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1.5.1 交付期限：</w:t>
      </w:r>
      <w:r>
        <w:rPr>
          <w:rFonts w:hint="eastAsia" w:ascii="仿宋" w:hAnsi="仿宋" w:eastAsia="仿宋" w:cs="仿宋"/>
          <w:color w:val="auto"/>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1.5.2 交付地点</w:t>
      </w:r>
      <w:r>
        <w:rPr>
          <w:rFonts w:hint="eastAsia" w:ascii="仿宋" w:hAnsi="仿宋" w:eastAsia="仿宋" w:cs="仿宋"/>
          <w:color w:val="auto"/>
          <w:sz w:val="24"/>
          <w:szCs w:val="24"/>
          <w:u w:val="single"/>
        </w:rPr>
        <w:t>：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u w:val="single"/>
        </w:rPr>
      </w:pPr>
      <w:r>
        <w:rPr>
          <w:rFonts w:hint="eastAsia" w:ascii="仿宋" w:hAnsi="仿宋" w:eastAsia="仿宋" w:cs="仿宋"/>
          <w:color w:val="auto"/>
          <w:sz w:val="24"/>
          <w:szCs w:val="24"/>
        </w:rPr>
        <w:t>1.5.3 交付方式</w:t>
      </w:r>
      <w:r>
        <w:rPr>
          <w:rFonts w:hint="eastAsia" w:ascii="仿宋" w:hAnsi="仿宋" w:eastAsia="仿宋" w:cs="仿宋"/>
          <w:color w:val="auto"/>
          <w:sz w:val="24"/>
          <w:szCs w:val="24"/>
          <w:u w:val="single"/>
        </w:rPr>
        <w:t>：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bookmarkStart w:id="96" w:name="_Toc27250"/>
      <w:bookmarkStart w:id="97" w:name="_Toc19554"/>
      <w:bookmarkStart w:id="98" w:name="_Toc14728"/>
      <w:bookmarkStart w:id="99" w:name="_Toc12013"/>
      <w:bookmarkStart w:id="100" w:name="_Toc21423"/>
      <w:bookmarkStart w:id="101" w:name="_Toc17563_WPSOffice_Level2"/>
      <w:bookmarkStart w:id="102" w:name="_Toc22576"/>
      <w:r>
        <w:rPr>
          <w:rFonts w:hint="eastAsia" w:ascii="仿宋" w:hAnsi="仿宋" w:eastAsia="仿宋" w:cs="仿宋"/>
          <w:color w:val="auto"/>
          <w:sz w:val="24"/>
          <w:szCs w:val="24"/>
        </w:rPr>
        <w:t>1.6 违约责任</w:t>
      </w:r>
      <w:bookmarkEnd w:id="96"/>
      <w:bookmarkEnd w:id="97"/>
      <w:bookmarkEnd w:id="98"/>
      <w:bookmarkEnd w:id="99"/>
      <w:bookmarkEnd w:id="100"/>
      <w:bookmarkEnd w:id="101"/>
      <w:bookmarkEnd w:id="102"/>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1.6.1 除不可抗力外，如果乙方没有按照本合同约定的期限、地点和方式交付服务，那么甲方可要求乙方支付违约金，违约金按每迟延交付服务一日的应交付而未交付服务价格的</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计算，最高限额为本合同总价的</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；迟延交付服务的违约金计算数额达到前述最高限额之日起，甲方有权在要求乙方支付违约金的同时，书面通知乙方解除本合同；</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1.6.2 除不可抗力外，如果甲方没有按照本合同约定的付款方式付款，那么乙方可要求甲方支付违约金，违约金按每迟延付款一日的应付而未付款的    %计算，最高限额为本合同总价的     %；迟延付款的违约金计算数额达到前述最高限额之日起，乙方有权在要求甲方支付违约金的同时，书面通知甲方解除本合同；</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1.6.6 如果出现政府采购监督管理部门在处理投诉事项期间，书面通知甲方暂停采购活动的情形，或者询问或质疑事项可能影响成交结果的，导致甲方中止履行合同的情形，均不视为甲方违约。</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bookmarkStart w:id="103" w:name="_Toc27472"/>
      <w:bookmarkStart w:id="104" w:name="_Toc18995_WPSOffice_Level2"/>
      <w:bookmarkStart w:id="105" w:name="_Toc16021"/>
      <w:bookmarkStart w:id="106" w:name="_Toc15583"/>
      <w:bookmarkStart w:id="107" w:name="_Toc28375"/>
      <w:bookmarkStart w:id="108" w:name="_Toc30335"/>
      <w:bookmarkStart w:id="109" w:name="_Toc2407"/>
      <w:r>
        <w:rPr>
          <w:rFonts w:hint="eastAsia" w:ascii="仿宋" w:hAnsi="仿宋" w:eastAsia="仿宋" w:cs="仿宋"/>
          <w:color w:val="auto"/>
          <w:sz w:val="24"/>
          <w:szCs w:val="24"/>
        </w:rPr>
        <w:t>1.7 合同争议的解决</w:t>
      </w:r>
      <w:bookmarkEnd w:id="103"/>
      <w:bookmarkEnd w:id="104"/>
      <w:bookmarkEnd w:id="105"/>
      <w:bookmarkEnd w:id="106"/>
      <w:bookmarkEnd w:id="107"/>
      <w:bookmarkEnd w:id="108"/>
      <w:bookmarkEnd w:id="109"/>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本合同履行过程中发生的任何争议，双方当事人均可通过和解或者调解解决；不愿和解、调解或者和解、调解不成的，可以选择下列第</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种方式解决：</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1.7.1 将争议提交</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仲裁委员会依申请仲裁时其现行有效的仲裁规则裁决；</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 xml:space="preserve">1.7.2 向 </w:t>
      </w:r>
      <w:r>
        <w:rPr>
          <w:rFonts w:hint="eastAsia" w:ascii="仿宋" w:hAnsi="仿宋" w:eastAsia="仿宋" w:cs="仿宋"/>
          <w:color w:val="auto"/>
          <w:sz w:val="24"/>
          <w:szCs w:val="24"/>
          <w:u w:val="single"/>
        </w:rPr>
        <w:t xml:space="preserve">  （被告住所地、合同履行地、合同签订地、原告住所地、标的物所在地等与争议有实际联系的地点中选出的人民法院名称）    </w:t>
      </w:r>
      <w:r>
        <w:rPr>
          <w:rFonts w:hint="eastAsia" w:ascii="仿宋" w:hAnsi="仿宋" w:eastAsia="仿宋" w:cs="仿宋"/>
          <w:color w:val="auto"/>
          <w:sz w:val="24"/>
          <w:szCs w:val="24"/>
        </w:rPr>
        <w:t>人民法院起诉。</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bookmarkStart w:id="110" w:name="_Toc7245"/>
      <w:bookmarkStart w:id="111" w:name="_Toc22758_WPSOffice_Level2"/>
      <w:bookmarkStart w:id="112" w:name="_Toc17966"/>
      <w:bookmarkStart w:id="113" w:name="_Toc15322"/>
      <w:bookmarkStart w:id="114" w:name="_Toc11173"/>
      <w:bookmarkStart w:id="115" w:name="_Toc22902"/>
      <w:bookmarkStart w:id="116" w:name="_Toc12251"/>
      <w:r>
        <w:rPr>
          <w:rFonts w:hint="eastAsia" w:ascii="仿宋" w:hAnsi="仿宋" w:eastAsia="仿宋" w:cs="仿宋"/>
          <w:color w:val="auto"/>
          <w:sz w:val="24"/>
          <w:szCs w:val="24"/>
        </w:rPr>
        <w:t>1.8 合同生效</w:t>
      </w:r>
      <w:bookmarkEnd w:id="110"/>
      <w:bookmarkEnd w:id="111"/>
      <w:bookmarkEnd w:id="112"/>
      <w:bookmarkEnd w:id="113"/>
      <w:bookmarkEnd w:id="114"/>
      <w:bookmarkEnd w:id="115"/>
      <w:bookmarkEnd w:id="116"/>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lang w:val="zh-CN"/>
        </w:rPr>
      </w:pPr>
      <w:r>
        <w:rPr>
          <w:rFonts w:hint="eastAsia" w:ascii="仿宋" w:hAnsi="仿宋" w:eastAsia="仿宋" w:cs="仿宋"/>
          <w:color w:val="auto"/>
          <w:sz w:val="24"/>
          <w:szCs w:val="24"/>
        </w:rPr>
        <w:t>本合同自双方当事人盖章或者签字时生效。</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甲方：                                   乙方：</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统一社会信用代码：                        统一社会信用代码或身份证号码：</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lang w:val="zh-CN"/>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住所：                                   住所：</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法定代表人或                             法定代表人</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 xml:space="preserve">授权代表（签字）：                        或授权代表（签字）: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联系人：                                 联系人：</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约定送达地址：                           约定送达地址：</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邮政编码：                               邮政编码：</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 xml:space="preserve">电话:                                    电话: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传真:                                    传真:</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lang w:val="zh-CN"/>
        </w:rPr>
        <w:t>电子邮箱：                               电子邮箱：</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 xml:space="preserve">开户银行：                               开户银行：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 xml:space="preserve">开户名称：                               开户名称：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开户账号：</w:t>
      </w:r>
      <w:r>
        <w:rPr>
          <w:rFonts w:hint="eastAsia" w:ascii="仿宋" w:hAnsi="仿宋" w:eastAsia="仿宋" w:cs="仿宋"/>
          <w:color w:val="auto"/>
          <w:sz w:val="24"/>
          <w:szCs w:val="24"/>
          <w:lang w:val="zh-CN"/>
        </w:rPr>
        <w:t xml:space="preserve">                               </w:t>
      </w:r>
      <w:r>
        <w:rPr>
          <w:rFonts w:hint="eastAsia" w:ascii="仿宋" w:hAnsi="仿宋" w:eastAsia="仿宋" w:cs="仿宋"/>
          <w:color w:val="auto"/>
          <w:sz w:val="24"/>
          <w:szCs w:val="24"/>
        </w:rPr>
        <w:t>开户账号：</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center"/>
        <w:textAlignment w:val="auto"/>
        <w:outlineLvl w:val="9"/>
        <w:rPr>
          <w:rFonts w:hint="eastAsia" w:ascii="仿宋" w:hAnsi="仿宋" w:eastAsia="仿宋" w:cs="仿宋"/>
          <w:color w:val="auto"/>
          <w:sz w:val="32"/>
          <w:szCs w:val="32"/>
        </w:rPr>
      </w:pPr>
      <w:bookmarkStart w:id="117" w:name="_Toc29977"/>
      <w:bookmarkStart w:id="118" w:name="_Toc27370"/>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center"/>
        <w:textAlignment w:val="auto"/>
        <w:outlineLvl w:val="9"/>
        <w:rPr>
          <w:rFonts w:hint="eastAsia" w:ascii="仿宋" w:hAnsi="仿宋" w:eastAsia="仿宋" w:cs="仿宋"/>
          <w:color w:val="auto"/>
          <w:sz w:val="24"/>
          <w:szCs w:val="24"/>
        </w:rPr>
      </w:pPr>
      <w:r>
        <w:rPr>
          <w:rFonts w:hint="eastAsia" w:ascii="仿宋" w:hAnsi="仿宋" w:eastAsia="仿宋" w:cs="仿宋"/>
          <w:color w:val="auto"/>
          <w:sz w:val="32"/>
          <w:szCs w:val="32"/>
        </w:rPr>
        <w:t>第二部分</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通用条件</w:t>
      </w:r>
      <w:bookmarkEnd w:id="117"/>
      <w:bookmarkEnd w:id="118"/>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bookmarkStart w:id="119" w:name="_Toc5228"/>
      <w:bookmarkStart w:id="120" w:name="_Toc19680"/>
      <w:bookmarkStart w:id="121" w:name="_Ref467378404"/>
      <w:bookmarkStart w:id="122" w:name="_Toc21621"/>
      <w:bookmarkStart w:id="123" w:name="_Toc25079"/>
      <w:bookmarkStart w:id="124" w:name="_Ref467379109"/>
      <w:bookmarkStart w:id="125" w:name="_Toc259093669"/>
      <w:bookmarkStart w:id="126" w:name="_Ref467378499"/>
      <w:bookmarkStart w:id="127" w:name="_Toc2021_WPSOffice_Level2"/>
      <w:bookmarkStart w:id="128" w:name="_Ref467379094"/>
      <w:bookmarkStart w:id="129" w:name="_Toc31297"/>
      <w:bookmarkStart w:id="130" w:name="_Toc14021"/>
      <w:bookmarkStart w:id="131" w:name="_Toc487900349"/>
      <w:bookmarkStart w:id="132" w:name="_Ref467379101"/>
      <w:bookmarkStart w:id="133" w:name="_Toc279701240"/>
      <w:bookmarkStart w:id="134" w:name="_Ref467379205"/>
      <w:bookmarkStart w:id="135" w:name="_Toc19939"/>
      <w:bookmarkStart w:id="136" w:name="_Ref467379225"/>
      <w:bookmarkStart w:id="137" w:name="_Ref467379214"/>
      <w:bookmarkStart w:id="138" w:name="_Ref467379195"/>
      <w:bookmarkStart w:id="139" w:name="_Toc7703"/>
      <w:bookmarkStart w:id="140" w:name="_Ref467378463"/>
      <w:r>
        <w:rPr>
          <w:rFonts w:hint="eastAsia" w:ascii="仿宋" w:hAnsi="仿宋" w:eastAsia="仿宋" w:cs="仿宋"/>
          <w:color w:val="auto"/>
          <w:sz w:val="24"/>
          <w:szCs w:val="24"/>
        </w:rPr>
        <w:t>2.1 定义</w:t>
      </w:r>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本合同中的下列词语应按以下内容进行解释：</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2.1.1 “合同”系指采购人和成交供应商签订的载明双方当事人所达成的协议，并包括所有的附件、附录和构成合同的其他文件。</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2.1.2 “合同价”系指根据合同约定，成交供应商在完全履行合同义务后，采购人应支付给成交供应商的价格。</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2.1.3 “服务”系指成交供应商根据合同约定应向采购人履行的除货物和工程以外的其他政府采购对象，包括采购人自身需要的服务和向社会公众提供的公共服务。</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bookmarkStart w:id="141" w:name="_Ref467378840"/>
      <w:r>
        <w:rPr>
          <w:rFonts w:hint="eastAsia" w:ascii="仿宋" w:hAnsi="仿宋" w:eastAsia="仿宋" w:cs="仿宋"/>
          <w:color w:val="auto"/>
          <w:sz w:val="24"/>
          <w:szCs w:val="24"/>
        </w:rPr>
        <w:t>2.1.4 “甲方”系指与成交供应商签署合同的采购人</w:t>
      </w:r>
      <w:bookmarkEnd w:id="141"/>
      <w:r>
        <w:rPr>
          <w:rFonts w:hint="eastAsia" w:ascii="仿宋" w:hAnsi="仿宋" w:eastAsia="仿宋" w:cs="仿宋"/>
          <w:color w:val="auto"/>
          <w:sz w:val="24"/>
          <w:szCs w:val="24"/>
        </w:rPr>
        <w:t>；采购人委托采购代理机构代表其与乙方签订合同的，采购人的授权委托书作为合同附件。</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bookmarkStart w:id="142" w:name="_Ref467379400"/>
      <w:r>
        <w:rPr>
          <w:rFonts w:hint="eastAsia" w:ascii="仿宋" w:hAnsi="仿宋" w:eastAsia="仿宋" w:cs="仿宋"/>
          <w:color w:val="auto"/>
          <w:sz w:val="24"/>
          <w:szCs w:val="24"/>
        </w:rPr>
        <w:t>2.1.5 “乙方”系指根据合同约定提供服务的成交供应商</w:t>
      </w:r>
      <w:bookmarkEnd w:id="142"/>
      <w:r>
        <w:rPr>
          <w:rFonts w:hint="eastAsia" w:ascii="仿宋" w:hAnsi="仿宋" w:eastAsia="仿宋" w:cs="仿宋"/>
          <w:color w:val="auto"/>
          <w:sz w:val="24"/>
          <w:szCs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bookmarkStart w:id="143" w:name="_Ref467379436"/>
      <w:r>
        <w:rPr>
          <w:rFonts w:hint="eastAsia" w:ascii="仿宋" w:hAnsi="仿宋" w:eastAsia="仿宋" w:cs="仿宋"/>
          <w:color w:val="auto"/>
          <w:sz w:val="24"/>
          <w:szCs w:val="24"/>
        </w:rPr>
        <w:t>2.1.6 “现场”系指合同约定提供服务的地点。</w:t>
      </w:r>
      <w:bookmarkEnd w:id="143"/>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bookmarkStart w:id="144" w:name="_Toc19539"/>
      <w:bookmarkStart w:id="145" w:name="_Toc11443"/>
      <w:bookmarkStart w:id="146" w:name="_Toc23289"/>
      <w:bookmarkStart w:id="147" w:name="_Toc487900350"/>
      <w:bookmarkStart w:id="148" w:name="_Toc3769"/>
      <w:bookmarkStart w:id="149" w:name="_Toc279701241"/>
      <w:bookmarkStart w:id="150" w:name="_Toc32447_WPSOffice_Level2"/>
      <w:bookmarkStart w:id="151" w:name="_Toc16752"/>
      <w:bookmarkStart w:id="152" w:name="_Toc16332"/>
      <w:bookmarkStart w:id="153" w:name="_Toc7203"/>
      <w:bookmarkStart w:id="154" w:name="_Toc31402"/>
      <w:bookmarkStart w:id="155" w:name="_Toc259093670"/>
      <w:r>
        <w:rPr>
          <w:rFonts w:hint="eastAsia" w:ascii="仿宋" w:hAnsi="仿宋" w:eastAsia="仿宋" w:cs="仿宋"/>
          <w:color w:val="auto"/>
          <w:sz w:val="24"/>
          <w:szCs w:val="24"/>
        </w:rPr>
        <w:t>2.2 技术规范</w:t>
      </w:r>
      <w:bookmarkEnd w:id="144"/>
      <w:bookmarkEnd w:id="145"/>
      <w:bookmarkEnd w:id="146"/>
      <w:bookmarkEnd w:id="147"/>
      <w:bookmarkEnd w:id="148"/>
      <w:bookmarkEnd w:id="149"/>
      <w:bookmarkEnd w:id="150"/>
      <w:bookmarkEnd w:id="151"/>
      <w:bookmarkEnd w:id="152"/>
      <w:bookmarkEnd w:id="153"/>
      <w:bookmarkEnd w:id="154"/>
      <w:bookmarkEnd w:id="155"/>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服务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bookmarkStart w:id="156" w:name="_Toc12487"/>
      <w:bookmarkStart w:id="157" w:name="_Toc259093671"/>
      <w:bookmarkStart w:id="158" w:name="_Toc14405"/>
      <w:bookmarkStart w:id="159" w:name="_Toc487900351"/>
      <w:bookmarkStart w:id="160" w:name="_Toc12412"/>
      <w:bookmarkStart w:id="161" w:name="_Toc279701242"/>
      <w:bookmarkStart w:id="162" w:name="_Toc27945"/>
      <w:bookmarkStart w:id="163" w:name="_Toc13673"/>
      <w:bookmarkStart w:id="164" w:name="_Toc7236_WPSOffice_Level2"/>
      <w:bookmarkStart w:id="165" w:name="_Toc4133"/>
      <w:bookmarkStart w:id="166" w:name="_Toc27804"/>
      <w:bookmarkStart w:id="167" w:name="_Toc9161"/>
      <w:r>
        <w:rPr>
          <w:rFonts w:hint="eastAsia" w:ascii="仿宋" w:hAnsi="仿宋" w:eastAsia="仿宋" w:cs="仿宋"/>
          <w:color w:val="auto"/>
          <w:sz w:val="24"/>
          <w:szCs w:val="24"/>
        </w:rPr>
        <w:t>2.3 知识产权</w:t>
      </w:r>
      <w:bookmarkEnd w:id="156"/>
      <w:bookmarkEnd w:id="157"/>
      <w:bookmarkEnd w:id="158"/>
      <w:bookmarkEnd w:id="159"/>
      <w:bookmarkEnd w:id="160"/>
      <w:bookmarkEnd w:id="161"/>
      <w:bookmarkEnd w:id="162"/>
      <w:bookmarkEnd w:id="163"/>
      <w:bookmarkEnd w:id="164"/>
      <w:bookmarkEnd w:id="165"/>
      <w:bookmarkEnd w:id="166"/>
      <w:bookmarkEnd w:id="167"/>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2.3.1 乙方应保证其提供的服务不受任何第三方提出的侵犯其著作权、商标权、专利权等知识产权方面的起诉；如果任何第三方提出侵权指控，那么乙方须与该第三方交涉并承担由此发生的一切责任、费用和赔偿；</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2.3.2 合同涉及技术成果的归属和收益的分成办法的，详见合同专用条款。</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bookmarkStart w:id="168" w:name="_Toc9987"/>
      <w:bookmarkStart w:id="169" w:name="_Toc2863"/>
      <w:bookmarkStart w:id="170" w:name="_Toc13482_WPSOffice_Level2"/>
      <w:bookmarkStart w:id="171" w:name="_Toc18703"/>
      <w:r>
        <w:rPr>
          <w:rFonts w:hint="eastAsia" w:ascii="仿宋" w:hAnsi="仿宋" w:eastAsia="仿宋" w:cs="仿宋"/>
          <w:color w:val="auto"/>
          <w:sz w:val="24"/>
          <w:szCs w:val="24"/>
        </w:rPr>
        <w:t>2.4 履约检查和问题反馈</w:t>
      </w:r>
      <w:bookmarkEnd w:id="168"/>
      <w:bookmarkEnd w:id="169"/>
      <w:bookmarkEnd w:id="170"/>
      <w:bookmarkEnd w:id="171"/>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bookmarkStart w:id="172" w:name="_Ref467379657"/>
      <w:r>
        <w:rPr>
          <w:rFonts w:hint="eastAsia" w:ascii="仿宋" w:hAnsi="仿宋" w:eastAsia="仿宋" w:cs="仿宋"/>
          <w:color w:val="auto"/>
          <w:sz w:val="24"/>
          <w:szCs w:val="24"/>
        </w:rPr>
        <w:t>2.4.1</w:t>
      </w:r>
      <w:bookmarkEnd w:id="172"/>
      <w:bookmarkStart w:id="173" w:name="_Toc186431854"/>
      <w:bookmarkStart w:id="174" w:name="_Toc487900357"/>
      <w:bookmarkStart w:id="175" w:name="_Ref467379807"/>
      <w:bookmarkStart w:id="176" w:name="_Ref467379793"/>
      <w:bookmarkStart w:id="177" w:name="_Toc259093676"/>
      <w:bookmarkStart w:id="178" w:name="_Toc279701247"/>
      <w:r>
        <w:rPr>
          <w:rFonts w:hint="eastAsia" w:ascii="仿宋" w:hAnsi="仿宋" w:eastAsia="仿宋" w:cs="仿宋"/>
          <w:color w:val="auto"/>
          <w:sz w:val="24"/>
          <w:szCs w:val="24"/>
        </w:rPr>
        <w:t>甲方有权在其认为必要时，对乙方是否能够按照合同约定提供服务进行履约检查，以确保乙方所提供的服务能够依约满足甲方之项目需求，但不得因履约检查妨碍乙方的正常工作，乙方应予积极配合；</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2.4.2 合同履行期间，甲方有权将履行过程中出现的问题反馈给乙方，双方当事人应以书面形式约定需要完善和改进的内容</w:t>
      </w:r>
      <w:bookmarkEnd w:id="173"/>
      <w:bookmarkStart w:id="179" w:name="_Toc186431855"/>
      <w:r>
        <w:rPr>
          <w:rFonts w:hint="eastAsia" w:ascii="仿宋" w:hAnsi="仿宋" w:eastAsia="仿宋" w:cs="仿宋"/>
          <w:color w:val="auto"/>
          <w:sz w:val="24"/>
          <w:szCs w:val="24"/>
        </w:rPr>
        <w:t>。</w:t>
      </w:r>
    </w:p>
    <w:bookmarkEnd w:id="179"/>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bookmarkStart w:id="180" w:name="_Toc26555"/>
      <w:bookmarkStart w:id="181" w:name="_Toc15447"/>
      <w:bookmarkStart w:id="182" w:name="_Toc22011"/>
      <w:bookmarkStart w:id="183" w:name="_Toc7129"/>
      <w:bookmarkStart w:id="184" w:name="_Toc29452_WPSOffice_Level2"/>
      <w:bookmarkStart w:id="185" w:name="_Toc31233"/>
      <w:bookmarkStart w:id="186" w:name="_Toc27397"/>
      <w:bookmarkStart w:id="187" w:name="_Toc9454"/>
      <w:r>
        <w:rPr>
          <w:rFonts w:hint="eastAsia" w:ascii="仿宋" w:hAnsi="仿宋" w:eastAsia="仿宋" w:cs="仿宋"/>
          <w:color w:val="auto"/>
          <w:sz w:val="24"/>
          <w:szCs w:val="24"/>
        </w:rPr>
        <w:t>2.5 结算方式和付款条件</w:t>
      </w:r>
      <w:bookmarkEnd w:id="174"/>
      <w:bookmarkEnd w:id="175"/>
      <w:bookmarkEnd w:id="176"/>
      <w:bookmarkEnd w:id="177"/>
      <w:bookmarkEnd w:id="178"/>
      <w:bookmarkEnd w:id="180"/>
      <w:bookmarkEnd w:id="181"/>
      <w:bookmarkEnd w:id="182"/>
      <w:bookmarkEnd w:id="183"/>
      <w:bookmarkEnd w:id="184"/>
      <w:bookmarkEnd w:id="185"/>
      <w:bookmarkEnd w:id="186"/>
      <w:bookmarkEnd w:id="187"/>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详见合同专用条款。</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bookmarkStart w:id="188" w:name="_Ref467379923"/>
      <w:bookmarkStart w:id="189" w:name="_Toc487900358"/>
      <w:bookmarkStart w:id="190" w:name="_Ref467379863"/>
      <w:bookmarkStart w:id="191" w:name="_Toc279701248"/>
      <w:bookmarkStart w:id="192" w:name="_Toc259093677"/>
      <w:bookmarkStart w:id="193" w:name="_Ref467379852"/>
      <w:bookmarkStart w:id="194" w:name="_Toc13154"/>
      <w:bookmarkStart w:id="195" w:name="_Toc30507"/>
      <w:bookmarkStart w:id="196" w:name="_Toc13467"/>
      <w:bookmarkStart w:id="197" w:name="_Toc32599"/>
      <w:bookmarkStart w:id="198" w:name="_Toc20952_WPSOffice_Level2"/>
      <w:bookmarkStart w:id="199" w:name="_Toc18178"/>
      <w:bookmarkStart w:id="200" w:name="_Toc18990"/>
      <w:bookmarkStart w:id="201" w:name="_Toc16163"/>
      <w:bookmarkStart w:id="202" w:name="_Toc23015"/>
      <w:r>
        <w:rPr>
          <w:rFonts w:hint="eastAsia" w:ascii="仿宋" w:hAnsi="仿宋" w:eastAsia="仿宋" w:cs="仿宋"/>
          <w:color w:val="auto"/>
          <w:sz w:val="24"/>
          <w:szCs w:val="24"/>
        </w:rPr>
        <w:t>2.6 技术资料</w:t>
      </w:r>
      <w:bookmarkEnd w:id="188"/>
      <w:bookmarkEnd w:id="189"/>
      <w:bookmarkEnd w:id="190"/>
      <w:bookmarkEnd w:id="191"/>
      <w:bookmarkEnd w:id="192"/>
      <w:bookmarkEnd w:id="193"/>
      <w:r>
        <w:rPr>
          <w:rFonts w:hint="eastAsia" w:ascii="仿宋" w:hAnsi="仿宋" w:eastAsia="仿宋" w:cs="仿宋"/>
          <w:color w:val="auto"/>
          <w:sz w:val="24"/>
          <w:szCs w:val="24"/>
        </w:rPr>
        <w:t>和保密义务</w:t>
      </w:r>
      <w:bookmarkEnd w:id="194"/>
      <w:bookmarkEnd w:id="195"/>
      <w:bookmarkEnd w:id="196"/>
      <w:bookmarkEnd w:id="197"/>
      <w:bookmarkEnd w:id="198"/>
      <w:bookmarkEnd w:id="199"/>
      <w:bookmarkEnd w:id="200"/>
      <w:bookmarkEnd w:id="201"/>
      <w:bookmarkEnd w:id="202"/>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2.6.1 乙方有权依据合同约定和项目需要，向甲方了解有关情况，调阅有关资料等，甲方应予积极配合；</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2.6.2 乙方有义务妥善保管和保护由甲方提供的前款信息和资料等；</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2.6.3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bookmarkStart w:id="203" w:name="_Toc28666"/>
      <w:bookmarkStart w:id="204" w:name="_Toc5514_WPSOffice_Level2"/>
      <w:bookmarkStart w:id="205" w:name="_Toc19069"/>
      <w:bookmarkStart w:id="206" w:name="_Toc11829"/>
      <w:bookmarkStart w:id="207" w:name="_Toc5184"/>
      <w:bookmarkStart w:id="208" w:name="_Toc259093681"/>
      <w:bookmarkStart w:id="209" w:name="_Toc487900362"/>
      <w:bookmarkStart w:id="210" w:name="_Toc279701252"/>
      <w:r>
        <w:rPr>
          <w:rFonts w:hint="eastAsia" w:ascii="仿宋" w:hAnsi="仿宋" w:eastAsia="仿宋" w:cs="仿宋"/>
          <w:color w:val="auto"/>
          <w:sz w:val="24"/>
          <w:szCs w:val="24"/>
        </w:rPr>
        <w:t>2.7 质量保证</w:t>
      </w:r>
      <w:bookmarkEnd w:id="203"/>
      <w:bookmarkEnd w:id="204"/>
      <w:bookmarkEnd w:id="205"/>
      <w:bookmarkEnd w:id="206"/>
      <w:bookmarkEnd w:id="207"/>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2.7.1 乙方应建立和完善履行合同的内部质量保证体系，并提供相关内部规章制度给甲方，以便甲方进行监督检查；</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2.7.2 乙方应保证履行合同的人员数量和素质、软件和硬件设备的配置、场地、环境和设施等满足全面履行合同的要求，并应接受甲方的监督检查。</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bookmarkStart w:id="211" w:name="_Toc19909"/>
      <w:bookmarkStart w:id="212" w:name="_Toc2873"/>
      <w:bookmarkStart w:id="213" w:name="_Toc22267"/>
      <w:bookmarkStart w:id="214" w:name="_Toc3790"/>
      <w:bookmarkStart w:id="215" w:name="_Toc24670_WPSOffice_Level2"/>
      <w:r>
        <w:rPr>
          <w:rFonts w:hint="eastAsia" w:ascii="仿宋" w:hAnsi="仿宋" w:eastAsia="仿宋" w:cs="仿宋"/>
          <w:color w:val="auto"/>
          <w:sz w:val="24"/>
          <w:szCs w:val="24"/>
        </w:rPr>
        <w:t>2.8 延迟</w:t>
      </w:r>
      <w:bookmarkEnd w:id="208"/>
      <w:bookmarkEnd w:id="209"/>
      <w:bookmarkEnd w:id="210"/>
      <w:r>
        <w:rPr>
          <w:rFonts w:hint="eastAsia" w:ascii="仿宋" w:hAnsi="仿宋" w:eastAsia="仿宋" w:cs="仿宋"/>
          <w:color w:val="auto"/>
          <w:sz w:val="24"/>
          <w:szCs w:val="24"/>
        </w:rPr>
        <w:t>履行</w:t>
      </w:r>
      <w:bookmarkEnd w:id="211"/>
      <w:bookmarkEnd w:id="212"/>
      <w:bookmarkEnd w:id="213"/>
      <w:bookmarkEnd w:id="214"/>
      <w:bookmarkEnd w:id="215"/>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bookmarkStart w:id="216" w:name="_Toc23450_WPSOffice_Level2"/>
      <w:bookmarkStart w:id="217" w:name="_Toc19051"/>
      <w:bookmarkStart w:id="218" w:name="_Toc10611"/>
      <w:bookmarkStart w:id="219" w:name="_Toc30343"/>
      <w:bookmarkStart w:id="220" w:name="_Toc21338"/>
      <w:bookmarkStart w:id="221" w:name="_Toc487900364"/>
      <w:bookmarkStart w:id="222" w:name="_Toc279701254"/>
      <w:bookmarkStart w:id="223" w:name="_Ref467378121"/>
      <w:bookmarkStart w:id="224" w:name="_Toc259093683"/>
      <w:r>
        <w:rPr>
          <w:rFonts w:hint="eastAsia" w:ascii="仿宋" w:hAnsi="仿宋" w:eastAsia="仿宋" w:cs="仿宋"/>
          <w:color w:val="auto"/>
          <w:sz w:val="24"/>
          <w:szCs w:val="24"/>
        </w:rPr>
        <w:t>2.9 合同变更</w:t>
      </w:r>
      <w:bookmarkEnd w:id="216"/>
      <w:bookmarkEnd w:id="217"/>
      <w:bookmarkEnd w:id="218"/>
      <w:bookmarkEnd w:id="219"/>
      <w:bookmarkEnd w:id="220"/>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2.9.1 双方当事人协商一致，可以签订书面补充合同的形式变更合同，但不得违背采购文件确定的事项，且如果系追加与合同标的相同的服务的，那么所有补充合同的采购金额不得超过原合同价的10%；</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2.9.2 合同继续履行将损害国家利益和社会公共利益的，双方当事人应当以书面形式变更合同。有过错的一方应当承担赔偿责任，双方当事人都有过错的，各自承担相应的责任。</w:t>
      </w:r>
      <w:bookmarkStart w:id="225" w:name="_Toc487900369"/>
      <w:bookmarkStart w:id="226" w:name="_Toc279701259"/>
      <w:bookmarkStart w:id="227" w:name="_Toc259093688"/>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bookmarkStart w:id="228" w:name="_Toc15986_WPSOffice_Level2"/>
      <w:bookmarkStart w:id="229" w:name="_Toc10663"/>
      <w:bookmarkStart w:id="230" w:name="_Toc15658"/>
      <w:bookmarkStart w:id="231" w:name="_Toc2270"/>
      <w:bookmarkStart w:id="232" w:name="_Toc23368"/>
      <w:bookmarkStart w:id="233" w:name="_Toc21830"/>
      <w:bookmarkStart w:id="234" w:name="_Toc42"/>
      <w:bookmarkStart w:id="235" w:name="_Toc29195"/>
      <w:bookmarkStart w:id="236" w:name="_Toc26689"/>
      <w:r>
        <w:rPr>
          <w:rFonts w:hint="eastAsia" w:ascii="仿宋" w:hAnsi="仿宋" w:eastAsia="仿宋" w:cs="仿宋"/>
          <w:color w:val="auto"/>
          <w:sz w:val="24"/>
          <w:szCs w:val="24"/>
        </w:rPr>
        <w:t>2.10 合同转让</w:t>
      </w:r>
      <w:bookmarkEnd w:id="225"/>
      <w:bookmarkEnd w:id="226"/>
      <w:bookmarkEnd w:id="227"/>
      <w:r>
        <w:rPr>
          <w:rFonts w:hint="eastAsia" w:ascii="仿宋" w:hAnsi="仿宋" w:eastAsia="仿宋" w:cs="仿宋"/>
          <w:color w:val="auto"/>
          <w:sz w:val="24"/>
          <w:szCs w:val="24"/>
        </w:rPr>
        <w:t>和分包</w:t>
      </w:r>
      <w:bookmarkEnd w:id="228"/>
      <w:bookmarkEnd w:id="229"/>
      <w:bookmarkEnd w:id="230"/>
      <w:bookmarkEnd w:id="231"/>
      <w:bookmarkEnd w:id="232"/>
      <w:bookmarkEnd w:id="233"/>
      <w:bookmarkEnd w:id="234"/>
      <w:bookmarkEnd w:id="235"/>
      <w:bookmarkEnd w:id="236"/>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bookmarkStart w:id="237" w:name="_Toc5860"/>
      <w:bookmarkStart w:id="238" w:name="_Toc32494"/>
      <w:bookmarkStart w:id="239" w:name="_Toc31816"/>
      <w:bookmarkStart w:id="240" w:name="_Toc20621"/>
      <w:bookmarkStart w:id="241" w:name="_Toc25571"/>
      <w:bookmarkStart w:id="242" w:name="_Toc8497_WPSOffice_Level2"/>
      <w:bookmarkStart w:id="243" w:name="_Toc4720"/>
      <w:bookmarkStart w:id="244" w:name="_Toc14371"/>
      <w:bookmarkStart w:id="245" w:name="_Toc26633"/>
      <w:r>
        <w:rPr>
          <w:rFonts w:hint="eastAsia" w:ascii="仿宋" w:hAnsi="仿宋" w:eastAsia="仿宋" w:cs="仿宋"/>
          <w:color w:val="auto"/>
          <w:sz w:val="24"/>
          <w:szCs w:val="24"/>
        </w:rPr>
        <w:t>2.11 不可抗力</w:t>
      </w:r>
      <w:bookmarkEnd w:id="237"/>
      <w:bookmarkEnd w:id="238"/>
      <w:bookmarkEnd w:id="239"/>
      <w:bookmarkEnd w:id="240"/>
      <w:bookmarkEnd w:id="241"/>
      <w:bookmarkEnd w:id="242"/>
      <w:bookmarkEnd w:id="243"/>
      <w:bookmarkEnd w:id="244"/>
      <w:bookmarkEnd w:id="245"/>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2.11.1如果任何一方遭遇法律规定的不可抗力，致使合同履行受阻时，履行合同的期限应予延长，延长的期限应相当于不可抗力所影响的时间；</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2.11.2 因不可抗力致使不能实现合同目的的，当事人可以解除合同；</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2.11.3 因不可抗力致使合同有变更必要的，双方当事人应在合同专用条款约定时间内以书面形式变更合同；</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2.11.4受不可抗力影响的一方在不可抗力发生后，应在合同专用条款约定时间内以书面形式通知对方当事人，并在合同专用条款约定时间内，将有关部门出具的证明文件送达对方当事人。</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bookmarkStart w:id="246" w:name="_Toc25783"/>
      <w:bookmarkStart w:id="247" w:name="_Toc7595"/>
      <w:bookmarkStart w:id="248" w:name="_Toc3638"/>
      <w:bookmarkStart w:id="249" w:name="_Toc14115"/>
      <w:bookmarkStart w:id="250" w:name="_Toc279701255"/>
      <w:bookmarkStart w:id="251" w:name="_Toc23854"/>
      <w:bookmarkStart w:id="252" w:name="_Toc259093684"/>
      <w:bookmarkStart w:id="253" w:name="_Toc31822_WPSOffice_Level2"/>
      <w:bookmarkStart w:id="254" w:name="_Toc19929"/>
      <w:bookmarkStart w:id="255" w:name="_Toc14301"/>
      <w:bookmarkStart w:id="256" w:name="_Toc487900365"/>
      <w:bookmarkStart w:id="257" w:name="_Toc24465"/>
      <w:r>
        <w:rPr>
          <w:rFonts w:hint="eastAsia" w:ascii="仿宋" w:hAnsi="仿宋" w:eastAsia="仿宋" w:cs="仿宋"/>
          <w:color w:val="auto"/>
          <w:sz w:val="24"/>
          <w:szCs w:val="24"/>
        </w:rPr>
        <w:t>2.12 税费</w:t>
      </w:r>
      <w:bookmarkEnd w:id="246"/>
      <w:bookmarkEnd w:id="247"/>
      <w:bookmarkEnd w:id="248"/>
      <w:bookmarkEnd w:id="249"/>
      <w:bookmarkEnd w:id="250"/>
      <w:bookmarkEnd w:id="251"/>
      <w:bookmarkEnd w:id="252"/>
      <w:bookmarkEnd w:id="253"/>
      <w:bookmarkEnd w:id="254"/>
      <w:bookmarkEnd w:id="255"/>
      <w:bookmarkEnd w:id="256"/>
      <w:bookmarkEnd w:id="257"/>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与合同有关的一切税费，均按照中华人民共和国法律的相关规定缴纳。</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bookmarkStart w:id="258" w:name="_Toc12636_WPSOffice_Level2"/>
      <w:bookmarkStart w:id="259" w:name="_Toc15954"/>
      <w:bookmarkStart w:id="260" w:name="_Toc279701258"/>
      <w:bookmarkStart w:id="261" w:name="_Toc487900368"/>
      <w:bookmarkStart w:id="262" w:name="_Toc259093687"/>
      <w:bookmarkStart w:id="263" w:name="_Toc30105"/>
      <w:bookmarkStart w:id="264" w:name="_Toc10475"/>
      <w:bookmarkStart w:id="265" w:name="_Toc14814"/>
      <w:bookmarkStart w:id="266" w:name="_Toc26883"/>
      <w:bookmarkStart w:id="267" w:name="_Toc25525"/>
      <w:bookmarkStart w:id="268" w:name="_Toc7315"/>
      <w:bookmarkStart w:id="269" w:name="_Toc16590"/>
      <w:r>
        <w:rPr>
          <w:rFonts w:hint="eastAsia" w:ascii="仿宋" w:hAnsi="仿宋" w:eastAsia="仿宋" w:cs="仿宋"/>
          <w:color w:val="auto"/>
          <w:sz w:val="24"/>
          <w:szCs w:val="24"/>
        </w:rPr>
        <w:t>2.13 乙方破产</w:t>
      </w:r>
      <w:bookmarkEnd w:id="258"/>
      <w:bookmarkEnd w:id="259"/>
      <w:bookmarkEnd w:id="260"/>
      <w:bookmarkEnd w:id="261"/>
      <w:bookmarkEnd w:id="262"/>
      <w:bookmarkEnd w:id="263"/>
      <w:bookmarkEnd w:id="264"/>
      <w:bookmarkEnd w:id="265"/>
      <w:bookmarkEnd w:id="266"/>
      <w:bookmarkEnd w:id="267"/>
      <w:bookmarkEnd w:id="268"/>
      <w:bookmarkEnd w:id="269"/>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bookmarkStart w:id="270" w:name="_Toc2016"/>
      <w:bookmarkStart w:id="271" w:name="_Toc1123"/>
      <w:bookmarkStart w:id="272" w:name="_Toc3509_WPSOffice_Level2"/>
      <w:bookmarkStart w:id="273" w:name="_Toc23323"/>
      <w:bookmarkStart w:id="274" w:name="_Toc11530"/>
      <w:bookmarkStart w:id="275" w:name="_Toc26372"/>
      <w:bookmarkStart w:id="276" w:name="_Toc22031"/>
      <w:r>
        <w:rPr>
          <w:rFonts w:hint="eastAsia" w:ascii="仿宋" w:hAnsi="仿宋" w:eastAsia="仿宋" w:cs="仿宋"/>
          <w:color w:val="auto"/>
          <w:sz w:val="24"/>
          <w:szCs w:val="24"/>
        </w:rPr>
        <w:t>2.14 合同中止、终止</w:t>
      </w:r>
      <w:bookmarkEnd w:id="270"/>
      <w:bookmarkEnd w:id="271"/>
      <w:bookmarkEnd w:id="272"/>
      <w:bookmarkEnd w:id="273"/>
      <w:bookmarkEnd w:id="274"/>
      <w:bookmarkEnd w:id="275"/>
      <w:bookmarkEnd w:id="276"/>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2.14.1 双方当事人不得擅自中止或者终止合同；</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2.14.2合同继续履行将损害国家利益和社会公共利益的，双方当事人应当中止或者终止合同。有过错的一方应当承担赔偿责任，双方当事人都有过错的，各自承担相应的责任。</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bookmarkStart w:id="277" w:name="_Toc1969"/>
      <w:bookmarkStart w:id="278" w:name="_Toc14525"/>
      <w:bookmarkStart w:id="279" w:name="_Toc4143"/>
      <w:bookmarkStart w:id="280" w:name="_Toc23052_WPSOffice_Level2"/>
      <w:bookmarkStart w:id="281" w:name="_Toc17363"/>
      <w:bookmarkStart w:id="282" w:name="_Toc11757"/>
      <w:bookmarkStart w:id="283" w:name="_Toc32538"/>
      <w:r>
        <w:rPr>
          <w:rFonts w:hint="eastAsia" w:ascii="仿宋" w:hAnsi="仿宋" w:eastAsia="仿宋" w:cs="仿宋"/>
          <w:color w:val="auto"/>
          <w:sz w:val="24"/>
          <w:szCs w:val="24"/>
        </w:rPr>
        <w:t>2.15 检验和验收</w:t>
      </w:r>
      <w:bookmarkEnd w:id="277"/>
      <w:bookmarkEnd w:id="278"/>
      <w:bookmarkEnd w:id="279"/>
      <w:bookmarkEnd w:id="280"/>
      <w:bookmarkEnd w:id="281"/>
      <w:bookmarkEnd w:id="282"/>
      <w:bookmarkEnd w:id="283"/>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2.15.1 乙方按照合同专用条款的约定，定期提交服务报告，甲方按照合同专用条款的约定进行定期验收；</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2.15.2 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2.15.3 检验和验收标准、程序等具体内容以及前述验收书的效力详见合同专用条款。</w:t>
      </w:r>
    </w:p>
    <w:bookmarkEnd w:id="221"/>
    <w:bookmarkEnd w:id="222"/>
    <w:bookmarkEnd w:id="223"/>
    <w:bookmarkEnd w:id="224"/>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bookmarkStart w:id="284" w:name="_Toc487900371"/>
      <w:bookmarkStart w:id="285" w:name="_Toc279701261"/>
      <w:bookmarkStart w:id="286" w:name="_Toc259093690"/>
      <w:bookmarkStart w:id="287" w:name="_Toc31892"/>
      <w:bookmarkStart w:id="288" w:name="_Toc25198"/>
      <w:bookmarkStart w:id="289" w:name="_Toc25767"/>
      <w:bookmarkStart w:id="290" w:name="_Toc5390_WPSOffice_Level2"/>
      <w:bookmarkStart w:id="291" w:name="_Toc12666"/>
      <w:bookmarkStart w:id="292" w:name="_Toc6285"/>
      <w:bookmarkStart w:id="293" w:name="_Toc2308"/>
      <w:bookmarkStart w:id="294" w:name="_Toc25751"/>
      <w:bookmarkStart w:id="295" w:name="_Toc9808"/>
      <w:r>
        <w:rPr>
          <w:rFonts w:hint="eastAsia" w:ascii="仿宋" w:hAnsi="仿宋" w:eastAsia="仿宋" w:cs="仿宋"/>
          <w:color w:val="auto"/>
          <w:sz w:val="24"/>
          <w:szCs w:val="24"/>
        </w:rPr>
        <w:t>2.16 通知</w:t>
      </w:r>
      <w:bookmarkEnd w:id="284"/>
      <w:bookmarkEnd w:id="285"/>
      <w:bookmarkEnd w:id="286"/>
      <w:r>
        <w:rPr>
          <w:rFonts w:hint="eastAsia" w:ascii="仿宋" w:hAnsi="仿宋" w:eastAsia="仿宋" w:cs="仿宋"/>
          <w:color w:val="auto"/>
          <w:sz w:val="24"/>
          <w:szCs w:val="24"/>
        </w:rPr>
        <w:t>和送达</w:t>
      </w:r>
      <w:bookmarkEnd w:id="287"/>
      <w:bookmarkEnd w:id="288"/>
      <w:bookmarkEnd w:id="289"/>
      <w:bookmarkEnd w:id="290"/>
      <w:bookmarkEnd w:id="291"/>
      <w:bookmarkEnd w:id="292"/>
      <w:bookmarkEnd w:id="293"/>
      <w:bookmarkEnd w:id="294"/>
      <w:bookmarkEnd w:id="295"/>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bookmarkStart w:id="296" w:name="_Toc7073"/>
      <w:bookmarkStart w:id="297" w:name="_Toc29220"/>
      <w:bookmarkStart w:id="298" w:name="_Toc259093691"/>
      <w:bookmarkStart w:id="299" w:name="_Toc279701262"/>
      <w:bookmarkStart w:id="300" w:name="_Toc487900372"/>
      <w:r>
        <w:rPr>
          <w:rFonts w:hint="eastAsia" w:ascii="仿宋" w:hAnsi="仿宋" w:eastAsia="仿宋" w:cs="仿宋"/>
          <w:color w:val="auto"/>
          <w:sz w:val="24"/>
          <w:szCs w:val="24"/>
        </w:rPr>
        <w:t>2.16.1 任何一方因履行合同而以合同第一部分尾部所列明的发出的所有通知、文件、材料，均视为已向对方当事人送达；任何一方变更上述送达方式或者地址的，应于   个工作日内书面通知对方当事人，在对方当事人收到有关变更通知之前，变更前的约定送达方式或者地址仍视为有效。</w:t>
      </w:r>
      <w:bookmarkEnd w:id="296"/>
      <w:bookmarkEnd w:id="297"/>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bookmarkStart w:id="301" w:name="_Toc18401"/>
      <w:bookmarkStart w:id="302" w:name="_Toc27674"/>
      <w:r>
        <w:rPr>
          <w:rFonts w:hint="eastAsia" w:ascii="仿宋" w:hAnsi="仿宋" w:eastAsia="仿宋" w:cs="仿宋"/>
          <w:color w:val="auto"/>
          <w:sz w:val="24"/>
          <w:szCs w:val="24"/>
        </w:rPr>
        <w:t>2.16.2以当面交付方式送达的，交付之时视为送达；以电子邮件方式送达的，发出电子邮件之时视为送达；以传真方式送达的，发出传真之时视为送达；以邮寄方式送达的，邮件挂号寄出或者交邮之日之次日视为送达。</w:t>
      </w:r>
      <w:bookmarkEnd w:id="301"/>
      <w:bookmarkEnd w:id="302"/>
    </w:p>
    <w:bookmarkEnd w:id="298"/>
    <w:bookmarkEnd w:id="299"/>
    <w:bookmarkEnd w:id="300"/>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bookmarkStart w:id="303" w:name="_Toc20808"/>
      <w:bookmarkStart w:id="304" w:name="_Toc2710"/>
      <w:bookmarkStart w:id="305" w:name="_Toc30566_WPSOffice_Level2"/>
      <w:bookmarkStart w:id="306" w:name="_Toc279701263"/>
      <w:bookmarkStart w:id="307" w:name="_Toc487900373"/>
      <w:bookmarkStart w:id="308" w:name="_Toc12524"/>
      <w:bookmarkStart w:id="309" w:name="_Toc5063"/>
      <w:bookmarkStart w:id="310" w:name="_Toc24954"/>
      <w:bookmarkStart w:id="311" w:name="_Toc12254"/>
      <w:bookmarkStart w:id="312" w:name="_Toc28906"/>
      <w:bookmarkStart w:id="313" w:name="_Toc27644"/>
      <w:bookmarkStart w:id="314" w:name="_Toc259093692"/>
      <w:r>
        <w:rPr>
          <w:rFonts w:hint="eastAsia" w:ascii="仿宋" w:hAnsi="仿宋" w:eastAsia="仿宋" w:cs="仿宋"/>
          <w:color w:val="auto"/>
          <w:sz w:val="24"/>
          <w:szCs w:val="24"/>
        </w:rPr>
        <w:t>2.17 合同使用的文字和适用的法律</w:t>
      </w:r>
      <w:bookmarkEnd w:id="303"/>
      <w:bookmarkEnd w:id="304"/>
      <w:bookmarkEnd w:id="305"/>
      <w:bookmarkEnd w:id="306"/>
      <w:bookmarkEnd w:id="307"/>
      <w:bookmarkEnd w:id="308"/>
      <w:bookmarkEnd w:id="309"/>
      <w:bookmarkEnd w:id="310"/>
      <w:bookmarkEnd w:id="311"/>
      <w:bookmarkEnd w:id="312"/>
      <w:bookmarkEnd w:id="313"/>
      <w:bookmarkEnd w:id="314"/>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2.17.1 合同使用汉语书就、变更和解释；</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2.17.2 合同适用中华人民共和国法律。</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bookmarkStart w:id="315" w:name="_Toc31734_WPSOffice_Level2"/>
      <w:bookmarkStart w:id="316" w:name="_Toc30096"/>
      <w:bookmarkStart w:id="317" w:name="_Toc27127"/>
      <w:bookmarkStart w:id="318" w:name="_Toc14451"/>
      <w:bookmarkStart w:id="319" w:name="_Toc27403"/>
      <w:bookmarkStart w:id="320" w:name="_Toc1492"/>
      <w:bookmarkStart w:id="321" w:name="_Toc13858"/>
      <w:bookmarkStart w:id="322" w:name="_Toc22266"/>
      <w:bookmarkStart w:id="323" w:name="_Toc14929"/>
      <w:bookmarkStart w:id="324" w:name="_Toc279701264"/>
      <w:bookmarkStart w:id="325" w:name="_Toc259093693"/>
      <w:bookmarkStart w:id="326" w:name="_Toc487900374"/>
      <w:r>
        <w:rPr>
          <w:rFonts w:hint="eastAsia" w:ascii="仿宋" w:hAnsi="仿宋" w:eastAsia="仿宋" w:cs="仿宋"/>
          <w:color w:val="auto"/>
          <w:sz w:val="24"/>
          <w:szCs w:val="24"/>
        </w:rPr>
        <w:t>2.18 履约保证金</w:t>
      </w:r>
      <w:bookmarkEnd w:id="315"/>
      <w:bookmarkEnd w:id="316"/>
      <w:bookmarkEnd w:id="317"/>
      <w:bookmarkEnd w:id="318"/>
      <w:bookmarkEnd w:id="319"/>
      <w:bookmarkEnd w:id="320"/>
      <w:bookmarkEnd w:id="321"/>
      <w:bookmarkEnd w:id="322"/>
      <w:bookmarkEnd w:id="323"/>
      <w:bookmarkEnd w:id="324"/>
      <w:bookmarkEnd w:id="325"/>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2.18.1 采购文件要求乙方提交履约保证金的，乙方应按合同专用条款约定的方式，以支票、汇票、本票或者金融机构、担保机构出具的保函等非现金形式，提交不超过合同价</w:t>
      </w: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%的履约保证金；</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2.18.2 履约保证金在合同专用条款约定期间内不予退还或者应完全有效，前述约定期间届满之日起    个工作日内，甲方应将履约保证金退还乙方；</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2.18.3 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326"/>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bookmarkStart w:id="327" w:name="_Toc25551"/>
      <w:bookmarkStart w:id="328" w:name="_Toc31345_WPSOffice_Level2"/>
      <w:bookmarkStart w:id="329" w:name="_Toc31397"/>
      <w:bookmarkStart w:id="330" w:name="_Toc1367"/>
      <w:r>
        <w:rPr>
          <w:rFonts w:hint="eastAsia" w:ascii="仿宋" w:hAnsi="仿宋" w:eastAsia="仿宋" w:cs="仿宋"/>
          <w:color w:val="auto"/>
          <w:sz w:val="24"/>
          <w:szCs w:val="24"/>
        </w:rPr>
        <w:t>2.19 合同份数</w:t>
      </w:r>
      <w:bookmarkEnd w:id="327"/>
      <w:bookmarkEnd w:id="328"/>
      <w:bookmarkEnd w:id="329"/>
      <w:bookmarkEnd w:id="330"/>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合同份数按合同专用条款规定，每份均具有同等法律效力。</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right="0" w:rightChars="0" w:firstLine="2240" w:firstLineChars="700"/>
        <w:textAlignment w:val="auto"/>
        <w:outlineLvl w:val="9"/>
        <w:rPr>
          <w:rFonts w:hint="eastAsia" w:ascii="仿宋" w:hAnsi="仿宋" w:eastAsia="仿宋" w:cs="仿宋"/>
          <w:color w:val="auto"/>
          <w:sz w:val="32"/>
          <w:szCs w:val="32"/>
          <w:lang w:eastAsia="zh-CN"/>
        </w:rPr>
      </w:pPr>
      <w:bookmarkStart w:id="331" w:name="_Toc30616"/>
      <w:bookmarkStart w:id="332" w:name="_Toc23006"/>
    </w:p>
    <w:p>
      <w:pPr>
        <w:keepNext w:val="0"/>
        <w:keepLines w:val="0"/>
        <w:pageBreakBefore w:val="0"/>
        <w:widowControl w:val="0"/>
        <w:kinsoku/>
        <w:wordWrap/>
        <w:overflowPunct/>
        <w:topLinePunct w:val="0"/>
        <w:autoSpaceDE/>
        <w:autoSpaceDN/>
        <w:bidi w:val="0"/>
        <w:adjustRightInd/>
        <w:snapToGrid/>
        <w:spacing w:line="360" w:lineRule="auto"/>
        <w:ind w:right="0" w:rightChars="0" w:firstLine="2240" w:firstLineChars="700"/>
        <w:textAlignment w:val="auto"/>
        <w:outlineLvl w:val="9"/>
        <w:rPr>
          <w:rFonts w:hint="eastAsia" w:ascii="仿宋" w:hAnsi="仿宋" w:eastAsia="仿宋" w:cs="仿宋"/>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360" w:lineRule="auto"/>
        <w:ind w:right="0" w:rightChars="0" w:firstLine="2240" w:firstLineChars="700"/>
        <w:textAlignment w:val="auto"/>
        <w:outlineLvl w:val="9"/>
        <w:rPr>
          <w:rFonts w:hint="eastAsia" w:ascii="仿宋" w:hAnsi="仿宋" w:eastAsia="仿宋" w:cs="仿宋"/>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360" w:lineRule="auto"/>
        <w:ind w:right="0" w:rightChars="0" w:firstLine="2240" w:firstLineChars="700"/>
        <w:textAlignment w:val="auto"/>
        <w:outlineLvl w:val="9"/>
        <w:rPr>
          <w:rFonts w:hint="eastAsia" w:ascii="仿宋" w:hAnsi="仿宋" w:eastAsia="仿宋" w:cs="仿宋"/>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360" w:lineRule="auto"/>
        <w:ind w:right="0" w:rightChars="0" w:firstLine="2240" w:firstLineChars="7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32"/>
          <w:szCs w:val="32"/>
          <w:lang w:eastAsia="zh-CN"/>
        </w:rPr>
        <w:t>第三部分</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专用条件</w:t>
      </w:r>
      <w:bookmarkEnd w:id="331"/>
      <w:bookmarkEnd w:id="332"/>
    </w:p>
    <w:p>
      <w:pPr>
        <w:spacing w:line="560" w:lineRule="exact"/>
        <w:ind w:firstLine="420" w:firstLineChars="200"/>
        <w:rPr>
          <w:rFonts w:hint="eastAsia" w:ascii="仿宋" w:hAnsi="仿宋" w:eastAsia="仿宋" w:cs="仿宋"/>
        </w:rPr>
      </w:pPr>
      <w:r>
        <w:rPr>
          <w:rFonts w:hint="eastAsia" w:ascii="仿宋" w:hAnsi="仿宋" w:eastAsia="仿宋" w:cs="仿宋"/>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16"/>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01"/>
        <w:gridCol w:w="763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801" w:type="dxa"/>
            <w:tcBorders>
              <w:left w:val="single" w:color="auto" w:sz="4" w:space="0"/>
            </w:tcBorders>
            <w:noWrap w:val="0"/>
            <w:vAlign w:val="center"/>
          </w:tcPr>
          <w:p>
            <w:pPr>
              <w:spacing w:line="560" w:lineRule="exact"/>
              <w:jc w:val="center"/>
              <w:rPr>
                <w:rFonts w:hint="eastAsia" w:ascii="仿宋" w:hAnsi="仿宋" w:eastAsia="仿宋" w:cs="仿宋"/>
                <w:b/>
              </w:rPr>
            </w:pPr>
            <w:r>
              <w:rPr>
                <w:rFonts w:hint="eastAsia" w:ascii="仿宋" w:hAnsi="仿宋" w:eastAsia="仿宋" w:cs="仿宋"/>
                <w:b/>
              </w:rPr>
              <w:t>条款号</w:t>
            </w:r>
          </w:p>
        </w:tc>
        <w:tc>
          <w:tcPr>
            <w:tcW w:w="7633" w:type="dxa"/>
            <w:noWrap w:val="0"/>
            <w:vAlign w:val="center"/>
          </w:tcPr>
          <w:p>
            <w:pPr>
              <w:spacing w:line="560" w:lineRule="exact"/>
              <w:jc w:val="center"/>
              <w:rPr>
                <w:rFonts w:hint="eastAsia" w:ascii="仿宋" w:hAnsi="仿宋" w:eastAsia="仿宋" w:cs="仿宋"/>
                <w:b/>
              </w:rPr>
            </w:pPr>
            <w:r>
              <w:rPr>
                <w:rFonts w:hint="eastAsia" w:ascii="仿宋" w:hAnsi="仿宋" w:eastAsia="仿宋" w:cs="仿宋"/>
                <w:b/>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01" w:type="dxa"/>
            <w:tcBorders>
              <w:left w:val="single" w:color="auto" w:sz="4" w:space="0"/>
            </w:tcBorders>
            <w:noWrap w:val="0"/>
            <w:vAlign w:val="center"/>
          </w:tcPr>
          <w:p>
            <w:pPr>
              <w:spacing w:line="560" w:lineRule="exact"/>
              <w:rPr>
                <w:rFonts w:hint="eastAsia" w:ascii="仿宋" w:hAnsi="仿宋" w:eastAsia="仿宋" w:cs="仿宋"/>
              </w:rPr>
            </w:pPr>
          </w:p>
        </w:tc>
        <w:tc>
          <w:tcPr>
            <w:tcW w:w="7633" w:type="dxa"/>
            <w:noWrap w:val="0"/>
            <w:vAlign w:val="center"/>
          </w:tcPr>
          <w:p>
            <w:pPr>
              <w:spacing w:line="560" w:lineRule="exact"/>
              <w:rPr>
                <w:rFonts w:hint="eastAsia" w:ascii="仿宋" w:hAnsi="仿宋" w:eastAsia="仿宋" w:cs="仿宋"/>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pPr>
              <w:spacing w:line="560" w:lineRule="exact"/>
              <w:rPr>
                <w:rFonts w:hint="eastAsia" w:ascii="仿宋" w:hAnsi="仿宋" w:eastAsia="仿宋" w:cs="仿宋"/>
              </w:rPr>
            </w:pPr>
          </w:p>
        </w:tc>
        <w:tc>
          <w:tcPr>
            <w:tcW w:w="7633" w:type="dxa"/>
            <w:noWrap w:val="0"/>
            <w:vAlign w:val="center"/>
          </w:tcPr>
          <w:p>
            <w:pPr>
              <w:spacing w:line="560" w:lineRule="exact"/>
              <w:rPr>
                <w:rFonts w:hint="eastAsia" w:ascii="仿宋" w:hAnsi="仿宋" w:eastAsia="仿宋" w:cs="仿宋"/>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pPr>
              <w:spacing w:line="560" w:lineRule="exact"/>
              <w:rPr>
                <w:rFonts w:hint="eastAsia" w:ascii="仿宋" w:hAnsi="仿宋" w:eastAsia="仿宋" w:cs="仿宋"/>
              </w:rPr>
            </w:pPr>
          </w:p>
        </w:tc>
        <w:tc>
          <w:tcPr>
            <w:tcW w:w="7633" w:type="dxa"/>
            <w:noWrap w:val="0"/>
            <w:vAlign w:val="center"/>
          </w:tcPr>
          <w:p>
            <w:pPr>
              <w:spacing w:line="560" w:lineRule="exact"/>
              <w:rPr>
                <w:rFonts w:hint="eastAsia" w:ascii="仿宋" w:hAnsi="仿宋" w:eastAsia="仿宋" w:cs="仿宋"/>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pPr>
              <w:spacing w:line="560" w:lineRule="exact"/>
              <w:rPr>
                <w:rFonts w:hint="eastAsia" w:ascii="仿宋" w:hAnsi="仿宋" w:eastAsia="仿宋" w:cs="仿宋"/>
              </w:rPr>
            </w:pPr>
          </w:p>
        </w:tc>
        <w:tc>
          <w:tcPr>
            <w:tcW w:w="7633" w:type="dxa"/>
            <w:noWrap w:val="0"/>
            <w:vAlign w:val="center"/>
          </w:tcPr>
          <w:p>
            <w:pPr>
              <w:spacing w:line="560" w:lineRule="exact"/>
              <w:rPr>
                <w:rFonts w:hint="eastAsia" w:ascii="仿宋" w:hAnsi="仿宋" w:eastAsia="仿宋" w:cs="仿宋"/>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spacing w:line="560" w:lineRule="exact"/>
              <w:rPr>
                <w:rFonts w:hint="eastAsia" w:ascii="仿宋" w:hAnsi="仿宋" w:eastAsia="仿宋" w:cs="仿宋"/>
              </w:rPr>
            </w:pPr>
          </w:p>
        </w:tc>
        <w:tc>
          <w:tcPr>
            <w:tcW w:w="7633" w:type="dxa"/>
            <w:noWrap w:val="0"/>
            <w:vAlign w:val="center"/>
          </w:tcPr>
          <w:p>
            <w:pPr>
              <w:spacing w:line="560" w:lineRule="exact"/>
              <w:rPr>
                <w:rFonts w:hint="eastAsia" w:ascii="仿宋" w:hAnsi="仿宋" w:eastAsia="仿宋" w:cs="仿宋"/>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spacing w:line="560" w:lineRule="exact"/>
              <w:rPr>
                <w:rFonts w:hint="eastAsia" w:ascii="仿宋" w:hAnsi="仿宋" w:eastAsia="仿宋" w:cs="仿宋"/>
              </w:rPr>
            </w:pPr>
          </w:p>
        </w:tc>
        <w:tc>
          <w:tcPr>
            <w:tcW w:w="7633" w:type="dxa"/>
            <w:noWrap w:val="0"/>
            <w:vAlign w:val="center"/>
          </w:tcPr>
          <w:p>
            <w:pPr>
              <w:spacing w:line="560" w:lineRule="exact"/>
              <w:rPr>
                <w:rFonts w:hint="eastAsia" w:ascii="仿宋" w:hAnsi="仿宋" w:eastAsia="仿宋" w:cs="仿宋"/>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pPr>
              <w:spacing w:line="560" w:lineRule="exact"/>
              <w:rPr>
                <w:rFonts w:hint="eastAsia" w:ascii="仿宋" w:hAnsi="仿宋" w:eastAsia="仿宋" w:cs="仿宋"/>
              </w:rPr>
            </w:pPr>
          </w:p>
        </w:tc>
        <w:tc>
          <w:tcPr>
            <w:tcW w:w="7633" w:type="dxa"/>
            <w:noWrap w:val="0"/>
            <w:vAlign w:val="center"/>
          </w:tcPr>
          <w:p>
            <w:pPr>
              <w:spacing w:line="560" w:lineRule="exact"/>
              <w:rPr>
                <w:rFonts w:hint="eastAsia" w:ascii="仿宋" w:hAnsi="仿宋" w:eastAsia="仿宋" w:cs="仿宋"/>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spacing w:line="560" w:lineRule="exact"/>
              <w:rPr>
                <w:rFonts w:hint="eastAsia" w:ascii="仿宋" w:hAnsi="仿宋" w:eastAsia="仿宋" w:cs="仿宋"/>
              </w:rPr>
            </w:pPr>
          </w:p>
        </w:tc>
        <w:tc>
          <w:tcPr>
            <w:tcW w:w="7633" w:type="dxa"/>
            <w:noWrap w:val="0"/>
            <w:vAlign w:val="center"/>
          </w:tcPr>
          <w:p>
            <w:pPr>
              <w:spacing w:line="560" w:lineRule="exact"/>
              <w:rPr>
                <w:rFonts w:hint="eastAsia" w:ascii="仿宋" w:hAnsi="仿宋" w:eastAsia="仿宋" w:cs="仿宋"/>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spacing w:line="560" w:lineRule="exact"/>
              <w:rPr>
                <w:rFonts w:hint="eastAsia" w:ascii="仿宋" w:hAnsi="仿宋" w:eastAsia="仿宋" w:cs="仿宋"/>
              </w:rPr>
            </w:pPr>
          </w:p>
        </w:tc>
        <w:tc>
          <w:tcPr>
            <w:tcW w:w="7633" w:type="dxa"/>
            <w:noWrap w:val="0"/>
            <w:vAlign w:val="center"/>
          </w:tcPr>
          <w:p>
            <w:pPr>
              <w:spacing w:line="560" w:lineRule="exact"/>
              <w:rPr>
                <w:rFonts w:hint="eastAsia" w:ascii="仿宋" w:hAnsi="仿宋" w:eastAsia="仿宋" w:cs="仿宋"/>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800" w:lineRule="exact"/>
        <w:ind w:right="-97" w:rightChars="-46" w:firstLine="320" w:firstLineChars="100"/>
        <w:jc w:val="center"/>
        <w:textAlignment w:val="auto"/>
        <w:rPr>
          <w:rFonts w:hint="eastAsia" w:ascii="仿宋" w:hAnsi="仿宋" w:eastAsia="仿宋" w:cs="仿宋"/>
          <w:b w:val="0"/>
          <w:bCs w:val="0"/>
          <w:color w:val="auto"/>
          <w:sz w:val="32"/>
          <w:szCs w:val="32"/>
          <w:shd w:val="clear" w:color="auto" w:fill="FFFFFF"/>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800" w:lineRule="exact"/>
        <w:ind w:right="-97" w:rightChars="-46" w:firstLine="320" w:firstLineChars="100"/>
        <w:jc w:val="center"/>
        <w:textAlignment w:val="auto"/>
        <w:rPr>
          <w:rFonts w:hint="eastAsia" w:ascii="仿宋" w:hAnsi="仿宋" w:eastAsia="仿宋" w:cs="仿宋"/>
          <w:b w:val="0"/>
          <w:bCs w:val="0"/>
          <w:color w:val="auto"/>
          <w:sz w:val="32"/>
          <w:szCs w:val="32"/>
          <w:shd w:val="clear" w:color="auto" w:fill="FFFFFF"/>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800" w:lineRule="exact"/>
        <w:ind w:right="-97" w:rightChars="-46" w:firstLine="320" w:firstLineChars="100"/>
        <w:jc w:val="center"/>
        <w:textAlignment w:val="auto"/>
        <w:rPr>
          <w:rFonts w:hint="eastAsia" w:ascii="仿宋" w:hAnsi="仿宋" w:eastAsia="仿宋" w:cs="仿宋"/>
          <w:b w:val="0"/>
          <w:bCs w:val="0"/>
          <w:color w:val="auto"/>
          <w:sz w:val="32"/>
          <w:szCs w:val="32"/>
          <w:shd w:val="clear" w:color="auto" w:fill="FFFFFF"/>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800" w:lineRule="exact"/>
        <w:ind w:right="-97" w:rightChars="-46" w:firstLine="320" w:firstLineChars="100"/>
        <w:jc w:val="center"/>
        <w:textAlignment w:val="auto"/>
        <w:rPr>
          <w:rFonts w:hint="eastAsia" w:ascii="仿宋" w:hAnsi="仿宋" w:eastAsia="仿宋" w:cs="仿宋"/>
          <w:b w:val="0"/>
          <w:bCs w:val="0"/>
          <w:color w:val="auto"/>
          <w:sz w:val="32"/>
          <w:szCs w:val="32"/>
          <w:shd w:val="clear" w:color="auto" w:fill="FFFFFF"/>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800" w:lineRule="exact"/>
        <w:ind w:right="-97" w:rightChars="-46" w:firstLine="320" w:firstLineChars="100"/>
        <w:jc w:val="center"/>
        <w:textAlignment w:val="auto"/>
        <w:rPr>
          <w:rFonts w:hint="eastAsia" w:ascii="仿宋" w:hAnsi="仿宋" w:eastAsia="仿宋" w:cs="仿宋"/>
          <w:b w:val="0"/>
          <w:bCs w:val="0"/>
          <w:color w:val="auto"/>
          <w:sz w:val="32"/>
          <w:szCs w:val="32"/>
          <w:shd w:val="clear" w:color="auto" w:fill="FFFFFF"/>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800" w:lineRule="exact"/>
        <w:ind w:right="-97" w:rightChars="-46" w:firstLine="320" w:firstLineChars="100"/>
        <w:jc w:val="center"/>
        <w:textAlignment w:val="auto"/>
        <w:rPr>
          <w:rFonts w:hint="eastAsia" w:ascii="仿宋" w:hAnsi="仿宋" w:eastAsia="仿宋" w:cs="仿宋"/>
          <w:b w:val="0"/>
          <w:bCs w:val="0"/>
          <w:color w:val="auto"/>
          <w:sz w:val="32"/>
          <w:szCs w:val="32"/>
          <w:shd w:val="clear" w:color="auto" w:fill="FFFFFF"/>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800" w:lineRule="exact"/>
        <w:ind w:right="-97" w:rightChars="-46" w:firstLine="320" w:firstLineChars="100"/>
        <w:jc w:val="center"/>
        <w:textAlignment w:val="auto"/>
        <w:rPr>
          <w:rFonts w:hint="eastAsia" w:ascii="仿宋" w:hAnsi="仿宋" w:eastAsia="仿宋" w:cs="仿宋"/>
          <w:b w:val="0"/>
          <w:bCs w:val="0"/>
          <w:color w:val="auto"/>
          <w:sz w:val="32"/>
          <w:szCs w:val="32"/>
          <w:shd w:val="clear" w:color="auto" w:fill="FFFFFF"/>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800" w:lineRule="exact"/>
        <w:ind w:right="-97" w:rightChars="-46" w:firstLine="320" w:firstLineChars="100"/>
        <w:jc w:val="center"/>
        <w:textAlignment w:val="auto"/>
        <w:rPr>
          <w:rFonts w:hint="eastAsia" w:ascii="仿宋" w:hAnsi="仿宋" w:eastAsia="仿宋" w:cs="仿宋"/>
          <w:b w:val="0"/>
          <w:bCs w:val="0"/>
          <w:color w:val="auto"/>
          <w:sz w:val="32"/>
          <w:szCs w:val="32"/>
          <w:shd w:val="clear" w:color="auto" w:fill="FFFFFF"/>
          <w:lang w:val="en-US" w:eastAsia="zh-CN"/>
        </w:rPr>
      </w:pPr>
      <w:r>
        <w:rPr>
          <w:rFonts w:hint="eastAsia" w:ascii="仿宋" w:hAnsi="仿宋" w:eastAsia="仿宋" w:cs="仿宋"/>
          <w:b w:val="0"/>
          <w:bCs w:val="0"/>
          <w:color w:val="auto"/>
          <w:sz w:val="32"/>
          <w:szCs w:val="32"/>
          <w:shd w:val="clear" w:color="auto" w:fill="FFFFFF"/>
          <w:lang w:val="en-US" w:eastAsia="zh-CN"/>
        </w:rPr>
        <w:t>第四章  采购需求</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 w:hAnsi="仿宋" w:eastAsia="仿宋" w:cs="仿宋"/>
          <w:sz w:val="28"/>
          <w:szCs w:val="28"/>
        </w:rPr>
      </w:pPr>
      <w:r>
        <w:rPr>
          <w:rFonts w:hint="eastAsia" w:ascii="仿宋" w:hAnsi="仿宋" w:eastAsia="仿宋" w:cs="仿宋"/>
          <w:sz w:val="28"/>
          <w:szCs w:val="28"/>
        </w:rPr>
        <w:t>一、项目概述</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仿宋" w:hAnsi="仿宋" w:eastAsia="仿宋" w:cs="仿宋"/>
          <w:sz w:val="28"/>
          <w:szCs w:val="28"/>
          <w:lang w:val="en-US" w:eastAsia="zh-Hans"/>
        </w:rPr>
      </w:pPr>
      <w:r>
        <w:rPr>
          <w:rFonts w:hint="eastAsia" w:ascii="仿宋" w:hAnsi="仿宋" w:eastAsia="仿宋" w:cs="仿宋"/>
          <w:sz w:val="28"/>
          <w:szCs w:val="28"/>
        </w:rPr>
        <w:t>拟通过竞争性</w:t>
      </w:r>
      <w:r>
        <w:rPr>
          <w:rFonts w:hint="eastAsia" w:ascii="仿宋" w:hAnsi="仿宋" w:eastAsia="仿宋" w:cs="仿宋"/>
          <w:sz w:val="28"/>
          <w:szCs w:val="28"/>
          <w:lang w:eastAsia="zh-CN"/>
        </w:rPr>
        <w:t>磋商</w:t>
      </w:r>
      <w:r>
        <w:rPr>
          <w:rFonts w:hint="eastAsia" w:ascii="仿宋" w:hAnsi="仿宋" w:eastAsia="仿宋" w:cs="仿宋"/>
          <w:sz w:val="28"/>
          <w:szCs w:val="28"/>
        </w:rPr>
        <w:t>确定一家规划编制相关专业单位对</w:t>
      </w:r>
      <w:r>
        <w:rPr>
          <w:rFonts w:hint="eastAsia" w:ascii="仿宋" w:hAnsi="仿宋" w:eastAsia="仿宋" w:cs="仿宋"/>
          <w:sz w:val="28"/>
          <w:szCs w:val="28"/>
          <w:lang w:val="en-US" w:eastAsia="zh-Hans"/>
        </w:rPr>
        <w:t>昌吉国家农业科技园区“十四五”规划&lt;纲要&gt;实施情况中期评估和调整修订报告</w:t>
      </w:r>
      <w:r>
        <w:rPr>
          <w:rFonts w:hint="eastAsia" w:ascii="仿宋" w:hAnsi="仿宋" w:eastAsia="仿宋" w:cs="仿宋"/>
          <w:sz w:val="28"/>
          <w:szCs w:val="28"/>
          <w:lang w:val="en-US" w:eastAsia="zh-CN"/>
        </w:rPr>
        <w:t>项目（二次）</w:t>
      </w:r>
      <w:r>
        <w:rPr>
          <w:rFonts w:hint="eastAsia" w:ascii="仿宋" w:hAnsi="仿宋" w:eastAsia="仿宋" w:cs="仿宋"/>
          <w:sz w:val="28"/>
          <w:szCs w:val="28"/>
          <w:lang w:val="en-US" w:eastAsia="zh-Hans"/>
        </w:rPr>
        <w:t>进行服务。</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 w:hAnsi="仿宋" w:eastAsia="仿宋" w:cs="仿宋"/>
          <w:sz w:val="28"/>
          <w:szCs w:val="28"/>
        </w:rPr>
      </w:pPr>
      <w:r>
        <w:rPr>
          <w:rFonts w:hint="eastAsia" w:ascii="仿宋" w:hAnsi="仿宋" w:eastAsia="仿宋" w:cs="仿宋"/>
          <w:sz w:val="28"/>
          <w:szCs w:val="28"/>
        </w:rPr>
        <w:t>二、服务内容、服务要求</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 w:hAnsi="仿宋" w:eastAsia="仿宋" w:cs="仿宋"/>
          <w:sz w:val="28"/>
          <w:szCs w:val="28"/>
        </w:rPr>
      </w:pPr>
      <w:r>
        <w:rPr>
          <w:rFonts w:hint="eastAsia" w:ascii="仿宋" w:hAnsi="仿宋" w:eastAsia="仿宋" w:cs="仿宋"/>
          <w:sz w:val="28"/>
          <w:szCs w:val="28"/>
        </w:rPr>
        <w:t>（一）服务内容</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完成</w:t>
      </w:r>
      <w:r>
        <w:rPr>
          <w:rFonts w:hint="eastAsia" w:ascii="仿宋" w:hAnsi="仿宋" w:eastAsia="仿宋" w:cs="仿宋"/>
          <w:sz w:val="28"/>
          <w:szCs w:val="28"/>
          <w:lang w:eastAsia="zh-CN"/>
        </w:rPr>
        <w:t>编制</w:t>
      </w:r>
      <w:r>
        <w:rPr>
          <w:rFonts w:hint="eastAsia" w:ascii="仿宋" w:hAnsi="仿宋" w:eastAsia="仿宋" w:cs="仿宋"/>
          <w:sz w:val="28"/>
          <w:szCs w:val="28"/>
          <w:lang w:val="en-US" w:eastAsia="zh-CN"/>
        </w:rPr>
        <w:t>昌吉国家农业科技园区</w:t>
      </w:r>
      <w:r>
        <w:rPr>
          <w:rFonts w:hint="eastAsia" w:ascii="仿宋" w:hAnsi="仿宋" w:eastAsia="仿宋" w:cs="仿宋"/>
          <w:sz w:val="28"/>
          <w:szCs w:val="28"/>
          <w:lang w:val="en-US" w:eastAsia="zh-Hans"/>
        </w:rPr>
        <w:t>昌吉国家农业科技园区“十四五”规划&lt;纲要&gt;实施情况中期评估和调整修订报告</w:t>
      </w:r>
      <w:r>
        <w:rPr>
          <w:rFonts w:hint="eastAsia" w:ascii="仿宋" w:hAnsi="仿宋" w:eastAsia="仿宋" w:cs="仿宋"/>
          <w:sz w:val="28"/>
          <w:szCs w:val="28"/>
          <w:lang w:val="en-US" w:eastAsia="zh-CN"/>
        </w:rPr>
        <w:t>项目</w:t>
      </w:r>
      <w:r>
        <w:rPr>
          <w:rFonts w:hint="eastAsia" w:ascii="仿宋" w:hAnsi="仿宋" w:eastAsia="仿宋" w:cs="仿宋"/>
          <w:sz w:val="28"/>
          <w:szCs w:val="28"/>
          <w:lang w:eastAsia="zh-CN"/>
        </w:rPr>
        <w:t>工作。</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 w:hAnsi="仿宋" w:eastAsia="仿宋" w:cs="仿宋"/>
          <w:sz w:val="28"/>
          <w:szCs w:val="28"/>
        </w:rPr>
      </w:pPr>
      <w:r>
        <w:rPr>
          <w:rFonts w:hint="eastAsia" w:ascii="仿宋" w:hAnsi="仿宋" w:eastAsia="仿宋" w:cs="仿宋"/>
          <w:sz w:val="28"/>
          <w:szCs w:val="28"/>
        </w:rPr>
        <w:t>三、成果要求</w:t>
      </w:r>
      <w:bookmarkStart w:id="333" w:name="_GoBack"/>
      <w:bookmarkEnd w:id="333"/>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仿宋" w:hAnsi="仿宋" w:eastAsia="仿宋" w:cs="仿宋"/>
          <w:color w:val="0000FF"/>
          <w:sz w:val="28"/>
          <w:szCs w:val="28"/>
        </w:rPr>
      </w:pPr>
      <w:r>
        <w:rPr>
          <w:rFonts w:hint="eastAsia" w:ascii="仿宋" w:hAnsi="仿宋" w:eastAsia="仿宋" w:cs="仿宋"/>
          <w:sz w:val="28"/>
          <w:szCs w:val="28"/>
          <w:lang w:val="en-US" w:eastAsia="zh-Hans"/>
        </w:rPr>
        <w:t>结合自治区以及昌吉国家农业科技园区整体战略要求和工作部署，从园区发展的现实需求出发，对园区“十四五”规划执行情况进行科学评估，编制完成昌吉国家农业科技园区“十四五”规划&lt;纲要&gt;实施情况中期评估和调整修订报告，通过验收，并提供成果报告6份，电子文档1份。</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四、时间要求</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在2023年7月1日前提交研究报告初稿，2023年11月1日前提交全部研究报告终稿，完成咨询服务业务。</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 w:hAnsi="仿宋" w:eastAsia="仿宋" w:cs="仿宋"/>
          <w:sz w:val="28"/>
          <w:szCs w:val="28"/>
        </w:rPr>
      </w:pPr>
      <w:r>
        <w:rPr>
          <w:rFonts w:hint="eastAsia" w:ascii="仿宋" w:hAnsi="仿宋" w:eastAsia="仿宋" w:cs="仿宋"/>
          <w:sz w:val="28"/>
          <w:szCs w:val="28"/>
        </w:rPr>
        <w:t>五、服务费</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服务费：按项目中标价取费（计算费用），取费上限不得超过中标价，若计算费用低于中标价，则以计算费用为最终结算价，若计算费用高于中标价，则以中标价为最终结算价。</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 w:hAnsi="仿宋" w:eastAsia="仿宋" w:cs="仿宋"/>
          <w:sz w:val="28"/>
          <w:szCs w:val="28"/>
        </w:rPr>
      </w:pPr>
      <w:r>
        <w:rPr>
          <w:rFonts w:hint="eastAsia" w:ascii="仿宋" w:hAnsi="仿宋" w:eastAsia="仿宋" w:cs="仿宋"/>
          <w:sz w:val="28"/>
          <w:szCs w:val="28"/>
        </w:rPr>
        <w:t>六、质量、要求</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6.1竞标人须按照报价表和技术参数要求提供产品和服务。</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6.2竞标人所提供的竞标文件应满足竞争性</w:t>
      </w:r>
      <w:r>
        <w:rPr>
          <w:rFonts w:hint="eastAsia" w:ascii="仿宋" w:hAnsi="仿宋" w:eastAsia="仿宋" w:cs="仿宋"/>
          <w:sz w:val="28"/>
          <w:szCs w:val="28"/>
          <w:lang w:val="en-US" w:eastAsia="zh-CN"/>
        </w:rPr>
        <w:t>磋商</w:t>
      </w:r>
      <w:r>
        <w:rPr>
          <w:rFonts w:hint="eastAsia" w:ascii="仿宋" w:hAnsi="仿宋" w:eastAsia="仿宋" w:cs="仿宋"/>
          <w:sz w:val="28"/>
          <w:szCs w:val="28"/>
        </w:rPr>
        <w:t>文件要求，本项目不接受替代方案或其他备选方案。</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 w:hAnsi="仿宋" w:eastAsia="仿宋" w:cs="仿宋"/>
          <w:sz w:val="28"/>
          <w:szCs w:val="28"/>
        </w:rPr>
      </w:pPr>
      <w:r>
        <w:rPr>
          <w:rFonts w:hint="eastAsia" w:ascii="仿宋" w:hAnsi="仿宋" w:eastAsia="仿宋" w:cs="仿宋"/>
          <w:sz w:val="28"/>
          <w:szCs w:val="28"/>
        </w:rPr>
        <w:t>七、竞标报价</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7.</w:t>
      </w:r>
      <w:r>
        <w:rPr>
          <w:rFonts w:hint="eastAsia" w:ascii="仿宋" w:hAnsi="仿宋" w:eastAsia="仿宋" w:cs="仿宋"/>
          <w:sz w:val="28"/>
          <w:szCs w:val="28"/>
          <w:lang w:val="en-US" w:eastAsia="zh-CN"/>
        </w:rPr>
        <w:t>1</w:t>
      </w:r>
      <w:r>
        <w:rPr>
          <w:rFonts w:hint="eastAsia" w:ascii="仿宋" w:hAnsi="仿宋" w:eastAsia="仿宋" w:cs="仿宋"/>
          <w:sz w:val="28"/>
          <w:szCs w:val="28"/>
        </w:rPr>
        <w:t>竞标报价为需方所在地交货价格和完成作业服务后的总价，应包括货物运抵需方指定地点的运输费用、服务作业费用、税金等所有费用的总额。</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7.</w:t>
      </w:r>
      <w:r>
        <w:rPr>
          <w:rFonts w:hint="eastAsia" w:ascii="仿宋" w:hAnsi="仿宋" w:eastAsia="仿宋" w:cs="仿宋"/>
          <w:sz w:val="28"/>
          <w:szCs w:val="28"/>
          <w:lang w:val="en-US" w:eastAsia="zh-CN"/>
        </w:rPr>
        <w:t>2</w:t>
      </w:r>
      <w:r>
        <w:rPr>
          <w:rFonts w:hint="eastAsia" w:ascii="仿宋" w:hAnsi="仿宋" w:eastAsia="仿宋" w:cs="仿宋"/>
          <w:sz w:val="28"/>
          <w:szCs w:val="28"/>
        </w:rPr>
        <w:t>本次项目预算总额为</w:t>
      </w:r>
      <w:r>
        <w:rPr>
          <w:rFonts w:hint="eastAsia" w:ascii="仿宋" w:hAnsi="仿宋" w:eastAsia="仿宋" w:cs="仿宋"/>
          <w:sz w:val="28"/>
          <w:szCs w:val="28"/>
          <w:lang w:val="en-US" w:eastAsia="zh-CN"/>
        </w:rPr>
        <w:t>300000</w:t>
      </w:r>
      <w:r>
        <w:rPr>
          <w:rFonts w:hint="eastAsia" w:ascii="仿宋" w:hAnsi="仿宋" w:eastAsia="仿宋" w:cs="仿宋"/>
          <w:sz w:val="28"/>
          <w:szCs w:val="28"/>
        </w:rPr>
        <w:t>.00元，等于或超出预算的报价为无效报价。</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 w:hAnsi="仿宋" w:eastAsia="仿宋" w:cs="仿宋"/>
          <w:sz w:val="28"/>
          <w:szCs w:val="28"/>
        </w:rPr>
      </w:pPr>
      <w:r>
        <w:rPr>
          <w:rFonts w:hint="eastAsia" w:ascii="仿宋" w:hAnsi="仿宋" w:eastAsia="仿宋" w:cs="仿宋"/>
          <w:sz w:val="28"/>
          <w:szCs w:val="28"/>
        </w:rPr>
        <w:t>八、服务承诺</w:t>
      </w:r>
    </w:p>
    <w:p>
      <w:pPr>
        <w:keepNext w:val="0"/>
        <w:keepLines w:val="0"/>
        <w:pageBreakBefore w:val="0"/>
        <w:widowControl w:val="0"/>
        <w:kinsoku/>
        <w:wordWrap/>
        <w:overflowPunct/>
        <w:topLinePunct w:val="0"/>
        <w:autoSpaceDE/>
        <w:autoSpaceDN/>
        <w:bidi w:val="0"/>
        <w:adjustRightInd/>
        <w:snapToGrid/>
        <w:spacing w:line="380" w:lineRule="exact"/>
        <w:ind w:firstLine="280" w:firstLineChars="100"/>
        <w:textAlignment w:val="auto"/>
        <w:rPr>
          <w:rFonts w:hint="eastAsia" w:ascii="仿宋" w:hAnsi="仿宋" w:eastAsia="仿宋" w:cs="仿宋"/>
          <w:sz w:val="28"/>
          <w:szCs w:val="28"/>
        </w:rPr>
      </w:pPr>
      <w:r>
        <w:rPr>
          <w:rFonts w:hint="eastAsia" w:ascii="仿宋" w:hAnsi="仿宋" w:eastAsia="仿宋" w:cs="仿宋"/>
          <w:sz w:val="28"/>
          <w:szCs w:val="28"/>
        </w:rPr>
        <w:t>竞标人的服务承诺应按不低于竞争性</w:t>
      </w:r>
      <w:r>
        <w:rPr>
          <w:rFonts w:hint="eastAsia" w:ascii="仿宋" w:hAnsi="仿宋" w:eastAsia="仿宋" w:cs="仿宋"/>
          <w:sz w:val="28"/>
          <w:szCs w:val="28"/>
          <w:lang w:val="en-US" w:eastAsia="zh-CN"/>
        </w:rPr>
        <w:t>磋商</w:t>
      </w:r>
      <w:r>
        <w:rPr>
          <w:rFonts w:hint="eastAsia" w:ascii="仿宋" w:hAnsi="仿宋" w:eastAsia="仿宋" w:cs="仿宋"/>
          <w:sz w:val="28"/>
          <w:szCs w:val="28"/>
        </w:rPr>
        <w:t>文件中提出的所有服务要求的标准做出响应。</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 w:hAnsi="仿宋" w:eastAsia="仿宋" w:cs="仿宋"/>
          <w:sz w:val="28"/>
          <w:szCs w:val="28"/>
        </w:rPr>
      </w:pPr>
      <w:r>
        <w:rPr>
          <w:rFonts w:hint="eastAsia" w:ascii="仿宋" w:hAnsi="仿宋" w:eastAsia="仿宋" w:cs="仿宋"/>
          <w:sz w:val="28"/>
          <w:szCs w:val="28"/>
        </w:rPr>
        <w:t>九、履约验收</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由使用单位组织有关专业人员按国家、自治区相关标准和竞争性</w:t>
      </w:r>
      <w:r>
        <w:rPr>
          <w:rFonts w:hint="eastAsia" w:ascii="仿宋" w:hAnsi="仿宋" w:eastAsia="仿宋" w:cs="仿宋"/>
          <w:sz w:val="28"/>
          <w:szCs w:val="28"/>
          <w:lang w:val="en-US" w:eastAsia="zh-CN"/>
        </w:rPr>
        <w:t>磋商</w:t>
      </w:r>
      <w:r>
        <w:rPr>
          <w:rFonts w:hint="eastAsia" w:ascii="仿宋" w:hAnsi="仿宋" w:eastAsia="仿宋" w:cs="仿宋"/>
          <w:sz w:val="28"/>
          <w:szCs w:val="28"/>
        </w:rPr>
        <w:t>文件所列的各项技术指标和各项国家现有规范验收。若使用单位因自身原因要求中标商延期交货或延期验收，使用单位除提供延期说明外还应出具双方协商一致的书面协议文件。</w:t>
      </w:r>
    </w:p>
    <w:p>
      <w:pPr>
        <w:pStyle w:val="7"/>
        <w:keepLines w:val="0"/>
        <w:pageBreakBefore/>
        <w:numPr>
          <w:ilvl w:val="0"/>
          <w:numId w:val="0"/>
        </w:numPr>
        <w:adjustRightInd w:val="0"/>
        <w:snapToGrid w:val="0"/>
        <w:spacing w:before="120" w:after="120" w:line="360" w:lineRule="auto"/>
        <w:jc w:val="center"/>
        <w:outlineLvl w:val="0"/>
        <w:rPr>
          <w:rFonts w:hint="eastAsia" w:ascii="仿宋" w:hAnsi="仿宋" w:eastAsia="仿宋" w:cs="仿宋"/>
          <w:b/>
          <w:bCs w:val="0"/>
          <w:color w:val="auto"/>
          <w:sz w:val="32"/>
          <w:szCs w:val="32"/>
          <w:highlight w:val="none"/>
          <w:lang w:val="en-US" w:eastAsia="zh-CN"/>
        </w:rPr>
      </w:pPr>
      <w:r>
        <w:rPr>
          <w:rFonts w:hint="eastAsia" w:ascii="仿宋" w:hAnsi="仿宋" w:eastAsia="仿宋" w:cs="仿宋"/>
          <w:b/>
          <w:bCs w:val="0"/>
          <w:color w:val="auto"/>
          <w:sz w:val="32"/>
          <w:szCs w:val="32"/>
          <w:highlight w:val="none"/>
          <w:lang w:val="en-US" w:eastAsia="zh-CN"/>
        </w:rPr>
        <w:t>第五章 响应文件格式</w:t>
      </w:r>
      <w:bookmarkEnd w:id="49"/>
      <w:bookmarkEnd w:id="50"/>
      <w:bookmarkEnd w:id="51"/>
      <w:bookmarkEnd w:id="52"/>
      <w:bookmarkEnd w:id="53"/>
    </w:p>
    <w:p>
      <w:pPr>
        <w:adjustRightInd w:val="0"/>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w:t>
      </w:r>
    </w:p>
    <w:p>
      <w:pPr>
        <w:adjustRightInd w:val="0"/>
        <w:snapToGrid w:val="0"/>
        <w:spacing w:line="360" w:lineRule="auto"/>
        <w:jc w:val="center"/>
        <w:rPr>
          <w:rFonts w:hint="eastAsia" w:ascii="仿宋" w:hAnsi="仿宋" w:eastAsia="仿宋" w:cs="仿宋"/>
          <w:color w:val="auto"/>
          <w:sz w:val="24"/>
          <w:highlight w:val="none"/>
        </w:rPr>
      </w:pPr>
    </w:p>
    <w:p>
      <w:pPr>
        <w:adjustRightInd w:val="0"/>
        <w:snapToGrid w:val="0"/>
        <w:spacing w:line="360" w:lineRule="auto"/>
        <w:jc w:val="center"/>
        <w:rPr>
          <w:rFonts w:hint="eastAsia" w:ascii="仿宋" w:hAnsi="仿宋" w:eastAsia="仿宋" w:cs="仿宋"/>
          <w:color w:val="auto"/>
          <w:sz w:val="24"/>
          <w:highlight w:val="none"/>
        </w:rPr>
      </w:pPr>
    </w:p>
    <w:p>
      <w:pPr>
        <w:adjustRightInd w:val="0"/>
        <w:snapToGrid w:val="0"/>
        <w:spacing w:line="360" w:lineRule="auto"/>
        <w:ind w:firstLine="480" w:firstLineChars="200"/>
        <w:rPr>
          <w:rFonts w:hint="eastAsia" w:ascii="仿宋" w:hAnsi="仿宋" w:eastAsia="仿宋" w:cs="仿宋"/>
          <w:color w:val="auto"/>
          <w:sz w:val="24"/>
          <w:highlight w:val="none"/>
        </w:rPr>
      </w:pPr>
    </w:p>
    <w:p>
      <w:pPr>
        <w:adjustRightInd w:val="0"/>
        <w:snapToGrid w:val="0"/>
        <w:spacing w:line="360" w:lineRule="auto"/>
        <w:jc w:val="center"/>
        <w:outlineLvl w:val="0"/>
        <w:rPr>
          <w:rFonts w:hint="eastAsia" w:ascii="仿宋" w:hAnsi="仿宋" w:eastAsia="仿宋" w:cs="仿宋"/>
          <w:color w:val="auto"/>
          <w:sz w:val="24"/>
          <w:highlight w:val="none"/>
        </w:rPr>
      </w:pPr>
      <w:r>
        <w:rPr>
          <w:rFonts w:hint="eastAsia" w:ascii="仿宋" w:hAnsi="仿宋" w:eastAsia="仿宋" w:cs="仿宋"/>
          <w:color w:val="auto"/>
          <w:sz w:val="24"/>
          <w:highlight w:val="none"/>
          <w:u w:val="single"/>
        </w:rPr>
        <w:t xml:space="preserve">                                      （项目名称）</w:t>
      </w:r>
    </w:p>
    <w:p>
      <w:pPr>
        <w:adjustRightInd w:val="0"/>
        <w:snapToGrid w:val="0"/>
        <w:spacing w:line="360" w:lineRule="auto"/>
        <w:rPr>
          <w:rFonts w:hint="eastAsia" w:ascii="仿宋" w:hAnsi="仿宋" w:eastAsia="仿宋" w:cs="仿宋"/>
          <w:color w:val="auto"/>
          <w:sz w:val="24"/>
          <w:highlight w:val="none"/>
        </w:rPr>
      </w:pPr>
    </w:p>
    <w:p>
      <w:pPr>
        <w:adjustRightInd w:val="0"/>
        <w:snapToGrid w:val="0"/>
        <w:spacing w:line="360" w:lineRule="auto"/>
        <w:rPr>
          <w:rFonts w:hint="eastAsia" w:ascii="仿宋" w:hAnsi="仿宋" w:eastAsia="仿宋" w:cs="仿宋"/>
          <w:color w:val="auto"/>
          <w:sz w:val="24"/>
          <w:highlight w:val="none"/>
        </w:rPr>
      </w:pPr>
    </w:p>
    <w:p>
      <w:pPr>
        <w:adjustRightInd w:val="0"/>
        <w:snapToGrid w:val="0"/>
        <w:spacing w:line="360" w:lineRule="auto"/>
        <w:jc w:val="center"/>
        <w:outlineLvl w:val="0"/>
        <w:rPr>
          <w:rFonts w:hint="eastAsia" w:ascii="仿宋" w:hAnsi="仿宋" w:eastAsia="仿宋" w:cs="仿宋"/>
          <w:color w:val="auto"/>
          <w:sz w:val="24"/>
          <w:highlight w:val="none"/>
        </w:rPr>
      </w:pPr>
      <w:r>
        <w:rPr>
          <w:rFonts w:hint="eastAsia" w:ascii="仿宋" w:hAnsi="仿宋" w:eastAsia="仿宋" w:cs="仿宋"/>
          <w:color w:val="auto"/>
          <w:sz w:val="24"/>
          <w:highlight w:val="none"/>
        </w:rPr>
        <w:t>投  标  文  件</w:t>
      </w:r>
    </w:p>
    <w:p>
      <w:pPr>
        <w:adjustRightInd w:val="0"/>
        <w:snapToGrid w:val="0"/>
        <w:spacing w:line="360" w:lineRule="auto"/>
        <w:rPr>
          <w:rFonts w:hint="eastAsia" w:ascii="仿宋" w:hAnsi="仿宋" w:eastAsia="仿宋" w:cs="仿宋"/>
          <w:color w:val="auto"/>
          <w:sz w:val="24"/>
          <w:highlight w:val="none"/>
        </w:rPr>
      </w:pPr>
    </w:p>
    <w:p>
      <w:pPr>
        <w:adjustRightInd w:val="0"/>
        <w:snapToGrid w:val="0"/>
        <w:spacing w:line="360" w:lineRule="auto"/>
        <w:rPr>
          <w:rFonts w:hint="eastAsia" w:ascii="仿宋" w:hAnsi="仿宋" w:eastAsia="仿宋" w:cs="仿宋"/>
          <w:color w:val="auto"/>
          <w:sz w:val="24"/>
          <w:highlight w:val="none"/>
        </w:rPr>
      </w:pPr>
    </w:p>
    <w:p>
      <w:pPr>
        <w:adjustRightInd w:val="0"/>
        <w:snapToGrid w:val="0"/>
        <w:spacing w:line="360" w:lineRule="auto"/>
        <w:rPr>
          <w:rFonts w:hint="eastAsia" w:ascii="仿宋" w:hAnsi="仿宋" w:eastAsia="仿宋" w:cs="仿宋"/>
          <w:color w:val="auto"/>
          <w:sz w:val="24"/>
          <w:highlight w:val="none"/>
        </w:rPr>
      </w:pPr>
    </w:p>
    <w:p>
      <w:pPr>
        <w:adjustRightInd w:val="0"/>
        <w:snapToGrid w:val="0"/>
        <w:spacing w:line="360" w:lineRule="auto"/>
        <w:rPr>
          <w:rFonts w:hint="eastAsia" w:ascii="仿宋" w:hAnsi="仿宋" w:eastAsia="仿宋" w:cs="仿宋"/>
          <w:color w:val="auto"/>
          <w:sz w:val="24"/>
          <w:highlight w:val="none"/>
        </w:rPr>
      </w:pPr>
    </w:p>
    <w:p>
      <w:pPr>
        <w:adjustRightInd w:val="0"/>
        <w:snapToGrid w:val="0"/>
        <w:spacing w:line="360" w:lineRule="auto"/>
        <w:rPr>
          <w:rFonts w:hint="eastAsia" w:ascii="仿宋" w:hAnsi="仿宋" w:eastAsia="仿宋" w:cs="仿宋"/>
          <w:color w:val="auto"/>
          <w:sz w:val="24"/>
          <w:highlight w:val="none"/>
        </w:rPr>
      </w:pPr>
    </w:p>
    <w:p>
      <w:pPr>
        <w:adjustRightInd w:val="0"/>
        <w:snapToGrid w:val="0"/>
        <w:spacing w:line="360" w:lineRule="auto"/>
        <w:rPr>
          <w:rFonts w:hint="eastAsia" w:ascii="仿宋" w:hAnsi="仿宋" w:eastAsia="仿宋" w:cs="仿宋"/>
          <w:color w:val="auto"/>
          <w:sz w:val="24"/>
          <w:highlight w:val="none"/>
        </w:rPr>
      </w:pPr>
    </w:p>
    <w:p>
      <w:pPr>
        <w:adjustRightInd w:val="0"/>
        <w:snapToGrid w:val="0"/>
        <w:spacing w:line="360" w:lineRule="auto"/>
        <w:rPr>
          <w:rFonts w:hint="eastAsia" w:ascii="仿宋" w:hAnsi="仿宋" w:eastAsia="仿宋" w:cs="仿宋"/>
          <w:color w:val="auto"/>
          <w:sz w:val="24"/>
          <w:highlight w:val="none"/>
        </w:rPr>
      </w:pPr>
    </w:p>
    <w:p>
      <w:pPr>
        <w:adjustRightInd w:val="0"/>
        <w:snapToGrid w:val="0"/>
        <w:spacing w:line="360" w:lineRule="auto"/>
        <w:rPr>
          <w:rFonts w:hint="eastAsia" w:ascii="仿宋" w:hAnsi="仿宋" w:eastAsia="仿宋" w:cs="仿宋"/>
          <w:color w:val="auto"/>
          <w:sz w:val="24"/>
          <w:highlight w:val="none"/>
        </w:rPr>
      </w:pPr>
    </w:p>
    <w:p>
      <w:pPr>
        <w:adjustRightInd w:val="0"/>
        <w:snapToGrid w:val="0"/>
        <w:spacing w:line="360" w:lineRule="auto"/>
        <w:rPr>
          <w:rFonts w:hint="eastAsia" w:ascii="仿宋" w:hAnsi="仿宋" w:eastAsia="仿宋" w:cs="仿宋"/>
          <w:color w:val="auto"/>
          <w:sz w:val="24"/>
          <w:highlight w:val="none"/>
        </w:rPr>
      </w:pPr>
    </w:p>
    <w:p>
      <w:pPr>
        <w:adjustRightInd w:val="0"/>
        <w:snapToGrid w:val="0"/>
        <w:spacing w:line="360" w:lineRule="auto"/>
        <w:rPr>
          <w:rFonts w:hint="eastAsia" w:ascii="仿宋" w:hAnsi="仿宋" w:eastAsia="仿宋" w:cs="仿宋"/>
          <w:color w:val="auto"/>
          <w:sz w:val="24"/>
          <w:highlight w:val="none"/>
        </w:rPr>
      </w:pPr>
    </w:p>
    <w:p>
      <w:pPr>
        <w:adjustRightInd w:val="0"/>
        <w:snapToGrid w:val="0"/>
        <w:spacing w:line="360" w:lineRule="auto"/>
        <w:rPr>
          <w:rFonts w:hint="eastAsia" w:ascii="仿宋" w:hAnsi="仿宋" w:eastAsia="仿宋" w:cs="仿宋"/>
          <w:color w:val="auto"/>
          <w:sz w:val="24"/>
          <w:highlight w:val="none"/>
        </w:rPr>
      </w:pPr>
    </w:p>
    <w:p>
      <w:pPr>
        <w:adjustRightInd w:val="0"/>
        <w:snapToGrid w:val="0"/>
        <w:spacing w:line="360" w:lineRule="auto"/>
        <w:rPr>
          <w:rFonts w:hint="eastAsia" w:ascii="仿宋" w:hAnsi="仿宋" w:eastAsia="仿宋" w:cs="仿宋"/>
          <w:color w:val="auto"/>
          <w:sz w:val="24"/>
          <w:highlight w:val="none"/>
        </w:rPr>
      </w:pPr>
    </w:p>
    <w:p>
      <w:pPr>
        <w:adjustRightInd w:val="0"/>
        <w:snapToGrid w:val="0"/>
        <w:spacing w:line="360" w:lineRule="auto"/>
        <w:jc w:val="center"/>
        <w:outlineLvl w:val="0"/>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（盖单位章）</w:t>
      </w:r>
    </w:p>
    <w:p>
      <w:pPr>
        <w:adjustRightInd w:val="0"/>
        <w:snapToGrid w:val="0"/>
        <w:spacing w:line="360" w:lineRule="auto"/>
        <w:jc w:val="center"/>
        <w:rPr>
          <w:rFonts w:hint="eastAsia" w:ascii="仿宋" w:hAnsi="仿宋" w:eastAsia="仿宋" w:cs="仿宋"/>
          <w:color w:val="auto"/>
          <w:sz w:val="24"/>
          <w:highlight w:val="none"/>
          <w:u w:val="single"/>
        </w:rPr>
      </w:pPr>
    </w:p>
    <w:p>
      <w:pPr>
        <w:adjustRightInd w:val="0"/>
        <w:snapToGrid w:val="0"/>
        <w:spacing w:line="360" w:lineRule="auto"/>
        <w:jc w:val="center"/>
        <w:outlineLvl w:val="0"/>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法定代表人或其委托代理人：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（签章）</w:t>
      </w:r>
    </w:p>
    <w:p>
      <w:pPr>
        <w:adjustRightInd w:val="0"/>
        <w:snapToGrid w:val="0"/>
        <w:spacing w:line="360" w:lineRule="auto"/>
        <w:jc w:val="center"/>
        <w:rPr>
          <w:rFonts w:hint="eastAsia" w:ascii="仿宋" w:hAnsi="仿宋" w:eastAsia="仿宋" w:cs="仿宋"/>
          <w:color w:val="auto"/>
          <w:sz w:val="24"/>
          <w:highlight w:val="none"/>
        </w:rPr>
      </w:pPr>
    </w:p>
    <w:p>
      <w:pPr>
        <w:adjustRightInd w:val="0"/>
        <w:snapToGrid w:val="0"/>
        <w:spacing w:line="360" w:lineRule="auto"/>
        <w:jc w:val="center"/>
        <w:rPr>
          <w:rFonts w:hint="eastAsia" w:ascii="仿宋" w:hAnsi="仿宋" w:eastAsia="仿宋" w:cs="仿宋"/>
          <w:color w:val="auto"/>
          <w:sz w:val="24"/>
          <w:highlight w:val="none"/>
        </w:rPr>
      </w:pPr>
    </w:p>
    <w:p>
      <w:pPr>
        <w:adjustRightInd w:val="0"/>
        <w:snapToGrid w:val="0"/>
        <w:spacing w:line="360" w:lineRule="auto"/>
        <w:jc w:val="center"/>
        <w:outlineLvl w:val="0"/>
        <w:rPr>
          <w:rFonts w:hint="eastAsia" w:ascii="仿宋" w:hAnsi="仿宋" w:eastAsia="仿宋" w:cs="仿宋"/>
          <w:color w:val="auto"/>
          <w:sz w:val="24"/>
          <w:highlight w:val="none"/>
        </w:rPr>
      </w:pP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pPr>
        <w:adjustRightInd w:val="0"/>
        <w:snapToGrid w:val="0"/>
        <w:spacing w:line="360" w:lineRule="auto"/>
        <w:rPr>
          <w:rFonts w:hint="eastAsia" w:ascii="仿宋" w:hAnsi="仿宋" w:eastAsia="仿宋" w:cs="仿宋"/>
          <w:color w:val="auto"/>
          <w:sz w:val="24"/>
          <w:highlight w:val="none"/>
        </w:rPr>
      </w:pPr>
    </w:p>
    <w:p>
      <w:pPr>
        <w:adjustRightInd w:val="0"/>
        <w:snapToGrid w:val="0"/>
        <w:spacing w:line="360" w:lineRule="auto"/>
        <w:rPr>
          <w:rFonts w:hint="eastAsia" w:ascii="仿宋" w:hAnsi="仿宋" w:eastAsia="仿宋" w:cs="仿宋"/>
          <w:color w:val="auto"/>
          <w:sz w:val="24"/>
          <w:highlight w:val="none"/>
        </w:rPr>
      </w:pPr>
    </w:p>
    <w:p>
      <w:pPr>
        <w:adjustRightInd w:val="0"/>
        <w:snapToGrid w:val="0"/>
        <w:spacing w:line="360" w:lineRule="auto"/>
        <w:rPr>
          <w:rFonts w:hint="eastAsia" w:ascii="仿宋" w:hAnsi="仿宋" w:eastAsia="仿宋" w:cs="仿宋"/>
          <w:color w:val="auto"/>
          <w:sz w:val="24"/>
          <w:highlight w:val="none"/>
        </w:rPr>
      </w:pPr>
    </w:p>
    <w:p>
      <w:pPr>
        <w:adjustRightInd w:val="0"/>
        <w:spacing w:line="360" w:lineRule="auto"/>
        <w:jc w:val="center"/>
        <w:outlineLvl w:val="0"/>
        <w:rPr>
          <w:rFonts w:hint="eastAsia" w:ascii="仿宋" w:hAnsi="仿宋" w:eastAsia="仿宋" w:cs="仿宋"/>
          <w:color w:val="auto"/>
          <w:sz w:val="24"/>
          <w:highlight w:val="none"/>
        </w:rPr>
      </w:pPr>
      <w:r>
        <w:rPr>
          <w:rFonts w:hint="eastAsia" w:ascii="仿宋" w:hAnsi="仿宋" w:eastAsia="仿宋" w:cs="仿宋"/>
          <w:color w:val="auto"/>
          <w:sz w:val="24"/>
          <w:highlight w:val="none"/>
        </w:rPr>
        <w:t>目录</w:t>
      </w:r>
    </w:p>
    <w:p>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投标人自行编制</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br w:type="page"/>
      </w:r>
      <w:r>
        <w:rPr>
          <w:rFonts w:hint="eastAsia" w:ascii="仿宋" w:hAnsi="仿宋" w:eastAsia="仿宋" w:cs="仿宋"/>
          <w:b/>
          <w:color w:val="auto"/>
          <w:sz w:val="24"/>
          <w:highlight w:val="none"/>
        </w:rPr>
        <w:t>1、投标函及投标报价表</w:t>
      </w:r>
    </w:p>
    <w:p>
      <w:pPr>
        <w:spacing w:line="360" w:lineRule="auto"/>
        <w:jc w:val="center"/>
        <w:outlineLvl w:val="1"/>
        <w:rPr>
          <w:rFonts w:hint="eastAsia" w:ascii="仿宋" w:hAnsi="仿宋" w:eastAsia="仿宋" w:cs="仿宋"/>
          <w:color w:val="auto"/>
          <w:sz w:val="24"/>
          <w:highlight w:val="none"/>
        </w:rPr>
      </w:pPr>
      <w:r>
        <w:rPr>
          <w:rFonts w:hint="eastAsia" w:ascii="仿宋" w:hAnsi="仿宋" w:eastAsia="仿宋" w:cs="仿宋"/>
          <w:color w:val="auto"/>
          <w:sz w:val="24"/>
          <w:highlight w:val="none"/>
        </w:rPr>
        <w:t>（一）投 标 函</w:t>
      </w:r>
    </w:p>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采购</w:t>
      </w:r>
      <w:r>
        <w:rPr>
          <w:rFonts w:hint="eastAsia" w:ascii="仿宋" w:hAnsi="仿宋" w:eastAsia="仿宋" w:cs="仿宋"/>
          <w:color w:val="auto"/>
          <w:sz w:val="24"/>
          <w:highlight w:val="none"/>
        </w:rPr>
        <w:t>人名称）：</w:t>
      </w:r>
    </w:p>
    <w:p>
      <w:pPr>
        <w:spacing w:line="360" w:lineRule="auto"/>
        <w:ind w:firstLine="567"/>
        <w:rPr>
          <w:rFonts w:hint="eastAsia" w:ascii="仿宋" w:hAnsi="仿宋" w:eastAsia="仿宋" w:cs="仿宋"/>
          <w:color w:val="auto"/>
          <w:sz w:val="24"/>
          <w:highlight w:val="none"/>
        </w:rPr>
      </w:pPr>
      <w:r>
        <w:rPr>
          <w:rFonts w:hint="eastAsia" w:ascii="仿宋" w:hAnsi="仿宋" w:eastAsia="仿宋" w:cs="仿宋"/>
          <w:color w:val="auto"/>
          <w:sz w:val="24"/>
          <w:highlight w:val="none"/>
        </w:rPr>
        <w:t>我们收到你们</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eastAsia="zh-CN"/>
        </w:rPr>
        <w:t>（</w:t>
      </w:r>
      <w:r>
        <w:rPr>
          <w:rFonts w:hint="eastAsia" w:ascii="仿宋" w:hAnsi="仿宋" w:eastAsia="仿宋" w:cs="仿宋"/>
          <w:color w:val="auto"/>
          <w:sz w:val="24"/>
          <w:highlight w:val="none"/>
          <w:u w:val="single"/>
          <w:lang w:val="en-US" w:eastAsia="zh-CN"/>
        </w:rPr>
        <w:t>项目名称</w:t>
      </w:r>
      <w:r>
        <w:rPr>
          <w:rFonts w:hint="eastAsia" w:ascii="仿宋" w:hAnsi="仿宋" w:eastAsia="仿宋" w:cs="仿宋"/>
          <w:color w:val="auto"/>
          <w:sz w:val="24"/>
          <w:highlight w:val="none"/>
          <w:u w:val="single"/>
          <w:lang w:eastAsia="zh-CN"/>
        </w:rPr>
        <w:t>）</w:t>
      </w:r>
      <w:r>
        <w:rPr>
          <w:rFonts w:hint="eastAsia" w:ascii="仿宋" w:hAnsi="仿宋" w:eastAsia="仿宋" w:cs="仿宋"/>
          <w:color w:val="auto"/>
          <w:sz w:val="24"/>
          <w:highlight w:val="none"/>
          <w:lang w:eastAsia="zh-CN"/>
        </w:rPr>
        <w:t>竞争性磋商文件</w:t>
      </w:r>
      <w:r>
        <w:rPr>
          <w:rFonts w:hint="eastAsia" w:ascii="仿宋" w:hAnsi="仿宋" w:eastAsia="仿宋" w:cs="仿宋"/>
          <w:color w:val="auto"/>
          <w:sz w:val="24"/>
          <w:highlight w:val="none"/>
        </w:rPr>
        <w:t>，经认真研究，我们决定参加投标。</w:t>
      </w:r>
    </w:p>
    <w:p>
      <w:pPr>
        <w:spacing w:line="360" w:lineRule="auto"/>
        <w:ind w:firstLine="567"/>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⒈按照</w:t>
      </w:r>
      <w:r>
        <w:rPr>
          <w:rFonts w:hint="eastAsia" w:ascii="仿宋" w:hAnsi="仿宋" w:eastAsia="仿宋" w:cs="仿宋"/>
          <w:color w:val="auto"/>
          <w:sz w:val="24"/>
          <w:highlight w:val="none"/>
          <w:lang w:eastAsia="zh-CN"/>
        </w:rPr>
        <w:t>竞争性磋商文件</w:t>
      </w:r>
      <w:r>
        <w:rPr>
          <w:rFonts w:hint="eastAsia" w:ascii="仿宋" w:hAnsi="仿宋" w:eastAsia="仿宋" w:cs="仿宋"/>
          <w:color w:val="auto"/>
          <w:sz w:val="24"/>
          <w:highlight w:val="none"/>
        </w:rPr>
        <w:t xml:space="preserve">中的一切要求，提供招标服务投标总价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（人民币大写）￥：</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元（用阿拉伯数字书写）人民币</w:t>
      </w:r>
      <w:r>
        <w:rPr>
          <w:rFonts w:hint="eastAsia" w:ascii="仿宋" w:hAnsi="仿宋" w:eastAsia="仿宋" w:cs="仿宋"/>
          <w:color w:val="auto"/>
          <w:sz w:val="24"/>
          <w:highlight w:val="none"/>
          <w:lang w:val="en-US" w:eastAsia="zh-CN"/>
        </w:rPr>
        <w:t>参与本项目的竞标。</w:t>
      </w:r>
    </w:p>
    <w:p>
      <w:pPr>
        <w:spacing w:line="360" w:lineRule="auto"/>
        <w:ind w:firstLine="567"/>
        <w:rPr>
          <w:rFonts w:hint="eastAsia" w:ascii="仿宋" w:hAnsi="仿宋" w:eastAsia="仿宋" w:cs="仿宋"/>
          <w:color w:val="auto"/>
          <w:sz w:val="24"/>
          <w:highlight w:val="none"/>
        </w:rPr>
      </w:pPr>
      <w:r>
        <w:rPr>
          <w:rFonts w:hint="eastAsia" w:ascii="仿宋" w:hAnsi="仿宋" w:eastAsia="仿宋" w:cs="仿宋"/>
          <w:color w:val="auto"/>
          <w:sz w:val="24"/>
          <w:highlight w:val="none"/>
        </w:rPr>
        <w:t>⒉如果我们的投标书被接受，我们将履行</w:t>
      </w:r>
      <w:r>
        <w:rPr>
          <w:rFonts w:hint="eastAsia" w:ascii="仿宋" w:hAnsi="仿宋" w:eastAsia="仿宋" w:cs="仿宋"/>
          <w:color w:val="auto"/>
          <w:sz w:val="24"/>
          <w:highlight w:val="none"/>
          <w:lang w:eastAsia="zh-CN"/>
        </w:rPr>
        <w:t>竞争性磋商文件</w:t>
      </w:r>
      <w:r>
        <w:rPr>
          <w:rFonts w:hint="eastAsia" w:ascii="仿宋" w:hAnsi="仿宋" w:eastAsia="仿宋" w:cs="仿宋"/>
          <w:color w:val="auto"/>
          <w:sz w:val="24"/>
          <w:highlight w:val="none"/>
        </w:rPr>
        <w:t>中规定的每一项要求，按期、按质、按量完成交货和完工任务。</w:t>
      </w:r>
    </w:p>
    <w:p>
      <w:pPr>
        <w:spacing w:line="360" w:lineRule="auto"/>
        <w:ind w:firstLine="567"/>
        <w:rPr>
          <w:rFonts w:hint="eastAsia" w:ascii="仿宋" w:hAnsi="仿宋" w:eastAsia="仿宋" w:cs="仿宋"/>
          <w:color w:val="auto"/>
          <w:sz w:val="24"/>
          <w:highlight w:val="none"/>
        </w:rPr>
      </w:pPr>
      <w:r>
        <w:rPr>
          <w:rFonts w:hint="eastAsia" w:ascii="仿宋" w:hAnsi="仿宋" w:eastAsia="仿宋" w:cs="仿宋"/>
          <w:color w:val="auto"/>
          <w:sz w:val="24"/>
          <w:highlight w:val="none"/>
        </w:rPr>
        <w:t>⒊我们同意按</w:t>
      </w:r>
      <w:r>
        <w:rPr>
          <w:rFonts w:hint="eastAsia" w:ascii="仿宋" w:hAnsi="仿宋" w:eastAsia="仿宋" w:cs="仿宋"/>
          <w:color w:val="auto"/>
          <w:sz w:val="24"/>
          <w:highlight w:val="none"/>
          <w:lang w:eastAsia="zh-CN"/>
        </w:rPr>
        <w:t>竞争性磋商文件</w:t>
      </w:r>
      <w:r>
        <w:rPr>
          <w:rFonts w:hint="eastAsia" w:ascii="仿宋" w:hAnsi="仿宋" w:eastAsia="仿宋" w:cs="仿宋"/>
          <w:color w:val="auto"/>
          <w:sz w:val="24"/>
          <w:highlight w:val="none"/>
        </w:rPr>
        <w:t>的规定，本投标书的有效期为开标后</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天。</w:t>
      </w:r>
    </w:p>
    <w:p>
      <w:pPr>
        <w:spacing w:line="360" w:lineRule="auto"/>
        <w:ind w:firstLine="567"/>
        <w:rPr>
          <w:rFonts w:hint="eastAsia" w:ascii="仿宋" w:hAnsi="仿宋" w:eastAsia="仿宋" w:cs="仿宋"/>
          <w:color w:val="auto"/>
          <w:sz w:val="24"/>
          <w:highlight w:val="none"/>
        </w:rPr>
      </w:pPr>
      <w:r>
        <w:rPr>
          <w:rFonts w:hint="eastAsia" w:ascii="仿宋" w:hAnsi="仿宋" w:eastAsia="仿宋" w:cs="仿宋"/>
          <w:color w:val="auto"/>
          <w:sz w:val="24"/>
          <w:highlight w:val="none"/>
        </w:rPr>
        <w:t>⒋我们愿意提供采购人在</w:t>
      </w:r>
      <w:r>
        <w:rPr>
          <w:rFonts w:hint="eastAsia" w:ascii="仿宋" w:hAnsi="仿宋" w:eastAsia="仿宋" w:cs="仿宋"/>
          <w:color w:val="auto"/>
          <w:sz w:val="24"/>
          <w:highlight w:val="none"/>
          <w:lang w:eastAsia="zh-CN"/>
        </w:rPr>
        <w:t>竞争性磋商文件</w:t>
      </w:r>
      <w:r>
        <w:rPr>
          <w:rFonts w:hint="eastAsia" w:ascii="仿宋" w:hAnsi="仿宋" w:eastAsia="仿宋" w:cs="仿宋"/>
          <w:color w:val="auto"/>
          <w:sz w:val="24"/>
          <w:highlight w:val="none"/>
        </w:rPr>
        <w:t>中要求的所有资料。</w:t>
      </w:r>
    </w:p>
    <w:p>
      <w:pPr>
        <w:spacing w:line="360" w:lineRule="auto"/>
        <w:ind w:firstLine="567"/>
        <w:rPr>
          <w:rFonts w:hint="eastAsia" w:ascii="仿宋" w:hAnsi="仿宋" w:eastAsia="仿宋" w:cs="仿宋"/>
          <w:color w:val="auto"/>
          <w:sz w:val="24"/>
          <w:highlight w:val="none"/>
        </w:rPr>
      </w:pPr>
      <w:r>
        <w:rPr>
          <w:rFonts w:hint="eastAsia" w:ascii="仿宋" w:hAnsi="仿宋" w:eastAsia="仿宋" w:cs="仿宋"/>
          <w:color w:val="auto"/>
          <w:sz w:val="24"/>
          <w:highlight w:val="none"/>
        </w:rPr>
        <w:t>⒌我们认为你们有选择或拒绝任何投标者中标的权力。我们理解，最低报价不是中标的唯一条件。</w:t>
      </w:r>
    </w:p>
    <w:p>
      <w:pPr>
        <w:spacing w:line="360" w:lineRule="auto"/>
        <w:ind w:firstLine="567"/>
        <w:rPr>
          <w:rFonts w:hint="eastAsia" w:ascii="仿宋" w:hAnsi="仿宋" w:eastAsia="仿宋" w:cs="仿宋"/>
          <w:color w:val="auto"/>
          <w:sz w:val="24"/>
          <w:highlight w:val="none"/>
        </w:rPr>
      </w:pPr>
      <w:r>
        <w:rPr>
          <w:rFonts w:hint="eastAsia" w:ascii="仿宋" w:hAnsi="仿宋" w:eastAsia="仿宋" w:cs="仿宋"/>
          <w:color w:val="auto"/>
          <w:sz w:val="24"/>
          <w:highlight w:val="none"/>
        </w:rPr>
        <w:t>⒍我们愿按合同法履行自己的全部责任。</w:t>
      </w:r>
    </w:p>
    <w:p>
      <w:pPr>
        <w:spacing w:line="360" w:lineRule="auto"/>
        <w:ind w:firstLine="567"/>
        <w:rPr>
          <w:rFonts w:hint="eastAsia" w:ascii="仿宋" w:hAnsi="仿宋" w:eastAsia="仿宋" w:cs="仿宋"/>
          <w:color w:val="auto"/>
          <w:sz w:val="24"/>
          <w:highlight w:val="none"/>
        </w:rPr>
      </w:pPr>
      <w:r>
        <w:rPr>
          <w:rFonts w:hint="eastAsia" w:ascii="仿宋" w:hAnsi="仿宋" w:eastAsia="仿宋" w:cs="仿宋"/>
          <w:color w:val="auto"/>
          <w:sz w:val="24"/>
          <w:highlight w:val="none"/>
        </w:rPr>
        <w:t>⒎我方愿意遵守国家有关规定及</w:t>
      </w:r>
      <w:r>
        <w:rPr>
          <w:rFonts w:hint="eastAsia" w:ascii="仿宋" w:hAnsi="仿宋" w:eastAsia="仿宋" w:cs="仿宋"/>
          <w:color w:val="auto"/>
          <w:sz w:val="24"/>
          <w:highlight w:val="none"/>
          <w:lang w:eastAsia="zh-CN"/>
        </w:rPr>
        <w:t>竞争性磋商文件</w:t>
      </w:r>
      <w:r>
        <w:rPr>
          <w:rFonts w:hint="eastAsia" w:ascii="仿宋" w:hAnsi="仿宋" w:eastAsia="仿宋" w:cs="仿宋"/>
          <w:color w:val="auto"/>
          <w:sz w:val="24"/>
          <w:highlight w:val="none"/>
        </w:rPr>
        <w:t>中规定的收费标准，承付中标服务费。</w:t>
      </w:r>
    </w:p>
    <w:p>
      <w:pPr>
        <w:spacing w:line="360" w:lineRule="auto"/>
        <w:ind w:firstLine="567"/>
        <w:rPr>
          <w:rFonts w:hint="eastAsia" w:ascii="仿宋" w:hAnsi="仿宋" w:eastAsia="仿宋" w:cs="仿宋"/>
          <w:color w:val="auto"/>
          <w:sz w:val="24"/>
          <w:highlight w:val="none"/>
        </w:rPr>
      </w:pPr>
      <w:r>
        <w:rPr>
          <w:rFonts w:hint="eastAsia" w:ascii="仿宋" w:hAnsi="仿宋" w:eastAsia="仿宋" w:cs="仿宋"/>
          <w:color w:val="auto"/>
          <w:sz w:val="24"/>
          <w:highlight w:val="none"/>
        </w:rPr>
        <w:t>⒏该项投标在开标后的全过程中保持有效，不作任何更改和变动。</w:t>
      </w:r>
    </w:p>
    <w:p>
      <w:pPr>
        <w:spacing w:line="360" w:lineRule="auto"/>
        <w:ind w:firstLine="567"/>
        <w:rPr>
          <w:rFonts w:hint="eastAsia" w:ascii="仿宋" w:hAnsi="仿宋" w:eastAsia="仿宋" w:cs="仿宋"/>
          <w:color w:val="auto"/>
          <w:sz w:val="24"/>
          <w:highlight w:val="none"/>
        </w:rPr>
      </w:pPr>
      <w:r>
        <w:rPr>
          <w:rFonts w:hint="eastAsia" w:ascii="仿宋" w:hAnsi="仿宋" w:eastAsia="仿宋" w:cs="仿宋"/>
          <w:color w:val="auto"/>
          <w:sz w:val="24"/>
          <w:highlight w:val="none"/>
        </w:rPr>
        <w:t>⒐我们同意按</w:t>
      </w:r>
      <w:r>
        <w:rPr>
          <w:rFonts w:hint="eastAsia" w:ascii="仿宋" w:hAnsi="仿宋" w:eastAsia="仿宋" w:cs="仿宋"/>
          <w:color w:val="auto"/>
          <w:sz w:val="24"/>
          <w:highlight w:val="none"/>
          <w:lang w:eastAsia="zh-CN"/>
        </w:rPr>
        <w:t>竞争性磋商文件</w:t>
      </w:r>
      <w:r>
        <w:rPr>
          <w:rFonts w:hint="eastAsia" w:ascii="仿宋" w:hAnsi="仿宋" w:eastAsia="仿宋" w:cs="仿宋"/>
          <w:color w:val="auto"/>
          <w:sz w:val="24"/>
          <w:highlight w:val="none"/>
        </w:rPr>
        <w:t>规定，交纳</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元的投标保证金。并同意在确定最终中标人、发出中标通知书之后5个工作日内退还我公司的投标保证金。（如因特殊原因，在投标有效期之后确定中标人，本承诺依然有效。）</w:t>
      </w:r>
    </w:p>
    <w:p>
      <w:pPr>
        <w:spacing w:line="360" w:lineRule="auto"/>
        <w:ind w:firstLine="567"/>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0</w:t>
      </w:r>
      <w:r>
        <w:rPr>
          <w:rFonts w:hint="eastAsia" w:ascii="仿宋" w:hAnsi="仿宋" w:eastAsia="仿宋" w:cs="仿宋"/>
          <w:color w:val="auto"/>
          <w:sz w:val="24"/>
          <w:highlight w:val="none"/>
        </w:rPr>
        <w:t>.所有有关本标书的函电，请按下列地址联系：</w:t>
      </w:r>
    </w:p>
    <w:p>
      <w:pPr>
        <w:spacing w:line="360" w:lineRule="auto"/>
        <w:ind w:firstLine="567"/>
        <w:rPr>
          <w:rFonts w:hint="eastAsia" w:ascii="仿宋" w:hAnsi="仿宋" w:eastAsia="仿宋" w:cs="仿宋"/>
          <w:color w:val="auto"/>
          <w:sz w:val="24"/>
          <w:highlight w:val="none"/>
        </w:rPr>
      </w:pPr>
      <w:r>
        <w:rPr>
          <w:rFonts w:hint="eastAsia" w:ascii="仿宋" w:hAnsi="仿宋" w:eastAsia="仿宋" w:cs="仿宋"/>
          <w:color w:val="auto"/>
          <w:sz w:val="24"/>
          <w:highlight w:val="none"/>
        </w:rPr>
        <w:t>单       位：</w:t>
      </w:r>
    </w:p>
    <w:p>
      <w:pPr>
        <w:spacing w:line="360" w:lineRule="auto"/>
        <w:ind w:firstLine="567"/>
        <w:rPr>
          <w:rFonts w:hint="eastAsia" w:ascii="仿宋" w:hAnsi="仿宋" w:eastAsia="仿宋" w:cs="仿宋"/>
          <w:color w:val="auto"/>
          <w:sz w:val="24"/>
          <w:highlight w:val="none"/>
        </w:rPr>
      </w:pPr>
      <w:r>
        <w:rPr>
          <w:rFonts w:hint="eastAsia" w:ascii="仿宋" w:hAnsi="仿宋" w:eastAsia="仿宋" w:cs="仿宋"/>
          <w:color w:val="auto"/>
          <w:sz w:val="24"/>
          <w:highlight w:val="none"/>
        </w:rPr>
        <w:t>地       址：</w:t>
      </w:r>
    </w:p>
    <w:p>
      <w:pPr>
        <w:spacing w:line="360" w:lineRule="auto"/>
        <w:ind w:firstLine="567"/>
        <w:rPr>
          <w:rFonts w:hint="eastAsia" w:ascii="仿宋" w:hAnsi="仿宋" w:eastAsia="仿宋" w:cs="仿宋"/>
          <w:color w:val="auto"/>
          <w:sz w:val="24"/>
          <w:highlight w:val="none"/>
        </w:rPr>
      </w:pPr>
      <w:r>
        <w:rPr>
          <w:rFonts w:hint="eastAsia" w:ascii="仿宋" w:hAnsi="仿宋" w:eastAsia="仿宋" w:cs="仿宋"/>
          <w:color w:val="auto"/>
          <w:sz w:val="24"/>
          <w:highlight w:val="none"/>
        </w:rPr>
        <w:t>电       话：</w:t>
      </w:r>
    </w:p>
    <w:p>
      <w:pPr>
        <w:spacing w:line="360" w:lineRule="auto"/>
        <w:ind w:firstLine="567"/>
        <w:rPr>
          <w:rFonts w:hint="eastAsia" w:ascii="仿宋" w:hAnsi="仿宋" w:eastAsia="仿宋" w:cs="仿宋"/>
          <w:color w:val="auto"/>
          <w:sz w:val="24"/>
          <w:highlight w:val="none"/>
        </w:rPr>
      </w:pPr>
      <w:r>
        <w:rPr>
          <w:rFonts w:hint="eastAsia" w:ascii="仿宋" w:hAnsi="仿宋" w:eastAsia="仿宋" w:cs="仿宋"/>
          <w:color w:val="auto"/>
          <w:sz w:val="24"/>
          <w:highlight w:val="none"/>
        </w:rPr>
        <w:t>传       真：</w:t>
      </w:r>
    </w:p>
    <w:p>
      <w:pPr>
        <w:spacing w:line="360" w:lineRule="auto"/>
        <w:ind w:firstLine="567"/>
        <w:rPr>
          <w:rFonts w:hint="eastAsia" w:ascii="仿宋" w:hAnsi="仿宋" w:eastAsia="仿宋" w:cs="仿宋"/>
          <w:color w:val="auto"/>
          <w:sz w:val="24"/>
          <w:highlight w:val="none"/>
        </w:rPr>
      </w:pPr>
      <w:r>
        <w:rPr>
          <w:rFonts w:hint="eastAsia" w:ascii="仿宋" w:hAnsi="仿宋" w:eastAsia="仿宋" w:cs="仿宋"/>
          <w:color w:val="auto"/>
          <w:sz w:val="24"/>
          <w:highlight w:val="none"/>
        </w:rPr>
        <w:t>邮 政 编 码：</w:t>
      </w:r>
    </w:p>
    <w:p>
      <w:pPr>
        <w:spacing w:line="360" w:lineRule="auto"/>
        <w:ind w:firstLine="567"/>
        <w:rPr>
          <w:rFonts w:hint="eastAsia" w:ascii="仿宋" w:hAnsi="仿宋" w:eastAsia="仿宋" w:cs="仿宋"/>
          <w:color w:val="auto"/>
          <w:sz w:val="24"/>
          <w:highlight w:val="none"/>
        </w:rPr>
      </w:pPr>
      <w:r>
        <w:rPr>
          <w:rFonts w:hint="eastAsia" w:ascii="仿宋" w:hAnsi="仿宋" w:eastAsia="仿宋" w:cs="仿宋"/>
          <w:color w:val="auto"/>
          <w:sz w:val="24"/>
          <w:highlight w:val="none"/>
        </w:rPr>
        <w:t>联  系  人：</w:t>
      </w:r>
    </w:p>
    <w:p>
      <w:pPr>
        <w:spacing w:line="360" w:lineRule="auto"/>
        <w:ind w:firstLine="4320"/>
        <w:rPr>
          <w:rFonts w:hint="eastAsia" w:ascii="仿宋" w:hAnsi="仿宋" w:eastAsia="仿宋" w:cs="仿宋"/>
          <w:color w:val="auto"/>
          <w:sz w:val="24"/>
          <w:highlight w:val="none"/>
        </w:rPr>
      </w:pPr>
      <w:r>
        <w:rPr>
          <w:rFonts w:hint="eastAsia" w:ascii="仿宋" w:hAnsi="仿宋" w:eastAsia="仿宋" w:cs="仿宋"/>
          <w:color w:val="auto"/>
          <w:sz w:val="24"/>
          <w:highlight w:val="none"/>
        </w:rPr>
        <w:t>投标单位：</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（公章）</w:t>
      </w:r>
    </w:p>
    <w:p>
      <w:pPr>
        <w:spacing w:line="360" w:lineRule="auto"/>
        <w:ind w:firstLine="3120" w:firstLineChars="13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法定代表人或其委托代理人：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（签章）</w:t>
      </w:r>
    </w:p>
    <w:p>
      <w:pPr>
        <w:spacing w:line="360" w:lineRule="auto"/>
        <w:jc w:val="right"/>
        <w:rPr>
          <w:rFonts w:hint="eastAsia" w:ascii="仿宋" w:hAnsi="仿宋" w:eastAsia="仿宋" w:cs="仿宋"/>
          <w:bCs/>
          <w:color w:val="auto"/>
          <w:sz w:val="24"/>
          <w:highlight w:val="none"/>
        </w:rPr>
      </w:pP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日 </w:t>
      </w:r>
    </w:p>
    <w:p>
      <w:pPr>
        <w:pStyle w:val="20"/>
        <w:rPr>
          <w:rFonts w:hint="eastAsia" w:ascii="仿宋" w:hAnsi="仿宋" w:eastAsia="仿宋" w:cs="仿宋"/>
          <w:bCs/>
          <w:color w:val="auto"/>
          <w:sz w:val="24"/>
          <w:highlight w:val="none"/>
        </w:rPr>
      </w:pPr>
    </w:p>
    <w:p>
      <w:pPr>
        <w:spacing w:line="360" w:lineRule="auto"/>
        <w:jc w:val="center"/>
        <w:outlineLvl w:val="1"/>
        <w:rPr>
          <w:rFonts w:hint="eastAsia" w:ascii="仿宋" w:hAnsi="仿宋" w:eastAsia="仿宋" w:cs="仿宋"/>
          <w:b/>
          <w:color w:val="auto"/>
          <w:sz w:val="24"/>
          <w:highlight w:val="none"/>
        </w:rPr>
      </w:pPr>
      <w:r>
        <w:rPr>
          <w:rFonts w:hint="eastAsia" w:ascii="仿宋" w:hAnsi="仿宋" w:eastAsia="仿宋" w:cs="仿宋"/>
          <w:b/>
          <w:color w:val="auto"/>
          <w:sz w:val="24"/>
          <w:highlight w:val="none"/>
          <w:lang w:val="en-US" w:eastAsia="zh-CN"/>
        </w:rPr>
        <w:t>2</w:t>
      </w:r>
      <w:r>
        <w:rPr>
          <w:rFonts w:hint="eastAsia" w:ascii="仿宋" w:hAnsi="仿宋" w:eastAsia="仿宋" w:cs="仿宋"/>
          <w:b/>
          <w:color w:val="auto"/>
          <w:sz w:val="24"/>
          <w:highlight w:val="none"/>
        </w:rPr>
        <w:t>、法定代表人身份证明</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投标人名称：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单位性质：</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地     址：</w:t>
      </w:r>
      <w:r>
        <w:rPr>
          <w:rFonts w:hint="eastAsia" w:ascii="仿宋" w:hAnsi="仿宋" w:eastAsia="仿宋" w:cs="仿宋"/>
          <w:color w:val="auto"/>
          <w:sz w:val="24"/>
          <w:highlight w:val="none"/>
          <w:u w:val="single"/>
        </w:rPr>
        <w:t xml:space="preserve">                                             </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成立时间：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日</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经营期限：</w:t>
      </w:r>
      <w:r>
        <w:rPr>
          <w:rFonts w:hint="eastAsia" w:ascii="仿宋" w:hAnsi="仿宋" w:eastAsia="仿宋" w:cs="仿宋"/>
          <w:color w:val="auto"/>
          <w:sz w:val="24"/>
          <w:highlight w:val="none"/>
          <w:u w:val="single"/>
        </w:rPr>
        <w:t xml:space="preserve">                               </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姓    名：</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性别：</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年    龄：</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职务：</w:t>
      </w:r>
      <w:r>
        <w:rPr>
          <w:rFonts w:hint="eastAsia" w:ascii="仿宋" w:hAnsi="仿宋" w:eastAsia="仿宋" w:cs="仿宋"/>
          <w:color w:val="auto"/>
          <w:sz w:val="24"/>
          <w:highlight w:val="none"/>
          <w:u w:val="single"/>
        </w:rPr>
        <w:t xml:space="preserve">                    </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系</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（投标人名称）的法定代表人。</w:t>
      </w:r>
    </w:p>
    <w:p>
      <w:pPr>
        <w:spacing w:line="360" w:lineRule="auto"/>
        <w:ind w:firstLine="960" w:firstLine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特此证明。</w:t>
      </w:r>
    </w:p>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注：后附法定代表人</w:t>
      </w:r>
      <w:r>
        <w:rPr>
          <w:rFonts w:hint="eastAsia" w:ascii="仿宋" w:hAnsi="仿宋" w:eastAsia="仿宋" w:cs="仿宋"/>
          <w:b w:val="0"/>
          <w:bCs w:val="0"/>
          <w:color w:val="auto"/>
          <w:sz w:val="24"/>
          <w:highlight w:val="none"/>
        </w:rPr>
        <w:t>身份证</w:t>
      </w:r>
      <w:r>
        <w:rPr>
          <w:rFonts w:hint="eastAsia" w:ascii="仿宋" w:hAnsi="仿宋" w:eastAsia="仿宋" w:cs="仿宋"/>
          <w:color w:val="auto"/>
          <w:sz w:val="24"/>
          <w:highlight w:val="none"/>
        </w:rPr>
        <w:t>复印件</w:t>
      </w:r>
    </w:p>
    <w:p>
      <w:pPr>
        <w:spacing w:line="360" w:lineRule="auto"/>
        <w:rPr>
          <w:rFonts w:hint="eastAsia" w:ascii="仿宋" w:hAnsi="仿宋" w:eastAsia="仿宋" w:cs="仿宋"/>
          <w:color w:val="auto"/>
          <w:sz w:val="24"/>
          <w:highlight w:val="none"/>
        </w:rPr>
      </w:pPr>
    </w:p>
    <w:p>
      <w:pPr>
        <w:spacing w:line="360" w:lineRule="auto"/>
        <w:rPr>
          <w:rFonts w:hint="eastAsia" w:ascii="仿宋" w:hAnsi="仿宋" w:eastAsia="仿宋" w:cs="仿宋"/>
          <w:color w:val="auto"/>
          <w:sz w:val="24"/>
          <w:highlight w:val="none"/>
        </w:rPr>
      </w:pPr>
    </w:p>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r>
        <w:rPr>
          <w:rFonts w:hint="eastAsia" w:ascii="仿宋" w:hAnsi="仿宋" w:eastAsia="仿宋" w:cs="仿宋"/>
          <w:b w:val="0"/>
          <w:bCs w:val="0"/>
          <w:color w:val="auto"/>
          <w:sz w:val="24"/>
          <w:highlight w:val="none"/>
        </w:rPr>
        <w:t xml:space="preserve"> 投标单位：</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（盖单位章）</w:t>
      </w:r>
    </w:p>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法定代表或委托代理人：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（签章）</w:t>
      </w:r>
    </w:p>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日 </w:t>
      </w:r>
    </w:p>
    <w:p>
      <w:pPr>
        <w:pStyle w:val="20"/>
        <w:rPr>
          <w:rFonts w:hint="eastAsia" w:ascii="仿宋" w:hAnsi="仿宋" w:eastAsia="仿宋" w:cs="仿宋"/>
          <w:color w:val="auto"/>
          <w:sz w:val="24"/>
          <w:highlight w:val="none"/>
        </w:rPr>
      </w:pPr>
    </w:p>
    <w:p>
      <w:pPr>
        <w:pStyle w:val="20"/>
        <w:rPr>
          <w:rFonts w:hint="eastAsia" w:ascii="仿宋" w:hAnsi="仿宋" w:eastAsia="仿宋" w:cs="仿宋"/>
          <w:color w:val="auto"/>
          <w:sz w:val="24"/>
          <w:highlight w:val="none"/>
        </w:rPr>
      </w:pPr>
    </w:p>
    <w:p>
      <w:pPr>
        <w:pStyle w:val="20"/>
        <w:rPr>
          <w:rFonts w:hint="eastAsia" w:ascii="仿宋" w:hAnsi="仿宋" w:eastAsia="仿宋" w:cs="仿宋"/>
          <w:color w:val="auto"/>
          <w:sz w:val="24"/>
          <w:highlight w:val="none"/>
        </w:rPr>
      </w:pPr>
    </w:p>
    <w:p>
      <w:pPr>
        <w:pStyle w:val="20"/>
        <w:rPr>
          <w:rFonts w:hint="eastAsia" w:ascii="仿宋" w:hAnsi="仿宋" w:eastAsia="仿宋" w:cs="仿宋"/>
          <w:color w:val="auto"/>
          <w:sz w:val="24"/>
          <w:highlight w:val="none"/>
        </w:rPr>
      </w:pPr>
    </w:p>
    <w:p>
      <w:pPr>
        <w:pStyle w:val="20"/>
        <w:rPr>
          <w:rFonts w:hint="eastAsia" w:ascii="仿宋" w:hAnsi="仿宋" w:eastAsia="仿宋" w:cs="仿宋"/>
          <w:color w:val="auto"/>
          <w:sz w:val="24"/>
          <w:highlight w:val="none"/>
        </w:rPr>
      </w:pPr>
    </w:p>
    <w:p>
      <w:pPr>
        <w:pStyle w:val="20"/>
        <w:rPr>
          <w:rFonts w:hint="eastAsia" w:ascii="仿宋" w:hAnsi="仿宋" w:eastAsia="仿宋" w:cs="仿宋"/>
          <w:color w:val="auto"/>
          <w:sz w:val="24"/>
          <w:highlight w:val="none"/>
        </w:rPr>
      </w:pPr>
    </w:p>
    <w:p>
      <w:pPr>
        <w:pStyle w:val="20"/>
        <w:rPr>
          <w:rFonts w:hint="eastAsia" w:ascii="仿宋" w:hAnsi="仿宋" w:eastAsia="仿宋" w:cs="仿宋"/>
          <w:color w:val="auto"/>
          <w:sz w:val="24"/>
          <w:highlight w:val="none"/>
        </w:rPr>
      </w:pPr>
    </w:p>
    <w:p>
      <w:pPr>
        <w:pStyle w:val="20"/>
        <w:rPr>
          <w:rFonts w:hint="eastAsia" w:ascii="仿宋" w:hAnsi="仿宋" w:eastAsia="仿宋" w:cs="仿宋"/>
          <w:color w:val="auto"/>
          <w:sz w:val="24"/>
          <w:highlight w:val="none"/>
        </w:rPr>
      </w:pPr>
    </w:p>
    <w:p>
      <w:pPr>
        <w:pStyle w:val="20"/>
        <w:rPr>
          <w:rFonts w:hint="eastAsia" w:ascii="仿宋" w:hAnsi="仿宋" w:eastAsia="仿宋" w:cs="仿宋"/>
          <w:color w:val="auto"/>
          <w:sz w:val="24"/>
          <w:highlight w:val="none"/>
        </w:rPr>
      </w:pPr>
    </w:p>
    <w:p>
      <w:pPr>
        <w:pStyle w:val="20"/>
        <w:rPr>
          <w:rFonts w:hint="eastAsia" w:ascii="仿宋" w:hAnsi="仿宋" w:eastAsia="仿宋" w:cs="仿宋"/>
          <w:color w:val="auto"/>
          <w:sz w:val="24"/>
          <w:highlight w:val="none"/>
        </w:rPr>
      </w:pPr>
    </w:p>
    <w:p>
      <w:pPr>
        <w:pStyle w:val="20"/>
        <w:rPr>
          <w:rFonts w:hint="eastAsia" w:ascii="仿宋" w:hAnsi="仿宋" w:eastAsia="仿宋" w:cs="仿宋"/>
          <w:color w:val="auto"/>
          <w:sz w:val="24"/>
          <w:highlight w:val="none"/>
        </w:rPr>
      </w:pPr>
    </w:p>
    <w:p>
      <w:pPr>
        <w:pStyle w:val="20"/>
        <w:rPr>
          <w:rFonts w:hint="eastAsia" w:ascii="仿宋" w:hAnsi="仿宋" w:eastAsia="仿宋" w:cs="仿宋"/>
          <w:color w:val="auto"/>
          <w:sz w:val="24"/>
          <w:highlight w:val="none"/>
        </w:rPr>
      </w:pPr>
    </w:p>
    <w:p>
      <w:pPr>
        <w:pStyle w:val="20"/>
        <w:rPr>
          <w:rFonts w:hint="eastAsia" w:ascii="仿宋" w:hAnsi="仿宋" w:eastAsia="仿宋" w:cs="仿宋"/>
          <w:color w:val="auto"/>
          <w:sz w:val="24"/>
          <w:highlight w:val="none"/>
        </w:rPr>
      </w:pPr>
    </w:p>
    <w:p>
      <w:pPr>
        <w:pStyle w:val="20"/>
        <w:rPr>
          <w:rFonts w:hint="eastAsia" w:ascii="仿宋" w:hAnsi="仿宋" w:eastAsia="仿宋" w:cs="仿宋"/>
          <w:color w:val="auto"/>
          <w:sz w:val="24"/>
          <w:highlight w:val="none"/>
        </w:rPr>
      </w:pPr>
    </w:p>
    <w:p>
      <w:pPr>
        <w:pStyle w:val="20"/>
        <w:rPr>
          <w:rFonts w:hint="eastAsia" w:ascii="仿宋" w:hAnsi="仿宋" w:eastAsia="仿宋" w:cs="仿宋"/>
          <w:color w:val="auto"/>
          <w:sz w:val="24"/>
          <w:highlight w:val="none"/>
        </w:rPr>
      </w:pPr>
    </w:p>
    <w:p>
      <w:pPr>
        <w:pStyle w:val="20"/>
        <w:rPr>
          <w:rFonts w:hint="eastAsia" w:ascii="仿宋" w:hAnsi="仿宋" w:eastAsia="仿宋" w:cs="仿宋"/>
          <w:color w:val="auto"/>
          <w:sz w:val="24"/>
          <w:highlight w:val="none"/>
        </w:rPr>
      </w:pPr>
    </w:p>
    <w:p>
      <w:pPr>
        <w:spacing w:line="360" w:lineRule="auto"/>
        <w:rPr>
          <w:rFonts w:hint="eastAsia" w:ascii="仿宋" w:hAnsi="仿宋" w:eastAsia="仿宋" w:cs="仿宋"/>
          <w:color w:val="auto"/>
          <w:sz w:val="24"/>
          <w:highlight w:val="none"/>
        </w:rPr>
      </w:pPr>
    </w:p>
    <w:p>
      <w:pPr>
        <w:pStyle w:val="14"/>
        <w:rPr>
          <w:rFonts w:hint="eastAsia" w:ascii="仿宋" w:hAnsi="仿宋" w:eastAsia="仿宋" w:cs="仿宋"/>
          <w:color w:val="auto"/>
          <w:sz w:val="24"/>
          <w:highlight w:val="none"/>
        </w:rPr>
      </w:pPr>
    </w:p>
    <w:p>
      <w:pPr>
        <w:pStyle w:val="14"/>
        <w:rPr>
          <w:rFonts w:hint="eastAsia" w:ascii="仿宋" w:hAnsi="仿宋" w:eastAsia="仿宋" w:cs="仿宋"/>
          <w:color w:val="auto"/>
          <w:sz w:val="24"/>
          <w:highlight w:val="none"/>
        </w:rPr>
      </w:pPr>
    </w:p>
    <w:p>
      <w:pPr>
        <w:spacing w:line="360" w:lineRule="auto"/>
        <w:jc w:val="center"/>
        <w:outlineLvl w:val="1"/>
        <w:rPr>
          <w:rFonts w:hint="eastAsia" w:ascii="仿宋" w:hAnsi="仿宋" w:eastAsia="仿宋" w:cs="仿宋"/>
          <w:b/>
          <w:bCs/>
          <w:color w:val="auto"/>
          <w:sz w:val="24"/>
          <w:highlight w:val="none"/>
        </w:rPr>
      </w:pPr>
    </w:p>
    <w:p>
      <w:pPr>
        <w:spacing w:line="360" w:lineRule="auto"/>
        <w:jc w:val="center"/>
        <w:outlineLvl w:val="1"/>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lang w:val="en-US" w:eastAsia="zh-CN"/>
        </w:rPr>
        <w:t>3</w:t>
      </w:r>
      <w:r>
        <w:rPr>
          <w:rFonts w:hint="eastAsia" w:ascii="仿宋" w:hAnsi="仿宋" w:eastAsia="仿宋" w:cs="仿宋"/>
          <w:b/>
          <w:bCs/>
          <w:color w:val="auto"/>
          <w:sz w:val="24"/>
          <w:highlight w:val="none"/>
        </w:rPr>
        <w:t>、法定代表人的授权委托书</w:t>
      </w:r>
    </w:p>
    <w:p>
      <w:pPr>
        <w:spacing w:line="360" w:lineRule="auto"/>
        <w:rPr>
          <w:rFonts w:hint="eastAsia" w:ascii="仿宋" w:hAnsi="仿宋" w:eastAsia="仿宋" w:cs="仿宋"/>
          <w:color w:val="auto"/>
          <w:sz w:val="24"/>
          <w:highlight w:val="none"/>
        </w:rPr>
      </w:pPr>
    </w:p>
    <w:p>
      <w:pPr>
        <w:topLinePunct/>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本人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（姓名）系</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（投标人名称）的法定代表人，现委托</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（姓名）为我方代理人。代理人根据授权，以我方名义签署、澄清、说明、补正、递交、撤回、修改</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（项目名称）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标段</w:t>
      </w:r>
      <w:r>
        <w:rPr>
          <w:rFonts w:hint="eastAsia" w:ascii="仿宋" w:hAnsi="仿宋" w:eastAsia="仿宋" w:cs="仿宋"/>
          <w:color w:val="auto"/>
          <w:sz w:val="24"/>
          <w:highlight w:val="none"/>
          <w:lang w:eastAsia="zh-CN"/>
        </w:rPr>
        <w:t>响应文件</w:t>
      </w:r>
      <w:r>
        <w:rPr>
          <w:rFonts w:hint="eastAsia" w:ascii="仿宋" w:hAnsi="仿宋" w:eastAsia="仿宋" w:cs="仿宋"/>
          <w:color w:val="auto"/>
          <w:sz w:val="24"/>
          <w:highlight w:val="none"/>
        </w:rPr>
        <w:t>、签订合同和处理有关事宜，其法律后果由我方承担。</w:t>
      </w:r>
    </w:p>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p>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委托期限：</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代理人无转委托权。</w:t>
      </w:r>
    </w:p>
    <w:p>
      <w:pPr>
        <w:spacing w:line="360" w:lineRule="auto"/>
        <w:ind w:firstLine="480" w:firstLineChars="200"/>
        <w:rPr>
          <w:rFonts w:hint="eastAsia" w:ascii="仿宋" w:hAnsi="仿宋" w:eastAsia="仿宋" w:cs="仿宋"/>
          <w:color w:val="auto"/>
          <w:sz w:val="24"/>
          <w:highlight w:val="none"/>
        </w:rPr>
      </w:pP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附：法定代表人身份证明、委托代理人身份证复印件</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投标单位：</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（盖单位章）</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（签字）</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身份证号码：</w:t>
      </w:r>
      <w:r>
        <w:rPr>
          <w:rFonts w:hint="eastAsia" w:ascii="仿宋" w:hAnsi="仿宋" w:eastAsia="仿宋" w:cs="仿宋"/>
          <w:color w:val="auto"/>
          <w:sz w:val="24"/>
          <w:highlight w:val="none"/>
          <w:u w:val="single"/>
        </w:rPr>
        <w:t xml:space="preserve">                                        </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委托代理人：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（签字） </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身份证号码：</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w:t>
      </w:r>
    </w:p>
    <w:p>
      <w:pPr>
        <w:spacing w:line="360" w:lineRule="auto"/>
        <w:jc w:val="center"/>
        <w:outlineLvl w:val="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pPr>
        <w:spacing w:line="360" w:lineRule="auto"/>
        <w:jc w:val="center"/>
        <w:rPr>
          <w:rFonts w:hint="eastAsia" w:ascii="仿宋" w:hAnsi="仿宋" w:eastAsia="仿宋" w:cs="仿宋"/>
          <w:b/>
          <w:color w:val="auto"/>
          <w:sz w:val="24"/>
          <w:highlight w:val="none"/>
        </w:rPr>
      </w:pPr>
    </w:p>
    <w:p>
      <w:pPr>
        <w:spacing w:line="360" w:lineRule="auto"/>
        <w:jc w:val="left"/>
        <w:outlineLvl w:val="1"/>
        <w:rPr>
          <w:rFonts w:hint="eastAsia" w:ascii="仿宋" w:hAnsi="仿宋" w:eastAsia="仿宋" w:cs="仿宋"/>
          <w:b/>
          <w:color w:val="auto"/>
          <w:sz w:val="24"/>
          <w:highlight w:val="none"/>
        </w:rPr>
      </w:pPr>
    </w:p>
    <w:p>
      <w:pPr>
        <w:spacing w:line="360" w:lineRule="auto"/>
        <w:jc w:val="left"/>
        <w:outlineLvl w:val="1"/>
        <w:rPr>
          <w:rFonts w:hint="eastAsia" w:ascii="仿宋" w:hAnsi="仿宋" w:eastAsia="仿宋" w:cs="仿宋"/>
          <w:b/>
          <w:color w:val="auto"/>
          <w:sz w:val="24"/>
          <w:highlight w:val="none"/>
        </w:rPr>
      </w:pPr>
    </w:p>
    <w:p>
      <w:pPr>
        <w:spacing w:line="360" w:lineRule="auto"/>
        <w:jc w:val="left"/>
        <w:outlineLvl w:val="1"/>
        <w:rPr>
          <w:rFonts w:hint="eastAsia" w:ascii="仿宋" w:hAnsi="仿宋" w:eastAsia="仿宋" w:cs="仿宋"/>
          <w:b/>
          <w:color w:val="auto"/>
          <w:sz w:val="24"/>
          <w:highlight w:val="none"/>
        </w:rPr>
      </w:pPr>
    </w:p>
    <w:p>
      <w:pPr>
        <w:spacing w:line="360" w:lineRule="auto"/>
        <w:jc w:val="left"/>
        <w:outlineLvl w:val="1"/>
        <w:rPr>
          <w:rFonts w:hint="eastAsia" w:ascii="仿宋" w:hAnsi="仿宋" w:eastAsia="仿宋" w:cs="仿宋"/>
          <w:b/>
          <w:color w:val="auto"/>
          <w:sz w:val="24"/>
          <w:highlight w:val="none"/>
        </w:rPr>
      </w:pPr>
    </w:p>
    <w:p>
      <w:pPr>
        <w:spacing w:line="360" w:lineRule="auto"/>
        <w:jc w:val="left"/>
        <w:outlineLvl w:val="1"/>
        <w:rPr>
          <w:rFonts w:hint="eastAsia" w:ascii="仿宋" w:hAnsi="仿宋" w:eastAsia="仿宋" w:cs="仿宋"/>
          <w:b/>
          <w:color w:val="auto"/>
          <w:sz w:val="24"/>
          <w:highlight w:val="none"/>
        </w:rPr>
      </w:pPr>
    </w:p>
    <w:p>
      <w:pPr>
        <w:spacing w:line="360" w:lineRule="auto"/>
        <w:jc w:val="left"/>
        <w:outlineLvl w:val="1"/>
        <w:rPr>
          <w:rFonts w:hint="eastAsia" w:ascii="仿宋" w:hAnsi="仿宋" w:eastAsia="仿宋" w:cs="仿宋"/>
          <w:b/>
          <w:color w:val="auto"/>
          <w:sz w:val="24"/>
          <w:highlight w:val="none"/>
        </w:rPr>
      </w:pPr>
    </w:p>
    <w:p>
      <w:pPr>
        <w:spacing w:line="360" w:lineRule="auto"/>
        <w:jc w:val="left"/>
        <w:outlineLvl w:val="1"/>
        <w:rPr>
          <w:rFonts w:hint="eastAsia" w:ascii="仿宋" w:hAnsi="仿宋" w:eastAsia="仿宋" w:cs="仿宋"/>
          <w:b/>
          <w:color w:val="auto"/>
          <w:sz w:val="24"/>
          <w:highlight w:val="none"/>
        </w:rPr>
      </w:pPr>
    </w:p>
    <w:p>
      <w:pPr>
        <w:spacing w:line="360" w:lineRule="auto"/>
        <w:jc w:val="left"/>
        <w:outlineLvl w:val="1"/>
        <w:rPr>
          <w:rFonts w:hint="eastAsia" w:ascii="仿宋" w:hAnsi="仿宋" w:eastAsia="仿宋" w:cs="仿宋"/>
          <w:b/>
          <w:color w:val="auto"/>
          <w:sz w:val="24"/>
          <w:highlight w:val="none"/>
        </w:rPr>
      </w:pPr>
    </w:p>
    <w:p>
      <w:pPr>
        <w:spacing w:line="360" w:lineRule="auto"/>
        <w:jc w:val="left"/>
        <w:outlineLvl w:val="1"/>
        <w:rPr>
          <w:rFonts w:hint="eastAsia" w:ascii="仿宋" w:hAnsi="仿宋" w:eastAsia="仿宋" w:cs="仿宋"/>
          <w:b/>
          <w:color w:val="auto"/>
          <w:sz w:val="24"/>
          <w:highlight w:val="none"/>
        </w:rPr>
      </w:pPr>
    </w:p>
    <w:p>
      <w:pPr>
        <w:spacing w:line="360" w:lineRule="auto"/>
        <w:jc w:val="left"/>
        <w:outlineLvl w:val="1"/>
        <w:rPr>
          <w:rFonts w:hint="eastAsia" w:ascii="仿宋" w:hAnsi="仿宋" w:eastAsia="仿宋" w:cs="仿宋"/>
          <w:b/>
          <w:color w:val="auto"/>
          <w:sz w:val="24"/>
          <w:highlight w:val="none"/>
        </w:rPr>
      </w:pPr>
    </w:p>
    <w:p>
      <w:pPr>
        <w:pStyle w:val="14"/>
        <w:rPr>
          <w:rFonts w:hint="eastAsia"/>
        </w:rPr>
      </w:pPr>
    </w:p>
    <w:p>
      <w:pPr>
        <w:spacing w:line="360" w:lineRule="auto"/>
        <w:jc w:val="left"/>
        <w:outlineLvl w:val="1"/>
        <w:rPr>
          <w:rFonts w:hint="eastAsia" w:ascii="仿宋" w:hAnsi="仿宋" w:eastAsia="仿宋" w:cs="仿宋"/>
          <w:b/>
          <w:color w:val="auto"/>
          <w:sz w:val="24"/>
          <w:highlight w:val="none"/>
        </w:rPr>
      </w:pPr>
    </w:p>
    <w:p>
      <w:pPr>
        <w:numPr>
          <w:ilvl w:val="0"/>
          <w:numId w:val="7"/>
        </w:numPr>
        <w:spacing w:line="360" w:lineRule="auto"/>
        <w:jc w:val="center"/>
        <w:outlineLvl w:val="1"/>
        <w:rPr>
          <w:rFonts w:hint="eastAsia" w:ascii="仿宋" w:hAnsi="仿宋" w:eastAsia="仿宋" w:cs="仿宋"/>
          <w:b/>
          <w:color w:val="auto"/>
          <w:sz w:val="24"/>
          <w:highlight w:val="none"/>
          <w:lang w:eastAsia="zh-CN"/>
        </w:rPr>
      </w:pPr>
      <w:r>
        <w:rPr>
          <w:rFonts w:hint="eastAsia" w:ascii="仿宋" w:hAnsi="仿宋" w:eastAsia="仿宋" w:cs="仿宋"/>
          <w:b/>
          <w:color w:val="auto"/>
          <w:sz w:val="24"/>
          <w:highlight w:val="none"/>
        </w:rPr>
        <w:t>投标保证金</w:t>
      </w:r>
      <w:r>
        <w:rPr>
          <w:rFonts w:hint="eastAsia" w:ascii="仿宋" w:hAnsi="仿宋" w:eastAsia="仿宋" w:cs="仿宋"/>
          <w:b/>
          <w:color w:val="auto"/>
          <w:sz w:val="24"/>
          <w:highlight w:val="none"/>
          <w:lang w:eastAsia="zh-CN"/>
        </w:rPr>
        <w:t>（应附开户信息、投标保证金打款凭证）</w:t>
      </w:r>
    </w:p>
    <w:p>
      <w:pPr>
        <w:ind w:firstLine="3500" w:firstLineChars="1250"/>
        <w:rPr>
          <w:rFonts w:hint="eastAsia" w:ascii="仿宋" w:hAnsi="仿宋" w:eastAsia="仿宋" w:cs="仿宋"/>
          <w:i w:val="0"/>
          <w:iCs w:val="0"/>
          <w:color w:val="auto"/>
          <w:sz w:val="28"/>
          <w:szCs w:val="28"/>
          <w:highlight w:val="none"/>
          <w:lang w:val="en-US" w:eastAsia="zh-CN"/>
        </w:rPr>
      </w:pPr>
    </w:p>
    <w:p>
      <w:pPr>
        <w:ind w:firstLine="3500" w:firstLineChars="1250"/>
        <w:rPr>
          <w:rFonts w:hint="eastAsia" w:ascii="仿宋" w:hAnsi="仿宋" w:eastAsia="仿宋" w:cs="仿宋"/>
          <w:i w:val="0"/>
          <w:iCs w:val="0"/>
          <w:color w:val="auto"/>
          <w:sz w:val="28"/>
          <w:szCs w:val="28"/>
          <w:highlight w:val="none"/>
          <w:lang w:val="en-US" w:eastAsia="zh-CN"/>
        </w:rPr>
      </w:pPr>
    </w:p>
    <w:p>
      <w:pPr>
        <w:ind w:firstLine="3500" w:firstLineChars="1250"/>
        <w:rPr>
          <w:rFonts w:hint="eastAsia" w:ascii="仿宋" w:hAnsi="仿宋" w:eastAsia="仿宋" w:cs="仿宋"/>
          <w:i w:val="0"/>
          <w:iCs w:val="0"/>
          <w:color w:val="auto"/>
          <w:sz w:val="28"/>
          <w:szCs w:val="28"/>
          <w:highlight w:val="none"/>
          <w:lang w:val="en-US" w:eastAsia="zh-CN"/>
        </w:rPr>
      </w:pPr>
    </w:p>
    <w:p>
      <w:pPr>
        <w:ind w:firstLine="3500" w:firstLineChars="1250"/>
        <w:rPr>
          <w:rFonts w:hint="eastAsia" w:ascii="仿宋" w:hAnsi="仿宋" w:eastAsia="仿宋" w:cs="仿宋"/>
          <w:i w:val="0"/>
          <w:iCs w:val="0"/>
          <w:color w:val="auto"/>
          <w:sz w:val="28"/>
          <w:szCs w:val="28"/>
          <w:highlight w:val="none"/>
          <w:lang w:val="en-US" w:eastAsia="zh-CN"/>
        </w:rPr>
      </w:pPr>
    </w:p>
    <w:p>
      <w:pPr>
        <w:ind w:firstLine="3500" w:firstLineChars="1250"/>
        <w:rPr>
          <w:rFonts w:hint="eastAsia" w:ascii="仿宋" w:hAnsi="仿宋" w:eastAsia="仿宋" w:cs="仿宋"/>
          <w:i w:val="0"/>
          <w:iCs w:val="0"/>
          <w:color w:val="auto"/>
          <w:sz w:val="28"/>
          <w:szCs w:val="28"/>
          <w:highlight w:val="none"/>
          <w:lang w:val="en-US" w:eastAsia="zh-CN"/>
        </w:rPr>
      </w:pPr>
    </w:p>
    <w:p>
      <w:pPr>
        <w:ind w:firstLine="3500" w:firstLineChars="1250"/>
        <w:rPr>
          <w:rFonts w:hint="eastAsia" w:ascii="仿宋" w:hAnsi="仿宋" w:eastAsia="仿宋" w:cs="仿宋"/>
          <w:i w:val="0"/>
          <w:iCs w:val="0"/>
          <w:color w:val="auto"/>
          <w:sz w:val="28"/>
          <w:szCs w:val="28"/>
          <w:highlight w:val="none"/>
          <w:lang w:val="en-US" w:eastAsia="zh-CN"/>
        </w:rPr>
      </w:pPr>
    </w:p>
    <w:p>
      <w:pPr>
        <w:ind w:firstLine="3500" w:firstLineChars="1250"/>
        <w:rPr>
          <w:rFonts w:hint="eastAsia" w:ascii="仿宋" w:hAnsi="仿宋" w:eastAsia="仿宋" w:cs="仿宋"/>
          <w:i w:val="0"/>
          <w:iCs w:val="0"/>
          <w:color w:val="auto"/>
          <w:sz w:val="28"/>
          <w:szCs w:val="28"/>
          <w:highlight w:val="none"/>
          <w:lang w:val="en-US" w:eastAsia="zh-CN"/>
        </w:rPr>
      </w:pPr>
    </w:p>
    <w:p>
      <w:pPr>
        <w:ind w:firstLine="3500" w:firstLineChars="1250"/>
        <w:rPr>
          <w:rFonts w:hint="eastAsia" w:ascii="仿宋" w:hAnsi="仿宋" w:eastAsia="仿宋" w:cs="仿宋"/>
          <w:i w:val="0"/>
          <w:iCs w:val="0"/>
          <w:color w:val="auto"/>
          <w:sz w:val="28"/>
          <w:szCs w:val="28"/>
          <w:highlight w:val="none"/>
          <w:lang w:val="en-US" w:eastAsia="zh-CN"/>
        </w:rPr>
      </w:pPr>
    </w:p>
    <w:p>
      <w:pPr>
        <w:ind w:firstLine="3500" w:firstLineChars="1250"/>
        <w:rPr>
          <w:rFonts w:hint="eastAsia" w:ascii="仿宋" w:hAnsi="仿宋" w:eastAsia="仿宋" w:cs="仿宋"/>
          <w:i w:val="0"/>
          <w:iCs w:val="0"/>
          <w:color w:val="auto"/>
          <w:sz w:val="28"/>
          <w:szCs w:val="28"/>
          <w:highlight w:val="none"/>
          <w:lang w:val="en-US" w:eastAsia="zh-CN"/>
        </w:rPr>
      </w:pPr>
    </w:p>
    <w:p>
      <w:pPr>
        <w:ind w:firstLine="3500" w:firstLineChars="1250"/>
        <w:rPr>
          <w:rFonts w:hint="eastAsia" w:ascii="仿宋" w:hAnsi="仿宋" w:eastAsia="仿宋" w:cs="仿宋"/>
          <w:i w:val="0"/>
          <w:iCs w:val="0"/>
          <w:color w:val="auto"/>
          <w:sz w:val="28"/>
          <w:szCs w:val="28"/>
          <w:highlight w:val="none"/>
          <w:lang w:val="en-US" w:eastAsia="zh-CN"/>
        </w:rPr>
      </w:pPr>
    </w:p>
    <w:p>
      <w:pPr>
        <w:ind w:firstLine="3500" w:firstLineChars="1250"/>
        <w:rPr>
          <w:rFonts w:hint="eastAsia" w:ascii="仿宋" w:hAnsi="仿宋" w:eastAsia="仿宋" w:cs="仿宋"/>
          <w:i w:val="0"/>
          <w:iCs w:val="0"/>
          <w:color w:val="auto"/>
          <w:sz w:val="28"/>
          <w:szCs w:val="28"/>
          <w:highlight w:val="none"/>
          <w:lang w:val="en-US" w:eastAsia="zh-CN"/>
        </w:rPr>
      </w:pPr>
    </w:p>
    <w:p>
      <w:pPr>
        <w:ind w:firstLine="3500" w:firstLineChars="1250"/>
        <w:rPr>
          <w:rFonts w:hint="eastAsia" w:ascii="仿宋" w:hAnsi="仿宋" w:eastAsia="仿宋" w:cs="仿宋"/>
          <w:i w:val="0"/>
          <w:iCs w:val="0"/>
          <w:color w:val="auto"/>
          <w:sz w:val="28"/>
          <w:szCs w:val="28"/>
          <w:highlight w:val="none"/>
          <w:lang w:val="en-US" w:eastAsia="zh-CN"/>
        </w:rPr>
      </w:pPr>
    </w:p>
    <w:p>
      <w:pPr>
        <w:ind w:firstLine="3500" w:firstLineChars="1250"/>
        <w:rPr>
          <w:rFonts w:hint="eastAsia" w:ascii="仿宋" w:hAnsi="仿宋" w:eastAsia="仿宋" w:cs="仿宋"/>
          <w:i w:val="0"/>
          <w:iCs w:val="0"/>
          <w:color w:val="auto"/>
          <w:sz w:val="28"/>
          <w:szCs w:val="28"/>
          <w:highlight w:val="none"/>
          <w:lang w:val="en-US" w:eastAsia="zh-CN"/>
        </w:rPr>
      </w:pPr>
    </w:p>
    <w:p>
      <w:pPr>
        <w:ind w:firstLine="3500" w:firstLineChars="1250"/>
        <w:rPr>
          <w:rFonts w:hint="eastAsia" w:ascii="仿宋" w:hAnsi="仿宋" w:eastAsia="仿宋" w:cs="仿宋"/>
          <w:i w:val="0"/>
          <w:iCs w:val="0"/>
          <w:color w:val="auto"/>
          <w:sz w:val="28"/>
          <w:szCs w:val="28"/>
          <w:highlight w:val="none"/>
          <w:lang w:val="en-US" w:eastAsia="zh-CN"/>
        </w:rPr>
      </w:pPr>
    </w:p>
    <w:p>
      <w:pPr>
        <w:ind w:firstLine="3500" w:firstLineChars="1250"/>
        <w:rPr>
          <w:rFonts w:hint="eastAsia" w:ascii="仿宋" w:hAnsi="仿宋" w:eastAsia="仿宋" w:cs="仿宋"/>
          <w:i w:val="0"/>
          <w:iCs w:val="0"/>
          <w:color w:val="auto"/>
          <w:sz w:val="28"/>
          <w:szCs w:val="28"/>
          <w:highlight w:val="none"/>
          <w:lang w:val="en-US" w:eastAsia="zh-CN"/>
        </w:rPr>
      </w:pPr>
    </w:p>
    <w:p>
      <w:pPr>
        <w:ind w:firstLine="3500" w:firstLineChars="1250"/>
        <w:rPr>
          <w:rFonts w:hint="eastAsia" w:ascii="仿宋" w:hAnsi="仿宋" w:eastAsia="仿宋" w:cs="仿宋"/>
          <w:i w:val="0"/>
          <w:iCs w:val="0"/>
          <w:color w:val="auto"/>
          <w:sz w:val="28"/>
          <w:szCs w:val="28"/>
          <w:highlight w:val="none"/>
          <w:lang w:val="en-US" w:eastAsia="zh-CN"/>
        </w:rPr>
      </w:pPr>
    </w:p>
    <w:p>
      <w:pPr>
        <w:ind w:firstLine="3500" w:firstLineChars="1250"/>
        <w:rPr>
          <w:rFonts w:hint="eastAsia" w:ascii="仿宋" w:hAnsi="仿宋" w:eastAsia="仿宋" w:cs="仿宋"/>
          <w:i w:val="0"/>
          <w:iCs w:val="0"/>
          <w:color w:val="auto"/>
          <w:sz w:val="28"/>
          <w:szCs w:val="28"/>
          <w:highlight w:val="none"/>
          <w:lang w:val="en-US" w:eastAsia="zh-CN"/>
        </w:rPr>
      </w:pPr>
    </w:p>
    <w:p>
      <w:pPr>
        <w:ind w:firstLine="3500" w:firstLineChars="1250"/>
        <w:rPr>
          <w:rFonts w:hint="eastAsia" w:ascii="仿宋" w:hAnsi="仿宋" w:eastAsia="仿宋" w:cs="仿宋"/>
          <w:i w:val="0"/>
          <w:iCs w:val="0"/>
          <w:color w:val="auto"/>
          <w:sz w:val="28"/>
          <w:szCs w:val="28"/>
          <w:highlight w:val="none"/>
          <w:lang w:val="en-US" w:eastAsia="zh-CN"/>
        </w:rPr>
      </w:pPr>
    </w:p>
    <w:p>
      <w:pPr>
        <w:ind w:firstLine="3500" w:firstLineChars="1250"/>
        <w:rPr>
          <w:rFonts w:hint="eastAsia" w:ascii="仿宋" w:hAnsi="仿宋" w:eastAsia="仿宋" w:cs="仿宋"/>
          <w:i w:val="0"/>
          <w:iCs w:val="0"/>
          <w:color w:val="auto"/>
          <w:sz w:val="28"/>
          <w:szCs w:val="28"/>
          <w:highlight w:val="none"/>
          <w:lang w:val="en-US" w:eastAsia="zh-CN"/>
        </w:rPr>
      </w:pPr>
    </w:p>
    <w:p>
      <w:pPr>
        <w:ind w:firstLine="3500" w:firstLineChars="1250"/>
        <w:rPr>
          <w:rFonts w:hint="eastAsia" w:ascii="仿宋" w:hAnsi="仿宋" w:eastAsia="仿宋" w:cs="仿宋"/>
          <w:i w:val="0"/>
          <w:iCs w:val="0"/>
          <w:color w:val="auto"/>
          <w:sz w:val="28"/>
          <w:szCs w:val="28"/>
          <w:highlight w:val="none"/>
          <w:lang w:val="en-US" w:eastAsia="zh-CN"/>
        </w:rPr>
      </w:pPr>
    </w:p>
    <w:p>
      <w:pPr>
        <w:ind w:firstLine="3500" w:firstLineChars="1250"/>
        <w:rPr>
          <w:rFonts w:hint="eastAsia" w:ascii="仿宋" w:hAnsi="仿宋" w:eastAsia="仿宋" w:cs="仿宋"/>
          <w:i w:val="0"/>
          <w:iCs w:val="0"/>
          <w:color w:val="auto"/>
          <w:sz w:val="28"/>
          <w:szCs w:val="28"/>
          <w:highlight w:val="none"/>
          <w:lang w:val="en-US" w:eastAsia="zh-CN"/>
        </w:rPr>
      </w:pPr>
    </w:p>
    <w:p>
      <w:pPr>
        <w:ind w:firstLine="3500" w:firstLineChars="1250"/>
        <w:rPr>
          <w:rFonts w:hint="eastAsia" w:ascii="仿宋" w:hAnsi="仿宋" w:eastAsia="仿宋" w:cs="仿宋"/>
          <w:i w:val="0"/>
          <w:iCs w:val="0"/>
          <w:color w:val="auto"/>
          <w:sz w:val="28"/>
          <w:szCs w:val="28"/>
          <w:highlight w:val="none"/>
          <w:lang w:val="en-US" w:eastAsia="zh-CN"/>
        </w:rPr>
      </w:pPr>
    </w:p>
    <w:p>
      <w:pPr>
        <w:ind w:firstLine="3500" w:firstLineChars="1250"/>
        <w:rPr>
          <w:rFonts w:hint="eastAsia" w:ascii="仿宋" w:hAnsi="仿宋" w:eastAsia="仿宋" w:cs="仿宋"/>
          <w:i w:val="0"/>
          <w:iCs w:val="0"/>
          <w:color w:val="auto"/>
          <w:sz w:val="28"/>
          <w:szCs w:val="28"/>
          <w:highlight w:val="none"/>
          <w:lang w:val="en-US" w:eastAsia="zh-CN"/>
        </w:rPr>
      </w:pPr>
    </w:p>
    <w:p>
      <w:pPr>
        <w:ind w:firstLine="3500" w:firstLineChars="1250"/>
        <w:rPr>
          <w:rFonts w:hint="eastAsia" w:ascii="仿宋" w:hAnsi="仿宋" w:eastAsia="仿宋" w:cs="仿宋"/>
          <w:i w:val="0"/>
          <w:iCs w:val="0"/>
          <w:color w:val="auto"/>
          <w:sz w:val="28"/>
          <w:szCs w:val="28"/>
          <w:highlight w:val="none"/>
          <w:lang w:val="en-US" w:eastAsia="zh-CN"/>
        </w:rPr>
      </w:pPr>
    </w:p>
    <w:p>
      <w:pPr>
        <w:ind w:firstLine="3500" w:firstLineChars="1250"/>
        <w:rPr>
          <w:rFonts w:hint="eastAsia" w:ascii="仿宋" w:hAnsi="仿宋" w:eastAsia="仿宋" w:cs="仿宋"/>
          <w:i w:val="0"/>
          <w:iCs w:val="0"/>
          <w:color w:val="auto"/>
          <w:sz w:val="28"/>
          <w:szCs w:val="28"/>
          <w:highlight w:val="none"/>
          <w:lang w:val="en-US" w:eastAsia="zh-CN"/>
        </w:rPr>
      </w:pPr>
    </w:p>
    <w:p>
      <w:pPr>
        <w:ind w:firstLine="3500" w:firstLineChars="1250"/>
        <w:rPr>
          <w:rFonts w:hint="eastAsia" w:ascii="仿宋" w:hAnsi="仿宋" w:eastAsia="仿宋" w:cs="仿宋"/>
          <w:i w:val="0"/>
          <w:iCs w:val="0"/>
          <w:color w:val="auto"/>
          <w:sz w:val="28"/>
          <w:szCs w:val="28"/>
          <w:highlight w:val="none"/>
          <w:lang w:val="en-US" w:eastAsia="zh-CN"/>
        </w:rPr>
      </w:pPr>
    </w:p>
    <w:p>
      <w:pPr>
        <w:ind w:firstLine="3500" w:firstLineChars="1250"/>
        <w:rPr>
          <w:rFonts w:hint="eastAsia" w:ascii="仿宋" w:hAnsi="仿宋" w:eastAsia="仿宋" w:cs="仿宋"/>
          <w:i w:val="0"/>
          <w:iCs w:val="0"/>
          <w:color w:val="auto"/>
          <w:sz w:val="28"/>
          <w:szCs w:val="28"/>
          <w:highlight w:val="none"/>
          <w:lang w:val="en-US" w:eastAsia="zh-CN"/>
        </w:rPr>
      </w:pPr>
    </w:p>
    <w:p>
      <w:pPr>
        <w:ind w:firstLine="3500" w:firstLineChars="1250"/>
        <w:rPr>
          <w:rFonts w:hint="eastAsia" w:ascii="仿宋" w:hAnsi="仿宋" w:eastAsia="仿宋" w:cs="仿宋"/>
          <w:i w:val="0"/>
          <w:iCs w:val="0"/>
          <w:color w:val="auto"/>
          <w:sz w:val="28"/>
          <w:szCs w:val="28"/>
          <w:highlight w:val="none"/>
          <w:lang w:val="en-US" w:eastAsia="zh-CN"/>
        </w:rPr>
      </w:pPr>
    </w:p>
    <w:p>
      <w:pPr>
        <w:ind w:firstLine="3500" w:firstLineChars="1250"/>
        <w:rPr>
          <w:rFonts w:hint="eastAsia" w:ascii="仿宋" w:hAnsi="仿宋" w:eastAsia="仿宋" w:cs="仿宋"/>
          <w:i w:val="0"/>
          <w:iCs w:val="0"/>
          <w:color w:val="auto"/>
          <w:sz w:val="28"/>
          <w:szCs w:val="28"/>
          <w:highlight w:val="none"/>
          <w:lang w:val="en-US" w:eastAsia="zh-CN"/>
        </w:rPr>
      </w:pPr>
    </w:p>
    <w:p>
      <w:pPr>
        <w:ind w:firstLine="3500" w:firstLineChars="1250"/>
        <w:rPr>
          <w:rFonts w:hint="eastAsia" w:ascii="仿宋" w:hAnsi="仿宋" w:eastAsia="仿宋" w:cs="仿宋"/>
          <w:i w:val="0"/>
          <w:iCs w:val="0"/>
          <w:color w:val="auto"/>
          <w:sz w:val="28"/>
          <w:szCs w:val="28"/>
          <w:highlight w:val="none"/>
          <w:lang w:val="en-US" w:eastAsia="zh-CN"/>
        </w:rPr>
      </w:pPr>
    </w:p>
    <w:p>
      <w:pPr>
        <w:ind w:firstLine="3500" w:firstLineChars="1250"/>
        <w:rPr>
          <w:rFonts w:hint="eastAsia" w:ascii="仿宋" w:hAnsi="仿宋" w:eastAsia="仿宋" w:cs="仿宋"/>
          <w:i w:val="0"/>
          <w:iCs w:val="0"/>
          <w:color w:val="auto"/>
          <w:sz w:val="28"/>
          <w:szCs w:val="28"/>
          <w:highlight w:val="none"/>
          <w:lang w:val="en-US" w:eastAsia="zh-CN"/>
        </w:rPr>
      </w:pPr>
    </w:p>
    <w:p>
      <w:pPr>
        <w:ind w:firstLine="3500" w:firstLineChars="1250"/>
        <w:rPr>
          <w:rFonts w:hint="eastAsia" w:ascii="仿宋" w:hAnsi="仿宋" w:eastAsia="仿宋" w:cs="仿宋"/>
          <w:i w:val="0"/>
          <w:iCs w:val="0"/>
          <w:color w:val="auto"/>
          <w:sz w:val="28"/>
          <w:szCs w:val="28"/>
          <w:highlight w:val="none"/>
          <w:lang w:val="en-US" w:eastAsia="zh-CN"/>
        </w:rPr>
      </w:pPr>
    </w:p>
    <w:p>
      <w:pPr>
        <w:ind w:firstLine="3500" w:firstLineChars="1250"/>
        <w:rPr>
          <w:rFonts w:hint="eastAsia" w:ascii="仿宋" w:hAnsi="仿宋" w:eastAsia="仿宋" w:cs="仿宋"/>
          <w:i w:val="0"/>
          <w:iCs w:val="0"/>
          <w:color w:val="auto"/>
          <w:sz w:val="28"/>
          <w:szCs w:val="28"/>
          <w:highlight w:val="none"/>
          <w:lang w:val="en-US" w:eastAsia="zh-CN"/>
        </w:rPr>
      </w:pPr>
    </w:p>
    <w:p>
      <w:pPr>
        <w:ind w:firstLine="3500" w:firstLineChars="1250"/>
        <w:rPr>
          <w:rFonts w:hint="eastAsia" w:ascii="仿宋" w:hAnsi="仿宋" w:eastAsia="仿宋" w:cs="仿宋"/>
          <w:i w:val="0"/>
          <w:iCs w:val="0"/>
          <w:color w:val="auto"/>
          <w:sz w:val="28"/>
          <w:szCs w:val="28"/>
          <w:highlight w:val="none"/>
          <w:lang w:val="en-US" w:eastAsia="zh-CN"/>
        </w:rPr>
      </w:pPr>
    </w:p>
    <w:p>
      <w:pPr>
        <w:ind w:firstLine="3500" w:firstLineChars="1250"/>
        <w:rPr>
          <w:rFonts w:hint="eastAsia" w:ascii="仿宋" w:hAnsi="仿宋" w:eastAsia="仿宋" w:cs="仿宋"/>
          <w:i w:val="0"/>
          <w:iCs w:val="0"/>
          <w:color w:val="auto"/>
          <w:sz w:val="28"/>
          <w:szCs w:val="28"/>
          <w:highlight w:val="none"/>
          <w:lang w:val="en-US" w:eastAsia="zh-CN"/>
        </w:rPr>
      </w:pPr>
    </w:p>
    <w:p>
      <w:pPr>
        <w:ind w:firstLine="3500" w:firstLineChars="1250"/>
        <w:rPr>
          <w:rFonts w:hint="eastAsia" w:ascii="仿宋" w:hAnsi="仿宋" w:eastAsia="仿宋" w:cs="仿宋"/>
          <w:i w:val="0"/>
          <w:iCs w:val="0"/>
          <w:color w:val="auto"/>
          <w:sz w:val="28"/>
          <w:szCs w:val="28"/>
          <w:highlight w:val="none"/>
          <w:lang w:val="en-US" w:eastAsia="zh-CN"/>
        </w:rPr>
      </w:pPr>
    </w:p>
    <w:p>
      <w:pPr>
        <w:ind w:firstLine="3500" w:firstLineChars="1250"/>
        <w:rPr>
          <w:rFonts w:hint="eastAsia" w:ascii="仿宋" w:hAnsi="仿宋" w:eastAsia="仿宋" w:cs="仿宋"/>
          <w:i w:val="0"/>
          <w:iCs w:val="0"/>
          <w:color w:val="auto"/>
          <w:sz w:val="28"/>
          <w:szCs w:val="28"/>
          <w:highlight w:val="none"/>
          <w:lang w:val="en-US" w:eastAsia="zh-CN"/>
        </w:rPr>
      </w:pPr>
    </w:p>
    <w:p>
      <w:pPr>
        <w:ind w:firstLine="3514" w:firstLineChars="1250"/>
        <w:rPr>
          <w:rFonts w:hint="eastAsia" w:ascii="仿宋" w:hAnsi="仿宋" w:eastAsia="仿宋" w:cs="仿宋"/>
          <w:b/>
          <w:bCs/>
          <w:i w:val="0"/>
          <w:iCs w:val="0"/>
          <w:color w:val="auto"/>
          <w:sz w:val="28"/>
          <w:szCs w:val="28"/>
          <w:highlight w:val="none"/>
        </w:rPr>
      </w:pPr>
      <w:r>
        <w:rPr>
          <w:rFonts w:hint="eastAsia" w:ascii="仿宋" w:hAnsi="仿宋" w:eastAsia="仿宋" w:cs="仿宋"/>
          <w:b/>
          <w:bCs/>
          <w:i w:val="0"/>
          <w:iCs w:val="0"/>
          <w:color w:val="auto"/>
          <w:sz w:val="28"/>
          <w:szCs w:val="28"/>
          <w:highlight w:val="none"/>
          <w:lang w:val="en-US" w:eastAsia="zh-CN"/>
        </w:rPr>
        <w:t>5.</w:t>
      </w:r>
      <w:r>
        <w:rPr>
          <w:rFonts w:hint="eastAsia" w:ascii="仿宋" w:hAnsi="仿宋" w:eastAsia="仿宋" w:cs="仿宋"/>
          <w:b/>
          <w:bCs/>
          <w:i w:val="0"/>
          <w:iCs w:val="0"/>
          <w:color w:val="auto"/>
          <w:sz w:val="28"/>
          <w:szCs w:val="28"/>
          <w:highlight w:val="none"/>
        </w:rPr>
        <w:t>反商业贿赂承诺书</w:t>
      </w:r>
    </w:p>
    <w:p>
      <w:pPr>
        <w:rPr>
          <w:rFonts w:hint="eastAsia" w:ascii="仿宋" w:hAnsi="仿宋" w:eastAsia="仿宋" w:cs="仿宋"/>
          <w:i w:val="0"/>
          <w:iCs w:val="0"/>
          <w:color w:val="auto"/>
          <w:sz w:val="28"/>
          <w:szCs w:val="28"/>
          <w:highlight w:val="none"/>
        </w:rPr>
      </w:pPr>
    </w:p>
    <w:p>
      <w:pPr>
        <w:spacing w:line="360" w:lineRule="auto"/>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我公司承诺：</w:t>
      </w:r>
    </w:p>
    <w:p>
      <w:pPr>
        <w:spacing w:line="360" w:lineRule="auto"/>
        <w:ind w:firstLine="480" w:firstLineChars="200"/>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在本次</w:t>
      </w:r>
      <w:r>
        <w:rPr>
          <w:rFonts w:hint="eastAsia" w:ascii="仿宋" w:hAnsi="仿宋" w:eastAsia="仿宋" w:cs="仿宋"/>
          <w:i w:val="0"/>
          <w:iCs w:val="0"/>
          <w:color w:val="auto"/>
          <w:sz w:val="24"/>
          <w:szCs w:val="24"/>
          <w:highlight w:val="none"/>
          <w:lang w:val="en-US" w:eastAsia="zh-CN"/>
        </w:rPr>
        <w:t>磋商</w:t>
      </w:r>
      <w:r>
        <w:rPr>
          <w:rFonts w:hint="eastAsia" w:ascii="仿宋" w:hAnsi="仿宋" w:eastAsia="仿宋" w:cs="仿宋"/>
          <w:i w:val="0"/>
          <w:iCs w:val="0"/>
          <w:color w:val="auto"/>
          <w:sz w:val="24"/>
          <w:szCs w:val="24"/>
          <w:highlight w:val="none"/>
        </w:rPr>
        <w:t>活动中，我公司保证做到：</w:t>
      </w:r>
    </w:p>
    <w:p>
      <w:pPr>
        <w:spacing w:line="360" w:lineRule="auto"/>
        <w:ind w:firstLine="480" w:firstLineChars="200"/>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一、公平竞争参加本次招标活动。</w:t>
      </w:r>
    </w:p>
    <w:p>
      <w:pPr>
        <w:spacing w:line="360" w:lineRule="auto"/>
        <w:ind w:firstLine="480" w:firstLineChars="200"/>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pPr>
        <w:spacing w:line="360" w:lineRule="auto"/>
        <w:ind w:firstLine="480" w:firstLineChars="200"/>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三、若出现上述行为，我公司及参与磋商的工作人员愿意接受按照国家法律法规等有关规定给予的处罚。</w:t>
      </w:r>
    </w:p>
    <w:p>
      <w:pPr>
        <w:spacing w:line="360" w:lineRule="auto"/>
        <w:rPr>
          <w:rFonts w:hint="eastAsia" w:ascii="仿宋" w:hAnsi="仿宋" w:eastAsia="仿宋" w:cs="仿宋"/>
          <w:i w:val="0"/>
          <w:iCs w:val="0"/>
          <w:color w:val="auto"/>
          <w:sz w:val="24"/>
          <w:szCs w:val="24"/>
          <w:highlight w:val="none"/>
        </w:rPr>
      </w:pPr>
    </w:p>
    <w:p>
      <w:pPr>
        <w:spacing w:line="360" w:lineRule="auto"/>
        <w:rPr>
          <w:rFonts w:hint="eastAsia" w:ascii="仿宋" w:hAnsi="仿宋" w:eastAsia="仿宋" w:cs="仿宋"/>
          <w:i w:val="0"/>
          <w:iCs w:val="0"/>
          <w:color w:val="auto"/>
          <w:sz w:val="24"/>
          <w:szCs w:val="24"/>
          <w:highlight w:val="none"/>
        </w:rPr>
      </w:pPr>
    </w:p>
    <w:p>
      <w:pPr>
        <w:spacing w:line="360" w:lineRule="auto"/>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投标单位（加盖公章）：</w:t>
      </w:r>
    </w:p>
    <w:p>
      <w:pPr>
        <w:spacing w:line="360" w:lineRule="auto"/>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法定代表人（签字）：</w:t>
      </w:r>
    </w:p>
    <w:p>
      <w:pPr>
        <w:spacing w:line="360" w:lineRule="auto"/>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授权代表（签字）：</w:t>
      </w:r>
    </w:p>
    <w:p>
      <w:pPr>
        <w:spacing w:line="360" w:lineRule="auto"/>
        <w:rPr>
          <w:rFonts w:hint="eastAsia" w:ascii="仿宋" w:hAnsi="仿宋" w:eastAsia="仿宋" w:cs="仿宋"/>
          <w:i w:val="0"/>
          <w:iCs w:val="0"/>
          <w:color w:val="auto"/>
          <w:sz w:val="24"/>
          <w:szCs w:val="24"/>
          <w:highlight w:val="none"/>
        </w:rPr>
        <w:sectPr>
          <w:footerReference r:id="rId7" w:type="default"/>
          <w:pgSz w:w="11907" w:h="16840"/>
          <w:pgMar w:top="1440" w:right="1474" w:bottom="1440" w:left="1474" w:header="851" w:footer="992" w:gutter="0"/>
          <w:pgNumType w:fmt="decimal"/>
          <w:cols w:space="720" w:num="1"/>
          <w:docGrid w:linePitch="312" w:charSpace="0"/>
        </w:sectPr>
      </w:pPr>
      <w:r>
        <w:rPr>
          <w:rFonts w:hint="eastAsia" w:ascii="仿宋" w:hAnsi="仿宋" w:eastAsia="仿宋" w:cs="仿宋"/>
          <w:i w:val="0"/>
          <w:iCs w:val="0"/>
          <w:color w:val="auto"/>
          <w:sz w:val="24"/>
          <w:szCs w:val="24"/>
          <w:highlight w:val="none"/>
        </w:rPr>
        <w:t>日    期：   年  月  日</w:t>
      </w:r>
    </w:p>
    <w:p>
      <w:pPr>
        <w:spacing w:line="450" w:lineRule="atLeast"/>
        <w:rPr>
          <w:rFonts w:hint="eastAsia" w:ascii="仿宋" w:hAnsi="仿宋" w:eastAsia="仿宋" w:cs="仿宋"/>
          <w:i w:val="0"/>
          <w:iCs w:val="0"/>
          <w:color w:val="auto"/>
          <w:sz w:val="24"/>
          <w:highlight w:val="none"/>
          <w:lang w:eastAsia="zh-CN"/>
        </w:rPr>
      </w:pPr>
      <w:r>
        <w:rPr>
          <w:rFonts w:hint="eastAsia" w:ascii="仿宋" w:hAnsi="仿宋" w:eastAsia="仿宋" w:cs="仿宋"/>
          <w:i w:val="0"/>
          <w:iCs w:val="0"/>
          <w:color w:val="auto"/>
          <w:sz w:val="24"/>
          <w:highlight w:val="none"/>
        </w:rPr>
        <w:t>附件</w:t>
      </w:r>
      <w:r>
        <w:rPr>
          <w:rFonts w:hint="eastAsia" w:ascii="仿宋" w:hAnsi="仿宋" w:eastAsia="仿宋" w:cs="仿宋"/>
          <w:i w:val="0"/>
          <w:iCs w:val="0"/>
          <w:color w:val="auto"/>
          <w:sz w:val="24"/>
          <w:highlight w:val="none"/>
          <w:lang w:val="en-US" w:eastAsia="zh-CN"/>
        </w:rPr>
        <w:t>6</w:t>
      </w:r>
    </w:p>
    <w:p>
      <w:pPr>
        <w:spacing w:line="450" w:lineRule="atLeast"/>
        <w:jc w:val="center"/>
        <w:rPr>
          <w:rFonts w:hint="eastAsia" w:ascii="仿宋" w:hAnsi="仿宋" w:eastAsia="仿宋" w:cs="仿宋"/>
          <w:b/>
          <w:i w:val="0"/>
          <w:iCs w:val="0"/>
          <w:color w:val="auto"/>
          <w:spacing w:val="20"/>
          <w:sz w:val="32"/>
          <w:highlight w:val="none"/>
        </w:rPr>
      </w:pPr>
      <w:r>
        <w:rPr>
          <w:rFonts w:hint="eastAsia" w:ascii="仿宋" w:hAnsi="仿宋" w:eastAsia="仿宋" w:cs="仿宋"/>
          <w:b/>
          <w:i w:val="0"/>
          <w:iCs w:val="0"/>
          <w:color w:val="auto"/>
          <w:spacing w:val="20"/>
          <w:sz w:val="32"/>
          <w:highlight w:val="none"/>
        </w:rPr>
        <w:t>投标人概况</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5"/>
        <w:gridCol w:w="897"/>
        <w:gridCol w:w="251"/>
        <w:gridCol w:w="958"/>
        <w:gridCol w:w="805"/>
        <w:gridCol w:w="478"/>
        <w:gridCol w:w="1246"/>
        <w:gridCol w:w="260"/>
        <w:gridCol w:w="709"/>
        <w:gridCol w:w="1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pPr>
              <w:jc w:val="center"/>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投标人名称</w:t>
            </w:r>
          </w:p>
        </w:tc>
        <w:tc>
          <w:tcPr>
            <w:tcW w:w="7020" w:type="dxa"/>
            <w:gridSpan w:val="9"/>
            <w:noWrap w:val="0"/>
            <w:vAlign w:val="center"/>
          </w:tcPr>
          <w:p>
            <w:pPr>
              <w:jc w:val="center"/>
              <w:rPr>
                <w:rFonts w:hint="eastAsia" w:ascii="仿宋" w:hAnsi="仿宋" w:eastAsia="仿宋" w:cs="仿宋"/>
                <w:i w:val="0"/>
                <w:i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pPr>
              <w:jc w:val="center"/>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注册地址</w:t>
            </w:r>
          </w:p>
        </w:tc>
        <w:tc>
          <w:tcPr>
            <w:tcW w:w="3389" w:type="dxa"/>
            <w:gridSpan w:val="5"/>
            <w:noWrap w:val="0"/>
            <w:vAlign w:val="center"/>
          </w:tcPr>
          <w:p>
            <w:pPr>
              <w:jc w:val="center"/>
              <w:rPr>
                <w:rFonts w:hint="eastAsia" w:ascii="仿宋" w:hAnsi="仿宋" w:eastAsia="仿宋" w:cs="仿宋"/>
                <w:i w:val="0"/>
                <w:iCs w:val="0"/>
                <w:color w:val="auto"/>
                <w:sz w:val="24"/>
                <w:szCs w:val="24"/>
                <w:highlight w:val="none"/>
              </w:rPr>
            </w:pPr>
          </w:p>
        </w:tc>
        <w:tc>
          <w:tcPr>
            <w:tcW w:w="1246" w:type="dxa"/>
            <w:noWrap w:val="0"/>
            <w:vAlign w:val="center"/>
          </w:tcPr>
          <w:p>
            <w:pPr>
              <w:jc w:val="center"/>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邮政编码</w:t>
            </w:r>
          </w:p>
        </w:tc>
        <w:tc>
          <w:tcPr>
            <w:tcW w:w="2385" w:type="dxa"/>
            <w:gridSpan w:val="3"/>
            <w:noWrap w:val="0"/>
            <w:vAlign w:val="center"/>
          </w:tcPr>
          <w:p>
            <w:pPr>
              <w:jc w:val="center"/>
              <w:rPr>
                <w:rFonts w:hint="eastAsia" w:ascii="仿宋" w:hAnsi="仿宋" w:eastAsia="仿宋" w:cs="仿宋"/>
                <w:i w:val="0"/>
                <w:i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Merge w:val="restart"/>
            <w:noWrap w:val="0"/>
            <w:vAlign w:val="center"/>
          </w:tcPr>
          <w:p>
            <w:pPr>
              <w:jc w:val="center"/>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联系方式</w:t>
            </w:r>
          </w:p>
        </w:tc>
        <w:tc>
          <w:tcPr>
            <w:tcW w:w="1148" w:type="dxa"/>
            <w:gridSpan w:val="2"/>
            <w:noWrap w:val="0"/>
            <w:vAlign w:val="center"/>
          </w:tcPr>
          <w:p>
            <w:pPr>
              <w:jc w:val="center"/>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联系人</w:t>
            </w:r>
          </w:p>
        </w:tc>
        <w:tc>
          <w:tcPr>
            <w:tcW w:w="2241" w:type="dxa"/>
            <w:gridSpan w:val="3"/>
            <w:noWrap w:val="0"/>
            <w:vAlign w:val="center"/>
          </w:tcPr>
          <w:p>
            <w:pPr>
              <w:jc w:val="center"/>
              <w:rPr>
                <w:rFonts w:hint="eastAsia" w:ascii="仿宋" w:hAnsi="仿宋" w:eastAsia="仿宋" w:cs="仿宋"/>
                <w:i w:val="0"/>
                <w:iCs w:val="0"/>
                <w:color w:val="auto"/>
                <w:sz w:val="24"/>
                <w:szCs w:val="24"/>
                <w:highlight w:val="none"/>
              </w:rPr>
            </w:pPr>
          </w:p>
        </w:tc>
        <w:tc>
          <w:tcPr>
            <w:tcW w:w="1246" w:type="dxa"/>
            <w:noWrap w:val="0"/>
            <w:vAlign w:val="center"/>
          </w:tcPr>
          <w:p>
            <w:pPr>
              <w:jc w:val="center"/>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电  话</w:t>
            </w:r>
          </w:p>
        </w:tc>
        <w:tc>
          <w:tcPr>
            <w:tcW w:w="2385" w:type="dxa"/>
            <w:gridSpan w:val="3"/>
            <w:noWrap w:val="0"/>
            <w:vAlign w:val="center"/>
          </w:tcPr>
          <w:p>
            <w:pPr>
              <w:jc w:val="center"/>
              <w:rPr>
                <w:rFonts w:hint="eastAsia" w:ascii="仿宋" w:hAnsi="仿宋" w:eastAsia="仿宋" w:cs="仿宋"/>
                <w:i w:val="0"/>
                <w:i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Merge w:val="continue"/>
            <w:noWrap w:val="0"/>
            <w:vAlign w:val="center"/>
          </w:tcPr>
          <w:p>
            <w:pPr>
              <w:jc w:val="center"/>
              <w:rPr>
                <w:rFonts w:hint="eastAsia" w:ascii="仿宋" w:hAnsi="仿宋" w:eastAsia="仿宋" w:cs="仿宋"/>
                <w:i w:val="0"/>
                <w:iCs w:val="0"/>
                <w:color w:val="auto"/>
                <w:sz w:val="24"/>
                <w:szCs w:val="24"/>
                <w:highlight w:val="none"/>
              </w:rPr>
            </w:pPr>
          </w:p>
        </w:tc>
        <w:tc>
          <w:tcPr>
            <w:tcW w:w="1148" w:type="dxa"/>
            <w:gridSpan w:val="2"/>
            <w:noWrap w:val="0"/>
            <w:vAlign w:val="center"/>
          </w:tcPr>
          <w:p>
            <w:pPr>
              <w:jc w:val="center"/>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传  真</w:t>
            </w:r>
          </w:p>
        </w:tc>
        <w:tc>
          <w:tcPr>
            <w:tcW w:w="2241" w:type="dxa"/>
            <w:gridSpan w:val="3"/>
            <w:noWrap w:val="0"/>
            <w:vAlign w:val="center"/>
          </w:tcPr>
          <w:p>
            <w:pPr>
              <w:jc w:val="center"/>
              <w:rPr>
                <w:rFonts w:hint="eastAsia" w:ascii="仿宋" w:hAnsi="仿宋" w:eastAsia="仿宋" w:cs="仿宋"/>
                <w:i w:val="0"/>
                <w:iCs w:val="0"/>
                <w:color w:val="auto"/>
                <w:sz w:val="24"/>
                <w:szCs w:val="24"/>
                <w:highlight w:val="none"/>
              </w:rPr>
            </w:pPr>
          </w:p>
        </w:tc>
        <w:tc>
          <w:tcPr>
            <w:tcW w:w="1246" w:type="dxa"/>
            <w:noWrap w:val="0"/>
            <w:vAlign w:val="center"/>
          </w:tcPr>
          <w:p>
            <w:pPr>
              <w:jc w:val="center"/>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网  址</w:t>
            </w:r>
          </w:p>
        </w:tc>
        <w:tc>
          <w:tcPr>
            <w:tcW w:w="2385" w:type="dxa"/>
            <w:gridSpan w:val="3"/>
            <w:noWrap w:val="0"/>
            <w:vAlign w:val="center"/>
          </w:tcPr>
          <w:p>
            <w:pPr>
              <w:jc w:val="center"/>
              <w:rPr>
                <w:rFonts w:hint="eastAsia" w:ascii="仿宋" w:hAnsi="仿宋" w:eastAsia="仿宋" w:cs="仿宋"/>
                <w:i w:val="0"/>
                <w:i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pPr>
              <w:jc w:val="center"/>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组织结构</w:t>
            </w:r>
          </w:p>
        </w:tc>
        <w:tc>
          <w:tcPr>
            <w:tcW w:w="7020" w:type="dxa"/>
            <w:gridSpan w:val="9"/>
            <w:noWrap w:val="0"/>
            <w:vAlign w:val="center"/>
          </w:tcPr>
          <w:p>
            <w:pPr>
              <w:jc w:val="center"/>
              <w:rPr>
                <w:rFonts w:hint="eastAsia" w:ascii="仿宋" w:hAnsi="仿宋" w:eastAsia="仿宋" w:cs="仿宋"/>
                <w:i w:val="0"/>
                <w:i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pPr>
              <w:jc w:val="center"/>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法定代表人</w:t>
            </w:r>
          </w:p>
        </w:tc>
        <w:tc>
          <w:tcPr>
            <w:tcW w:w="897" w:type="dxa"/>
            <w:noWrap w:val="0"/>
            <w:vAlign w:val="center"/>
          </w:tcPr>
          <w:p>
            <w:pPr>
              <w:jc w:val="center"/>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姓名</w:t>
            </w:r>
          </w:p>
        </w:tc>
        <w:tc>
          <w:tcPr>
            <w:tcW w:w="1209" w:type="dxa"/>
            <w:gridSpan w:val="2"/>
            <w:noWrap w:val="0"/>
            <w:vAlign w:val="center"/>
          </w:tcPr>
          <w:p>
            <w:pPr>
              <w:jc w:val="center"/>
              <w:rPr>
                <w:rFonts w:hint="eastAsia" w:ascii="仿宋" w:hAnsi="仿宋" w:eastAsia="仿宋" w:cs="仿宋"/>
                <w:i w:val="0"/>
                <w:iCs w:val="0"/>
                <w:color w:val="auto"/>
                <w:sz w:val="24"/>
                <w:szCs w:val="24"/>
                <w:highlight w:val="none"/>
              </w:rPr>
            </w:pPr>
          </w:p>
        </w:tc>
        <w:tc>
          <w:tcPr>
            <w:tcW w:w="1283" w:type="dxa"/>
            <w:gridSpan w:val="2"/>
            <w:noWrap w:val="0"/>
            <w:vAlign w:val="center"/>
          </w:tcPr>
          <w:p>
            <w:pPr>
              <w:jc w:val="center"/>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技术职称</w:t>
            </w:r>
          </w:p>
        </w:tc>
        <w:tc>
          <w:tcPr>
            <w:tcW w:w="1506" w:type="dxa"/>
            <w:gridSpan w:val="2"/>
            <w:noWrap w:val="0"/>
            <w:vAlign w:val="center"/>
          </w:tcPr>
          <w:p>
            <w:pPr>
              <w:jc w:val="center"/>
              <w:rPr>
                <w:rFonts w:hint="eastAsia" w:ascii="仿宋" w:hAnsi="仿宋" w:eastAsia="仿宋" w:cs="仿宋"/>
                <w:i w:val="0"/>
                <w:iCs w:val="0"/>
                <w:color w:val="auto"/>
                <w:sz w:val="24"/>
                <w:szCs w:val="24"/>
                <w:highlight w:val="none"/>
              </w:rPr>
            </w:pPr>
          </w:p>
        </w:tc>
        <w:tc>
          <w:tcPr>
            <w:tcW w:w="709" w:type="dxa"/>
            <w:noWrap w:val="0"/>
            <w:vAlign w:val="center"/>
          </w:tcPr>
          <w:p>
            <w:pPr>
              <w:jc w:val="center"/>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电话</w:t>
            </w:r>
          </w:p>
        </w:tc>
        <w:tc>
          <w:tcPr>
            <w:tcW w:w="1416" w:type="dxa"/>
            <w:noWrap w:val="0"/>
            <w:vAlign w:val="center"/>
          </w:tcPr>
          <w:p>
            <w:pPr>
              <w:jc w:val="center"/>
              <w:rPr>
                <w:rFonts w:hint="eastAsia" w:ascii="仿宋" w:hAnsi="仿宋" w:eastAsia="仿宋" w:cs="仿宋"/>
                <w:i w:val="0"/>
                <w:i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pPr>
              <w:jc w:val="center"/>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技术负责人</w:t>
            </w:r>
          </w:p>
        </w:tc>
        <w:tc>
          <w:tcPr>
            <w:tcW w:w="897" w:type="dxa"/>
            <w:noWrap w:val="0"/>
            <w:vAlign w:val="center"/>
          </w:tcPr>
          <w:p>
            <w:pPr>
              <w:jc w:val="center"/>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姓名</w:t>
            </w:r>
          </w:p>
        </w:tc>
        <w:tc>
          <w:tcPr>
            <w:tcW w:w="1209" w:type="dxa"/>
            <w:gridSpan w:val="2"/>
            <w:noWrap w:val="0"/>
            <w:vAlign w:val="center"/>
          </w:tcPr>
          <w:p>
            <w:pPr>
              <w:jc w:val="center"/>
              <w:rPr>
                <w:rFonts w:hint="eastAsia" w:ascii="仿宋" w:hAnsi="仿宋" w:eastAsia="仿宋" w:cs="仿宋"/>
                <w:i w:val="0"/>
                <w:iCs w:val="0"/>
                <w:color w:val="auto"/>
                <w:sz w:val="24"/>
                <w:szCs w:val="24"/>
                <w:highlight w:val="none"/>
              </w:rPr>
            </w:pPr>
          </w:p>
        </w:tc>
        <w:tc>
          <w:tcPr>
            <w:tcW w:w="1283" w:type="dxa"/>
            <w:gridSpan w:val="2"/>
            <w:noWrap w:val="0"/>
            <w:vAlign w:val="center"/>
          </w:tcPr>
          <w:p>
            <w:pPr>
              <w:jc w:val="center"/>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技术职称</w:t>
            </w:r>
          </w:p>
        </w:tc>
        <w:tc>
          <w:tcPr>
            <w:tcW w:w="1506" w:type="dxa"/>
            <w:gridSpan w:val="2"/>
            <w:noWrap w:val="0"/>
            <w:vAlign w:val="center"/>
          </w:tcPr>
          <w:p>
            <w:pPr>
              <w:jc w:val="center"/>
              <w:rPr>
                <w:rFonts w:hint="eastAsia" w:ascii="仿宋" w:hAnsi="仿宋" w:eastAsia="仿宋" w:cs="仿宋"/>
                <w:i w:val="0"/>
                <w:iCs w:val="0"/>
                <w:color w:val="auto"/>
                <w:sz w:val="24"/>
                <w:szCs w:val="24"/>
                <w:highlight w:val="none"/>
              </w:rPr>
            </w:pPr>
          </w:p>
        </w:tc>
        <w:tc>
          <w:tcPr>
            <w:tcW w:w="709" w:type="dxa"/>
            <w:noWrap w:val="0"/>
            <w:vAlign w:val="center"/>
          </w:tcPr>
          <w:p>
            <w:pPr>
              <w:jc w:val="center"/>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电话</w:t>
            </w:r>
          </w:p>
        </w:tc>
        <w:tc>
          <w:tcPr>
            <w:tcW w:w="1416" w:type="dxa"/>
            <w:noWrap w:val="0"/>
            <w:vAlign w:val="center"/>
          </w:tcPr>
          <w:p>
            <w:pPr>
              <w:jc w:val="center"/>
              <w:rPr>
                <w:rFonts w:hint="eastAsia" w:ascii="仿宋" w:hAnsi="仿宋" w:eastAsia="仿宋" w:cs="仿宋"/>
                <w:i w:val="0"/>
                <w:i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pPr>
              <w:jc w:val="center"/>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成立时间</w:t>
            </w:r>
          </w:p>
        </w:tc>
        <w:tc>
          <w:tcPr>
            <w:tcW w:w="2106" w:type="dxa"/>
            <w:gridSpan w:val="3"/>
            <w:noWrap w:val="0"/>
            <w:vAlign w:val="center"/>
          </w:tcPr>
          <w:p>
            <w:pPr>
              <w:jc w:val="center"/>
              <w:rPr>
                <w:rFonts w:hint="eastAsia" w:ascii="仿宋" w:hAnsi="仿宋" w:eastAsia="仿宋" w:cs="仿宋"/>
                <w:i w:val="0"/>
                <w:iCs w:val="0"/>
                <w:color w:val="auto"/>
                <w:sz w:val="24"/>
                <w:szCs w:val="24"/>
                <w:highlight w:val="none"/>
              </w:rPr>
            </w:pPr>
          </w:p>
        </w:tc>
        <w:tc>
          <w:tcPr>
            <w:tcW w:w="4914" w:type="dxa"/>
            <w:gridSpan w:val="6"/>
            <w:noWrap w:val="0"/>
            <w:vAlign w:val="center"/>
          </w:tcPr>
          <w:p>
            <w:pPr>
              <w:jc w:val="center"/>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pPr>
              <w:jc w:val="center"/>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企业资质等级</w:t>
            </w:r>
          </w:p>
        </w:tc>
        <w:tc>
          <w:tcPr>
            <w:tcW w:w="897" w:type="dxa"/>
            <w:noWrap w:val="0"/>
            <w:vAlign w:val="center"/>
          </w:tcPr>
          <w:p>
            <w:pPr>
              <w:jc w:val="center"/>
              <w:rPr>
                <w:rFonts w:hint="eastAsia" w:ascii="仿宋" w:hAnsi="仿宋" w:eastAsia="仿宋" w:cs="仿宋"/>
                <w:i w:val="0"/>
                <w:iCs w:val="0"/>
                <w:color w:val="auto"/>
                <w:sz w:val="24"/>
                <w:szCs w:val="24"/>
                <w:highlight w:val="none"/>
              </w:rPr>
            </w:pPr>
          </w:p>
        </w:tc>
        <w:tc>
          <w:tcPr>
            <w:tcW w:w="1209" w:type="dxa"/>
            <w:gridSpan w:val="2"/>
            <w:noWrap w:val="0"/>
            <w:vAlign w:val="center"/>
          </w:tcPr>
          <w:p>
            <w:pPr>
              <w:jc w:val="center"/>
              <w:rPr>
                <w:rFonts w:hint="eastAsia" w:ascii="仿宋" w:hAnsi="仿宋" w:eastAsia="仿宋" w:cs="仿宋"/>
                <w:i w:val="0"/>
                <w:iCs w:val="0"/>
                <w:color w:val="auto"/>
                <w:sz w:val="24"/>
                <w:szCs w:val="24"/>
                <w:highlight w:val="none"/>
              </w:rPr>
            </w:pPr>
          </w:p>
        </w:tc>
        <w:tc>
          <w:tcPr>
            <w:tcW w:w="805" w:type="dxa"/>
            <w:vMerge w:val="restart"/>
            <w:noWrap w:val="0"/>
            <w:vAlign w:val="center"/>
          </w:tcPr>
          <w:p>
            <w:pPr>
              <w:jc w:val="center"/>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其中</w:t>
            </w:r>
          </w:p>
        </w:tc>
        <w:tc>
          <w:tcPr>
            <w:tcW w:w="1984" w:type="dxa"/>
            <w:gridSpan w:val="3"/>
            <w:noWrap w:val="0"/>
            <w:vAlign w:val="center"/>
          </w:tcPr>
          <w:p>
            <w:pPr>
              <w:jc w:val="center"/>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项目经理</w:t>
            </w:r>
          </w:p>
        </w:tc>
        <w:tc>
          <w:tcPr>
            <w:tcW w:w="2125" w:type="dxa"/>
            <w:gridSpan w:val="2"/>
            <w:noWrap w:val="0"/>
            <w:vAlign w:val="center"/>
          </w:tcPr>
          <w:p>
            <w:pPr>
              <w:jc w:val="center"/>
              <w:rPr>
                <w:rFonts w:hint="eastAsia" w:ascii="仿宋" w:hAnsi="仿宋" w:eastAsia="仿宋" w:cs="仿宋"/>
                <w:i w:val="0"/>
                <w:i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pPr>
              <w:jc w:val="center"/>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营业执照号</w:t>
            </w:r>
          </w:p>
        </w:tc>
        <w:tc>
          <w:tcPr>
            <w:tcW w:w="897" w:type="dxa"/>
            <w:noWrap w:val="0"/>
            <w:vAlign w:val="center"/>
          </w:tcPr>
          <w:p>
            <w:pPr>
              <w:jc w:val="center"/>
              <w:rPr>
                <w:rFonts w:hint="eastAsia" w:ascii="仿宋" w:hAnsi="仿宋" w:eastAsia="仿宋" w:cs="仿宋"/>
                <w:i w:val="0"/>
                <w:iCs w:val="0"/>
                <w:color w:val="auto"/>
                <w:sz w:val="24"/>
                <w:szCs w:val="24"/>
                <w:highlight w:val="none"/>
              </w:rPr>
            </w:pPr>
          </w:p>
        </w:tc>
        <w:tc>
          <w:tcPr>
            <w:tcW w:w="1209" w:type="dxa"/>
            <w:gridSpan w:val="2"/>
            <w:noWrap w:val="0"/>
            <w:vAlign w:val="center"/>
          </w:tcPr>
          <w:p>
            <w:pPr>
              <w:jc w:val="center"/>
              <w:rPr>
                <w:rFonts w:hint="eastAsia" w:ascii="仿宋" w:hAnsi="仿宋" w:eastAsia="仿宋" w:cs="仿宋"/>
                <w:i w:val="0"/>
                <w:iCs w:val="0"/>
                <w:color w:val="auto"/>
                <w:sz w:val="24"/>
                <w:szCs w:val="24"/>
                <w:highlight w:val="none"/>
              </w:rPr>
            </w:pPr>
          </w:p>
        </w:tc>
        <w:tc>
          <w:tcPr>
            <w:tcW w:w="805" w:type="dxa"/>
            <w:vMerge w:val="continue"/>
            <w:noWrap w:val="0"/>
            <w:vAlign w:val="center"/>
          </w:tcPr>
          <w:p>
            <w:pPr>
              <w:jc w:val="center"/>
              <w:rPr>
                <w:rFonts w:hint="eastAsia" w:ascii="仿宋" w:hAnsi="仿宋" w:eastAsia="仿宋" w:cs="仿宋"/>
                <w:i w:val="0"/>
                <w:iCs w:val="0"/>
                <w:color w:val="auto"/>
                <w:sz w:val="24"/>
                <w:szCs w:val="24"/>
                <w:highlight w:val="none"/>
              </w:rPr>
            </w:pPr>
          </w:p>
        </w:tc>
        <w:tc>
          <w:tcPr>
            <w:tcW w:w="1984" w:type="dxa"/>
            <w:gridSpan w:val="3"/>
            <w:noWrap w:val="0"/>
            <w:vAlign w:val="center"/>
          </w:tcPr>
          <w:p>
            <w:pPr>
              <w:jc w:val="center"/>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高级职称人员</w:t>
            </w:r>
          </w:p>
        </w:tc>
        <w:tc>
          <w:tcPr>
            <w:tcW w:w="2125" w:type="dxa"/>
            <w:gridSpan w:val="2"/>
            <w:noWrap w:val="0"/>
            <w:vAlign w:val="center"/>
          </w:tcPr>
          <w:p>
            <w:pPr>
              <w:jc w:val="center"/>
              <w:rPr>
                <w:rFonts w:hint="eastAsia" w:ascii="仿宋" w:hAnsi="仿宋" w:eastAsia="仿宋" w:cs="仿宋"/>
                <w:i w:val="0"/>
                <w:i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pPr>
              <w:jc w:val="center"/>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注册资金</w:t>
            </w:r>
          </w:p>
        </w:tc>
        <w:tc>
          <w:tcPr>
            <w:tcW w:w="897" w:type="dxa"/>
            <w:noWrap w:val="0"/>
            <w:vAlign w:val="center"/>
          </w:tcPr>
          <w:p>
            <w:pPr>
              <w:jc w:val="center"/>
              <w:rPr>
                <w:rFonts w:hint="eastAsia" w:ascii="仿宋" w:hAnsi="仿宋" w:eastAsia="仿宋" w:cs="仿宋"/>
                <w:i w:val="0"/>
                <w:iCs w:val="0"/>
                <w:color w:val="auto"/>
                <w:sz w:val="24"/>
                <w:szCs w:val="24"/>
                <w:highlight w:val="none"/>
              </w:rPr>
            </w:pPr>
          </w:p>
        </w:tc>
        <w:tc>
          <w:tcPr>
            <w:tcW w:w="1209" w:type="dxa"/>
            <w:gridSpan w:val="2"/>
            <w:noWrap w:val="0"/>
            <w:vAlign w:val="center"/>
          </w:tcPr>
          <w:p>
            <w:pPr>
              <w:jc w:val="center"/>
              <w:rPr>
                <w:rFonts w:hint="eastAsia" w:ascii="仿宋" w:hAnsi="仿宋" w:eastAsia="仿宋" w:cs="仿宋"/>
                <w:i w:val="0"/>
                <w:iCs w:val="0"/>
                <w:color w:val="auto"/>
                <w:sz w:val="24"/>
                <w:szCs w:val="24"/>
                <w:highlight w:val="none"/>
              </w:rPr>
            </w:pPr>
          </w:p>
        </w:tc>
        <w:tc>
          <w:tcPr>
            <w:tcW w:w="805" w:type="dxa"/>
            <w:vMerge w:val="continue"/>
            <w:noWrap w:val="0"/>
            <w:vAlign w:val="center"/>
          </w:tcPr>
          <w:p>
            <w:pPr>
              <w:jc w:val="center"/>
              <w:rPr>
                <w:rFonts w:hint="eastAsia" w:ascii="仿宋" w:hAnsi="仿宋" w:eastAsia="仿宋" w:cs="仿宋"/>
                <w:i w:val="0"/>
                <w:iCs w:val="0"/>
                <w:color w:val="auto"/>
                <w:sz w:val="24"/>
                <w:szCs w:val="24"/>
                <w:highlight w:val="none"/>
              </w:rPr>
            </w:pPr>
          </w:p>
        </w:tc>
        <w:tc>
          <w:tcPr>
            <w:tcW w:w="1984" w:type="dxa"/>
            <w:gridSpan w:val="3"/>
            <w:noWrap w:val="0"/>
            <w:vAlign w:val="center"/>
          </w:tcPr>
          <w:p>
            <w:pPr>
              <w:jc w:val="center"/>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中级职称人员</w:t>
            </w:r>
          </w:p>
        </w:tc>
        <w:tc>
          <w:tcPr>
            <w:tcW w:w="2125" w:type="dxa"/>
            <w:gridSpan w:val="2"/>
            <w:noWrap w:val="0"/>
            <w:vAlign w:val="center"/>
          </w:tcPr>
          <w:p>
            <w:pPr>
              <w:jc w:val="center"/>
              <w:rPr>
                <w:rFonts w:hint="eastAsia" w:ascii="仿宋" w:hAnsi="仿宋" w:eastAsia="仿宋" w:cs="仿宋"/>
                <w:i w:val="0"/>
                <w:i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pPr>
              <w:jc w:val="center"/>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开户银行</w:t>
            </w:r>
          </w:p>
        </w:tc>
        <w:tc>
          <w:tcPr>
            <w:tcW w:w="897" w:type="dxa"/>
            <w:noWrap w:val="0"/>
            <w:vAlign w:val="center"/>
          </w:tcPr>
          <w:p>
            <w:pPr>
              <w:jc w:val="center"/>
              <w:rPr>
                <w:rFonts w:hint="eastAsia" w:ascii="仿宋" w:hAnsi="仿宋" w:eastAsia="仿宋" w:cs="仿宋"/>
                <w:i w:val="0"/>
                <w:iCs w:val="0"/>
                <w:color w:val="auto"/>
                <w:sz w:val="24"/>
                <w:szCs w:val="24"/>
                <w:highlight w:val="none"/>
              </w:rPr>
            </w:pPr>
          </w:p>
        </w:tc>
        <w:tc>
          <w:tcPr>
            <w:tcW w:w="1209" w:type="dxa"/>
            <w:gridSpan w:val="2"/>
            <w:noWrap w:val="0"/>
            <w:vAlign w:val="center"/>
          </w:tcPr>
          <w:p>
            <w:pPr>
              <w:jc w:val="center"/>
              <w:rPr>
                <w:rFonts w:hint="eastAsia" w:ascii="仿宋" w:hAnsi="仿宋" w:eastAsia="仿宋" w:cs="仿宋"/>
                <w:i w:val="0"/>
                <w:iCs w:val="0"/>
                <w:color w:val="auto"/>
                <w:sz w:val="24"/>
                <w:szCs w:val="24"/>
                <w:highlight w:val="none"/>
              </w:rPr>
            </w:pPr>
          </w:p>
        </w:tc>
        <w:tc>
          <w:tcPr>
            <w:tcW w:w="805" w:type="dxa"/>
            <w:vMerge w:val="continue"/>
            <w:noWrap w:val="0"/>
            <w:vAlign w:val="center"/>
          </w:tcPr>
          <w:p>
            <w:pPr>
              <w:jc w:val="center"/>
              <w:rPr>
                <w:rFonts w:hint="eastAsia" w:ascii="仿宋" w:hAnsi="仿宋" w:eastAsia="仿宋" w:cs="仿宋"/>
                <w:i w:val="0"/>
                <w:iCs w:val="0"/>
                <w:color w:val="auto"/>
                <w:sz w:val="24"/>
                <w:szCs w:val="24"/>
                <w:highlight w:val="none"/>
              </w:rPr>
            </w:pPr>
          </w:p>
        </w:tc>
        <w:tc>
          <w:tcPr>
            <w:tcW w:w="1984" w:type="dxa"/>
            <w:gridSpan w:val="3"/>
            <w:noWrap w:val="0"/>
            <w:vAlign w:val="center"/>
          </w:tcPr>
          <w:p>
            <w:pPr>
              <w:jc w:val="center"/>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初级职称人员</w:t>
            </w:r>
          </w:p>
        </w:tc>
        <w:tc>
          <w:tcPr>
            <w:tcW w:w="2125" w:type="dxa"/>
            <w:gridSpan w:val="2"/>
            <w:noWrap w:val="0"/>
            <w:vAlign w:val="center"/>
          </w:tcPr>
          <w:p>
            <w:pPr>
              <w:jc w:val="center"/>
              <w:rPr>
                <w:rFonts w:hint="eastAsia" w:ascii="仿宋" w:hAnsi="仿宋" w:eastAsia="仿宋" w:cs="仿宋"/>
                <w:i w:val="0"/>
                <w:i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pPr>
              <w:jc w:val="center"/>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账号</w:t>
            </w:r>
          </w:p>
        </w:tc>
        <w:tc>
          <w:tcPr>
            <w:tcW w:w="897" w:type="dxa"/>
            <w:noWrap w:val="0"/>
            <w:vAlign w:val="center"/>
          </w:tcPr>
          <w:p>
            <w:pPr>
              <w:jc w:val="center"/>
              <w:rPr>
                <w:rFonts w:hint="eastAsia" w:ascii="仿宋" w:hAnsi="仿宋" w:eastAsia="仿宋" w:cs="仿宋"/>
                <w:i w:val="0"/>
                <w:iCs w:val="0"/>
                <w:color w:val="auto"/>
                <w:sz w:val="24"/>
                <w:szCs w:val="24"/>
                <w:highlight w:val="none"/>
              </w:rPr>
            </w:pPr>
          </w:p>
        </w:tc>
        <w:tc>
          <w:tcPr>
            <w:tcW w:w="1209" w:type="dxa"/>
            <w:gridSpan w:val="2"/>
            <w:noWrap w:val="0"/>
            <w:vAlign w:val="center"/>
          </w:tcPr>
          <w:p>
            <w:pPr>
              <w:jc w:val="center"/>
              <w:rPr>
                <w:rFonts w:hint="eastAsia" w:ascii="仿宋" w:hAnsi="仿宋" w:eastAsia="仿宋" w:cs="仿宋"/>
                <w:i w:val="0"/>
                <w:iCs w:val="0"/>
                <w:color w:val="auto"/>
                <w:sz w:val="24"/>
                <w:szCs w:val="24"/>
                <w:highlight w:val="none"/>
              </w:rPr>
            </w:pPr>
          </w:p>
        </w:tc>
        <w:tc>
          <w:tcPr>
            <w:tcW w:w="805" w:type="dxa"/>
            <w:vMerge w:val="continue"/>
            <w:noWrap w:val="0"/>
            <w:vAlign w:val="center"/>
          </w:tcPr>
          <w:p>
            <w:pPr>
              <w:jc w:val="center"/>
              <w:rPr>
                <w:rFonts w:hint="eastAsia" w:ascii="仿宋" w:hAnsi="仿宋" w:eastAsia="仿宋" w:cs="仿宋"/>
                <w:i w:val="0"/>
                <w:iCs w:val="0"/>
                <w:color w:val="auto"/>
                <w:sz w:val="24"/>
                <w:szCs w:val="24"/>
                <w:highlight w:val="none"/>
              </w:rPr>
            </w:pPr>
          </w:p>
        </w:tc>
        <w:tc>
          <w:tcPr>
            <w:tcW w:w="1984" w:type="dxa"/>
            <w:gridSpan w:val="3"/>
            <w:noWrap w:val="0"/>
            <w:vAlign w:val="center"/>
          </w:tcPr>
          <w:p>
            <w:pPr>
              <w:jc w:val="center"/>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技  工</w:t>
            </w:r>
          </w:p>
        </w:tc>
        <w:tc>
          <w:tcPr>
            <w:tcW w:w="2125" w:type="dxa"/>
            <w:gridSpan w:val="2"/>
            <w:noWrap w:val="0"/>
            <w:vAlign w:val="center"/>
          </w:tcPr>
          <w:p>
            <w:pPr>
              <w:jc w:val="center"/>
              <w:rPr>
                <w:rFonts w:hint="eastAsia" w:ascii="仿宋" w:hAnsi="仿宋" w:eastAsia="仿宋" w:cs="仿宋"/>
                <w:i w:val="0"/>
                <w:i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atLeast"/>
          <w:jc w:val="center"/>
        </w:trPr>
        <w:tc>
          <w:tcPr>
            <w:tcW w:w="1485" w:type="dxa"/>
            <w:noWrap w:val="0"/>
            <w:vAlign w:val="center"/>
          </w:tcPr>
          <w:p>
            <w:pPr>
              <w:jc w:val="center"/>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经营范围</w:t>
            </w:r>
          </w:p>
        </w:tc>
        <w:tc>
          <w:tcPr>
            <w:tcW w:w="7020" w:type="dxa"/>
            <w:gridSpan w:val="9"/>
            <w:noWrap w:val="0"/>
            <w:vAlign w:val="center"/>
          </w:tcPr>
          <w:p>
            <w:pPr>
              <w:jc w:val="center"/>
              <w:rPr>
                <w:rFonts w:hint="eastAsia" w:ascii="仿宋" w:hAnsi="仿宋" w:eastAsia="仿宋" w:cs="仿宋"/>
                <w:i w:val="0"/>
                <w:i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pPr>
              <w:jc w:val="center"/>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备注</w:t>
            </w:r>
          </w:p>
        </w:tc>
        <w:tc>
          <w:tcPr>
            <w:tcW w:w="7020" w:type="dxa"/>
            <w:gridSpan w:val="9"/>
            <w:noWrap w:val="0"/>
            <w:vAlign w:val="center"/>
          </w:tcPr>
          <w:p>
            <w:pPr>
              <w:jc w:val="center"/>
              <w:rPr>
                <w:rFonts w:hint="eastAsia" w:ascii="仿宋" w:hAnsi="仿宋" w:eastAsia="仿宋" w:cs="仿宋"/>
                <w:i w:val="0"/>
                <w:iCs w:val="0"/>
                <w:color w:val="auto"/>
                <w:sz w:val="24"/>
                <w:szCs w:val="24"/>
                <w:highlight w:val="none"/>
              </w:rPr>
            </w:pPr>
          </w:p>
        </w:tc>
      </w:tr>
    </w:tbl>
    <w:p>
      <w:pPr>
        <w:spacing w:line="450" w:lineRule="atLeast"/>
        <w:rPr>
          <w:rFonts w:hint="eastAsia" w:ascii="仿宋" w:hAnsi="仿宋" w:eastAsia="仿宋" w:cs="仿宋"/>
          <w:i w:val="0"/>
          <w:iCs w:val="0"/>
          <w:color w:val="auto"/>
          <w:sz w:val="24"/>
          <w:highlight w:val="none"/>
        </w:rPr>
      </w:pPr>
    </w:p>
    <w:p>
      <w:pPr>
        <w:spacing w:line="450" w:lineRule="atLeast"/>
        <w:rPr>
          <w:rFonts w:hint="eastAsia" w:ascii="仿宋" w:hAnsi="仿宋" w:eastAsia="仿宋" w:cs="仿宋"/>
          <w:i w:val="0"/>
          <w:iCs w:val="0"/>
          <w:color w:val="auto"/>
          <w:sz w:val="24"/>
          <w:highlight w:val="none"/>
        </w:rPr>
      </w:pPr>
    </w:p>
    <w:p>
      <w:pPr>
        <w:spacing w:line="450" w:lineRule="atLeast"/>
        <w:rPr>
          <w:rFonts w:hint="eastAsia" w:ascii="仿宋" w:hAnsi="仿宋" w:eastAsia="仿宋" w:cs="仿宋"/>
          <w:i w:val="0"/>
          <w:iCs w:val="0"/>
          <w:color w:val="auto"/>
          <w:sz w:val="24"/>
          <w:highlight w:val="none"/>
        </w:rPr>
      </w:pPr>
    </w:p>
    <w:p>
      <w:pPr>
        <w:spacing w:line="450" w:lineRule="atLeast"/>
        <w:rPr>
          <w:rFonts w:hint="eastAsia" w:ascii="仿宋" w:hAnsi="仿宋" w:eastAsia="仿宋" w:cs="仿宋"/>
          <w:i w:val="0"/>
          <w:iCs w:val="0"/>
          <w:color w:val="auto"/>
          <w:sz w:val="24"/>
          <w:highlight w:val="none"/>
        </w:rPr>
      </w:pPr>
    </w:p>
    <w:p>
      <w:pPr>
        <w:spacing w:line="450" w:lineRule="atLeast"/>
        <w:rPr>
          <w:rFonts w:hint="eastAsia" w:ascii="仿宋" w:hAnsi="仿宋" w:eastAsia="仿宋" w:cs="仿宋"/>
          <w:i w:val="0"/>
          <w:iCs w:val="0"/>
          <w:color w:val="auto"/>
          <w:sz w:val="24"/>
          <w:highlight w:val="none"/>
          <w:lang w:eastAsia="zh-CN"/>
        </w:rPr>
      </w:pPr>
      <w:r>
        <w:rPr>
          <w:rFonts w:hint="eastAsia" w:ascii="仿宋" w:hAnsi="仿宋" w:eastAsia="仿宋" w:cs="仿宋"/>
          <w:i w:val="0"/>
          <w:iCs w:val="0"/>
          <w:color w:val="auto"/>
          <w:sz w:val="24"/>
          <w:highlight w:val="none"/>
        </w:rPr>
        <w:t>附件</w:t>
      </w:r>
      <w:r>
        <w:rPr>
          <w:rFonts w:hint="eastAsia" w:ascii="仿宋" w:hAnsi="仿宋" w:eastAsia="仿宋" w:cs="仿宋"/>
          <w:i w:val="0"/>
          <w:iCs w:val="0"/>
          <w:color w:val="auto"/>
          <w:sz w:val="24"/>
          <w:highlight w:val="none"/>
          <w:lang w:val="en-US" w:eastAsia="zh-CN"/>
        </w:rPr>
        <w:t>7</w:t>
      </w:r>
    </w:p>
    <w:p>
      <w:pPr>
        <w:tabs>
          <w:tab w:val="left" w:pos="720"/>
        </w:tabs>
        <w:autoSpaceDE w:val="0"/>
        <w:autoSpaceDN w:val="0"/>
        <w:adjustRightInd w:val="0"/>
        <w:spacing w:line="420" w:lineRule="exact"/>
        <w:ind w:left="720" w:firstLine="2660" w:firstLineChars="950"/>
        <w:jc w:val="lef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项目管理机构组成表</w:t>
      </w:r>
    </w:p>
    <w:p>
      <w:pPr>
        <w:autoSpaceDE w:val="0"/>
        <w:autoSpaceDN w:val="0"/>
        <w:adjustRightInd w:val="0"/>
        <w:spacing w:line="420" w:lineRule="exact"/>
        <w:jc w:val="left"/>
        <w:rPr>
          <w:rFonts w:hint="eastAsia" w:ascii="仿宋" w:hAnsi="仿宋" w:eastAsia="仿宋" w:cs="仿宋"/>
          <w:color w:val="auto"/>
          <w:kern w:val="0"/>
          <w:highlight w:val="none"/>
        </w:rPr>
      </w:pPr>
    </w:p>
    <w:tbl>
      <w:tblPr>
        <w:tblStyle w:val="16"/>
        <w:tblW w:w="0" w:type="auto"/>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655"/>
        <w:gridCol w:w="1559"/>
        <w:gridCol w:w="851"/>
        <w:gridCol w:w="850"/>
        <w:gridCol w:w="992"/>
        <w:gridCol w:w="1227"/>
        <w:gridCol w:w="1467"/>
        <w:gridCol w:w="1522"/>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39" w:hRule="atLeast"/>
        </w:trPr>
        <w:tc>
          <w:tcPr>
            <w:tcW w:w="655" w:type="dxa"/>
            <w:tcBorders>
              <w:bottom w:val="single" w:color="000000" w:sz="6" w:space="0"/>
              <w:right w:val="single" w:color="000000" w:sz="4" w:space="0"/>
            </w:tcBorders>
            <w:noWrap w:val="0"/>
            <w:vAlign w:val="center"/>
          </w:tcPr>
          <w:p>
            <w:pPr>
              <w:autoSpaceDE w:val="0"/>
              <w:autoSpaceDN w:val="0"/>
              <w:adjustRightInd w:val="0"/>
              <w:spacing w:line="42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序号</w:t>
            </w:r>
          </w:p>
        </w:tc>
        <w:tc>
          <w:tcPr>
            <w:tcW w:w="1559" w:type="dxa"/>
            <w:tcBorders>
              <w:left w:val="single" w:color="000000" w:sz="4" w:space="0"/>
              <w:bottom w:val="single" w:color="000000" w:sz="6" w:space="0"/>
              <w:right w:val="single" w:color="000000" w:sz="6" w:space="0"/>
            </w:tcBorders>
            <w:noWrap w:val="0"/>
            <w:vAlign w:val="center"/>
          </w:tcPr>
          <w:p>
            <w:pPr>
              <w:autoSpaceDE w:val="0"/>
              <w:autoSpaceDN w:val="0"/>
              <w:adjustRightInd w:val="0"/>
              <w:spacing w:line="42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姓名</w:t>
            </w:r>
          </w:p>
        </w:tc>
        <w:tc>
          <w:tcPr>
            <w:tcW w:w="851" w:type="dxa"/>
            <w:tcBorders>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年龄</w:t>
            </w:r>
          </w:p>
        </w:tc>
        <w:tc>
          <w:tcPr>
            <w:tcW w:w="850" w:type="dxa"/>
            <w:tcBorders>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性别</w:t>
            </w:r>
          </w:p>
        </w:tc>
        <w:tc>
          <w:tcPr>
            <w:tcW w:w="992" w:type="dxa"/>
            <w:tcBorders>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学历</w:t>
            </w:r>
          </w:p>
        </w:tc>
        <w:tc>
          <w:tcPr>
            <w:tcW w:w="1227" w:type="dxa"/>
            <w:tcBorders>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专业</w:t>
            </w:r>
          </w:p>
        </w:tc>
        <w:tc>
          <w:tcPr>
            <w:tcW w:w="1467" w:type="dxa"/>
            <w:tcBorders>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职称</w:t>
            </w:r>
          </w:p>
        </w:tc>
        <w:tc>
          <w:tcPr>
            <w:tcW w:w="1522" w:type="dxa"/>
            <w:tcBorders>
              <w:left w:val="single" w:color="000000" w:sz="6" w:space="0"/>
              <w:bottom w:val="single" w:color="000000" w:sz="6" w:space="0"/>
            </w:tcBorders>
            <w:noWrap w:val="0"/>
            <w:vAlign w:val="center"/>
          </w:tcPr>
          <w:p>
            <w:pPr>
              <w:autoSpaceDE w:val="0"/>
              <w:autoSpaceDN w:val="0"/>
              <w:adjustRightInd w:val="0"/>
              <w:spacing w:line="42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在本项目</w:t>
            </w:r>
          </w:p>
          <w:p>
            <w:pPr>
              <w:autoSpaceDE w:val="0"/>
              <w:autoSpaceDN w:val="0"/>
              <w:adjustRightInd w:val="0"/>
              <w:spacing w:line="42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拟任职务</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35" w:hRule="atLeast"/>
        </w:trPr>
        <w:tc>
          <w:tcPr>
            <w:tcW w:w="655" w:type="dxa"/>
            <w:tcBorders>
              <w:top w:val="single" w:color="000000" w:sz="6" w:space="0"/>
              <w:bottom w:val="single" w:color="000000" w:sz="4" w:space="0"/>
              <w:right w:val="single" w:color="000000" w:sz="4" w:space="0"/>
            </w:tcBorders>
            <w:noWrap w:val="0"/>
            <w:vAlign w:val="center"/>
          </w:tcPr>
          <w:p>
            <w:pPr>
              <w:autoSpaceDE w:val="0"/>
              <w:autoSpaceDN w:val="0"/>
              <w:adjustRightInd w:val="0"/>
              <w:spacing w:line="420" w:lineRule="exact"/>
              <w:jc w:val="left"/>
              <w:rPr>
                <w:rFonts w:hint="eastAsia" w:ascii="仿宋" w:hAnsi="仿宋" w:eastAsia="仿宋" w:cs="仿宋"/>
                <w:color w:val="auto"/>
                <w:kern w:val="0"/>
                <w:sz w:val="24"/>
                <w:szCs w:val="24"/>
                <w:highlight w:val="none"/>
              </w:rPr>
            </w:pPr>
          </w:p>
        </w:tc>
        <w:tc>
          <w:tcPr>
            <w:tcW w:w="1559" w:type="dxa"/>
            <w:tcBorders>
              <w:top w:val="single" w:color="000000" w:sz="6" w:space="0"/>
              <w:left w:val="single" w:color="000000" w:sz="4" w:space="0"/>
              <w:bottom w:val="single" w:color="000000" w:sz="4" w:space="0"/>
              <w:right w:val="single" w:color="000000" w:sz="6" w:space="0"/>
            </w:tcBorders>
            <w:noWrap w:val="0"/>
            <w:vAlign w:val="center"/>
          </w:tcPr>
          <w:p>
            <w:pPr>
              <w:autoSpaceDE w:val="0"/>
              <w:autoSpaceDN w:val="0"/>
              <w:adjustRightInd w:val="0"/>
              <w:spacing w:line="420" w:lineRule="exact"/>
              <w:jc w:val="left"/>
              <w:rPr>
                <w:rFonts w:hint="eastAsia" w:ascii="仿宋" w:hAnsi="仿宋" w:eastAsia="仿宋" w:cs="仿宋"/>
                <w:color w:val="auto"/>
                <w:kern w:val="0"/>
                <w:sz w:val="24"/>
                <w:szCs w:val="24"/>
                <w:highlight w:val="none"/>
              </w:rPr>
            </w:pPr>
          </w:p>
        </w:tc>
        <w:tc>
          <w:tcPr>
            <w:tcW w:w="851" w:type="dxa"/>
            <w:tcBorders>
              <w:top w:val="single" w:color="000000" w:sz="6" w:space="0"/>
              <w:left w:val="single" w:color="000000" w:sz="6" w:space="0"/>
              <w:bottom w:val="single" w:color="000000" w:sz="4" w:space="0"/>
              <w:right w:val="single" w:color="000000" w:sz="6" w:space="0"/>
            </w:tcBorders>
            <w:noWrap w:val="0"/>
            <w:vAlign w:val="center"/>
          </w:tcPr>
          <w:p>
            <w:pPr>
              <w:autoSpaceDE w:val="0"/>
              <w:autoSpaceDN w:val="0"/>
              <w:adjustRightInd w:val="0"/>
              <w:spacing w:line="420" w:lineRule="exact"/>
              <w:jc w:val="left"/>
              <w:rPr>
                <w:rFonts w:hint="eastAsia" w:ascii="仿宋" w:hAnsi="仿宋" w:eastAsia="仿宋" w:cs="仿宋"/>
                <w:color w:val="auto"/>
                <w:kern w:val="0"/>
                <w:sz w:val="24"/>
                <w:szCs w:val="24"/>
                <w:highlight w:val="none"/>
              </w:rPr>
            </w:pPr>
          </w:p>
        </w:tc>
        <w:tc>
          <w:tcPr>
            <w:tcW w:w="850" w:type="dxa"/>
            <w:tcBorders>
              <w:top w:val="single" w:color="000000" w:sz="6" w:space="0"/>
              <w:left w:val="single" w:color="000000" w:sz="6" w:space="0"/>
              <w:bottom w:val="single" w:color="000000" w:sz="4" w:space="0"/>
              <w:right w:val="single" w:color="000000" w:sz="6" w:space="0"/>
            </w:tcBorders>
            <w:noWrap w:val="0"/>
            <w:vAlign w:val="center"/>
          </w:tcPr>
          <w:p>
            <w:pPr>
              <w:autoSpaceDE w:val="0"/>
              <w:autoSpaceDN w:val="0"/>
              <w:adjustRightInd w:val="0"/>
              <w:spacing w:line="420" w:lineRule="exact"/>
              <w:jc w:val="left"/>
              <w:rPr>
                <w:rFonts w:hint="eastAsia" w:ascii="仿宋" w:hAnsi="仿宋" w:eastAsia="仿宋" w:cs="仿宋"/>
                <w:color w:val="auto"/>
                <w:kern w:val="0"/>
                <w:sz w:val="24"/>
                <w:szCs w:val="24"/>
                <w:highlight w:val="none"/>
              </w:rPr>
            </w:pPr>
          </w:p>
        </w:tc>
        <w:tc>
          <w:tcPr>
            <w:tcW w:w="992" w:type="dxa"/>
            <w:tcBorders>
              <w:top w:val="single" w:color="000000" w:sz="6" w:space="0"/>
              <w:left w:val="single" w:color="000000" w:sz="6" w:space="0"/>
              <w:bottom w:val="single" w:color="000000" w:sz="4" w:space="0"/>
              <w:right w:val="single" w:color="000000" w:sz="6" w:space="0"/>
            </w:tcBorders>
            <w:noWrap w:val="0"/>
            <w:vAlign w:val="center"/>
          </w:tcPr>
          <w:p>
            <w:pPr>
              <w:autoSpaceDE w:val="0"/>
              <w:autoSpaceDN w:val="0"/>
              <w:adjustRightInd w:val="0"/>
              <w:spacing w:line="420" w:lineRule="exact"/>
              <w:jc w:val="left"/>
              <w:rPr>
                <w:rFonts w:hint="eastAsia" w:ascii="仿宋" w:hAnsi="仿宋" w:eastAsia="仿宋" w:cs="仿宋"/>
                <w:color w:val="auto"/>
                <w:kern w:val="0"/>
                <w:sz w:val="24"/>
                <w:szCs w:val="24"/>
                <w:highlight w:val="none"/>
              </w:rPr>
            </w:pPr>
          </w:p>
        </w:tc>
        <w:tc>
          <w:tcPr>
            <w:tcW w:w="1227" w:type="dxa"/>
            <w:tcBorders>
              <w:top w:val="single" w:color="000000" w:sz="6" w:space="0"/>
              <w:left w:val="single" w:color="000000" w:sz="6" w:space="0"/>
              <w:bottom w:val="single" w:color="000000" w:sz="4" w:space="0"/>
              <w:right w:val="single" w:color="000000" w:sz="6" w:space="0"/>
            </w:tcBorders>
            <w:noWrap w:val="0"/>
            <w:vAlign w:val="center"/>
          </w:tcPr>
          <w:p>
            <w:pPr>
              <w:autoSpaceDE w:val="0"/>
              <w:autoSpaceDN w:val="0"/>
              <w:adjustRightInd w:val="0"/>
              <w:spacing w:line="420" w:lineRule="exact"/>
              <w:jc w:val="left"/>
              <w:rPr>
                <w:rFonts w:hint="eastAsia" w:ascii="仿宋" w:hAnsi="仿宋" w:eastAsia="仿宋" w:cs="仿宋"/>
                <w:color w:val="auto"/>
                <w:kern w:val="0"/>
                <w:sz w:val="24"/>
                <w:szCs w:val="24"/>
                <w:highlight w:val="none"/>
              </w:rPr>
            </w:pPr>
          </w:p>
        </w:tc>
        <w:tc>
          <w:tcPr>
            <w:tcW w:w="1467" w:type="dxa"/>
            <w:tcBorders>
              <w:top w:val="single" w:color="000000" w:sz="6" w:space="0"/>
              <w:left w:val="single" w:color="000000" w:sz="6" w:space="0"/>
              <w:bottom w:val="single" w:color="000000" w:sz="4" w:space="0"/>
              <w:right w:val="single" w:color="000000" w:sz="6" w:space="0"/>
            </w:tcBorders>
            <w:noWrap w:val="0"/>
            <w:vAlign w:val="center"/>
          </w:tcPr>
          <w:p>
            <w:pPr>
              <w:autoSpaceDE w:val="0"/>
              <w:autoSpaceDN w:val="0"/>
              <w:adjustRightInd w:val="0"/>
              <w:spacing w:line="420" w:lineRule="exact"/>
              <w:jc w:val="left"/>
              <w:rPr>
                <w:rFonts w:hint="eastAsia" w:ascii="仿宋" w:hAnsi="仿宋" w:eastAsia="仿宋" w:cs="仿宋"/>
                <w:color w:val="auto"/>
                <w:kern w:val="0"/>
                <w:sz w:val="24"/>
                <w:szCs w:val="24"/>
                <w:highlight w:val="none"/>
              </w:rPr>
            </w:pPr>
          </w:p>
        </w:tc>
        <w:tc>
          <w:tcPr>
            <w:tcW w:w="1522" w:type="dxa"/>
            <w:tcBorders>
              <w:top w:val="single" w:color="000000" w:sz="6" w:space="0"/>
              <w:left w:val="single" w:color="000000" w:sz="6" w:space="0"/>
              <w:bottom w:val="single" w:color="000000" w:sz="4" w:space="0"/>
            </w:tcBorders>
            <w:noWrap w:val="0"/>
            <w:vAlign w:val="center"/>
          </w:tcPr>
          <w:p>
            <w:pPr>
              <w:autoSpaceDE w:val="0"/>
              <w:autoSpaceDN w:val="0"/>
              <w:adjustRightInd w:val="0"/>
              <w:spacing w:line="420" w:lineRule="exact"/>
              <w:jc w:val="left"/>
              <w:rPr>
                <w:rFonts w:hint="eastAsia" w:ascii="仿宋" w:hAnsi="仿宋" w:eastAsia="仿宋" w:cs="仿宋"/>
                <w:color w:val="auto"/>
                <w:kern w:val="0"/>
                <w:sz w:val="24"/>
                <w:szCs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81" w:hRule="atLeast"/>
        </w:trPr>
        <w:tc>
          <w:tcPr>
            <w:tcW w:w="655" w:type="dxa"/>
            <w:tcBorders>
              <w:top w:val="single" w:color="000000" w:sz="4" w:space="0"/>
              <w:bottom w:val="single" w:color="000000" w:sz="4" w:space="0"/>
              <w:right w:val="single" w:color="000000" w:sz="4" w:space="0"/>
            </w:tcBorders>
            <w:noWrap w:val="0"/>
            <w:vAlign w:val="center"/>
          </w:tcPr>
          <w:p>
            <w:pPr>
              <w:autoSpaceDE w:val="0"/>
              <w:autoSpaceDN w:val="0"/>
              <w:adjustRightInd w:val="0"/>
              <w:spacing w:line="420" w:lineRule="exact"/>
              <w:jc w:val="left"/>
              <w:rPr>
                <w:rFonts w:hint="eastAsia" w:ascii="仿宋" w:hAnsi="仿宋" w:eastAsia="仿宋" w:cs="仿宋"/>
                <w:color w:val="auto"/>
                <w:kern w:val="0"/>
                <w:sz w:val="24"/>
                <w:szCs w:val="24"/>
                <w:highlight w:val="none"/>
              </w:rPr>
            </w:pPr>
          </w:p>
        </w:tc>
        <w:tc>
          <w:tcPr>
            <w:tcW w:w="1559" w:type="dxa"/>
            <w:tcBorders>
              <w:top w:val="single" w:color="000000" w:sz="4" w:space="0"/>
              <w:left w:val="single" w:color="000000" w:sz="4" w:space="0"/>
              <w:bottom w:val="single" w:color="000000" w:sz="4" w:space="0"/>
              <w:right w:val="single" w:color="000000" w:sz="6" w:space="0"/>
            </w:tcBorders>
            <w:noWrap w:val="0"/>
            <w:vAlign w:val="center"/>
          </w:tcPr>
          <w:p>
            <w:pPr>
              <w:autoSpaceDE w:val="0"/>
              <w:autoSpaceDN w:val="0"/>
              <w:adjustRightInd w:val="0"/>
              <w:spacing w:line="420" w:lineRule="exact"/>
              <w:jc w:val="left"/>
              <w:rPr>
                <w:rFonts w:hint="eastAsia" w:ascii="仿宋" w:hAnsi="仿宋" w:eastAsia="仿宋" w:cs="仿宋"/>
                <w:color w:val="auto"/>
                <w:kern w:val="0"/>
                <w:sz w:val="24"/>
                <w:szCs w:val="24"/>
                <w:highlight w:val="none"/>
              </w:rPr>
            </w:pPr>
          </w:p>
        </w:tc>
        <w:tc>
          <w:tcPr>
            <w:tcW w:w="851" w:type="dxa"/>
            <w:tcBorders>
              <w:top w:val="single" w:color="000000" w:sz="4" w:space="0"/>
              <w:left w:val="single" w:color="000000" w:sz="6" w:space="0"/>
              <w:bottom w:val="single" w:color="000000" w:sz="4" w:space="0"/>
              <w:right w:val="single" w:color="000000" w:sz="6" w:space="0"/>
            </w:tcBorders>
            <w:noWrap w:val="0"/>
            <w:vAlign w:val="center"/>
          </w:tcPr>
          <w:p>
            <w:pPr>
              <w:autoSpaceDE w:val="0"/>
              <w:autoSpaceDN w:val="0"/>
              <w:adjustRightInd w:val="0"/>
              <w:spacing w:line="420" w:lineRule="exact"/>
              <w:jc w:val="left"/>
              <w:rPr>
                <w:rFonts w:hint="eastAsia" w:ascii="仿宋" w:hAnsi="仿宋" w:eastAsia="仿宋" w:cs="仿宋"/>
                <w:color w:val="auto"/>
                <w:kern w:val="0"/>
                <w:sz w:val="24"/>
                <w:szCs w:val="24"/>
                <w:highlight w:val="none"/>
              </w:rPr>
            </w:pPr>
          </w:p>
        </w:tc>
        <w:tc>
          <w:tcPr>
            <w:tcW w:w="850" w:type="dxa"/>
            <w:tcBorders>
              <w:top w:val="single" w:color="000000" w:sz="4" w:space="0"/>
              <w:left w:val="single" w:color="000000" w:sz="6" w:space="0"/>
              <w:bottom w:val="single" w:color="000000" w:sz="4" w:space="0"/>
              <w:right w:val="single" w:color="000000" w:sz="6" w:space="0"/>
            </w:tcBorders>
            <w:noWrap w:val="0"/>
            <w:vAlign w:val="center"/>
          </w:tcPr>
          <w:p>
            <w:pPr>
              <w:autoSpaceDE w:val="0"/>
              <w:autoSpaceDN w:val="0"/>
              <w:adjustRightInd w:val="0"/>
              <w:spacing w:line="420" w:lineRule="exact"/>
              <w:jc w:val="left"/>
              <w:rPr>
                <w:rFonts w:hint="eastAsia" w:ascii="仿宋" w:hAnsi="仿宋" w:eastAsia="仿宋" w:cs="仿宋"/>
                <w:color w:val="auto"/>
                <w:kern w:val="0"/>
                <w:sz w:val="24"/>
                <w:szCs w:val="24"/>
                <w:highlight w:val="none"/>
              </w:rPr>
            </w:pPr>
          </w:p>
        </w:tc>
        <w:tc>
          <w:tcPr>
            <w:tcW w:w="992" w:type="dxa"/>
            <w:tcBorders>
              <w:top w:val="single" w:color="000000" w:sz="4" w:space="0"/>
              <w:left w:val="single" w:color="000000" w:sz="6" w:space="0"/>
              <w:bottom w:val="single" w:color="000000" w:sz="4" w:space="0"/>
              <w:right w:val="single" w:color="000000" w:sz="6" w:space="0"/>
            </w:tcBorders>
            <w:noWrap w:val="0"/>
            <w:vAlign w:val="center"/>
          </w:tcPr>
          <w:p>
            <w:pPr>
              <w:autoSpaceDE w:val="0"/>
              <w:autoSpaceDN w:val="0"/>
              <w:adjustRightInd w:val="0"/>
              <w:spacing w:line="420" w:lineRule="exact"/>
              <w:jc w:val="left"/>
              <w:rPr>
                <w:rFonts w:hint="eastAsia" w:ascii="仿宋" w:hAnsi="仿宋" w:eastAsia="仿宋" w:cs="仿宋"/>
                <w:color w:val="auto"/>
                <w:kern w:val="0"/>
                <w:sz w:val="24"/>
                <w:szCs w:val="24"/>
                <w:highlight w:val="none"/>
              </w:rPr>
            </w:pPr>
          </w:p>
        </w:tc>
        <w:tc>
          <w:tcPr>
            <w:tcW w:w="1227" w:type="dxa"/>
            <w:tcBorders>
              <w:top w:val="single" w:color="000000" w:sz="4" w:space="0"/>
              <w:left w:val="single" w:color="000000" w:sz="6" w:space="0"/>
              <w:bottom w:val="single" w:color="000000" w:sz="4" w:space="0"/>
              <w:right w:val="single" w:color="000000" w:sz="6" w:space="0"/>
            </w:tcBorders>
            <w:noWrap w:val="0"/>
            <w:vAlign w:val="center"/>
          </w:tcPr>
          <w:p>
            <w:pPr>
              <w:autoSpaceDE w:val="0"/>
              <w:autoSpaceDN w:val="0"/>
              <w:adjustRightInd w:val="0"/>
              <w:spacing w:line="420" w:lineRule="exact"/>
              <w:jc w:val="left"/>
              <w:rPr>
                <w:rFonts w:hint="eastAsia" w:ascii="仿宋" w:hAnsi="仿宋" w:eastAsia="仿宋" w:cs="仿宋"/>
                <w:color w:val="auto"/>
                <w:kern w:val="0"/>
                <w:sz w:val="24"/>
                <w:szCs w:val="24"/>
                <w:highlight w:val="none"/>
              </w:rPr>
            </w:pPr>
          </w:p>
        </w:tc>
        <w:tc>
          <w:tcPr>
            <w:tcW w:w="1467" w:type="dxa"/>
            <w:tcBorders>
              <w:top w:val="single" w:color="000000" w:sz="4" w:space="0"/>
              <w:left w:val="single" w:color="000000" w:sz="6" w:space="0"/>
              <w:bottom w:val="single" w:color="000000" w:sz="4" w:space="0"/>
              <w:right w:val="single" w:color="000000" w:sz="6" w:space="0"/>
            </w:tcBorders>
            <w:noWrap w:val="0"/>
            <w:vAlign w:val="center"/>
          </w:tcPr>
          <w:p>
            <w:pPr>
              <w:autoSpaceDE w:val="0"/>
              <w:autoSpaceDN w:val="0"/>
              <w:adjustRightInd w:val="0"/>
              <w:spacing w:line="420" w:lineRule="exact"/>
              <w:jc w:val="left"/>
              <w:rPr>
                <w:rFonts w:hint="eastAsia" w:ascii="仿宋" w:hAnsi="仿宋" w:eastAsia="仿宋" w:cs="仿宋"/>
                <w:color w:val="auto"/>
                <w:kern w:val="0"/>
                <w:sz w:val="24"/>
                <w:szCs w:val="24"/>
                <w:highlight w:val="none"/>
              </w:rPr>
            </w:pPr>
          </w:p>
        </w:tc>
        <w:tc>
          <w:tcPr>
            <w:tcW w:w="1522" w:type="dxa"/>
            <w:tcBorders>
              <w:top w:val="single" w:color="000000" w:sz="4" w:space="0"/>
              <w:left w:val="single" w:color="000000" w:sz="6" w:space="0"/>
              <w:bottom w:val="single" w:color="000000" w:sz="4" w:space="0"/>
            </w:tcBorders>
            <w:noWrap w:val="0"/>
            <w:vAlign w:val="center"/>
          </w:tcPr>
          <w:p>
            <w:pPr>
              <w:autoSpaceDE w:val="0"/>
              <w:autoSpaceDN w:val="0"/>
              <w:adjustRightInd w:val="0"/>
              <w:spacing w:line="420" w:lineRule="exact"/>
              <w:jc w:val="left"/>
              <w:rPr>
                <w:rFonts w:hint="eastAsia" w:ascii="仿宋" w:hAnsi="仿宋" w:eastAsia="仿宋" w:cs="仿宋"/>
                <w:color w:val="auto"/>
                <w:kern w:val="0"/>
                <w:sz w:val="24"/>
                <w:szCs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57" w:hRule="atLeast"/>
        </w:trPr>
        <w:tc>
          <w:tcPr>
            <w:tcW w:w="655" w:type="dxa"/>
            <w:tcBorders>
              <w:top w:val="single" w:color="000000" w:sz="4" w:space="0"/>
              <w:bottom w:val="single" w:color="000000" w:sz="4" w:space="0"/>
              <w:right w:val="single" w:color="000000" w:sz="4" w:space="0"/>
            </w:tcBorders>
            <w:noWrap w:val="0"/>
            <w:vAlign w:val="center"/>
          </w:tcPr>
          <w:p>
            <w:pPr>
              <w:autoSpaceDE w:val="0"/>
              <w:autoSpaceDN w:val="0"/>
              <w:adjustRightInd w:val="0"/>
              <w:spacing w:line="420" w:lineRule="exact"/>
              <w:jc w:val="left"/>
              <w:rPr>
                <w:rFonts w:hint="eastAsia" w:ascii="仿宋" w:hAnsi="仿宋" w:eastAsia="仿宋" w:cs="仿宋"/>
                <w:color w:val="auto"/>
                <w:kern w:val="0"/>
                <w:sz w:val="24"/>
                <w:szCs w:val="24"/>
                <w:highlight w:val="none"/>
              </w:rPr>
            </w:pPr>
          </w:p>
        </w:tc>
        <w:tc>
          <w:tcPr>
            <w:tcW w:w="1559" w:type="dxa"/>
            <w:tcBorders>
              <w:top w:val="single" w:color="000000" w:sz="4" w:space="0"/>
              <w:left w:val="single" w:color="000000" w:sz="4" w:space="0"/>
              <w:bottom w:val="single" w:color="000000" w:sz="4" w:space="0"/>
              <w:right w:val="single" w:color="000000" w:sz="6" w:space="0"/>
            </w:tcBorders>
            <w:noWrap w:val="0"/>
            <w:vAlign w:val="center"/>
          </w:tcPr>
          <w:p>
            <w:pPr>
              <w:autoSpaceDE w:val="0"/>
              <w:autoSpaceDN w:val="0"/>
              <w:adjustRightInd w:val="0"/>
              <w:spacing w:line="420" w:lineRule="exact"/>
              <w:jc w:val="left"/>
              <w:rPr>
                <w:rFonts w:hint="eastAsia" w:ascii="仿宋" w:hAnsi="仿宋" w:eastAsia="仿宋" w:cs="仿宋"/>
                <w:color w:val="auto"/>
                <w:kern w:val="0"/>
                <w:sz w:val="24"/>
                <w:szCs w:val="24"/>
                <w:highlight w:val="none"/>
              </w:rPr>
            </w:pPr>
          </w:p>
        </w:tc>
        <w:tc>
          <w:tcPr>
            <w:tcW w:w="851" w:type="dxa"/>
            <w:tcBorders>
              <w:top w:val="single" w:color="000000" w:sz="4" w:space="0"/>
              <w:left w:val="single" w:color="000000" w:sz="6" w:space="0"/>
              <w:bottom w:val="single" w:color="000000" w:sz="4" w:space="0"/>
              <w:right w:val="single" w:color="000000" w:sz="6" w:space="0"/>
            </w:tcBorders>
            <w:noWrap w:val="0"/>
            <w:vAlign w:val="center"/>
          </w:tcPr>
          <w:p>
            <w:pPr>
              <w:autoSpaceDE w:val="0"/>
              <w:autoSpaceDN w:val="0"/>
              <w:adjustRightInd w:val="0"/>
              <w:spacing w:line="420" w:lineRule="exact"/>
              <w:jc w:val="left"/>
              <w:rPr>
                <w:rFonts w:hint="eastAsia" w:ascii="仿宋" w:hAnsi="仿宋" w:eastAsia="仿宋" w:cs="仿宋"/>
                <w:color w:val="auto"/>
                <w:kern w:val="0"/>
                <w:sz w:val="24"/>
                <w:szCs w:val="24"/>
                <w:highlight w:val="none"/>
              </w:rPr>
            </w:pPr>
          </w:p>
        </w:tc>
        <w:tc>
          <w:tcPr>
            <w:tcW w:w="850" w:type="dxa"/>
            <w:tcBorders>
              <w:top w:val="single" w:color="000000" w:sz="4" w:space="0"/>
              <w:left w:val="single" w:color="000000" w:sz="6" w:space="0"/>
              <w:bottom w:val="single" w:color="000000" w:sz="4" w:space="0"/>
              <w:right w:val="single" w:color="000000" w:sz="6" w:space="0"/>
            </w:tcBorders>
            <w:noWrap w:val="0"/>
            <w:vAlign w:val="center"/>
          </w:tcPr>
          <w:p>
            <w:pPr>
              <w:autoSpaceDE w:val="0"/>
              <w:autoSpaceDN w:val="0"/>
              <w:adjustRightInd w:val="0"/>
              <w:spacing w:line="420" w:lineRule="exact"/>
              <w:jc w:val="left"/>
              <w:rPr>
                <w:rFonts w:hint="eastAsia" w:ascii="仿宋" w:hAnsi="仿宋" w:eastAsia="仿宋" w:cs="仿宋"/>
                <w:color w:val="auto"/>
                <w:kern w:val="0"/>
                <w:sz w:val="24"/>
                <w:szCs w:val="24"/>
                <w:highlight w:val="none"/>
              </w:rPr>
            </w:pPr>
          </w:p>
        </w:tc>
        <w:tc>
          <w:tcPr>
            <w:tcW w:w="992" w:type="dxa"/>
            <w:tcBorders>
              <w:top w:val="single" w:color="000000" w:sz="4" w:space="0"/>
              <w:left w:val="single" w:color="000000" w:sz="6" w:space="0"/>
              <w:bottom w:val="single" w:color="000000" w:sz="4" w:space="0"/>
              <w:right w:val="single" w:color="000000" w:sz="6" w:space="0"/>
            </w:tcBorders>
            <w:noWrap w:val="0"/>
            <w:vAlign w:val="center"/>
          </w:tcPr>
          <w:p>
            <w:pPr>
              <w:autoSpaceDE w:val="0"/>
              <w:autoSpaceDN w:val="0"/>
              <w:adjustRightInd w:val="0"/>
              <w:spacing w:line="420" w:lineRule="exact"/>
              <w:jc w:val="left"/>
              <w:rPr>
                <w:rFonts w:hint="eastAsia" w:ascii="仿宋" w:hAnsi="仿宋" w:eastAsia="仿宋" w:cs="仿宋"/>
                <w:color w:val="auto"/>
                <w:kern w:val="0"/>
                <w:sz w:val="24"/>
                <w:szCs w:val="24"/>
                <w:highlight w:val="none"/>
              </w:rPr>
            </w:pPr>
          </w:p>
        </w:tc>
        <w:tc>
          <w:tcPr>
            <w:tcW w:w="1227" w:type="dxa"/>
            <w:tcBorders>
              <w:top w:val="single" w:color="000000" w:sz="4" w:space="0"/>
              <w:left w:val="single" w:color="000000" w:sz="6" w:space="0"/>
              <w:bottom w:val="single" w:color="000000" w:sz="4" w:space="0"/>
              <w:right w:val="single" w:color="000000" w:sz="6" w:space="0"/>
            </w:tcBorders>
            <w:noWrap w:val="0"/>
            <w:vAlign w:val="center"/>
          </w:tcPr>
          <w:p>
            <w:pPr>
              <w:autoSpaceDE w:val="0"/>
              <w:autoSpaceDN w:val="0"/>
              <w:adjustRightInd w:val="0"/>
              <w:spacing w:line="420" w:lineRule="exact"/>
              <w:jc w:val="left"/>
              <w:rPr>
                <w:rFonts w:hint="eastAsia" w:ascii="仿宋" w:hAnsi="仿宋" w:eastAsia="仿宋" w:cs="仿宋"/>
                <w:color w:val="auto"/>
                <w:kern w:val="0"/>
                <w:sz w:val="24"/>
                <w:szCs w:val="24"/>
                <w:highlight w:val="none"/>
              </w:rPr>
            </w:pPr>
          </w:p>
        </w:tc>
        <w:tc>
          <w:tcPr>
            <w:tcW w:w="1467" w:type="dxa"/>
            <w:tcBorders>
              <w:top w:val="single" w:color="000000" w:sz="4" w:space="0"/>
              <w:left w:val="single" w:color="000000" w:sz="6" w:space="0"/>
              <w:bottom w:val="single" w:color="000000" w:sz="4" w:space="0"/>
              <w:right w:val="single" w:color="000000" w:sz="6" w:space="0"/>
            </w:tcBorders>
            <w:noWrap w:val="0"/>
            <w:vAlign w:val="center"/>
          </w:tcPr>
          <w:p>
            <w:pPr>
              <w:autoSpaceDE w:val="0"/>
              <w:autoSpaceDN w:val="0"/>
              <w:adjustRightInd w:val="0"/>
              <w:spacing w:line="420" w:lineRule="exact"/>
              <w:jc w:val="left"/>
              <w:rPr>
                <w:rFonts w:hint="eastAsia" w:ascii="仿宋" w:hAnsi="仿宋" w:eastAsia="仿宋" w:cs="仿宋"/>
                <w:color w:val="auto"/>
                <w:kern w:val="0"/>
                <w:sz w:val="24"/>
                <w:szCs w:val="24"/>
                <w:highlight w:val="none"/>
              </w:rPr>
            </w:pPr>
          </w:p>
        </w:tc>
        <w:tc>
          <w:tcPr>
            <w:tcW w:w="1522" w:type="dxa"/>
            <w:tcBorders>
              <w:top w:val="single" w:color="000000" w:sz="4" w:space="0"/>
              <w:left w:val="single" w:color="000000" w:sz="6" w:space="0"/>
              <w:bottom w:val="single" w:color="000000" w:sz="4" w:space="0"/>
            </w:tcBorders>
            <w:noWrap w:val="0"/>
            <w:vAlign w:val="center"/>
          </w:tcPr>
          <w:p>
            <w:pPr>
              <w:autoSpaceDE w:val="0"/>
              <w:autoSpaceDN w:val="0"/>
              <w:adjustRightInd w:val="0"/>
              <w:spacing w:line="420" w:lineRule="exact"/>
              <w:jc w:val="left"/>
              <w:rPr>
                <w:rFonts w:hint="eastAsia" w:ascii="仿宋" w:hAnsi="仿宋" w:eastAsia="仿宋" w:cs="仿宋"/>
                <w:color w:val="auto"/>
                <w:kern w:val="0"/>
                <w:sz w:val="24"/>
                <w:szCs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40" w:hRule="atLeast"/>
        </w:trPr>
        <w:tc>
          <w:tcPr>
            <w:tcW w:w="655" w:type="dxa"/>
            <w:tcBorders>
              <w:top w:val="single" w:color="000000" w:sz="4" w:space="0"/>
              <w:bottom w:val="single" w:color="000000" w:sz="6" w:space="0"/>
              <w:right w:val="single" w:color="000000" w:sz="4" w:space="0"/>
            </w:tcBorders>
            <w:noWrap w:val="0"/>
            <w:vAlign w:val="center"/>
          </w:tcPr>
          <w:p>
            <w:pPr>
              <w:autoSpaceDE w:val="0"/>
              <w:autoSpaceDN w:val="0"/>
              <w:adjustRightInd w:val="0"/>
              <w:spacing w:line="420" w:lineRule="exact"/>
              <w:jc w:val="left"/>
              <w:rPr>
                <w:rFonts w:hint="eastAsia" w:ascii="仿宋" w:hAnsi="仿宋" w:eastAsia="仿宋" w:cs="仿宋"/>
                <w:color w:val="auto"/>
                <w:kern w:val="0"/>
                <w:sz w:val="24"/>
                <w:szCs w:val="24"/>
                <w:highlight w:val="none"/>
              </w:rPr>
            </w:pPr>
          </w:p>
        </w:tc>
        <w:tc>
          <w:tcPr>
            <w:tcW w:w="1559" w:type="dxa"/>
            <w:tcBorders>
              <w:top w:val="single" w:color="000000" w:sz="4" w:space="0"/>
              <w:left w:val="single" w:color="000000" w:sz="4"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仿宋" w:hAnsi="仿宋" w:eastAsia="仿宋" w:cs="仿宋"/>
                <w:color w:val="auto"/>
                <w:kern w:val="0"/>
                <w:sz w:val="24"/>
                <w:szCs w:val="24"/>
                <w:highlight w:val="none"/>
              </w:rPr>
            </w:pPr>
          </w:p>
        </w:tc>
        <w:tc>
          <w:tcPr>
            <w:tcW w:w="851" w:type="dxa"/>
            <w:tcBorders>
              <w:top w:val="single" w:color="000000" w:sz="4"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仿宋" w:hAnsi="仿宋" w:eastAsia="仿宋" w:cs="仿宋"/>
                <w:color w:val="auto"/>
                <w:kern w:val="0"/>
                <w:sz w:val="24"/>
                <w:szCs w:val="24"/>
                <w:highlight w:val="none"/>
              </w:rPr>
            </w:pPr>
          </w:p>
        </w:tc>
        <w:tc>
          <w:tcPr>
            <w:tcW w:w="850" w:type="dxa"/>
            <w:tcBorders>
              <w:top w:val="single" w:color="000000" w:sz="4"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仿宋" w:hAnsi="仿宋" w:eastAsia="仿宋" w:cs="仿宋"/>
                <w:color w:val="auto"/>
                <w:kern w:val="0"/>
                <w:sz w:val="24"/>
                <w:szCs w:val="24"/>
                <w:highlight w:val="none"/>
              </w:rPr>
            </w:pPr>
          </w:p>
        </w:tc>
        <w:tc>
          <w:tcPr>
            <w:tcW w:w="992" w:type="dxa"/>
            <w:tcBorders>
              <w:top w:val="single" w:color="000000" w:sz="4"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仿宋" w:hAnsi="仿宋" w:eastAsia="仿宋" w:cs="仿宋"/>
                <w:color w:val="auto"/>
                <w:kern w:val="0"/>
                <w:sz w:val="24"/>
                <w:szCs w:val="24"/>
                <w:highlight w:val="none"/>
              </w:rPr>
            </w:pPr>
          </w:p>
        </w:tc>
        <w:tc>
          <w:tcPr>
            <w:tcW w:w="1227" w:type="dxa"/>
            <w:tcBorders>
              <w:top w:val="single" w:color="000000" w:sz="4"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仿宋" w:hAnsi="仿宋" w:eastAsia="仿宋" w:cs="仿宋"/>
                <w:color w:val="auto"/>
                <w:kern w:val="0"/>
                <w:sz w:val="24"/>
                <w:szCs w:val="24"/>
                <w:highlight w:val="none"/>
              </w:rPr>
            </w:pPr>
          </w:p>
        </w:tc>
        <w:tc>
          <w:tcPr>
            <w:tcW w:w="1467" w:type="dxa"/>
            <w:tcBorders>
              <w:top w:val="single" w:color="000000" w:sz="4"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仿宋" w:hAnsi="仿宋" w:eastAsia="仿宋" w:cs="仿宋"/>
                <w:color w:val="auto"/>
                <w:kern w:val="0"/>
                <w:sz w:val="24"/>
                <w:szCs w:val="24"/>
                <w:highlight w:val="none"/>
              </w:rPr>
            </w:pPr>
          </w:p>
        </w:tc>
        <w:tc>
          <w:tcPr>
            <w:tcW w:w="1522" w:type="dxa"/>
            <w:tcBorders>
              <w:top w:val="single" w:color="000000" w:sz="4" w:space="0"/>
              <w:left w:val="single" w:color="000000" w:sz="6" w:space="0"/>
              <w:bottom w:val="single" w:color="000000" w:sz="6" w:space="0"/>
            </w:tcBorders>
            <w:noWrap w:val="0"/>
            <w:vAlign w:val="center"/>
          </w:tcPr>
          <w:p>
            <w:pPr>
              <w:autoSpaceDE w:val="0"/>
              <w:autoSpaceDN w:val="0"/>
              <w:adjustRightInd w:val="0"/>
              <w:spacing w:line="420" w:lineRule="exact"/>
              <w:jc w:val="left"/>
              <w:rPr>
                <w:rFonts w:hint="eastAsia" w:ascii="仿宋" w:hAnsi="仿宋" w:eastAsia="仿宋" w:cs="仿宋"/>
                <w:color w:val="auto"/>
                <w:kern w:val="0"/>
                <w:sz w:val="24"/>
                <w:szCs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42" w:hRule="atLeast"/>
        </w:trPr>
        <w:tc>
          <w:tcPr>
            <w:tcW w:w="655" w:type="dxa"/>
            <w:tcBorders>
              <w:top w:val="single" w:color="000000" w:sz="6" w:space="0"/>
              <w:bottom w:val="single" w:color="000000" w:sz="6" w:space="0"/>
              <w:right w:val="single" w:color="000000" w:sz="4" w:space="0"/>
            </w:tcBorders>
            <w:noWrap w:val="0"/>
            <w:vAlign w:val="center"/>
          </w:tcPr>
          <w:p>
            <w:pPr>
              <w:autoSpaceDE w:val="0"/>
              <w:autoSpaceDN w:val="0"/>
              <w:adjustRightInd w:val="0"/>
              <w:spacing w:line="420" w:lineRule="exact"/>
              <w:jc w:val="left"/>
              <w:rPr>
                <w:rFonts w:hint="eastAsia" w:ascii="仿宋" w:hAnsi="仿宋" w:eastAsia="仿宋" w:cs="仿宋"/>
                <w:color w:val="auto"/>
                <w:kern w:val="0"/>
                <w:sz w:val="24"/>
                <w:szCs w:val="24"/>
                <w:highlight w:val="none"/>
              </w:rPr>
            </w:pPr>
          </w:p>
        </w:tc>
        <w:tc>
          <w:tcPr>
            <w:tcW w:w="1559" w:type="dxa"/>
            <w:tcBorders>
              <w:top w:val="single" w:color="000000" w:sz="6" w:space="0"/>
              <w:left w:val="single" w:color="000000" w:sz="4"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仿宋" w:hAnsi="仿宋" w:eastAsia="仿宋" w:cs="仿宋"/>
                <w:color w:val="auto"/>
                <w:kern w:val="0"/>
                <w:sz w:val="24"/>
                <w:szCs w:val="24"/>
                <w:highlight w:val="none"/>
              </w:rPr>
            </w:pPr>
          </w:p>
        </w:tc>
        <w:tc>
          <w:tcPr>
            <w:tcW w:w="851"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仿宋" w:hAnsi="仿宋" w:eastAsia="仿宋" w:cs="仿宋"/>
                <w:color w:val="auto"/>
                <w:kern w:val="0"/>
                <w:sz w:val="24"/>
                <w:szCs w:val="24"/>
                <w:highlight w:val="none"/>
              </w:rPr>
            </w:pPr>
          </w:p>
        </w:tc>
        <w:tc>
          <w:tcPr>
            <w:tcW w:w="85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仿宋" w:hAnsi="仿宋" w:eastAsia="仿宋" w:cs="仿宋"/>
                <w:color w:val="auto"/>
                <w:kern w:val="0"/>
                <w:sz w:val="24"/>
                <w:szCs w:val="24"/>
                <w:highlight w:val="none"/>
              </w:rPr>
            </w:pPr>
          </w:p>
        </w:tc>
        <w:tc>
          <w:tcPr>
            <w:tcW w:w="992"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仿宋" w:hAnsi="仿宋" w:eastAsia="仿宋" w:cs="仿宋"/>
                <w:color w:val="auto"/>
                <w:kern w:val="0"/>
                <w:sz w:val="24"/>
                <w:szCs w:val="24"/>
                <w:highlight w:val="none"/>
              </w:rPr>
            </w:pPr>
          </w:p>
        </w:tc>
        <w:tc>
          <w:tcPr>
            <w:tcW w:w="1227"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仿宋" w:hAnsi="仿宋" w:eastAsia="仿宋" w:cs="仿宋"/>
                <w:color w:val="auto"/>
                <w:kern w:val="0"/>
                <w:sz w:val="24"/>
                <w:szCs w:val="24"/>
                <w:highlight w:val="none"/>
              </w:rPr>
            </w:pPr>
          </w:p>
        </w:tc>
        <w:tc>
          <w:tcPr>
            <w:tcW w:w="1467"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仿宋" w:hAnsi="仿宋" w:eastAsia="仿宋" w:cs="仿宋"/>
                <w:color w:val="auto"/>
                <w:kern w:val="0"/>
                <w:sz w:val="24"/>
                <w:szCs w:val="24"/>
                <w:highlight w:val="none"/>
              </w:rPr>
            </w:pPr>
          </w:p>
        </w:tc>
        <w:tc>
          <w:tcPr>
            <w:tcW w:w="1522" w:type="dxa"/>
            <w:tcBorders>
              <w:top w:val="single" w:color="000000" w:sz="6" w:space="0"/>
              <w:left w:val="single" w:color="000000" w:sz="6" w:space="0"/>
              <w:bottom w:val="single" w:color="000000" w:sz="6" w:space="0"/>
            </w:tcBorders>
            <w:noWrap w:val="0"/>
            <w:vAlign w:val="center"/>
          </w:tcPr>
          <w:p>
            <w:pPr>
              <w:autoSpaceDE w:val="0"/>
              <w:autoSpaceDN w:val="0"/>
              <w:adjustRightInd w:val="0"/>
              <w:spacing w:line="420" w:lineRule="exact"/>
              <w:jc w:val="left"/>
              <w:rPr>
                <w:rFonts w:hint="eastAsia" w:ascii="仿宋" w:hAnsi="仿宋" w:eastAsia="仿宋" w:cs="仿宋"/>
                <w:color w:val="auto"/>
                <w:kern w:val="0"/>
                <w:sz w:val="24"/>
                <w:szCs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42" w:hRule="atLeast"/>
        </w:trPr>
        <w:tc>
          <w:tcPr>
            <w:tcW w:w="655" w:type="dxa"/>
            <w:tcBorders>
              <w:top w:val="single" w:color="000000" w:sz="6" w:space="0"/>
              <w:bottom w:val="single" w:color="000000" w:sz="6" w:space="0"/>
              <w:right w:val="single" w:color="000000" w:sz="4" w:space="0"/>
            </w:tcBorders>
            <w:noWrap w:val="0"/>
            <w:vAlign w:val="center"/>
          </w:tcPr>
          <w:p>
            <w:pPr>
              <w:autoSpaceDE w:val="0"/>
              <w:autoSpaceDN w:val="0"/>
              <w:adjustRightInd w:val="0"/>
              <w:spacing w:line="420" w:lineRule="exact"/>
              <w:jc w:val="left"/>
              <w:rPr>
                <w:rFonts w:hint="eastAsia" w:ascii="仿宋" w:hAnsi="仿宋" w:eastAsia="仿宋" w:cs="仿宋"/>
                <w:color w:val="auto"/>
                <w:kern w:val="0"/>
                <w:sz w:val="24"/>
                <w:szCs w:val="24"/>
                <w:highlight w:val="none"/>
              </w:rPr>
            </w:pPr>
          </w:p>
        </w:tc>
        <w:tc>
          <w:tcPr>
            <w:tcW w:w="1559" w:type="dxa"/>
            <w:tcBorders>
              <w:top w:val="single" w:color="000000" w:sz="6" w:space="0"/>
              <w:left w:val="single" w:color="000000" w:sz="4"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仿宋" w:hAnsi="仿宋" w:eastAsia="仿宋" w:cs="仿宋"/>
                <w:color w:val="auto"/>
                <w:kern w:val="0"/>
                <w:sz w:val="24"/>
                <w:szCs w:val="24"/>
                <w:highlight w:val="none"/>
              </w:rPr>
            </w:pPr>
          </w:p>
        </w:tc>
        <w:tc>
          <w:tcPr>
            <w:tcW w:w="851"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仿宋" w:hAnsi="仿宋" w:eastAsia="仿宋" w:cs="仿宋"/>
                <w:color w:val="auto"/>
                <w:kern w:val="0"/>
                <w:sz w:val="24"/>
                <w:szCs w:val="24"/>
                <w:highlight w:val="none"/>
              </w:rPr>
            </w:pPr>
          </w:p>
        </w:tc>
        <w:tc>
          <w:tcPr>
            <w:tcW w:w="85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仿宋" w:hAnsi="仿宋" w:eastAsia="仿宋" w:cs="仿宋"/>
                <w:color w:val="auto"/>
                <w:kern w:val="0"/>
                <w:sz w:val="24"/>
                <w:szCs w:val="24"/>
                <w:highlight w:val="none"/>
              </w:rPr>
            </w:pPr>
          </w:p>
        </w:tc>
        <w:tc>
          <w:tcPr>
            <w:tcW w:w="992"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仿宋" w:hAnsi="仿宋" w:eastAsia="仿宋" w:cs="仿宋"/>
                <w:color w:val="auto"/>
                <w:kern w:val="0"/>
                <w:sz w:val="24"/>
                <w:szCs w:val="24"/>
                <w:highlight w:val="none"/>
              </w:rPr>
            </w:pPr>
          </w:p>
        </w:tc>
        <w:tc>
          <w:tcPr>
            <w:tcW w:w="1227"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仿宋" w:hAnsi="仿宋" w:eastAsia="仿宋" w:cs="仿宋"/>
                <w:color w:val="auto"/>
                <w:kern w:val="0"/>
                <w:sz w:val="24"/>
                <w:szCs w:val="24"/>
                <w:highlight w:val="none"/>
              </w:rPr>
            </w:pPr>
          </w:p>
        </w:tc>
        <w:tc>
          <w:tcPr>
            <w:tcW w:w="1467"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仿宋" w:hAnsi="仿宋" w:eastAsia="仿宋" w:cs="仿宋"/>
                <w:color w:val="auto"/>
                <w:kern w:val="0"/>
                <w:sz w:val="24"/>
                <w:szCs w:val="24"/>
                <w:highlight w:val="none"/>
              </w:rPr>
            </w:pPr>
          </w:p>
        </w:tc>
        <w:tc>
          <w:tcPr>
            <w:tcW w:w="1522" w:type="dxa"/>
            <w:tcBorders>
              <w:top w:val="single" w:color="000000" w:sz="6" w:space="0"/>
              <w:left w:val="single" w:color="000000" w:sz="6" w:space="0"/>
              <w:bottom w:val="single" w:color="000000" w:sz="6" w:space="0"/>
            </w:tcBorders>
            <w:noWrap w:val="0"/>
            <w:vAlign w:val="center"/>
          </w:tcPr>
          <w:p>
            <w:pPr>
              <w:autoSpaceDE w:val="0"/>
              <w:autoSpaceDN w:val="0"/>
              <w:adjustRightInd w:val="0"/>
              <w:spacing w:line="420" w:lineRule="exact"/>
              <w:jc w:val="left"/>
              <w:rPr>
                <w:rFonts w:hint="eastAsia" w:ascii="仿宋" w:hAnsi="仿宋" w:eastAsia="仿宋" w:cs="仿宋"/>
                <w:color w:val="auto"/>
                <w:kern w:val="0"/>
                <w:sz w:val="24"/>
                <w:szCs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42" w:hRule="atLeast"/>
        </w:trPr>
        <w:tc>
          <w:tcPr>
            <w:tcW w:w="655" w:type="dxa"/>
            <w:tcBorders>
              <w:top w:val="single" w:color="000000" w:sz="6" w:space="0"/>
              <w:bottom w:val="single" w:color="000000" w:sz="6" w:space="0"/>
              <w:right w:val="single" w:color="000000" w:sz="4" w:space="0"/>
            </w:tcBorders>
            <w:noWrap w:val="0"/>
            <w:vAlign w:val="center"/>
          </w:tcPr>
          <w:p>
            <w:pPr>
              <w:autoSpaceDE w:val="0"/>
              <w:autoSpaceDN w:val="0"/>
              <w:adjustRightInd w:val="0"/>
              <w:spacing w:line="420" w:lineRule="exact"/>
              <w:jc w:val="left"/>
              <w:rPr>
                <w:rFonts w:hint="eastAsia" w:ascii="仿宋" w:hAnsi="仿宋" w:eastAsia="仿宋" w:cs="仿宋"/>
                <w:color w:val="auto"/>
                <w:kern w:val="0"/>
                <w:sz w:val="24"/>
                <w:szCs w:val="24"/>
                <w:highlight w:val="none"/>
              </w:rPr>
            </w:pPr>
          </w:p>
        </w:tc>
        <w:tc>
          <w:tcPr>
            <w:tcW w:w="1559" w:type="dxa"/>
            <w:tcBorders>
              <w:top w:val="single" w:color="000000" w:sz="6" w:space="0"/>
              <w:left w:val="single" w:color="000000" w:sz="4"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仿宋" w:hAnsi="仿宋" w:eastAsia="仿宋" w:cs="仿宋"/>
                <w:color w:val="auto"/>
                <w:kern w:val="0"/>
                <w:sz w:val="24"/>
                <w:szCs w:val="24"/>
                <w:highlight w:val="none"/>
              </w:rPr>
            </w:pPr>
          </w:p>
        </w:tc>
        <w:tc>
          <w:tcPr>
            <w:tcW w:w="851"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仿宋" w:hAnsi="仿宋" w:eastAsia="仿宋" w:cs="仿宋"/>
                <w:color w:val="auto"/>
                <w:kern w:val="0"/>
                <w:sz w:val="24"/>
                <w:szCs w:val="24"/>
                <w:highlight w:val="none"/>
              </w:rPr>
            </w:pPr>
          </w:p>
        </w:tc>
        <w:tc>
          <w:tcPr>
            <w:tcW w:w="85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仿宋" w:hAnsi="仿宋" w:eastAsia="仿宋" w:cs="仿宋"/>
                <w:color w:val="auto"/>
                <w:kern w:val="0"/>
                <w:sz w:val="24"/>
                <w:szCs w:val="24"/>
                <w:highlight w:val="none"/>
              </w:rPr>
            </w:pPr>
          </w:p>
        </w:tc>
        <w:tc>
          <w:tcPr>
            <w:tcW w:w="992"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仿宋" w:hAnsi="仿宋" w:eastAsia="仿宋" w:cs="仿宋"/>
                <w:color w:val="auto"/>
                <w:kern w:val="0"/>
                <w:sz w:val="24"/>
                <w:szCs w:val="24"/>
                <w:highlight w:val="none"/>
              </w:rPr>
            </w:pPr>
          </w:p>
        </w:tc>
        <w:tc>
          <w:tcPr>
            <w:tcW w:w="1227"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仿宋" w:hAnsi="仿宋" w:eastAsia="仿宋" w:cs="仿宋"/>
                <w:color w:val="auto"/>
                <w:kern w:val="0"/>
                <w:sz w:val="24"/>
                <w:szCs w:val="24"/>
                <w:highlight w:val="none"/>
              </w:rPr>
            </w:pPr>
          </w:p>
        </w:tc>
        <w:tc>
          <w:tcPr>
            <w:tcW w:w="1467"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仿宋" w:hAnsi="仿宋" w:eastAsia="仿宋" w:cs="仿宋"/>
                <w:color w:val="auto"/>
                <w:kern w:val="0"/>
                <w:sz w:val="24"/>
                <w:szCs w:val="24"/>
                <w:highlight w:val="none"/>
              </w:rPr>
            </w:pPr>
          </w:p>
        </w:tc>
        <w:tc>
          <w:tcPr>
            <w:tcW w:w="1522" w:type="dxa"/>
            <w:tcBorders>
              <w:top w:val="single" w:color="000000" w:sz="6" w:space="0"/>
              <w:left w:val="single" w:color="000000" w:sz="6" w:space="0"/>
              <w:bottom w:val="single" w:color="000000" w:sz="6" w:space="0"/>
            </w:tcBorders>
            <w:noWrap w:val="0"/>
            <w:vAlign w:val="center"/>
          </w:tcPr>
          <w:p>
            <w:pPr>
              <w:autoSpaceDE w:val="0"/>
              <w:autoSpaceDN w:val="0"/>
              <w:adjustRightInd w:val="0"/>
              <w:spacing w:line="420" w:lineRule="exact"/>
              <w:jc w:val="left"/>
              <w:rPr>
                <w:rFonts w:hint="eastAsia" w:ascii="仿宋" w:hAnsi="仿宋" w:eastAsia="仿宋" w:cs="仿宋"/>
                <w:color w:val="auto"/>
                <w:kern w:val="0"/>
                <w:sz w:val="24"/>
                <w:szCs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40" w:hRule="atLeast"/>
        </w:trPr>
        <w:tc>
          <w:tcPr>
            <w:tcW w:w="655" w:type="dxa"/>
            <w:tcBorders>
              <w:top w:val="single" w:color="000000" w:sz="6" w:space="0"/>
              <w:bottom w:val="single" w:color="000000" w:sz="6" w:space="0"/>
              <w:right w:val="single" w:color="000000" w:sz="4" w:space="0"/>
            </w:tcBorders>
            <w:noWrap w:val="0"/>
            <w:vAlign w:val="center"/>
          </w:tcPr>
          <w:p>
            <w:pPr>
              <w:autoSpaceDE w:val="0"/>
              <w:autoSpaceDN w:val="0"/>
              <w:adjustRightInd w:val="0"/>
              <w:spacing w:line="420" w:lineRule="exact"/>
              <w:jc w:val="left"/>
              <w:rPr>
                <w:rFonts w:hint="eastAsia" w:ascii="仿宋" w:hAnsi="仿宋" w:eastAsia="仿宋" w:cs="仿宋"/>
                <w:color w:val="auto"/>
                <w:kern w:val="0"/>
                <w:sz w:val="24"/>
                <w:szCs w:val="24"/>
                <w:highlight w:val="none"/>
              </w:rPr>
            </w:pPr>
          </w:p>
        </w:tc>
        <w:tc>
          <w:tcPr>
            <w:tcW w:w="1559" w:type="dxa"/>
            <w:tcBorders>
              <w:top w:val="single" w:color="000000" w:sz="6" w:space="0"/>
              <w:left w:val="single" w:color="000000" w:sz="4"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仿宋" w:hAnsi="仿宋" w:eastAsia="仿宋" w:cs="仿宋"/>
                <w:color w:val="auto"/>
                <w:kern w:val="0"/>
                <w:sz w:val="24"/>
                <w:szCs w:val="24"/>
                <w:highlight w:val="none"/>
              </w:rPr>
            </w:pPr>
          </w:p>
        </w:tc>
        <w:tc>
          <w:tcPr>
            <w:tcW w:w="851"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仿宋" w:hAnsi="仿宋" w:eastAsia="仿宋" w:cs="仿宋"/>
                <w:color w:val="auto"/>
                <w:kern w:val="0"/>
                <w:sz w:val="24"/>
                <w:szCs w:val="24"/>
                <w:highlight w:val="none"/>
              </w:rPr>
            </w:pPr>
          </w:p>
        </w:tc>
        <w:tc>
          <w:tcPr>
            <w:tcW w:w="85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仿宋" w:hAnsi="仿宋" w:eastAsia="仿宋" w:cs="仿宋"/>
                <w:color w:val="auto"/>
                <w:kern w:val="0"/>
                <w:sz w:val="24"/>
                <w:szCs w:val="24"/>
                <w:highlight w:val="none"/>
              </w:rPr>
            </w:pPr>
          </w:p>
        </w:tc>
        <w:tc>
          <w:tcPr>
            <w:tcW w:w="992"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仿宋" w:hAnsi="仿宋" w:eastAsia="仿宋" w:cs="仿宋"/>
                <w:color w:val="auto"/>
                <w:kern w:val="0"/>
                <w:sz w:val="24"/>
                <w:szCs w:val="24"/>
                <w:highlight w:val="none"/>
              </w:rPr>
            </w:pPr>
          </w:p>
        </w:tc>
        <w:tc>
          <w:tcPr>
            <w:tcW w:w="1227"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仿宋" w:hAnsi="仿宋" w:eastAsia="仿宋" w:cs="仿宋"/>
                <w:color w:val="auto"/>
                <w:kern w:val="0"/>
                <w:sz w:val="24"/>
                <w:szCs w:val="24"/>
                <w:highlight w:val="none"/>
              </w:rPr>
            </w:pPr>
          </w:p>
        </w:tc>
        <w:tc>
          <w:tcPr>
            <w:tcW w:w="1467"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仿宋" w:hAnsi="仿宋" w:eastAsia="仿宋" w:cs="仿宋"/>
                <w:color w:val="auto"/>
                <w:kern w:val="0"/>
                <w:sz w:val="24"/>
                <w:szCs w:val="24"/>
                <w:highlight w:val="none"/>
              </w:rPr>
            </w:pPr>
          </w:p>
        </w:tc>
        <w:tc>
          <w:tcPr>
            <w:tcW w:w="1522" w:type="dxa"/>
            <w:tcBorders>
              <w:top w:val="single" w:color="000000" w:sz="6" w:space="0"/>
              <w:left w:val="single" w:color="000000" w:sz="6" w:space="0"/>
              <w:bottom w:val="single" w:color="000000" w:sz="6" w:space="0"/>
            </w:tcBorders>
            <w:noWrap w:val="0"/>
            <w:vAlign w:val="center"/>
          </w:tcPr>
          <w:p>
            <w:pPr>
              <w:autoSpaceDE w:val="0"/>
              <w:autoSpaceDN w:val="0"/>
              <w:adjustRightInd w:val="0"/>
              <w:spacing w:line="420" w:lineRule="exact"/>
              <w:jc w:val="left"/>
              <w:rPr>
                <w:rFonts w:hint="eastAsia" w:ascii="仿宋" w:hAnsi="仿宋" w:eastAsia="仿宋" w:cs="仿宋"/>
                <w:color w:val="auto"/>
                <w:kern w:val="0"/>
                <w:sz w:val="24"/>
                <w:szCs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42" w:hRule="atLeast"/>
        </w:trPr>
        <w:tc>
          <w:tcPr>
            <w:tcW w:w="655" w:type="dxa"/>
            <w:tcBorders>
              <w:top w:val="single" w:color="000000" w:sz="6" w:space="0"/>
              <w:bottom w:val="single" w:color="000000" w:sz="6" w:space="0"/>
              <w:right w:val="single" w:color="000000" w:sz="4" w:space="0"/>
            </w:tcBorders>
            <w:noWrap w:val="0"/>
            <w:vAlign w:val="center"/>
          </w:tcPr>
          <w:p>
            <w:pPr>
              <w:autoSpaceDE w:val="0"/>
              <w:autoSpaceDN w:val="0"/>
              <w:adjustRightInd w:val="0"/>
              <w:spacing w:line="420" w:lineRule="exact"/>
              <w:jc w:val="left"/>
              <w:rPr>
                <w:rFonts w:hint="eastAsia" w:ascii="仿宋" w:hAnsi="仿宋" w:eastAsia="仿宋" w:cs="仿宋"/>
                <w:color w:val="auto"/>
                <w:kern w:val="0"/>
                <w:sz w:val="24"/>
                <w:szCs w:val="24"/>
                <w:highlight w:val="none"/>
              </w:rPr>
            </w:pPr>
          </w:p>
        </w:tc>
        <w:tc>
          <w:tcPr>
            <w:tcW w:w="1559" w:type="dxa"/>
            <w:tcBorders>
              <w:top w:val="single" w:color="000000" w:sz="6" w:space="0"/>
              <w:left w:val="single" w:color="000000" w:sz="4"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仿宋" w:hAnsi="仿宋" w:eastAsia="仿宋" w:cs="仿宋"/>
                <w:color w:val="auto"/>
                <w:kern w:val="0"/>
                <w:sz w:val="24"/>
                <w:szCs w:val="24"/>
                <w:highlight w:val="none"/>
              </w:rPr>
            </w:pPr>
          </w:p>
        </w:tc>
        <w:tc>
          <w:tcPr>
            <w:tcW w:w="851"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仿宋" w:hAnsi="仿宋" w:eastAsia="仿宋" w:cs="仿宋"/>
                <w:color w:val="auto"/>
                <w:kern w:val="0"/>
                <w:sz w:val="24"/>
                <w:szCs w:val="24"/>
                <w:highlight w:val="none"/>
              </w:rPr>
            </w:pPr>
          </w:p>
        </w:tc>
        <w:tc>
          <w:tcPr>
            <w:tcW w:w="85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仿宋" w:hAnsi="仿宋" w:eastAsia="仿宋" w:cs="仿宋"/>
                <w:color w:val="auto"/>
                <w:kern w:val="0"/>
                <w:sz w:val="24"/>
                <w:szCs w:val="24"/>
                <w:highlight w:val="none"/>
              </w:rPr>
            </w:pPr>
          </w:p>
        </w:tc>
        <w:tc>
          <w:tcPr>
            <w:tcW w:w="992"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仿宋" w:hAnsi="仿宋" w:eastAsia="仿宋" w:cs="仿宋"/>
                <w:color w:val="auto"/>
                <w:kern w:val="0"/>
                <w:sz w:val="24"/>
                <w:szCs w:val="24"/>
                <w:highlight w:val="none"/>
              </w:rPr>
            </w:pPr>
          </w:p>
        </w:tc>
        <w:tc>
          <w:tcPr>
            <w:tcW w:w="1227"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仿宋" w:hAnsi="仿宋" w:eastAsia="仿宋" w:cs="仿宋"/>
                <w:color w:val="auto"/>
                <w:kern w:val="0"/>
                <w:sz w:val="24"/>
                <w:szCs w:val="24"/>
                <w:highlight w:val="none"/>
              </w:rPr>
            </w:pPr>
          </w:p>
        </w:tc>
        <w:tc>
          <w:tcPr>
            <w:tcW w:w="1467"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仿宋" w:hAnsi="仿宋" w:eastAsia="仿宋" w:cs="仿宋"/>
                <w:color w:val="auto"/>
                <w:kern w:val="0"/>
                <w:sz w:val="24"/>
                <w:szCs w:val="24"/>
                <w:highlight w:val="none"/>
              </w:rPr>
            </w:pPr>
          </w:p>
        </w:tc>
        <w:tc>
          <w:tcPr>
            <w:tcW w:w="1522" w:type="dxa"/>
            <w:tcBorders>
              <w:top w:val="single" w:color="000000" w:sz="6" w:space="0"/>
              <w:left w:val="single" w:color="000000" w:sz="6" w:space="0"/>
              <w:bottom w:val="single" w:color="000000" w:sz="6" w:space="0"/>
            </w:tcBorders>
            <w:noWrap w:val="0"/>
            <w:vAlign w:val="center"/>
          </w:tcPr>
          <w:p>
            <w:pPr>
              <w:autoSpaceDE w:val="0"/>
              <w:autoSpaceDN w:val="0"/>
              <w:adjustRightInd w:val="0"/>
              <w:spacing w:line="420" w:lineRule="exact"/>
              <w:jc w:val="left"/>
              <w:rPr>
                <w:rFonts w:hint="eastAsia" w:ascii="仿宋" w:hAnsi="仿宋" w:eastAsia="仿宋" w:cs="仿宋"/>
                <w:color w:val="auto"/>
                <w:kern w:val="0"/>
                <w:sz w:val="24"/>
                <w:szCs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42" w:hRule="atLeast"/>
        </w:trPr>
        <w:tc>
          <w:tcPr>
            <w:tcW w:w="655" w:type="dxa"/>
            <w:tcBorders>
              <w:top w:val="single" w:color="000000" w:sz="6" w:space="0"/>
              <w:bottom w:val="single" w:color="000000" w:sz="6" w:space="0"/>
              <w:right w:val="single" w:color="000000" w:sz="4" w:space="0"/>
            </w:tcBorders>
            <w:noWrap w:val="0"/>
            <w:vAlign w:val="center"/>
          </w:tcPr>
          <w:p>
            <w:pPr>
              <w:autoSpaceDE w:val="0"/>
              <w:autoSpaceDN w:val="0"/>
              <w:adjustRightInd w:val="0"/>
              <w:spacing w:line="420" w:lineRule="exact"/>
              <w:jc w:val="left"/>
              <w:rPr>
                <w:rFonts w:hint="eastAsia" w:ascii="仿宋" w:hAnsi="仿宋" w:eastAsia="仿宋" w:cs="仿宋"/>
                <w:color w:val="auto"/>
                <w:kern w:val="0"/>
                <w:sz w:val="24"/>
                <w:szCs w:val="24"/>
                <w:highlight w:val="none"/>
              </w:rPr>
            </w:pPr>
          </w:p>
        </w:tc>
        <w:tc>
          <w:tcPr>
            <w:tcW w:w="1559" w:type="dxa"/>
            <w:tcBorders>
              <w:top w:val="single" w:color="000000" w:sz="6" w:space="0"/>
              <w:left w:val="single" w:color="000000" w:sz="4"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仿宋" w:hAnsi="仿宋" w:eastAsia="仿宋" w:cs="仿宋"/>
                <w:color w:val="auto"/>
                <w:kern w:val="0"/>
                <w:sz w:val="24"/>
                <w:szCs w:val="24"/>
                <w:highlight w:val="none"/>
              </w:rPr>
            </w:pPr>
          </w:p>
        </w:tc>
        <w:tc>
          <w:tcPr>
            <w:tcW w:w="851"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仿宋" w:hAnsi="仿宋" w:eastAsia="仿宋" w:cs="仿宋"/>
                <w:color w:val="auto"/>
                <w:kern w:val="0"/>
                <w:sz w:val="24"/>
                <w:szCs w:val="24"/>
                <w:highlight w:val="none"/>
              </w:rPr>
            </w:pPr>
          </w:p>
        </w:tc>
        <w:tc>
          <w:tcPr>
            <w:tcW w:w="85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仿宋" w:hAnsi="仿宋" w:eastAsia="仿宋" w:cs="仿宋"/>
                <w:color w:val="auto"/>
                <w:kern w:val="0"/>
                <w:sz w:val="24"/>
                <w:szCs w:val="24"/>
                <w:highlight w:val="none"/>
              </w:rPr>
            </w:pPr>
          </w:p>
        </w:tc>
        <w:tc>
          <w:tcPr>
            <w:tcW w:w="992"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仿宋" w:hAnsi="仿宋" w:eastAsia="仿宋" w:cs="仿宋"/>
                <w:color w:val="auto"/>
                <w:kern w:val="0"/>
                <w:sz w:val="24"/>
                <w:szCs w:val="24"/>
                <w:highlight w:val="none"/>
              </w:rPr>
            </w:pPr>
          </w:p>
        </w:tc>
        <w:tc>
          <w:tcPr>
            <w:tcW w:w="1227"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仿宋" w:hAnsi="仿宋" w:eastAsia="仿宋" w:cs="仿宋"/>
                <w:color w:val="auto"/>
                <w:kern w:val="0"/>
                <w:sz w:val="24"/>
                <w:szCs w:val="24"/>
                <w:highlight w:val="none"/>
              </w:rPr>
            </w:pPr>
          </w:p>
        </w:tc>
        <w:tc>
          <w:tcPr>
            <w:tcW w:w="1467"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仿宋" w:hAnsi="仿宋" w:eastAsia="仿宋" w:cs="仿宋"/>
                <w:color w:val="auto"/>
                <w:kern w:val="0"/>
                <w:sz w:val="24"/>
                <w:szCs w:val="24"/>
                <w:highlight w:val="none"/>
              </w:rPr>
            </w:pPr>
          </w:p>
        </w:tc>
        <w:tc>
          <w:tcPr>
            <w:tcW w:w="1522" w:type="dxa"/>
            <w:tcBorders>
              <w:top w:val="single" w:color="000000" w:sz="6" w:space="0"/>
              <w:left w:val="single" w:color="000000" w:sz="6" w:space="0"/>
              <w:bottom w:val="single" w:color="000000" w:sz="6" w:space="0"/>
            </w:tcBorders>
            <w:noWrap w:val="0"/>
            <w:vAlign w:val="center"/>
          </w:tcPr>
          <w:p>
            <w:pPr>
              <w:autoSpaceDE w:val="0"/>
              <w:autoSpaceDN w:val="0"/>
              <w:adjustRightInd w:val="0"/>
              <w:spacing w:line="420" w:lineRule="exact"/>
              <w:jc w:val="left"/>
              <w:rPr>
                <w:rFonts w:hint="eastAsia" w:ascii="仿宋" w:hAnsi="仿宋" w:eastAsia="仿宋" w:cs="仿宋"/>
                <w:color w:val="auto"/>
                <w:kern w:val="0"/>
                <w:sz w:val="24"/>
                <w:szCs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42" w:hRule="atLeast"/>
        </w:trPr>
        <w:tc>
          <w:tcPr>
            <w:tcW w:w="655" w:type="dxa"/>
            <w:tcBorders>
              <w:top w:val="single" w:color="000000" w:sz="6" w:space="0"/>
              <w:bottom w:val="single" w:color="000000" w:sz="6" w:space="0"/>
              <w:right w:val="single" w:color="000000" w:sz="4" w:space="0"/>
            </w:tcBorders>
            <w:noWrap w:val="0"/>
            <w:vAlign w:val="center"/>
          </w:tcPr>
          <w:p>
            <w:pPr>
              <w:autoSpaceDE w:val="0"/>
              <w:autoSpaceDN w:val="0"/>
              <w:adjustRightInd w:val="0"/>
              <w:spacing w:line="420" w:lineRule="exact"/>
              <w:jc w:val="left"/>
              <w:rPr>
                <w:rFonts w:hint="eastAsia" w:ascii="仿宋" w:hAnsi="仿宋" w:eastAsia="仿宋" w:cs="仿宋"/>
                <w:color w:val="auto"/>
                <w:kern w:val="0"/>
                <w:sz w:val="24"/>
                <w:szCs w:val="24"/>
                <w:highlight w:val="none"/>
              </w:rPr>
            </w:pPr>
          </w:p>
        </w:tc>
        <w:tc>
          <w:tcPr>
            <w:tcW w:w="1559" w:type="dxa"/>
            <w:tcBorders>
              <w:top w:val="single" w:color="000000" w:sz="6" w:space="0"/>
              <w:left w:val="single" w:color="000000" w:sz="4"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仿宋" w:hAnsi="仿宋" w:eastAsia="仿宋" w:cs="仿宋"/>
                <w:color w:val="auto"/>
                <w:kern w:val="0"/>
                <w:sz w:val="24"/>
                <w:szCs w:val="24"/>
                <w:highlight w:val="none"/>
              </w:rPr>
            </w:pPr>
          </w:p>
        </w:tc>
        <w:tc>
          <w:tcPr>
            <w:tcW w:w="851"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仿宋" w:hAnsi="仿宋" w:eastAsia="仿宋" w:cs="仿宋"/>
                <w:color w:val="auto"/>
                <w:kern w:val="0"/>
                <w:sz w:val="24"/>
                <w:szCs w:val="24"/>
                <w:highlight w:val="none"/>
              </w:rPr>
            </w:pPr>
          </w:p>
        </w:tc>
        <w:tc>
          <w:tcPr>
            <w:tcW w:w="85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仿宋" w:hAnsi="仿宋" w:eastAsia="仿宋" w:cs="仿宋"/>
                <w:color w:val="auto"/>
                <w:kern w:val="0"/>
                <w:sz w:val="24"/>
                <w:szCs w:val="24"/>
                <w:highlight w:val="none"/>
              </w:rPr>
            </w:pPr>
          </w:p>
        </w:tc>
        <w:tc>
          <w:tcPr>
            <w:tcW w:w="992"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仿宋" w:hAnsi="仿宋" w:eastAsia="仿宋" w:cs="仿宋"/>
                <w:color w:val="auto"/>
                <w:kern w:val="0"/>
                <w:sz w:val="24"/>
                <w:szCs w:val="24"/>
                <w:highlight w:val="none"/>
              </w:rPr>
            </w:pPr>
          </w:p>
        </w:tc>
        <w:tc>
          <w:tcPr>
            <w:tcW w:w="1227"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仿宋" w:hAnsi="仿宋" w:eastAsia="仿宋" w:cs="仿宋"/>
                <w:color w:val="auto"/>
                <w:kern w:val="0"/>
                <w:sz w:val="24"/>
                <w:szCs w:val="24"/>
                <w:highlight w:val="none"/>
              </w:rPr>
            </w:pPr>
          </w:p>
        </w:tc>
        <w:tc>
          <w:tcPr>
            <w:tcW w:w="1467"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仿宋" w:hAnsi="仿宋" w:eastAsia="仿宋" w:cs="仿宋"/>
                <w:color w:val="auto"/>
                <w:kern w:val="0"/>
                <w:sz w:val="24"/>
                <w:szCs w:val="24"/>
                <w:highlight w:val="none"/>
              </w:rPr>
            </w:pPr>
          </w:p>
        </w:tc>
        <w:tc>
          <w:tcPr>
            <w:tcW w:w="1522" w:type="dxa"/>
            <w:tcBorders>
              <w:top w:val="single" w:color="000000" w:sz="6" w:space="0"/>
              <w:left w:val="single" w:color="000000" w:sz="6" w:space="0"/>
              <w:bottom w:val="single" w:color="000000" w:sz="6" w:space="0"/>
            </w:tcBorders>
            <w:noWrap w:val="0"/>
            <w:vAlign w:val="center"/>
          </w:tcPr>
          <w:p>
            <w:pPr>
              <w:autoSpaceDE w:val="0"/>
              <w:autoSpaceDN w:val="0"/>
              <w:adjustRightInd w:val="0"/>
              <w:spacing w:line="420" w:lineRule="exact"/>
              <w:jc w:val="left"/>
              <w:rPr>
                <w:rFonts w:hint="eastAsia" w:ascii="仿宋" w:hAnsi="仿宋" w:eastAsia="仿宋" w:cs="仿宋"/>
                <w:color w:val="auto"/>
                <w:kern w:val="0"/>
                <w:sz w:val="24"/>
                <w:szCs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40" w:hRule="atLeast"/>
        </w:trPr>
        <w:tc>
          <w:tcPr>
            <w:tcW w:w="655" w:type="dxa"/>
            <w:tcBorders>
              <w:top w:val="single" w:color="000000" w:sz="6" w:space="0"/>
              <w:bottom w:val="single" w:color="000000" w:sz="6" w:space="0"/>
              <w:right w:val="single" w:color="000000" w:sz="4" w:space="0"/>
            </w:tcBorders>
            <w:noWrap w:val="0"/>
            <w:vAlign w:val="center"/>
          </w:tcPr>
          <w:p>
            <w:pPr>
              <w:autoSpaceDE w:val="0"/>
              <w:autoSpaceDN w:val="0"/>
              <w:adjustRightInd w:val="0"/>
              <w:spacing w:line="420" w:lineRule="exact"/>
              <w:jc w:val="left"/>
              <w:rPr>
                <w:rFonts w:hint="eastAsia" w:ascii="仿宋" w:hAnsi="仿宋" w:eastAsia="仿宋" w:cs="仿宋"/>
                <w:color w:val="auto"/>
                <w:kern w:val="0"/>
                <w:sz w:val="24"/>
                <w:szCs w:val="24"/>
                <w:highlight w:val="none"/>
              </w:rPr>
            </w:pPr>
          </w:p>
        </w:tc>
        <w:tc>
          <w:tcPr>
            <w:tcW w:w="1559" w:type="dxa"/>
            <w:tcBorders>
              <w:top w:val="single" w:color="000000" w:sz="6" w:space="0"/>
              <w:left w:val="single" w:color="000000" w:sz="4"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仿宋" w:hAnsi="仿宋" w:eastAsia="仿宋" w:cs="仿宋"/>
                <w:color w:val="auto"/>
                <w:kern w:val="0"/>
                <w:sz w:val="24"/>
                <w:szCs w:val="24"/>
                <w:highlight w:val="none"/>
              </w:rPr>
            </w:pPr>
          </w:p>
        </w:tc>
        <w:tc>
          <w:tcPr>
            <w:tcW w:w="851"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仿宋" w:hAnsi="仿宋" w:eastAsia="仿宋" w:cs="仿宋"/>
                <w:color w:val="auto"/>
                <w:kern w:val="0"/>
                <w:sz w:val="24"/>
                <w:szCs w:val="24"/>
                <w:highlight w:val="none"/>
              </w:rPr>
            </w:pPr>
          </w:p>
        </w:tc>
        <w:tc>
          <w:tcPr>
            <w:tcW w:w="85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仿宋" w:hAnsi="仿宋" w:eastAsia="仿宋" w:cs="仿宋"/>
                <w:color w:val="auto"/>
                <w:kern w:val="0"/>
                <w:sz w:val="24"/>
                <w:szCs w:val="24"/>
                <w:highlight w:val="none"/>
              </w:rPr>
            </w:pPr>
          </w:p>
        </w:tc>
        <w:tc>
          <w:tcPr>
            <w:tcW w:w="992"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仿宋" w:hAnsi="仿宋" w:eastAsia="仿宋" w:cs="仿宋"/>
                <w:color w:val="auto"/>
                <w:kern w:val="0"/>
                <w:sz w:val="24"/>
                <w:szCs w:val="24"/>
                <w:highlight w:val="none"/>
              </w:rPr>
            </w:pPr>
          </w:p>
        </w:tc>
        <w:tc>
          <w:tcPr>
            <w:tcW w:w="1227"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仿宋" w:hAnsi="仿宋" w:eastAsia="仿宋" w:cs="仿宋"/>
                <w:color w:val="auto"/>
                <w:kern w:val="0"/>
                <w:sz w:val="24"/>
                <w:szCs w:val="24"/>
                <w:highlight w:val="none"/>
              </w:rPr>
            </w:pPr>
          </w:p>
        </w:tc>
        <w:tc>
          <w:tcPr>
            <w:tcW w:w="1467"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仿宋" w:hAnsi="仿宋" w:eastAsia="仿宋" w:cs="仿宋"/>
                <w:color w:val="auto"/>
                <w:kern w:val="0"/>
                <w:sz w:val="24"/>
                <w:szCs w:val="24"/>
                <w:highlight w:val="none"/>
              </w:rPr>
            </w:pPr>
          </w:p>
        </w:tc>
        <w:tc>
          <w:tcPr>
            <w:tcW w:w="1522" w:type="dxa"/>
            <w:tcBorders>
              <w:top w:val="single" w:color="000000" w:sz="6" w:space="0"/>
              <w:left w:val="single" w:color="000000" w:sz="6" w:space="0"/>
              <w:bottom w:val="single" w:color="000000" w:sz="6" w:space="0"/>
            </w:tcBorders>
            <w:noWrap w:val="0"/>
            <w:vAlign w:val="center"/>
          </w:tcPr>
          <w:p>
            <w:pPr>
              <w:autoSpaceDE w:val="0"/>
              <w:autoSpaceDN w:val="0"/>
              <w:adjustRightInd w:val="0"/>
              <w:spacing w:line="420" w:lineRule="exact"/>
              <w:jc w:val="left"/>
              <w:rPr>
                <w:rFonts w:hint="eastAsia" w:ascii="仿宋" w:hAnsi="仿宋" w:eastAsia="仿宋" w:cs="仿宋"/>
                <w:color w:val="auto"/>
                <w:kern w:val="0"/>
                <w:sz w:val="24"/>
                <w:szCs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43" w:hRule="atLeast"/>
        </w:trPr>
        <w:tc>
          <w:tcPr>
            <w:tcW w:w="655" w:type="dxa"/>
            <w:tcBorders>
              <w:top w:val="single" w:color="000000" w:sz="6" w:space="0"/>
              <w:bottom w:val="single" w:color="000000" w:sz="6" w:space="0"/>
              <w:right w:val="single" w:color="000000" w:sz="4" w:space="0"/>
            </w:tcBorders>
            <w:noWrap w:val="0"/>
            <w:vAlign w:val="center"/>
          </w:tcPr>
          <w:p>
            <w:pPr>
              <w:autoSpaceDE w:val="0"/>
              <w:autoSpaceDN w:val="0"/>
              <w:adjustRightInd w:val="0"/>
              <w:spacing w:line="420" w:lineRule="exact"/>
              <w:jc w:val="left"/>
              <w:rPr>
                <w:rFonts w:hint="eastAsia" w:ascii="仿宋" w:hAnsi="仿宋" w:eastAsia="仿宋" w:cs="仿宋"/>
                <w:color w:val="auto"/>
                <w:kern w:val="0"/>
                <w:sz w:val="24"/>
                <w:szCs w:val="24"/>
                <w:highlight w:val="none"/>
              </w:rPr>
            </w:pPr>
          </w:p>
        </w:tc>
        <w:tc>
          <w:tcPr>
            <w:tcW w:w="1559" w:type="dxa"/>
            <w:tcBorders>
              <w:top w:val="single" w:color="000000" w:sz="6" w:space="0"/>
              <w:left w:val="single" w:color="000000" w:sz="4"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仿宋" w:hAnsi="仿宋" w:eastAsia="仿宋" w:cs="仿宋"/>
                <w:color w:val="auto"/>
                <w:kern w:val="0"/>
                <w:sz w:val="24"/>
                <w:szCs w:val="24"/>
                <w:highlight w:val="none"/>
              </w:rPr>
            </w:pPr>
          </w:p>
        </w:tc>
        <w:tc>
          <w:tcPr>
            <w:tcW w:w="851"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仿宋" w:hAnsi="仿宋" w:eastAsia="仿宋" w:cs="仿宋"/>
                <w:color w:val="auto"/>
                <w:kern w:val="0"/>
                <w:sz w:val="24"/>
                <w:szCs w:val="24"/>
                <w:highlight w:val="none"/>
              </w:rPr>
            </w:pPr>
          </w:p>
        </w:tc>
        <w:tc>
          <w:tcPr>
            <w:tcW w:w="85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仿宋" w:hAnsi="仿宋" w:eastAsia="仿宋" w:cs="仿宋"/>
                <w:color w:val="auto"/>
                <w:kern w:val="0"/>
                <w:sz w:val="24"/>
                <w:szCs w:val="24"/>
                <w:highlight w:val="none"/>
              </w:rPr>
            </w:pPr>
          </w:p>
        </w:tc>
        <w:tc>
          <w:tcPr>
            <w:tcW w:w="992"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仿宋" w:hAnsi="仿宋" w:eastAsia="仿宋" w:cs="仿宋"/>
                <w:color w:val="auto"/>
                <w:kern w:val="0"/>
                <w:sz w:val="24"/>
                <w:szCs w:val="24"/>
                <w:highlight w:val="none"/>
              </w:rPr>
            </w:pPr>
          </w:p>
        </w:tc>
        <w:tc>
          <w:tcPr>
            <w:tcW w:w="1227"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仿宋" w:hAnsi="仿宋" w:eastAsia="仿宋" w:cs="仿宋"/>
                <w:color w:val="auto"/>
                <w:kern w:val="0"/>
                <w:sz w:val="24"/>
                <w:szCs w:val="24"/>
                <w:highlight w:val="none"/>
              </w:rPr>
            </w:pPr>
          </w:p>
        </w:tc>
        <w:tc>
          <w:tcPr>
            <w:tcW w:w="1467"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仿宋" w:hAnsi="仿宋" w:eastAsia="仿宋" w:cs="仿宋"/>
                <w:color w:val="auto"/>
                <w:kern w:val="0"/>
                <w:sz w:val="24"/>
                <w:szCs w:val="24"/>
                <w:highlight w:val="none"/>
              </w:rPr>
            </w:pPr>
          </w:p>
        </w:tc>
        <w:tc>
          <w:tcPr>
            <w:tcW w:w="1522" w:type="dxa"/>
            <w:tcBorders>
              <w:top w:val="single" w:color="000000" w:sz="6" w:space="0"/>
              <w:left w:val="single" w:color="000000" w:sz="6" w:space="0"/>
              <w:bottom w:val="single" w:color="000000" w:sz="6" w:space="0"/>
            </w:tcBorders>
            <w:noWrap w:val="0"/>
            <w:vAlign w:val="center"/>
          </w:tcPr>
          <w:p>
            <w:pPr>
              <w:autoSpaceDE w:val="0"/>
              <w:autoSpaceDN w:val="0"/>
              <w:adjustRightInd w:val="0"/>
              <w:spacing w:line="420" w:lineRule="exact"/>
              <w:jc w:val="left"/>
              <w:rPr>
                <w:rFonts w:hint="eastAsia" w:ascii="仿宋" w:hAnsi="仿宋" w:eastAsia="仿宋" w:cs="仿宋"/>
                <w:color w:val="auto"/>
                <w:kern w:val="0"/>
                <w:sz w:val="24"/>
                <w:szCs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40" w:hRule="atLeast"/>
        </w:trPr>
        <w:tc>
          <w:tcPr>
            <w:tcW w:w="655" w:type="dxa"/>
            <w:tcBorders>
              <w:top w:val="single" w:color="000000" w:sz="6" w:space="0"/>
              <w:bottom w:val="single" w:color="000000" w:sz="6" w:space="0"/>
              <w:right w:val="single" w:color="000000" w:sz="4" w:space="0"/>
            </w:tcBorders>
            <w:noWrap w:val="0"/>
            <w:vAlign w:val="center"/>
          </w:tcPr>
          <w:p>
            <w:pPr>
              <w:autoSpaceDE w:val="0"/>
              <w:autoSpaceDN w:val="0"/>
              <w:adjustRightInd w:val="0"/>
              <w:spacing w:line="420" w:lineRule="exact"/>
              <w:jc w:val="left"/>
              <w:rPr>
                <w:rFonts w:hint="eastAsia" w:ascii="仿宋" w:hAnsi="仿宋" w:eastAsia="仿宋" w:cs="仿宋"/>
                <w:color w:val="auto"/>
                <w:kern w:val="0"/>
                <w:sz w:val="24"/>
                <w:szCs w:val="24"/>
                <w:highlight w:val="none"/>
              </w:rPr>
            </w:pPr>
          </w:p>
        </w:tc>
        <w:tc>
          <w:tcPr>
            <w:tcW w:w="1559" w:type="dxa"/>
            <w:tcBorders>
              <w:top w:val="single" w:color="000000" w:sz="6" w:space="0"/>
              <w:left w:val="single" w:color="000000" w:sz="4"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仿宋" w:hAnsi="仿宋" w:eastAsia="仿宋" w:cs="仿宋"/>
                <w:color w:val="auto"/>
                <w:kern w:val="0"/>
                <w:sz w:val="24"/>
                <w:szCs w:val="24"/>
                <w:highlight w:val="none"/>
              </w:rPr>
            </w:pPr>
          </w:p>
        </w:tc>
        <w:tc>
          <w:tcPr>
            <w:tcW w:w="851"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仿宋" w:hAnsi="仿宋" w:eastAsia="仿宋" w:cs="仿宋"/>
                <w:color w:val="auto"/>
                <w:kern w:val="0"/>
                <w:sz w:val="24"/>
                <w:szCs w:val="24"/>
                <w:highlight w:val="none"/>
              </w:rPr>
            </w:pPr>
          </w:p>
        </w:tc>
        <w:tc>
          <w:tcPr>
            <w:tcW w:w="85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仿宋" w:hAnsi="仿宋" w:eastAsia="仿宋" w:cs="仿宋"/>
                <w:color w:val="auto"/>
                <w:kern w:val="0"/>
                <w:sz w:val="24"/>
                <w:szCs w:val="24"/>
                <w:highlight w:val="none"/>
              </w:rPr>
            </w:pPr>
          </w:p>
        </w:tc>
        <w:tc>
          <w:tcPr>
            <w:tcW w:w="992"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仿宋" w:hAnsi="仿宋" w:eastAsia="仿宋" w:cs="仿宋"/>
                <w:color w:val="auto"/>
                <w:kern w:val="0"/>
                <w:sz w:val="24"/>
                <w:szCs w:val="24"/>
                <w:highlight w:val="none"/>
              </w:rPr>
            </w:pPr>
          </w:p>
        </w:tc>
        <w:tc>
          <w:tcPr>
            <w:tcW w:w="1227"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仿宋" w:hAnsi="仿宋" w:eastAsia="仿宋" w:cs="仿宋"/>
                <w:color w:val="auto"/>
                <w:kern w:val="0"/>
                <w:sz w:val="24"/>
                <w:szCs w:val="24"/>
                <w:highlight w:val="none"/>
              </w:rPr>
            </w:pPr>
          </w:p>
        </w:tc>
        <w:tc>
          <w:tcPr>
            <w:tcW w:w="1467"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仿宋" w:hAnsi="仿宋" w:eastAsia="仿宋" w:cs="仿宋"/>
                <w:color w:val="auto"/>
                <w:kern w:val="0"/>
                <w:sz w:val="24"/>
                <w:szCs w:val="24"/>
                <w:highlight w:val="none"/>
              </w:rPr>
            </w:pPr>
          </w:p>
        </w:tc>
        <w:tc>
          <w:tcPr>
            <w:tcW w:w="1522" w:type="dxa"/>
            <w:tcBorders>
              <w:top w:val="single" w:color="000000" w:sz="6" w:space="0"/>
              <w:left w:val="single" w:color="000000" w:sz="6" w:space="0"/>
              <w:bottom w:val="single" w:color="000000" w:sz="6" w:space="0"/>
            </w:tcBorders>
            <w:noWrap w:val="0"/>
            <w:vAlign w:val="center"/>
          </w:tcPr>
          <w:p>
            <w:pPr>
              <w:autoSpaceDE w:val="0"/>
              <w:autoSpaceDN w:val="0"/>
              <w:adjustRightInd w:val="0"/>
              <w:spacing w:line="420" w:lineRule="exact"/>
              <w:jc w:val="left"/>
              <w:rPr>
                <w:rFonts w:hint="eastAsia" w:ascii="仿宋" w:hAnsi="仿宋" w:eastAsia="仿宋" w:cs="仿宋"/>
                <w:color w:val="auto"/>
                <w:kern w:val="0"/>
                <w:sz w:val="24"/>
                <w:szCs w:val="24"/>
                <w:highlight w:val="none"/>
              </w:rPr>
            </w:pPr>
          </w:p>
        </w:tc>
      </w:tr>
    </w:tbl>
    <w:p>
      <w:pPr>
        <w:spacing w:line="450" w:lineRule="atLeast"/>
        <w:rPr>
          <w:rFonts w:hint="eastAsia" w:ascii="仿宋" w:hAnsi="仿宋" w:eastAsia="仿宋" w:cs="仿宋"/>
          <w:b/>
          <w:color w:val="auto"/>
          <w:spacing w:val="20"/>
          <w:sz w:val="32"/>
          <w:highlight w:val="none"/>
        </w:rPr>
      </w:pPr>
    </w:p>
    <w:p>
      <w:pPr>
        <w:spacing w:line="450" w:lineRule="atLeast"/>
        <w:jc w:val="left"/>
        <w:rPr>
          <w:rFonts w:hint="eastAsia" w:ascii="仿宋" w:hAnsi="仿宋" w:eastAsia="仿宋" w:cs="仿宋"/>
          <w:color w:val="auto"/>
          <w:spacing w:val="20"/>
          <w:sz w:val="24"/>
          <w:szCs w:val="24"/>
          <w:highlight w:val="none"/>
        </w:rPr>
      </w:pPr>
      <w:r>
        <w:rPr>
          <w:rFonts w:hint="eastAsia" w:ascii="仿宋" w:hAnsi="仿宋" w:eastAsia="仿宋" w:cs="仿宋"/>
          <w:color w:val="auto"/>
          <w:spacing w:val="20"/>
          <w:sz w:val="24"/>
          <w:szCs w:val="24"/>
          <w:highlight w:val="none"/>
        </w:rPr>
        <w:t xml:space="preserve">投标单位（公章）： </w:t>
      </w:r>
    </w:p>
    <w:p>
      <w:pPr>
        <w:spacing w:line="450" w:lineRule="atLeast"/>
        <w:jc w:val="left"/>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4"/>
          <w:szCs w:val="24"/>
          <w:highlight w:val="none"/>
        </w:rPr>
        <w:t>投标人代表(签字)：</w:t>
      </w:r>
    </w:p>
    <w:p>
      <w:pPr>
        <w:pStyle w:val="20"/>
        <w:rPr>
          <w:rFonts w:hint="eastAsia" w:ascii="仿宋" w:hAnsi="仿宋" w:eastAsia="仿宋" w:cs="仿宋"/>
          <w:color w:val="auto"/>
          <w:lang w:eastAsia="zh-CN"/>
        </w:rPr>
      </w:pPr>
    </w:p>
    <w:p>
      <w:pPr>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br w:type="page"/>
      </w:r>
    </w:p>
    <w:p>
      <w:pPr>
        <w:spacing w:line="450" w:lineRule="atLeast"/>
        <w:rPr>
          <w:rFonts w:hint="eastAsia" w:ascii="仿宋" w:hAnsi="仿宋" w:eastAsia="仿宋" w:cs="仿宋"/>
          <w:color w:val="auto"/>
          <w:kern w:val="0"/>
          <w:sz w:val="28"/>
          <w:szCs w:val="28"/>
          <w:highlight w:val="none"/>
          <w:lang w:val="en-US" w:eastAsia="zh-CN"/>
        </w:rPr>
      </w:pPr>
      <w:r>
        <w:rPr>
          <w:rFonts w:hint="eastAsia" w:ascii="仿宋" w:hAnsi="仿宋" w:eastAsia="仿宋" w:cs="仿宋"/>
          <w:i w:val="0"/>
          <w:iCs w:val="0"/>
          <w:color w:val="auto"/>
          <w:sz w:val="24"/>
          <w:highlight w:val="none"/>
        </w:rPr>
        <w:t>附件</w:t>
      </w:r>
      <w:r>
        <w:rPr>
          <w:rFonts w:hint="eastAsia" w:ascii="仿宋" w:hAnsi="仿宋" w:eastAsia="仿宋" w:cs="仿宋"/>
          <w:i w:val="0"/>
          <w:iCs w:val="0"/>
          <w:color w:val="auto"/>
          <w:sz w:val="24"/>
          <w:highlight w:val="none"/>
          <w:lang w:val="en-US" w:eastAsia="zh-CN"/>
        </w:rPr>
        <w:t>8</w:t>
      </w:r>
    </w:p>
    <w:p>
      <w:pPr>
        <w:tabs>
          <w:tab w:val="left" w:pos="720"/>
        </w:tabs>
        <w:autoSpaceDE w:val="0"/>
        <w:autoSpaceDN w:val="0"/>
        <w:adjustRightInd w:val="0"/>
        <w:spacing w:line="42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拟投入项目负责人及主要人员简历表</w:t>
      </w:r>
    </w:p>
    <w:p>
      <w:pPr>
        <w:autoSpaceDE w:val="0"/>
        <w:autoSpaceDN w:val="0"/>
        <w:adjustRightInd w:val="0"/>
        <w:spacing w:line="42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“项目负责人及主要人员简历表”中的项目负责人应附身份证、职称证复印件，管理过的</w:t>
      </w:r>
      <w:r>
        <w:rPr>
          <w:rFonts w:hint="eastAsia" w:ascii="仿宋" w:hAnsi="仿宋" w:eastAsia="仿宋" w:cs="仿宋"/>
          <w:bCs/>
          <w:color w:val="auto"/>
          <w:kern w:val="0"/>
          <w:sz w:val="24"/>
          <w:szCs w:val="24"/>
          <w:highlight w:val="none"/>
        </w:rPr>
        <w:t>项目业绩须附合同协议书复印件</w:t>
      </w:r>
      <w:r>
        <w:rPr>
          <w:rFonts w:hint="eastAsia" w:ascii="仿宋" w:hAnsi="仿宋" w:eastAsia="仿宋" w:cs="仿宋"/>
          <w:color w:val="auto"/>
          <w:kern w:val="0"/>
          <w:sz w:val="24"/>
          <w:szCs w:val="24"/>
          <w:highlight w:val="none"/>
        </w:rPr>
        <w:t>；其他主要人员应附身份证等。</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0"/>
        <w:gridCol w:w="777"/>
        <w:gridCol w:w="774"/>
        <w:gridCol w:w="1555"/>
        <w:gridCol w:w="1552"/>
        <w:gridCol w:w="776"/>
        <w:gridCol w:w="1067"/>
        <w:gridCol w:w="12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550" w:type="dxa"/>
            <w:noWrap w:val="0"/>
            <w:vAlign w:val="center"/>
          </w:tcPr>
          <w:p>
            <w:pPr>
              <w:autoSpaceDE w:val="0"/>
              <w:autoSpaceDN w:val="0"/>
              <w:adjustRightInd w:val="0"/>
              <w:spacing w:line="42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姓 名</w:t>
            </w:r>
          </w:p>
        </w:tc>
        <w:tc>
          <w:tcPr>
            <w:tcW w:w="1551" w:type="dxa"/>
            <w:gridSpan w:val="2"/>
            <w:noWrap w:val="0"/>
            <w:vAlign w:val="center"/>
          </w:tcPr>
          <w:p>
            <w:pPr>
              <w:autoSpaceDE w:val="0"/>
              <w:autoSpaceDN w:val="0"/>
              <w:adjustRightInd w:val="0"/>
              <w:spacing w:line="420" w:lineRule="exact"/>
              <w:jc w:val="center"/>
              <w:rPr>
                <w:rFonts w:hint="eastAsia" w:ascii="仿宋" w:hAnsi="仿宋" w:eastAsia="仿宋" w:cs="仿宋"/>
                <w:color w:val="auto"/>
                <w:kern w:val="0"/>
                <w:sz w:val="24"/>
                <w:szCs w:val="24"/>
                <w:highlight w:val="none"/>
              </w:rPr>
            </w:pPr>
          </w:p>
        </w:tc>
        <w:tc>
          <w:tcPr>
            <w:tcW w:w="1555" w:type="dxa"/>
            <w:noWrap w:val="0"/>
            <w:vAlign w:val="center"/>
          </w:tcPr>
          <w:p>
            <w:pPr>
              <w:autoSpaceDE w:val="0"/>
              <w:autoSpaceDN w:val="0"/>
              <w:adjustRightInd w:val="0"/>
              <w:spacing w:line="42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年 龄</w:t>
            </w:r>
          </w:p>
        </w:tc>
        <w:tc>
          <w:tcPr>
            <w:tcW w:w="1552" w:type="dxa"/>
            <w:noWrap w:val="0"/>
            <w:vAlign w:val="center"/>
          </w:tcPr>
          <w:p>
            <w:pPr>
              <w:autoSpaceDE w:val="0"/>
              <w:autoSpaceDN w:val="0"/>
              <w:adjustRightInd w:val="0"/>
              <w:spacing w:line="420" w:lineRule="exact"/>
              <w:jc w:val="center"/>
              <w:rPr>
                <w:rFonts w:hint="eastAsia" w:ascii="仿宋" w:hAnsi="仿宋" w:eastAsia="仿宋" w:cs="仿宋"/>
                <w:color w:val="auto"/>
                <w:kern w:val="0"/>
                <w:sz w:val="24"/>
                <w:szCs w:val="24"/>
                <w:highlight w:val="none"/>
              </w:rPr>
            </w:pPr>
          </w:p>
        </w:tc>
        <w:tc>
          <w:tcPr>
            <w:tcW w:w="1843" w:type="dxa"/>
            <w:gridSpan w:val="2"/>
            <w:noWrap w:val="0"/>
            <w:vAlign w:val="center"/>
          </w:tcPr>
          <w:p>
            <w:pPr>
              <w:autoSpaceDE w:val="0"/>
              <w:autoSpaceDN w:val="0"/>
              <w:adjustRightInd w:val="0"/>
              <w:spacing w:line="42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学 历</w:t>
            </w:r>
          </w:p>
        </w:tc>
        <w:tc>
          <w:tcPr>
            <w:tcW w:w="1263" w:type="dxa"/>
            <w:noWrap w:val="0"/>
            <w:vAlign w:val="center"/>
          </w:tcPr>
          <w:p>
            <w:pPr>
              <w:autoSpaceDE w:val="0"/>
              <w:autoSpaceDN w:val="0"/>
              <w:adjustRightInd w:val="0"/>
              <w:spacing w:line="420" w:lineRule="exact"/>
              <w:jc w:val="center"/>
              <w:rPr>
                <w:rFonts w:hint="eastAsia" w:ascii="仿宋" w:hAnsi="仿宋" w:eastAsia="仿宋" w:cs="仿宋"/>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1550" w:type="dxa"/>
            <w:noWrap w:val="0"/>
            <w:vAlign w:val="center"/>
          </w:tcPr>
          <w:p>
            <w:pPr>
              <w:autoSpaceDE w:val="0"/>
              <w:autoSpaceDN w:val="0"/>
              <w:adjustRightInd w:val="0"/>
              <w:spacing w:line="42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职 称</w:t>
            </w:r>
          </w:p>
        </w:tc>
        <w:tc>
          <w:tcPr>
            <w:tcW w:w="1551" w:type="dxa"/>
            <w:gridSpan w:val="2"/>
            <w:noWrap w:val="0"/>
            <w:vAlign w:val="center"/>
          </w:tcPr>
          <w:p>
            <w:pPr>
              <w:autoSpaceDE w:val="0"/>
              <w:autoSpaceDN w:val="0"/>
              <w:adjustRightInd w:val="0"/>
              <w:spacing w:line="420" w:lineRule="exact"/>
              <w:jc w:val="center"/>
              <w:rPr>
                <w:rFonts w:hint="eastAsia" w:ascii="仿宋" w:hAnsi="仿宋" w:eastAsia="仿宋" w:cs="仿宋"/>
                <w:color w:val="auto"/>
                <w:kern w:val="0"/>
                <w:sz w:val="24"/>
                <w:szCs w:val="24"/>
                <w:highlight w:val="none"/>
              </w:rPr>
            </w:pPr>
          </w:p>
        </w:tc>
        <w:tc>
          <w:tcPr>
            <w:tcW w:w="1555" w:type="dxa"/>
            <w:noWrap w:val="0"/>
            <w:vAlign w:val="center"/>
          </w:tcPr>
          <w:p>
            <w:pPr>
              <w:autoSpaceDE w:val="0"/>
              <w:autoSpaceDN w:val="0"/>
              <w:adjustRightInd w:val="0"/>
              <w:spacing w:line="42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职 务</w:t>
            </w:r>
          </w:p>
        </w:tc>
        <w:tc>
          <w:tcPr>
            <w:tcW w:w="1552" w:type="dxa"/>
            <w:noWrap w:val="0"/>
            <w:vAlign w:val="center"/>
          </w:tcPr>
          <w:p>
            <w:pPr>
              <w:autoSpaceDE w:val="0"/>
              <w:autoSpaceDN w:val="0"/>
              <w:adjustRightInd w:val="0"/>
              <w:spacing w:line="420" w:lineRule="exact"/>
              <w:jc w:val="center"/>
              <w:rPr>
                <w:rFonts w:hint="eastAsia" w:ascii="仿宋" w:hAnsi="仿宋" w:eastAsia="仿宋" w:cs="仿宋"/>
                <w:color w:val="auto"/>
                <w:kern w:val="0"/>
                <w:sz w:val="24"/>
                <w:szCs w:val="24"/>
                <w:highlight w:val="none"/>
              </w:rPr>
            </w:pPr>
          </w:p>
        </w:tc>
        <w:tc>
          <w:tcPr>
            <w:tcW w:w="1843" w:type="dxa"/>
            <w:gridSpan w:val="2"/>
            <w:noWrap w:val="0"/>
            <w:vAlign w:val="center"/>
          </w:tcPr>
          <w:p>
            <w:pPr>
              <w:autoSpaceDE w:val="0"/>
              <w:autoSpaceDN w:val="0"/>
              <w:adjustRightInd w:val="0"/>
              <w:spacing w:line="42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拟在本合同任职</w:t>
            </w:r>
          </w:p>
        </w:tc>
        <w:tc>
          <w:tcPr>
            <w:tcW w:w="1263" w:type="dxa"/>
            <w:noWrap w:val="0"/>
            <w:vAlign w:val="center"/>
          </w:tcPr>
          <w:p>
            <w:pPr>
              <w:autoSpaceDE w:val="0"/>
              <w:autoSpaceDN w:val="0"/>
              <w:adjustRightInd w:val="0"/>
              <w:spacing w:line="420" w:lineRule="exact"/>
              <w:jc w:val="center"/>
              <w:rPr>
                <w:rFonts w:hint="eastAsia" w:ascii="仿宋" w:hAnsi="仿宋" w:eastAsia="仿宋" w:cs="仿宋"/>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550" w:type="dxa"/>
            <w:noWrap w:val="0"/>
            <w:vAlign w:val="center"/>
          </w:tcPr>
          <w:p>
            <w:pPr>
              <w:autoSpaceDE w:val="0"/>
              <w:autoSpaceDN w:val="0"/>
              <w:adjustRightInd w:val="0"/>
              <w:spacing w:line="42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毕业学校</w:t>
            </w:r>
          </w:p>
        </w:tc>
        <w:tc>
          <w:tcPr>
            <w:tcW w:w="7764" w:type="dxa"/>
            <w:gridSpan w:val="7"/>
            <w:noWrap w:val="0"/>
            <w:vAlign w:val="center"/>
          </w:tcPr>
          <w:p>
            <w:pPr>
              <w:autoSpaceDE w:val="0"/>
              <w:autoSpaceDN w:val="0"/>
              <w:adjustRightInd w:val="0"/>
              <w:spacing w:line="42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年毕业于</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学校</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9314" w:type="dxa"/>
            <w:gridSpan w:val="8"/>
            <w:noWrap w:val="0"/>
            <w:vAlign w:val="center"/>
          </w:tcPr>
          <w:p>
            <w:pPr>
              <w:autoSpaceDE w:val="0"/>
              <w:autoSpaceDN w:val="0"/>
              <w:adjustRightInd w:val="0"/>
              <w:spacing w:line="42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2327" w:type="dxa"/>
            <w:gridSpan w:val="2"/>
            <w:noWrap w:val="0"/>
            <w:vAlign w:val="center"/>
          </w:tcPr>
          <w:p>
            <w:pPr>
              <w:autoSpaceDE w:val="0"/>
              <w:autoSpaceDN w:val="0"/>
              <w:adjustRightInd w:val="0"/>
              <w:spacing w:line="42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时 间</w:t>
            </w:r>
          </w:p>
        </w:tc>
        <w:tc>
          <w:tcPr>
            <w:tcW w:w="2329" w:type="dxa"/>
            <w:gridSpan w:val="2"/>
            <w:noWrap w:val="0"/>
            <w:vAlign w:val="center"/>
          </w:tcPr>
          <w:p>
            <w:pPr>
              <w:autoSpaceDE w:val="0"/>
              <w:autoSpaceDN w:val="0"/>
              <w:adjustRightInd w:val="0"/>
              <w:spacing w:line="42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参加过的类似项目</w:t>
            </w:r>
          </w:p>
        </w:tc>
        <w:tc>
          <w:tcPr>
            <w:tcW w:w="2328" w:type="dxa"/>
            <w:gridSpan w:val="2"/>
            <w:noWrap w:val="0"/>
            <w:vAlign w:val="center"/>
          </w:tcPr>
          <w:p>
            <w:pPr>
              <w:autoSpaceDE w:val="0"/>
              <w:autoSpaceDN w:val="0"/>
              <w:adjustRightInd w:val="0"/>
              <w:spacing w:line="42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担任职务</w:t>
            </w:r>
          </w:p>
        </w:tc>
        <w:tc>
          <w:tcPr>
            <w:tcW w:w="2330" w:type="dxa"/>
            <w:gridSpan w:val="2"/>
            <w:noWrap w:val="0"/>
            <w:vAlign w:val="center"/>
          </w:tcPr>
          <w:p>
            <w:pPr>
              <w:autoSpaceDE w:val="0"/>
              <w:autoSpaceDN w:val="0"/>
              <w:adjustRightInd w:val="0"/>
              <w:spacing w:line="42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2327" w:type="dxa"/>
            <w:gridSpan w:val="2"/>
            <w:noWrap w:val="0"/>
            <w:vAlign w:val="center"/>
          </w:tcPr>
          <w:p>
            <w:pPr>
              <w:autoSpaceDE w:val="0"/>
              <w:autoSpaceDN w:val="0"/>
              <w:adjustRightInd w:val="0"/>
              <w:spacing w:line="420" w:lineRule="exact"/>
              <w:jc w:val="center"/>
              <w:rPr>
                <w:rFonts w:hint="eastAsia" w:ascii="仿宋" w:hAnsi="仿宋" w:eastAsia="仿宋" w:cs="仿宋"/>
                <w:color w:val="auto"/>
                <w:kern w:val="0"/>
                <w:sz w:val="24"/>
                <w:szCs w:val="24"/>
                <w:highlight w:val="none"/>
              </w:rPr>
            </w:pPr>
          </w:p>
        </w:tc>
        <w:tc>
          <w:tcPr>
            <w:tcW w:w="2329" w:type="dxa"/>
            <w:gridSpan w:val="2"/>
            <w:noWrap w:val="0"/>
            <w:vAlign w:val="center"/>
          </w:tcPr>
          <w:p>
            <w:pPr>
              <w:autoSpaceDE w:val="0"/>
              <w:autoSpaceDN w:val="0"/>
              <w:adjustRightInd w:val="0"/>
              <w:spacing w:line="420" w:lineRule="exact"/>
              <w:jc w:val="center"/>
              <w:rPr>
                <w:rFonts w:hint="eastAsia" w:ascii="仿宋" w:hAnsi="仿宋" w:eastAsia="仿宋" w:cs="仿宋"/>
                <w:color w:val="auto"/>
                <w:kern w:val="0"/>
                <w:sz w:val="24"/>
                <w:szCs w:val="24"/>
                <w:highlight w:val="none"/>
              </w:rPr>
            </w:pPr>
          </w:p>
        </w:tc>
        <w:tc>
          <w:tcPr>
            <w:tcW w:w="2328" w:type="dxa"/>
            <w:gridSpan w:val="2"/>
            <w:noWrap w:val="0"/>
            <w:vAlign w:val="center"/>
          </w:tcPr>
          <w:p>
            <w:pPr>
              <w:autoSpaceDE w:val="0"/>
              <w:autoSpaceDN w:val="0"/>
              <w:adjustRightInd w:val="0"/>
              <w:spacing w:line="420" w:lineRule="exact"/>
              <w:jc w:val="center"/>
              <w:rPr>
                <w:rFonts w:hint="eastAsia" w:ascii="仿宋" w:hAnsi="仿宋" w:eastAsia="仿宋" w:cs="仿宋"/>
                <w:color w:val="auto"/>
                <w:kern w:val="0"/>
                <w:sz w:val="24"/>
                <w:szCs w:val="24"/>
                <w:highlight w:val="none"/>
              </w:rPr>
            </w:pPr>
          </w:p>
        </w:tc>
        <w:tc>
          <w:tcPr>
            <w:tcW w:w="2330" w:type="dxa"/>
            <w:gridSpan w:val="2"/>
            <w:noWrap w:val="0"/>
            <w:vAlign w:val="center"/>
          </w:tcPr>
          <w:p>
            <w:pPr>
              <w:autoSpaceDE w:val="0"/>
              <w:autoSpaceDN w:val="0"/>
              <w:adjustRightInd w:val="0"/>
              <w:spacing w:line="420" w:lineRule="exact"/>
              <w:jc w:val="center"/>
              <w:rPr>
                <w:rFonts w:hint="eastAsia" w:ascii="仿宋" w:hAnsi="仿宋" w:eastAsia="仿宋" w:cs="仿宋"/>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2327" w:type="dxa"/>
            <w:gridSpan w:val="2"/>
            <w:noWrap w:val="0"/>
            <w:vAlign w:val="center"/>
          </w:tcPr>
          <w:p>
            <w:pPr>
              <w:autoSpaceDE w:val="0"/>
              <w:autoSpaceDN w:val="0"/>
              <w:adjustRightInd w:val="0"/>
              <w:spacing w:line="420" w:lineRule="exact"/>
              <w:jc w:val="center"/>
              <w:rPr>
                <w:rFonts w:hint="eastAsia" w:ascii="仿宋" w:hAnsi="仿宋" w:eastAsia="仿宋" w:cs="仿宋"/>
                <w:color w:val="auto"/>
                <w:kern w:val="0"/>
                <w:sz w:val="24"/>
                <w:szCs w:val="24"/>
                <w:highlight w:val="none"/>
              </w:rPr>
            </w:pPr>
          </w:p>
        </w:tc>
        <w:tc>
          <w:tcPr>
            <w:tcW w:w="2329" w:type="dxa"/>
            <w:gridSpan w:val="2"/>
            <w:noWrap w:val="0"/>
            <w:vAlign w:val="center"/>
          </w:tcPr>
          <w:p>
            <w:pPr>
              <w:autoSpaceDE w:val="0"/>
              <w:autoSpaceDN w:val="0"/>
              <w:adjustRightInd w:val="0"/>
              <w:spacing w:line="420" w:lineRule="exact"/>
              <w:jc w:val="center"/>
              <w:rPr>
                <w:rFonts w:hint="eastAsia" w:ascii="仿宋" w:hAnsi="仿宋" w:eastAsia="仿宋" w:cs="仿宋"/>
                <w:color w:val="auto"/>
                <w:kern w:val="0"/>
                <w:sz w:val="24"/>
                <w:szCs w:val="24"/>
                <w:highlight w:val="none"/>
              </w:rPr>
            </w:pPr>
          </w:p>
        </w:tc>
        <w:tc>
          <w:tcPr>
            <w:tcW w:w="2328" w:type="dxa"/>
            <w:gridSpan w:val="2"/>
            <w:noWrap w:val="0"/>
            <w:vAlign w:val="center"/>
          </w:tcPr>
          <w:p>
            <w:pPr>
              <w:autoSpaceDE w:val="0"/>
              <w:autoSpaceDN w:val="0"/>
              <w:adjustRightInd w:val="0"/>
              <w:spacing w:line="420" w:lineRule="exact"/>
              <w:jc w:val="center"/>
              <w:rPr>
                <w:rFonts w:hint="eastAsia" w:ascii="仿宋" w:hAnsi="仿宋" w:eastAsia="仿宋" w:cs="仿宋"/>
                <w:color w:val="auto"/>
                <w:kern w:val="0"/>
                <w:sz w:val="24"/>
                <w:szCs w:val="24"/>
                <w:highlight w:val="none"/>
              </w:rPr>
            </w:pPr>
          </w:p>
        </w:tc>
        <w:tc>
          <w:tcPr>
            <w:tcW w:w="2330" w:type="dxa"/>
            <w:gridSpan w:val="2"/>
            <w:noWrap w:val="0"/>
            <w:vAlign w:val="center"/>
          </w:tcPr>
          <w:p>
            <w:pPr>
              <w:autoSpaceDE w:val="0"/>
              <w:autoSpaceDN w:val="0"/>
              <w:adjustRightInd w:val="0"/>
              <w:spacing w:line="420" w:lineRule="exact"/>
              <w:jc w:val="center"/>
              <w:rPr>
                <w:rFonts w:hint="eastAsia" w:ascii="仿宋" w:hAnsi="仿宋" w:eastAsia="仿宋" w:cs="仿宋"/>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2327" w:type="dxa"/>
            <w:gridSpan w:val="2"/>
            <w:noWrap w:val="0"/>
            <w:vAlign w:val="center"/>
          </w:tcPr>
          <w:p>
            <w:pPr>
              <w:autoSpaceDE w:val="0"/>
              <w:autoSpaceDN w:val="0"/>
              <w:adjustRightInd w:val="0"/>
              <w:spacing w:line="420" w:lineRule="exact"/>
              <w:jc w:val="center"/>
              <w:rPr>
                <w:rFonts w:hint="eastAsia" w:ascii="仿宋" w:hAnsi="仿宋" w:eastAsia="仿宋" w:cs="仿宋"/>
                <w:color w:val="auto"/>
                <w:kern w:val="0"/>
                <w:sz w:val="24"/>
                <w:szCs w:val="24"/>
                <w:highlight w:val="none"/>
              </w:rPr>
            </w:pPr>
          </w:p>
        </w:tc>
        <w:tc>
          <w:tcPr>
            <w:tcW w:w="2329" w:type="dxa"/>
            <w:gridSpan w:val="2"/>
            <w:noWrap w:val="0"/>
            <w:vAlign w:val="center"/>
          </w:tcPr>
          <w:p>
            <w:pPr>
              <w:autoSpaceDE w:val="0"/>
              <w:autoSpaceDN w:val="0"/>
              <w:adjustRightInd w:val="0"/>
              <w:spacing w:line="420" w:lineRule="exact"/>
              <w:jc w:val="center"/>
              <w:rPr>
                <w:rFonts w:hint="eastAsia" w:ascii="仿宋" w:hAnsi="仿宋" w:eastAsia="仿宋" w:cs="仿宋"/>
                <w:color w:val="auto"/>
                <w:kern w:val="0"/>
                <w:sz w:val="24"/>
                <w:szCs w:val="24"/>
                <w:highlight w:val="none"/>
              </w:rPr>
            </w:pPr>
          </w:p>
        </w:tc>
        <w:tc>
          <w:tcPr>
            <w:tcW w:w="2328" w:type="dxa"/>
            <w:gridSpan w:val="2"/>
            <w:noWrap w:val="0"/>
            <w:vAlign w:val="center"/>
          </w:tcPr>
          <w:p>
            <w:pPr>
              <w:autoSpaceDE w:val="0"/>
              <w:autoSpaceDN w:val="0"/>
              <w:adjustRightInd w:val="0"/>
              <w:spacing w:line="420" w:lineRule="exact"/>
              <w:jc w:val="center"/>
              <w:rPr>
                <w:rFonts w:hint="eastAsia" w:ascii="仿宋" w:hAnsi="仿宋" w:eastAsia="仿宋" w:cs="仿宋"/>
                <w:color w:val="auto"/>
                <w:kern w:val="0"/>
                <w:sz w:val="24"/>
                <w:szCs w:val="24"/>
                <w:highlight w:val="none"/>
              </w:rPr>
            </w:pPr>
          </w:p>
        </w:tc>
        <w:tc>
          <w:tcPr>
            <w:tcW w:w="2330" w:type="dxa"/>
            <w:gridSpan w:val="2"/>
            <w:noWrap w:val="0"/>
            <w:vAlign w:val="center"/>
          </w:tcPr>
          <w:p>
            <w:pPr>
              <w:autoSpaceDE w:val="0"/>
              <w:autoSpaceDN w:val="0"/>
              <w:adjustRightInd w:val="0"/>
              <w:spacing w:line="420" w:lineRule="exact"/>
              <w:jc w:val="center"/>
              <w:rPr>
                <w:rFonts w:hint="eastAsia" w:ascii="仿宋" w:hAnsi="仿宋" w:eastAsia="仿宋" w:cs="仿宋"/>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2327" w:type="dxa"/>
            <w:gridSpan w:val="2"/>
            <w:noWrap w:val="0"/>
            <w:vAlign w:val="center"/>
          </w:tcPr>
          <w:p>
            <w:pPr>
              <w:autoSpaceDE w:val="0"/>
              <w:autoSpaceDN w:val="0"/>
              <w:adjustRightInd w:val="0"/>
              <w:spacing w:line="420" w:lineRule="exact"/>
              <w:jc w:val="center"/>
              <w:rPr>
                <w:rFonts w:hint="eastAsia" w:ascii="仿宋" w:hAnsi="仿宋" w:eastAsia="仿宋" w:cs="仿宋"/>
                <w:color w:val="auto"/>
                <w:kern w:val="0"/>
                <w:sz w:val="24"/>
                <w:szCs w:val="24"/>
                <w:highlight w:val="none"/>
              </w:rPr>
            </w:pPr>
          </w:p>
        </w:tc>
        <w:tc>
          <w:tcPr>
            <w:tcW w:w="2329" w:type="dxa"/>
            <w:gridSpan w:val="2"/>
            <w:noWrap w:val="0"/>
            <w:vAlign w:val="center"/>
          </w:tcPr>
          <w:p>
            <w:pPr>
              <w:autoSpaceDE w:val="0"/>
              <w:autoSpaceDN w:val="0"/>
              <w:adjustRightInd w:val="0"/>
              <w:spacing w:line="420" w:lineRule="exact"/>
              <w:jc w:val="center"/>
              <w:rPr>
                <w:rFonts w:hint="eastAsia" w:ascii="仿宋" w:hAnsi="仿宋" w:eastAsia="仿宋" w:cs="仿宋"/>
                <w:color w:val="auto"/>
                <w:kern w:val="0"/>
                <w:sz w:val="24"/>
                <w:szCs w:val="24"/>
                <w:highlight w:val="none"/>
              </w:rPr>
            </w:pPr>
          </w:p>
        </w:tc>
        <w:tc>
          <w:tcPr>
            <w:tcW w:w="2328" w:type="dxa"/>
            <w:gridSpan w:val="2"/>
            <w:noWrap w:val="0"/>
            <w:vAlign w:val="center"/>
          </w:tcPr>
          <w:p>
            <w:pPr>
              <w:autoSpaceDE w:val="0"/>
              <w:autoSpaceDN w:val="0"/>
              <w:adjustRightInd w:val="0"/>
              <w:spacing w:line="420" w:lineRule="exact"/>
              <w:jc w:val="center"/>
              <w:rPr>
                <w:rFonts w:hint="eastAsia" w:ascii="仿宋" w:hAnsi="仿宋" w:eastAsia="仿宋" w:cs="仿宋"/>
                <w:color w:val="auto"/>
                <w:kern w:val="0"/>
                <w:sz w:val="24"/>
                <w:szCs w:val="24"/>
                <w:highlight w:val="none"/>
              </w:rPr>
            </w:pPr>
          </w:p>
        </w:tc>
        <w:tc>
          <w:tcPr>
            <w:tcW w:w="2330" w:type="dxa"/>
            <w:gridSpan w:val="2"/>
            <w:noWrap w:val="0"/>
            <w:vAlign w:val="center"/>
          </w:tcPr>
          <w:p>
            <w:pPr>
              <w:autoSpaceDE w:val="0"/>
              <w:autoSpaceDN w:val="0"/>
              <w:adjustRightInd w:val="0"/>
              <w:spacing w:line="420" w:lineRule="exact"/>
              <w:jc w:val="center"/>
              <w:rPr>
                <w:rFonts w:hint="eastAsia" w:ascii="仿宋" w:hAnsi="仿宋" w:eastAsia="仿宋" w:cs="仿宋"/>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2327" w:type="dxa"/>
            <w:gridSpan w:val="2"/>
            <w:noWrap w:val="0"/>
            <w:vAlign w:val="center"/>
          </w:tcPr>
          <w:p>
            <w:pPr>
              <w:autoSpaceDE w:val="0"/>
              <w:autoSpaceDN w:val="0"/>
              <w:adjustRightInd w:val="0"/>
              <w:spacing w:line="420" w:lineRule="exact"/>
              <w:jc w:val="center"/>
              <w:rPr>
                <w:rFonts w:hint="eastAsia" w:ascii="仿宋" w:hAnsi="仿宋" w:eastAsia="仿宋" w:cs="仿宋"/>
                <w:color w:val="auto"/>
                <w:kern w:val="0"/>
                <w:sz w:val="24"/>
                <w:szCs w:val="24"/>
                <w:highlight w:val="none"/>
              </w:rPr>
            </w:pPr>
          </w:p>
        </w:tc>
        <w:tc>
          <w:tcPr>
            <w:tcW w:w="2329" w:type="dxa"/>
            <w:gridSpan w:val="2"/>
            <w:noWrap w:val="0"/>
            <w:vAlign w:val="center"/>
          </w:tcPr>
          <w:p>
            <w:pPr>
              <w:autoSpaceDE w:val="0"/>
              <w:autoSpaceDN w:val="0"/>
              <w:adjustRightInd w:val="0"/>
              <w:spacing w:line="420" w:lineRule="exact"/>
              <w:jc w:val="center"/>
              <w:rPr>
                <w:rFonts w:hint="eastAsia" w:ascii="仿宋" w:hAnsi="仿宋" w:eastAsia="仿宋" w:cs="仿宋"/>
                <w:color w:val="auto"/>
                <w:kern w:val="0"/>
                <w:sz w:val="24"/>
                <w:szCs w:val="24"/>
                <w:highlight w:val="none"/>
              </w:rPr>
            </w:pPr>
          </w:p>
        </w:tc>
        <w:tc>
          <w:tcPr>
            <w:tcW w:w="2328" w:type="dxa"/>
            <w:gridSpan w:val="2"/>
            <w:noWrap w:val="0"/>
            <w:vAlign w:val="center"/>
          </w:tcPr>
          <w:p>
            <w:pPr>
              <w:autoSpaceDE w:val="0"/>
              <w:autoSpaceDN w:val="0"/>
              <w:adjustRightInd w:val="0"/>
              <w:spacing w:line="420" w:lineRule="exact"/>
              <w:jc w:val="center"/>
              <w:rPr>
                <w:rFonts w:hint="eastAsia" w:ascii="仿宋" w:hAnsi="仿宋" w:eastAsia="仿宋" w:cs="仿宋"/>
                <w:color w:val="auto"/>
                <w:kern w:val="0"/>
                <w:sz w:val="24"/>
                <w:szCs w:val="24"/>
                <w:highlight w:val="none"/>
              </w:rPr>
            </w:pPr>
          </w:p>
        </w:tc>
        <w:tc>
          <w:tcPr>
            <w:tcW w:w="2330" w:type="dxa"/>
            <w:gridSpan w:val="2"/>
            <w:noWrap w:val="0"/>
            <w:vAlign w:val="center"/>
          </w:tcPr>
          <w:p>
            <w:pPr>
              <w:autoSpaceDE w:val="0"/>
              <w:autoSpaceDN w:val="0"/>
              <w:adjustRightInd w:val="0"/>
              <w:spacing w:line="420" w:lineRule="exact"/>
              <w:jc w:val="center"/>
              <w:rPr>
                <w:rFonts w:hint="eastAsia" w:ascii="仿宋" w:hAnsi="仿宋" w:eastAsia="仿宋" w:cs="仿宋"/>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2327" w:type="dxa"/>
            <w:gridSpan w:val="2"/>
            <w:noWrap w:val="0"/>
            <w:vAlign w:val="center"/>
          </w:tcPr>
          <w:p>
            <w:pPr>
              <w:autoSpaceDE w:val="0"/>
              <w:autoSpaceDN w:val="0"/>
              <w:adjustRightInd w:val="0"/>
              <w:spacing w:line="420" w:lineRule="exact"/>
              <w:jc w:val="center"/>
              <w:rPr>
                <w:rFonts w:hint="eastAsia" w:ascii="仿宋" w:hAnsi="仿宋" w:eastAsia="仿宋" w:cs="仿宋"/>
                <w:color w:val="auto"/>
                <w:kern w:val="0"/>
                <w:sz w:val="24"/>
                <w:szCs w:val="24"/>
                <w:highlight w:val="none"/>
              </w:rPr>
            </w:pPr>
          </w:p>
        </w:tc>
        <w:tc>
          <w:tcPr>
            <w:tcW w:w="2329" w:type="dxa"/>
            <w:gridSpan w:val="2"/>
            <w:noWrap w:val="0"/>
            <w:vAlign w:val="center"/>
          </w:tcPr>
          <w:p>
            <w:pPr>
              <w:autoSpaceDE w:val="0"/>
              <w:autoSpaceDN w:val="0"/>
              <w:adjustRightInd w:val="0"/>
              <w:spacing w:line="420" w:lineRule="exact"/>
              <w:jc w:val="center"/>
              <w:rPr>
                <w:rFonts w:hint="eastAsia" w:ascii="仿宋" w:hAnsi="仿宋" w:eastAsia="仿宋" w:cs="仿宋"/>
                <w:color w:val="auto"/>
                <w:kern w:val="0"/>
                <w:sz w:val="24"/>
                <w:szCs w:val="24"/>
                <w:highlight w:val="none"/>
              </w:rPr>
            </w:pPr>
          </w:p>
        </w:tc>
        <w:tc>
          <w:tcPr>
            <w:tcW w:w="2328" w:type="dxa"/>
            <w:gridSpan w:val="2"/>
            <w:noWrap w:val="0"/>
            <w:vAlign w:val="center"/>
          </w:tcPr>
          <w:p>
            <w:pPr>
              <w:autoSpaceDE w:val="0"/>
              <w:autoSpaceDN w:val="0"/>
              <w:adjustRightInd w:val="0"/>
              <w:spacing w:line="420" w:lineRule="exact"/>
              <w:jc w:val="center"/>
              <w:rPr>
                <w:rFonts w:hint="eastAsia" w:ascii="仿宋" w:hAnsi="仿宋" w:eastAsia="仿宋" w:cs="仿宋"/>
                <w:color w:val="auto"/>
                <w:kern w:val="0"/>
                <w:sz w:val="24"/>
                <w:szCs w:val="24"/>
                <w:highlight w:val="none"/>
              </w:rPr>
            </w:pPr>
          </w:p>
        </w:tc>
        <w:tc>
          <w:tcPr>
            <w:tcW w:w="2330" w:type="dxa"/>
            <w:gridSpan w:val="2"/>
            <w:noWrap w:val="0"/>
            <w:vAlign w:val="center"/>
          </w:tcPr>
          <w:p>
            <w:pPr>
              <w:autoSpaceDE w:val="0"/>
              <w:autoSpaceDN w:val="0"/>
              <w:adjustRightInd w:val="0"/>
              <w:spacing w:line="420" w:lineRule="exact"/>
              <w:jc w:val="center"/>
              <w:rPr>
                <w:rFonts w:hint="eastAsia" w:ascii="仿宋" w:hAnsi="仿宋" w:eastAsia="仿宋" w:cs="仿宋"/>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5" w:hRule="atLeast"/>
          <w:jc w:val="center"/>
        </w:trPr>
        <w:tc>
          <w:tcPr>
            <w:tcW w:w="2327" w:type="dxa"/>
            <w:gridSpan w:val="2"/>
            <w:noWrap w:val="0"/>
            <w:vAlign w:val="center"/>
          </w:tcPr>
          <w:p>
            <w:pPr>
              <w:autoSpaceDE w:val="0"/>
              <w:autoSpaceDN w:val="0"/>
              <w:adjustRightInd w:val="0"/>
              <w:spacing w:line="420" w:lineRule="exact"/>
              <w:jc w:val="center"/>
              <w:rPr>
                <w:rFonts w:hint="eastAsia" w:ascii="仿宋" w:hAnsi="仿宋" w:eastAsia="仿宋" w:cs="仿宋"/>
                <w:color w:val="auto"/>
                <w:kern w:val="0"/>
                <w:sz w:val="24"/>
                <w:szCs w:val="24"/>
                <w:highlight w:val="none"/>
              </w:rPr>
            </w:pPr>
          </w:p>
        </w:tc>
        <w:tc>
          <w:tcPr>
            <w:tcW w:w="2329" w:type="dxa"/>
            <w:gridSpan w:val="2"/>
            <w:noWrap w:val="0"/>
            <w:vAlign w:val="center"/>
          </w:tcPr>
          <w:p>
            <w:pPr>
              <w:autoSpaceDE w:val="0"/>
              <w:autoSpaceDN w:val="0"/>
              <w:adjustRightInd w:val="0"/>
              <w:spacing w:line="420" w:lineRule="exact"/>
              <w:jc w:val="center"/>
              <w:rPr>
                <w:rFonts w:hint="eastAsia" w:ascii="仿宋" w:hAnsi="仿宋" w:eastAsia="仿宋" w:cs="仿宋"/>
                <w:color w:val="auto"/>
                <w:kern w:val="0"/>
                <w:sz w:val="24"/>
                <w:szCs w:val="24"/>
                <w:highlight w:val="none"/>
              </w:rPr>
            </w:pPr>
          </w:p>
        </w:tc>
        <w:tc>
          <w:tcPr>
            <w:tcW w:w="2328" w:type="dxa"/>
            <w:gridSpan w:val="2"/>
            <w:noWrap w:val="0"/>
            <w:vAlign w:val="center"/>
          </w:tcPr>
          <w:p>
            <w:pPr>
              <w:autoSpaceDE w:val="0"/>
              <w:autoSpaceDN w:val="0"/>
              <w:adjustRightInd w:val="0"/>
              <w:spacing w:line="420" w:lineRule="exact"/>
              <w:jc w:val="center"/>
              <w:rPr>
                <w:rFonts w:hint="eastAsia" w:ascii="仿宋" w:hAnsi="仿宋" w:eastAsia="仿宋" w:cs="仿宋"/>
                <w:color w:val="auto"/>
                <w:kern w:val="0"/>
                <w:sz w:val="24"/>
                <w:szCs w:val="24"/>
                <w:highlight w:val="none"/>
              </w:rPr>
            </w:pPr>
          </w:p>
        </w:tc>
        <w:tc>
          <w:tcPr>
            <w:tcW w:w="2330" w:type="dxa"/>
            <w:gridSpan w:val="2"/>
            <w:noWrap w:val="0"/>
            <w:vAlign w:val="center"/>
          </w:tcPr>
          <w:p>
            <w:pPr>
              <w:autoSpaceDE w:val="0"/>
              <w:autoSpaceDN w:val="0"/>
              <w:adjustRightInd w:val="0"/>
              <w:spacing w:line="420" w:lineRule="exact"/>
              <w:jc w:val="center"/>
              <w:rPr>
                <w:rFonts w:hint="eastAsia" w:ascii="仿宋" w:hAnsi="仿宋" w:eastAsia="仿宋" w:cs="仿宋"/>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2327" w:type="dxa"/>
            <w:gridSpan w:val="2"/>
            <w:noWrap w:val="0"/>
            <w:vAlign w:val="center"/>
          </w:tcPr>
          <w:p>
            <w:pPr>
              <w:autoSpaceDE w:val="0"/>
              <w:autoSpaceDN w:val="0"/>
              <w:adjustRightInd w:val="0"/>
              <w:spacing w:line="420" w:lineRule="exact"/>
              <w:jc w:val="center"/>
              <w:rPr>
                <w:rFonts w:hint="eastAsia" w:ascii="仿宋" w:hAnsi="仿宋" w:eastAsia="仿宋" w:cs="仿宋"/>
                <w:color w:val="auto"/>
                <w:kern w:val="0"/>
                <w:sz w:val="24"/>
                <w:szCs w:val="24"/>
                <w:highlight w:val="none"/>
              </w:rPr>
            </w:pPr>
          </w:p>
        </w:tc>
        <w:tc>
          <w:tcPr>
            <w:tcW w:w="2329" w:type="dxa"/>
            <w:gridSpan w:val="2"/>
            <w:noWrap w:val="0"/>
            <w:vAlign w:val="center"/>
          </w:tcPr>
          <w:p>
            <w:pPr>
              <w:autoSpaceDE w:val="0"/>
              <w:autoSpaceDN w:val="0"/>
              <w:adjustRightInd w:val="0"/>
              <w:spacing w:line="420" w:lineRule="exact"/>
              <w:jc w:val="center"/>
              <w:rPr>
                <w:rFonts w:hint="eastAsia" w:ascii="仿宋" w:hAnsi="仿宋" w:eastAsia="仿宋" w:cs="仿宋"/>
                <w:color w:val="auto"/>
                <w:kern w:val="0"/>
                <w:sz w:val="24"/>
                <w:szCs w:val="24"/>
                <w:highlight w:val="none"/>
              </w:rPr>
            </w:pPr>
          </w:p>
        </w:tc>
        <w:tc>
          <w:tcPr>
            <w:tcW w:w="2328" w:type="dxa"/>
            <w:gridSpan w:val="2"/>
            <w:noWrap w:val="0"/>
            <w:vAlign w:val="center"/>
          </w:tcPr>
          <w:p>
            <w:pPr>
              <w:autoSpaceDE w:val="0"/>
              <w:autoSpaceDN w:val="0"/>
              <w:adjustRightInd w:val="0"/>
              <w:spacing w:line="420" w:lineRule="exact"/>
              <w:jc w:val="center"/>
              <w:rPr>
                <w:rFonts w:hint="eastAsia" w:ascii="仿宋" w:hAnsi="仿宋" w:eastAsia="仿宋" w:cs="仿宋"/>
                <w:color w:val="auto"/>
                <w:kern w:val="0"/>
                <w:sz w:val="24"/>
                <w:szCs w:val="24"/>
                <w:highlight w:val="none"/>
              </w:rPr>
            </w:pPr>
          </w:p>
        </w:tc>
        <w:tc>
          <w:tcPr>
            <w:tcW w:w="2330" w:type="dxa"/>
            <w:gridSpan w:val="2"/>
            <w:noWrap w:val="0"/>
            <w:vAlign w:val="center"/>
          </w:tcPr>
          <w:p>
            <w:pPr>
              <w:autoSpaceDE w:val="0"/>
              <w:autoSpaceDN w:val="0"/>
              <w:adjustRightInd w:val="0"/>
              <w:spacing w:line="420" w:lineRule="exact"/>
              <w:jc w:val="center"/>
              <w:rPr>
                <w:rFonts w:hint="eastAsia" w:ascii="仿宋" w:hAnsi="仿宋" w:eastAsia="仿宋" w:cs="仿宋"/>
                <w:color w:val="auto"/>
                <w:kern w:val="0"/>
                <w:sz w:val="24"/>
                <w:szCs w:val="24"/>
                <w:highlight w:val="none"/>
              </w:rPr>
            </w:pPr>
          </w:p>
        </w:tc>
      </w:tr>
    </w:tbl>
    <w:p>
      <w:pPr>
        <w:spacing w:line="450" w:lineRule="atLeast"/>
        <w:rPr>
          <w:rFonts w:hint="eastAsia" w:ascii="仿宋" w:hAnsi="仿宋" w:eastAsia="仿宋" w:cs="仿宋"/>
          <w:color w:val="auto"/>
          <w:sz w:val="24"/>
          <w:szCs w:val="24"/>
          <w:highlight w:val="none"/>
        </w:rPr>
      </w:pPr>
    </w:p>
    <w:p>
      <w:pPr>
        <w:spacing w:line="450" w:lineRule="atLeast"/>
        <w:rPr>
          <w:rFonts w:hint="eastAsia" w:ascii="仿宋" w:hAnsi="仿宋" w:eastAsia="仿宋" w:cs="仿宋"/>
          <w:color w:val="auto"/>
          <w:sz w:val="24"/>
          <w:szCs w:val="24"/>
          <w:highlight w:val="none"/>
        </w:rPr>
      </w:pPr>
    </w:p>
    <w:p>
      <w:pPr>
        <w:spacing w:line="450" w:lineRule="atLeas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投标单位（盖章）：</w:t>
      </w:r>
    </w:p>
    <w:p>
      <w:pPr>
        <w:spacing w:line="450" w:lineRule="atLeas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法定代表人（或委托代理人）（签字）：</w:t>
      </w:r>
    </w:p>
    <w:p>
      <w:pPr>
        <w:spacing w:line="450" w:lineRule="atLeas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年   月   日</w:t>
      </w:r>
    </w:p>
    <w:p>
      <w:pPr>
        <w:spacing w:line="450" w:lineRule="atLeast"/>
        <w:rPr>
          <w:rFonts w:hint="eastAsia" w:ascii="仿宋" w:hAnsi="仿宋" w:eastAsia="仿宋" w:cs="仿宋"/>
          <w:i w:val="0"/>
          <w:iCs w:val="0"/>
          <w:color w:val="auto"/>
          <w:sz w:val="24"/>
          <w:highlight w:val="none"/>
        </w:rPr>
      </w:pPr>
    </w:p>
    <w:p>
      <w:pPr>
        <w:pStyle w:val="6"/>
        <w:rPr>
          <w:rFonts w:hint="eastAsia" w:ascii="仿宋" w:hAnsi="仿宋" w:eastAsia="仿宋" w:cs="仿宋"/>
          <w:i w:val="0"/>
          <w:iCs w:val="0"/>
          <w:color w:val="auto"/>
          <w:sz w:val="24"/>
          <w:highlight w:val="none"/>
        </w:rPr>
      </w:pPr>
    </w:p>
    <w:p>
      <w:pPr>
        <w:rPr>
          <w:rFonts w:hint="eastAsia" w:ascii="仿宋" w:hAnsi="仿宋" w:eastAsia="仿宋" w:cs="仿宋"/>
          <w:i w:val="0"/>
          <w:iCs w:val="0"/>
          <w:color w:val="auto"/>
          <w:sz w:val="24"/>
          <w:highlight w:val="none"/>
        </w:rPr>
      </w:pPr>
    </w:p>
    <w:p>
      <w:pPr>
        <w:pStyle w:val="20"/>
        <w:rPr>
          <w:rFonts w:hint="eastAsia" w:ascii="仿宋" w:hAnsi="仿宋" w:eastAsia="仿宋" w:cs="仿宋"/>
          <w:i w:val="0"/>
          <w:iCs w:val="0"/>
          <w:color w:val="auto"/>
          <w:sz w:val="24"/>
          <w:highlight w:val="none"/>
        </w:rPr>
      </w:pPr>
    </w:p>
    <w:p>
      <w:pPr>
        <w:pStyle w:val="20"/>
        <w:rPr>
          <w:rFonts w:hint="eastAsia" w:ascii="仿宋" w:hAnsi="仿宋" w:eastAsia="仿宋" w:cs="仿宋"/>
          <w:i w:val="0"/>
          <w:iCs w:val="0"/>
          <w:color w:val="auto"/>
          <w:sz w:val="24"/>
          <w:highlight w:val="none"/>
        </w:rPr>
      </w:pPr>
    </w:p>
    <w:p>
      <w:pPr>
        <w:spacing w:line="450" w:lineRule="atLeast"/>
        <w:jc w:val="center"/>
        <w:rPr>
          <w:rFonts w:hint="eastAsia" w:ascii="仿宋" w:hAnsi="仿宋" w:eastAsia="仿宋" w:cs="仿宋"/>
          <w:b/>
          <w:i w:val="0"/>
          <w:iCs w:val="0"/>
          <w:color w:val="auto"/>
          <w:spacing w:val="20"/>
          <w:sz w:val="32"/>
          <w:highlight w:val="none"/>
        </w:rPr>
      </w:pPr>
      <w:r>
        <w:rPr>
          <w:rFonts w:hint="eastAsia" w:ascii="仿宋" w:hAnsi="仿宋" w:eastAsia="仿宋" w:cs="仿宋"/>
          <w:b/>
          <w:i w:val="0"/>
          <w:iCs w:val="0"/>
          <w:color w:val="auto"/>
          <w:spacing w:val="20"/>
          <w:sz w:val="32"/>
          <w:highlight w:val="none"/>
        </w:rPr>
        <w:t>拟投入技术人员及人员简历表</w:t>
      </w:r>
    </w:p>
    <w:p>
      <w:pPr>
        <w:spacing w:line="450" w:lineRule="atLeast"/>
        <w:jc w:val="center"/>
        <w:rPr>
          <w:rFonts w:hint="eastAsia" w:ascii="仿宋" w:hAnsi="仿宋" w:eastAsia="仿宋" w:cs="仿宋"/>
          <w:b/>
          <w:i w:val="0"/>
          <w:iCs w:val="0"/>
          <w:color w:val="auto"/>
          <w:spacing w:val="20"/>
          <w:sz w:val="32"/>
          <w:highlight w:val="none"/>
        </w:rPr>
      </w:pPr>
      <w:r>
        <w:rPr>
          <w:rFonts w:hint="eastAsia" w:ascii="仿宋" w:hAnsi="仿宋" w:eastAsia="仿宋" w:cs="仿宋"/>
          <w:b/>
          <w:i w:val="0"/>
          <w:iCs w:val="0"/>
          <w:color w:val="auto"/>
          <w:spacing w:val="20"/>
          <w:sz w:val="32"/>
          <w:highlight w:val="none"/>
        </w:rPr>
        <w:t>（附相关资质证书）</w:t>
      </w:r>
    </w:p>
    <w:tbl>
      <w:tblPr>
        <w:tblStyle w:val="16"/>
        <w:tblW w:w="90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8"/>
        <w:gridCol w:w="829"/>
        <w:gridCol w:w="691"/>
        <w:gridCol w:w="1114"/>
        <w:gridCol w:w="414"/>
        <w:gridCol w:w="1186"/>
        <w:gridCol w:w="1305"/>
        <w:gridCol w:w="23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1218" w:type="dxa"/>
            <w:noWrap w:val="0"/>
            <w:vAlign w:val="center"/>
          </w:tcPr>
          <w:p>
            <w:pPr>
              <w:spacing w:line="450" w:lineRule="atLeast"/>
              <w:jc w:val="center"/>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姓名</w:t>
            </w:r>
          </w:p>
        </w:tc>
        <w:tc>
          <w:tcPr>
            <w:tcW w:w="1520" w:type="dxa"/>
            <w:gridSpan w:val="2"/>
            <w:noWrap w:val="0"/>
            <w:vAlign w:val="center"/>
          </w:tcPr>
          <w:p>
            <w:pPr>
              <w:spacing w:line="450" w:lineRule="atLeast"/>
              <w:jc w:val="center"/>
              <w:rPr>
                <w:rFonts w:hint="eastAsia" w:ascii="仿宋" w:hAnsi="仿宋" w:eastAsia="仿宋" w:cs="仿宋"/>
                <w:i w:val="0"/>
                <w:iCs w:val="0"/>
                <w:color w:val="auto"/>
                <w:sz w:val="24"/>
                <w:szCs w:val="24"/>
                <w:highlight w:val="none"/>
              </w:rPr>
            </w:pPr>
          </w:p>
        </w:tc>
        <w:tc>
          <w:tcPr>
            <w:tcW w:w="1114" w:type="dxa"/>
            <w:noWrap w:val="0"/>
            <w:vAlign w:val="center"/>
          </w:tcPr>
          <w:p>
            <w:pPr>
              <w:spacing w:line="450" w:lineRule="atLeast"/>
              <w:jc w:val="center"/>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性别</w:t>
            </w:r>
          </w:p>
        </w:tc>
        <w:tc>
          <w:tcPr>
            <w:tcW w:w="1600" w:type="dxa"/>
            <w:gridSpan w:val="2"/>
            <w:noWrap w:val="0"/>
            <w:vAlign w:val="center"/>
          </w:tcPr>
          <w:p>
            <w:pPr>
              <w:spacing w:line="450" w:lineRule="atLeast"/>
              <w:jc w:val="center"/>
              <w:rPr>
                <w:rFonts w:hint="eastAsia" w:ascii="仿宋" w:hAnsi="仿宋" w:eastAsia="仿宋" w:cs="仿宋"/>
                <w:i w:val="0"/>
                <w:iCs w:val="0"/>
                <w:color w:val="auto"/>
                <w:sz w:val="24"/>
                <w:szCs w:val="24"/>
                <w:highlight w:val="none"/>
              </w:rPr>
            </w:pPr>
          </w:p>
        </w:tc>
        <w:tc>
          <w:tcPr>
            <w:tcW w:w="1305" w:type="dxa"/>
            <w:noWrap w:val="0"/>
            <w:vAlign w:val="center"/>
          </w:tcPr>
          <w:p>
            <w:pPr>
              <w:spacing w:line="450" w:lineRule="atLeast"/>
              <w:jc w:val="center"/>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身份证号</w:t>
            </w:r>
          </w:p>
        </w:tc>
        <w:tc>
          <w:tcPr>
            <w:tcW w:w="2327" w:type="dxa"/>
            <w:noWrap w:val="0"/>
            <w:vAlign w:val="center"/>
          </w:tcPr>
          <w:p>
            <w:pPr>
              <w:spacing w:line="450" w:lineRule="atLeast"/>
              <w:jc w:val="center"/>
              <w:rPr>
                <w:rFonts w:hint="eastAsia" w:ascii="仿宋" w:hAnsi="仿宋" w:eastAsia="仿宋" w:cs="仿宋"/>
                <w:i w:val="0"/>
                <w:i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218" w:type="dxa"/>
            <w:noWrap w:val="0"/>
            <w:vAlign w:val="center"/>
          </w:tcPr>
          <w:p>
            <w:pPr>
              <w:spacing w:line="450" w:lineRule="atLeast"/>
              <w:jc w:val="center"/>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职务</w:t>
            </w:r>
          </w:p>
        </w:tc>
        <w:tc>
          <w:tcPr>
            <w:tcW w:w="1520" w:type="dxa"/>
            <w:gridSpan w:val="2"/>
            <w:noWrap w:val="0"/>
            <w:vAlign w:val="center"/>
          </w:tcPr>
          <w:p>
            <w:pPr>
              <w:spacing w:line="450" w:lineRule="atLeast"/>
              <w:jc w:val="center"/>
              <w:rPr>
                <w:rFonts w:hint="eastAsia" w:ascii="仿宋" w:hAnsi="仿宋" w:eastAsia="仿宋" w:cs="仿宋"/>
                <w:i w:val="0"/>
                <w:iCs w:val="0"/>
                <w:color w:val="auto"/>
                <w:sz w:val="24"/>
                <w:szCs w:val="24"/>
                <w:highlight w:val="none"/>
              </w:rPr>
            </w:pPr>
          </w:p>
        </w:tc>
        <w:tc>
          <w:tcPr>
            <w:tcW w:w="1114" w:type="dxa"/>
            <w:noWrap w:val="0"/>
            <w:vAlign w:val="center"/>
          </w:tcPr>
          <w:p>
            <w:pPr>
              <w:spacing w:line="450" w:lineRule="atLeast"/>
              <w:jc w:val="center"/>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学历</w:t>
            </w:r>
          </w:p>
        </w:tc>
        <w:tc>
          <w:tcPr>
            <w:tcW w:w="1600" w:type="dxa"/>
            <w:gridSpan w:val="2"/>
            <w:noWrap w:val="0"/>
            <w:vAlign w:val="center"/>
          </w:tcPr>
          <w:p>
            <w:pPr>
              <w:spacing w:line="450" w:lineRule="atLeast"/>
              <w:jc w:val="center"/>
              <w:rPr>
                <w:rFonts w:hint="eastAsia" w:ascii="仿宋" w:hAnsi="仿宋" w:eastAsia="仿宋" w:cs="仿宋"/>
                <w:i w:val="0"/>
                <w:iCs w:val="0"/>
                <w:color w:val="auto"/>
                <w:sz w:val="24"/>
                <w:szCs w:val="24"/>
                <w:highlight w:val="none"/>
              </w:rPr>
            </w:pPr>
          </w:p>
        </w:tc>
        <w:tc>
          <w:tcPr>
            <w:tcW w:w="1305" w:type="dxa"/>
            <w:noWrap w:val="0"/>
            <w:vAlign w:val="center"/>
          </w:tcPr>
          <w:p>
            <w:pPr>
              <w:spacing w:line="450" w:lineRule="atLeast"/>
              <w:jc w:val="center"/>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职称</w:t>
            </w:r>
          </w:p>
        </w:tc>
        <w:tc>
          <w:tcPr>
            <w:tcW w:w="2327" w:type="dxa"/>
            <w:noWrap w:val="0"/>
            <w:vAlign w:val="center"/>
          </w:tcPr>
          <w:p>
            <w:pPr>
              <w:spacing w:line="450" w:lineRule="atLeast"/>
              <w:jc w:val="center"/>
              <w:rPr>
                <w:rFonts w:hint="eastAsia" w:ascii="仿宋" w:hAnsi="仿宋" w:eastAsia="仿宋" w:cs="仿宋"/>
                <w:i w:val="0"/>
                <w:i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2047" w:type="dxa"/>
            <w:gridSpan w:val="2"/>
            <w:noWrap w:val="0"/>
            <w:vAlign w:val="center"/>
          </w:tcPr>
          <w:p>
            <w:pPr>
              <w:spacing w:line="450" w:lineRule="atLeast"/>
              <w:jc w:val="center"/>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参加工作年限</w:t>
            </w:r>
          </w:p>
        </w:tc>
        <w:tc>
          <w:tcPr>
            <w:tcW w:w="2219" w:type="dxa"/>
            <w:gridSpan w:val="3"/>
            <w:noWrap w:val="0"/>
            <w:vAlign w:val="center"/>
          </w:tcPr>
          <w:p>
            <w:pPr>
              <w:spacing w:line="450" w:lineRule="atLeast"/>
              <w:jc w:val="center"/>
              <w:rPr>
                <w:rFonts w:hint="eastAsia" w:ascii="仿宋" w:hAnsi="仿宋" w:eastAsia="仿宋" w:cs="仿宋"/>
                <w:i w:val="0"/>
                <w:iCs w:val="0"/>
                <w:color w:val="auto"/>
                <w:sz w:val="24"/>
                <w:szCs w:val="24"/>
                <w:highlight w:val="none"/>
              </w:rPr>
            </w:pPr>
          </w:p>
        </w:tc>
        <w:tc>
          <w:tcPr>
            <w:tcW w:w="2491" w:type="dxa"/>
            <w:gridSpan w:val="2"/>
            <w:noWrap w:val="0"/>
            <w:vAlign w:val="center"/>
          </w:tcPr>
          <w:p>
            <w:pPr>
              <w:spacing w:line="450" w:lineRule="atLeast"/>
              <w:jc w:val="center"/>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从事专业工作年限</w:t>
            </w:r>
          </w:p>
        </w:tc>
        <w:tc>
          <w:tcPr>
            <w:tcW w:w="2327" w:type="dxa"/>
            <w:noWrap w:val="0"/>
            <w:vAlign w:val="center"/>
          </w:tcPr>
          <w:p>
            <w:pPr>
              <w:spacing w:line="450" w:lineRule="atLeast"/>
              <w:jc w:val="center"/>
              <w:rPr>
                <w:rFonts w:hint="eastAsia" w:ascii="仿宋" w:hAnsi="仿宋" w:eastAsia="仿宋" w:cs="仿宋"/>
                <w:i w:val="0"/>
                <w:i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047" w:type="dxa"/>
            <w:gridSpan w:val="2"/>
            <w:noWrap w:val="0"/>
            <w:vAlign w:val="center"/>
          </w:tcPr>
          <w:p>
            <w:pPr>
              <w:spacing w:line="450" w:lineRule="atLeast"/>
              <w:jc w:val="center"/>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专业资格1</w:t>
            </w:r>
          </w:p>
        </w:tc>
        <w:tc>
          <w:tcPr>
            <w:tcW w:w="2219" w:type="dxa"/>
            <w:gridSpan w:val="3"/>
            <w:noWrap w:val="0"/>
            <w:vAlign w:val="center"/>
          </w:tcPr>
          <w:p>
            <w:pPr>
              <w:spacing w:line="450" w:lineRule="atLeast"/>
              <w:jc w:val="center"/>
              <w:rPr>
                <w:rFonts w:hint="eastAsia" w:ascii="仿宋" w:hAnsi="仿宋" w:eastAsia="仿宋" w:cs="仿宋"/>
                <w:i w:val="0"/>
                <w:iCs w:val="0"/>
                <w:color w:val="auto"/>
                <w:sz w:val="24"/>
                <w:szCs w:val="24"/>
                <w:highlight w:val="none"/>
              </w:rPr>
            </w:pPr>
          </w:p>
        </w:tc>
        <w:tc>
          <w:tcPr>
            <w:tcW w:w="2491" w:type="dxa"/>
            <w:gridSpan w:val="2"/>
            <w:noWrap w:val="0"/>
            <w:vAlign w:val="center"/>
          </w:tcPr>
          <w:p>
            <w:pPr>
              <w:spacing w:line="450" w:lineRule="atLeast"/>
              <w:jc w:val="center"/>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资格证书编号</w:t>
            </w:r>
          </w:p>
        </w:tc>
        <w:tc>
          <w:tcPr>
            <w:tcW w:w="2327" w:type="dxa"/>
            <w:noWrap w:val="0"/>
            <w:vAlign w:val="center"/>
          </w:tcPr>
          <w:p>
            <w:pPr>
              <w:spacing w:line="450" w:lineRule="atLeast"/>
              <w:jc w:val="center"/>
              <w:rPr>
                <w:rFonts w:hint="eastAsia" w:ascii="仿宋" w:hAnsi="仿宋" w:eastAsia="仿宋" w:cs="仿宋"/>
                <w:i w:val="0"/>
                <w:i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2047" w:type="dxa"/>
            <w:gridSpan w:val="2"/>
            <w:noWrap w:val="0"/>
            <w:vAlign w:val="center"/>
          </w:tcPr>
          <w:p>
            <w:pPr>
              <w:spacing w:line="450" w:lineRule="atLeast"/>
              <w:jc w:val="center"/>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专业资格2</w:t>
            </w:r>
          </w:p>
        </w:tc>
        <w:tc>
          <w:tcPr>
            <w:tcW w:w="2219" w:type="dxa"/>
            <w:gridSpan w:val="3"/>
            <w:noWrap w:val="0"/>
            <w:vAlign w:val="center"/>
          </w:tcPr>
          <w:p>
            <w:pPr>
              <w:spacing w:line="450" w:lineRule="atLeast"/>
              <w:jc w:val="center"/>
              <w:rPr>
                <w:rFonts w:hint="eastAsia" w:ascii="仿宋" w:hAnsi="仿宋" w:eastAsia="仿宋" w:cs="仿宋"/>
                <w:i w:val="0"/>
                <w:iCs w:val="0"/>
                <w:color w:val="auto"/>
                <w:sz w:val="24"/>
                <w:szCs w:val="24"/>
                <w:highlight w:val="none"/>
              </w:rPr>
            </w:pPr>
          </w:p>
        </w:tc>
        <w:tc>
          <w:tcPr>
            <w:tcW w:w="2491" w:type="dxa"/>
            <w:gridSpan w:val="2"/>
            <w:noWrap w:val="0"/>
            <w:vAlign w:val="center"/>
          </w:tcPr>
          <w:p>
            <w:pPr>
              <w:spacing w:line="450" w:lineRule="atLeast"/>
              <w:jc w:val="center"/>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资格证书编号</w:t>
            </w:r>
          </w:p>
        </w:tc>
        <w:tc>
          <w:tcPr>
            <w:tcW w:w="2327" w:type="dxa"/>
            <w:noWrap w:val="0"/>
            <w:vAlign w:val="center"/>
          </w:tcPr>
          <w:p>
            <w:pPr>
              <w:spacing w:line="450" w:lineRule="atLeast"/>
              <w:jc w:val="center"/>
              <w:rPr>
                <w:rFonts w:hint="eastAsia" w:ascii="仿宋" w:hAnsi="仿宋" w:eastAsia="仿宋" w:cs="仿宋"/>
                <w:i w:val="0"/>
                <w:i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2047" w:type="dxa"/>
            <w:gridSpan w:val="2"/>
            <w:noWrap w:val="0"/>
            <w:vAlign w:val="center"/>
          </w:tcPr>
          <w:p>
            <w:pPr>
              <w:spacing w:line="450" w:lineRule="atLeast"/>
              <w:jc w:val="center"/>
              <w:rPr>
                <w:rFonts w:hint="eastAsia" w:ascii="仿宋" w:hAnsi="仿宋" w:eastAsia="仿宋" w:cs="仿宋"/>
                <w:i w:val="0"/>
                <w:iCs w:val="0"/>
                <w:color w:val="auto"/>
                <w:sz w:val="24"/>
                <w:szCs w:val="24"/>
                <w:highlight w:val="none"/>
              </w:rPr>
            </w:pPr>
          </w:p>
        </w:tc>
        <w:tc>
          <w:tcPr>
            <w:tcW w:w="2219" w:type="dxa"/>
            <w:gridSpan w:val="3"/>
            <w:noWrap w:val="0"/>
            <w:vAlign w:val="center"/>
          </w:tcPr>
          <w:p>
            <w:pPr>
              <w:spacing w:line="450" w:lineRule="atLeast"/>
              <w:jc w:val="center"/>
              <w:rPr>
                <w:rFonts w:hint="eastAsia" w:ascii="仿宋" w:hAnsi="仿宋" w:eastAsia="仿宋" w:cs="仿宋"/>
                <w:i w:val="0"/>
                <w:iCs w:val="0"/>
                <w:color w:val="auto"/>
                <w:sz w:val="24"/>
                <w:szCs w:val="24"/>
                <w:highlight w:val="none"/>
              </w:rPr>
            </w:pPr>
          </w:p>
        </w:tc>
        <w:tc>
          <w:tcPr>
            <w:tcW w:w="2491" w:type="dxa"/>
            <w:gridSpan w:val="2"/>
            <w:noWrap w:val="0"/>
            <w:vAlign w:val="center"/>
          </w:tcPr>
          <w:p>
            <w:pPr>
              <w:spacing w:line="450" w:lineRule="atLeast"/>
              <w:jc w:val="center"/>
              <w:rPr>
                <w:rFonts w:hint="eastAsia" w:ascii="仿宋" w:hAnsi="仿宋" w:eastAsia="仿宋" w:cs="仿宋"/>
                <w:i w:val="0"/>
                <w:iCs w:val="0"/>
                <w:color w:val="auto"/>
                <w:sz w:val="24"/>
                <w:szCs w:val="24"/>
                <w:highlight w:val="none"/>
              </w:rPr>
            </w:pPr>
          </w:p>
        </w:tc>
        <w:tc>
          <w:tcPr>
            <w:tcW w:w="2327" w:type="dxa"/>
            <w:noWrap w:val="0"/>
            <w:vAlign w:val="center"/>
          </w:tcPr>
          <w:p>
            <w:pPr>
              <w:spacing w:line="450" w:lineRule="atLeast"/>
              <w:jc w:val="center"/>
              <w:rPr>
                <w:rFonts w:hint="eastAsia" w:ascii="仿宋" w:hAnsi="仿宋" w:eastAsia="仿宋" w:cs="仿宋"/>
                <w:i w:val="0"/>
                <w:i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2047" w:type="dxa"/>
            <w:gridSpan w:val="2"/>
            <w:noWrap w:val="0"/>
            <w:vAlign w:val="center"/>
          </w:tcPr>
          <w:p>
            <w:pPr>
              <w:spacing w:line="450" w:lineRule="atLeast"/>
              <w:jc w:val="center"/>
              <w:rPr>
                <w:rFonts w:hint="eastAsia" w:ascii="仿宋" w:hAnsi="仿宋" w:eastAsia="仿宋" w:cs="仿宋"/>
                <w:i w:val="0"/>
                <w:iCs w:val="0"/>
                <w:color w:val="auto"/>
                <w:sz w:val="24"/>
                <w:szCs w:val="24"/>
                <w:highlight w:val="none"/>
              </w:rPr>
            </w:pPr>
          </w:p>
        </w:tc>
        <w:tc>
          <w:tcPr>
            <w:tcW w:w="2219" w:type="dxa"/>
            <w:gridSpan w:val="3"/>
            <w:noWrap w:val="0"/>
            <w:vAlign w:val="center"/>
          </w:tcPr>
          <w:p>
            <w:pPr>
              <w:spacing w:line="450" w:lineRule="atLeast"/>
              <w:jc w:val="center"/>
              <w:rPr>
                <w:rFonts w:hint="eastAsia" w:ascii="仿宋" w:hAnsi="仿宋" w:eastAsia="仿宋" w:cs="仿宋"/>
                <w:i w:val="0"/>
                <w:iCs w:val="0"/>
                <w:color w:val="auto"/>
                <w:sz w:val="24"/>
                <w:szCs w:val="24"/>
                <w:highlight w:val="none"/>
              </w:rPr>
            </w:pPr>
          </w:p>
        </w:tc>
        <w:tc>
          <w:tcPr>
            <w:tcW w:w="2491" w:type="dxa"/>
            <w:gridSpan w:val="2"/>
            <w:noWrap w:val="0"/>
            <w:vAlign w:val="center"/>
          </w:tcPr>
          <w:p>
            <w:pPr>
              <w:spacing w:line="450" w:lineRule="atLeast"/>
              <w:jc w:val="center"/>
              <w:rPr>
                <w:rFonts w:hint="eastAsia" w:ascii="仿宋" w:hAnsi="仿宋" w:eastAsia="仿宋" w:cs="仿宋"/>
                <w:i w:val="0"/>
                <w:iCs w:val="0"/>
                <w:color w:val="auto"/>
                <w:sz w:val="24"/>
                <w:szCs w:val="24"/>
                <w:highlight w:val="none"/>
              </w:rPr>
            </w:pPr>
          </w:p>
        </w:tc>
        <w:tc>
          <w:tcPr>
            <w:tcW w:w="2327" w:type="dxa"/>
            <w:noWrap w:val="0"/>
            <w:vAlign w:val="center"/>
          </w:tcPr>
          <w:p>
            <w:pPr>
              <w:spacing w:line="450" w:lineRule="atLeast"/>
              <w:jc w:val="center"/>
              <w:rPr>
                <w:rFonts w:hint="eastAsia" w:ascii="仿宋" w:hAnsi="仿宋" w:eastAsia="仿宋" w:cs="仿宋"/>
                <w:i w:val="0"/>
                <w:i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2047" w:type="dxa"/>
            <w:gridSpan w:val="2"/>
            <w:noWrap w:val="0"/>
            <w:vAlign w:val="center"/>
          </w:tcPr>
          <w:p>
            <w:pPr>
              <w:spacing w:line="450" w:lineRule="atLeast"/>
              <w:jc w:val="center"/>
              <w:rPr>
                <w:rFonts w:hint="eastAsia" w:ascii="仿宋" w:hAnsi="仿宋" w:eastAsia="仿宋" w:cs="仿宋"/>
                <w:i w:val="0"/>
                <w:iCs w:val="0"/>
                <w:color w:val="auto"/>
                <w:sz w:val="24"/>
                <w:szCs w:val="24"/>
                <w:highlight w:val="none"/>
              </w:rPr>
            </w:pPr>
          </w:p>
        </w:tc>
        <w:tc>
          <w:tcPr>
            <w:tcW w:w="2219" w:type="dxa"/>
            <w:gridSpan w:val="3"/>
            <w:noWrap w:val="0"/>
            <w:vAlign w:val="center"/>
          </w:tcPr>
          <w:p>
            <w:pPr>
              <w:spacing w:line="450" w:lineRule="atLeast"/>
              <w:jc w:val="center"/>
              <w:rPr>
                <w:rFonts w:hint="eastAsia" w:ascii="仿宋" w:hAnsi="仿宋" w:eastAsia="仿宋" w:cs="仿宋"/>
                <w:i w:val="0"/>
                <w:iCs w:val="0"/>
                <w:color w:val="auto"/>
                <w:sz w:val="24"/>
                <w:szCs w:val="24"/>
                <w:highlight w:val="none"/>
              </w:rPr>
            </w:pPr>
          </w:p>
        </w:tc>
        <w:tc>
          <w:tcPr>
            <w:tcW w:w="2491" w:type="dxa"/>
            <w:gridSpan w:val="2"/>
            <w:noWrap w:val="0"/>
            <w:vAlign w:val="center"/>
          </w:tcPr>
          <w:p>
            <w:pPr>
              <w:spacing w:line="450" w:lineRule="atLeast"/>
              <w:jc w:val="center"/>
              <w:rPr>
                <w:rFonts w:hint="eastAsia" w:ascii="仿宋" w:hAnsi="仿宋" w:eastAsia="仿宋" w:cs="仿宋"/>
                <w:i w:val="0"/>
                <w:iCs w:val="0"/>
                <w:color w:val="auto"/>
                <w:sz w:val="24"/>
                <w:szCs w:val="24"/>
                <w:highlight w:val="none"/>
              </w:rPr>
            </w:pPr>
          </w:p>
        </w:tc>
        <w:tc>
          <w:tcPr>
            <w:tcW w:w="2327" w:type="dxa"/>
            <w:noWrap w:val="0"/>
            <w:vAlign w:val="center"/>
          </w:tcPr>
          <w:p>
            <w:pPr>
              <w:spacing w:line="450" w:lineRule="atLeast"/>
              <w:jc w:val="center"/>
              <w:rPr>
                <w:rFonts w:hint="eastAsia" w:ascii="仿宋" w:hAnsi="仿宋" w:eastAsia="仿宋" w:cs="仿宋"/>
                <w:i w:val="0"/>
                <w:i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9084" w:type="dxa"/>
            <w:gridSpan w:val="8"/>
            <w:noWrap w:val="0"/>
            <w:vAlign w:val="center"/>
          </w:tcPr>
          <w:p>
            <w:pPr>
              <w:spacing w:line="450" w:lineRule="atLeast"/>
              <w:jc w:val="center"/>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主要工作业绩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2047" w:type="dxa"/>
            <w:gridSpan w:val="2"/>
            <w:noWrap w:val="0"/>
            <w:vAlign w:val="center"/>
          </w:tcPr>
          <w:p>
            <w:pPr>
              <w:spacing w:line="450" w:lineRule="atLeast"/>
              <w:jc w:val="center"/>
              <w:rPr>
                <w:rFonts w:hint="default" w:ascii="仿宋" w:hAnsi="仿宋" w:eastAsia="仿宋" w:cs="仿宋"/>
                <w:i w:val="0"/>
                <w:iCs w:val="0"/>
                <w:color w:val="auto"/>
                <w:sz w:val="24"/>
                <w:szCs w:val="24"/>
                <w:highlight w:val="none"/>
                <w:lang w:val="en-US" w:eastAsia="zh-CN"/>
              </w:rPr>
            </w:pPr>
            <w:r>
              <w:rPr>
                <w:rFonts w:hint="eastAsia" w:ascii="仿宋" w:hAnsi="仿宋" w:eastAsia="仿宋" w:cs="仿宋"/>
                <w:i w:val="0"/>
                <w:iCs w:val="0"/>
                <w:color w:val="auto"/>
                <w:sz w:val="24"/>
                <w:szCs w:val="24"/>
                <w:highlight w:val="none"/>
              </w:rPr>
              <w:t>年</w:t>
            </w:r>
            <w:r>
              <w:rPr>
                <w:rFonts w:hint="eastAsia" w:ascii="仿宋" w:hAnsi="仿宋" w:eastAsia="仿宋" w:cs="仿宋"/>
                <w:i w:val="0"/>
                <w:iCs w:val="0"/>
                <w:color w:val="auto"/>
                <w:sz w:val="24"/>
                <w:szCs w:val="24"/>
                <w:highlight w:val="none"/>
                <w:lang w:val="en-US" w:eastAsia="zh-CN"/>
              </w:rPr>
              <w:t xml:space="preserve"> </w:t>
            </w:r>
            <w:r>
              <w:rPr>
                <w:rFonts w:hint="eastAsia" w:ascii="仿宋" w:hAnsi="仿宋" w:eastAsia="仿宋" w:cs="仿宋"/>
                <w:i w:val="0"/>
                <w:iCs w:val="0"/>
                <w:color w:val="auto"/>
                <w:sz w:val="24"/>
                <w:szCs w:val="24"/>
                <w:highlight w:val="none"/>
              </w:rPr>
              <w:t xml:space="preserve">  月</w:t>
            </w:r>
            <w:r>
              <w:rPr>
                <w:rFonts w:hint="eastAsia" w:ascii="仿宋" w:hAnsi="仿宋" w:eastAsia="仿宋" w:cs="仿宋"/>
                <w:i w:val="0"/>
                <w:iCs w:val="0"/>
                <w:color w:val="auto"/>
                <w:sz w:val="24"/>
                <w:szCs w:val="24"/>
                <w:highlight w:val="none"/>
                <w:lang w:val="en-US" w:eastAsia="zh-CN"/>
              </w:rPr>
              <w:t xml:space="preserve">   日</w:t>
            </w:r>
          </w:p>
        </w:tc>
        <w:tc>
          <w:tcPr>
            <w:tcW w:w="4710" w:type="dxa"/>
            <w:gridSpan w:val="5"/>
            <w:noWrap w:val="0"/>
            <w:vAlign w:val="center"/>
          </w:tcPr>
          <w:p>
            <w:pPr>
              <w:spacing w:line="450" w:lineRule="atLeast"/>
              <w:jc w:val="center"/>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项目名称</w:t>
            </w:r>
          </w:p>
        </w:tc>
        <w:tc>
          <w:tcPr>
            <w:tcW w:w="2327" w:type="dxa"/>
            <w:noWrap w:val="0"/>
            <w:vAlign w:val="center"/>
          </w:tcPr>
          <w:p>
            <w:pPr>
              <w:spacing w:line="450" w:lineRule="atLeast"/>
              <w:jc w:val="center"/>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047" w:type="dxa"/>
            <w:gridSpan w:val="2"/>
            <w:noWrap w:val="0"/>
            <w:vAlign w:val="center"/>
          </w:tcPr>
          <w:p>
            <w:pPr>
              <w:spacing w:line="450" w:lineRule="atLeast"/>
              <w:jc w:val="center"/>
              <w:rPr>
                <w:rFonts w:hint="eastAsia" w:ascii="仿宋" w:hAnsi="仿宋" w:eastAsia="仿宋" w:cs="仿宋"/>
                <w:i w:val="0"/>
                <w:iCs w:val="0"/>
                <w:color w:val="auto"/>
                <w:sz w:val="24"/>
                <w:szCs w:val="24"/>
                <w:highlight w:val="none"/>
              </w:rPr>
            </w:pPr>
          </w:p>
        </w:tc>
        <w:tc>
          <w:tcPr>
            <w:tcW w:w="4710" w:type="dxa"/>
            <w:gridSpan w:val="5"/>
            <w:noWrap w:val="0"/>
            <w:vAlign w:val="center"/>
          </w:tcPr>
          <w:p>
            <w:pPr>
              <w:spacing w:line="450" w:lineRule="atLeast"/>
              <w:jc w:val="center"/>
              <w:rPr>
                <w:rFonts w:hint="eastAsia" w:ascii="仿宋" w:hAnsi="仿宋" w:eastAsia="仿宋" w:cs="仿宋"/>
                <w:i w:val="0"/>
                <w:iCs w:val="0"/>
                <w:color w:val="auto"/>
                <w:sz w:val="24"/>
                <w:szCs w:val="24"/>
                <w:highlight w:val="none"/>
              </w:rPr>
            </w:pPr>
          </w:p>
        </w:tc>
        <w:tc>
          <w:tcPr>
            <w:tcW w:w="2327" w:type="dxa"/>
            <w:noWrap w:val="0"/>
            <w:vAlign w:val="center"/>
          </w:tcPr>
          <w:p>
            <w:pPr>
              <w:spacing w:line="450" w:lineRule="atLeast"/>
              <w:jc w:val="center"/>
              <w:rPr>
                <w:rFonts w:hint="eastAsia" w:ascii="仿宋" w:hAnsi="仿宋" w:eastAsia="仿宋" w:cs="仿宋"/>
                <w:i w:val="0"/>
                <w:i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2047" w:type="dxa"/>
            <w:gridSpan w:val="2"/>
            <w:noWrap w:val="0"/>
            <w:vAlign w:val="center"/>
          </w:tcPr>
          <w:p>
            <w:pPr>
              <w:spacing w:line="450" w:lineRule="atLeast"/>
              <w:jc w:val="center"/>
              <w:rPr>
                <w:rFonts w:hint="eastAsia" w:ascii="仿宋" w:hAnsi="仿宋" w:eastAsia="仿宋" w:cs="仿宋"/>
                <w:i w:val="0"/>
                <w:iCs w:val="0"/>
                <w:color w:val="auto"/>
                <w:sz w:val="24"/>
                <w:szCs w:val="24"/>
                <w:highlight w:val="none"/>
              </w:rPr>
            </w:pPr>
          </w:p>
        </w:tc>
        <w:tc>
          <w:tcPr>
            <w:tcW w:w="4710" w:type="dxa"/>
            <w:gridSpan w:val="5"/>
            <w:noWrap w:val="0"/>
            <w:vAlign w:val="center"/>
          </w:tcPr>
          <w:p>
            <w:pPr>
              <w:spacing w:line="450" w:lineRule="atLeast"/>
              <w:jc w:val="center"/>
              <w:rPr>
                <w:rFonts w:hint="eastAsia" w:ascii="仿宋" w:hAnsi="仿宋" w:eastAsia="仿宋" w:cs="仿宋"/>
                <w:i w:val="0"/>
                <w:iCs w:val="0"/>
                <w:color w:val="auto"/>
                <w:sz w:val="24"/>
                <w:szCs w:val="24"/>
                <w:highlight w:val="none"/>
              </w:rPr>
            </w:pPr>
          </w:p>
        </w:tc>
        <w:tc>
          <w:tcPr>
            <w:tcW w:w="2327" w:type="dxa"/>
            <w:noWrap w:val="0"/>
            <w:vAlign w:val="center"/>
          </w:tcPr>
          <w:p>
            <w:pPr>
              <w:spacing w:line="450" w:lineRule="atLeast"/>
              <w:jc w:val="center"/>
              <w:rPr>
                <w:rFonts w:hint="eastAsia" w:ascii="仿宋" w:hAnsi="仿宋" w:eastAsia="仿宋" w:cs="仿宋"/>
                <w:i w:val="0"/>
                <w:i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2047" w:type="dxa"/>
            <w:gridSpan w:val="2"/>
            <w:noWrap w:val="0"/>
            <w:vAlign w:val="center"/>
          </w:tcPr>
          <w:p>
            <w:pPr>
              <w:spacing w:line="450" w:lineRule="atLeast"/>
              <w:jc w:val="center"/>
              <w:rPr>
                <w:rFonts w:hint="eastAsia" w:ascii="仿宋" w:hAnsi="仿宋" w:eastAsia="仿宋" w:cs="仿宋"/>
                <w:i w:val="0"/>
                <w:iCs w:val="0"/>
                <w:color w:val="auto"/>
                <w:sz w:val="24"/>
                <w:szCs w:val="24"/>
                <w:highlight w:val="none"/>
              </w:rPr>
            </w:pPr>
          </w:p>
        </w:tc>
        <w:tc>
          <w:tcPr>
            <w:tcW w:w="4710" w:type="dxa"/>
            <w:gridSpan w:val="5"/>
            <w:noWrap w:val="0"/>
            <w:vAlign w:val="center"/>
          </w:tcPr>
          <w:p>
            <w:pPr>
              <w:spacing w:line="450" w:lineRule="atLeast"/>
              <w:jc w:val="center"/>
              <w:rPr>
                <w:rFonts w:hint="eastAsia" w:ascii="仿宋" w:hAnsi="仿宋" w:eastAsia="仿宋" w:cs="仿宋"/>
                <w:i w:val="0"/>
                <w:iCs w:val="0"/>
                <w:color w:val="auto"/>
                <w:sz w:val="24"/>
                <w:szCs w:val="24"/>
                <w:highlight w:val="none"/>
              </w:rPr>
            </w:pPr>
          </w:p>
        </w:tc>
        <w:tc>
          <w:tcPr>
            <w:tcW w:w="2327" w:type="dxa"/>
            <w:noWrap w:val="0"/>
            <w:vAlign w:val="center"/>
          </w:tcPr>
          <w:p>
            <w:pPr>
              <w:spacing w:line="450" w:lineRule="atLeast"/>
              <w:jc w:val="center"/>
              <w:rPr>
                <w:rFonts w:hint="eastAsia" w:ascii="仿宋" w:hAnsi="仿宋" w:eastAsia="仿宋" w:cs="仿宋"/>
                <w:i w:val="0"/>
                <w:i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2047" w:type="dxa"/>
            <w:gridSpan w:val="2"/>
            <w:noWrap w:val="0"/>
            <w:vAlign w:val="center"/>
          </w:tcPr>
          <w:p>
            <w:pPr>
              <w:spacing w:line="450" w:lineRule="atLeast"/>
              <w:jc w:val="center"/>
              <w:rPr>
                <w:rFonts w:hint="eastAsia" w:ascii="仿宋" w:hAnsi="仿宋" w:eastAsia="仿宋" w:cs="仿宋"/>
                <w:i w:val="0"/>
                <w:iCs w:val="0"/>
                <w:color w:val="auto"/>
                <w:sz w:val="24"/>
                <w:szCs w:val="24"/>
                <w:highlight w:val="none"/>
              </w:rPr>
            </w:pPr>
          </w:p>
        </w:tc>
        <w:tc>
          <w:tcPr>
            <w:tcW w:w="4710" w:type="dxa"/>
            <w:gridSpan w:val="5"/>
            <w:noWrap w:val="0"/>
            <w:vAlign w:val="center"/>
          </w:tcPr>
          <w:p>
            <w:pPr>
              <w:spacing w:line="450" w:lineRule="atLeast"/>
              <w:jc w:val="center"/>
              <w:rPr>
                <w:rFonts w:hint="eastAsia" w:ascii="仿宋" w:hAnsi="仿宋" w:eastAsia="仿宋" w:cs="仿宋"/>
                <w:i w:val="0"/>
                <w:iCs w:val="0"/>
                <w:color w:val="auto"/>
                <w:sz w:val="24"/>
                <w:szCs w:val="24"/>
                <w:highlight w:val="none"/>
              </w:rPr>
            </w:pPr>
          </w:p>
        </w:tc>
        <w:tc>
          <w:tcPr>
            <w:tcW w:w="2327" w:type="dxa"/>
            <w:noWrap w:val="0"/>
            <w:vAlign w:val="center"/>
          </w:tcPr>
          <w:p>
            <w:pPr>
              <w:spacing w:line="450" w:lineRule="atLeast"/>
              <w:jc w:val="center"/>
              <w:rPr>
                <w:rFonts w:hint="eastAsia" w:ascii="仿宋" w:hAnsi="仿宋" w:eastAsia="仿宋" w:cs="仿宋"/>
                <w:i w:val="0"/>
                <w:i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2047" w:type="dxa"/>
            <w:gridSpan w:val="2"/>
            <w:noWrap w:val="0"/>
            <w:vAlign w:val="center"/>
          </w:tcPr>
          <w:p>
            <w:pPr>
              <w:spacing w:line="450" w:lineRule="atLeast"/>
              <w:jc w:val="center"/>
              <w:rPr>
                <w:rFonts w:hint="eastAsia" w:ascii="仿宋" w:hAnsi="仿宋" w:eastAsia="仿宋" w:cs="仿宋"/>
                <w:i w:val="0"/>
                <w:iCs w:val="0"/>
                <w:color w:val="auto"/>
                <w:sz w:val="24"/>
                <w:szCs w:val="24"/>
                <w:highlight w:val="none"/>
              </w:rPr>
            </w:pPr>
          </w:p>
        </w:tc>
        <w:tc>
          <w:tcPr>
            <w:tcW w:w="4710" w:type="dxa"/>
            <w:gridSpan w:val="5"/>
            <w:noWrap w:val="0"/>
            <w:vAlign w:val="center"/>
          </w:tcPr>
          <w:p>
            <w:pPr>
              <w:spacing w:line="450" w:lineRule="atLeast"/>
              <w:jc w:val="center"/>
              <w:rPr>
                <w:rFonts w:hint="eastAsia" w:ascii="仿宋" w:hAnsi="仿宋" w:eastAsia="仿宋" w:cs="仿宋"/>
                <w:i w:val="0"/>
                <w:iCs w:val="0"/>
                <w:color w:val="auto"/>
                <w:sz w:val="24"/>
                <w:szCs w:val="24"/>
                <w:highlight w:val="none"/>
              </w:rPr>
            </w:pPr>
          </w:p>
        </w:tc>
        <w:tc>
          <w:tcPr>
            <w:tcW w:w="2327" w:type="dxa"/>
            <w:noWrap w:val="0"/>
            <w:vAlign w:val="center"/>
          </w:tcPr>
          <w:p>
            <w:pPr>
              <w:spacing w:line="450" w:lineRule="atLeast"/>
              <w:jc w:val="center"/>
              <w:rPr>
                <w:rFonts w:hint="eastAsia" w:ascii="仿宋" w:hAnsi="仿宋" w:eastAsia="仿宋" w:cs="仿宋"/>
                <w:i w:val="0"/>
                <w:i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2047" w:type="dxa"/>
            <w:gridSpan w:val="2"/>
            <w:noWrap w:val="0"/>
            <w:vAlign w:val="center"/>
          </w:tcPr>
          <w:p>
            <w:pPr>
              <w:spacing w:line="450" w:lineRule="atLeast"/>
              <w:jc w:val="center"/>
              <w:rPr>
                <w:rFonts w:hint="eastAsia" w:ascii="仿宋" w:hAnsi="仿宋" w:eastAsia="仿宋" w:cs="仿宋"/>
                <w:i w:val="0"/>
                <w:iCs w:val="0"/>
                <w:color w:val="auto"/>
                <w:sz w:val="24"/>
                <w:szCs w:val="24"/>
                <w:highlight w:val="none"/>
              </w:rPr>
            </w:pPr>
          </w:p>
        </w:tc>
        <w:tc>
          <w:tcPr>
            <w:tcW w:w="4710" w:type="dxa"/>
            <w:gridSpan w:val="5"/>
            <w:noWrap w:val="0"/>
            <w:vAlign w:val="center"/>
          </w:tcPr>
          <w:p>
            <w:pPr>
              <w:spacing w:line="450" w:lineRule="atLeast"/>
              <w:jc w:val="center"/>
              <w:rPr>
                <w:rFonts w:hint="eastAsia" w:ascii="仿宋" w:hAnsi="仿宋" w:eastAsia="仿宋" w:cs="仿宋"/>
                <w:i w:val="0"/>
                <w:iCs w:val="0"/>
                <w:color w:val="auto"/>
                <w:sz w:val="24"/>
                <w:szCs w:val="24"/>
                <w:highlight w:val="none"/>
              </w:rPr>
            </w:pPr>
          </w:p>
        </w:tc>
        <w:tc>
          <w:tcPr>
            <w:tcW w:w="2327" w:type="dxa"/>
            <w:noWrap w:val="0"/>
            <w:vAlign w:val="center"/>
          </w:tcPr>
          <w:p>
            <w:pPr>
              <w:spacing w:line="450" w:lineRule="atLeast"/>
              <w:jc w:val="center"/>
              <w:rPr>
                <w:rFonts w:hint="eastAsia" w:ascii="仿宋" w:hAnsi="仿宋" w:eastAsia="仿宋" w:cs="仿宋"/>
                <w:i w:val="0"/>
                <w:i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2047" w:type="dxa"/>
            <w:gridSpan w:val="2"/>
            <w:noWrap w:val="0"/>
            <w:vAlign w:val="center"/>
          </w:tcPr>
          <w:p>
            <w:pPr>
              <w:spacing w:line="450" w:lineRule="atLeast"/>
              <w:jc w:val="center"/>
              <w:rPr>
                <w:rFonts w:hint="eastAsia" w:ascii="仿宋" w:hAnsi="仿宋" w:eastAsia="仿宋" w:cs="仿宋"/>
                <w:i w:val="0"/>
                <w:iCs w:val="0"/>
                <w:color w:val="auto"/>
                <w:sz w:val="24"/>
                <w:szCs w:val="24"/>
                <w:highlight w:val="none"/>
              </w:rPr>
            </w:pPr>
          </w:p>
        </w:tc>
        <w:tc>
          <w:tcPr>
            <w:tcW w:w="4710" w:type="dxa"/>
            <w:gridSpan w:val="5"/>
            <w:noWrap w:val="0"/>
            <w:vAlign w:val="center"/>
          </w:tcPr>
          <w:p>
            <w:pPr>
              <w:spacing w:line="450" w:lineRule="atLeast"/>
              <w:jc w:val="center"/>
              <w:rPr>
                <w:rFonts w:hint="eastAsia" w:ascii="仿宋" w:hAnsi="仿宋" w:eastAsia="仿宋" w:cs="仿宋"/>
                <w:i w:val="0"/>
                <w:iCs w:val="0"/>
                <w:color w:val="auto"/>
                <w:sz w:val="24"/>
                <w:szCs w:val="24"/>
                <w:highlight w:val="none"/>
              </w:rPr>
            </w:pPr>
          </w:p>
        </w:tc>
        <w:tc>
          <w:tcPr>
            <w:tcW w:w="2327" w:type="dxa"/>
            <w:noWrap w:val="0"/>
            <w:vAlign w:val="center"/>
          </w:tcPr>
          <w:p>
            <w:pPr>
              <w:spacing w:line="450" w:lineRule="atLeast"/>
              <w:jc w:val="center"/>
              <w:rPr>
                <w:rFonts w:hint="eastAsia" w:ascii="仿宋" w:hAnsi="仿宋" w:eastAsia="仿宋" w:cs="仿宋"/>
                <w:i w:val="0"/>
                <w:i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2047" w:type="dxa"/>
            <w:gridSpan w:val="2"/>
            <w:noWrap w:val="0"/>
            <w:vAlign w:val="center"/>
          </w:tcPr>
          <w:p>
            <w:pPr>
              <w:spacing w:line="450" w:lineRule="atLeast"/>
              <w:jc w:val="center"/>
              <w:rPr>
                <w:rFonts w:hint="eastAsia" w:ascii="仿宋" w:hAnsi="仿宋" w:eastAsia="仿宋" w:cs="仿宋"/>
                <w:i w:val="0"/>
                <w:iCs w:val="0"/>
                <w:color w:val="auto"/>
                <w:sz w:val="24"/>
                <w:szCs w:val="24"/>
                <w:highlight w:val="none"/>
              </w:rPr>
            </w:pPr>
          </w:p>
        </w:tc>
        <w:tc>
          <w:tcPr>
            <w:tcW w:w="4710" w:type="dxa"/>
            <w:gridSpan w:val="5"/>
            <w:noWrap w:val="0"/>
            <w:vAlign w:val="center"/>
          </w:tcPr>
          <w:p>
            <w:pPr>
              <w:spacing w:line="450" w:lineRule="atLeast"/>
              <w:jc w:val="center"/>
              <w:rPr>
                <w:rFonts w:hint="eastAsia" w:ascii="仿宋" w:hAnsi="仿宋" w:eastAsia="仿宋" w:cs="仿宋"/>
                <w:i w:val="0"/>
                <w:iCs w:val="0"/>
                <w:color w:val="auto"/>
                <w:sz w:val="24"/>
                <w:szCs w:val="24"/>
                <w:highlight w:val="none"/>
              </w:rPr>
            </w:pPr>
          </w:p>
        </w:tc>
        <w:tc>
          <w:tcPr>
            <w:tcW w:w="2327" w:type="dxa"/>
            <w:noWrap w:val="0"/>
            <w:vAlign w:val="center"/>
          </w:tcPr>
          <w:p>
            <w:pPr>
              <w:spacing w:line="450" w:lineRule="atLeast"/>
              <w:jc w:val="center"/>
              <w:rPr>
                <w:rFonts w:hint="eastAsia" w:ascii="仿宋" w:hAnsi="仿宋" w:eastAsia="仿宋" w:cs="仿宋"/>
                <w:i w:val="0"/>
                <w:i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2047" w:type="dxa"/>
            <w:gridSpan w:val="2"/>
            <w:noWrap w:val="0"/>
            <w:vAlign w:val="center"/>
          </w:tcPr>
          <w:p>
            <w:pPr>
              <w:spacing w:line="450" w:lineRule="atLeast"/>
              <w:jc w:val="center"/>
              <w:rPr>
                <w:rFonts w:hint="eastAsia" w:ascii="仿宋" w:hAnsi="仿宋" w:eastAsia="仿宋" w:cs="仿宋"/>
                <w:i w:val="0"/>
                <w:iCs w:val="0"/>
                <w:color w:val="auto"/>
                <w:sz w:val="24"/>
                <w:szCs w:val="24"/>
                <w:highlight w:val="none"/>
              </w:rPr>
            </w:pPr>
          </w:p>
        </w:tc>
        <w:tc>
          <w:tcPr>
            <w:tcW w:w="4710" w:type="dxa"/>
            <w:gridSpan w:val="5"/>
            <w:noWrap w:val="0"/>
            <w:vAlign w:val="center"/>
          </w:tcPr>
          <w:p>
            <w:pPr>
              <w:spacing w:line="450" w:lineRule="atLeast"/>
              <w:jc w:val="center"/>
              <w:rPr>
                <w:rFonts w:hint="eastAsia" w:ascii="仿宋" w:hAnsi="仿宋" w:eastAsia="仿宋" w:cs="仿宋"/>
                <w:i w:val="0"/>
                <w:iCs w:val="0"/>
                <w:color w:val="auto"/>
                <w:sz w:val="24"/>
                <w:szCs w:val="24"/>
                <w:highlight w:val="none"/>
              </w:rPr>
            </w:pPr>
          </w:p>
        </w:tc>
        <w:tc>
          <w:tcPr>
            <w:tcW w:w="2327" w:type="dxa"/>
            <w:noWrap w:val="0"/>
            <w:vAlign w:val="center"/>
          </w:tcPr>
          <w:p>
            <w:pPr>
              <w:spacing w:line="450" w:lineRule="atLeast"/>
              <w:jc w:val="center"/>
              <w:rPr>
                <w:rFonts w:hint="eastAsia" w:ascii="仿宋" w:hAnsi="仿宋" w:eastAsia="仿宋" w:cs="仿宋"/>
                <w:i w:val="0"/>
                <w:iCs w:val="0"/>
                <w:color w:val="auto"/>
                <w:sz w:val="24"/>
                <w:szCs w:val="24"/>
                <w:highlight w:val="none"/>
              </w:rPr>
            </w:pPr>
          </w:p>
        </w:tc>
      </w:tr>
    </w:tbl>
    <w:p>
      <w:pPr>
        <w:spacing w:line="450" w:lineRule="atLeast"/>
        <w:rPr>
          <w:rFonts w:hint="eastAsia" w:ascii="仿宋" w:hAnsi="仿宋" w:eastAsia="仿宋" w:cs="仿宋"/>
          <w:i w:val="0"/>
          <w:iCs w:val="0"/>
          <w:color w:val="auto"/>
          <w:sz w:val="24"/>
          <w:highlight w:val="none"/>
        </w:rPr>
      </w:pPr>
    </w:p>
    <w:p>
      <w:pPr>
        <w:spacing w:line="450" w:lineRule="atLeast"/>
        <w:rPr>
          <w:rFonts w:hint="eastAsia" w:ascii="仿宋" w:hAnsi="仿宋" w:eastAsia="仿宋" w:cs="仿宋"/>
          <w:i w:val="0"/>
          <w:iCs w:val="0"/>
          <w:color w:val="auto"/>
          <w:sz w:val="24"/>
          <w:highlight w:val="none"/>
        </w:rPr>
      </w:pPr>
    </w:p>
    <w:p>
      <w:pPr>
        <w:spacing w:line="450" w:lineRule="atLeast"/>
        <w:rPr>
          <w:rFonts w:hint="eastAsia" w:ascii="仿宋" w:hAnsi="仿宋" w:eastAsia="仿宋" w:cs="仿宋"/>
          <w:i w:val="0"/>
          <w:iCs w:val="0"/>
          <w:color w:val="auto"/>
          <w:sz w:val="24"/>
          <w:highlight w:val="none"/>
        </w:rPr>
      </w:pPr>
    </w:p>
    <w:p>
      <w:pPr>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br w:type="page"/>
      </w:r>
    </w:p>
    <w:p>
      <w:pPr>
        <w:spacing w:line="450" w:lineRule="atLeast"/>
        <w:rPr>
          <w:rFonts w:hint="eastAsia" w:ascii="仿宋" w:hAnsi="仿宋" w:eastAsia="仿宋" w:cs="仿宋"/>
          <w:i w:val="0"/>
          <w:iCs w:val="0"/>
          <w:color w:val="auto"/>
          <w:sz w:val="24"/>
          <w:highlight w:val="none"/>
          <w:lang w:val="en-US" w:eastAsia="zh-CN"/>
        </w:rPr>
      </w:pPr>
      <w:r>
        <w:rPr>
          <w:rFonts w:hint="eastAsia" w:ascii="仿宋" w:hAnsi="仿宋" w:eastAsia="仿宋" w:cs="仿宋"/>
          <w:i w:val="0"/>
          <w:iCs w:val="0"/>
          <w:color w:val="auto"/>
          <w:sz w:val="24"/>
          <w:highlight w:val="none"/>
        </w:rPr>
        <w:t>附件</w:t>
      </w:r>
      <w:r>
        <w:rPr>
          <w:rFonts w:hint="eastAsia" w:ascii="仿宋" w:hAnsi="仿宋" w:eastAsia="仿宋" w:cs="仿宋"/>
          <w:i w:val="0"/>
          <w:iCs w:val="0"/>
          <w:color w:val="auto"/>
          <w:sz w:val="24"/>
          <w:highlight w:val="none"/>
          <w:lang w:val="en-US" w:eastAsia="zh-CN"/>
        </w:rPr>
        <w:t>9</w:t>
      </w:r>
    </w:p>
    <w:p>
      <w:pPr>
        <w:spacing w:line="450" w:lineRule="atLeast"/>
        <w:jc w:val="center"/>
        <w:rPr>
          <w:rFonts w:hint="eastAsia" w:ascii="仿宋" w:hAnsi="仿宋" w:eastAsia="仿宋" w:cs="仿宋"/>
          <w:b/>
          <w:bCs/>
          <w:i w:val="0"/>
          <w:iCs w:val="0"/>
          <w:color w:val="auto"/>
          <w:sz w:val="28"/>
          <w:szCs w:val="28"/>
          <w:highlight w:val="none"/>
        </w:rPr>
      </w:pPr>
      <w:r>
        <w:rPr>
          <w:rFonts w:hint="eastAsia" w:ascii="仿宋" w:hAnsi="仿宋" w:eastAsia="仿宋" w:cs="仿宋"/>
          <w:b/>
          <w:i w:val="0"/>
          <w:iCs w:val="0"/>
          <w:color w:val="auto"/>
          <w:spacing w:val="20"/>
          <w:sz w:val="32"/>
          <w:highlight w:val="none"/>
        </w:rPr>
        <w:t>近3年公司承接的类似项目一览表</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2761"/>
        <w:gridCol w:w="1979"/>
        <w:gridCol w:w="1337"/>
        <w:gridCol w:w="25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center"/>
          </w:tcPr>
          <w:p>
            <w:pPr>
              <w:numPr>
                <w:ilvl w:val="2"/>
                <w:numId w:val="0"/>
              </w:numPr>
              <w:tabs>
                <w:tab w:val="left" w:pos="-567"/>
              </w:tabs>
              <w:spacing w:before="120" w:after="120"/>
              <w:ind w:left="-19" w:firstLine="19"/>
              <w:jc w:val="center"/>
              <w:outlineLvl w:val="2"/>
              <w:rPr>
                <w:rFonts w:hint="eastAsia" w:ascii="仿宋" w:hAnsi="仿宋" w:eastAsia="仿宋" w:cs="仿宋"/>
                <w:b/>
                <w:i w:val="0"/>
                <w:iCs w:val="0"/>
                <w:color w:val="auto"/>
                <w:sz w:val="24"/>
                <w:szCs w:val="24"/>
                <w:highlight w:val="none"/>
              </w:rPr>
            </w:pPr>
            <w:r>
              <w:rPr>
                <w:rFonts w:hint="eastAsia" w:ascii="仿宋" w:hAnsi="仿宋" w:eastAsia="仿宋" w:cs="仿宋"/>
                <w:b/>
                <w:i w:val="0"/>
                <w:iCs w:val="0"/>
                <w:color w:val="auto"/>
                <w:sz w:val="24"/>
                <w:szCs w:val="24"/>
                <w:highlight w:val="none"/>
              </w:rPr>
              <w:t>序号</w:t>
            </w:r>
          </w:p>
        </w:tc>
        <w:tc>
          <w:tcPr>
            <w:tcW w:w="2761" w:type="dxa"/>
            <w:noWrap w:val="0"/>
            <w:vAlign w:val="center"/>
          </w:tcPr>
          <w:p>
            <w:pPr>
              <w:numPr>
                <w:ilvl w:val="2"/>
                <w:numId w:val="0"/>
              </w:numPr>
              <w:tabs>
                <w:tab w:val="left" w:pos="-567"/>
              </w:tabs>
              <w:spacing w:before="120" w:after="120"/>
              <w:ind w:left="-19" w:firstLine="19"/>
              <w:jc w:val="center"/>
              <w:outlineLvl w:val="2"/>
              <w:rPr>
                <w:rFonts w:hint="eastAsia" w:ascii="仿宋" w:hAnsi="仿宋" w:eastAsia="仿宋" w:cs="仿宋"/>
                <w:b/>
                <w:i w:val="0"/>
                <w:iCs w:val="0"/>
                <w:color w:val="auto"/>
                <w:sz w:val="24"/>
                <w:szCs w:val="24"/>
                <w:highlight w:val="none"/>
              </w:rPr>
            </w:pPr>
            <w:r>
              <w:rPr>
                <w:rFonts w:hint="eastAsia" w:ascii="仿宋" w:hAnsi="仿宋" w:eastAsia="仿宋" w:cs="仿宋"/>
                <w:b/>
                <w:i w:val="0"/>
                <w:iCs w:val="0"/>
                <w:color w:val="auto"/>
                <w:sz w:val="24"/>
                <w:szCs w:val="24"/>
                <w:highlight w:val="none"/>
              </w:rPr>
              <w:t>项目名称</w:t>
            </w:r>
          </w:p>
        </w:tc>
        <w:tc>
          <w:tcPr>
            <w:tcW w:w="1979" w:type="dxa"/>
            <w:noWrap w:val="0"/>
            <w:vAlign w:val="center"/>
          </w:tcPr>
          <w:p>
            <w:pPr>
              <w:numPr>
                <w:ilvl w:val="2"/>
                <w:numId w:val="0"/>
              </w:numPr>
              <w:tabs>
                <w:tab w:val="left" w:pos="-567"/>
              </w:tabs>
              <w:spacing w:before="120" w:after="120"/>
              <w:ind w:left="-19" w:firstLine="19"/>
              <w:jc w:val="center"/>
              <w:outlineLvl w:val="2"/>
              <w:rPr>
                <w:rFonts w:hint="eastAsia" w:ascii="仿宋" w:hAnsi="仿宋" w:eastAsia="仿宋" w:cs="仿宋"/>
                <w:b/>
                <w:i w:val="0"/>
                <w:iCs w:val="0"/>
                <w:color w:val="auto"/>
                <w:sz w:val="24"/>
                <w:szCs w:val="24"/>
                <w:highlight w:val="none"/>
              </w:rPr>
            </w:pPr>
            <w:r>
              <w:rPr>
                <w:rFonts w:hint="eastAsia" w:ascii="仿宋" w:hAnsi="仿宋" w:eastAsia="仿宋" w:cs="仿宋"/>
                <w:b/>
                <w:i w:val="0"/>
                <w:iCs w:val="0"/>
                <w:color w:val="auto"/>
                <w:sz w:val="24"/>
                <w:szCs w:val="24"/>
                <w:highlight w:val="none"/>
              </w:rPr>
              <w:t>业主单位名称</w:t>
            </w:r>
          </w:p>
        </w:tc>
        <w:tc>
          <w:tcPr>
            <w:tcW w:w="1337" w:type="dxa"/>
            <w:noWrap w:val="0"/>
            <w:vAlign w:val="center"/>
          </w:tcPr>
          <w:p>
            <w:pPr>
              <w:numPr>
                <w:ilvl w:val="2"/>
                <w:numId w:val="0"/>
              </w:numPr>
              <w:tabs>
                <w:tab w:val="left" w:pos="-567"/>
              </w:tabs>
              <w:spacing w:before="120" w:after="120"/>
              <w:ind w:left="-19" w:firstLine="19"/>
              <w:jc w:val="center"/>
              <w:outlineLvl w:val="2"/>
              <w:rPr>
                <w:rFonts w:hint="eastAsia" w:ascii="仿宋" w:hAnsi="仿宋" w:eastAsia="仿宋" w:cs="仿宋"/>
                <w:b/>
                <w:i w:val="0"/>
                <w:iCs w:val="0"/>
                <w:color w:val="auto"/>
                <w:sz w:val="24"/>
                <w:szCs w:val="24"/>
                <w:highlight w:val="none"/>
              </w:rPr>
            </w:pPr>
            <w:r>
              <w:rPr>
                <w:rFonts w:hint="eastAsia" w:ascii="仿宋" w:hAnsi="仿宋" w:eastAsia="仿宋" w:cs="仿宋"/>
                <w:b/>
                <w:i w:val="0"/>
                <w:iCs w:val="0"/>
                <w:color w:val="auto"/>
                <w:sz w:val="24"/>
                <w:szCs w:val="24"/>
                <w:highlight w:val="none"/>
              </w:rPr>
              <w:t>项目金额</w:t>
            </w:r>
          </w:p>
          <w:p>
            <w:pPr>
              <w:numPr>
                <w:ilvl w:val="2"/>
                <w:numId w:val="0"/>
              </w:numPr>
              <w:tabs>
                <w:tab w:val="left" w:pos="-567"/>
              </w:tabs>
              <w:spacing w:before="120" w:after="120"/>
              <w:ind w:left="-19" w:firstLine="19"/>
              <w:jc w:val="center"/>
              <w:outlineLvl w:val="2"/>
              <w:rPr>
                <w:rFonts w:hint="eastAsia" w:ascii="仿宋" w:hAnsi="仿宋" w:eastAsia="仿宋" w:cs="仿宋"/>
                <w:b/>
                <w:i w:val="0"/>
                <w:iCs w:val="0"/>
                <w:color w:val="auto"/>
                <w:sz w:val="24"/>
                <w:szCs w:val="24"/>
                <w:highlight w:val="none"/>
              </w:rPr>
            </w:pPr>
            <w:r>
              <w:rPr>
                <w:rFonts w:hint="eastAsia" w:ascii="仿宋" w:hAnsi="仿宋" w:eastAsia="仿宋" w:cs="仿宋"/>
                <w:b/>
                <w:i w:val="0"/>
                <w:iCs w:val="0"/>
                <w:color w:val="auto"/>
                <w:sz w:val="24"/>
                <w:szCs w:val="24"/>
                <w:highlight w:val="none"/>
              </w:rPr>
              <w:t>（万元）</w:t>
            </w:r>
          </w:p>
        </w:tc>
        <w:tc>
          <w:tcPr>
            <w:tcW w:w="2545" w:type="dxa"/>
            <w:noWrap w:val="0"/>
            <w:vAlign w:val="center"/>
          </w:tcPr>
          <w:p>
            <w:pPr>
              <w:numPr>
                <w:ilvl w:val="2"/>
                <w:numId w:val="0"/>
              </w:numPr>
              <w:tabs>
                <w:tab w:val="left" w:pos="-567"/>
              </w:tabs>
              <w:spacing w:before="120" w:after="120"/>
              <w:ind w:left="-19" w:firstLine="19"/>
              <w:jc w:val="center"/>
              <w:outlineLvl w:val="2"/>
              <w:rPr>
                <w:rFonts w:hint="eastAsia" w:ascii="仿宋" w:hAnsi="仿宋" w:eastAsia="仿宋" w:cs="仿宋"/>
                <w:b/>
                <w:i w:val="0"/>
                <w:iCs w:val="0"/>
                <w:color w:val="auto"/>
                <w:sz w:val="24"/>
                <w:szCs w:val="24"/>
                <w:highlight w:val="none"/>
              </w:rPr>
            </w:pPr>
            <w:r>
              <w:rPr>
                <w:rFonts w:hint="eastAsia" w:ascii="仿宋" w:hAnsi="仿宋" w:eastAsia="仿宋" w:cs="仿宋"/>
                <w:b/>
                <w:i w:val="0"/>
                <w:iCs w:val="0"/>
                <w:color w:val="auto"/>
                <w:sz w:val="24"/>
                <w:szCs w:val="24"/>
                <w:highlight w:val="none"/>
              </w:rPr>
              <w:t>服务内容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773" w:type="dxa"/>
            <w:noWrap w:val="0"/>
            <w:vAlign w:val="center"/>
          </w:tcPr>
          <w:p>
            <w:pPr>
              <w:numPr>
                <w:ilvl w:val="2"/>
                <w:numId w:val="0"/>
              </w:numPr>
              <w:tabs>
                <w:tab w:val="left" w:pos="-567"/>
              </w:tabs>
              <w:spacing w:before="120" w:after="120"/>
              <w:ind w:left="-19" w:firstLine="19"/>
              <w:jc w:val="center"/>
              <w:outlineLvl w:val="2"/>
              <w:rPr>
                <w:rFonts w:hint="eastAsia" w:ascii="仿宋" w:hAnsi="仿宋" w:eastAsia="仿宋" w:cs="仿宋"/>
                <w:i w:val="0"/>
                <w:iCs w:val="0"/>
                <w:color w:val="auto"/>
                <w:sz w:val="24"/>
                <w:szCs w:val="24"/>
                <w:highlight w:val="none"/>
              </w:rPr>
            </w:pPr>
          </w:p>
        </w:tc>
        <w:tc>
          <w:tcPr>
            <w:tcW w:w="2761" w:type="dxa"/>
            <w:noWrap w:val="0"/>
            <w:vAlign w:val="center"/>
          </w:tcPr>
          <w:p>
            <w:pPr>
              <w:numPr>
                <w:ilvl w:val="2"/>
                <w:numId w:val="0"/>
              </w:numPr>
              <w:tabs>
                <w:tab w:val="left" w:pos="-567"/>
              </w:tabs>
              <w:spacing w:before="120" w:after="120"/>
              <w:ind w:left="-19" w:firstLine="19"/>
              <w:outlineLvl w:val="2"/>
              <w:rPr>
                <w:rFonts w:hint="eastAsia" w:ascii="仿宋" w:hAnsi="仿宋" w:eastAsia="仿宋" w:cs="仿宋"/>
                <w:i w:val="0"/>
                <w:iCs w:val="0"/>
                <w:color w:val="auto"/>
                <w:sz w:val="24"/>
                <w:szCs w:val="24"/>
                <w:highlight w:val="none"/>
              </w:rPr>
            </w:pPr>
          </w:p>
        </w:tc>
        <w:tc>
          <w:tcPr>
            <w:tcW w:w="1979" w:type="dxa"/>
            <w:noWrap w:val="0"/>
            <w:vAlign w:val="center"/>
          </w:tcPr>
          <w:p>
            <w:pPr>
              <w:numPr>
                <w:ilvl w:val="2"/>
                <w:numId w:val="0"/>
              </w:numPr>
              <w:tabs>
                <w:tab w:val="left" w:pos="-567"/>
              </w:tabs>
              <w:spacing w:before="120" w:after="120"/>
              <w:ind w:left="-19" w:firstLine="19"/>
              <w:jc w:val="center"/>
              <w:outlineLvl w:val="2"/>
              <w:rPr>
                <w:rFonts w:hint="eastAsia" w:ascii="仿宋" w:hAnsi="仿宋" w:eastAsia="仿宋" w:cs="仿宋"/>
                <w:i w:val="0"/>
                <w:iCs w:val="0"/>
                <w:color w:val="auto"/>
                <w:sz w:val="24"/>
                <w:szCs w:val="24"/>
                <w:highlight w:val="none"/>
              </w:rPr>
            </w:pPr>
          </w:p>
        </w:tc>
        <w:tc>
          <w:tcPr>
            <w:tcW w:w="1337" w:type="dxa"/>
            <w:noWrap w:val="0"/>
            <w:vAlign w:val="center"/>
          </w:tcPr>
          <w:p>
            <w:pPr>
              <w:numPr>
                <w:ilvl w:val="2"/>
                <w:numId w:val="0"/>
              </w:numPr>
              <w:tabs>
                <w:tab w:val="left" w:pos="-567"/>
              </w:tabs>
              <w:spacing w:before="120" w:after="120"/>
              <w:ind w:left="-19" w:firstLine="19"/>
              <w:jc w:val="center"/>
              <w:outlineLvl w:val="2"/>
              <w:rPr>
                <w:rFonts w:hint="eastAsia" w:ascii="仿宋" w:hAnsi="仿宋" w:eastAsia="仿宋" w:cs="仿宋"/>
                <w:i w:val="0"/>
                <w:iCs w:val="0"/>
                <w:color w:val="auto"/>
                <w:sz w:val="24"/>
                <w:szCs w:val="24"/>
                <w:highlight w:val="none"/>
              </w:rPr>
            </w:pPr>
          </w:p>
        </w:tc>
        <w:tc>
          <w:tcPr>
            <w:tcW w:w="2545" w:type="dxa"/>
            <w:noWrap w:val="0"/>
            <w:vAlign w:val="center"/>
          </w:tcPr>
          <w:p>
            <w:pPr>
              <w:numPr>
                <w:ilvl w:val="2"/>
                <w:numId w:val="0"/>
              </w:numPr>
              <w:tabs>
                <w:tab w:val="left" w:pos="-567"/>
              </w:tabs>
              <w:spacing w:before="120" w:after="120"/>
              <w:ind w:left="-19" w:firstLine="19"/>
              <w:jc w:val="center"/>
              <w:outlineLvl w:val="2"/>
              <w:rPr>
                <w:rFonts w:hint="eastAsia" w:ascii="仿宋" w:hAnsi="仿宋" w:eastAsia="仿宋" w:cs="仿宋"/>
                <w:i w:val="0"/>
                <w:i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center"/>
          </w:tcPr>
          <w:p>
            <w:pPr>
              <w:numPr>
                <w:ilvl w:val="2"/>
                <w:numId w:val="0"/>
              </w:numPr>
              <w:tabs>
                <w:tab w:val="left" w:pos="-567"/>
              </w:tabs>
              <w:spacing w:before="120" w:after="120"/>
              <w:ind w:left="-19" w:firstLine="19"/>
              <w:jc w:val="center"/>
              <w:outlineLvl w:val="2"/>
              <w:rPr>
                <w:rFonts w:hint="eastAsia" w:ascii="仿宋" w:hAnsi="仿宋" w:eastAsia="仿宋" w:cs="仿宋"/>
                <w:i w:val="0"/>
                <w:iCs w:val="0"/>
                <w:color w:val="auto"/>
                <w:sz w:val="24"/>
                <w:szCs w:val="24"/>
                <w:highlight w:val="none"/>
              </w:rPr>
            </w:pPr>
          </w:p>
        </w:tc>
        <w:tc>
          <w:tcPr>
            <w:tcW w:w="2761" w:type="dxa"/>
            <w:noWrap w:val="0"/>
            <w:vAlign w:val="center"/>
          </w:tcPr>
          <w:p>
            <w:pPr>
              <w:numPr>
                <w:ilvl w:val="2"/>
                <w:numId w:val="0"/>
              </w:numPr>
              <w:tabs>
                <w:tab w:val="left" w:pos="-567"/>
              </w:tabs>
              <w:spacing w:before="120" w:after="120"/>
              <w:ind w:left="-19" w:firstLine="19"/>
              <w:outlineLvl w:val="2"/>
              <w:rPr>
                <w:rFonts w:hint="eastAsia" w:ascii="仿宋" w:hAnsi="仿宋" w:eastAsia="仿宋" w:cs="仿宋"/>
                <w:i w:val="0"/>
                <w:iCs w:val="0"/>
                <w:color w:val="auto"/>
                <w:sz w:val="24"/>
                <w:szCs w:val="24"/>
                <w:highlight w:val="none"/>
              </w:rPr>
            </w:pPr>
          </w:p>
        </w:tc>
        <w:tc>
          <w:tcPr>
            <w:tcW w:w="1979" w:type="dxa"/>
            <w:noWrap w:val="0"/>
            <w:vAlign w:val="center"/>
          </w:tcPr>
          <w:p>
            <w:pPr>
              <w:numPr>
                <w:ilvl w:val="2"/>
                <w:numId w:val="0"/>
              </w:numPr>
              <w:tabs>
                <w:tab w:val="left" w:pos="-567"/>
              </w:tabs>
              <w:spacing w:before="120" w:after="120"/>
              <w:ind w:left="-19" w:firstLine="19"/>
              <w:jc w:val="center"/>
              <w:outlineLvl w:val="2"/>
              <w:rPr>
                <w:rFonts w:hint="eastAsia" w:ascii="仿宋" w:hAnsi="仿宋" w:eastAsia="仿宋" w:cs="仿宋"/>
                <w:i w:val="0"/>
                <w:iCs w:val="0"/>
                <w:color w:val="auto"/>
                <w:sz w:val="24"/>
                <w:szCs w:val="24"/>
                <w:highlight w:val="none"/>
              </w:rPr>
            </w:pPr>
          </w:p>
        </w:tc>
        <w:tc>
          <w:tcPr>
            <w:tcW w:w="1337" w:type="dxa"/>
            <w:noWrap w:val="0"/>
            <w:vAlign w:val="center"/>
          </w:tcPr>
          <w:p>
            <w:pPr>
              <w:numPr>
                <w:ilvl w:val="2"/>
                <w:numId w:val="0"/>
              </w:numPr>
              <w:tabs>
                <w:tab w:val="left" w:pos="-567"/>
              </w:tabs>
              <w:spacing w:before="120" w:after="120"/>
              <w:ind w:left="-19" w:firstLine="19"/>
              <w:jc w:val="center"/>
              <w:outlineLvl w:val="2"/>
              <w:rPr>
                <w:rFonts w:hint="eastAsia" w:ascii="仿宋" w:hAnsi="仿宋" w:eastAsia="仿宋" w:cs="仿宋"/>
                <w:i w:val="0"/>
                <w:iCs w:val="0"/>
                <w:color w:val="auto"/>
                <w:sz w:val="24"/>
                <w:szCs w:val="24"/>
                <w:highlight w:val="none"/>
              </w:rPr>
            </w:pPr>
          </w:p>
        </w:tc>
        <w:tc>
          <w:tcPr>
            <w:tcW w:w="2545" w:type="dxa"/>
            <w:noWrap w:val="0"/>
            <w:vAlign w:val="center"/>
          </w:tcPr>
          <w:p>
            <w:pPr>
              <w:numPr>
                <w:ilvl w:val="2"/>
                <w:numId w:val="0"/>
              </w:numPr>
              <w:tabs>
                <w:tab w:val="left" w:pos="-567"/>
              </w:tabs>
              <w:spacing w:before="120" w:after="120"/>
              <w:ind w:left="-19" w:firstLine="19"/>
              <w:jc w:val="center"/>
              <w:outlineLvl w:val="2"/>
              <w:rPr>
                <w:rFonts w:hint="eastAsia" w:ascii="仿宋" w:hAnsi="仿宋" w:eastAsia="仿宋" w:cs="仿宋"/>
                <w:i w:val="0"/>
                <w:i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center"/>
          </w:tcPr>
          <w:p>
            <w:pPr>
              <w:numPr>
                <w:ilvl w:val="2"/>
                <w:numId w:val="0"/>
              </w:numPr>
              <w:tabs>
                <w:tab w:val="left" w:pos="-567"/>
              </w:tabs>
              <w:spacing w:before="120" w:after="120"/>
              <w:ind w:left="-19" w:firstLine="19"/>
              <w:jc w:val="center"/>
              <w:outlineLvl w:val="2"/>
              <w:rPr>
                <w:rFonts w:hint="eastAsia" w:ascii="仿宋" w:hAnsi="仿宋" w:eastAsia="仿宋" w:cs="仿宋"/>
                <w:i w:val="0"/>
                <w:iCs w:val="0"/>
                <w:color w:val="auto"/>
                <w:sz w:val="24"/>
                <w:szCs w:val="24"/>
                <w:highlight w:val="none"/>
              </w:rPr>
            </w:pPr>
          </w:p>
        </w:tc>
        <w:tc>
          <w:tcPr>
            <w:tcW w:w="2761" w:type="dxa"/>
            <w:noWrap w:val="0"/>
            <w:vAlign w:val="center"/>
          </w:tcPr>
          <w:p>
            <w:pPr>
              <w:numPr>
                <w:ilvl w:val="2"/>
                <w:numId w:val="0"/>
              </w:numPr>
              <w:tabs>
                <w:tab w:val="left" w:pos="-567"/>
              </w:tabs>
              <w:spacing w:before="120" w:after="120"/>
              <w:ind w:left="-19" w:firstLine="19"/>
              <w:outlineLvl w:val="2"/>
              <w:rPr>
                <w:rFonts w:hint="eastAsia" w:ascii="仿宋" w:hAnsi="仿宋" w:eastAsia="仿宋" w:cs="仿宋"/>
                <w:i w:val="0"/>
                <w:iCs w:val="0"/>
                <w:color w:val="auto"/>
                <w:sz w:val="24"/>
                <w:szCs w:val="24"/>
                <w:highlight w:val="none"/>
              </w:rPr>
            </w:pPr>
          </w:p>
        </w:tc>
        <w:tc>
          <w:tcPr>
            <w:tcW w:w="1979" w:type="dxa"/>
            <w:noWrap w:val="0"/>
            <w:vAlign w:val="center"/>
          </w:tcPr>
          <w:p>
            <w:pPr>
              <w:numPr>
                <w:ilvl w:val="2"/>
                <w:numId w:val="0"/>
              </w:numPr>
              <w:tabs>
                <w:tab w:val="left" w:pos="-567"/>
              </w:tabs>
              <w:spacing w:before="120" w:after="120"/>
              <w:ind w:left="-19" w:firstLine="19"/>
              <w:jc w:val="center"/>
              <w:outlineLvl w:val="2"/>
              <w:rPr>
                <w:rFonts w:hint="eastAsia" w:ascii="仿宋" w:hAnsi="仿宋" w:eastAsia="仿宋" w:cs="仿宋"/>
                <w:i w:val="0"/>
                <w:iCs w:val="0"/>
                <w:color w:val="auto"/>
                <w:sz w:val="24"/>
                <w:szCs w:val="24"/>
                <w:highlight w:val="none"/>
              </w:rPr>
            </w:pPr>
          </w:p>
        </w:tc>
        <w:tc>
          <w:tcPr>
            <w:tcW w:w="1337" w:type="dxa"/>
            <w:noWrap w:val="0"/>
            <w:vAlign w:val="center"/>
          </w:tcPr>
          <w:p>
            <w:pPr>
              <w:numPr>
                <w:ilvl w:val="2"/>
                <w:numId w:val="0"/>
              </w:numPr>
              <w:tabs>
                <w:tab w:val="left" w:pos="-567"/>
              </w:tabs>
              <w:spacing w:before="120" w:after="120"/>
              <w:ind w:left="-19" w:firstLine="19"/>
              <w:jc w:val="center"/>
              <w:outlineLvl w:val="2"/>
              <w:rPr>
                <w:rFonts w:hint="eastAsia" w:ascii="仿宋" w:hAnsi="仿宋" w:eastAsia="仿宋" w:cs="仿宋"/>
                <w:i w:val="0"/>
                <w:iCs w:val="0"/>
                <w:color w:val="auto"/>
                <w:sz w:val="24"/>
                <w:szCs w:val="24"/>
                <w:highlight w:val="none"/>
              </w:rPr>
            </w:pPr>
          </w:p>
        </w:tc>
        <w:tc>
          <w:tcPr>
            <w:tcW w:w="2545" w:type="dxa"/>
            <w:noWrap w:val="0"/>
            <w:vAlign w:val="center"/>
          </w:tcPr>
          <w:p>
            <w:pPr>
              <w:numPr>
                <w:ilvl w:val="2"/>
                <w:numId w:val="0"/>
              </w:numPr>
              <w:tabs>
                <w:tab w:val="left" w:pos="-567"/>
              </w:tabs>
              <w:spacing w:before="120" w:after="120"/>
              <w:ind w:left="-19" w:firstLine="19"/>
              <w:jc w:val="center"/>
              <w:outlineLvl w:val="2"/>
              <w:rPr>
                <w:rFonts w:hint="eastAsia" w:ascii="仿宋" w:hAnsi="仿宋" w:eastAsia="仿宋" w:cs="仿宋"/>
                <w:i w:val="0"/>
                <w:i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773" w:type="dxa"/>
            <w:noWrap w:val="0"/>
            <w:vAlign w:val="center"/>
          </w:tcPr>
          <w:p>
            <w:pPr>
              <w:numPr>
                <w:ilvl w:val="2"/>
                <w:numId w:val="0"/>
              </w:numPr>
              <w:tabs>
                <w:tab w:val="left" w:pos="-567"/>
              </w:tabs>
              <w:spacing w:before="120" w:after="120"/>
              <w:ind w:left="-19" w:firstLine="19"/>
              <w:jc w:val="center"/>
              <w:outlineLvl w:val="2"/>
              <w:rPr>
                <w:rFonts w:hint="eastAsia" w:ascii="仿宋" w:hAnsi="仿宋" w:eastAsia="仿宋" w:cs="仿宋"/>
                <w:i w:val="0"/>
                <w:iCs w:val="0"/>
                <w:color w:val="auto"/>
                <w:sz w:val="24"/>
                <w:szCs w:val="24"/>
                <w:highlight w:val="none"/>
              </w:rPr>
            </w:pPr>
          </w:p>
        </w:tc>
        <w:tc>
          <w:tcPr>
            <w:tcW w:w="2761" w:type="dxa"/>
            <w:noWrap w:val="0"/>
            <w:vAlign w:val="center"/>
          </w:tcPr>
          <w:p>
            <w:pPr>
              <w:numPr>
                <w:ilvl w:val="2"/>
                <w:numId w:val="0"/>
              </w:numPr>
              <w:tabs>
                <w:tab w:val="left" w:pos="-567"/>
              </w:tabs>
              <w:spacing w:before="120" w:after="120"/>
              <w:ind w:left="-19" w:firstLine="19"/>
              <w:outlineLvl w:val="2"/>
              <w:rPr>
                <w:rFonts w:hint="eastAsia" w:ascii="仿宋" w:hAnsi="仿宋" w:eastAsia="仿宋" w:cs="仿宋"/>
                <w:i w:val="0"/>
                <w:iCs w:val="0"/>
                <w:color w:val="auto"/>
                <w:sz w:val="24"/>
                <w:szCs w:val="24"/>
                <w:highlight w:val="none"/>
              </w:rPr>
            </w:pPr>
          </w:p>
        </w:tc>
        <w:tc>
          <w:tcPr>
            <w:tcW w:w="1979" w:type="dxa"/>
            <w:noWrap w:val="0"/>
            <w:vAlign w:val="center"/>
          </w:tcPr>
          <w:p>
            <w:pPr>
              <w:numPr>
                <w:ilvl w:val="2"/>
                <w:numId w:val="0"/>
              </w:numPr>
              <w:tabs>
                <w:tab w:val="left" w:pos="-567"/>
              </w:tabs>
              <w:spacing w:before="120" w:after="120"/>
              <w:ind w:left="-19" w:firstLine="19"/>
              <w:jc w:val="center"/>
              <w:outlineLvl w:val="2"/>
              <w:rPr>
                <w:rFonts w:hint="eastAsia" w:ascii="仿宋" w:hAnsi="仿宋" w:eastAsia="仿宋" w:cs="仿宋"/>
                <w:i w:val="0"/>
                <w:iCs w:val="0"/>
                <w:color w:val="auto"/>
                <w:sz w:val="24"/>
                <w:szCs w:val="24"/>
                <w:highlight w:val="none"/>
              </w:rPr>
            </w:pPr>
          </w:p>
        </w:tc>
        <w:tc>
          <w:tcPr>
            <w:tcW w:w="1337" w:type="dxa"/>
            <w:noWrap w:val="0"/>
            <w:vAlign w:val="center"/>
          </w:tcPr>
          <w:p>
            <w:pPr>
              <w:numPr>
                <w:ilvl w:val="2"/>
                <w:numId w:val="0"/>
              </w:numPr>
              <w:tabs>
                <w:tab w:val="left" w:pos="-567"/>
              </w:tabs>
              <w:spacing w:before="120" w:after="120"/>
              <w:ind w:left="-19" w:firstLine="19"/>
              <w:jc w:val="center"/>
              <w:outlineLvl w:val="2"/>
              <w:rPr>
                <w:rFonts w:hint="eastAsia" w:ascii="仿宋" w:hAnsi="仿宋" w:eastAsia="仿宋" w:cs="仿宋"/>
                <w:i w:val="0"/>
                <w:iCs w:val="0"/>
                <w:color w:val="auto"/>
                <w:sz w:val="24"/>
                <w:szCs w:val="24"/>
                <w:highlight w:val="none"/>
              </w:rPr>
            </w:pPr>
          </w:p>
        </w:tc>
        <w:tc>
          <w:tcPr>
            <w:tcW w:w="2545" w:type="dxa"/>
            <w:noWrap w:val="0"/>
            <w:vAlign w:val="center"/>
          </w:tcPr>
          <w:p>
            <w:pPr>
              <w:numPr>
                <w:ilvl w:val="2"/>
                <w:numId w:val="0"/>
              </w:numPr>
              <w:tabs>
                <w:tab w:val="left" w:pos="-567"/>
              </w:tabs>
              <w:spacing w:before="120" w:after="120"/>
              <w:ind w:left="-19" w:firstLine="19"/>
              <w:jc w:val="center"/>
              <w:outlineLvl w:val="2"/>
              <w:rPr>
                <w:rFonts w:hint="eastAsia" w:ascii="仿宋" w:hAnsi="仿宋" w:eastAsia="仿宋" w:cs="仿宋"/>
                <w:i w:val="0"/>
                <w:i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center"/>
          </w:tcPr>
          <w:p>
            <w:pPr>
              <w:numPr>
                <w:ilvl w:val="2"/>
                <w:numId w:val="0"/>
              </w:numPr>
              <w:tabs>
                <w:tab w:val="left" w:pos="-567"/>
              </w:tabs>
              <w:spacing w:before="120" w:after="120"/>
              <w:ind w:left="-19" w:firstLine="19"/>
              <w:jc w:val="center"/>
              <w:outlineLvl w:val="2"/>
              <w:rPr>
                <w:rFonts w:hint="eastAsia" w:ascii="仿宋" w:hAnsi="仿宋" w:eastAsia="仿宋" w:cs="仿宋"/>
                <w:i w:val="0"/>
                <w:iCs w:val="0"/>
                <w:color w:val="auto"/>
                <w:sz w:val="24"/>
                <w:szCs w:val="24"/>
                <w:highlight w:val="none"/>
              </w:rPr>
            </w:pPr>
          </w:p>
        </w:tc>
        <w:tc>
          <w:tcPr>
            <w:tcW w:w="2761" w:type="dxa"/>
            <w:noWrap w:val="0"/>
            <w:vAlign w:val="center"/>
          </w:tcPr>
          <w:p>
            <w:pPr>
              <w:numPr>
                <w:ilvl w:val="2"/>
                <w:numId w:val="0"/>
              </w:numPr>
              <w:tabs>
                <w:tab w:val="left" w:pos="-567"/>
              </w:tabs>
              <w:spacing w:before="120" w:after="120"/>
              <w:ind w:left="-19" w:firstLine="19"/>
              <w:outlineLvl w:val="2"/>
              <w:rPr>
                <w:rFonts w:hint="eastAsia" w:ascii="仿宋" w:hAnsi="仿宋" w:eastAsia="仿宋" w:cs="仿宋"/>
                <w:i w:val="0"/>
                <w:iCs w:val="0"/>
                <w:color w:val="auto"/>
                <w:sz w:val="24"/>
                <w:szCs w:val="24"/>
                <w:highlight w:val="none"/>
              </w:rPr>
            </w:pPr>
          </w:p>
        </w:tc>
        <w:tc>
          <w:tcPr>
            <w:tcW w:w="1979" w:type="dxa"/>
            <w:noWrap w:val="0"/>
            <w:vAlign w:val="center"/>
          </w:tcPr>
          <w:p>
            <w:pPr>
              <w:numPr>
                <w:ilvl w:val="2"/>
                <w:numId w:val="0"/>
              </w:numPr>
              <w:tabs>
                <w:tab w:val="left" w:pos="-567"/>
              </w:tabs>
              <w:spacing w:before="120" w:after="120"/>
              <w:ind w:left="-19" w:firstLine="19"/>
              <w:jc w:val="center"/>
              <w:outlineLvl w:val="2"/>
              <w:rPr>
                <w:rFonts w:hint="eastAsia" w:ascii="仿宋" w:hAnsi="仿宋" w:eastAsia="仿宋" w:cs="仿宋"/>
                <w:i w:val="0"/>
                <w:iCs w:val="0"/>
                <w:color w:val="auto"/>
                <w:sz w:val="24"/>
                <w:szCs w:val="24"/>
                <w:highlight w:val="none"/>
              </w:rPr>
            </w:pPr>
          </w:p>
        </w:tc>
        <w:tc>
          <w:tcPr>
            <w:tcW w:w="1337" w:type="dxa"/>
            <w:noWrap w:val="0"/>
            <w:vAlign w:val="center"/>
          </w:tcPr>
          <w:p>
            <w:pPr>
              <w:numPr>
                <w:ilvl w:val="2"/>
                <w:numId w:val="0"/>
              </w:numPr>
              <w:tabs>
                <w:tab w:val="left" w:pos="-567"/>
              </w:tabs>
              <w:spacing w:before="120" w:after="120"/>
              <w:ind w:left="-19" w:firstLine="19"/>
              <w:jc w:val="center"/>
              <w:outlineLvl w:val="2"/>
              <w:rPr>
                <w:rFonts w:hint="eastAsia" w:ascii="仿宋" w:hAnsi="仿宋" w:eastAsia="仿宋" w:cs="仿宋"/>
                <w:i w:val="0"/>
                <w:iCs w:val="0"/>
                <w:color w:val="auto"/>
                <w:sz w:val="24"/>
                <w:szCs w:val="24"/>
                <w:highlight w:val="none"/>
              </w:rPr>
            </w:pPr>
          </w:p>
        </w:tc>
        <w:tc>
          <w:tcPr>
            <w:tcW w:w="2545" w:type="dxa"/>
            <w:noWrap w:val="0"/>
            <w:vAlign w:val="center"/>
          </w:tcPr>
          <w:p>
            <w:pPr>
              <w:numPr>
                <w:ilvl w:val="2"/>
                <w:numId w:val="0"/>
              </w:numPr>
              <w:tabs>
                <w:tab w:val="left" w:pos="-567"/>
              </w:tabs>
              <w:spacing w:before="120" w:after="120"/>
              <w:ind w:left="-19" w:firstLine="19"/>
              <w:jc w:val="center"/>
              <w:outlineLvl w:val="2"/>
              <w:rPr>
                <w:rFonts w:hint="eastAsia" w:ascii="仿宋" w:hAnsi="仿宋" w:eastAsia="仿宋" w:cs="仿宋"/>
                <w:i w:val="0"/>
                <w:i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center"/>
          </w:tcPr>
          <w:p>
            <w:pPr>
              <w:numPr>
                <w:ilvl w:val="2"/>
                <w:numId w:val="0"/>
              </w:numPr>
              <w:tabs>
                <w:tab w:val="left" w:pos="-567"/>
              </w:tabs>
              <w:spacing w:before="120" w:after="120"/>
              <w:ind w:left="-19" w:firstLine="19"/>
              <w:jc w:val="center"/>
              <w:outlineLvl w:val="2"/>
              <w:rPr>
                <w:rFonts w:hint="eastAsia" w:ascii="仿宋" w:hAnsi="仿宋" w:eastAsia="仿宋" w:cs="仿宋"/>
                <w:i w:val="0"/>
                <w:iCs w:val="0"/>
                <w:color w:val="auto"/>
                <w:sz w:val="24"/>
                <w:szCs w:val="24"/>
                <w:highlight w:val="none"/>
              </w:rPr>
            </w:pPr>
          </w:p>
        </w:tc>
        <w:tc>
          <w:tcPr>
            <w:tcW w:w="2761" w:type="dxa"/>
            <w:noWrap w:val="0"/>
            <w:vAlign w:val="center"/>
          </w:tcPr>
          <w:p>
            <w:pPr>
              <w:numPr>
                <w:ilvl w:val="2"/>
                <w:numId w:val="0"/>
              </w:numPr>
              <w:tabs>
                <w:tab w:val="left" w:pos="-567"/>
              </w:tabs>
              <w:spacing w:before="120" w:after="120"/>
              <w:ind w:left="-19" w:firstLine="19"/>
              <w:outlineLvl w:val="2"/>
              <w:rPr>
                <w:rFonts w:hint="eastAsia" w:ascii="仿宋" w:hAnsi="仿宋" w:eastAsia="仿宋" w:cs="仿宋"/>
                <w:i w:val="0"/>
                <w:iCs w:val="0"/>
                <w:color w:val="auto"/>
                <w:sz w:val="24"/>
                <w:szCs w:val="24"/>
                <w:highlight w:val="none"/>
              </w:rPr>
            </w:pPr>
          </w:p>
        </w:tc>
        <w:tc>
          <w:tcPr>
            <w:tcW w:w="1979" w:type="dxa"/>
            <w:noWrap w:val="0"/>
            <w:vAlign w:val="center"/>
          </w:tcPr>
          <w:p>
            <w:pPr>
              <w:numPr>
                <w:ilvl w:val="2"/>
                <w:numId w:val="0"/>
              </w:numPr>
              <w:tabs>
                <w:tab w:val="left" w:pos="-567"/>
              </w:tabs>
              <w:spacing w:before="120" w:after="120"/>
              <w:ind w:left="-19" w:firstLine="19"/>
              <w:jc w:val="center"/>
              <w:outlineLvl w:val="2"/>
              <w:rPr>
                <w:rFonts w:hint="eastAsia" w:ascii="仿宋" w:hAnsi="仿宋" w:eastAsia="仿宋" w:cs="仿宋"/>
                <w:i w:val="0"/>
                <w:iCs w:val="0"/>
                <w:color w:val="auto"/>
                <w:sz w:val="24"/>
                <w:szCs w:val="24"/>
                <w:highlight w:val="none"/>
              </w:rPr>
            </w:pPr>
          </w:p>
        </w:tc>
        <w:tc>
          <w:tcPr>
            <w:tcW w:w="1337" w:type="dxa"/>
            <w:noWrap w:val="0"/>
            <w:vAlign w:val="center"/>
          </w:tcPr>
          <w:p>
            <w:pPr>
              <w:numPr>
                <w:ilvl w:val="2"/>
                <w:numId w:val="0"/>
              </w:numPr>
              <w:tabs>
                <w:tab w:val="left" w:pos="-567"/>
              </w:tabs>
              <w:spacing w:before="120" w:after="120"/>
              <w:ind w:left="-19" w:firstLine="19"/>
              <w:jc w:val="center"/>
              <w:outlineLvl w:val="2"/>
              <w:rPr>
                <w:rFonts w:hint="eastAsia" w:ascii="仿宋" w:hAnsi="仿宋" w:eastAsia="仿宋" w:cs="仿宋"/>
                <w:i w:val="0"/>
                <w:iCs w:val="0"/>
                <w:color w:val="auto"/>
                <w:sz w:val="24"/>
                <w:szCs w:val="24"/>
                <w:highlight w:val="none"/>
              </w:rPr>
            </w:pPr>
          </w:p>
        </w:tc>
        <w:tc>
          <w:tcPr>
            <w:tcW w:w="2545" w:type="dxa"/>
            <w:noWrap w:val="0"/>
            <w:vAlign w:val="center"/>
          </w:tcPr>
          <w:p>
            <w:pPr>
              <w:numPr>
                <w:ilvl w:val="2"/>
                <w:numId w:val="0"/>
              </w:numPr>
              <w:tabs>
                <w:tab w:val="left" w:pos="-567"/>
              </w:tabs>
              <w:spacing w:before="120" w:after="120"/>
              <w:ind w:left="-19" w:firstLine="19"/>
              <w:jc w:val="center"/>
              <w:outlineLvl w:val="2"/>
              <w:rPr>
                <w:rFonts w:hint="eastAsia" w:ascii="仿宋" w:hAnsi="仿宋" w:eastAsia="仿宋" w:cs="仿宋"/>
                <w:i w:val="0"/>
                <w:i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center"/>
          </w:tcPr>
          <w:p>
            <w:pPr>
              <w:numPr>
                <w:ilvl w:val="2"/>
                <w:numId w:val="0"/>
              </w:numPr>
              <w:tabs>
                <w:tab w:val="left" w:pos="-567"/>
              </w:tabs>
              <w:spacing w:before="120" w:after="120"/>
              <w:ind w:left="-19" w:firstLine="19"/>
              <w:jc w:val="center"/>
              <w:outlineLvl w:val="2"/>
              <w:rPr>
                <w:rFonts w:hint="eastAsia" w:ascii="仿宋" w:hAnsi="仿宋" w:eastAsia="仿宋" w:cs="仿宋"/>
                <w:i w:val="0"/>
                <w:iCs w:val="0"/>
                <w:color w:val="auto"/>
                <w:sz w:val="24"/>
                <w:szCs w:val="24"/>
                <w:highlight w:val="none"/>
              </w:rPr>
            </w:pPr>
          </w:p>
        </w:tc>
        <w:tc>
          <w:tcPr>
            <w:tcW w:w="2761" w:type="dxa"/>
            <w:noWrap w:val="0"/>
            <w:vAlign w:val="center"/>
          </w:tcPr>
          <w:p>
            <w:pPr>
              <w:numPr>
                <w:ilvl w:val="2"/>
                <w:numId w:val="0"/>
              </w:numPr>
              <w:tabs>
                <w:tab w:val="left" w:pos="-567"/>
              </w:tabs>
              <w:spacing w:before="120" w:after="120"/>
              <w:ind w:left="-19" w:firstLine="19"/>
              <w:outlineLvl w:val="2"/>
              <w:rPr>
                <w:rFonts w:hint="eastAsia" w:ascii="仿宋" w:hAnsi="仿宋" w:eastAsia="仿宋" w:cs="仿宋"/>
                <w:i w:val="0"/>
                <w:iCs w:val="0"/>
                <w:color w:val="auto"/>
                <w:sz w:val="24"/>
                <w:szCs w:val="24"/>
                <w:highlight w:val="none"/>
              </w:rPr>
            </w:pPr>
          </w:p>
        </w:tc>
        <w:tc>
          <w:tcPr>
            <w:tcW w:w="1979" w:type="dxa"/>
            <w:noWrap w:val="0"/>
            <w:vAlign w:val="center"/>
          </w:tcPr>
          <w:p>
            <w:pPr>
              <w:numPr>
                <w:ilvl w:val="2"/>
                <w:numId w:val="0"/>
              </w:numPr>
              <w:tabs>
                <w:tab w:val="left" w:pos="-567"/>
              </w:tabs>
              <w:spacing w:before="120" w:after="120"/>
              <w:ind w:left="-19" w:firstLine="19"/>
              <w:jc w:val="center"/>
              <w:outlineLvl w:val="2"/>
              <w:rPr>
                <w:rFonts w:hint="eastAsia" w:ascii="仿宋" w:hAnsi="仿宋" w:eastAsia="仿宋" w:cs="仿宋"/>
                <w:i w:val="0"/>
                <w:iCs w:val="0"/>
                <w:color w:val="auto"/>
                <w:sz w:val="24"/>
                <w:szCs w:val="24"/>
                <w:highlight w:val="none"/>
              </w:rPr>
            </w:pPr>
          </w:p>
        </w:tc>
        <w:tc>
          <w:tcPr>
            <w:tcW w:w="1337" w:type="dxa"/>
            <w:noWrap w:val="0"/>
            <w:vAlign w:val="center"/>
          </w:tcPr>
          <w:p>
            <w:pPr>
              <w:numPr>
                <w:ilvl w:val="2"/>
                <w:numId w:val="0"/>
              </w:numPr>
              <w:tabs>
                <w:tab w:val="left" w:pos="-567"/>
              </w:tabs>
              <w:spacing w:before="120" w:after="120"/>
              <w:ind w:left="-19" w:firstLine="19"/>
              <w:jc w:val="center"/>
              <w:outlineLvl w:val="2"/>
              <w:rPr>
                <w:rFonts w:hint="eastAsia" w:ascii="仿宋" w:hAnsi="仿宋" w:eastAsia="仿宋" w:cs="仿宋"/>
                <w:i w:val="0"/>
                <w:iCs w:val="0"/>
                <w:color w:val="auto"/>
                <w:sz w:val="24"/>
                <w:szCs w:val="24"/>
                <w:highlight w:val="none"/>
              </w:rPr>
            </w:pPr>
          </w:p>
        </w:tc>
        <w:tc>
          <w:tcPr>
            <w:tcW w:w="2545" w:type="dxa"/>
            <w:noWrap w:val="0"/>
            <w:vAlign w:val="center"/>
          </w:tcPr>
          <w:p>
            <w:pPr>
              <w:numPr>
                <w:ilvl w:val="2"/>
                <w:numId w:val="0"/>
              </w:numPr>
              <w:tabs>
                <w:tab w:val="left" w:pos="-567"/>
              </w:tabs>
              <w:spacing w:before="120" w:after="120"/>
              <w:ind w:left="-19" w:firstLine="19"/>
              <w:jc w:val="center"/>
              <w:outlineLvl w:val="2"/>
              <w:rPr>
                <w:rFonts w:hint="eastAsia" w:ascii="仿宋" w:hAnsi="仿宋" w:eastAsia="仿宋" w:cs="仿宋"/>
                <w:i w:val="0"/>
                <w:i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773" w:type="dxa"/>
            <w:noWrap w:val="0"/>
            <w:vAlign w:val="center"/>
          </w:tcPr>
          <w:p>
            <w:pPr>
              <w:numPr>
                <w:ilvl w:val="2"/>
                <w:numId w:val="0"/>
              </w:numPr>
              <w:tabs>
                <w:tab w:val="left" w:pos="-567"/>
              </w:tabs>
              <w:spacing w:before="120" w:after="120"/>
              <w:ind w:left="-19" w:firstLine="19"/>
              <w:jc w:val="center"/>
              <w:outlineLvl w:val="2"/>
              <w:rPr>
                <w:rFonts w:hint="eastAsia" w:ascii="仿宋" w:hAnsi="仿宋" w:eastAsia="仿宋" w:cs="仿宋"/>
                <w:i w:val="0"/>
                <w:iCs w:val="0"/>
                <w:color w:val="auto"/>
                <w:sz w:val="24"/>
                <w:szCs w:val="24"/>
                <w:highlight w:val="none"/>
              </w:rPr>
            </w:pPr>
          </w:p>
        </w:tc>
        <w:tc>
          <w:tcPr>
            <w:tcW w:w="2761" w:type="dxa"/>
            <w:noWrap w:val="0"/>
            <w:vAlign w:val="center"/>
          </w:tcPr>
          <w:p>
            <w:pPr>
              <w:numPr>
                <w:ilvl w:val="2"/>
                <w:numId w:val="0"/>
              </w:numPr>
              <w:tabs>
                <w:tab w:val="left" w:pos="-567"/>
              </w:tabs>
              <w:spacing w:before="120" w:after="120"/>
              <w:ind w:left="-19" w:firstLine="19"/>
              <w:outlineLvl w:val="2"/>
              <w:rPr>
                <w:rFonts w:hint="eastAsia" w:ascii="仿宋" w:hAnsi="仿宋" w:eastAsia="仿宋" w:cs="仿宋"/>
                <w:i w:val="0"/>
                <w:iCs w:val="0"/>
                <w:color w:val="auto"/>
                <w:sz w:val="24"/>
                <w:szCs w:val="24"/>
                <w:highlight w:val="none"/>
              </w:rPr>
            </w:pPr>
          </w:p>
        </w:tc>
        <w:tc>
          <w:tcPr>
            <w:tcW w:w="1979" w:type="dxa"/>
            <w:noWrap w:val="0"/>
            <w:vAlign w:val="center"/>
          </w:tcPr>
          <w:p>
            <w:pPr>
              <w:numPr>
                <w:ilvl w:val="2"/>
                <w:numId w:val="0"/>
              </w:numPr>
              <w:tabs>
                <w:tab w:val="left" w:pos="-567"/>
              </w:tabs>
              <w:spacing w:before="120" w:after="120"/>
              <w:ind w:left="-19" w:firstLine="19"/>
              <w:jc w:val="center"/>
              <w:outlineLvl w:val="2"/>
              <w:rPr>
                <w:rFonts w:hint="eastAsia" w:ascii="仿宋" w:hAnsi="仿宋" w:eastAsia="仿宋" w:cs="仿宋"/>
                <w:i w:val="0"/>
                <w:iCs w:val="0"/>
                <w:color w:val="auto"/>
                <w:sz w:val="24"/>
                <w:szCs w:val="24"/>
                <w:highlight w:val="none"/>
              </w:rPr>
            </w:pPr>
          </w:p>
        </w:tc>
        <w:tc>
          <w:tcPr>
            <w:tcW w:w="1337" w:type="dxa"/>
            <w:noWrap w:val="0"/>
            <w:vAlign w:val="center"/>
          </w:tcPr>
          <w:p>
            <w:pPr>
              <w:numPr>
                <w:ilvl w:val="2"/>
                <w:numId w:val="0"/>
              </w:numPr>
              <w:tabs>
                <w:tab w:val="left" w:pos="-567"/>
              </w:tabs>
              <w:spacing w:before="120" w:after="120"/>
              <w:ind w:left="-19" w:firstLine="19"/>
              <w:jc w:val="center"/>
              <w:outlineLvl w:val="2"/>
              <w:rPr>
                <w:rFonts w:hint="eastAsia" w:ascii="仿宋" w:hAnsi="仿宋" w:eastAsia="仿宋" w:cs="仿宋"/>
                <w:i w:val="0"/>
                <w:iCs w:val="0"/>
                <w:color w:val="auto"/>
                <w:sz w:val="24"/>
                <w:szCs w:val="24"/>
                <w:highlight w:val="none"/>
              </w:rPr>
            </w:pPr>
          </w:p>
        </w:tc>
        <w:tc>
          <w:tcPr>
            <w:tcW w:w="2545" w:type="dxa"/>
            <w:noWrap w:val="0"/>
            <w:vAlign w:val="center"/>
          </w:tcPr>
          <w:p>
            <w:pPr>
              <w:numPr>
                <w:ilvl w:val="2"/>
                <w:numId w:val="0"/>
              </w:numPr>
              <w:tabs>
                <w:tab w:val="left" w:pos="-567"/>
              </w:tabs>
              <w:spacing w:before="120" w:after="120"/>
              <w:ind w:left="-19" w:firstLine="19"/>
              <w:jc w:val="center"/>
              <w:outlineLvl w:val="2"/>
              <w:rPr>
                <w:rFonts w:hint="eastAsia" w:ascii="仿宋" w:hAnsi="仿宋" w:eastAsia="仿宋" w:cs="仿宋"/>
                <w:i w:val="0"/>
                <w:i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center"/>
          </w:tcPr>
          <w:p>
            <w:pPr>
              <w:numPr>
                <w:ilvl w:val="2"/>
                <w:numId w:val="0"/>
              </w:numPr>
              <w:tabs>
                <w:tab w:val="left" w:pos="-567"/>
              </w:tabs>
              <w:spacing w:before="120" w:after="120"/>
              <w:ind w:left="-19" w:firstLine="19"/>
              <w:jc w:val="center"/>
              <w:outlineLvl w:val="2"/>
              <w:rPr>
                <w:rFonts w:hint="eastAsia" w:ascii="仿宋" w:hAnsi="仿宋" w:eastAsia="仿宋" w:cs="仿宋"/>
                <w:i w:val="0"/>
                <w:iCs w:val="0"/>
                <w:color w:val="auto"/>
                <w:sz w:val="24"/>
                <w:szCs w:val="24"/>
                <w:highlight w:val="none"/>
              </w:rPr>
            </w:pPr>
          </w:p>
        </w:tc>
        <w:tc>
          <w:tcPr>
            <w:tcW w:w="2761" w:type="dxa"/>
            <w:noWrap w:val="0"/>
            <w:vAlign w:val="center"/>
          </w:tcPr>
          <w:p>
            <w:pPr>
              <w:numPr>
                <w:ilvl w:val="2"/>
                <w:numId w:val="0"/>
              </w:numPr>
              <w:tabs>
                <w:tab w:val="left" w:pos="-567"/>
              </w:tabs>
              <w:spacing w:before="120" w:after="120"/>
              <w:ind w:left="-19" w:firstLine="19"/>
              <w:outlineLvl w:val="2"/>
              <w:rPr>
                <w:rFonts w:hint="eastAsia" w:ascii="仿宋" w:hAnsi="仿宋" w:eastAsia="仿宋" w:cs="仿宋"/>
                <w:i w:val="0"/>
                <w:iCs w:val="0"/>
                <w:color w:val="auto"/>
                <w:sz w:val="24"/>
                <w:szCs w:val="24"/>
                <w:highlight w:val="none"/>
              </w:rPr>
            </w:pPr>
          </w:p>
        </w:tc>
        <w:tc>
          <w:tcPr>
            <w:tcW w:w="1979" w:type="dxa"/>
            <w:noWrap w:val="0"/>
            <w:vAlign w:val="center"/>
          </w:tcPr>
          <w:p>
            <w:pPr>
              <w:numPr>
                <w:ilvl w:val="2"/>
                <w:numId w:val="0"/>
              </w:numPr>
              <w:tabs>
                <w:tab w:val="left" w:pos="-567"/>
              </w:tabs>
              <w:spacing w:before="120" w:after="120"/>
              <w:ind w:left="-19" w:firstLine="19"/>
              <w:jc w:val="center"/>
              <w:outlineLvl w:val="2"/>
              <w:rPr>
                <w:rFonts w:hint="eastAsia" w:ascii="仿宋" w:hAnsi="仿宋" w:eastAsia="仿宋" w:cs="仿宋"/>
                <w:i w:val="0"/>
                <w:iCs w:val="0"/>
                <w:color w:val="auto"/>
                <w:sz w:val="24"/>
                <w:szCs w:val="24"/>
                <w:highlight w:val="none"/>
              </w:rPr>
            </w:pPr>
          </w:p>
        </w:tc>
        <w:tc>
          <w:tcPr>
            <w:tcW w:w="1337" w:type="dxa"/>
            <w:noWrap w:val="0"/>
            <w:vAlign w:val="center"/>
          </w:tcPr>
          <w:p>
            <w:pPr>
              <w:numPr>
                <w:ilvl w:val="2"/>
                <w:numId w:val="0"/>
              </w:numPr>
              <w:tabs>
                <w:tab w:val="left" w:pos="-567"/>
              </w:tabs>
              <w:spacing w:before="120" w:after="120"/>
              <w:ind w:left="-19" w:firstLine="19"/>
              <w:jc w:val="center"/>
              <w:outlineLvl w:val="2"/>
              <w:rPr>
                <w:rFonts w:hint="eastAsia" w:ascii="仿宋" w:hAnsi="仿宋" w:eastAsia="仿宋" w:cs="仿宋"/>
                <w:i w:val="0"/>
                <w:iCs w:val="0"/>
                <w:color w:val="auto"/>
                <w:sz w:val="24"/>
                <w:szCs w:val="24"/>
                <w:highlight w:val="none"/>
              </w:rPr>
            </w:pPr>
          </w:p>
        </w:tc>
        <w:tc>
          <w:tcPr>
            <w:tcW w:w="2545" w:type="dxa"/>
            <w:noWrap w:val="0"/>
            <w:vAlign w:val="center"/>
          </w:tcPr>
          <w:p>
            <w:pPr>
              <w:numPr>
                <w:ilvl w:val="2"/>
                <w:numId w:val="0"/>
              </w:numPr>
              <w:tabs>
                <w:tab w:val="left" w:pos="-567"/>
              </w:tabs>
              <w:spacing w:before="120" w:after="120"/>
              <w:ind w:left="-19" w:firstLine="19"/>
              <w:jc w:val="center"/>
              <w:outlineLvl w:val="2"/>
              <w:rPr>
                <w:rFonts w:hint="eastAsia" w:ascii="仿宋" w:hAnsi="仿宋" w:eastAsia="仿宋" w:cs="仿宋"/>
                <w:i w:val="0"/>
                <w:i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73" w:type="dxa"/>
            <w:noWrap w:val="0"/>
            <w:vAlign w:val="center"/>
          </w:tcPr>
          <w:p>
            <w:pPr>
              <w:numPr>
                <w:ilvl w:val="2"/>
                <w:numId w:val="0"/>
              </w:numPr>
              <w:tabs>
                <w:tab w:val="left" w:pos="-567"/>
              </w:tabs>
              <w:spacing w:before="120" w:after="120"/>
              <w:ind w:left="-19" w:firstLine="19"/>
              <w:jc w:val="center"/>
              <w:outlineLvl w:val="2"/>
              <w:rPr>
                <w:rFonts w:hint="eastAsia" w:ascii="仿宋" w:hAnsi="仿宋" w:eastAsia="仿宋" w:cs="仿宋"/>
                <w:i w:val="0"/>
                <w:iCs w:val="0"/>
                <w:color w:val="auto"/>
                <w:sz w:val="24"/>
                <w:szCs w:val="24"/>
                <w:highlight w:val="none"/>
              </w:rPr>
            </w:pPr>
          </w:p>
        </w:tc>
        <w:tc>
          <w:tcPr>
            <w:tcW w:w="2761" w:type="dxa"/>
            <w:noWrap w:val="0"/>
            <w:vAlign w:val="center"/>
          </w:tcPr>
          <w:p>
            <w:pPr>
              <w:numPr>
                <w:ilvl w:val="2"/>
                <w:numId w:val="0"/>
              </w:numPr>
              <w:tabs>
                <w:tab w:val="left" w:pos="-567"/>
              </w:tabs>
              <w:spacing w:before="120" w:after="120"/>
              <w:ind w:left="-19" w:firstLine="19"/>
              <w:outlineLvl w:val="2"/>
              <w:rPr>
                <w:rFonts w:hint="eastAsia" w:ascii="仿宋" w:hAnsi="仿宋" w:eastAsia="仿宋" w:cs="仿宋"/>
                <w:i w:val="0"/>
                <w:iCs w:val="0"/>
                <w:color w:val="auto"/>
                <w:sz w:val="24"/>
                <w:szCs w:val="24"/>
                <w:highlight w:val="none"/>
              </w:rPr>
            </w:pPr>
          </w:p>
        </w:tc>
        <w:tc>
          <w:tcPr>
            <w:tcW w:w="1979" w:type="dxa"/>
            <w:noWrap w:val="0"/>
            <w:vAlign w:val="center"/>
          </w:tcPr>
          <w:p>
            <w:pPr>
              <w:numPr>
                <w:ilvl w:val="2"/>
                <w:numId w:val="0"/>
              </w:numPr>
              <w:tabs>
                <w:tab w:val="left" w:pos="-567"/>
              </w:tabs>
              <w:spacing w:before="120" w:after="120"/>
              <w:ind w:left="-19" w:firstLine="19"/>
              <w:jc w:val="center"/>
              <w:outlineLvl w:val="2"/>
              <w:rPr>
                <w:rFonts w:hint="eastAsia" w:ascii="仿宋" w:hAnsi="仿宋" w:eastAsia="仿宋" w:cs="仿宋"/>
                <w:i w:val="0"/>
                <w:iCs w:val="0"/>
                <w:color w:val="auto"/>
                <w:sz w:val="24"/>
                <w:szCs w:val="24"/>
                <w:highlight w:val="none"/>
              </w:rPr>
            </w:pPr>
          </w:p>
        </w:tc>
        <w:tc>
          <w:tcPr>
            <w:tcW w:w="1337" w:type="dxa"/>
            <w:noWrap w:val="0"/>
            <w:vAlign w:val="center"/>
          </w:tcPr>
          <w:p>
            <w:pPr>
              <w:numPr>
                <w:ilvl w:val="2"/>
                <w:numId w:val="0"/>
              </w:numPr>
              <w:tabs>
                <w:tab w:val="left" w:pos="-567"/>
              </w:tabs>
              <w:spacing w:before="120" w:after="120"/>
              <w:ind w:left="-19" w:firstLine="19"/>
              <w:jc w:val="center"/>
              <w:outlineLvl w:val="2"/>
              <w:rPr>
                <w:rFonts w:hint="eastAsia" w:ascii="仿宋" w:hAnsi="仿宋" w:eastAsia="仿宋" w:cs="仿宋"/>
                <w:i w:val="0"/>
                <w:iCs w:val="0"/>
                <w:color w:val="auto"/>
                <w:sz w:val="24"/>
                <w:szCs w:val="24"/>
                <w:highlight w:val="none"/>
              </w:rPr>
            </w:pPr>
          </w:p>
        </w:tc>
        <w:tc>
          <w:tcPr>
            <w:tcW w:w="2545" w:type="dxa"/>
            <w:noWrap w:val="0"/>
            <w:vAlign w:val="center"/>
          </w:tcPr>
          <w:p>
            <w:pPr>
              <w:numPr>
                <w:ilvl w:val="2"/>
                <w:numId w:val="0"/>
              </w:numPr>
              <w:tabs>
                <w:tab w:val="left" w:pos="-567"/>
              </w:tabs>
              <w:spacing w:before="120" w:after="120"/>
              <w:ind w:left="-19" w:firstLine="19"/>
              <w:jc w:val="center"/>
              <w:outlineLvl w:val="2"/>
              <w:rPr>
                <w:rFonts w:hint="eastAsia" w:ascii="仿宋" w:hAnsi="仿宋" w:eastAsia="仿宋" w:cs="仿宋"/>
                <w:i w:val="0"/>
                <w:i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center"/>
          </w:tcPr>
          <w:p>
            <w:pPr>
              <w:numPr>
                <w:ilvl w:val="2"/>
                <w:numId w:val="0"/>
              </w:numPr>
              <w:tabs>
                <w:tab w:val="left" w:pos="-567"/>
              </w:tabs>
              <w:spacing w:before="120" w:after="120"/>
              <w:ind w:left="-19" w:firstLine="19"/>
              <w:jc w:val="center"/>
              <w:outlineLvl w:val="2"/>
              <w:rPr>
                <w:rFonts w:hint="eastAsia" w:ascii="仿宋" w:hAnsi="仿宋" w:eastAsia="仿宋" w:cs="仿宋"/>
                <w:i w:val="0"/>
                <w:iCs w:val="0"/>
                <w:color w:val="auto"/>
                <w:sz w:val="24"/>
                <w:szCs w:val="24"/>
                <w:highlight w:val="none"/>
              </w:rPr>
            </w:pPr>
          </w:p>
        </w:tc>
        <w:tc>
          <w:tcPr>
            <w:tcW w:w="2761" w:type="dxa"/>
            <w:noWrap w:val="0"/>
            <w:vAlign w:val="center"/>
          </w:tcPr>
          <w:p>
            <w:pPr>
              <w:numPr>
                <w:ilvl w:val="2"/>
                <w:numId w:val="0"/>
              </w:numPr>
              <w:tabs>
                <w:tab w:val="left" w:pos="-567"/>
              </w:tabs>
              <w:spacing w:before="120" w:after="120"/>
              <w:ind w:left="-19" w:firstLine="19"/>
              <w:outlineLvl w:val="2"/>
              <w:rPr>
                <w:rFonts w:hint="eastAsia" w:ascii="仿宋" w:hAnsi="仿宋" w:eastAsia="仿宋" w:cs="仿宋"/>
                <w:i w:val="0"/>
                <w:iCs w:val="0"/>
                <w:color w:val="auto"/>
                <w:sz w:val="24"/>
                <w:szCs w:val="24"/>
                <w:highlight w:val="none"/>
              </w:rPr>
            </w:pPr>
          </w:p>
        </w:tc>
        <w:tc>
          <w:tcPr>
            <w:tcW w:w="1979" w:type="dxa"/>
            <w:noWrap w:val="0"/>
            <w:vAlign w:val="center"/>
          </w:tcPr>
          <w:p>
            <w:pPr>
              <w:numPr>
                <w:ilvl w:val="2"/>
                <w:numId w:val="0"/>
              </w:numPr>
              <w:tabs>
                <w:tab w:val="left" w:pos="-567"/>
              </w:tabs>
              <w:spacing w:before="120" w:after="120"/>
              <w:ind w:left="-19" w:firstLine="19"/>
              <w:jc w:val="center"/>
              <w:outlineLvl w:val="2"/>
              <w:rPr>
                <w:rFonts w:hint="eastAsia" w:ascii="仿宋" w:hAnsi="仿宋" w:eastAsia="仿宋" w:cs="仿宋"/>
                <w:i w:val="0"/>
                <w:iCs w:val="0"/>
                <w:color w:val="auto"/>
                <w:sz w:val="24"/>
                <w:szCs w:val="24"/>
                <w:highlight w:val="none"/>
              </w:rPr>
            </w:pPr>
          </w:p>
        </w:tc>
        <w:tc>
          <w:tcPr>
            <w:tcW w:w="1337" w:type="dxa"/>
            <w:noWrap w:val="0"/>
            <w:vAlign w:val="center"/>
          </w:tcPr>
          <w:p>
            <w:pPr>
              <w:numPr>
                <w:ilvl w:val="2"/>
                <w:numId w:val="0"/>
              </w:numPr>
              <w:tabs>
                <w:tab w:val="left" w:pos="-567"/>
              </w:tabs>
              <w:spacing w:before="120" w:after="120"/>
              <w:ind w:left="-19" w:firstLine="19"/>
              <w:jc w:val="center"/>
              <w:outlineLvl w:val="2"/>
              <w:rPr>
                <w:rFonts w:hint="eastAsia" w:ascii="仿宋" w:hAnsi="仿宋" w:eastAsia="仿宋" w:cs="仿宋"/>
                <w:i w:val="0"/>
                <w:iCs w:val="0"/>
                <w:color w:val="auto"/>
                <w:sz w:val="24"/>
                <w:szCs w:val="24"/>
                <w:highlight w:val="none"/>
              </w:rPr>
            </w:pPr>
          </w:p>
        </w:tc>
        <w:tc>
          <w:tcPr>
            <w:tcW w:w="2545" w:type="dxa"/>
            <w:noWrap w:val="0"/>
            <w:vAlign w:val="center"/>
          </w:tcPr>
          <w:p>
            <w:pPr>
              <w:numPr>
                <w:ilvl w:val="2"/>
                <w:numId w:val="0"/>
              </w:numPr>
              <w:tabs>
                <w:tab w:val="left" w:pos="-567"/>
              </w:tabs>
              <w:spacing w:before="120" w:after="120"/>
              <w:ind w:left="-19" w:firstLine="19"/>
              <w:jc w:val="center"/>
              <w:outlineLvl w:val="2"/>
              <w:rPr>
                <w:rFonts w:hint="eastAsia" w:ascii="仿宋" w:hAnsi="仿宋" w:eastAsia="仿宋" w:cs="仿宋"/>
                <w:i w:val="0"/>
                <w:i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773" w:type="dxa"/>
            <w:noWrap w:val="0"/>
            <w:vAlign w:val="center"/>
          </w:tcPr>
          <w:p>
            <w:pPr>
              <w:numPr>
                <w:ilvl w:val="2"/>
                <w:numId w:val="0"/>
              </w:numPr>
              <w:tabs>
                <w:tab w:val="left" w:pos="-567"/>
              </w:tabs>
              <w:spacing w:before="120" w:after="120"/>
              <w:ind w:left="-19" w:firstLine="19"/>
              <w:jc w:val="center"/>
              <w:outlineLvl w:val="2"/>
              <w:rPr>
                <w:rFonts w:hint="eastAsia" w:ascii="仿宋" w:hAnsi="仿宋" w:eastAsia="仿宋" w:cs="仿宋"/>
                <w:i w:val="0"/>
                <w:iCs w:val="0"/>
                <w:color w:val="auto"/>
                <w:sz w:val="24"/>
                <w:szCs w:val="24"/>
                <w:highlight w:val="none"/>
              </w:rPr>
            </w:pPr>
          </w:p>
        </w:tc>
        <w:tc>
          <w:tcPr>
            <w:tcW w:w="2761" w:type="dxa"/>
            <w:noWrap w:val="0"/>
            <w:vAlign w:val="center"/>
          </w:tcPr>
          <w:p>
            <w:pPr>
              <w:numPr>
                <w:ilvl w:val="2"/>
                <w:numId w:val="0"/>
              </w:numPr>
              <w:tabs>
                <w:tab w:val="left" w:pos="-567"/>
              </w:tabs>
              <w:spacing w:before="120" w:after="120"/>
              <w:ind w:left="-19" w:firstLine="19"/>
              <w:jc w:val="center"/>
              <w:outlineLvl w:val="2"/>
              <w:rPr>
                <w:rFonts w:hint="eastAsia" w:ascii="仿宋" w:hAnsi="仿宋" w:eastAsia="仿宋" w:cs="仿宋"/>
                <w:i w:val="0"/>
                <w:iCs w:val="0"/>
                <w:color w:val="auto"/>
                <w:sz w:val="24"/>
                <w:szCs w:val="24"/>
                <w:highlight w:val="none"/>
              </w:rPr>
            </w:pPr>
          </w:p>
        </w:tc>
        <w:tc>
          <w:tcPr>
            <w:tcW w:w="1979" w:type="dxa"/>
            <w:noWrap w:val="0"/>
            <w:vAlign w:val="center"/>
          </w:tcPr>
          <w:p>
            <w:pPr>
              <w:numPr>
                <w:ilvl w:val="2"/>
                <w:numId w:val="0"/>
              </w:numPr>
              <w:tabs>
                <w:tab w:val="left" w:pos="-567"/>
              </w:tabs>
              <w:spacing w:before="120" w:after="120"/>
              <w:ind w:left="-19" w:firstLine="19"/>
              <w:jc w:val="center"/>
              <w:outlineLvl w:val="2"/>
              <w:rPr>
                <w:rFonts w:hint="eastAsia" w:ascii="仿宋" w:hAnsi="仿宋" w:eastAsia="仿宋" w:cs="仿宋"/>
                <w:i w:val="0"/>
                <w:iCs w:val="0"/>
                <w:color w:val="auto"/>
                <w:sz w:val="24"/>
                <w:szCs w:val="24"/>
                <w:highlight w:val="none"/>
              </w:rPr>
            </w:pPr>
          </w:p>
        </w:tc>
        <w:tc>
          <w:tcPr>
            <w:tcW w:w="1337" w:type="dxa"/>
            <w:noWrap w:val="0"/>
            <w:vAlign w:val="center"/>
          </w:tcPr>
          <w:p>
            <w:pPr>
              <w:numPr>
                <w:ilvl w:val="2"/>
                <w:numId w:val="0"/>
              </w:numPr>
              <w:tabs>
                <w:tab w:val="left" w:pos="-567"/>
              </w:tabs>
              <w:spacing w:before="120" w:after="120"/>
              <w:ind w:left="-19" w:firstLine="19"/>
              <w:jc w:val="center"/>
              <w:outlineLvl w:val="2"/>
              <w:rPr>
                <w:rFonts w:hint="eastAsia" w:ascii="仿宋" w:hAnsi="仿宋" w:eastAsia="仿宋" w:cs="仿宋"/>
                <w:i w:val="0"/>
                <w:iCs w:val="0"/>
                <w:color w:val="auto"/>
                <w:sz w:val="24"/>
                <w:szCs w:val="24"/>
                <w:highlight w:val="none"/>
              </w:rPr>
            </w:pPr>
          </w:p>
        </w:tc>
        <w:tc>
          <w:tcPr>
            <w:tcW w:w="2545" w:type="dxa"/>
            <w:noWrap w:val="0"/>
            <w:vAlign w:val="center"/>
          </w:tcPr>
          <w:p>
            <w:pPr>
              <w:numPr>
                <w:ilvl w:val="2"/>
                <w:numId w:val="0"/>
              </w:numPr>
              <w:tabs>
                <w:tab w:val="left" w:pos="-567"/>
              </w:tabs>
              <w:spacing w:before="120" w:after="120"/>
              <w:ind w:left="-19" w:firstLine="19"/>
              <w:jc w:val="center"/>
              <w:outlineLvl w:val="2"/>
              <w:rPr>
                <w:rFonts w:hint="eastAsia" w:ascii="仿宋" w:hAnsi="仿宋" w:eastAsia="仿宋" w:cs="仿宋"/>
                <w:i w:val="0"/>
                <w:i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center"/>
          </w:tcPr>
          <w:p>
            <w:pPr>
              <w:numPr>
                <w:ilvl w:val="2"/>
                <w:numId w:val="0"/>
              </w:numPr>
              <w:tabs>
                <w:tab w:val="left" w:pos="-567"/>
              </w:tabs>
              <w:spacing w:before="120" w:after="120"/>
              <w:ind w:left="-19" w:firstLine="19"/>
              <w:jc w:val="center"/>
              <w:outlineLvl w:val="2"/>
              <w:rPr>
                <w:rFonts w:hint="eastAsia" w:ascii="仿宋" w:hAnsi="仿宋" w:eastAsia="仿宋" w:cs="仿宋"/>
                <w:b/>
                <w:i w:val="0"/>
                <w:iCs w:val="0"/>
                <w:color w:val="auto"/>
                <w:sz w:val="24"/>
                <w:szCs w:val="24"/>
                <w:highlight w:val="none"/>
              </w:rPr>
            </w:pPr>
          </w:p>
        </w:tc>
        <w:tc>
          <w:tcPr>
            <w:tcW w:w="2761" w:type="dxa"/>
            <w:noWrap w:val="0"/>
            <w:vAlign w:val="center"/>
          </w:tcPr>
          <w:p>
            <w:pPr>
              <w:numPr>
                <w:ilvl w:val="2"/>
                <w:numId w:val="0"/>
              </w:numPr>
              <w:tabs>
                <w:tab w:val="left" w:pos="-567"/>
              </w:tabs>
              <w:spacing w:before="120" w:after="120"/>
              <w:ind w:left="-19" w:firstLine="19"/>
              <w:jc w:val="center"/>
              <w:outlineLvl w:val="2"/>
              <w:rPr>
                <w:rFonts w:hint="eastAsia" w:ascii="仿宋" w:hAnsi="仿宋" w:eastAsia="仿宋" w:cs="仿宋"/>
                <w:b/>
                <w:i w:val="0"/>
                <w:iCs w:val="0"/>
                <w:color w:val="auto"/>
                <w:sz w:val="24"/>
                <w:szCs w:val="24"/>
                <w:highlight w:val="none"/>
              </w:rPr>
            </w:pPr>
          </w:p>
        </w:tc>
        <w:tc>
          <w:tcPr>
            <w:tcW w:w="1979" w:type="dxa"/>
            <w:noWrap w:val="0"/>
            <w:vAlign w:val="center"/>
          </w:tcPr>
          <w:p>
            <w:pPr>
              <w:numPr>
                <w:ilvl w:val="2"/>
                <w:numId w:val="0"/>
              </w:numPr>
              <w:tabs>
                <w:tab w:val="left" w:pos="-567"/>
              </w:tabs>
              <w:spacing w:before="120" w:after="120"/>
              <w:ind w:left="-19" w:firstLine="19"/>
              <w:jc w:val="center"/>
              <w:outlineLvl w:val="2"/>
              <w:rPr>
                <w:rFonts w:hint="eastAsia" w:ascii="仿宋" w:hAnsi="仿宋" w:eastAsia="仿宋" w:cs="仿宋"/>
                <w:b/>
                <w:i w:val="0"/>
                <w:iCs w:val="0"/>
                <w:color w:val="auto"/>
                <w:sz w:val="24"/>
                <w:szCs w:val="24"/>
                <w:highlight w:val="none"/>
              </w:rPr>
            </w:pPr>
          </w:p>
        </w:tc>
        <w:tc>
          <w:tcPr>
            <w:tcW w:w="1337" w:type="dxa"/>
            <w:noWrap w:val="0"/>
            <w:vAlign w:val="center"/>
          </w:tcPr>
          <w:p>
            <w:pPr>
              <w:numPr>
                <w:ilvl w:val="2"/>
                <w:numId w:val="0"/>
              </w:numPr>
              <w:tabs>
                <w:tab w:val="left" w:pos="-567"/>
              </w:tabs>
              <w:spacing w:before="120" w:after="120"/>
              <w:ind w:left="-19" w:firstLine="19"/>
              <w:jc w:val="center"/>
              <w:outlineLvl w:val="2"/>
              <w:rPr>
                <w:rFonts w:hint="eastAsia" w:ascii="仿宋" w:hAnsi="仿宋" w:eastAsia="仿宋" w:cs="仿宋"/>
                <w:b/>
                <w:i w:val="0"/>
                <w:iCs w:val="0"/>
                <w:color w:val="auto"/>
                <w:sz w:val="24"/>
                <w:szCs w:val="24"/>
                <w:highlight w:val="none"/>
              </w:rPr>
            </w:pPr>
          </w:p>
        </w:tc>
        <w:tc>
          <w:tcPr>
            <w:tcW w:w="2545" w:type="dxa"/>
            <w:noWrap w:val="0"/>
            <w:vAlign w:val="center"/>
          </w:tcPr>
          <w:p>
            <w:pPr>
              <w:numPr>
                <w:ilvl w:val="2"/>
                <w:numId w:val="0"/>
              </w:numPr>
              <w:tabs>
                <w:tab w:val="left" w:pos="-567"/>
              </w:tabs>
              <w:spacing w:before="120" w:after="120"/>
              <w:ind w:left="-19" w:firstLine="19"/>
              <w:jc w:val="center"/>
              <w:outlineLvl w:val="2"/>
              <w:rPr>
                <w:rFonts w:hint="eastAsia" w:ascii="仿宋" w:hAnsi="仿宋" w:eastAsia="仿宋" w:cs="仿宋"/>
                <w:b/>
                <w:i w:val="0"/>
                <w:iCs w:val="0"/>
                <w:color w:val="auto"/>
                <w:sz w:val="24"/>
                <w:szCs w:val="24"/>
                <w:highlight w:val="none"/>
              </w:rPr>
            </w:pPr>
          </w:p>
        </w:tc>
      </w:tr>
    </w:tbl>
    <w:p>
      <w:pPr>
        <w:spacing w:line="360" w:lineRule="auto"/>
        <w:ind w:firstLine="3855" w:firstLineChars="1600"/>
        <w:outlineLvl w:val="1"/>
        <w:rPr>
          <w:rFonts w:hint="eastAsia" w:ascii="仿宋" w:hAnsi="仿宋" w:eastAsia="仿宋" w:cs="仿宋"/>
          <w:b/>
          <w:color w:val="auto"/>
          <w:sz w:val="24"/>
          <w:highlight w:val="none"/>
        </w:rPr>
      </w:pPr>
    </w:p>
    <w:p>
      <w:pPr>
        <w:spacing w:line="450" w:lineRule="atLeast"/>
        <w:jc w:val="both"/>
        <w:rPr>
          <w:rFonts w:hint="eastAsia" w:ascii="仿宋" w:hAnsi="仿宋" w:eastAsia="仿宋" w:cs="仿宋"/>
          <w:b/>
          <w:i w:val="0"/>
          <w:iCs w:val="0"/>
          <w:color w:val="auto"/>
          <w:spacing w:val="20"/>
          <w:sz w:val="24"/>
          <w:szCs w:val="24"/>
          <w:highlight w:val="none"/>
        </w:rPr>
      </w:pPr>
      <w:r>
        <w:rPr>
          <w:rFonts w:hint="eastAsia" w:ascii="仿宋" w:hAnsi="仿宋" w:eastAsia="仿宋" w:cs="仿宋"/>
          <w:b/>
          <w:i w:val="0"/>
          <w:iCs w:val="0"/>
          <w:color w:val="auto"/>
          <w:spacing w:val="20"/>
          <w:sz w:val="24"/>
          <w:szCs w:val="24"/>
          <w:highlight w:val="none"/>
        </w:rPr>
        <w:t>附</w:t>
      </w:r>
      <w:r>
        <w:rPr>
          <w:rFonts w:hint="eastAsia" w:ascii="仿宋" w:hAnsi="仿宋" w:eastAsia="仿宋" w:cs="仿宋"/>
          <w:b/>
          <w:i w:val="0"/>
          <w:iCs w:val="0"/>
          <w:color w:val="auto"/>
          <w:spacing w:val="20"/>
          <w:sz w:val="24"/>
          <w:szCs w:val="24"/>
          <w:highlight w:val="none"/>
          <w:lang w:eastAsia="zh-CN"/>
        </w:rPr>
        <w:t>：</w:t>
      </w:r>
      <w:r>
        <w:rPr>
          <w:rFonts w:hint="eastAsia" w:ascii="仿宋" w:hAnsi="仿宋" w:eastAsia="仿宋" w:cs="仿宋"/>
          <w:b/>
          <w:i w:val="0"/>
          <w:iCs w:val="0"/>
          <w:color w:val="auto"/>
          <w:spacing w:val="20"/>
          <w:sz w:val="24"/>
          <w:szCs w:val="24"/>
          <w:highlight w:val="none"/>
        </w:rPr>
        <w:t>中标通知书或合同复印件，并加盖公章</w:t>
      </w:r>
    </w:p>
    <w:p>
      <w:pPr>
        <w:spacing w:line="360" w:lineRule="auto"/>
        <w:ind w:firstLine="3855" w:firstLineChars="1600"/>
        <w:outlineLvl w:val="1"/>
        <w:rPr>
          <w:rFonts w:hint="eastAsia" w:ascii="仿宋" w:hAnsi="仿宋" w:eastAsia="仿宋" w:cs="仿宋"/>
          <w:b/>
          <w:color w:val="auto"/>
          <w:sz w:val="24"/>
          <w:highlight w:val="none"/>
        </w:rPr>
      </w:pPr>
    </w:p>
    <w:p>
      <w:pPr>
        <w:spacing w:line="360" w:lineRule="auto"/>
        <w:ind w:firstLine="3855" w:firstLineChars="1600"/>
        <w:outlineLvl w:val="1"/>
        <w:rPr>
          <w:rFonts w:hint="eastAsia" w:ascii="仿宋" w:hAnsi="仿宋" w:eastAsia="仿宋" w:cs="仿宋"/>
          <w:b/>
          <w:color w:val="auto"/>
          <w:sz w:val="24"/>
          <w:highlight w:val="none"/>
        </w:rPr>
      </w:pPr>
    </w:p>
    <w:p>
      <w:pPr>
        <w:spacing w:line="360" w:lineRule="auto"/>
        <w:ind w:firstLine="3855" w:firstLineChars="1600"/>
        <w:outlineLvl w:val="1"/>
        <w:rPr>
          <w:rFonts w:hint="eastAsia" w:ascii="仿宋" w:hAnsi="仿宋" w:eastAsia="仿宋" w:cs="仿宋"/>
          <w:b/>
          <w:color w:val="auto"/>
          <w:sz w:val="24"/>
          <w:highlight w:val="none"/>
        </w:rPr>
      </w:pPr>
    </w:p>
    <w:p>
      <w:pPr>
        <w:spacing w:line="360" w:lineRule="auto"/>
        <w:ind w:firstLine="3855" w:firstLineChars="1600"/>
        <w:outlineLvl w:val="1"/>
        <w:rPr>
          <w:rFonts w:hint="eastAsia" w:ascii="仿宋" w:hAnsi="仿宋" w:eastAsia="仿宋" w:cs="仿宋"/>
          <w:b/>
          <w:color w:val="auto"/>
          <w:sz w:val="24"/>
          <w:highlight w:val="none"/>
        </w:rPr>
      </w:pPr>
    </w:p>
    <w:p>
      <w:pPr>
        <w:spacing w:line="360" w:lineRule="auto"/>
        <w:ind w:firstLine="3855" w:firstLineChars="1600"/>
        <w:outlineLvl w:val="1"/>
        <w:rPr>
          <w:rFonts w:hint="eastAsia" w:ascii="仿宋" w:hAnsi="仿宋" w:eastAsia="仿宋" w:cs="仿宋"/>
          <w:b/>
          <w:color w:val="auto"/>
          <w:sz w:val="24"/>
          <w:highlight w:val="none"/>
        </w:rPr>
      </w:pPr>
    </w:p>
    <w:p>
      <w:pPr>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br w:type="page"/>
      </w:r>
    </w:p>
    <w:p>
      <w:pPr>
        <w:spacing w:line="450" w:lineRule="atLeast"/>
        <w:rPr>
          <w:rFonts w:hint="eastAsia" w:ascii="仿宋" w:hAnsi="仿宋" w:eastAsia="仿宋" w:cs="仿宋"/>
          <w:i w:val="0"/>
          <w:iCs w:val="0"/>
          <w:color w:val="auto"/>
          <w:sz w:val="24"/>
          <w:highlight w:val="none"/>
          <w:lang w:val="en-US" w:eastAsia="zh-CN"/>
        </w:rPr>
      </w:pPr>
      <w:r>
        <w:rPr>
          <w:rFonts w:hint="eastAsia" w:ascii="仿宋" w:hAnsi="仿宋" w:eastAsia="仿宋" w:cs="仿宋"/>
          <w:i w:val="0"/>
          <w:iCs w:val="0"/>
          <w:color w:val="auto"/>
          <w:sz w:val="24"/>
          <w:highlight w:val="none"/>
        </w:rPr>
        <w:t>附件1</w:t>
      </w:r>
      <w:r>
        <w:rPr>
          <w:rFonts w:hint="eastAsia" w:ascii="仿宋" w:hAnsi="仿宋" w:eastAsia="仿宋" w:cs="仿宋"/>
          <w:i w:val="0"/>
          <w:iCs w:val="0"/>
          <w:color w:val="auto"/>
          <w:sz w:val="24"/>
          <w:highlight w:val="none"/>
          <w:lang w:val="en-US" w:eastAsia="zh-CN"/>
        </w:rPr>
        <w:t>0</w:t>
      </w:r>
    </w:p>
    <w:p>
      <w:pPr>
        <w:spacing w:line="450" w:lineRule="atLeast"/>
        <w:jc w:val="center"/>
        <w:rPr>
          <w:rFonts w:hint="eastAsia" w:ascii="仿宋" w:hAnsi="仿宋" w:eastAsia="仿宋" w:cs="仿宋"/>
          <w:b/>
          <w:i w:val="0"/>
          <w:iCs w:val="0"/>
          <w:color w:val="auto"/>
          <w:spacing w:val="20"/>
          <w:sz w:val="32"/>
          <w:highlight w:val="none"/>
        </w:rPr>
      </w:pPr>
      <w:r>
        <w:rPr>
          <w:rFonts w:hint="eastAsia" w:ascii="仿宋" w:hAnsi="仿宋" w:eastAsia="仿宋" w:cs="仿宋"/>
          <w:b/>
          <w:i w:val="0"/>
          <w:iCs w:val="0"/>
          <w:color w:val="auto"/>
          <w:spacing w:val="20"/>
          <w:sz w:val="32"/>
          <w:highlight w:val="none"/>
        </w:rPr>
        <w:t>正在进行的项目一览表</w:t>
      </w:r>
    </w:p>
    <w:p>
      <w:pPr>
        <w:jc w:val="center"/>
        <w:rPr>
          <w:rFonts w:hint="eastAsia" w:ascii="仿宋" w:hAnsi="仿宋" w:eastAsia="仿宋" w:cs="仿宋"/>
          <w:b/>
          <w:bCs/>
          <w:i w:val="0"/>
          <w:iCs w:val="0"/>
          <w:color w:val="auto"/>
          <w:sz w:val="28"/>
          <w:szCs w:val="28"/>
          <w:highlight w:val="none"/>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2761"/>
        <w:gridCol w:w="1979"/>
        <w:gridCol w:w="1337"/>
        <w:gridCol w:w="25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center"/>
          </w:tcPr>
          <w:p>
            <w:pPr>
              <w:numPr>
                <w:ilvl w:val="2"/>
                <w:numId w:val="0"/>
              </w:numPr>
              <w:tabs>
                <w:tab w:val="left" w:pos="-567"/>
              </w:tabs>
              <w:spacing w:before="120" w:after="120"/>
              <w:ind w:left="-19" w:firstLine="19"/>
              <w:jc w:val="center"/>
              <w:outlineLvl w:val="2"/>
              <w:rPr>
                <w:rFonts w:hint="eastAsia" w:ascii="仿宋" w:hAnsi="仿宋" w:eastAsia="仿宋" w:cs="仿宋"/>
                <w:b/>
                <w:i w:val="0"/>
                <w:iCs w:val="0"/>
                <w:color w:val="auto"/>
                <w:sz w:val="24"/>
                <w:szCs w:val="24"/>
                <w:highlight w:val="none"/>
              </w:rPr>
            </w:pPr>
            <w:r>
              <w:rPr>
                <w:rFonts w:hint="eastAsia" w:ascii="仿宋" w:hAnsi="仿宋" w:eastAsia="仿宋" w:cs="仿宋"/>
                <w:b/>
                <w:i w:val="0"/>
                <w:iCs w:val="0"/>
                <w:color w:val="auto"/>
                <w:sz w:val="24"/>
                <w:szCs w:val="24"/>
                <w:highlight w:val="none"/>
              </w:rPr>
              <w:t>序号</w:t>
            </w:r>
          </w:p>
        </w:tc>
        <w:tc>
          <w:tcPr>
            <w:tcW w:w="2761" w:type="dxa"/>
            <w:noWrap w:val="0"/>
            <w:vAlign w:val="center"/>
          </w:tcPr>
          <w:p>
            <w:pPr>
              <w:numPr>
                <w:ilvl w:val="2"/>
                <w:numId w:val="0"/>
              </w:numPr>
              <w:tabs>
                <w:tab w:val="left" w:pos="-567"/>
              </w:tabs>
              <w:spacing w:before="120" w:after="120"/>
              <w:ind w:left="-19" w:firstLine="19"/>
              <w:jc w:val="center"/>
              <w:outlineLvl w:val="2"/>
              <w:rPr>
                <w:rFonts w:hint="eastAsia" w:ascii="仿宋" w:hAnsi="仿宋" w:eastAsia="仿宋" w:cs="仿宋"/>
                <w:b/>
                <w:i w:val="0"/>
                <w:iCs w:val="0"/>
                <w:color w:val="auto"/>
                <w:sz w:val="24"/>
                <w:szCs w:val="24"/>
                <w:highlight w:val="none"/>
              </w:rPr>
            </w:pPr>
            <w:r>
              <w:rPr>
                <w:rFonts w:hint="eastAsia" w:ascii="仿宋" w:hAnsi="仿宋" w:eastAsia="仿宋" w:cs="仿宋"/>
                <w:b/>
                <w:i w:val="0"/>
                <w:iCs w:val="0"/>
                <w:color w:val="auto"/>
                <w:sz w:val="24"/>
                <w:szCs w:val="24"/>
                <w:highlight w:val="none"/>
              </w:rPr>
              <w:t>项目名称</w:t>
            </w:r>
          </w:p>
        </w:tc>
        <w:tc>
          <w:tcPr>
            <w:tcW w:w="1979" w:type="dxa"/>
            <w:noWrap w:val="0"/>
            <w:vAlign w:val="center"/>
          </w:tcPr>
          <w:p>
            <w:pPr>
              <w:numPr>
                <w:ilvl w:val="2"/>
                <w:numId w:val="0"/>
              </w:numPr>
              <w:tabs>
                <w:tab w:val="left" w:pos="-567"/>
              </w:tabs>
              <w:spacing w:before="120" w:after="120"/>
              <w:ind w:left="-19" w:firstLine="19"/>
              <w:jc w:val="center"/>
              <w:outlineLvl w:val="2"/>
              <w:rPr>
                <w:rFonts w:hint="eastAsia" w:ascii="仿宋" w:hAnsi="仿宋" w:eastAsia="仿宋" w:cs="仿宋"/>
                <w:b/>
                <w:i w:val="0"/>
                <w:iCs w:val="0"/>
                <w:color w:val="auto"/>
                <w:sz w:val="24"/>
                <w:szCs w:val="24"/>
                <w:highlight w:val="none"/>
              </w:rPr>
            </w:pPr>
            <w:r>
              <w:rPr>
                <w:rFonts w:hint="eastAsia" w:ascii="仿宋" w:hAnsi="仿宋" w:eastAsia="仿宋" w:cs="仿宋"/>
                <w:b/>
                <w:i w:val="0"/>
                <w:iCs w:val="0"/>
                <w:color w:val="auto"/>
                <w:sz w:val="24"/>
                <w:szCs w:val="24"/>
                <w:highlight w:val="none"/>
              </w:rPr>
              <w:t>业主单位名称</w:t>
            </w:r>
          </w:p>
        </w:tc>
        <w:tc>
          <w:tcPr>
            <w:tcW w:w="1337" w:type="dxa"/>
            <w:noWrap w:val="0"/>
            <w:vAlign w:val="center"/>
          </w:tcPr>
          <w:p>
            <w:pPr>
              <w:numPr>
                <w:ilvl w:val="2"/>
                <w:numId w:val="0"/>
              </w:numPr>
              <w:tabs>
                <w:tab w:val="left" w:pos="-567"/>
              </w:tabs>
              <w:spacing w:before="120" w:after="120"/>
              <w:ind w:left="-19" w:firstLine="19"/>
              <w:jc w:val="center"/>
              <w:outlineLvl w:val="2"/>
              <w:rPr>
                <w:rFonts w:hint="eastAsia" w:ascii="仿宋" w:hAnsi="仿宋" w:eastAsia="仿宋" w:cs="仿宋"/>
                <w:b/>
                <w:i w:val="0"/>
                <w:iCs w:val="0"/>
                <w:color w:val="auto"/>
                <w:sz w:val="24"/>
                <w:szCs w:val="24"/>
                <w:highlight w:val="none"/>
              </w:rPr>
            </w:pPr>
            <w:r>
              <w:rPr>
                <w:rFonts w:hint="eastAsia" w:ascii="仿宋" w:hAnsi="仿宋" w:eastAsia="仿宋" w:cs="仿宋"/>
                <w:b/>
                <w:i w:val="0"/>
                <w:iCs w:val="0"/>
                <w:color w:val="auto"/>
                <w:sz w:val="24"/>
                <w:szCs w:val="24"/>
                <w:highlight w:val="none"/>
              </w:rPr>
              <w:t>项目金额</w:t>
            </w:r>
          </w:p>
          <w:p>
            <w:pPr>
              <w:numPr>
                <w:ilvl w:val="2"/>
                <w:numId w:val="0"/>
              </w:numPr>
              <w:tabs>
                <w:tab w:val="left" w:pos="-567"/>
              </w:tabs>
              <w:spacing w:before="120" w:after="120"/>
              <w:ind w:left="-19" w:firstLine="19"/>
              <w:jc w:val="center"/>
              <w:outlineLvl w:val="2"/>
              <w:rPr>
                <w:rFonts w:hint="eastAsia" w:ascii="仿宋" w:hAnsi="仿宋" w:eastAsia="仿宋" w:cs="仿宋"/>
                <w:b/>
                <w:i w:val="0"/>
                <w:iCs w:val="0"/>
                <w:color w:val="auto"/>
                <w:sz w:val="24"/>
                <w:szCs w:val="24"/>
                <w:highlight w:val="none"/>
              </w:rPr>
            </w:pPr>
            <w:r>
              <w:rPr>
                <w:rFonts w:hint="eastAsia" w:ascii="仿宋" w:hAnsi="仿宋" w:eastAsia="仿宋" w:cs="仿宋"/>
                <w:b/>
                <w:i w:val="0"/>
                <w:iCs w:val="0"/>
                <w:color w:val="auto"/>
                <w:sz w:val="24"/>
                <w:szCs w:val="24"/>
                <w:highlight w:val="none"/>
              </w:rPr>
              <w:t>（万元）</w:t>
            </w:r>
          </w:p>
        </w:tc>
        <w:tc>
          <w:tcPr>
            <w:tcW w:w="2545" w:type="dxa"/>
            <w:noWrap w:val="0"/>
            <w:vAlign w:val="center"/>
          </w:tcPr>
          <w:p>
            <w:pPr>
              <w:numPr>
                <w:ilvl w:val="2"/>
                <w:numId w:val="0"/>
              </w:numPr>
              <w:tabs>
                <w:tab w:val="left" w:pos="-567"/>
              </w:tabs>
              <w:spacing w:before="120" w:after="120"/>
              <w:ind w:left="-19" w:firstLine="19"/>
              <w:jc w:val="center"/>
              <w:outlineLvl w:val="2"/>
              <w:rPr>
                <w:rFonts w:hint="eastAsia" w:ascii="仿宋" w:hAnsi="仿宋" w:eastAsia="仿宋" w:cs="仿宋"/>
                <w:b/>
                <w:i w:val="0"/>
                <w:iCs w:val="0"/>
                <w:color w:val="auto"/>
                <w:sz w:val="24"/>
                <w:szCs w:val="24"/>
                <w:highlight w:val="none"/>
              </w:rPr>
            </w:pPr>
            <w:r>
              <w:rPr>
                <w:rFonts w:hint="eastAsia" w:ascii="仿宋" w:hAnsi="仿宋" w:eastAsia="仿宋" w:cs="仿宋"/>
                <w:b/>
                <w:i w:val="0"/>
                <w:iCs w:val="0"/>
                <w:color w:val="auto"/>
                <w:sz w:val="24"/>
                <w:szCs w:val="24"/>
                <w:highlight w:val="none"/>
              </w:rPr>
              <w:t>服务内容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773" w:type="dxa"/>
            <w:noWrap w:val="0"/>
            <w:vAlign w:val="center"/>
          </w:tcPr>
          <w:p>
            <w:pPr>
              <w:numPr>
                <w:ilvl w:val="2"/>
                <w:numId w:val="0"/>
              </w:numPr>
              <w:tabs>
                <w:tab w:val="left" w:pos="-567"/>
              </w:tabs>
              <w:spacing w:before="120" w:after="120"/>
              <w:ind w:left="-19" w:firstLine="19"/>
              <w:jc w:val="center"/>
              <w:outlineLvl w:val="2"/>
              <w:rPr>
                <w:rFonts w:hint="eastAsia" w:ascii="仿宋" w:hAnsi="仿宋" w:eastAsia="仿宋" w:cs="仿宋"/>
                <w:i w:val="0"/>
                <w:iCs w:val="0"/>
                <w:color w:val="auto"/>
                <w:sz w:val="24"/>
                <w:szCs w:val="24"/>
                <w:highlight w:val="none"/>
              </w:rPr>
            </w:pPr>
          </w:p>
        </w:tc>
        <w:tc>
          <w:tcPr>
            <w:tcW w:w="2761" w:type="dxa"/>
            <w:noWrap w:val="0"/>
            <w:vAlign w:val="center"/>
          </w:tcPr>
          <w:p>
            <w:pPr>
              <w:numPr>
                <w:ilvl w:val="2"/>
                <w:numId w:val="0"/>
              </w:numPr>
              <w:tabs>
                <w:tab w:val="left" w:pos="-567"/>
              </w:tabs>
              <w:spacing w:before="120" w:after="120"/>
              <w:ind w:left="-19" w:firstLine="19"/>
              <w:outlineLvl w:val="2"/>
              <w:rPr>
                <w:rFonts w:hint="eastAsia" w:ascii="仿宋" w:hAnsi="仿宋" w:eastAsia="仿宋" w:cs="仿宋"/>
                <w:i w:val="0"/>
                <w:iCs w:val="0"/>
                <w:color w:val="auto"/>
                <w:sz w:val="24"/>
                <w:szCs w:val="24"/>
                <w:highlight w:val="none"/>
              </w:rPr>
            </w:pPr>
          </w:p>
        </w:tc>
        <w:tc>
          <w:tcPr>
            <w:tcW w:w="1979" w:type="dxa"/>
            <w:noWrap w:val="0"/>
            <w:vAlign w:val="center"/>
          </w:tcPr>
          <w:p>
            <w:pPr>
              <w:numPr>
                <w:ilvl w:val="2"/>
                <w:numId w:val="0"/>
              </w:numPr>
              <w:tabs>
                <w:tab w:val="left" w:pos="-567"/>
              </w:tabs>
              <w:spacing w:before="120" w:after="120"/>
              <w:ind w:left="-19" w:firstLine="19"/>
              <w:jc w:val="center"/>
              <w:outlineLvl w:val="2"/>
              <w:rPr>
                <w:rFonts w:hint="eastAsia" w:ascii="仿宋" w:hAnsi="仿宋" w:eastAsia="仿宋" w:cs="仿宋"/>
                <w:i w:val="0"/>
                <w:iCs w:val="0"/>
                <w:color w:val="auto"/>
                <w:sz w:val="24"/>
                <w:szCs w:val="24"/>
                <w:highlight w:val="none"/>
              </w:rPr>
            </w:pPr>
          </w:p>
        </w:tc>
        <w:tc>
          <w:tcPr>
            <w:tcW w:w="1337" w:type="dxa"/>
            <w:noWrap w:val="0"/>
            <w:vAlign w:val="center"/>
          </w:tcPr>
          <w:p>
            <w:pPr>
              <w:numPr>
                <w:ilvl w:val="2"/>
                <w:numId w:val="0"/>
              </w:numPr>
              <w:tabs>
                <w:tab w:val="left" w:pos="-567"/>
              </w:tabs>
              <w:spacing w:before="120" w:after="120"/>
              <w:ind w:left="-19" w:firstLine="19"/>
              <w:jc w:val="center"/>
              <w:outlineLvl w:val="2"/>
              <w:rPr>
                <w:rFonts w:hint="eastAsia" w:ascii="仿宋" w:hAnsi="仿宋" w:eastAsia="仿宋" w:cs="仿宋"/>
                <w:i w:val="0"/>
                <w:iCs w:val="0"/>
                <w:color w:val="auto"/>
                <w:sz w:val="24"/>
                <w:szCs w:val="24"/>
                <w:highlight w:val="none"/>
              </w:rPr>
            </w:pPr>
          </w:p>
        </w:tc>
        <w:tc>
          <w:tcPr>
            <w:tcW w:w="2545" w:type="dxa"/>
            <w:noWrap w:val="0"/>
            <w:vAlign w:val="center"/>
          </w:tcPr>
          <w:p>
            <w:pPr>
              <w:numPr>
                <w:ilvl w:val="2"/>
                <w:numId w:val="0"/>
              </w:numPr>
              <w:tabs>
                <w:tab w:val="left" w:pos="-567"/>
              </w:tabs>
              <w:spacing w:before="120" w:after="120"/>
              <w:ind w:left="-19" w:firstLine="19"/>
              <w:jc w:val="center"/>
              <w:outlineLvl w:val="2"/>
              <w:rPr>
                <w:rFonts w:hint="eastAsia" w:ascii="仿宋" w:hAnsi="仿宋" w:eastAsia="仿宋" w:cs="仿宋"/>
                <w:i w:val="0"/>
                <w:i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center"/>
          </w:tcPr>
          <w:p>
            <w:pPr>
              <w:numPr>
                <w:ilvl w:val="2"/>
                <w:numId w:val="0"/>
              </w:numPr>
              <w:tabs>
                <w:tab w:val="left" w:pos="-567"/>
              </w:tabs>
              <w:spacing w:before="120" w:after="120"/>
              <w:ind w:left="-19" w:firstLine="19"/>
              <w:jc w:val="center"/>
              <w:outlineLvl w:val="2"/>
              <w:rPr>
                <w:rFonts w:hint="eastAsia" w:ascii="仿宋" w:hAnsi="仿宋" w:eastAsia="仿宋" w:cs="仿宋"/>
                <w:i w:val="0"/>
                <w:iCs w:val="0"/>
                <w:color w:val="auto"/>
                <w:sz w:val="24"/>
                <w:szCs w:val="24"/>
                <w:highlight w:val="none"/>
              </w:rPr>
            </w:pPr>
          </w:p>
        </w:tc>
        <w:tc>
          <w:tcPr>
            <w:tcW w:w="2761" w:type="dxa"/>
            <w:noWrap w:val="0"/>
            <w:vAlign w:val="center"/>
          </w:tcPr>
          <w:p>
            <w:pPr>
              <w:numPr>
                <w:ilvl w:val="2"/>
                <w:numId w:val="0"/>
              </w:numPr>
              <w:tabs>
                <w:tab w:val="left" w:pos="-567"/>
              </w:tabs>
              <w:spacing w:before="120" w:after="120"/>
              <w:ind w:left="-19" w:firstLine="19"/>
              <w:outlineLvl w:val="2"/>
              <w:rPr>
                <w:rFonts w:hint="eastAsia" w:ascii="仿宋" w:hAnsi="仿宋" w:eastAsia="仿宋" w:cs="仿宋"/>
                <w:i w:val="0"/>
                <w:iCs w:val="0"/>
                <w:color w:val="auto"/>
                <w:sz w:val="24"/>
                <w:szCs w:val="24"/>
                <w:highlight w:val="none"/>
              </w:rPr>
            </w:pPr>
          </w:p>
        </w:tc>
        <w:tc>
          <w:tcPr>
            <w:tcW w:w="1979" w:type="dxa"/>
            <w:noWrap w:val="0"/>
            <w:vAlign w:val="center"/>
          </w:tcPr>
          <w:p>
            <w:pPr>
              <w:numPr>
                <w:ilvl w:val="2"/>
                <w:numId w:val="0"/>
              </w:numPr>
              <w:tabs>
                <w:tab w:val="left" w:pos="-567"/>
              </w:tabs>
              <w:spacing w:before="120" w:after="120"/>
              <w:ind w:left="-19" w:firstLine="19"/>
              <w:jc w:val="center"/>
              <w:outlineLvl w:val="2"/>
              <w:rPr>
                <w:rFonts w:hint="eastAsia" w:ascii="仿宋" w:hAnsi="仿宋" w:eastAsia="仿宋" w:cs="仿宋"/>
                <w:i w:val="0"/>
                <w:iCs w:val="0"/>
                <w:color w:val="auto"/>
                <w:sz w:val="24"/>
                <w:szCs w:val="24"/>
                <w:highlight w:val="none"/>
              </w:rPr>
            </w:pPr>
          </w:p>
        </w:tc>
        <w:tc>
          <w:tcPr>
            <w:tcW w:w="1337" w:type="dxa"/>
            <w:noWrap w:val="0"/>
            <w:vAlign w:val="center"/>
          </w:tcPr>
          <w:p>
            <w:pPr>
              <w:numPr>
                <w:ilvl w:val="2"/>
                <w:numId w:val="0"/>
              </w:numPr>
              <w:tabs>
                <w:tab w:val="left" w:pos="-567"/>
              </w:tabs>
              <w:spacing w:before="120" w:after="120"/>
              <w:ind w:left="-19" w:firstLine="19"/>
              <w:jc w:val="center"/>
              <w:outlineLvl w:val="2"/>
              <w:rPr>
                <w:rFonts w:hint="eastAsia" w:ascii="仿宋" w:hAnsi="仿宋" w:eastAsia="仿宋" w:cs="仿宋"/>
                <w:i w:val="0"/>
                <w:iCs w:val="0"/>
                <w:color w:val="auto"/>
                <w:sz w:val="24"/>
                <w:szCs w:val="24"/>
                <w:highlight w:val="none"/>
              </w:rPr>
            </w:pPr>
          </w:p>
        </w:tc>
        <w:tc>
          <w:tcPr>
            <w:tcW w:w="2545" w:type="dxa"/>
            <w:noWrap w:val="0"/>
            <w:vAlign w:val="center"/>
          </w:tcPr>
          <w:p>
            <w:pPr>
              <w:numPr>
                <w:ilvl w:val="2"/>
                <w:numId w:val="0"/>
              </w:numPr>
              <w:tabs>
                <w:tab w:val="left" w:pos="-567"/>
              </w:tabs>
              <w:spacing w:before="120" w:after="120"/>
              <w:ind w:left="-19" w:firstLine="19"/>
              <w:jc w:val="center"/>
              <w:outlineLvl w:val="2"/>
              <w:rPr>
                <w:rFonts w:hint="eastAsia" w:ascii="仿宋" w:hAnsi="仿宋" w:eastAsia="仿宋" w:cs="仿宋"/>
                <w:i w:val="0"/>
                <w:i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center"/>
          </w:tcPr>
          <w:p>
            <w:pPr>
              <w:numPr>
                <w:ilvl w:val="2"/>
                <w:numId w:val="0"/>
              </w:numPr>
              <w:tabs>
                <w:tab w:val="left" w:pos="-567"/>
              </w:tabs>
              <w:spacing w:before="120" w:after="120"/>
              <w:ind w:left="-19" w:firstLine="19"/>
              <w:jc w:val="center"/>
              <w:outlineLvl w:val="2"/>
              <w:rPr>
                <w:rFonts w:hint="eastAsia" w:ascii="仿宋" w:hAnsi="仿宋" w:eastAsia="仿宋" w:cs="仿宋"/>
                <w:i w:val="0"/>
                <w:iCs w:val="0"/>
                <w:color w:val="auto"/>
                <w:sz w:val="24"/>
                <w:szCs w:val="24"/>
                <w:highlight w:val="none"/>
              </w:rPr>
            </w:pPr>
          </w:p>
        </w:tc>
        <w:tc>
          <w:tcPr>
            <w:tcW w:w="2761" w:type="dxa"/>
            <w:noWrap w:val="0"/>
            <w:vAlign w:val="center"/>
          </w:tcPr>
          <w:p>
            <w:pPr>
              <w:numPr>
                <w:ilvl w:val="2"/>
                <w:numId w:val="0"/>
              </w:numPr>
              <w:tabs>
                <w:tab w:val="left" w:pos="-567"/>
              </w:tabs>
              <w:spacing w:before="120" w:after="120"/>
              <w:ind w:left="-19" w:firstLine="19"/>
              <w:outlineLvl w:val="2"/>
              <w:rPr>
                <w:rFonts w:hint="eastAsia" w:ascii="仿宋" w:hAnsi="仿宋" w:eastAsia="仿宋" w:cs="仿宋"/>
                <w:i w:val="0"/>
                <w:iCs w:val="0"/>
                <w:color w:val="auto"/>
                <w:sz w:val="24"/>
                <w:szCs w:val="24"/>
                <w:highlight w:val="none"/>
              </w:rPr>
            </w:pPr>
          </w:p>
        </w:tc>
        <w:tc>
          <w:tcPr>
            <w:tcW w:w="1979" w:type="dxa"/>
            <w:noWrap w:val="0"/>
            <w:vAlign w:val="center"/>
          </w:tcPr>
          <w:p>
            <w:pPr>
              <w:numPr>
                <w:ilvl w:val="2"/>
                <w:numId w:val="0"/>
              </w:numPr>
              <w:tabs>
                <w:tab w:val="left" w:pos="-567"/>
              </w:tabs>
              <w:spacing w:before="120" w:after="120"/>
              <w:ind w:left="-19" w:firstLine="19"/>
              <w:jc w:val="center"/>
              <w:outlineLvl w:val="2"/>
              <w:rPr>
                <w:rFonts w:hint="eastAsia" w:ascii="仿宋" w:hAnsi="仿宋" w:eastAsia="仿宋" w:cs="仿宋"/>
                <w:i w:val="0"/>
                <w:iCs w:val="0"/>
                <w:color w:val="auto"/>
                <w:sz w:val="24"/>
                <w:szCs w:val="24"/>
                <w:highlight w:val="none"/>
              </w:rPr>
            </w:pPr>
          </w:p>
        </w:tc>
        <w:tc>
          <w:tcPr>
            <w:tcW w:w="1337" w:type="dxa"/>
            <w:noWrap w:val="0"/>
            <w:vAlign w:val="center"/>
          </w:tcPr>
          <w:p>
            <w:pPr>
              <w:numPr>
                <w:ilvl w:val="2"/>
                <w:numId w:val="0"/>
              </w:numPr>
              <w:tabs>
                <w:tab w:val="left" w:pos="-567"/>
              </w:tabs>
              <w:spacing w:before="120" w:after="120"/>
              <w:ind w:left="-19" w:firstLine="19"/>
              <w:jc w:val="center"/>
              <w:outlineLvl w:val="2"/>
              <w:rPr>
                <w:rFonts w:hint="eastAsia" w:ascii="仿宋" w:hAnsi="仿宋" w:eastAsia="仿宋" w:cs="仿宋"/>
                <w:i w:val="0"/>
                <w:iCs w:val="0"/>
                <w:color w:val="auto"/>
                <w:sz w:val="24"/>
                <w:szCs w:val="24"/>
                <w:highlight w:val="none"/>
              </w:rPr>
            </w:pPr>
          </w:p>
        </w:tc>
        <w:tc>
          <w:tcPr>
            <w:tcW w:w="2545" w:type="dxa"/>
            <w:noWrap w:val="0"/>
            <w:vAlign w:val="center"/>
          </w:tcPr>
          <w:p>
            <w:pPr>
              <w:numPr>
                <w:ilvl w:val="2"/>
                <w:numId w:val="0"/>
              </w:numPr>
              <w:tabs>
                <w:tab w:val="left" w:pos="-567"/>
              </w:tabs>
              <w:spacing w:before="120" w:after="120"/>
              <w:ind w:left="-19" w:firstLine="19"/>
              <w:jc w:val="center"/>
              <w:outlineLvl w:val="2"/>
              <w:rPr>
                <w:rFonts w:hint="eastAsia" w:ascii="仿宋" w:hAnsi="仿宋" w:eastAsia="仿宋" w:cs="仿宋"/>
                <w:i w:val="0"/>
                <w:i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773" w:type="dxa"/>
            <w:noWrap w:val="0"/>
            <w:vAlign w:val="center"/>
          </w:tcPr>
          <w:p>
            <w:pPr>
              <w:numPr>
                <w:ilvl w:val="2"/>
                <w:numId w:val="0"/>
              </w:numPr>
              <w:tabs>
                <w:tab w:val="left" w:pos="-567"/>
              </w:tabs>
              <w:spacing w:before="120" w:after="120"/>
              <w:ind w:left="-19" w:firstLine="19"/>
              <w:jc w:val="center"/>
              <w:outlineLvl w:val="2"/>
              <w:rPr>
                <w:rFonts w:hint="eastAsia" w:ascii="仿宋" w:hAnsi="仿宋" w:eastAsia="仿宋" w:cs="仿宋"/>
                <w:i w:val="0"/>
                <w:iCs w:val="0"/>
                <w:color w:val="auto"/>
                <w:sz w:val="24"/>
                <w:szCs w:val="24"/>
                <w:highlight w:val="none"/>
              </w:rPr>
            </w:pPr>
          </w:p>
        </w:tc>
        <w:tc>
          <w:tcPr>
            <w:tcW w:w="2761" w:type="dxa"/>
            <w:noWrap w:val="0"/>
            <w:vAlign w:val="center"/>
          </w:tcPr>
          <w:p>
            <w:pPr>
              <w:numPr>
                <w:ilvl w:val="2"/>
                <w:numId w:val="0"/>
              </w:numPr>
              <w:tabs>
                <w:tab w:val="left" w:pos="-567"/>
              </w:tabs>
              <w:spacing w:before="120" w:after="120"/>
              <w:ind w:left="-19" w:firstLine="19"/>
              <w:outlineLvl w:val="2"/>
              <w:rPr>
                <w:rFonts w:hint="eastAsia" w:ascii="仿宋" w:hAnsi="仿宋" w:eastAsia="仿宋" w:cs="仿宋"/>
                <w:i w:val="0"/>
                <w:iCs w:val="0"/>
                <w:color w:val="auto"/>
                <w:sz w:val="24"/>
                <w:szCs w:val="24"/>
                <w:highlight w:val="none"/>
              </w:rPr>
            </w:pPr>
          </w:p>
        </w:tc>
        <w:tc>
          <w:tcPr>
            <w:tcW w:w="1979" w:type="dxa"/>
            <w:noWrap w:val="0"/>
            <w:vAlign w:val="center"/>
          </w:tcPr>
          <w:p>
            <w:pPr>
              <w:numPr>
                <w:ilvl w:val="2"/>
                <w:numId w:val="0"/>
              </w:numPr>
              <w:tabs>
                <w:tab w:val="left" w:pos="-567"/>
              </w:tabs>
              <w:spacing w:before="120" w:after="120"/>
              <w:ind w:left="-19" w:firstLine="19"/>
              <w:jc w:val="center"/>
              <w:outlineLvl w:val="2"/>
              <w:rPr>
                <w:rFonts w:hint="eastAsia" w:ascii="仿宋" w:hAnsi="仿宋" w:eastAsia="仿宋" w:cs="仿宋"/>
                <w:i w:val="0"/>
                <w:iCs w:val="0"/>
                <w:color w:val="auto"/>
                <w:sz w:val="24"/>
                <w:szCs w:val="24"/>
                <w:highlight w:val="none"/>
              </w:rPr>
            </w:pPr>
          </w:p>
        </w:tc>
        <w:tc>
          <w:tcPr>
            <w:tcW w:w="1337" w:type="dxa"/>
            <w:noWrap w:val="0"/>
            <w:vAlign w:val="center"/>
          </w:tcPr>
          <w:p>
            <w:pPr>
              <w:numPr>
                <w:ilvl w:val="2"/>
                <w:numId w:val="0"/>
              </w:numPr>
              <w:tabs>
                <w:tab w:val="left" w:pos="-567"/>
              </w:tabs>
              <w:spacing w:before="120" w:after="120"/>
              <w:ind w:left="-19" w:firstLine="19"/>
              <w:jc w:val="center"/>
              <w:outlineLvl w:val="2"/>
              <w:rPr>
                <w:rFonts w:hint="eastAsia" w:ascii="仿宋" w:hAnsi="仿宋" w:eastAsia="仿宋" w:cs="仿宋"/>
                <w:i w:val="0"/>
                <w:iCs w:val="0"/>
                <w:color w:val="auto"/>
                <w:sz w:val="24"/>
                <w:szCs w:val="24"/>
                <w:highlight w:val="none"/>
              </w:rPr>
            </w:pPr>
          </w:p>
        </w:tc>
        <w:tc>
          <w:tcPr>
            <w:tcW w:w="2545" w:type="dxa"/>
            <w:noWrap w:val="0"/>
            <w:vAlign w:val="center"/>
          </w:tcPr>
          <w:p>
            <w:pPr>
              <w:numPr>
                <w:ilvl w:val="2"/>
                <w:numId w:val="0"/>
              </w:numPr>
              <w:tabs>
                <w:tab w:val="left" w:pos="-567"/>
              </w:tabs>
              <w:spacing w:before="120" w:after="120"/>
              <w:ind w:left="-19" w:firstLine="19"/>
              <w:jc w:val="center"/>
              <w:outlineLvl w:val="2"/>
              <w:rPr>
                <w:rFonts w:hint="eastAsia" w:ascii="仿宋" w:hAnsi="仿宋" w:eastAsia="仿宋" w:cs="仿宋"/>
                <w:i w:val="0"/>
                <w:i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center"/>
          </w:tcPr>
          <w:p>
            <w:pPr>
              <w:numPr>
                <w:ilvl w:val="2"/>
                <w:numId w:val="0"/>
              </w:numPr>
              <w:tabs>
                <w:tab w:val="left" w:pos="-567"/>
              </w:tabs>
              <w:spacing w:before="120" w:after="120"/>
              <w:ind w:left="-19" w:firstLine="19"/>
              <w:jc w:val="center"/>
              <w:outlineLvl w:val="2"/>
              <w:rPr>
                <w:rFonts w:hint="eastAsia" w:ascii="仿宋" w:hAnsi="仿宋" w:eastAsia="仿宋" w:cs="仿宋"/>
                <w:i w:val="0"/>
                <w:iCs w:val="0"/>
                <w:color w:val="auto"/>
                <w:sz w:val="24"/>
                <w:szCs w:val="24"/>
                <w:highlight w:val="none"/>
              </w:rPr>
            </w:pPr>
          </w:p>
        </w:tc>
        <w:tc>
          <w:tcPr>
            <w:tcW w:w="2761" w:type="dxa"/>
            <w:noWrap w:val="0"/>
            <w:vAlign w:val="center"/>
          </w:tcPr>
          <w:p>
            <w:pPr>
              <w:numPr>
                <w:ilvl w:val="2"/>
                <w:numId w:val="0"/>
              </w:numPr>
              <w:tabs>
                <w:tab w:val="left" w:pos="-567"/>
              </w:tabs>
              <w:spacing w:before="120" w:after="120"/>
              <w:ind w:left="-19" w:firstLine="19"/>
              <w:outlineLvl w:val="2"/>
              <w:rPr>
                <w:rFonts w:hint="eastAsia" w:ascii="仿宋" w:hAnsi="仿宋" w:eastAsia="仿宋" w:cs="仿宋"/>
                <w:i w:val="0"/>
                <w:iCs w:val="0"/>
                <w:color w:val="auto"/>
                <w:sz w:val="24"/>
                <w:szCs w:val="24"/>
                <w:highlight w:val="none"/>
              </w:rPr>
            </w:pPr>
          </w:p>
        </w:tc>
        <w:tc>
          <w:tcPr>
            <w:tcW w:w="1979" w:type="dxa"/>
            <w:noWrap w:val="0"/>
            <w:vAlign w:val="center"/>
          </w:tcPr>
          <w:p>
            <w:pPr>
              <w:numPr>
                <w:ilvl w:val="2"/>
                <w:numId w:val="0"/>
              </w:numPr>
              <w:tabs>
                <w:tab w:val="left" w:pos="-567"/>
              </w:tabs>
              <w:spacing w:before="120" w:after="120"/>
              <w:ind w:left="-19" w:firstLine="19"/>
              <w:jc w:val="center"/>
              <w:outlineLvl w:val="2"/>
              <w:rPr>
                <w:rFonts w:hint="eastAsia" w:ascii="仿宋" w:hAnsi="仿宋" w:eastAsia="仿宋" w:cs="仿宋"/>
                <w:i w:val="0"/>
                <w:iCs w:val="0"/>
                <w:color w:val="auto"/>
                <w:sz w:val="24"/>
                <w:szCs w:val="24"/>
                <w:highlight w:val="none"/>
              </w:rPr>
            </w:pPr>
          </w:p>
        </w:tc>
        <w:tc>
          <w:tcPr>
            <w:tcW w:w="1337" w:type="dxa"/>
            <w:noWrap w:val="0"/>
            <w:vAlign w:val="center"/>
          </w:tcPr>
          <w:p>
            <w:pPr>
              <w:numPr>
                <w:ilvl w:val="2"/>
                <w:numId w:val="0"/>
              </w:numPr>
              <w:tabs>
                <w:tab w:val="left" w:pos="-567"/>
              </w:tabs>
              <w:spacing w:before="120" w:after="120"/>
              <w:ind w:left="-19" w:firstLine="19"/>
              <w:jc w:val="center"/>
              <w:outlineLvl w:val="2"/>
              <w:rPr>
                <w:rFonts w:hint="eastAsia" w:ascii="仿宋" w:hAnsi="仿宋" w:eastAsia="仿宋" w:cs="仿宋"/>
                <w:i w:val="0"/>
                <w:iCs w:val="0"/>
                <w:color w:val="auto"/>
                <w:sz w:val="24"/>
                <w:szCs w:val="24"/>
                <w:highlight w:val="none"/>
              </w:rPr>
            </w:pPr>
          </w:p>
        </w:tc>
        <w:tc>
          <w:tcPr>
            <w:tcW w:w="2545" w:type="dxa"/>
            <w:noWrap w:val="0"/>
            <w:vAlign w:val="center"/>
          </w:tcPr>
          <w:p>
            <w:pPr>
              <w:numPr>
                <w:ilvl w:val="2"/>
                <w:numId w:val="0"/>
              </w:numPr>
              <w:tabs>
                <w:tab w:val="left" w:pos="-567"/>
              </w:tabs>
              <w:spacing w:before="120" w:after="120"/>
              <w:ind w:left="-19" w:firstLine="19"/>
              <w:jc w:val="center"/>
              <w:outlineLvl w:val="2"/>
              <w:rPr>
                <w:rFonts w:hint="eastAsia" w:ascii="仿宋" w:hAnsi="仿宋" w:eastAsia="仿宋" w:cs="仿宋"/>
                <w:i w:val="0"/>
                <w:i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center"/>
          </w:tcPr>
          <w:p>
            <w:pPr>
              <w:numPr>
                <w:ilvl w:val="2"/>
                <w:numId w:val="0"/>
              </w:numPr>
              <w:tabs>
                <w:tab w:val="left" w:pos="-567"/>
              </w:tabs>
              <w:spacing w:before="120" w:after="120"/>
              <w:ind w:left="-19" w:firstLine="19"/>
              <w:jc w:val="center"/>
              <w:outlineLvl w:val="2"/>
              <w:rPr>
                <w:rFonts w:hint="eastAsia" w:ascii="仿宋" w:hAnsi="仿宋" w:eastAsia="仿宋" w:cs="仿宋"/>
                <w:i w:val="0"/>
                <w:iCs w:val="0"/>
                <w:color w:val="auto"/>
                <w:sz w:val="24"/>
                <w:szCs w:val="24"/>
                <w:highlight w:val="none"/>
              </w:rPr>
            </w:pPr>
          </w:p>
        </w:tc>
        <w:tc>
          <w:tcPr>
            <w:tcW w:w="2761" w:type="dxa"/>
            <w:noWrap w:val="0"/>
            <w:vAlign w:val="center"/>
          </w:tcPr>
          <w:p>
            <w:pPr>
              <w:numPr>
                <w:ilvl w:val="2"/>
                <w:numId w:val="0"/>
              </w:numPr>
              <w:tabs>
                <w:tab w:val="left" w:pos="-567"/>
              </w:tabs>
              <w:spacing w:before="120" w:after="120"/>
              <w:ind w:left="-19" w:firstLine="19"/>
              <w:outlineLvl w:val="2"/>
              <w:rPr>
                <w:rFonts w:hint="eastAsia" w:ascii="仿宋" w:hAnsi="仿宋" w:eastAsia="仿宋" w:cs="仿宋"/>
                <w:i w:val="0"/>
                <w:iCs w:val="0"/>
                <w:color w:val="auto"/>
                <w:sz w:val="24"/>
                <w:szCs w:val="24"/>
                <w:highlight w:val="none"/>
              </w:rPr>
            </w:pPr>
          </w:p>
        </w:tc>
        <w:tc>
          <w:tcPr>
            <w:tcW w:w="1979" w:type="dxa"/>
            <w:noWrap w:val="0"/>
            <w:vAlign w:val="center"/>
          </w:tcPr>
          <w:p>
            <w:pPr>
              <w:numPr>
                <w:ilvl w:val="2"/>
                <w:numId w:val="0"/>
              </w:numPr>
              <w:tabs>
                <w:tab w:val="left" w:pos="-567"/>
              </w:tabs>
              <w:spacing w:before="120" w:after="120"/>
              <w:ind w:left="-19" w:firstLine="19"/>
              <w:jc w:val="center"/>
              <w:outlineLvl w:val="2"/>
              <w:rPr>
                <w:rFonts w:hint="eastAsia" w:ascii="仿宋" w:hAnsi="仿宋" w:eastAsia="仿宋" w:cs="仿宋"/>
                <w:i w:val="0"/>
                <w:iCs w:val="0"/>
                <w:color w:val="auto"/>
                <w:sz w:val="24"/>
                <w:szCs w:val="24"/>
                <w:highlight w:val="none"/>
              </w:rPr>
            </w:pPr>
          </w:p>
        </w:tc>
        <w:tc>
          <w:tcPr>
            <w:tcW w:w="1337" w:type="dxa"/>
            <w:noWrap w:val="0"/>
            <w:vAlign w:val="center"/>
          </w:tcPr>
          <w:p>
            <w:pPr>
              <w:numPr>
                <w:ilvl w:val="2"/>
                <w:numId w:val="0"/>
              </w:numPr>
              <w:tabs>
                <w:tab w:val="left" w:pos="-567"/>
              </w:tabs>
              <w:spacing w:before="120" w:after="120"/>
              <w:ind w:left="-19" w:firstLine="19"/>
              <w:jc w:val="center"/>
              <w:outlineLvl w:val="2"/>
              <w:rPr>
                <w:rFonts w:hint="eastAsia" w:ascii="仿宋" w:hAnsi="仿宋" w:eastAsia="仿宋" w:cs="仿宋"/>
                <w:i w:val="0"/>
                <w:iCs w:val="0"/>
                <w:color w:val="auto"/>
                <w:sz w:val="24"/>
                <w:szCs w:val="24"/>
                <w:highlight w:val="none"/>
              </w:rPr>
            </w:pPr>
          </w:p>
        </w:tc>
        <w:tc>
          <w:tcPr>
            <w:tcW w:w="2545" w:type="dxa"/>
            <w:noWrap w:val="0"/>
            <w:vAlign w:val="center"/>
          </w:tcPr>
          <w:p>
            <w:pPr>
              <w:numPr>
                <w:ilvl w:val="2"/>
                <w:numId w:val="0"/>
              </w:numPr>
              <w:tabs>
                <w:tab w:val="left" w:pos="-567"/>
              </w:tabs>
              <w:spacing w:before="120" w:after="120"/>
              <w:ind w:left="-19" w:firstLine="19"/>
              <w:jc w:val="center"/>
              <w:outlineLvl w:val="2"/>
              <w:rPr>
                <w:rFonts w:hint="eastAsia" w:ascii="仿宋" w:hAnsi="仿宋" w:eastAsia="仿宋" w:cs="仿宋"/>
                <w:i w:val="0"/>
                <w:i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center"/>
          </w:tcPr>
          <w:p>
            <w:pPr>
              <w:numPr>
                <w:ilvl w:val="2"/>
                <w:numId w:val="0"/>
              </w:numPr>
              <w:tabs>
                <w:tab w:val="left" w:pos="-567"/>
              </w:tabs>
              <w:spacing w:before="120" w:after="120"/>
              <w:ind w:left="-19" w:firstLine="19"/>
              <w:jc w:val="center"/>
              <w:outlineLvl w:val="2"/>
              <w:rPr>
                <w:rFonts w:hint="eastAsia" w:ascii="仿宋" w:hAnsi="仿宋" w:eastAsia="仿宋" w:cs="仿宋"/>
                <w:i w:val="0"/>
                <w:iCs w:val="0"/>
                <w:color w:val="auto"/>
                <w:sz w:val="24"/>
                <w:szCs w:val="24"/>
                <w:highlight w:val="none"/>
              </w:rPr>
            </w:pPr>
          </w:p>
        </w:tc>
        <w:tc>
          <w:tcPr>
            <w:tcW w:w="2761" w:type="dxa"/>
            <w:noWrap w:val="0"/>
            <w:vAlign w:val="center"/>
          </w:tcPr>
          <w:p>
            <w:pPr>
              <w:numPr>
                <w:ilvl w:val="2"/>
                <w:numId w:val="0"/>
              </w:numPr>
              <w:tabs>
                <w:tab w:val="left" w:pos="-567"/>
              </w:tabs>
              <w:spacing w:before="120" w:after="120"/>
              <w:ind w:left="-19" w:firstLine="19"/>
              <w:outlineLvl w:val="2"/>
              <w:rPr>
                <w:rFonts w:hint="eastAsia" w:ascii="仿宋" w:hAnsi="仿宋" w:eastAsia="仿宋" w:cs="仿宋"/>
                <w:i w:val="0"/>
                <w:iCs w:val="0"/>
                <w:color w:val="auto"/>
                <w:sz w:val="24"/>
                <w:szCs w:val="24"/>
                <w:highlight w:val="none"/>
              </w:rPr>
            </w:pPr>
          </w:p>
        </w:tc>
        <w:tc>
          <w:tcPr>
            <w:tcW w:w="1979" w:type="dxa"/>
            <w:noWrap w:val="0"/>
            <w:vAlign w:val="center"/>
          </w:tcPr>
          <w:p>
            <w:pPr>
              <w:numPr>
                <w:ilvl w:val="2"/>
                <w:numId w:val="0"/>
              </w:numPr>
              <w:tabs>
                <w:tab w:val="left" w:pos="-567"/>
              </w:tabs>
              <w:spacing w:before="120" w:after="120"/>
              <w:ind w:left="-19" w:firstLine="19"/>
              <w:jc w:val="center"/>
              <w:outlineLvl w:val="2"/>
              <w:rPr>
                <w:rFonts w:hint="eastAsia" w:ascii="仿宋" w:hAnsi="仿宋" w:eastAsia="仿宋" w:cs="仿宋"/>
                <w:i w:val="0"/>
                <w:iCs w:val="0"/>
                <w:color w:val="auto"/>
                <w:sz w:val="24"/>
                <w:szCs w:val="24"/>
                <w:highlight w:val="none"/>
              </w:rPr>
            </w:pPr>
          </w:p>
        </w:tc>
        <w:tc>
          <w:tcPr>
            <w:tcW w:w="1337" w:type="dxa"/>
            <w:noWrap w:val="0"/>
            <w:vAlign w:val="center"/>
          </w:tcPr>
          <w:p>
            <w:pPr>
              <w:numPr>
                <w:ilvl w:val="2"/>
                <w:numId w:val="0"/>
              </w:numPr>
              <w:tabs>
                <w:tab w:val="left" w:pos="-567"/>
              </w:tabs>
              <w:spacing w:before="120" w:after="120"/>
              <w:ind w:left="-19" w:firstLine="19"/>
              <w:jc w:val="center"/>
              <w:outlineLvl w:val="2"/>
              <w:rPr>
                <w:rFonts w:hint="eastAsia" w:ascii="仿宋" w:hAnsi="仿宋" w:eastAsia="仿宋" w:cs="仿宋"/>
                <w:i w:val="0"/>
                <w:iCs w:val="0"/>
                <w:color w:val="auto"/>
                <w:sz w:val="24"/>
                <w:szCs w:val="24"/>
                <w:highlight w:val="none"/>
              </w:rPr>
            </w:pPr>
          </w:p>
        </w:tc>
        <w:tc>
          <w:tcPr>
            <w:tcW w:w="2545" w:type="dxa"/>
            <w:noWrap w:val="0"/>
            <w:vAlign w:val="center"/>
          </w:tcPr>
          <w:p>
            <w:pPr>
              <w:numPr>
                <w:ilvl w:val="2"/>
                <w:numId w:val="0"/>
              </w:numPr>
              <w:tabs>
                <w:tab w:val="left" w:pos="-567"/>
              </w:tabs>
              <w:spacing w:before="120" w:after="120"/>
              <w:ind w:left="-19" w:firstLine="19"/>
              <w:jc w:val="center"/>
              <w:outlineLvl w:val="2"/>
              <w:rPr>
                <w:rFonts w:hint="eastAsia" w:ascii="仿宋" w:hAnsi="仿宋" w:eastAsia="仿宋" w:cs="仿宋"/>
                <w:i w:val="0"/>
                <w:i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773" w:type="dxa"/>
            <w:noWrap w:val="0"/>
            <w:vAlign w:val="center"/>
          </w:tcPr>
          <w:p>
            <w:pPr>
              <w:numPr>
                <w:ilvl w:val="2"/>
                <w:numId w:val="0"/>
              </w:numPr>
              <w:tabs>
                <w:tab w:val="left" w:pos="-567"/>
              </w:tabs>
              <w:spacing w:before="120" w:after="120"/>
              <w:ind w:left="-19" w:firstLine="19"/>
              <w:jc w:val="center"/>
              <w:outlineLvl w:val="2"/>
              <w:rPr>
                <w:rFonts w:hint="eastAsia" w:ascii="仿宋" w:hAnsi="仿宋" w:eastAsia="仿宋" w:cs="仿宋"/>
                <w:i w:val="0"/>
                <w:iCs w:val="0"/>
                <w:color w:val="auto"/>
                <w:sz w:val="24"/>
                <w:szCs w:val="24"/>
                <w:highlight w:val="none"/>
              </w:rPr>
            </w:pPr>
          </w:p>
        </w:tc>
        <w:tc>
          <w:tcPr>
            <w:tcW w:w="2761" w:type="dxa"/>
            <w:noWrap w:val="0"/>
            <w:vAlign w:val="center"/>
          </w:tcPr>
          <w:p>
            <w:pPr>
              <w:numPr>
                <w:ilvl w:val="2"/>
                <w:numId w:val="0"/>
              </w:numPr>
              <w:tabs>
                <w:tab w:val="left" w:pos="-567"/>
              </w:tabs>
              <w:spacing w:before="120" w:after="120"/>
              <w:ind w:left="-19" w:firstLine="19"/>
              <w:outlineLvl w:val="2"/>
              <w:rPr>
                <w:rFonts w:hint="eastAsia" w:ascii="仿宋" w:hAnsi="仿宋" w:eastAsia="仿宋" w:cs="仿宋"/>
                <w:i w:val="0"/>
                <w:iCs w:val="0"/>
                <w:color w:val="auto"/>
                <w:sz w:val="24"/>
                <w:szCs w:val="24"/>
                <w:highlight w:val="none"/>
              </w:rPr>
            </w:pPr>
          </w:p>
        </w:tc>
        <w:tc>
          <w:tcPr>
            <w:tcW w:w="1979" w:type="dxa"/>
            <w:noWrap w:val="0"/>
            <w:vAlign w:val="center"/>
          </w:tcPr>
          <w:p>
            <w:pPr>
              <w:numPr>
                <w:ilvl w:val="2"/>
                <w:numId w:val="0"/>
              </w:numPr>
              <w:tabs>
                <w:tab w:val="left" w:pos="-567"/>
              </w:tabs>
              <w:spacing w:before="120" w:after="120"/>
              <w:ind w:left="-19" w:firstLine="19"/>
              <w:jc w:val="center"/>
              <w:outlineLvl w:val="2"/>
              <w:rPr>
                <w:rFonts w:hint="eastAsia" w:ascii="仿宋" w:hAnsi="仿宋" w:eastAsia="仿宋" w:cs="仿宋"/>
                <w:i w:val="0"/>
                <w:iCs w:val="0"/>
                <w:color w:val="auto"/>
                <w:sz w:val="24"/>
                <w:szCs w:val="24"/>
                <w:highlight w:val="none"/>
              </w:rPr>
            </w:pPr>
          </w:p>
        </w:tc>
        <w:tc>
          <w:tcPr>
            <w:tcW w:w="1337" w:type="dxa"/>
            <w:noWrap w:val="0"/>
            <w:vAlign w:val="center"/>
          </w:tcPr>
          <w:p>
            <w:pPr>
              <w:numPr>
                <w:ilvl w:val="2"/>
                <w:numId w:val="0"/>
              </w:numPr>
              <w:tabs>
                <w:tab w:val="left" w:pos="-567"/>
              </w:tabs>
              <w:spacing w:before="120" w:after="120"/>
              <w:ind w:left="-19" w:firstLine="19"/>
              <w:jc w:val="center"/>
              <w:outlineLvl w:val="2"/>
              <w:rPr>
                <w:rFonts w:hint="eastAsia" w:ascii="仿宋" w:hAnsi="仿宋" w:eastAsia="仿宋" w:cs="仿宋"/>
                <w:i w:val="0"/>
                <w:iCs w:val="0"/>
                <w:color w:val="auto"/>
                <w:sz w:val="24"/>
                <w:szCs w:val="24"/>
                <w:highlight w:val="none"/>
              </w:rPr>
            </w:pPr>
          </w:p>
        </w:tc>
        <w:tc>
          <w:tcPr>
            <w:tcW w:w="2545" w:type="dxa"/>
            <w:noWrap w:val="0"/>
            <w:vAlign w:val="center"/>
          </w:tcPr>
          <w:p>
            <w:pPr>
              <w:numPr>
                <w:ilvl w:val="2"/>
                <w:numId w:val="0"/>
              </w:numPr>
              <w:tabs>
                <w:tab w:val="left" w:pos="-567"/>
              </w:tabs>
              <w:spacing w:before="120" w:after="120"/>
              <w:ind w:left="-19" w:firstLine="19"/>
              <w:jc w:val="center"/>
              <w:outlineLvl w:val="2"/>
              <w:rPr>
                <w:rFonts w:hint="eastAsia" w:ascii="仿宋" w:hAnsi="仿宋" w:eastAsia="仿宋" w:cs="仿宋"/>
                <w:i w:val="0"/>
                <w:i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center"/>
          </w:tcPr>
          <w:p>
            <w:pPr>
              <w:numPr>
                <w:ilvl w:val="2"/>
                <w:numId w:val="0"/>
              </w:numPr>
              <w:tabs>
                <w:tab w:val="left" w:pos="-567"/>
              </w:tabs>
              <w:spacing w:before="120" w:after="120"/>
              <w:ind w:left="-19" w:firstLine="19"/>
              <w:jc w:val="center"/>
              <w:outlineLvl w:val="2"/>
              <w:rPr>
                <w:rFonts w:hint="eastAsia" w:ascii="仿宋" w:hAnsi="仿宋" w:eastAsia="仿宋" w:cs="仿宋"/>
                <w:i w:val="0"/>
                <w:iCs w:val="0"/>
                <w:color w:val="auto"/>
                <w:sz w:val="24"/>
                <w:szCs w:val="24"/>
                <w:highlight w:val="none"/>
              </w:rPr>
            </w:pPr>
          </w:p>
        </w:tc>
        <w:tc>
          <w:tcPr>
            <w:tcW w:w="2761" w:type="dxa"/>
            <w:noWrap w:val="0"/>
            <w:vAlign w:val="center"/>
          </w:tcPr>
          <w:p>
            <w:pPr>
              <w:numPr>
                <w:ilvl w:val="2"/>
                <w:numId w:val="0"/>
              </w:numPr>
              <w:tabs>
                <w:tab w:val="left" w:pos="-567"/>
              </w:tabs>
              <w:spacing w:before="120" w:after="120"/>
              <w:ind w:left="-19" w:firstLine="19"/>
              <w:outlineLvl w:val="2"/>
              <w:rPr>
                <w:rFonts w:hint="eastAsia" w:ascii="仿宋" w:hAnsi="仿宋" w:eastAsia="仿宋" w:cs="仿宋"/>
                <w:i w:val="0"/>
                <w:iCs w:val="0"/>
                <w:color w:val="auto"/>
                <w:sz w:val="24"/>
                <w:szCs w:val="24"/>
                <w:highlight w:val="none"/>
              </w:rPr>
            </w:pPr>
          </w:p>
        </w:tc>
        <w:tc>
          <w:tcPr>
            <w:tcW w:w="1979" w:type="dxa"/>
            <w:noWrap w:val="0"/>
            <w:vAlign w:val="center"/>
          </w:tcPr>
          <w:p>
            <w:pPr>
              <w:numPr>
                <w:ilvl w:val="2"/>
                <w:numId w:val="0"/>
              </w:numPr>
              <w:tabs>
                <w:tab w:val="left" w:pos="-567"/>
              </w:tabs>
              <w:spacing w:before="120" w:after="120"/>
              <w:ind w:left="-19" w:firstLine="19"/>
              <w:jc w:val="center"/>
              <w:outlineLvl w:val="2"/>
              <w:rPr>
                <w:rFonts w:hint="eastAsia" w:ascii="仿宋" w:hAnsi="仿宋" w:eastAsia="仿宋" w:cs="仿宋"/>
                <w:i w:val="0"/>
                <w:iCs w:val="0"/>
                <w:color w:val="auto"/>
                <w:sz w:val="24"/>
                <w:szCs w:val="24"/>
                <w:highlight w:val="none"/>
              </w:rPr>
            </w:pPr>
          </w:p>
        </w:tc>
        <w:tc>
          <w:tcPr>
            <w:tcW w:w="1337" w:type="dxa"/>
            <w:noWrap w:val="0"/>
            <w:vAlign w:val="center"/>
          </w:tcPr>
          <w:p>
            <w:pPr>
              <w:numPr>
                <w:ilvl w:val="2"/>
                <w:numId w:val="0"/>
              </w:numPr>
              <w:tabs>
                <w:tab w:val="left" w:pos="-567"/>
              </w:tabs>
              <w:spacing w:before="120" w:after="120"/>
              <w:ind w:left="-19" w:firstLine="19"/>
              <w:jc w:val="center"/>
              <w:outlineLvl w:val="2"/>
              <w:rPr>
                <w:rFonts w:hint="eastAsia" w:ascii="仿宋" w:hAnsi="仿宋" w:eastAsia="仿宋" w:cs="仿宋"/>
                <w:i w:val="0"/>
                <w:iCs w:val="0"/>
                <w:color w:val="auto"/>
                <w:sz w:val="24"/>
                <w:szCs w:val="24"/>
                <w:highlight w:val="none"/>
              </w:rPr>
            </w:pPr>
          </w:p>
        </w:tc>
        <w:tc>
          <w:tcPr>
            <w:tcW w:w="2545" w:type="dxa"/>
            <w:noWrap w:val="0"/>
            <w:vAlign w:val="center"/>
          </w:tcPr>
          <w:p>
            <w:pPr>
              <w:numPr>
                <w:ilvl w:val="2"/>
                <w:numId w:val="0"/>
              </w:numPr>
              <w:tabs>
                <w:tab w:val="left" w:pos="-567"/>
              </w:tabs>
              <w:spacing w:before="120" w:after="120"/>
              <w:ind w:left="-19" w:firstLine="19"/>
              <w:jc w:val="center"/>
              <w:outlineLvl w:val="2"/>
              <w:rPr>
                <w:rFonts w:hint="eastAsia" w:ascii="仿宋" w:hAnsi="仿宋" w:eastAsia="仿宋" w:cs="仿宋"/>
                <w:i w:val="0"/>
                <w:i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73" w:type="dxa"/>
            <w:noWrap w:val="0"/>
            <w:vAlign w:val="center"/>
          </w:tcPr>
          <w:p>
            <w:pPr>
              <w:numPr>
                <w:ilvl w:val="2"/>
                <w:numId w:val="0"/>
              </w:numPr>
              <w:tabs>
                <w:tab w:val="left" w:pos="-567"/>
              </w:tabs>
              <w:spacing w:before="120" w:after="120"/>
              <w:ind w:left="-19" w:firstLine="19"/>
              <w:jc w:val="center"/>
              <w:outlineLvl w:val="2"/>
              <w:rPr>
                <w:rFonts w:hint="eastAsia" w:ascii="仿宋" w:hAnsi="仿宋" w:eastAsia="仿宋" w:cs="仿宋"/>
                <w:i w:val="0"/>
                <w:iCs w:val="0"/>
                <w:color w:val="auto"/>
                <w:sz w:val="24"/>
                <w:szCs w:val="24"/>
                <w:highlight w:val="none"/>
              </w:rPr>
            </w:pPr>
          </w:p>
        </w:tc>
        <w:tc>
          <w:tcPr>
            <w:tcW w:w="2761" w:type="dxa"/>
            <w:noWrap w:val="0"/>
            <w:vAlign w:val="center"/>
          </w:tcPr>
          <w:p>
            <w:pPr>
              <w:numPr>
                <w:ilvl w:val="2"/>
                <w:numId w:val="0"/>
              </w:numPr>
              <w:tabs>
                <w:tab w:val="left" w:pos="-567"/>
              </w:tabs>
              <w:spacing w:before="120" w:after="120"/>
              <w:ind w:left="-19" w:firstLine="19"/>
              <w:outlineLvl w:val="2"/>
              <w:rPr>
                <w:rFonts w:hint="eastAsia" w:ascii="仿宋" w:hAnsi="仿宋" w:eastAsia="仿宋" w:cs="仿宋"/>
                <w:i w:val="0"/>
                <w:iCs w:val="0"/>
                <w:color w:val="auto"/>
                <w:sz w:val="24"/>
                <w:szCs w:val="24"/>
                <w:highlight w:val="none"/>
              </w:rPr>
            </w:pPr>
          </w:p>
        </w:tc>
        <w:tc>
          <w:tcPr>
            <w:tcW w:w="1979" w:type="dxa"/>
            <w:noWrap w:val="0"/>
            <w:vAlign w:val="center"/>
          </w:tcPr>
          <w:p>
            <w:pPr>
              <w:numPr>
                <w:ilvl w:val="2"/>
                <w:numId w:val="0"/>
              </w:numPr>
              <w:tabs>
                <w:tab w:val="left" w:pos="-567"/>
              </w:tabs>
              <w:spacing w:before="120" w:after="120"/>
              <w:ind w:left="-19" w:firstLine="19"/>
              <w:jc w:val="center"/>
              <w:outlineLvl w:val="2"/>
              <w:rPr>
                <w:rFonts w:hint="eastAsia" w:ascii="仿宋" w:hAnsi="仿宋" w:eastAsia="仿宋" w:cs="仿宋"/>
                <w:i w:val="0"/>
                <w:iCs w:val="0"/>
                <w:color w:val="auto"/>
                <w:sz w:val="24"/>
                <w:szCs w:val="24"/>
                <w:highlight w:val="none"/>
              </w:rPr>
            </w:pPr>
          </w:p>
        </w:tc>
        <w:tc>
          <w:tcPr>
            <w:tcW w:w="1337" w:type="dxa"/>
            <w:noWrap w:val="0"/>
            <w:vAlign w:val="center"/>
          </w:tcPr>
          <w:p>
            <w:pPr>
              <w:numPr>
                <w:ilvl w:val="2"/>
                <w:numId w:val="0"/>
              </w:numPr>
              <w:tabs>
                <w:tab w:val="left" w:pos="-567"/>
              </w:tabs>
              <w:spacing w:before="120" w:after="120"/>
              <w:ind w:left="-19" w:firstLine="19"/>
              <w:jc w:val="center"/>
              <w:outlineLvl w:val="2"/>
              <w:rPr>
                <w:rFonts w:hint="eastAsia" w:ascii="仿宋" w:hAnsi="仿宋" w:eastAsia="仿宋" w:cs="仿宋"/>
                <w:i w:val="0"/>
                <w:iCs w:val="0"/>
                <w:color w:val="auto"/>
                <w:sz w:val="24"/>
                <w:szCs w:val="24"/>
                <w:highlight w:val="none"/>
              </w:rPr>
            </w:pPr>
          </w:p>
        </w:tc>
        <w:tc>
          <w:tcPr>
            <w:tcW w:w="2545" w:type="dxa"/>
            <w:noWrap w:val="0"/>
            <w:vAlign w:val="center"/>
          </w:tcPr>
          <w:p>
            <w:pPr>
              <w:numPr>
                <w:ilvl w:val="2"/>
                <w:numId w:val="0"/>
              </w:numPr>
              <w:tabs>
                <w:tab w:val="left" w:pos="-567"/>
              </w:tabs>
              <w:spacing w:before="120" w:after="120"/>
              <w:ind w:left="-19" w:firstLine="19"/>
              <w:jc w:val="center"/>
              <w:outlineLvl w:val="2"/>
              <w:rPr>
                <w:rFonts w:hint="eastAsia" w:ascii="仿宋" w:hAnsi="仿宋" w:eastAsia="仿宋" w:cs="仿宋"/>
                <w:i w:val="0"/>
                <w:i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center"/>
          </w:tcPr>
          <w:p>
            <w:pPr>
              <w:numPr>
                <w:ilvl w:val="2"/>
                <w:numId w:val="0"/>
              </w:numPr>
              <w:tabs>
                <w:tab w:val="left" w:pos="-567"/>
              </w:tabs>
              <w:spacing w:before="120" w:after="120"/>
              <w:ind w:left="-19" w:firstLine="19"/>
              <w:jc w:val="center"/>
              <w:outlineLvl w:val="2"/>
              <w:rPr>
                <w:rFonts w:hint="eastAsia" w:ascii="仿宋" w:hAnsi="仿宋" w:eastAsia="仿宋" w:cs="仿宋"/>
                <w:i w:val="0"/>
                <w:iCs w:val="0"/>
                <w:color w:val="auto"/>
                <w:sz w:val="24"/>
                <w:szCs w:val="24"/>
                <w:highlight w:val="none"/>
              </w:rPr>
            </w:pPr>
          </w:p>
        </w:tc>
        <w:tc>
          <w:tcPr>
            <w:tcW w:w="2761" w:type="dxa"/>
            <w:noWrap w:val="0"/>
            <w:vAlign w:val="center"/>
          </w:tcPr>
          <w:p>
            <w:pPr>
              <w:numPr>
                <w:ilvl w:val="2"/>
                <w:numId w:val="0"/>
              </w:numPr>
              <w:tabs>
                <w:tab w:val="left" w:pos="-567"/>
              </w:tabs>
              <w:spacing w:before="120" w:after="120"/>
              <w:ind w:left="-19" w:firstLine="19"/>
              <w:outlineLvl w:val="2"/>
              <w:rPr>
                <w:rFonts w:hint="eastAsia" w:ascii="仿宋" w:hAnsi="仿宋" w:eastAsia="仿宋" w:cs="仿宋"/>
                <w:i w:val="0"/>
                <w:iCs w:val="0"/>
                <w:color w:val="auto"/>
                <w:sz w:val="24"/>
                <w:szCs w:val="24"/>
                <w:highlight w:val="none"/>
              </w:rPr>
            </w:pPr>
          </w:p>
        </w:tc>
        <w:tc>
          <w:tcPr>
            <w:tcW w:w="1979" w:type="dxa"/>
            <w:noWrap w:val="0"/>
            <w:vAlign w:val="center"/>
          </w:tcPr>
          <w:p>
            <w:pPr>
              <w:numPr>
                <w:ilvl w:val="2"/>
                <w:numId w:val="0"/>
              </w:numPr>
              <w:tabs>
                <w:tab w:val="left" w:pos="-567"/>
              </w:tabs>
              <w:spacing w:before="120" w:after="120"/>
              <w:ind w:left="-19" w:firstLine="19"/>
              <w:jc w:val="center"/>
              <w:outlineLvl w:val="2"/>
              <w:rPr>
                <w:rFonts w:hint="eastAsia" w:ascii="仿宋" w:hAnsi="仿宋" w:eastAsia="仿宋" w:cs="仿宋"/>
                <w:i w:val="0"/>
                <w:iCs w:val="0"/>
                <w:color w:val="auto"/>
                <w:sz w:val="24"/>
                <w:szCs w:val="24"/>
                <w:highlight w:val="none"/>
              </w:rPr>
            </w:pPr>
          </w:p>
        </w:tc>
        <w:tc>
          <w:tcPr>
            <w:tcW w:w="1337" w:type="dxa"/>
            <w:noWrap w:val="0"/>
            <w:vAlign w:val="center"/>
          </w:tcPr>
          <w:p>
            <w:pPr>
              <w:numPr>
                <w:ilvl w:val="2"/>
                <w:numId w:val="0"/>
              </w:numPr>
              <w:tabs>
                <w:tab w:val="left" w:pos="-567"/>
              </w:tabs>
              <w:spacing w:before="120" w:after="120"/>
              <w:ind w:left="-19" w:firstLine="19"/>
              <w:jc w:val="center"/>
              <w:outlineLvl w:val="2"/>
              <w:rPr>
                <w:rFonts w:hint="eastAsia" w:ascii="仿宋" w:hAnsi="仿宋" w:eastAsia="仿宋" w:cs="仿宋"/>
                <w:i w:val="0"/>
                <w:iCs w:val="0"/>
                <w:color w:val="auto"/>
                <w:sz w:val="24"/>
                <w:szCs w:val="24"/>
                <w:highlight w:val="none"/>
              </w:rPr>
            </w:pPr>
          </w:p>
        </w:tc>
        <w:tc>
          <w:tcPr>
            <w:tcW w:w="2545" w:type="dxa"/>
            <w:noWrap w:val="0"/>
            <w:vAlign w:val="center"/>
          </w:tcPr>
          <w:p>
            <w:pPr>
              <w:numPr>
                <w:ilvl w:val="2"/>
                <w:numId w:val="0"/>
              </w:numPr>
              <w:tabs>
                <w:tab w:val="left" w:pos="-567"/>
              </w:tabs>
              <w:spacing w:before="120" w:after="120"/>
              <w:ind w:left="-19" w:firstLine="19"/>
              <w:jc w:val="center"/>
              <w:outlineLvl w:val="2"/>
              <w:rPr>
                <w:rFonts w:hint="eastAsia" w:ascii="仿宋" w:hAnsi="仿宋" w:eastAsia="仿宋" w:cs="仿宋"/>
                <w:i w:val="0"/>
                <w:i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773" w:type="dxa"/>
            <w:noWrap w:val="0"/>
            <w:vAlign w:val="center"/>
          </w:tcPr>
          <w:p>
            <w:pPr>
              <w:numPr>
                <w:ilvl w:val="2"/>
                <w:numId w:val="0"/>
              </w:numPr>
              <w:tabs>
                <w:tab w:val="left" w:pos="-567"/>
              </w:tabs>
              <w:spacing w:before="120" w:after="120"/>
              <w:ind w:left="-19" w:firstLine="19"/>
              <w:jc w:val="center"/>
              <w:outlineLvl w:val="2"/>
              <w:rPr>
                <w:rFonts w:hint="eastAsia" w:ascii="仿宋" w:hAnsi="仿宋" w:eastAsia="仿宋" w:cs="仿宋"/>
                <w:i w:val="0"/>
                <w:iCs w:val="0"/>
                <w:color w:val="auto"/>
                <w:sz w:val="24"/>
                <w:szCs w:val="24"/>
                <w:highlight w:val="none"/>
              </w:rPr>
            </w:pPr>
          </w:p>
        </w:tc>
        <w:tc>
          <w:tcPr>
            <w:tcW w:w="2761" w:type="dxa"/>
            <w:noWrap w:val="0"/>
            <w:vAlign w:val="center"/>
          </w:tcPr>
          <w:p>
            <w:pPr>
              <w:numPr>
                <w:ilvl w:val="2"/>
                <w:numId w:val="0"/>
              </w:numPr>
              <w:tabs>
                <w:tab w:val="left" w:pos="-567"/>
              </w:tabs>
              <w:spacing w:before="120" w:after="120"/>
              <w:ind w:left="-19" w:firstLine="19"/>
              <w:jc w:val="center"/>
              <w:outlineLvl w:val="2"/>
              <w:rPr>
                <w:rFonts w:hint="eastAsia" w:ascii="仿宋" w:hAnsi="仿宋" w:eastAsia="仿宋" w:cs="仿宋"/>
                <w:i w:val="0"/>
                <w:iCs w:val="0"/>
                <w:color w:val="auto"/>
                <w:sz w:val="24"/>
                <w:szCs w:val="24"/>
                <w:highlight w:val="none"/>
              </w:rPr>
            </w:pPr>
          </w:p>
        </w:tc>
        <w:tc>
          <w:tcPr>
            <w:tcW w:w="1979" w:type="dxa"/>
            <w:noWrap w:val="0"/>
            <w:vAlign w:val="center"/>
          </w:tcPr>
          <w:p>
            <w:pPr>
              <w:numPr>
                <w:ilvl w:val="2"/>
                <w:numId w:val="0"/>
              </w:numPr>
              <w:tabs>
                <w:tab w:val="left" w:pos="-567"/>
              </w:tabs>
              <w:spacing w:before="120" w:after="120"/>
              <w:ind w:left="-19" w:firstLine="19"/>
              <w:jc w:val="center"/>
              <w:outlineLvl w:val="2"/>
              <w:rPr>
                <w:rFonts w:hint="eastAsia" w:ascii="仿宋" w:hAnsi="仿宋" w:eastAsia="仿宋" w:cs="仿宋"/>
                <w:i w:val="0"/>
                <w:iCs w:val="0"/>
                <w:color w:val="auto"/>
                <w:sz w:val="24"/>
                <w:szCs w:val="24"/>
                <w:highlight w:val="none"/>
              </w:rPr>
            </w:pPr>
          </w:p>
        </w:tc>
        <w:tc>
          <w:tcPr>
            <w:tcW w:w="1337" w:type="dxa"/>
            <w:noWrap w:val="0"/>
            <w:vAlign w:val="center"/>
          </w:tcPr>
          <w:p>
            <w:pPr>
              <w:numPr>
                <w:ilvl w:val="2"/>
                <w:numId w:val="0"/>
              </w:numPr>
              <w:tabs>
                <w:tab w:val="left" w:pos="-567"/>
              </w:tabs>
              <w:spacing w:before="120" w:after="120"/>
              <w:ind w:left="-19" w:firstLine="19"/>
              <w:jc w:val="center"/>
              <w:outlineLvl w:val="2"/>
              <w:rPr>
                <w:rFonts w:hint="eastAsia" w:ascii="仿宋" w:hAnsi="仿宋" w:eastAsia="仿宋" w:cs="仿宋"/>
                <w:i w:val="0"/>
                <w:iCs w:val="0"/>
                <w:color w:val="auto"/>
                <w:sz w:val="24"/>
                <w:szCs w:val="24"/>
                <w:highlight w:val="none"/>
              </w:rPr>
            </w:pPr>
          </w:p>
        </w:tc>
        <w:tc>
          <w:tcPr>
            <w:tcW w:w="2545" w:type="dxa"/>
            <w:noWrap w:val="0"/>
            <w:vAlign w:val="center"/>
          </w:tcPr>
          <w:p>
            <w:pPr>
              <w:numPr>
                <w:ilvl w:val="2"/>
                <w:numId w:val="0"/>
              </w:numPr>
              <w:tabs>
                <w:tab w:val="left" w:pos="-567"/>
              </w:tabs>
              <w:spacing w:before="120" w:after="120"/>
              <w:ind w:left="-19" w:firstLine="19"/>
              <w:jc w:val="center"/>
              <w:outlineLvl w:val="2"/>
              <w:rPr>
                <w:rFonts w:hint="eastAsia" w:ascii="仿宋" w:hAnsi="仿宋" w:eastAsia="仿宋" w:cs="仿宋"/>
                <w:i w:val="0"/>
                <w:i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center"/>
          </w:tcPr>
          <w:p>
            <w:pPr>
              <w:numPr>
                <w:ilvl w:val="2"/>
                <w:numId w:val="0"/>
              </w:numPr>
              <w:tabs>
                <w:tab w:val="left" w:pos="-567"/>
              </w:tabs>
              <w:spacing w:before="120" w:after="120"/>
              <w:ind w:left="-19" w:firstLine="19"/>
              <w:jc w:val="center"/>
              <w:outlineLvl w:val="2"/>
              <w:rPr>
                <w:rFonts w:hint="eastAsia" w:ascii="仿宋" w:hAnsi="仿宋" w:eastAsia="仿宋" w:cs="仿宋"/>
                <w:b/>
                <w:i w:val="0"/>
                <w:iCs w:val="0"/>
                <w:color w:val="auto"/>
                <w:sz w:val="24"/>
                <w:szCs w:val="24"/>
                <w:highlight w:val="none"/>
              </w:rPr>
            </w:pPr>
          </w:p>
        </w:tc>
        <w:tc>
          <w:tcPr>
            <w:tcW w:w="2761" w:type="dxa"/>
            <w:noWrap w:val="0"/>
            <w:vAlign w:val="center"/>
          </w:tcPr>
          <w:p>
            <w:pPr>
              <w:numPr>
                <w:ilvl w:val="2"/>
                <w:numId w:val="0"/>
              </w:numPr>
              <w:tabs>
                <w:tab w:val="left" w:pos="-567"/>
              </w:tabs>
              <w:spacing w:before="120" w:after="120"/>
              <w:ind w:left="-19" w:firstLine="19"/>
              <w:jc w:val="center"/>
              <w:outlineLvl w:val="2"/>
              <w:rPr>
                <w:rFonts w:hint="eastAsia" w:ascii="仿宋" w:hAnsi="仿宋" w:eastAsia="仿宋" w:cs="仿宋"/>
                <w:b/>
                <w:i w:val="0"/>
                <w:iCs w:val="0"/>
                <w:color w:val="auto"/>
                <w:sz w:val="24"/>
                <w:szCs w:val="24"/>
                <w:highlight w:val="none"/>
              </w:rPr>
            </w:pPr>
          </w:p>
        </w:tc>
        <w:tc>
          <w:tcPr>
            <w:tcW w:w="1979" w:type="dxa"/>
            <w:noWrap w:val="0"/>
            <w:vAlign w:val="center"/>
          </w:tcPr>
          <w:p>
            <w:pPr>
              <w:numPr>
                <w:ilvl w:val="2"/>
                <w:numId w:val="0"/>
              </w:numPr>
              <w:tabs>
                <w:tab w:val="left" w:pos="-567"/>
              </w:tabs>
              <w:spacing w:before="120" w:after="120"/>
              <w:ind w:left="-19" w:firstLine="19"/>
              <w:jc w:val="center"/>
              <w:outlineLvl w:val="2"/>
              <w:rPr>
                <w:rFonts w:hint="eastAsia" w:ascii="仿宋" w:hAnsi="仿宋" w:eastAsia="仿宋" w:cs="仿宋"/>
                <w:b/>
                <w:i w:val="0"/>
                <w:iCs w:val="0"/>
                <w:color w:val="auto"/>
                <w:sz w:val="24"/>
                <w:szCs w:val="24"/>
                <w:highlight w:val="none"/>
              </w:rPr>
            </w:pPr>
          </w:p>
        </w:tc>
        <w:tc>
          <w:tcPr>
            <w:tcW w:w="1337" w:type="dxa"/>
            <w:noWrap w:val="0"/>
            <w:vAlign w:val="center"/>
          </w:tcPr>
          <w:p>
            <w:pPr>
              <w:numPr>
                <w:ilvl w:val="2"/>
                <w:numId w:val="0"/>
              </w:numPr>
              <w:tabs>
                <w:tab w:val="left" w:pos="-567"/>
              </w:tabs>
              <w:spacing w:before="120" w:after="120"/>
              <w:ind w:left="-19" w:firstLine="19"/>
              <w:jc w:val="center"/>
              <w:outlineLvl w:val="2"/>
              <w:rPr>
                <w:rFonts w:hint="eastAsia" w:ascii="仿宋" w:hAnsi="仿宋" w:eastAsia="仿宋" w:cs="仿宋"/>
                <w:b/>
                <w:i w:val="0"/>
                <w:iCs w:val="0"/>
                <w:color w:val="auto"/>
                <w:sz w:val="24"/>
                <w:szCs w:val="24"/>
                <w:highlight w:val="none"/>
              </w:rPr>
            </w:pPr>
          </w:p>
        </w:tc>
        <w:tc>
          <w:tcPr>
            <w:tcW w:w="2545" w:type="dxa"/>
            <w:noWrap w:val="0"/>
            <w:vAlign w:val="center"/>
          </w:tcPr>
          <w:p>
            <w:pPr>
              <w:numPr>
                <w:ilvl w:val="2"/>
                <w:numId w:val="0"/>
              </w:numPr>
              <w:tabs>
                <w:tab w:val="left" w:pos="-567"/>
              </w:tabs>
              <w:spacing w:before="120" w:after="120"/>
              <w:ind w:left="-19" w:firstLine="19"/>
              <w:jc w:val="center"/>
              <w:outlineLvl w:val="2"/>
              <w:rPr>
                <w:rFonts w:hint="eastAsia" w:ascii="仿宋" w:hAnsi="仿宋" w:eastAsia="仿宋" w:cs="仿宋"/>
                <w:b/>
                <w:i w:val="0"/>
                <w:iCs w:val="0"/>
                <w:color w:val="auto"/>
                <w:sz w:val="24"/>
                <w:szCs w:val="24"/>
                <w:highlight w:val="none"/>
              </w:rPr>
            </w:pPr>
          </w:p>
        </w:tc>
      </w:tr>
    </w:tbl>
    <w:p>
      <w:pPr>
        <w:spacing w:line="360" w:lineRule="auto"/>
        <w:ind w:firstLine="3855" w:firstLineChars="1600"/>
        <w:outlineLvl w:val="1"/>
        <w:rPr>
          <w:rFonts w:hint="eastAsia" w:ascii="仿宋" w:hAnsi="仿宋" w:eastAsia="仿宋" w:cs="仿宋"/>
          <w:b/>
          <w:color w:val="auto"/>
          <w:sz w:val="24"/>
          <w:highlight w:val="none"/>
        </w:rPr>
      </w:pPr>
    </w:p>
    <w:p>
      <w:pPr>
        <w:spacing w:line="360" w:lineRule="auto"/>
        <w:ind w:firstLine="3855" w:firstLineChars="1600"/>
        <w:outlineLvl w:val="1"/>
        <w:rPr>
          <w:rFonts w:hint="eastAsia" w:ascii="仿宋" w:hAnsi="仿宋" w:eastAsia="仿宋" w:cs="仿宋"/>
          <w:b/>
          <w:color w:val="auto"/>
          <w:sz w:val="24"/>
          <w:highlight w:val="none"/>
        </w:rPr>
      </w:pPr>
    </w:p>
    <w:p>
      <w:pPr>
        <w:spacing w:line="360" w:lineRule="auto"/>
        <w:ind w:firstLine="3855" w:firstLineChars="1600"/>
        <w:outlineLvl w:val="1"/>
        <w:rPr>
          <w:rFonts w:hint="eastAsia" w:ascii="仿宋" w:hAnsi="仿宋" w:eastAsia="仿宋" w:cs="仿宋"/>
          <w:b/>
          <w:color w:val="auto"/>
          <w:sz w:val="24"/>
          <w:highlight w:val="none"/>
        </w:rPr>
      </w:pPr>
    </w:p>
    <w:p>
      <w:pPr>
        <w:spacing w:line="360" w:lineRule="auto"/>
        <w:ind w:firstLine="3855" w:firstLineChars="1600"/>
        <w:outlineLvl w:val="1"/>
        <w:rPr>
          <w:rFonts w:hint="eastAsia" w:ascii="仿宋" w:hAnsi="仿宋" w:eastAsia="仿宋" w:cs="仿宋"/>
          <w:b/>
          <w:color w:val="auto"/>
          <w:sz w:val="24"/>
          <w:highlight w:val="none"/>
        </w:rPr>
      </w:pPr>
    </w:p>
    <w:p>
      <w:pPr>
        <w:spacing w:line="360" w:lineRule="auto"/>
        <w:ind w:firstLine="3855" w:firstLineChars="1600"/>
        <w:outlineLvl w:val="1"/>
        <w:rPr>
          <w:rFonts w:hint="eastAsia" w:ascii="仿宋" w:hAnsi="仿宋" w:eastAsia="仿宋" w:cs="仿宋"/>
          <w:b/>
          <w:color w:val="auto"/>
          <w:sz w:val="24"/>
          <w:highlight w:val="none"/>
        </w:rPr>
      </w:pPr>
    </w:p>
    <w:p>
      <w:pPr>
        <w:spacing w:line="360" w:lineRule="auto"/>
        <w:outlineLvl w:val="1"/>
        <w:rPr>
          <w:rFonts w:hint="eastAsia" w:ascii="仿宋" w:hAnsi="仿宋" w:eastAsia="仿宋" w:cs="仿宋"/>
          <w:b/>
          <w:color w:val="auto"/>
          <w:kern w:val="0"/>
          <w:sz w:val="24"/>
          <w:highlight w:val="none"/>
        </w:rPr>
      </w:pPr>
    </w:p>
    <w:p>
      <w:pPr>
        <w:spacing w:before="160" w:beforeLines="50" w:after="160" w:afterLines="50" w:line="360" w:lineRule="auto"/>
        <w:jc w:val="both"/>
        <w:rPr>
          <w:rFonts w:hint="eastAsia" w:ascii="仿宋" w:hAnsi="仿宋" w:eastAsia="仿宋" w:cs="仿宋"/>
          <w:b/>
          <w:color w:val="auto"/>
          <w:sz w:val="24"/>
          <w:highlight w:val="none"/>
        </w:rPr>
      </w:pPr>
    </w:p>
    <w:p>
      <w:pPr>
        <w:spacing w:line="450" w:lineRule="atLeast"/>
        <w:rPr>
          <w:rFonts w:hint="eastAsia" w:ascii="仿宋" w:hAnsi="仿宋" w:eastAsia="仿宋" w:cs="仿宋"/>
          <w:i w:val="0"/>
          <w:iCs w:val="0"/>
          <w:color w:val="auto"/>
          <w:sz w:val="24"/>
          <w:highlight w:val="none"/>
          <w:lang w:val="en-US" w:eastAsia="zh-CN"/>
        </w:rPr>
      </w:pPr>
      <w:r>
        <w:rPr>
          <w:rFonts w:hint="eastAsia" w:ascii="仿宋" w:hAnsi="仿宋" w:eastAsia="仿宋" w:cs="仿宋"/>
          <w:i w:val="0"/>
          <w:iCs w:val="0"/>
          <w:color w:val="auto"/>
          <w:sz w:val="24"/>
          <w:highlight w:val="none"/>
          <w:lang w:val="en-US" w:eastAsia="zh-CN"/>
        </w:rPr>
        <w:t>附件11</w:t>
      </w:r>
    </w:p>
    <w:p>
      <w:pPr>
        <w:spacing w:before="160" w:beforeLines="50" w:after="160" w:afterLines="50" w:line="36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企业其他信誉情况表</w:t>
      </w:r>
    </w:p>
    <w:p>
      <w:pPr>
        <w:spacing w:line="360" w:lineRule="auto"/>
        <w:ind w:left="724" w:hanging="720" w:hangingChars="3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1）近三年企业不良行为记录情况</w:t>
      </w:r>
    </w:p>
    <w:p>
      <w:pPr>
        <w:spacing w:line="450" w:lineRule="atLeast"/>
        <w:rPr>
          <w:rFonts w:hint="eastAsia" w:ascii="仿宋" w:hAnsi="仿宋" w:eastAsia="仿宋" w:cs="仿宋"/>
          <w:i w:val="0"/>
          <w:iCs w:val="0"/>
          <w:color w:val="auto"/>
          <w:sz w:val="24"/>
          <w:szCs w:val="24"/>
          <w:highlight w:val="none"/>
        </w:rPr>
      </w:pPr>
    </w:p>
    <w:p>
      <w:pPr>
        <w:pStyle w:val="20"/>
        <w:rPr>
          <w:rFonts w:hint="eastAsia" w:ascii="仿宋" w:hAnsi="仿宋" w:eastAsia="仿宋" w:cs="仿宋"/>
          <w:color w:val="auto"/>
        </w:rPr>
      </w:pPr>
    </w:p>
    <w:p>
      <w:pPr>
        <w:spacing w:line="360" w:lineRule="auto"/>
        <w:ind w:left="724" w:hanging="720" w:hangingChars="300"/>
        <w:rPr>
          <w:rFonts w:hint="eastAsia" w:ascii="仿宋" w:hAnsi="仿宋" w:eastAsia="仿宋" w:cs="仿宋"/>
          <w:color w:val="auto"/>
          <w:sz w:val="24"/>
          <w:highlight w:val="none"/>
        </w:rPr>
      </w:pPr>
    </w:p>
    <w:p>
      <w:pPr>
        <w:pStyle w:val="6"/>
        <w:rPr>
          <w:rFonts w:hint="eastAsia" w:ascii="仿宋" w:hAnsi="仿宋" w:eastAsia="仿宋" w:cs="仿宋"/>
          <w:color w:val="auto"/>
        </w:rPr>
      </w:pPr>
    </w:p>
    <w:p>
      <w:pPr>
        <w:rPr>
          <w:rFonts w:hint="eastAsia" w:ascii="仿宋" w:hAnsi="仿宋" w:eastAsia="仿宋" w:cs="仿宋"/>
          <w:color w:val="auto"/>
        </w:rPr>
      </w:pPr>
    </w:p>
    <w:p>
      <w:pPr>
        <w:pStyle w:val="20"/>
        <w:rPr>
          <w:rFonts w:hint="eastAsia" w:ascii="仿宋" w:hAnsi="仿宋" w:eastAsia="仿宋" w:cs="仿宋"/>
          <w:color w:val="auto"/>
        </w:rPr>
      </w:pPr>
    </w:p>
    <w:p>
      <w:pPr>
        <w:pStyle w:val="20"/>
        <w:rPr>
          <w:rFonts w:hint="eastAsia" w:ascii="仿宋" w:hAnsi="仿宋" w:eastAsia="仿宋" w:cs="仿宋"/>
          <w:color w:val="auto"/>
        </w:rPr>
      </w:pPr>
    </w:p>
    <w:p>
      <w:pPr>
        <w:pStyle w:val="20"/>
        <w:rPr>
          <w:rFonts w:hint="eastAsia" w:ascii="仿宋" w:hAnsi="仿宋" w:eastAsia="仿宋" w:cs="仿宋"/>
          <w:color w:val="auto"/>
        </w:rPr>
      </w:pPr>
    </w:p>
    <w:p>
      <w:pPr>
        <w:pStyle w:val="20"/>
        <w:rPr>
          <w:rFonts w:hint="eastAsia" w:ascii="仿宋" w:hAnsi="仿宋" w:eastAsia="仿宋" w:cs="仿宋"/>
          <w:color w:val="auto"/>
        </w:rPr>
      </w:pPr>
    </w:p>
    <w:p>
      <w:pPr>
        <w:pStyle w:val="20"/>
        <w:rPr>
          <w:rFonts w:hint="eastAsia" w:ascii="仿宋" w:hAnsi="仿宋" w:eastAsia="仿宋" w:cs="仿宋"/>
          <w:color w:val="auto"/>
        </w:rPr>
      </w:pPr>
    </w:p>
    <w:p>
      <w:pPr>
        <w:pStyle w:val="20"/>
        <w:rPr>
          <w:rFonts w:hint="eastAsia" w:ascii="仿宋" w:hAnsi="仿宋" w:eastAsia="仿宋" w:cs="仿宋"/>
          <w:color w:val="auto"/>
        </w:rPr>
      </w:pPr>
    </w:p>
    <w:p>
      <w:pPr>
        <w:pStyle w:val="20"/>
        <w:rPr>
          <w:rFonts w:hint="eastAsia" w:ascii="仿宋" w:hAnsi="仿宋" w:eastAsia="仿宋" w:cs="仿宋"/>
          <w:color w:val="auto"/>
        </w:rPr>
      </w:pPr>
    </w:p>
    <w:p>
      <w:pPr>
        <w:pStyle w:val="20"/>
        <w:rPr>
          <w:rFonts w:hint="eastAsia" w:ascii="仿宋" w:hAnsi="仿宋" w:eastAsia="仿宋" w:cs="仿宋"/>
          <w:color w:val="auto"/>
        </w:rPr>
      </w:pPr>
    </w:p>
    <w:p>
      <w:pPr>
        <w:pStyle w:val="20"/>
        <w:rPr>
          <w:rFonts w:hint="eastAsia" w:ascii="仿宋" w:hAnsi="仿宋" w:eastAsia="仿宋" w:cs="仿宋"/>
          <w:color w:val="auto"/>
        </w:rPr>
      </w:pPr>
    </w:p>
    <w:p>
      <w:pPr>
        <w:pStyle w:val="20"/>
        <w:rPr>
          <w:rFonts w:hint="eastAsia" w:ascii="仿宋" w:hAnsi="仿宋" w:eastAsia="仿宋" w:cs="仿宋"/>
          <w:color w:val="auto"/>
        </w:rPr>
      </w:pPr>
    </w:p>
    <w:p>
      <w:pPr>
        <w:pStyle w:val="20"/>
        <w:jc w:val="center"/>
        <w:rPr>
          <w:rFonts w:hint="eastAsia" w:ascii="仿宋" w:hAnsi="仿宋" w:eastAsia="仿宋" w:cs="仿宋"/>
          <w:b/>
          <w:bCs/>
          <w:color w:val="auto"/>
          <w:sz w:val="30"/>
          <w:szCs w:val="30"/>
          <w:lang w:val="en-US" w:eastAsia="zh-CN"/>
        </w:rPr>
      </w:pPr>
    </w:p>
    <w:p>
      <w:pPr>
        <w:pStyle w:val="20"/>
        <w:jc w:val="center"/>
        <w:rPr>
          <w:rFonts w:hint="eastAsia" w:ascii="仿宋" w:hAnsi="仿宋" w:eastAsia="仿宋" w:cs="仿宋"/>
          <w:b/>
          <w:bCs/>
          <w:color w:val="auto"/>
          <w:sz w:val="30"/>
          <w:szCs w:val="30"/>
          <w:lang w:val="en-US" w:eastAsia="zh-CN"/>
        </w:rPr>
      </w:pPr>
    </w:p>
    <w:p>
      <w:pPr>
        <w:pStyle w:val="20"/>
        <w:jc w:val="center"/>
        <w:rPr>
          <w:rFonts w:hint="eastAsia" w:ascii="仿宋" w:hAnsi="仿宋" w:eastAsia="仿宋" w:cs="仿宋"/>
          <w:b/>
          <w:bCs/>
          <w:color w:val="auto"/>
          <w:sz w:val="30"/>
          <w:szCs w:val="30"/>
          <w:lang w:val="en-US" w:eastAsia="zh-CN"/>
        </w:rPr>
      </w:pPr>
    </w:p>
    <w:p>
      <w:pPr>
        <w:pStyle w:val="20"/>
        <w:jc w:val="center"/>
        <w:rPr>
          <w:rFonts w:hint="eastAsia" w:ascii="仿宋" w:hAnsi="仿宋" w:eastAsia="仿宋" w:cs="仿宋"/>
          <w:b/>
          <w:bCs/>
          <w:color w:val="auto"/>
          <w:sz w:val="30"/>
          <w:szCs w:val="30"/>
          <w:lang w:val="en-US" w:eastAsia="zh-CN"/>
        </w:rPr>
      </w:pPr>
    </w:p>
    <w:p>
      <w:pPr>
        <w:pStyle w:val="20"/>
        <w:jc w:val="center"/>
        <w:rPr>
          <w:rFonts w:hint="eastAsia" w:ascii="仿宋" w:hAnsi="仿宋" w:eastAsia="仿宋" w:cs="仿宋"/>
          <w:b/>
          <w:bCs/>
          <w:color w:val="auto"/>
          <w:sz w:val="30"/>
          <w:szCs w:val="30"/>
          <w:lang w:val="en-US" w:eastAsia="zh-CN"/>
        </w:rPr>
      </w:pPr>
    </w:p>
    <w:p>
      <w:pPr>
        <w:pStyle w:val="20"/>
        <w:jc w:val="center"/>
        <w:rPr>
          <w:rFonts w:hint="eastAsia" w:ascii="仿宋" w:hAnsi="仿宋" w:eastAsia="仿宋" w:cs="仿宋"/>
          <w:b/>
          <w:bCs/>
          <w:color w:val="auto"/>
          <w:sz w:val="30"/>
          <w:szCs w:val="30"/>
          <w:lang w:val="en-US" w:eastAsia="zh-CN"/>
        </w:rPr>
      </w:pPr>
    </w:p>
    <w:p>
      <w:pPr>
        <w:pStyle w:val="20"/>
        <w:jc w:val="center"/>
        <w:rPr>
          <w:rFonts w:hint="eastAsia" w:ascii="仿宋" w:hAnsi="仿宋" w:eastAsia="仿宋" w:cs="仿宋"/>
          <w:b/>
          <w:bCs/>
          <w:color w:val="auto"/>
          <w:sz w:val="30"/>
          <w:szCs w:val="30"/>
          <w:lang w:val="en-US" w:eastAsia="zh-CN"/>
        </w:rPr>
      </w:pPr>
    </w:p>
    <w:p>
      <w:pPr>
        <w:pStyle w:val="20"/>
        <w:jc w:val="center"/>
        <w:rPr>
          <w:rFonts w:hint="eastAsia" w:ascii="仿宋" w:hAnsi="仿宋" w:eastAsia="仿宋" w:cs="仿宋"/>
          <w:b/>
          <w:bCs/>
          <w:color w:val="auto"/>
          <w:sz w:val="30"/>
          <w:szCs w:val="30"/>
          <w:lang w:val="en-US" w:eastAsia="zh-CN"/>
        </w:rPr>
      </w:pPr>
    </w:p>
    <w:p>
      <w:pPr>
        <w:pStyle w:val="20"/>
        <w:jc w:val="center"/>
        <w:rPr>
          <w:rFonts w:hint="eastAsia" w:ascii="仿宋" w:hAnsi="仿宋" w:eastAsia="仿宋" w:cs="仿宋"/>
          <w:b/>
          <w:bCs/>
          <w:color w:val="auto"/>
          <w:sz w:val="30"/>
          <w:szCs w:val="30"/>
          <w:lang w:val="en-US" w:eastAsia="zh-CN"/>
        </w:rPr>
      </w:pPr>
    </w:p>
    <w:p>
      <w:pPr>
        <w:spacing w:line="450" w:lineRule="atLeast"/>
        <w:rPr>
          <w:rFonts w:hint="eastAsia" w:ascii="仿宋" w:hAnsi="仿宋" w:eastAsia="仿宋" w:cs="仿宋"/>
          <w:i w:val="0"/>
          <w:iCs w:val="0"/>
          <w:color w:val="auto"/>
          <w:sz w:val="24"/>
          <w:highlight w:val="none"/>
          <w:lang w:val="en-US" w:eastAsia="zh-CN"/>
        </w:rPr>
      </w:pPr>
    </w:p>
    <w:p>
      <w:pPr>
        <w:spacing w:line="450" w:lineRule="atLeast"/>
        <w:rPr>
          <w:rFonts w:hint="eastAsia" w:ascii="仿宋" w:hAnsi="仿宋" w:eastAsia="仿宋" w:cs="仿宋"/>
          <w:i w:val="0"/>
          <w:iCs w:val="0"/>
          <w:color w:val="auto"/>
          <w:sz w:val="24"/>
          <w:highlight w:val="none"/>
          <w:lang w:val="en-US" w:eastAsia="zh-CN"/>
        </w:rPr>
      </w:pPr>
    </w:p>
    <w:p>
      <w:pPr>
        <w:rPr>
          <w:rFonts w:hint="eastAsia" w:ascii="仿宋" w:hAnsi="仿宋" w:eastAsia="仿宋" w:cs="仿宋"/>
          <w:i w:val="0"/>
          <w:iCs w:val="0"/>
          <w:color w:val="auto"/>
          <w:sz w:val="24"/>
          <w:highlight w:val="none"/>
          <w:lang w:val="en-US" w:eastAsia="zh-CN"/>
        </w:rPr>
      </w:pPr>
      <w:r>
        <w:rPr>
          <w:rFonts w:hint="eastAsia" w:ascii="仿宋" w:hAnsi="仿宋" w:eastAsia="仿宋" w:cs="仿宋"/>
          <w:i w:val="0"/>
          <w:iCs w:val="0"/>
          <w:color w:val="auto"/>
          <w:sz w:val="24"/>
          <w:highlight w:val="none"/>
          <w:lang w:val="en-US" w:eastAsia="zh-CN"/>
        </w:rPr>
        <w:br w:type="page"/>
      </w:r>
    </w:p>
    <w:p>
      <w:pPr>
        <w:spacing w:line="450" w:lineRule="atLeast"/>
        <w:rPr>
          <w:rFonts w:hint="eastAsia" w:ascii="仿宋" w:hAnsi="仿宋" w:eastAsia="仿宋" w:cs="仿宋"/>
          <w:i w:val="0"/>
          <w:iCs w:val="0"/>
          <w:color w:val="auto"/>
          <w:sz w:val="24"/>
          <w:highlight w:val="none"/>
          <w:lang w:val="en-US" w:eastAsia="zh-CN"/>
        </w:rPr>
      </w:pPr>
      <w:r>
        <w:rPr>
          <w:rFonts w:hint="eastAsia" w:ascii="仿宋" w:hAnsi="仿宋" w:eastAsia="仿宋" w:cs="仿宋"/>
          <w:i w:val="0"/>
          <w:iCs w:val="0"/>
          <w:color w:val="auto"/>
          <w:sz w:val="24"/>
          <w:highlight w:val="none"/>
          <w:lang w:val="en-US" w:eastAsia="zh-CN"/>
        </w:rPr>
        <w:t>附件12</w:t>
      </w:r>
    </w:p>
    <w:p>
      <w:pPr>
        <w:keepNext w:val="0"/>
        <w:keepLines w:val="0"/>
        <w:widowControl/>
        <w:suppressLineNumbers w:val="0"/>
        <w:jc w:val="center"/>
        <w:rPr>
          <w:rFonts w:hint="eastAsia" w:ascii="仿宋" w:hAnsi="仿宋" w:eastAsia="仿宋" w:cs="仿宋"/>
          <w:color w:val="auto"/>
        </w:rPr>
      </w:pPr>
      <w:r>
        <w:rPr>
          <w:rFonts w:hint="eastAsia" w:ascii="仿宋" w:hAnsi="仿宋" w:eastAsia="仿宋" w:cs="仿宋"/>
          <w:b/>
          <w:color w:val="auto"/>
          <w:kern w:val="0"/>
          <w:sz w:val="36"/>
          <w:szCs w:val="36"/>
          <w:lang w:val="en-US" w:eastAsia="zh-CN" w:bidi="ar"/>
        </w:rPr>
        <w:t>中小企业声明函</w:t>
      </w:r>
    </w:p>
    <w:p>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auto"/>
        <w:rPr>
          <w:rFonts w:hint="eastAsia" w:ascii="仿宋" w:hAnsi="仿宋" w:eastAsia="仿宋" w:cs="仿宋"/>
          <w:i w:val="0"/>
          <w:iCs w:val="0"/>
          <w:color w:val="auto"/>
          <w:sz w:val="24"/>
          <w:szCs w:val="24"/>
        </w:rPr>
      </w:pPr>
      <w:r>
        <w:rPr>
          <w:rFonts w:hint="eastAsia" w:ascii="仿宋" w:hAnsi="仿宋" w:eastAsia="仿宋" w:cs="仿宋"/>
          <w:color w:val="auto"/>
          <w:kern w:val="0"/>
          <w:sz w:val="24"/>
          <w:szCs w:val="24"/>
          <w:lang w:val="en-US" w:eastAsia="zh-CN" w:bidi="ar"/>
        </w:rPr>
        <w:t>本公司（联合</w:t>
      </w:r>
      <w:r>
        <w:rPr>
          <w:rFonts w:hint="eastAsia" w:ascii="仿宋" w:hAnsi="仿宋" w:eastAsia="仿宋" w:cs="仿宋"/>
          <w:i w:val="0"/>
          <w:iCs w:val="0"/>
          <w:color w:val="auto"/>
          <w:kern w:val="0"/>
          <w:sz w:val="24"/>
          <w:szCs w:val="24"/>
          <w:lang w:val="en-US" w:eastAsia="zh-CN" w:bidi="ar"/>
        </w:rPr>
        <w:t>体）郑重声明，根据《政府采购促进中小企业发展管理办法》（财库﹝2020﹞46号）的规定，本公司（联合体）参加</w:t>
      </w:r>
      <w:r>
        <w:rPr>
          <w:rFonts w:hint="eastAsia" w:ascii="仿宋" w:hAnsi="仿宋" w:eastAsia="仿宋" w:cs="仿宋"/>
          <w:i w:val="0"/>
          <w:iCs w:val="0"/>
          <w:color w:val="auto"/>
          <w:kern w:val="0"/>
          <w:sz w:val="24"/>
          <w:szCs w:val="24"/>
          <w:u w:val="single"/>
          <w:lang w:val="en-US" w:eastAsia="zh-CN" w:bidi="ar"/>
        </w:rPr>
        <w:t xml:space="preserve">  （单位名称）  </w:t>
      </w:r>
      <w:r>
        <w:rPr>
          <w:rFonts w:hint="eastAsia" w:ascii="仿宋" w:hAnsi="仿宋" w:eastAsia="仿宋" w:cs="仿宋"/>
          <w:i w:val="0"/>
          <w:iCs w:val="0"/>
          <w:color w:val="auto"/>
          <w:kern w:val="0"/>
          <w:sz w:val="24"/>
          <w:szCs w:val="24"/>
          <w:lang w:val="en-US" w:eastAsia="zh-CN" w:bidi="ar"/>
        </w:rPr>
        <w:t>的</w:t>
      </w:r>
      <w:r>
        <w:rPr>
          <w:rFonts w:hint="eastAsia" w:ascii="仿宋" w:hAnsi="仿宋" w:eastAsia="仿宋" w:cs="仿宋"/>
          <w:i w:val="0"/>
          <w:iCs w:val="0"/>
          <w:color w:val="auto"/>
          <w:kern w:val="0"/>
          <w:sz w:val="24"/>
          <w:szCs w:val="24"/>
          <w:u w:val="single"/>
          <w:lang w:val="en-US" w:eastAsia="zh-CN" w:bidi="ar"/>
        </w:rPr>
        <w:t xml:space="preserve">  （项目名称）  </w:t>
      </w:r>
      <w:r>
        <w:rPr>
          <w:rFonts w:hint="eastAsia" w:ascii="仿宋" w:hAnsi="仿宋" w:eastAsia="仿宋" w:cs="仿宋"/>
          <w:i w:val="0"/>
          <w:iCs w:val="0"/>
          <w:color w:val="auto"/>
          <w:kern w:val="0"/>
          <w:sz w:val="24"/>
          <w:szCs w:val="24"/>
          <w:lang w:val="en-US" w:eastAsia="zh-CN" w:bidi="ar"/>
        </w:rPr>
        <w:t xml:space="preserve">采购活动，提供的服务、货物全部由符合政策要求的中小企业制造。相关企业（含联合体中的中小企业、签订分包意向协议的中小企业）的具体情况如下： </w:t>
      </w:r>
    </w:p>
    <w:p>
      <w:pPr>
        <w:keepNext w:val="0"/>
        <w:keepLines w:val="0"/>
        <w:pageBreakBefore w:val="0"/>
        <w:widowControl/>
        <w:numPr>
          <w:ilvl w:val="0"/>
          <w:numId w:val="8"/>
        </w:numPr>
        <w:suppressLineNumbers w:val="0"/>
        <w:kinsoku/>
        <w:wordWrap/>
        <w:overflowPunct/>
        <w:topLinePunct w:val="0"/>
        <w:autoSpaceDE/>
        <w:autoSpaceDN/>
        <w:bidi w:val="0"/>
        <w:adjustRightInd/>
        <w:snapToGrid/>
        <w:spacing w:line="440" w:lineRule="exact"/>
        <w:ind w:firstLine="480" w:firstLineChars="200"/>
        <w:jc w:val="left"/>
        <w:textAlignment w:val="auto"/>
        <w:rPr>
          <w:rFonts w:hint="eastAsia" w:ascii="仿宋" w:hAnsi="仿宋" w:eastAsia="仿宋" w:cs="仿宋"/>
          <w:i w:val="0"/>
          <w:iCs w:val="0"/>
          <w:color w:val="auto"/>
          <w:kern w:val="0"/>
          <w:sz w:val="24"/>
          <w:szCs w:val="24"/>
          <w:lang w:val="en-US" w:eastAsia="zh-CN" w:bidi="ar"/>
        </w:rPr>
      </w:pPr>
      <w:r>
        <w:rPr>
          <w:rFonts w:hint="eastAsia" w:ascii="仿宋" w:hAnsi="仿宋" w:eastAsia="仿宋" w:cs="仿宋"/>
          <w:i w:val="0"/>
          <w:iCs w:val="0"/>
          <w:color w:val="auto"/>
          <w:kern w:val="0"/>
          <w:sz w:val="24"/>
          <w:szCs w:val="24"/>
          <w:u w:val="single"/>
          <w:lang w:val="en-US" w:eastAsia="zh-CN" w:bidi="ar"/>
        </w:rPr>
        <w:t xml:space="preserve"> （标的名称）  </w:t>
      </w:r>
      <w:r>
        <w:rPr>
          <w:rFonts w:hint="eastAsia" w:ascii="仿宋" w:hAnsi="仿宋" w:eastAsia="仿宋" w:cs="仿宋"/>
          <w:i w:val="0"/>
          <w:iCs w:val="0"/>
          <w:color w:val="auto"/>
          <w:kern w:val="0"/>
          <w:sz w:val="24"/>
          <w:szCs w:val="24"/>
          <w:lang w:val="en-US" w:eastAsia="zh-CN" w:bidi="ar"/>
        </w:rPr>
        <w:t>，属于</w:t>
      </w:r>
      <w:r>
        <w:rPr>
          <w:rFonts w:hint="eastAsia" w:ascii="仿宋" w:hAnsi="仿宋" w:eastAsia="仿宋" w:cs="仿宋"/>
          <w:i w:val="0"/>
          <w:iCs w:val="0"/>
          <w:color w:val="auto"/>
          <w:kern w:val="0"/>
          <w:sz w:val="24"/>
          <w:szCs w:val="24"/>
          <w:u w:val="single"/>
          <w:lang w:val="en-US" w:eastAsia="zh-CN" w:bidi="ar"/>
        </w:rPr>
        <w:t xml:space="preserve">  （采购文件中明确的所属行业） </w:t>
      </w:r>
      <w:r>
        <w:rPr>
          <w:rFonts w:hint="eastAsia" w:ascii="仿宋" w:hAnsi="仿宋" w:eastAsia="仿宋" w:cs="仿宋"/>
          <w:i w:val="0"/>
          <w:iCs w:val="0"/>
          <w:color w:val="auto"/>
          <w:kern w:val="0"/>
          <w:sz w:val="24"/>
          <w:szCs w:val="24"/>
          <w:lang w:val="en-US" w:eastAsia="zh-CN" w:bidi="ar"/>
        </w:rPr>
        <w:t>行业；制造商为</w:t>
      </w:r>
      <w:r>
        <w:rPr>
          <w:rFonts w:hint="eastAsia" w:ascii="仿宋" w:hAnsi="仿宋" w:eastAsia="仿宋" w:cs="仿宋"/>
          <w:i w:val="0"/>
          <w:iCs w:val="0"/>
          <w:color w:val="auto"/>
          <w:kern w:val="0"/>
          <w:sz w:val="24"/>
          <w:szCs w:val="24"/>
          <w:u w:val="single"/>
          <w:lang w:val="en-US" w:eastAsia="zh-CN" w:bidi="ar"/>
        </w:rPr>
        <w:t xml:space="preserve">  （企业名称）  </w:t>
      </w:r>
      <w:r>
        <w:rPr>
          <w:rFonts w:hint="eastAsia" w:ascii="仿宋" w:hAnsi="仿宋" w:eastAsia="仿宋" w:cs="仿宋"/>
          <w:i w:val="0"/>
          <w:iCs w:val="0"/>
          <w:color w:val="auto"/>
          <w:kern w:val="0"/>
          <w:sz w:val="24"/>
          <w:szCs w:val="24"/>
          <w:lang w:val="en-US" w:eastAsia="zh-CN" w:bidi="ar"/>
        </w:rPr>
        <w:t>，从业人员</w:t>
      </w:r>
      <w:r>
        <w:rPr>
          <w:rFonts w:hint="eastAsia" w:ascii="仿宋" w:hAnsi="仿宋" w:eastAsia="仿宋" w:cs="仿宋"/>
          <w:i w:val="0"/>
          <w:iCs w:val="0"/>
          <w:color w:val="auto"/>
          <w:kern w:val="0"/>
          <w:sz w:val="24"/>
          <w:szCs w:val="24"/>
          <w:u w:val="single"/>
          <w:lang w:val="en-US" w:eastAsia="zh-CN" w:bidi="ar"/>
        </w:rPr>
        <w:t xml:space="preserve">       </w:t>
      </w:r>
      <w:r>
        <w:rPr>
          <w:rFonts w:hint="eastAsia" w:ascii="仿宋" w:hAnsi="仿宋" w:eastAsia="仿宋" w:cs="仿宋"/>
          <w:i w:val="0"/>
          <w:iCs w:val="0"/>
          <w:color w:val="auto"/>
          <w:kern w:val="0"/>
          <w:sz w:val="24"/>
          <w:szCs w:val="24"/>
          <w:lang w:val="en-US" w:eastAsia="zh-CN" w:bidi="ar"/>
        </w:rPr>
        <w:t>人，营业收入为</w:t>
      </w:r>
      <w:r>
        <w:rPr>
          <w:rFonts w:hint="eastAsia" w:ascii="仿宋" w:hAnsi="仿宋" w:eastAsia="仿宋" w:cs="仿宋"/>
          <w:i w:val="0"/>
          <w:iCs w:val="0"/>
          <w:color w:val="auto"/>
          <w:kern w:val="0"/>
          <w:sz w:val="24"/>
          <w:szCs w:val="24"/>
          <w:u w:val="single"/>
          <w:lang w:val="en-US" w:eastAsia="zh-CN" w:bidi="ar"/>
        </w:rPr>
        <w:t xml:space="preserve">        </w:t>
      </w:r>
      <w:r>
        <w:rPr>
          <w:rFonts w:hint="eastAsia" w:ascii="仿宋" w:hAnsi="仿宋" w:eastAsia="仿宋" w:cs="仿宋"/>
          <w:i w:val="0"/>
          <w:iCs w:val="0"/>
          <w:color w:val="auto"/>
          <w:kern w:val="0"/>
          <w:sz w:val="24"/>
          <w:szCs w:val="24"/>
          <w:lang w:val="en-US" w:eastAsia="zh-CN" w:bidi="ar"/>
        </w:rPr>
        <w:t>万元，资产总额为</w:t>
      </w:r>
      <w:r>
        <w:rPr>
          <w:rFonts w:hint="eastAsia" w:ascii="仿宋" w:hAnsi="仿宋" w:eastAsia="仿宋" w:cs="仿宋"/>
          <w:i w:val="0"/>
          <w:iCs w:val="0"/>
          <w:color w:val="auto"/>
          <w:kern w:val="0"/>
          <w:sz w:val="24"/>
          <w:szCs w:val="24"/>
          <w:u w:val="single"/>
          <w:lang w:val="en-US" w:eastAsia="zh-CN" w:bidi="ar"/>
        </w:rPr>
        <w:t xml:space="preserve">        </w:t>
      </w:r>
      <w:r>
        <w:rPr>
          <w:rFonts w:hint="eastAsia" w:ascii="仿宋" w:hAnsi="仿宋" w:eastAsia="仿宋" w:cs="仿宋"/>
          <w:i w:val="0"/>
          <w:iCs w:val="0"/>
          <w:color w:val="auto"/>
          <w:kern w:val="0"/>
          <w:sz w:val="24"/>
          <w:szCs w:val="24"/>
          <w:lang w:val="en-US" w:eastAsia="zh-CN" w:bidi="ar"/>
        </w:rPr>
        <w:t>万元</w:t>
      </w:r>
      <w:r>
        <w:rPr>
          <w:rFonts w:hint="eastAsia" w:ascii="仿宋" w:hAnsi="仿宋" w:eastAsia="仿宋" w:cs="仿宋"/>
          <w:i w:val="0"/>
          <w:iCs w:val="0"/>
          <w:color w:val="auto"/>
          <w:kern w:val="0"/>
          <w:sz w:val="24"/>
          <w:szCs w:val="24"/>
          <w:vertAlign w:val="superscript"/>
          <w:lang w:val="en-US" w:eastAsia="zh-CN" w:bidi="ar"/>
        </w:rPr>
        <w:t>1</w:t>
      </w:r>
      <w:r>
        <w:rPr>
          <w:rFonts w:hint="eastAsia" w:ascii="仿宋" w:hAnsi="仿宋" w:eastAsia="仿宋" w:cs="仿宋"/>
          <w:i w:val="0"/>
          <w:iCs w:val="0"/>
          <w:color w:val="auto"/>
          <w:kern w:val="0"/>
          <w:sz w:val="24"/>
          <w:szCs w:val="24"/>
          <w:lang w:val="en-US" w:eastAsia="zh-CN" w:bidi="ar"/>
        </w:rPr>
        <w:t>，属于</w:t>
      </w:r>
      <w:r>
        <w:rPr>
          <w:rFonts w:hint="eastAsia" w:ascii="仿宋" w:hAnsi="仿宋" w:eastAsia="仿宋" w:cs="仿宋"/>
          <w:i w:val="0"/>
          <w:iCs w:val="0"/>
          <w:color w:val="auto"/>
          <w:kern w:val="0"/>
          <w:sz w:val="24"/>
          <w:szCs w:val="24"/>
          <w:u w:val="single"/>
          <w:lang w:val="en-US" w:eastAsia="zh-CN" w:bidi="ar"/>
        </w:rPr>
        <w:t>（中型企业、小型企业、微型企业）</w:t>
      </w:r>
      <w:r>
        <w:rPr>
          <w:rFonts w:hint="eastAsia" w:ascii="仿宋" w:hAnsi="仿宋" w:eastAsia="仿宋" w:cs="仿宋"/>
          <w:i w:val="0"/>
          <w:iCs w:val="0"/>
          <w:color w:val="auto"/>
          <w:kern w:val="0"/>
          <w:sz w:val="24"/>
          <w:szCs w:val="24"/>
          <w:lang w:val="en-US" w:eastAsia="zh-CN" w:bidi="ar"/>
        </w:rPr>
        <w:t xml:space="preserve">； </w:t>
      </w:r>
    </w:p>
    <w:p>
      <w:pPr>
        <w:keepNext w:val="0"/>
        <w:keepLines w:val="0"/>
        <w:pageBreakBefore w:val="0"/>
        <w:widowControl/>
        <w:numPr>
          <w:ilvl w:val="0"/>
          <w:numId w:val="8"/>
        </w:numPr>
        <w:suppressLineNumbers w:val="0"/>
        <w:kinsoku/>
        <w:wordWrap/>
        <w:overflowPunct/>
        <w:topLinePunct w:val="0"/>
        <w:autoSpaceDE/>
        <w:autoSpaceDN/>
        <w:bidi w:val="0"/>
        <w:adjustRightInd/>
        <w:snapToGrid/>
        <w:spacing w:line="440" w:lineRule="exact"/>
        <w:ind w:left="0" w:leftChars="0" w:firstLine="480" w:firstLineChars="200"/>
        <w:jc w:val="left"/>
        <w:textAlignment w:val="auto"/>
        <w:rPr>
          <w:rFonts w:hint="eastAsia" w:ascii="仿宋" w:hAnsi="仿宋" w:eastAsia="仿宋" w:cs="仿宋"/>
          <w:i w:val="0"/>
          <w:iCs w:val="0"/>
          <w:color w:val="auto"/>
          <w:kern w:val="0"/>
          <w:sz w:val="24"/>
          <w:szCs w:val="24"/>
          <w:lang w:val="en-US" w:eastAsia="zh-CN" w:bidi="ar"/>
        </w:rPr>
      </w:pPr>
      <w:r>
        <w:rPr>
          <w:rFonts w:hint="eastAsia" w:ascii="仿宋" w:hAnsi="仿宋" w:eastAsia="仿宋" w:cs="仿宋"/>
          <w:i w:val="0"/>
          <w:iCs w:val="0"/>
          <w:color w:val="auto"/>
          <w:kern w:val="0"/>
          <w:sz w:val="24"/>
          <w:szCs w:val="24"/>
          <w:u w:val="single"/>
          <w:lang w:val="en-US" w:eastAsia="zh-CN" w:bidi="ar"/>
        </w:rPr>
        <w:t xml:space="preserve"> （标的名称）  </w:t>
      </w:r>
      <w:r>
        <w:rPr>
          <w:rFonts w:hint="eastAsia" w:ascii="仿宋" w:hAnsi="仿宋" w:eastAsia="仿宋" w:cs="仿宋"/>
          <w:i w:val="0"/>
          <w:iCs w:val="0"/>
          <w:color w:val="auto"/>
          <w:kern w:val="0"/>
          <w:sz w:val="24"/>
          <w:szCs w:val="24"/>
          <w:lang w:val="en-US" w:eastAsia="zh-CN" w:bidi="ar"/>
        </w:rPr>
        <w:t>，属于</w:t>
      </w:r>
      <w:r>
        <w:rPr>
          <w:rFonts w:hint="eastAsia" w:ascii="仿宋" w:hAnsi="仿宋" w:eastAsia="仿宋" w:cs="仿宋"/>
          <w:i w:val="0"/>
          <w:iCs w:val="0"/>
          <w:color w:val="auto"/>
          <w:kern w:val="0"/>
          <w:sz w:val="24"/>
          <w:szCs w:val="24"/>
          <w:u w:val="single"/>
          <w:lang w:val="en-US" w:eastAsia="zh-CN" w:bidi="ar"/>
        </w:rPr>
        <w:t xml:space="preserve">  （采购文件中明确的所属行业） </w:t>
      </w:r>
      <w:r>
        <w:rPr>
          <w:rFonts w:hint="eastAsia" w:ascii="仿宋" w:hAnsi="仿宋" w:eastAsia="仿宋" w:cs="仿宋"/>
          <w:i w:val="0"/>
          <w:iCs w:val="0"/>
          <w:color w:val="auto"/>
          <w:kern w:val="0"/>
          <w:sz w:val="24"/>
          <w:szCs w:val="24"/>
          <w:lang w:val="en-US" w:eastAsia="zh-CN" w:bidi="ar"/>
        </w:rPr>
        <w:t>行业；制造商为</w:t>
      </w:r>
      <w:r>
        <w:rPr>
          <w:rFonts w:hint="eastAsia" w:ascii="仿宋" w:hAnsi="仿宋" w:eastAsia="仿宋" w:cs="仿宋"/>
          <w:i w:val="0"/>
          <w:iCs w:val="0"/>
          <w:color w:val="auto"/>
          <w:kern w:val="0"/>
          <w:sz w:val="24"/>
          <w:szCs w:val="24"/>
          <w:u w:val="single"/>
          <w:lang w:val="en-US" w:eastAsia="zh-CN" w:bidi="ar"/>
        </w:rPr>
        <w:t xml:space="preserve">  （企业名称）  </w:t>
      </w:r>
      <w:r>
        <w:rPr>
          <w:rFonts w:hint="eastAsia" w:ascii="仿宋" w:hAnsi="仿宋" w:eastAsia="仿宋" w:cs="仿宋"/>
          <w:i w:val="0"/>
          <w:iCs w:val="0"/>
          <w:color w:val="auto"/>
          <w:kern w:val="0"/>
          <w:sz w:val="24"/>
          <w:szCs w:val="24"/>
          <w:lang w:val="en-US" w:eastAsia="zh-CN" w:bidi="ar"/>
        </w:rPr>
        <w:t>，从业人员</w:t>
      </w:r>
      <w:r>
        <w:rPr>
          <w:rFonts w:hint="eastAsia" w:ascii="仿宋" w:hAnsi="仿宋" w:eastAsia="仿宋" w:cs="仿宋"/>
          <w:i w:val="0"/>
          <w:iCs w:val="0"/>
          <w:color w:val="auto"/>
          <w:kern w:val="0"/>
          <w:sz w:val="24"/>
          <w:szCs w:val="24"/>
          <w:u w:val="single"/>
          <w:lang w:val="en-US" w:eastAsia="zh-CN" w:bidi="ar"/>
        </w:rPr>
        <w:t xml:space="preserve">       </w:t>
      </w:r>
      <w:r>
        <w:rPr>
          <w:rFonts w:hint="eastAsia" w:ascii="仿宋" w:hAnsi="仿宋" w:eastAsia="仿宋" w:cs="仿宋"/>
          <w:i w:val="0"/>
          <w:iCs w:val="0"/>
          <w:color w:val="auto"/>
          <w:kern w:val="0"/>
          <w:sz w:val="24"/>
          <w:szCs w:val="24"/>
          <w:lang w:val="en-US" w:eastAsia="zh-CN" w:bidi="ar"/>
        </w:rPr>
        <w:t>人，营业收入为</w:t>
      </w:r>
      <w:r>
        <w:rPr>
          <w:rFonts w:hint="eastAsia" w:ascii="仿宋" w:hAnsi="仿宋" w:eastAsia="仿宋" w:cs="仿宋"/>
          <w:i w:val="0"/>
          <w:iCs w:val="0"/>
          <w:color w:val="auto"/>
          <w:kern w:val="0"/>
          <w:sz w:val="24"/>
          <w:szCs w:val="24"/>
          <w:u w:val="single"/>
          <w:lang w:val="en-US" w:eastAsia="zh-CN" w:bidi="ar"/>
        </w:rPr>
        <w:t xml:space="preserve">        </w:t>
      </w:r>
      <w:r>
        <w:rPr>
          <w:rFonts w:hint="eastAsia" w:ascii="仿宋" w:hAnsi="仿宋" w:eastAsia="仿宋" w:cs="仿宋"/>
          <w:i w:val="0"/>
          <w:iCs w:val="0"/>
          <w:color w:val="auto"/>
          <w:kern w:val="0"/>
          <w:sz w:val="24"/>
          <w:szCs w:val="24"/>
          <w:lang w:val="en-US" w:eastAsia="zh-CN" w:bidi="ar"/>
        </w:rPr>
        <w:t>万元，资产总额为</w:t>
      </w:r>
      <w:r>
        <w:rPr>
          <w:rFonts w:hint="eastAsia" w:ascii="仿宋" w:hAnsi="仿宋" w:eastAsia="仿宋" w:cs="仿宋"/>
          <w:i w:val="0"/>
          <w:iCs w:val="0"/>
          <w:color w:val="auto"/>
          <w:kern w:val="0"/>
          <w:sz w:val="24"/>
          <w:szCs w:val="24"/>
          <w:u w:val="single"/>
          <w:lang w:val="en-US" w:eastAsia="zh-CN" w:bidi="ar"/>
        </w:rPr>
        <w:t xml:space="preserve">        </w:t>
      </w:r>
      <w:r>
        <w:rPr>
          <w:rFonts w:hint="eastAsia" w:ascii="仿宋" w:hAnsi="仿宋" w:eastAsia="仿宋" w:cs="仿宋"/>
          <w:i w:val="0"/>
          <w:iCs w:val="0"/>
          <w:color w:val="auto"/>
          <w:kern w:val="0"/>
          <w:sz w:val="24"/>
          <w:szCs w:val="24"/>
          <w:lang w:val="en-US" w:eastAsia="zh-CN" w:bidi="ar"/>
        </w:rPr>
        <w:t>万元</w:t>
      </w:r>
      <w:r>
        <w:rPr>
          <w:rFonts w:hint="eastAsia" w:ascii="仿宋" w:hAnsi="仿宋" w:eastAsia="仿宋" w:cs="仿宋"/>
          <w:i w:val="0"/>
          <w:iCs w:val="0"/>
          <w:color w:val="auto"/>
          <w:kern w:val="0"/>
          <w:sz w:val="24"/>
          <w:szCs w:val="24"/>
          <w:vertAlign w:val="superscript"/>
          <w:lang w:val="en-US" w:eastAsia="zh-CN" w:bidi="ar"/>
        </w:rPr>
        <w:t>1</w:t>
      </w:r>
      <w:r>
        <w:rPr>
          <w:rFonts w:hint="eastAsia" w:ascii="仿宋" w:hAnsi="仿宋" w:eastAsia="仿宋" w:cs="仿宋"/>
          <w:i w:val="0"/>
          <w:iCs w:val="0"/>
          <w:color w:val="auto"/>
          <w:kern w:val="0"/>
          <w:sz w:val="24"/>
          <w:szCs w:val="24"/>
          <w:lang w:val="en-US" w:eastAsia="zh-CN" w:bidi="ar"/>
        </w:rPr>
        <w:t>，属于</w:t>
      </w:r>
      <w:r>
        <w:rPr>
          <w:rFonts w:hint="eastAsia" w:ascii="仿宋" w:hAnsi="仿宋" w:eastAsia="仿宋" w:cs="仿宋"/>
          <w:i w:val="0"/>
          <w:iCs w:val="0"/>
          <w:color w:val="auto"/>
          <w:kern w:val="0"/>
          <w:sz w:val="24"/>
          <w:szCs w:val="24"/>
          <w:u w:val="single"/>
          <w:lang w:val="en-US" w:eastAsia="zh-CN" w:bidi="ar"/>
        </w:rPr>
        <w:t>（中型企业、小型企业、微型企业）</w:t>
      </w:r>
      <w:r>
        <w:rPr>
          <w:rFonts w:hint="eastAsia" w:ascii="仿宋" w:hAnsi="仿宋" w:eastAsia="仿宋" w:cs="仿宋"/>
          <w:i w:val="0"/>
          <w:iCs w:val="0"/>
          <w:color w:val="auto"/>
          <w:kern w:val="0"/>
          <w:sz w:val="24"/>
          <w:szCs w:val="24"/>
          <w:lang w:val="en-US" w:eastAsia="zh-CN" w:bidi="ar"/>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ind w:leftChars="200"/>
        <w:jc w:val="left"/>
        <w:textAlignment w:val="auto"/>
        <w:rPr>
          <w:rFonts w:hint="eastAsia" w:ascii="仿宋" w:hAnsi="仿宋" w:eastAsia="仿宋" w:cs="仿宋"/>
          <w:i w:val="0"/>
          <w:iCs w:val="0"/>
          <w:color w:val="auto"/>
          <w:kern w:val="0"/>
          <w:sz w:val="24"/>
          <w:szCs w:val="2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auto"/>
        <w:rPr>
          <w:rFonts w:hint="eastAsia" w:ascii="仿宋" w:hAnsi="仿宋" w:eastAsia="仿宋" w:cs="仿宋"/>
          <w:i w:val="0"/>
          <w:iCs w:val="0"/>
          <w:color w:val="auto"/>
          <w:sz w:val="24"/>
          <w:szCs w:val="24"/>
        </w:rPr>
      </w:pPr>
      <w:r>
        <w:rPr>
          <w:rFonts w:hint="eastAsia" w:ascii="仿宋" w:hAnsi="仿宋" w:eastAsia="仿宋" w:cs="仿宋"/>
          <w:i w:val="0"/>
          <w:iCs w:val="0"/>
          <w:color w:val="auto"/>
          <w:kern w:val="0"/>
          <w:sz w:val="24"/>
          <w:szCs w:val="24"/>
          <w:lang w:val="en-US" w:eastAsia="zh-CN" w:bidi="ar"/>
        </w:rPr>
        <w:t>以上企业，不属于大企业的分支机构，不存在控股股东为大企业的情形，也不存在与大企业的负责人为同一人的情形。</w:t>
      </w:r>
    </w:p>
    <w:p>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auto"/>
        <w:rPr>
          <w:rFonts w:hint="eastAsia" w:ascii="仿宋" w:hAnsi="仿宋" w:eastAsia="仿宋" w:cs="仿宋"/>
          <w:i w:val="0"/>
          <w:iCs w:val="0"/>
          <w:color w:val="auto"/>
          <w:sz w:val="24"/>
          <w:szCs w:val="24"/>
        </w:rPr>
      </w:pPr>
      <w:r>
        <w:rPr>
          <w:rFonts w:hint="eastAsia" w:ascii="仿宋" w:hAnsi="仿宋" w:eastAsia="仿宋" w:cs="仿宋"/>
          <w:i w:val="0"/>
          <w:iCs w:val="0"/>
          <w:color w:val="auto"/>
          <w:kern w:val="0"/>
          <w:sz w:val="24"/>
          <w:szCs w:val="24"/>
          <w:lang w:val="en-US" w:eastAsia="zh-CN" w:bidi="ar"/>
        </w:rPr>
        <w:t xml:space="preserve">本企业对上述声明内容的真实性负责。如有虚假，将依法承担相应责任。 </w:t>
      </w:r>
    </w:p>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仿宋" w:hAnsi="仿宋" w:eastAsia="仿宋" w:cs="仿宋"/>
          <w:i w:val="0"/>
          <w:iCs w:val="0"/>
          <w:color w:val="auto"/>
          <w:kern w:val="0"/>
          <w:sz w:val="24"/>
          <w:szCs w:val="2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仿宋" w:hAnsi="仿宋" w:eastAsia="仿宋" w:cs="仿宋"/>
          <w:i w:val="0"/>
          <w:iCs w:val="0"/>
          <w:color w:val="auto"/>
          <w:kern w:val="0"/>
          <w:sz w:val="24"/>
          <w:szCs w:val="2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仿宋" w:hAnsi="仿宋" w:eastAsia="仿宋" w:cs="仿宋"/>
          <w:i w:val="0"/>
          <w:iCs w:val="0"/>
          <w:color w:val="auto"/>
          <w:kern w:val="0"/>
          <w:sz w:val="24"/>
          <w:szCs w:val="2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440" w:lineRule="exact"/>
        <w:ind w:firstLine="4800" w:firstLineChars="2000"/>
        <w:jc w:val="left"/>
        <w:textAlignment w:val="auto"/>
        <w:rPr>
          <w:rFonts w:hint="eastAsia" w:ascii="仿宋" w:hAnsi="仿宋" w:eastAsia="仿宋" w:cs="仿宋"/>
          <w:i w:val="0"/>
          <w:iCs w:val="0"/>
          <w:color w:val="auto"/>
          <w:sz w:val="24"/>
          <w:szCs w:val="24"/>
        </w:rPr>
      </w:pPr>
      <w:r>
        <w:rPr>
          <w:rFonts w:hint="eastAsia" w:ascii="仿宋" w:hAnsi="仿宋" w:eastAsia="仿宋" w:cs="仿宋"/>
          <w:i w:val="0"/>
          <w:iCs w:val="0"/>
          <w:color w:val="auto"/>
          <w:kern w:val="0"/>
          <w:sz w:val="24"/>
          <w:szCs w:val="24"/>
          <w:lang w:val="en-US" w:eastAsia="zh-CN" w:bidi="ar"/>
        </w:rPr>
        <w:t xml:space="preserve">投标单位（盖章）： </w:t>
      </w:r>
    </w:p>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仿宋" w:hAnsi="仿宋" w:eastAsia="仿宋" w:cs="仿宋"/>
          <w:i w:val="0"/>
          <w:iCs w:val="0"/>
          <w:color w:val="auto"/>
          <w:kern w:val="0"/>
          <w:sz w:val="24"/>
          <w:szCs w:val="2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440" w:lineRule="exact"/>
        <w:ind w:firstLine="4800" w:firstLineChars="2000"/>
        <w:jc w:val="left"/>
        <w:textAlignment w:val="auto"/>
        <w:rPr>
          <w:rFonts w:hint="default" w:ascii="仿宋" w:hAnsi="仿宋" w:eastAsia="仿宋" w:cs="仿宋"/>
          <w:i w:val="0"/>
          <w:iCs w:val="0"/>
          <w:color w:val="auto"/>
          <w:sz w:val="24"/>
          <w:szCs w:val="24"/>
          <w:lang w:val="en-US"/>
        </w:rPr>
      </w:pPr>
      <w:r>
        <w:rPr>
          <w:rFonts w:hint="eastAsia" w:ascii="仿宋" w:hAnsi="仿宋" w:eastAsia="仿宋" w:cs="仿宋"/>
          <w:i w:val="0"/>
          <w:iCs w:val="0"/>
          <w:color w:val="auto"/>
          <w:kern w:val="0"/>
          <w:sz w:val="24"/>
          <w:szCs w:val="24"/>
          <w:lang w:val="en-US" w:eastAsia="zh-CN" w:bidi="ar"/>
        </w:rPr>
        <w:t>日 期：   年  月  日</w:t>
      </w:r>
    </w:p>
    <w:p>
      <w:pPr>
        <w:pStyle w:val="6"/>
        <w:rPr>
          <w:rFonts w:hint="eastAsia" w:ascii="仿宋" w:hAnsi="仿宋" w:eastAsia="仿宋" w:cs="仿宋"/>
          <w:i w:val="0"/>
          <w:iCs w:val="0"/>
          <w:color w:val="auto"/>
          <w:kern w:val="0"/>
          <w:sz w:val="24"/>
          <w:szCs w:val="24"/>
          <w:lang w:val="en-US" w:eastAsia="zh-CN" w:bidi="ar"/>
        </w:rPr>
      </w:pPr>
    </w:p>
    <w:p>
      <w:pPr>
        <w:pStyle w:val="6"/>
        <w:rPr>
          <w:rFonts w:hint="eastAsia" w:ascii="仿宋" w:hAnsi="仿宋" w:eastAsia="仿宋" w:cs="仿宋"/>
          <w:i w:val="0"/>
          <w:iCs w:val="0"/>
          <w:color w:val="auto"/>
          <w:kern w:val="0"/>
          <w:sz w:val="24"/>
          <w:szCs w:val="24"/>
          <w:lang w:val="en-US" w:eastAsia="zh-CN" w:bidi="ar"/>
        </w:rPr>
      </w:pPr>
    </w:p>
    <w:p>
      <w:pPr>
        <w:pStyle w:val="6"/>
        <w:rPr>
          <w:rFonts w:hint="eastAsia" w:ascii="仿宋" w:hAnsi="仿宋" w:eastAsia="仿宋" w:cs="仿宋"/>
          <w:i w:val="0"/>
          <w:iCs w:val="0"/>
          <w:color w:val="auto"/>
          <w:kern w:val="0"/>
          <w:sz w:val="24"/>
          <w:szCs w:val="24"/>
          <w:lang w:val="en-US" w:eastAsia="zh-CN" w:bidi="ar"/>
        </w:rPr>
      </w:pPr>
    </w:p>
    <w:p>
      <w:pPr>
        <w:pStyle w:val="6"/>
        <w:rPr>
          <w:rFonts w:hint="eastAsia" w:ascii="仿宋" w:hAnsi="仿宋" w:eastAsia="仿宋" w:cs="仿宋"/>
          <w:i w:val="0"/>
          <w:iCs w:val="0"/>
          <w:color w:val="auto"/>
          <w:kern w:val="0"/>
          <w:sz w:val="24"/>
          <w:szCs w:val="24"/>
          <w:lang w:val="en-US" w:eastAsia="zh-CN" w:bidi="ar"/>
        </w:rPr>
      </w:pPr>
      <w:r>
        <w:rPr>
          <w:rFonts w:hint="eastAsia" w:ascii="仿宋" w:hAnsi="仿宋" w:eastAsia="仿宋" w:cs="仿宋"/>
          <w:i w:val="0"/>
          <w:iCs w:val="0"/>
          <w:color w:val="auto"/>
          <w:kern w:val="0"/>
          <w:sz w:val="24"/>
          <w:szCs w:val="24"/>
          <w:lang w:val="en-US" w:eastAsia="zh-CN" w:bidi="ar"/>
        </w:rPr>
        <w:t>提供投标人工商行政登记所在管理部门出具的小微企业证明文件；</w:t>
      </w:r>
    </w:p>
    <w:p>
      <w:pPr>
        <w:rPr>
          <w:rFonts w:hint="eastAsia" w:ascii="仿宋" w:hAnsi="仿宋" w:eastAsia="仿宋" w:cs="仿宋"/>
          <w:i w:val="0"/>
          <w:iCs w:val="0"/>
          <w:color w:val="auto"/>
          <w:kern w:val="0"/>
          <w:sz w:val="24"/>
          <w:szCs w:val="24"/>
          <w:lang w:val="en-US" w:eastAsia="zh-CN" w:bidi="ar"/>
        </w:rPr>
      </w:pPr>
    </w:p>
    <w:p>
      <w:pPr>
        <w:pStyle w:val="20"/>
        <w:rPr>
          <w:rFonts w:hint="eastAsia" w:ascii="仿宋" w:hAnsi="仿宋" w:eastAsia="仿宋" w:cs="仿宋"/>
          <w:i w:val="0"/>
          <w:iCs w:val="0"/>
          <w:color w:val="auto"/>
          <w:kern w:val="0"/>
          <w:sz w:val="24"/>
          <w:szCs w:val="24"/>
          <w:lang w:val="en-US" w:eastAsia="zh-CN" w:bidi="ar"/>
        </w:rPr>
      </w:pPr>
    </w:p>
    <w:p>
      <w:pPr>
        <w:pStyle w:val="20"/>
        <w:rPr>
          <w:rFonts w:hint="eastAsia" w:ascii="仿宋" w:hAnsi="仿宋" w:eastAsia="仿宋" w:cs="仿宋"/>
          <w:i w:val="0"/>
          <w:iCs w:val="0"/>
          <w:color w:val="auto"/>
          <w:kern w:val="0"/>
          <w:sz w:val="24"/>
          <w:szCs w:val="24"/>
          <w:lang w:val="en-US" w:eastAsia="zh-CN" w:bidi="ar"/>
        </w:rPr>
      </w:pPr>
    </w:p>
    <w:p>
      <w:pPr>
        <w:pStyle w:val="20"/>
        <w:rPr>
          <w:rFonts w:hint="eastAsia" w:ascii="仿宋" w:hAnsi="仿宋" w:eastAsia="仿宋" w:cs="仿宋"/>
          <w:i w:val="0"/>
          <w:iCs w:val="0"/>
          <w:color w:val="auto"/>
          <w:kern w:val="0"/>
          <w:sz w:val="24"/>
          <w:szCs w:val="24"/>
          <w:lang w:val="en-US" w:eastAsia="zh-CN" w:bidi="ar"/>
        </w:rPr>
      </w:pPr>
    </w:p>
    <w:p>
      <w:pPr>
        <w:pStyle w:val="20"/>
        <w:rPr>
          <w:rFonts w:hint="eastAsia" w:ascii="仿宋" w:hAnsi="仿宋" w:eastAsia="仿宋" w:cs="仿宋"/>
          <w:i w:val="0"/>
          <w:iCs w:val="0"/>
          <w:color w:val="auto"/>
          <w:kern w:val="0"/>
          <w:sz w:val="24"/>
          <w:szCs w:val="24"/>
          <w:lang w:val="en-US" w:eastAsia="zh-CN" w:bidi="ar"/>
        </w:rPr>
      </w:pPr>
    </w:p>
    <w:p>
      <w:pPr>
        <w:rPr>
          <w:rFonts w:hint="eastAsia" w:ascii="仿宋" w:hAnsi="仿宋" w:eastAsia="仿宋" w:cs="仿宋"/>
          <w:i w:val="0"/>
          <w:iCs w:val="0"/>
          <w:color w:val="auto"/>
          <w:kern w:val="0"/>
          <w:sz w:val="24"/>
          <w:szCs w:val="24"/>
          <w:lang w:val="en-US" w:eastAsia="zh-CN" w:bidi="ar"/>
        </w:rPr>
      </w:pPr>
      <w:r>
        <w:rPr>
          <w:rFonts w:hint="eastAsia" w:ascii="仿宋" w:hAnsi="仿宋" w:eastAsia="仿宋" w:cs="仿宋"/>
          <w:i w:val="0"/>
          <w:iCs w:val="0"/>
          <w:color w:val="auto"/>
          <w:kern w:val="0"/>
          <w:sz w:val="24"/>
          <w:szCs w:val="24"/>
          <w:lang w:val="en-US" w:eastAsia="zh-CN" w:bidi="ar"/>
        </w:rPr>
        <w:br w:type="page"/>
      </w:r>
    </w:p>
    <w:p>
      <w:pPr>
        <w:pStyle w:val="20"/>
        <w:rPr>
          <w:rFonts w:hint="eastAsia" w:ascii="仿宋" w:hAnsi="仿宋" w:eastAsia="仿宋" w:cs="仿宋"/>
          <w:b/>
          <w:color w:val="auto"/>
          <w:kern w:val="0"/>
          <w:sz w:val="36"/>
          <w:szCs w:val="36"/>
          <w:lang w:val="en-US" w:eastAsia="zh-CN" w:bidi="ar"/>
        </w:rPr>
      </w:pPr>
      <w:r>
        <w:rPr>
          <w:rFonts w:hint="eastAsia" w:ascii="仿宋" w:hAnsi="仿宋" w:eastAsia="仿宋" w:cs="仿宋"/>
          <w:i w:val="0"/>
          <w:iCs w:val="0"/>
          <w:color w:val="auto"/>
          <w:kern w:val="0"/>
          <w:sz w:val="24"/>
          <w:szCs w:val="24"/>
          <w:lang w:val="en-US" w:eastAsia="zh-CN" w:bidi="ar"/>
        </w:rPr>
        <w:t xml:space="preserve">附件13                   </w:t>
      </w:r>
      <w:r>
        <w:rPr>
          <w:rFonts w:hint="eastAsia" w:ascii="仿宋" w:hAnsi="仿宋" w:eastAsia="仿宋" w:cs="仿宋"/>
          <w:b/>
          <w:color w:val="auto"/>
          <w:kern w:val="0"/>
          <w:sz w:val="36"/>
          <w:szCs w:val="36"/>
          <w:lang w:val="en-US" w:eastAsia="zh-CN" w:bidi="ar"/>
        </w:rPr>
        <w:t xml:space="preserve">         </w:t>
      </w:r>
    </w:p>
    <w:p>
      <w:pPr>
        <w:pStyle w:val="20"/>
        <w:jc w:val="center"/>
        <w:rPr>
          <w:rFonts w:hint="eastAsia" w:ascii="仿宋" w:hAnsi="仿宋" w:eastAsia="仿宋" w:cs="仿宋"/>
          <w:i w:val="0"/>
          <w:iCs w:val="0"/>
          <w:color w:val="auto"/>
          <w:kern w:val="0"/>
          <w:sz w:val="24"/>
          <w:szCs w:val="24"/>
          <w:lang w:val="en-US" w:eastAsia="zh-CN" w:bidi="ar"/>
        </w:rPr>
      </w:pPr>
      <w:r>
        <w:rPr>
          <w:rFonts w:hint="eastAsia" w:ascii="仿宋" w:hAnsi="仿宋" w:eastAsia="仿宋" w:cs="仿宋"/>
          <w:b/>
          <w:color w:val="auto"/>
          <w:kern w:val="0"/>
          <w:sz w:val="36"/>
          <w:szCs w:val="36"/>
          <w:lang w:val="en-US" w:eastAsia="zh-CN" w:bidi="ar"/>
        </w:rPr>
        <w:t>其他资料</w:t>
      </w:r>
    </w:p>
    <w:p>
      <w:pPr>
        <w:spacing w:line="360" w:lineRule="auto"/>
        <w:rPr>
          <w:rFonts w:hint="eastAsia" w:ascii="仿宋" w:hAnsi="仿宋" w:eastAsia="仿宋" w:cs="仿宋"/>
          <w:i w:val="0"/>
          <w:iCs w:val="0"/>
          <w:color w:val="auto"/>
          <w:kern w:val="0"/>
          <w:sz w:val="24"/>
          <w:szCs w:val="24"/>
          <w:highlight w:val="none"/>
          <w:lang w:val="en-US" w:eastAsia="zh-CN" w:bidi="ar"/>
        </w:rPr>
      </w:pPr>
      <w:r>
        <w:rPr>
          <w:rFonts w:hint="eastAsia" w:ascii="仿宋" w:hAnsi="仿宋" w:eastAsia="仿宋" w:cs="仿宋"/>
          <w:b w:val="0"/>
          <w:bCs/>
          <w:color w:val="auto"/>
          <w:sz w:val="24"/>
          <w:highlight w:val="none"/>
          <w:lang w:val="en-US" w:eastAsia="zh-CN"/>
        </w:rPr>
        <w:t>(提供近三个月（连续）的社保证明（需有相关人员的社保缴纳明细，退休人员需提供退休证明）和近六个月连续的完税证明、近一年的财务审计报告或财务报表（企业成立不足一年的提供成立至今的财务报表，包含资产负债表、现金流量表、利润表））；供应商“信用中国”的信用信息报告和国家企业信用信息公示系统报告及中国政府采购网截图。)</w:t>
      </w:r>
    </w:p>
    <w:p>
      <w:pPr>
        <w:rPr>
          <w:rFonts w:hint="eastAsia" w:ascii="仿宋" w:hAnsi="仿宋" w:eastAsia="仿宋" w:cs="仿宋"/>
          <w:color w:val="auto"/>
          <w:highlight w:val="yellow"/>
        </w:rPr>
      </w:pPr>
    </w:p>
    <w:p>
      <w:pPr>
        <w:rPr>
          <w:rFonts w:hint="eastAsia" w:ascii="仿宋" w:hAnsi="仿宋" w:eastAsia="仿宋" w:cs="仿宋"/>
          <w:color w:val="auto"/>
        </w:rPr>
      </w:pPr>
    </w:p>
    <w:p>
      <w:pPr>
        <w:rPr>
          <w:rFonts w:hint="eastAsia" w:ascii="仿宋" w:hAnsi="仿宋" w:eastAsia="仿宋" w:cs="仿宋"/>
          <w:color w:val="auto"/>
        </w:rPr>
      </w:pPr>
    </w:p>
    <w:p>
      <w:pPr>
        <w:rPr>
          <w:rFonts w:hint="eastAsia" w:ascii="仿宋" w:hAnsi="仿宋" w:eastAsia="仿宋" w:cs="仿宋"/>
          <w:color w:val="auto"/>
        </w:rPr>
      </w:pPr>
    </w:p>
    <w:sectPr>
      <w:headerReference r:id="rId10" w:type="first"/>
      <w:footerReference r:id="rId13" w:type="first"/>
      <w:headerReference r:id="rId8" w:type="default"/>
      <w:footerReference r:id="rId11" w:type="default"/>
      <w:headerReference r:id="rId9" w:type="even"/>
      <w:footerReference r:id="rId12" w:type="even"/>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宋体">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clear" w:pos="4153"/>
      </w:tabs>
      <w:ind w:right="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19"/>
      </w:rPr>
    </w:pPr>
    <w:r>
      <w:fldChar w:fldCharType="begin"/>
    </w:r>
    <w:r>
      <w:rPr>
        <w:rStyle w:val="19"/>
      </w:rPr>
      <w:instrText xml:space="preserve">PAGE  </w:instrText>
    </w:r>
    <w:r>
      <w:fldChar w:fldCharType="separate"/>
    </w:r>
    <w:r>
      <w:rPr>
        <w:rStyle w:val="19"/>
      </w:rPr>
      <w:t>27</w:t>
    </w:r>
    <w:r>
      <w:fldChar w:fldCharType="end"/>
    </w:r>
  </w:p>
  <w:p>
    <w:pPr>
      <w:pStyle w:val="1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clear" w:pos="4153"/>
      </w:tabs>
      <w:ind w:right="36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fldChar w:fldCharType="begin"/>
                          </w:r>
                          <w:r>
                            <w:instrText xml:space="preserve"> PAGE  \* MERGEFORMAT </w:instrText>
                          </w:r>
                          <w:r>
                            <w:fldChar w:fldCharType="separate"/>
                          </w:r>
                          <w:r>
                            <w:t>37</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pPr>
                      <w:pStyle w:val="11"/>
                    </w:pPr>
                    <w:r>
                      <w:fldChar w:fldCharType="begin"/>
                    </w:r>
                    <w:r>
                      <w:instrText xml:space="preserve"> PAGE  \* MERGEFORMAT </w:instrText>
                    </w:r>
                    <w:r>
                      <w:fldChar w:fldCharType="separate"/>
                    </w:r>
                    <w:r>
                      <w:t>37</w:t>
                    </w:r>
                    <w:r>
                      <w:fldChar w:fldCharType="end"/>
                    </w:r>
                  </w:p>
                </w:txbxContent>
              </v:textbox>
            </v:shape>
          </w:pict>
        </mc:Fallback>
      </mc:AlternateContent>
    </w:r>
  </w:p>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19"/>
      </w:rPr>
    </w:pPr>
    <w:r>
      <w:fldChar w:fldCharType="begin"/>
    </w:r>
    <w:r>
      <w:rPr>
        <w:rStyle w:val="19"/>
      </w:rPr>
      <w:instrText xml:space="preserve">PAGE  </w:instrText>
    </w:r>
    <w:r>
      <w:fldChar w:fldCharType="end"/>
    </w:r>
  </w:p>
  <w:p>
    <w:pPr>
      <w:pStyle w:val="11"/>
    </w:pPr>
  </w:p>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27495B"/>
    <w:multiLevelType w:val="singleLevel"/>
    <w:tmpl w:val="9F27495B"/>
    <w:lvl w:ilvl="0" w:tentative="0">
      <w:start w:val="3"/>
      <w:numFmt w:val="decimal"/>
      <w:lvlText w:val="%1."/>
      <w:lvlJc w:val="left"/>
      <w:pPr>
        <w:tabs>
          <w:tab w:val="left" w:pos="312"/>
        </w:tabs>
      </w:pPr>
    </w:lvl>
  </w:abstractNum>
  <w:abstractNum w:abstractNumId="1">
    <w:nsid w:val="E14AB187"/>
    <w:multiLevelType w:val="singleLevel"/>
    <w:tmpl w:val="E14AB187"/>
    <w:lvl w:ilvl="0" w:tentative="0">
      <w:start w:val="4"/>
      <w:numFmt w:val="decimal"/>
      <w:suff w:val="nothing"/>
      <w:lvlText w:val="%1、"/>
      <w:lvlJc w:val="left"/>
    </w:lvl>
  </w:abstractNum>
  <w:abstractNum w:abstractNumId="2">
    <w:nsid w:val="E17CBEAC"/>
    <w:multiLevelType w:val="singleLevel"/>
    <w:tmpl w:val="E17CBEAC"/>
    <w:lvl w:ilvl="0" w:tentative="0">
      <w:start w:val="1"/>
      <w:numFmt w:val="decimal"/>
      <w:suff w:val="space"/>
      <w:lvlText w:val="%1."/>
      <w:lvlJc w:val="left"/>
    </w:lvl>
  </w:abstractNum>
  <w:abstractNum w:abstractNumId="3">
    <w:nsid w:val="E8481791"/>
    <w:multiLevelType w:val="singleLevel"/>
    <w:tmpl w:val="E8481791"/>
    <w:lvl w:ilvl="0" w:tentative="0">
      <w:start w:val="1"/>
      <w:numFmt w:val="chineseCounting"/>
      <w:suff w:val="space"/>
      <w:lvlText w:val="第%1章"/>
      <w:lvlJc w:val="left"/>
      <w:rPr>
        <w:rFonts w:hint="eastAsia"/>
      </w:rPr>
    </w:lvl>
  </w:abstractNum>
  <w:abstractNum w:abstractNumId="4">
    <w:nsid w:val="EE8CF652"/>
    <w:multiLevelType w:val="singleLevel"/>
    <w:tmpl w:val="EE8CF652"/>
    <w:lvl w:ilvl="0" w:tentative="0">
      <w:start w:val="7"/>
      <w:numFmt w:val="chineseCounting"/>
      <w:suff w:val="nothing"/>
      <w:lvlText w:val="%1、"/>
      <w:lvlJc w:val="left"/>
      <w:rPr>
        <w:rFonts w:hint="eastAsia"/>
      </w:rPr>
    </w:lvl>
  </w:abstractNum>
  <w:abstractNum w:abstractNumId="5">
    <w:nsid w:val="FF04E48E"/>
    <w:multiLevelType w:val="singleLevel"/>
    <w:tmpl w:val="FF04E48E"/>
    <w:lvl w:ilvl="0" w:tentative="0">
      <w:start w:val="1"/>
      <w:numFmt w:val="chineseCounting"/>
      <w:suff w:val="nothing"/>
      <w:lvlText w:val="（%1）"/>
      <w:lvlJc w:val="left"/>
      <w:rPr>
        <w:rFonts w:hint="eastAsia"/>
      </w:rPr>
    </w:lvl>
  </w:abstractNum>
  <w:abstractNum w:abstractNumId="6">
    <w:nsid w:val="110A591B"/>
    <w:multiLevelType w:val="multilevel"/>
    <w:tmpl w:val="110A591B"/>
    <w:lvl w:ilvl="0" w:tentative="0">
      <w:start w:val="1"/>
      <w:numFmt w:val="decimal"/>
      <w:pStyle w:val="7"/>
      <w:lvlText w:val="%1"/>
      <w:lvlJc w:val="left"/>
      <w:pPr>
        <w:tabs>
          <w:tab w:val="left" w:pos="432"/>
        </w:tabs>
        <w:ind w:left="432" w:hanging="432"/>
      </w:pPr>
    </w:lvl>
    <w:lvl w:ilvl="1" w:tentative="0">
      <w:start w:val="1"/>
      <w:numFmt w:val="decimal"/>
      <w:pStyle w:val="8"/>
      <w:lvlText w:val="%1.%2"/>
      <w:lvlJc w:val="left"/>
      <w:pPr>
        <w:tabs>
          <w:tab w:val="left" w:pos="576"/>
        </w:tabs>
        <w:ind w:left="576" w:hanging="576"/>
      </w:pPr>
    </w:lvl>
    <w:lvl w:ilvl="2" w:tentative="0">
      <w:start w:val="1"/>
      <w:numFmt w:val="decimal"/>
      <w:pStyle w:val="9"/>
      <w:lvlText w:val="%1.%2.%3"/>
      <w:lvlJc w:val="left"/>
      <w:pPr>
        <w:tabs>
          <w:tab w:val="left" w:pos="720"/>
        </w:tabs>
        <w:ind w:left="720" w:hanging="720"/>
      </w:pPr>
    </w:lvl>
    <w:lvl w:ilvl="3" w:tentative="0">
      <w:start w:val="1"/>
      <w:numFmt w:val="decimal"/>
      <w:lvlText w:val="5.2.%4"/>
      <w:lvlJc w:val="left"/>
      <w:pPr>
        <w:tabs>
          <w:tab w:val="left" w:pos="1080"/>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7">
    <w:nsid w:val="1A4DA6B9"/>
    <w:multiLevelType w:val="singleLevel"/>
    <w:tmpl w:val="1A4DA6B9"/>
    <w:lvl w:ilvl="0" w:tentative="0">
      <w:start w:val="1"/>
      <w:numFmt w:val="decimal"/>
      <w:lvlText w:val="%1."/>
      <w:lvlJc w:val="left"/>
      <w:pPr>
        <w:tabs>
          <w:tab w:val="left" w:pos="312"/>
        </w:tabs>
      </w:pPr>
    </w:lvl>
  </w:abstractNum>
  <w:num w:numId="1">
    <w:abstractNumId w:val="6"/>
  </w:num>
  <w:num w:numId="2">
    <w:abstractNumId w:val="3"/>
  </w:num>
  <w:num w:numId="3">
    <w:abstractNumId w:val="4"/>
  </w:num>
  <w:num w:numId="4">
    <w:abstractNumId w:val="5"/>
  </w:num>
  <w:num w:numId="5">
    <w:abstractNumId w:val="0"/>
  </w:num>
  <w:num w:numId="6">
    <w:abstractNumId w:val="7"/>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embedSystemFonts/>
  <w:bordersDoNotSurroundHeader w:val="0"/>
  <w:bordersDoNotSurroundFooter w:val="0"/>
  <w:documentProtection w:edit="forms"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QwMTE5YmZhZWQwMDJlNTU4NGI0OWE5ODdkNzYxY2MifQ=="/>
  </w:docVars>
  <w:rsids>
    <w:rsidRoot w:val="3BD307D7"/>
    <w:rsid w:val="06534330"/>
    <w:rsid w:val="06953491"/>
    <w:rsid w:val="0BB115F0"/>
    <w:rsid w:val="0D6A5D2A"/>
    <w:rsid w:val="0E4A15F1"/>
    <w:rsid w:val="0F38307A"/>
    <w:rsid w:val="10BC738E"/>
    <w:rsid w:val="11C45976"/>
    <w:rsid w:val="15A36F16"/>
    <w:rsid w:val="1A84515B"/>
    <w:rsid w:val="1E1A41F4"/>
    <w:rsid w:val="2228748E"/>
    <w:rsid w:val="22E07C67"/>
    <w:rsid w:val="239D258A"/>
    <w:rsid w:val="25512890"/>
    <w:rsid w:val="26047A90"/>
    <w:rsid w:val="27794B23"/>
    <w:rsid w:val="27D33AB5"/>
    <w:rsid w:val="29575058"/>
    <w:rsid w:val="2AD90083"/>
    <w:rsid w:val="2B2067D5"/>
    <w:rsid w:val="2BB1000F"/>
    <w:rsid w:val="2CB97E70"/>
    <w:rsid w:val="2DA853C9"/>
    <w:rsid w:val="2EF66CCE"/>
    <w:rsid w:val="332F7147"/>
    <w:rsid w:val="351F7439"/>
    <w:rsid w:val="36DA325F"/>
    <w:rsid w:val="3713360B"/>
    <w:rsid w:val="37BC4C81"/>
    <w:rsid w:val="392E665A"/>
    <w:rsid w:val="3BD307D7"/>
    <w:rsid w:val="3DAA67DD"/>
    <w:rsid w:val="3E881CED"/>
    <w:rsid w:val="3EBB0897"/>
    <w:rsid w:val="3FC11E6D"/>
    <w:rsid w:val="404824D6"/>
    <w:rsid w:val="42324973"/>
    <w:rsid w:val="427D588E"/>
    <w:rsid w:val="44A67D99"/>
    <w:rsid w:val="47826B3D"/>
    <w:rsid w:val="484B76A5"/>
    <w:rsid w:val="48E75F24"/>
    <w:rsid w:val="4A9A1F6C"/>
    <w:rsid w:val="4B765BE1"/>
    <w:rsid w:val="4B8828A4"/>
    <w:rsid w:val="4D5D3850"/>
    <w:rsid w:val="4ECA1776"/>
    <w:rsid w:val="4ECD5682"/>
    <w:rsid w:val="510B737C"/>
    <w:rsid w:val="516712ED"/>
    <w:rsid w:val="51A8334E"/>
    <w:rsid w:val="52E90839"/>
    <w:rsid w:val="5392742E"/>
    <w:rsid w:val="54166AF9"/>
    <w:rsid w:val="553E0D3D"/>
    <w:rsid w:val="55844C0A"/>
    <w:rsid w:val="582500D5"/>
    <w:rsid w:val="58A6617D"/>
    <w:rsid w:val="59E07ADE"/>
    <w:rsid w:val="59EB5196"/>
    <w:rsid w:val="5A262684"/>
    <w:rsid w:val="5C1062DB"/>
    <w:rsid w:val="624C122B"/>
    <w:rsid w:val="639C275D"/>
    <w:rsid w:val="67E36EB7"/>
    <w:rsid w:val="68294DC2"/>
    <w:rsid w:val="68561164"/>
    <w:rsid w:val="69A20DAD"/>
    <w:rsid w:val="6AF7771D"/>
    <w:rsid w:val="6CED2EAF"/>
    <w:rsid w:val="6E9F4187"/>
    <w:rsid w:val="701B3A7D"/>
    <w:rsid w:val="73DC7425"/>
    <w:rsid w:val="742167AD"/>
    <w:rsid w:val="752F6175"/>
    <w:rsid w:val="75750A62"/>
    <w:rsid w:val="75E26210"/>
    <w:rsid w:val="79F268D9"/>
    <w:rsid w:val="7CA90767"/>
    <w:rsid w:val="7CC5604B"/>
    <w:rsid w:val="7CCE5BDD"/>
    <w:rsid w:val="7EA10F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7">
    <w:name w:val="heading 1"/>
    <w:basedOn w:val="1"/>
    <w:next w:val="1"/>
    <w:qFormat/>
    <w:uiPriority w:val="0"/>
    <w:pPr>
      <w:keepNext/>
      <w:keepLines/>
      <w:numPr>
        <w:ilvl w:val="0"/>
        <w:numId w:val="1"/>
      </w:numPr>
      <w:spacing w:before="340" w:after="330" w:line="576" w:lineRule="auto"/>
      <w:outlineLvl w:val="0"/>
    </w:pPr>
    <w:rPr>
      <w:rFonts w:ascii="宋体" w:hAnsi="华文宋体"/>
      <w:b/>
      <w:kern w:val="44"/>
      <w:sz w:val="52"/>
      <w:szCs w:val="20"/>
    </w:rPr>
  </w:style>
  <w:style w:type="paragraph" w:styleId="8">
    <w:name w:val="heading 2"/>
    <w:basedOn w:val="1"/>
    <w:next w:val="1"/>
    <w:qFormat/>
    <w:uiPriority w:val="0"/>
    <w:pPr>
      <w:keepNext/>
      <w:widowControl/>
      <w:numPr>
        <w:ilvl w:val="1"/>
        <w:numId w:val="1"/>
      </w:numPr>
      <w:spacing w:before="240" w:after="60"/>
      <w:jc w:val="left"/>
      <w:outlineLvl w:val="1"/>
    </w:pPr>
    <w:rPr>
      <w:rFonts w:ascii="Arial" w:hAnsi="Arial" w:eastAsia="华文宋体"/>
      <w:b/>
      <w:i/>
      <w:kern w:val="0"/>
      <w:sz w:val="28"/>
      <w:szCs w:val="20"/>
    </w:rPr>
  </w:style>
  <w:style w:type="paragraph" w:styleId="9">
    <w:name w:val="heading 3"/>
    <w:basedOn w:val="1"/>
    <w:next w:val="1"/>
    <w:qFormat/>
    <w:uiPriority w:val="0"/>
    <w:pPr>
      <w:keepNext/>
      <w:widowControl/>
      <w:numPr>
        <w:ilvl w:val="2"/>
        <w:numId w:val="1"/>
      </w:numPr>
      <w:spacing w:before="240" w:after="60"/>
      <w:jc w:val="left"/>
      <w:outlineLvl w:val="2"/>
    </w:pPr>
    <w:rPr>
      <w:rFonts w:ascii="Arial" w:hAnsi="Arial" w:eastAsia="华文宋体"/>
      <w:b/>
      <w:kern w:val="0"/>
      <w:sz w:val="26"/>
      <w:szCs w:val="20"/>
    </w:rPr>
  </w:style>
  <w:style w:type="paragraph" w:styleId="4">
    <w:name w:val="heading 4"/>
    <w:basedOn w:val="1"/>
    <w:next w:val="1"/>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character" w:default="1" w:styleId="17">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5"/>
    <w:qFormat/>
    <w:uiPriority w:val="0"/>
    <w:pPr>
      <w:ind w:left="0" w:leftChars="0" w:firstLine="210"/>
    </w:pPr>
    <w:rPr>
      <w:szCs w:val="20"/>
    </w:rPr>
  </w:style>
  <w:style w:type="paragraph" w:styleId="3">
    <w:name w:val="Body Text Indent"/>
    <w:basedOn w:val="1"/>
    <w:next w:val="4"/>
    <w:qFormat/>
    <w:uiPriority w:val="0"/>
    <w:pPr>
      <w:spacing w:after="120"/>
      <w:ind w:left="420" w:leftChars="200"/>
    </w:pPr>
    <w:rPr>
      <w:rFonts w:ascii="Times New Roman" w:hAnsi="Times New Roman" w:eastAsia="Times New Roman"/>
      <w:kern w:val="0"/>
      <w:sz w:val="20"/>
      <w:szCs w:val="21"/>
    </w:rPr>
  </w:style>
  <w:style w:type="paragraph" w:styleId="5">
    <w:name w:val="Body Text First Indent"/>
    <w:basedOn w:val="6"/>
    <w:next w:val="2"/>
    <w:qFormat/>
    <w:uiPriority w:val="0"/>
    <w:pPr>
      <w:tabs>
        <w:tab w:val="left" w:pos="567"/>
      </w:tabs>
      <w:autoSpaceDE w:val="0"/>
      <w:autoSpaceDN w:val="0"/>
      <w:adjustRightInd w:val="0"/>
      <w:spacing w:beforeAutospacing="0" w:afterAutospacing="0" w:line="360" w:lineRule="auto"/>
      <w:ind w:firstLine="420" w:firstLineChars="200"/>
    </w:pPr>
    <w:rPr>
      <w:rFonts w:ascii="Arial" w:hAnsi="Arial"/>
      <w:szCs w:val="21"/>
    </w:rPr>
  </w:style>
  <w:style w:type="paragraph" w:styleId="6">
    <w:name w:val="Body Text"/>
    <w:basedOn w:val="1"/>
    <w:next w:val="1"/>
    <w:qFormat/>
    <w:uiPriority w:val="0"/>
    <w:pPr>
      <w:spacing w:after="120"/>
    </w:pPr>
  </w:style>
  <w:style w:type="paragraph" w:styleId="10">
    <w:name w:val="table of authorities"/>
    <w:basedOn w:val="1"/>
    <w:next w:val="1"/>
    <w:qFormat/>
    <w:uiPriority w:val="0"/>
    <w:pPr>
      <w:ind w:left="420" w:leftChars="200"/>
    </w:pPr>
    <w:rPr>
      <w:sz w:val="28"/>
      <w:szCs w:val="20"/>
    </w:rPr>
  </w:style>
  <w:style w:type="paragraph" w:styleId="11">
    <w:name w:val="footer"/>
    <w:basedOn w:val="1"/>
    <w:qFormat/>
    <w:uiPriority w:val="0"/>
    <w:pPr>
      <w:tabs>
        <w:tab w:val="center" w:pos="4153"/>
        <w:tab w:val="right" w:pos="8306"/>
      </w:tabs>
      <w:snapToGrid w:val="0"/>
      <w:jc w:val="left"/>
    </w:pPr>
    <w:rPr>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0"/>
    <w:qFormat/>
    <w:uiPriority w:val="0"/>
  </w:style>
  <w:style w:type="paragraph" w:styleId="14">
    <w:name w:val="footnote text"/>
    <w:basedOn w:val="1"/>
    <w:unhideWhenUsed/>
    <w:qFormat/>
    <w:uiPriority w:val="99"/>
    <w:pPr>
      <w:snapToGrid w:val="0"/>
      <w:jc w:val="left"/>
    </w:pPr>
    <w:rPr>
      <w:sz w:val="18"/>
      <w:szCs w:val="18"/>
    </w:rPr>
  </w:style>
  <w:style w:type="paragraph" w:styleId="15">
    <w:name w:val="Normal (Web)"/>
    <w:basedOn w:val="1"/>
    <w:next w:val="12"/>
    <w:unhideWhenUsed/>
    <w:qFormat/>
    <w:uiPriority w:val="99"/>
    <w:pPr>
      <w:widowControl/>
      <w:spacing w:before="100" w:beforeAutospacing="1" w:after="100" w:afterAutospacing="1"/>
      <w:jc w:val="left"/>
    </w:pPr>
    <w:rPr>
      <w:rFonts w:ascii="宋体" w:hAnsi="宋体" w:cs="宋体"/>
      <w:kern w:val="0"/>
      <w:sz w:val="24"/>
    </w:rPr>
  </w:style>
  <w:style w:type="character" w:styleId="18">
    <w:name w:val="Strong"/>
    <w:basedOn w:val="17"/>
    <w:qFormat/>
    <w:uiPriority w:val="0"/>
    <w:rPr>
      <w:b/>
      <w:bCs/>
    </w:rPr>
  </w:style>
  <w:style w:type="character" w:styleId="19">
    <w:name w:val="page number"/>
    <w:basedOn w:val="17"/>
    <w:qFormat/>
    <w:uiPriority w:val="0"/>
  </w:style>
  <w:style w:type="paragraph" w:customStyle="1" w:styleId="2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1">
    <w:name w:val="样式 标题 3 + (中文) 黑体 小四 非加粗 段前: 7.8 磅 段后: 0 磅 行距: 固定值 20 磅"/>
    <w:basedOn w:val="9"/>
    <w:qFormat/>
    <w:uiPriority w:val="0"/>
    <w:pPr>
      <w:spacing w:before="120" w:after="120" w:line="400" w:lineRule="exact"/>
    </w:pPr>
    <w:rPr>
      <w:rFonts w:ascii="Times New Roman" w:hAnsi="Times New Roman" w:eastAsia="宋体"/>
      <w:b w:val="0"/>
      <w:sz w:val="24"/>
      <w:szCs w:val="20"/>
    </w:rPr>
  </w:style>
  <w:style w:type="paragraph" w:customStyle="1" w:styleId="22">
    <w:name w:val="Default Text"/>
    <w:qFormat/>
    <w:uiPriority w:val="0"/>
    <w:pPr>
      <w:widowControl w:val="0"/>
      <w:autoSpaceDE w:val="0"/>
      <w:autoSpaceDN w:val="0"/>
      <w:adjustRightInd w:val="0"/>
    </w:pPr>
    <w:rPr>
      <w:rFonts w:ascii="Times New Roman" w:hAnsi="Times New Roman" w:eastAsia="宋体" w:cs="Times New Roman"/>
      <w:color w:val="000000"/>
      <w:sz w:val="24"/>
      <w:szCs w:val="22"/>
      <w:lang w:val="en-US" w:eastAsia="zh-CN" w:bidi="ar-SA"/>
    </w:rPr>
  </w:style>
  <w:style w:type="paragraph" w:customStyle="1" w:styleId="23">
    <w:name w:val="标书正文"/>
    <w:basedOn w:val="1"/>
    <w:qFormat/>
    <w:uiPriority w:val="0"/>
    <w:pPr>
      <w:spacing w:line="560" w:lineRule="exact"/>
      <w:ind w:firstLine="723" w:firstLineChars="200"/>
      <w:jc w:val="center"/>
    </w:pPr>
    <w:rPr>
      <w:rFonts w:ascii="仿宋_GB2312" w:eastAsia="仿宋_GB2312"/>
      <w:b/>
      <w:sz w:val="36"/>
    </w:rPr>
  </w:style>
  <w:style w:type="paragraph" w:customStyle="1" w:styleId="24">
    <w:name w:val="p0"/>
    <w:basedOn w:val="1"/>
    <w:qFormat/>
    <w:uiPriority w:val="0"/>
    <w:pPr>
      <w:widowControl/>
    </w:pPr>
    <w:rPr>
      <w:kern w:val="0"/>
      <w:szCs w:val="21"/>
    </w:rPr>
  </w:style>
  <w:style w:type="paragraph" w:customStyle="1" w:styleId="25">
    <w:name w:val="5）标书正文 首行缩进2字符"/>
    <w:basedOn w:val="1"/>
    <w:qFormat/>
    <w:uiPriority w:val="0"/>
    <w:pPr>
      <w:spacing w:line="480" w:lineRule="exact"/>
      <w:ind w:firstLine="200" w:firstLineChars="200"/>
    </w:pPr>
    <w:rPr>
      <w:rFonts w:ascii="仿宋_GB2312" w:eastAsia="仿宋_GB2312"/>
      <w:sz w:val="28"/>
    </w:rPr>
  </w:style>
  <w:style w:type="paragraph" w:customStyle="1" w:styleId="26">
    <w:name w:val="正文 New New New New New New New New New New New"/>
    <w:qFormat/>
    <w:uiPriority w:val="0"/>
    <w:pPr>
      <w:widowControl w:val="0"/>
      <w:suppressAutoHyphens/>
      <w:jc w:val="both"/>
    </w:pPr>
    <w:rPr>
      <w:rFonts w:ascii="Times New Roman" w:hAnsi="Times New Roman" w:eastAsia="宋体" w:cs="Times New Roman"/>
      <w:kern w:val="1"/>
      <w:sz w:val="21"/>
      <w:szCs w:val="22"/>
      <w:lang w:val="en-US" w:eastAsia="zh-CN" w:bidi="ar-SA"/>
    </w:rPr>
  </w:style>
  <w:style w:type="paragraph" w:customStyle="1" w:styleId="27">
    <w:name w:val="样式 样式 样式 左侧:  2 字符1 + 首行缩进:  2 字符1 + 首行缩进:  2 字符"/>
    <w:basedOn w:val="1"/>
    <w:qFormat/>
    <w:uiPriority w:val="0"/>
    <w:pPr>
      <w:widowControl/>
      <w:spacing w:before="60" w:after="120" w:line="440" w:lineRule="atLeast"/>
      <w:ind w:firstLine="480"/>
    </w:pPr>
    <w:rPr>
      <w:sz w:val="24"/>
      <w:szCs w:val="20"/>
    </w:rPr>
  </w:style>
  <w:style w:type="paragraph" w:customStyle="1" w:styleId="28">
    <w:name w:val="样式"/>
    <w:qFormat/>
    <w:uiPriority w:val="0"/>
    <w:pPr>
      <w:widowControl w:val="0"/>
      <w:autoSpaceDE w:val="0"/>
      <w:autoSpaceDN w:val="0"/>
      <w:adjustRightInd w:val="0"/>
    </w:pPr>
    <w:rPr>
      <w:rFonts w:ascii="宋体" w:hAnsi="Times New Roman" w:eastAsia="宋体" w:cs="宋体"/>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62</Pages>
  <Words>30637</Words>
  <Characters>32459</Characters>
  <Lines>0</Lines>
  <Paragraphs>0</Paragraphs>
  <TotalTime>30</TotalTime>
  <ScaleCrop>false</ScaleCrop>
  <LinksUpToDate>false</LinksUpToDate>
  <CharactersWithSpaces>35478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2022-08-03T09:31:00Z</dcterms:created>
  <dc:creator> 十二</dc:creator>
  <cp:lastModifiedBy>风 雨 同 路</cp:lastModifiedBy>
  <cp:lastPrinted>2023-02-07T04:01:00Z</cp:lastPrinted>
  <dcterms:modified xsi:type="dcterms:W3CDTF">2023-06-05T05:25:08Z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A5B8BE1A6A094A68BA4551586BF66AD5_13</vt:lpwstr>
  </property>
</Properties>
</file>