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 xml:space="preserve">  </w:t>
      </w:r>
    </w:p>
    <w:p/>
    <w:p>
      <w:pPr>
        <w:spacing w:line="240" w:lineRule="atLeast"/>
        <w:jc w:val="center"/>
        <w:rPr>
          <w:rFonts w:hint="eastAsia" w:cs="宋体" w:asciiTheme="minorEastAsia" w:hAnsiTheme="minorEastAsia" w:eastAsiaTheme="minorEastAsia"/>
          <w:b/>
          <w:sz w:val="48"/>
          <w:szCs w:val="48"/>
          <w:lang w:eastAsia="zh-CN"/>
        </w:rPr>
      </w:pPr>
      <w:r>
        <w:rPr>
          <w:rFonts w:hint="eastAsia" w:cs="宋体" w:asciiTheme="minorEastAsia" w:hAnsiTheme="minorEastAsia" w:eastAsiaTheme="minorEastAsia"/>
          <w:b/>
          <w:sz w:val="48"/>
          <w:szCs w:val="48"/>
          <w:lang w:eastAsia="zh-CN"/>
        </w:rPr>
        <w:t>喀什公路管理局塔什库尔干分局车辆维修和保养服务项目</w:t>
      </w:r>
    </w:p>
    <w:p>
      <w:pPr>
        <w:spacing w:line="240" w:lineRule="atLeast"/>
        <w:jc w:val="center"/>
        <w:rPr>
          <w:rFonts w:hint="eastAsia" w:cs="宋体" w:asciiTheme="minorEastAsia" w:hAnsiTheme="minorEastAsia" w:eastAsiaTheme="minorEastAsia"/>
          <w:b/>
          <w:sz w:val="44"/>
          <w:szCs w:val="44"/>
          <w:lang w:eastAsia="zh-CN"/>
        </w:rPr>
      </w:pPr>
    </w:p>
    <w:p>
      <w:pPr>
        <w:autoSpaceDE w:val="0"/>
        <w:autoSpaceDN w:val="0"/>
        <w:spacing w:line="360" w:lineRule="auto"/>
        <w:rPr>
          <w:rFonts w:ascii="微软雅黑 Light" w:hAnsi="微软雅黑 Light" w:eastAsia="微软雅黑 Light" w:cs="微软雅黑 Light"/>
          <w:bCs/>
          <w:sz w:val="52"/>
          <w:szCs w:val="52"/>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2"/>
        <w:rPr>
          <w:rFonts w:ascii="黑体" w:hAnsi="黑体" w:eastAsia="黑体" w:cs="华文中宋"/>
          <w:bCs/>
          <w:sz w:val="36"/>
          <w:szCs w:val="36"/>
        </w:rPr>
      </w:pPr>
    </w:p>
    <w:p>
      <w:pPr>
        <w:pStyle w:val="12"/>
        <w:ind w:firstLine="1800" w:firstLineChars="500"/>
        <w:rPr>
          <w:rFonts w:cs="宋体"/>
          <w:b/>
          <w:sz w:val="48"/>
          <w:szCs w:val="48"/>
        </w:rPr>
      </w:pPr>
      <w:r>
        <w:rPr>
          <w:rFonts w:hint="eastAsia" w:cs="宋体"/>
          <w:b/>
          <w:sz w:val="36"/>
          <w:szCs w:val="36"/>
        </w:rPr>
        <w:t>（</w:t>
      </w:r>
      <w:r>
        <w:rPr>
          <w:rFonts w:hint="eastAsia" w:cs="宋体"/>
          <w:b/>
          <w:sz w:val="32"/>
          <w:szCs w:val="32"/>
        </w:rPr>
        <w:t>项目编号：</w:t>
      </w:r>
      <w:r>
        <w:rPr>
          <w:rFonts w:hint="eastAsia" w:ascii="仿宋" w:hAnsi="仿宋" w:eastAsia="仿宋" w:cs="仿宋"/>
          <w:b/>
          <w:bCs/>
          <w:color w:val="auto"/>
          <w:sz w:val="40"/>
          <w:szCs w:val="40"/>
          <w:highlight w:val="none"/>
          <w:lang w:val="en-US" w:eastAsia="zh-CN"/>
        </w:rPr>
        <w:t>KSTX(CS)2023-07</w:t>
      </w:r>
      <w:r>
        <w:rPr>
          <w:rFonts w:hint="eastAsia" w:cs="宋体"/>
          <w:b/>
          <w:sz w:val="36"/>
          <w:szCs w:val="36"/>
        </w:rPr>
        <w:t>）</w:t>
      </w:r>
    </w:p>
    <w:p>
      <w:pPr>
        <w:spacing w:line="240" w:lineRule="atLeast"/>
        <w:ind w:left="1079" w:leftChars="257" w:hanging="540"/>
        <w:jc w:val="center"/>
        <w:rPr>
          <w:rFonts w:ascii="仿宋_GB2312" w:eastAsia="仿宋_GB2312"/>
          <w:b/>
          <w:sz w:val="32"/>
          <w:szCs w:val="32"/>
        </w:rPr>
      </w:pPr>
      <w:r>
        <w:rPr>
          <w:rFonts w:hint="eastAsia" w:ascii="仿宋_GB2312" w:eastAsia="仿宋_GB2312"/>
          <w:b/>
          <w:sz w:val="32"/>
          <w:szCs w:val="32"/>
        </w:rPr>
        <w:t xml:space="preserve"> </w:t>
      </w:r>
    </w:p>
    <w:p>
      <w:pPr>
        <w:spacing w:line="240" w:lineRule="atLeast"/>
        <w:rPr>
          <w:rFonts w:ascii="仿宋_GB2312" w:eastAsia="仿宋_GB2312"/>
          <w:b/>
          <w:sz w:val="28"/>
        </w:rPr>
      </w:pPr>
    </w:p>
    <w:p>
      <w:pPr>
        <w:autoSpaceDE w:val="0"/>
        <w:autoSpaceDN w:val="0"/>
        <w:spacing w:line="600" w:lineRule="exact"/>
        <w:ind w:firstLine="840" w:firstLineChars="300"/>
        <w:rPr>
          <w:rFonts w:hint="default" w:ascii="宋体" w:hAnsi="宋体" w:eastAsia="宋体" w:cs="宋体"/>
          <w:b/>
          <w:bCs/>
          <w:kern w:val="0"/>
          <w:sz w:val="28"/>
          <w:szCs w:val="28"/>
          <w:u w:val="single"/>
          <w:lang w:val="en-US" w:eastAsia="zh-CN" w:bidi="ar"/>
        </w:rPr>
      </w:pPr>
      <w:r>
        <w:rPr>
          <w:rFonts w:hint="eastAsia" w:ascii="宋体" w:hAnsi="宋体" w:cs="宋体"/>
          <w:b/>
          <w:bCs/>
          <w:color w:val="000000"/>
          <w:kern w:val="0"/>
          <w:sz w:val="28"/>
          <w:szCs w:val="28"/>
          <w:lang w:bidi="ar"/>
        </w:rPr>
        <w:t>采购单位：</w:t>
      </w:r>
      <w:r>
        <w:rPr>
          <w:rFonts w:hint="eastAsia" w:ascii="宋体" w:hAnsi="宋体" w:cs="宋体"/>
          <w:b/>
          <w:bCs/>
          <w:color w:val="000000"/>
          <w:kern w:val="0"/>
          <w:sz w:val="28"/>
          <w:szCs w:val="28"/>
          <w:u w:val="single"/>
          <w:lang w:bidi="ar"/>
        </w:rPr>
        <w:t xml:space="preserve"> </w:t>
      </w:r>
      <w:r>
        <w:rPr>
          <w:rFonts w:hint="eastAsia" w:ascii="宋体" w:hAnsi="宋体" w:cs="宋体"/>
          <w:b/>
          <w:bCs/>
          <w:color w:val="000000"/>
          <w:kern w:val="0"/>
          <w:sz w:val="28"/>
          <w:szCs w:val="28"/>
          <w:u w:val="single"/>
          <w:lang w:eastAsia="zh-CN" w:bidi="ar"/>
        </w:rPr>
        <w:t>喀什公路管理局塔什库尔分局</w:t>
      </w:r>
      <w:r>
        <w:rPr>
          <w:rFonts w:hint="eastAsia" w:ascii="宋体" w:hAnsi="宋体" w:cs="宋体"/>
          <w:b/>
          <w:bCs/>
          <w:color w:val="000000"/>
          <w:kern w:val="0"/>
          <w:sz w:val="28"/>
          <w:szCs w:val="28"/>
          <w:u w:val="single"/>
          <w:lang w:bidi="ar"/>
        </w:rPr>
        <w:t xml:space="preserve">  </w:t>
      </w:r>
      <w:r>
        <w:rPr>
          <w:rFonts w:hint="eastAsia" w:ascii="宋体" w:hAnsi="宋体" w:cs="宋体"/>
          <w:b/>
          <w:bCs/>
          <w:color w:val="000000"/>
          <w:kern w:val="0"/>
          <w:sz w:val="28"/>
          <w:szCs w:val="28"/>
          <w:u w:val="single"/>
          <w:lang w:eastAsia="zh-CN" w:bidi="ar"/>
        </w:rPr>
        <w:t>（</w:t>
      </w:r>
      <w:r>
        <w:rPr>
          <w:rFonts w:hint="eastAsia" w:ascii="宋体" w:hAnsi="宋体" w:cs="宋体"/>
          <w:b/>
          <w:bCs/>
          <w:color w:val="000000"/>
          <w:kern w:val="0"/>
          <w:sz w:val="28"/>
          <w:szCs w:val="28"/>
          <w:u w:val="single"/>
          <w:lang w:bidi="ar"/>
        </w:rPr>
        <w:t>公章</w:t>
      </w:r>
      <w:r>
        <w:rPr>
          <w:rFonts w:hint="eastAsia" w:ascii="宋体" w:hAnsi="宋体" w:cs="宋体"/>
          <w:b/>
          <w:bCs/>
          <w:color w:val="000000"/>
          <w:kern w:val="0"/>
          <w:sz w:val="28"/>
          <w:szCs w:val="28"/>
          <w:u w:val="single"/>
          <w:lang w:eastAsia="zh-CN" w:bidi="ar"/>
        </w:rPr>
        <w:t>）</w:t>
      </w:r>
    </w:p>
    <w:p>
      <w:pPr>
        <w:autoSpaceDE w:val="0"/>
        <w:autoSpaceDN w:val="0"/>
        <w:spacing w:line="600" w:lineRule="exact"/>
        <w:ind w:firstLine="840" w:firstLineChars="300"/>
        <w:rPr>
          <w:rFonts w:hint="default" w:ascii="宋体" w:hAnsi="宋体" w:eastAsia="宋体" w:cs="宋体"/>
          <w:b/>
          <w:bCs/>
          <w:color w:val="000000" w:themeColor="text1"/>
          <w:kern w:val="0"/>
          <w:sz w:val="28"/>
          <w:szCs w:val="28"/>
          <w:u w:val="single"/>
          <w:lang w:val="en-US" w:eastAsia="zh-CN" w:bidi="ar"/>
          <w14:textFill>
            <w14:solidFill>
              <w14:schemeClr w14:val="tx1"/>
            </w14:solidFill>
          </w14:textFill>
        </w:rPr>
      </w:pPr>
      <w:r>
        <w:rPr>
          <w:rFonts w:hint="eastAsia" w:ascii="宋体" w:hAnsi="宋体" w:cs="宋体"/>
          <w:b/>
          <w:bCs/>
          <w:color w:val="000000"/>
          <w:kern w:val="0"/>
          <w:sz w:val="28"/>
          <w:szCs w:val="28"/>
          <w:lang w:bidi="ar"/>
        </w:rPr>
        <w:t>联 系 人：</w:t>
      </w:r>
      <w:r>
        <w:rPr>
          <w:rFonts w:hint="eastAsia" w:ascii="宋体" w:hAnsi="宋体" w:cs="宋体"/>
          <w:b/>
          <w:bCs/>
          <w:color w:val="000000" w:themeColor="text1"/>
          <w:kern w:val="0"/>
          <w:sz w:val="28"/>
          <w:szCs w:val="28"/>
          <w:u w:val="single"/>
          <w:lang w:bidi="ar"/>
          <w14:textFill>
            <w14:solidFill>
              <w14:schemeClr w14:val="tx1"/>
            </w14:solidFill>
          </w14:textFill>
        </w:rPr>
        <w:t xml:space="preserve">        </w:t>
      </w:r>
      <w:r>
        <w:rPr>
          <w:rFonts w:hint="eastAsia" w:ascii="宋体" w:hAnsi="宋体" w:cs="宋体"/>
          <w:b/>
          <w:bCs/>
          <w:color w:val="000000" w:themeColor="text1"/>
          <w:kern w:val="0"/>
          <w:sz w:val="28"/>
          <w:szCs w:val="28"/>
          <w:u w:val="single"/>
          <w:lang w:val="en-US" w:eastAsia="zh-CN" w:bidi="ar"/>
          <w14:textFill>
            <w14:solidFill>
              <w14:schemeClr w14:val="tx1"/>
            </w14:solidFill>
          </w14:textFill>
        </w:rPr>
        <w:t xml:space="preserve">   </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u w:val="single"/>
          <w:lang w:val="en-US" w:eastAsia="zh-CN"/>
          <w14:textFill>
            <w14:solidFill>
              <w14:schemeClr w14:val="tx1"/>
            </w14:solidFill>
          </w14:textFill>
        </w:rPr>
        <w:t>周勃</w:t>
      </w:r>
      <w:r>
        <w:rPr>
          <w:rFonts w:hint="eastAsia" w:ascii="宋体" w:hAnsi="宋体" w:cs="宋体"/>
          <w:b/>
          <w:bCs/>
          <w:color w:val="000000" w:themeColor="text1"/>
          <w:kern w:val="0"/>
          <w:sz w:val="28"/>
          <w:szCs w:val="28"/>
          <w:u w:val="single"/>
          <w:lang w:bidi="ar"/>
          <w14:textFill>
            <w14:solidFill>
              <w14:schemeClr w14:val="tx1"/>
            </w14:solidFill>
          </w14:textFill>
        </w:rPr>
        <w:t xml:space="preserve">        </w:t>
      </w:r>
      <w:r>
        <w:rPr>
          <w:rFonts w:hint="eastAsia" w:ascii="宋体" w:hAnsi="宋体" w:cs="宋体"/>
          <w:b/>
          <w:bCs/>
          <w:color w:val="000000" w:themeColor="text1"/>
          <w:kern w:val="0"/>
          <w:sz w:val="28"/>
          <w:szCs w:val="28"/>
          <w:u w:val="single"/>
          <w:lang w:val="en-US" w:eastAsia="zh-CN" w:bidi="ar"/>
          <w14:textFill>
            <w14:solidFill>
              <w14:schemeClr w14:val="tx1"/>
            </w14:solidFill>
          </w14:textFill>
        </w:rPr>
        <w:t xml:space="preserve">               </w:t>
      </w:r>
    </w:p>
    <w:p>
      <w:pPr>
        <w:autoSpaceDE w:val="0"/>
        <w:autoSpaceDN w:val="0"/>
        <w:spacing w:line="600" w:lineRule="exact"/>
        <w:ind w:firstLine="840" w:firstLineChars="300"/>
        <w:rPr>
          <w:rFonts w:hint="default" w:ascii="宋体" w:hAnsi="宋体" w:eastAsia="宋体" w:cs="宋体"/>
          <w:b/>
          <w:bCs/>
          <w:color w:val="000000" w:themeColor="text1"/>
          <w:kern w:val="0"/>
          <w:sz w:val="28"/>
          <w:szCs w:val="28"/>
          <w:u w:val="single"/>
          <w:lang w:val="en-US" w:eastAsia="zh-CN" w:bidi="ar"/>
          <w14:textFill>
            <w14:solidFill>
              <w14:schemeClr w14:val="tx1"/>
            </w14:solidFill>
          </w14:textFill>
        </w:rPr>
      </w:pPr>
      <w:r>
        <w:rPr>
          <w:rFonts w:hint="eastAsia" w:ascii="宋体" w:hAnsi="宋体" w:cs="宋体"/>
          <w:b/>
          <w:bCs/>
          <w:kern w:val="0"/>
          <w:sz w:val="28"/>
          <w:szCs w:val="28"/>
          <w:lang w:bidi="ar"/>
        </w:rPr>
        <w:t>联系电话：</w:t>
      </w:r>
      <w:r>
        <w:rPr>
          <w:rFonts w:hint="eastAsia" w:ascii="宋体" w:hAnsi="宋体" w:cs="宋体"/>
          <w:b/>
          <w:bCs/>
          <w:color w:val="000000" w:themeColor="text1"/>
          <w:kern w:val="0"/>
          <w:sz w:val="28"/>
          <w:szCs w:val="28"/>
          <w:u w:val="single"/>
          <w:lang w:bidi="ar"/>
          <w14:textFill>
            <w14:solidFill>
              <w14:schemeClr w14:val="tx1"/>
            </w14:solidFill>
          </w14:textFill>
        </w:rPr>
        <w:t xml:space="preserve">     </w:t>
      </w:r>
      <w:r>
        <w:rPr>
          <w:rFonts w:hint="eastAsia" w:ascii="宋体" w:hAnsi="宋体" w:cs="宋体"/>
          <w:b/>
          <w:bCs/>
          <w:color w:val="000000" w:themeColor="text1"/>
          <w:kern w:val="0"/>
          <w:sz w:val="28"/>
          <w:szCs w:val="28"/>
          <w:u w:val="single"/>
          <w:lang w:val="en-US" w:eastAsia="zh-CN" w:bidi="ar"/>
          <w14:textFill>
            <w14:solidFill>
              <w14:schemeClr w14:val="tx1"/>
            </w14:solidFill>
          </w14:textFill>
        </w:rPr>
        <w:t xml:space="preserve">   15299520888</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bCs/>
          <w:color w:val="000000" w:themeColor="text1"/>
          <w:kern w:val="0"/>
          <w:sz w:val="28"/>
          <w:szCs w:val="28"/>
          <w:u w:val="single"/>
          <w:lang w:bidi="ar"/>
          <w14:textFill>
            <w14:solidFill>
              <w14:schemeClr w14:val="tx1"/>
            </w14:solidFill>
          </w14:textFill>
        </w:rPr>
        <w:t xml:space="preserve">         </w:t>
      </w:r>
      <w:r>
        <w:rPr>
          <w:rFonts w:hint="eastAsia" w:ascii="宋体" w:hAnsi="宋体" w:cs="宋体"/>
          <w:b/>
          <w:bCs/>
          <w:color w:val="000000" w:themeColor="text1"/>
          <w:kern w:val="0"/>
          <w:sz w:val="28"/>
          <w:szCs w:val="28"/>
          <w:u w:val="single"/>
          <w:lang w:val="en-US" w:eastAsia="zh-CN" w:bidi="ar"/>
          <w14:textFill>
            <w14:solidFill>
              <w14:schemeClr w14:val="tx1"/>
            </w14:solidFill>
          </w14:textFill>
        </w:rPr>
        <w:t xml:space="preserve">          </w:t>
      </w:r>
    </w:p>
    <w:p>
      <w:pPr>
        <w:autoSpaceDE w:val="0"/>
        <w:autoSpaceDN w:val="0"/>
        <w:spacing w:line="600" w:lineRule="exact"/>
        <w:ind w:firstLine="1120" w:firstLineChars="400"/>
        <w:rPr>
          <w:rFonts w:ascii="宋体" w:hAnsi="宋体" w:cs="宋体"/>
          <w:b/>
          <w:bCs/>
          <w:color w:val="000000"/>
          <w:kern w:val="0"/>
          <w:sz w:val="28"/>
          <w:szCs w:val="28"/>
          <w:lang w:bidi="ar"/>
        </w:rPr>
      </w:pPr>
      <w:r>
        <w:rPr>
          <w:rFonts w:hint="eastAsia" w:ascii="宋体" w:hAnsi="宋体" w:cs="宋体"/>
          <w:b/>
          <w:bCs/>
          <w:sz w:val="28"/>
          <w:szCs w:val="28"/>
        </w:rPr>
        <w:t xml:space="preserve"> </w:t>
      </w:r>
      <w:r>
        <w:rPr>
          <w:rFonts w:hint="eastAsia" w:ascii="宋体" w:hAnsi="宋体" w:cs="宋体"/>
          <w:b/>
          <w:bCs/>
          <w:kern w:val="0"/>
          <w:sz w:val="28"/>
          <w:szCs w:val="28"/>
          <w:lang w:bidi="ar"/>
        </w:rPr>
        <w:t xml:space="preserve">       </w:t>
      </w:r>
      <w:r>
        <w:rPr>
          <w:rFonts w:hint="eastAsia" w:ascii="宋体" w:hAnsi="宋体" w:cs="宋体"/>
          <w:b/>
          <w:bCs/>
          <w:sz w:val="28"/>
          <w:szCs w:val="28"/>
        </w:rPr>
        <w:t xml:space="preserve">         </w:t>
      </w:r>
    </w:p>
    <w:p>
      <w:pPr>
        <w:autoSpaceDE w:val="0"/>
        <w:autoSpaceDN w:val="0"/>
        <w:spacing w:line="600" w:lineRule="exact"/>
        <w:ind w:firstLine="840" w:firstLineChars="300"/>
        <w:rPr>
          <w:rFonts w:hint="default" w:ascii="宋体" w:hAnsi="宋体" w:eastAsia="宋体" w:cs="宋体"/>
          <w:b/>
          <w:bCs/>
          <w:color w:val="000000"/>
          <w:kern w:val="0"/>
          <w:sz w:val="28"/>
          <w:szCs w:val="28"/>
          <w:u w:val="single"/>
          <w:lang w:val="en-US" w:eastAsia="zh-CN" w:bidi="ar"/>
        </w:rPr>
      </w:pPr>
      <w:r>
        <w:rPr>
          <w:rFonts w:hint="eastAsia" w:ascii="宋体" w:hAnsi="宋体" w:cs="宋体"/>
          <w:b/>
          <w:bCs/>
          <w:color w:val="000000"/>
          <w:kern w:val="0"/>
          <w:sz w:val="28"/>
          <w:szCs w:val="28"/>
          <w:lang w:bidi="ar"/>
        </w:rPr>
        <w:t>代理机构：</w:t>
      </w:r>
      <w:r>
        <w:rPr>
          <w:rFonts w:hint="eastAsia" w:ascii="宋体" w:hAnsi="宋体" w:cs="宋体"/>
          <w:b/>
          <w:bCs/>
          <w:color w:val="000000"/>
          <w:kern w:val="0"/>
          <w:sz w:val="28"/>
          <w:szCs w:val="28"/>
          <w:u w:val="single"/>
          <w:lang w:val="en-US" w:eastAsia="zh-CN" w:bidi="ar"/>
        </w:rPr>
        <w:t xml:space="preserve"> </w:t>
      </w:r>
      <w:r>
        <w:rPr>
          <w:rFonts w:hint="eastAsia" w:ascii="宋体" w:hAnsi="宋体"/>
          <w:b/>
          <w:bCs/>
          <w:color w:val="000000"/>
          <w:sz w:val="30"/>
          <w:highlight w:val="none"/>
          <w:u w:val="single"/>
          <w:lang w:eastAsia="zh-CN"/>
        </w:rPr>
        <w:t>塔什库尔干县政府采购中心</w:t>
      </w:r>
      <w:r>
        <w:rPr>
          <w:rFonts w:hint="eastAsia" w:ascii="宋体" w:hAnsi="宋体" w:cs="宋体"/>
          <w:b/>
          <w:bCs/>
          <w:color w:val="000000"/>
          <w:kern w:val="0"/>
          <w:sz w:val="28"/>
          <w:szCs w:val="28"/>
          <w:u w:val="single"/>
          <w:lang w:bidi="ar"/>
        </w:rPr>
        <w:t>（公章）</w:t>
      </w:r>
      <w:r>
        <w:rPr>
          <w:rFonts w:hint="eastAsia" w:ascii="宋体" w:hAnsi="宋体" w:cs="宋体"/>
          <w:b/>
          <w:bCs/>
          <w:color w:val="000000"/>
          <w:kern w:val="0"/>
          <w:sz w:val="28"/>
          <w:szCs w:val="28"/>
          <w:u w:val="single"/>
          <w:lang w:val="en-US" w:eastAsia="zh-CN" w:bidi="ar"/>
        </w:rPr>
        <w:t xml:space="preserve"> </w:t>
      </w:r>
    </w:p>
    <w:p>
      <w:pPr>
        <w:autoSpaceDE w:val="0"/>
        <w:autoSpaceDN w:val="0"/>
        <w:spacing w:line="600" w:lineRule="exact"/>
        <w:ind w:firstLine="840" w:firstLineChars="300"/>
        <w:rPr>
          <w:rFonts w:hint="eastAsia" w:ascii="宋体" w:hAnsi="宋体" w:cs="宋体"/>
          <w:b/>
          <w:bCs/>
          <w:color w:val="000000"/>
          <w:kern w:val="0"/>
          <w:sz w:val="28"/>
          <w:szCs w:val="28"/>
          <w:u w:val="single"/>
          <w:lang w:val="en-US" w:eastAsia="zh-CN" w:bidi="ar"/>
        </w:rPr>
      </w:pPr>
      <w:r>
        <w:rPr>
          <w:rFonts w:hint="eastAsia" w:ascii="宋体" w:hAnsi="宋体" w:cs="宋体"/>
          <w:b/>
          <w:bCs/>
          <w:color w:val="000000"/>
          <w:kern w:val="0"/>
          <w:sz w:val="28"/>
          <w:szCs w:val="28"/>
          <w:lang w:bidi="ar"/>
        </w:rPr>
        <w:t>联 系 人：</w:t>
      </w:r>
      <w:r>
        <w:rPr>
          <w:rFonts w:hint="eastAsia" w:ascii="宋体" w:hAnsi="宋体" w:cs="宋体"/>
          <w:b/>
          <w:bCs/>
          <w:color w:val="000000"/>
          <w:kern w:val="0"/>
          <w:sz w:val="28"/>
          <w:szCs w:val="28"/>
          <w:u w:val="single"/>
          <w:lang w:bidi="ar"/>
        </w:rPr>
        <w:t xml:space="preserve">  </w:t>
      </w:r>
      <w:r>
        <w:rPr>
          <w:rFonts w:hint="eastAsia" w:ascii="宋体" w:hAnsi="宋体"/>
          <w:b/>
          <w:bCs/>
          <w:color w:val="000000"/>
          <w:sz w:val="30"/>
          <w:szCs w:val="30"/>
          <w:highlight w:val="none"/>
          <w:u w:val="single"/>
          <w:lang w:eastAsia="zh-CN"/>
        </w:rPr>
        <w:t>尼加提</w:t>
      </w:r>
      <w:r>
        <w:rPr>
          <w:rFonts w:hint="eastAsia" w:ascii="宋体" w:hAnsi="宋体" w:cs="宋体"/>
          <w:b/>
          <w:bCs/>
          <w:color w:val="000000"/>
          <w:kern w:val="0"/>
          <w:sz w:val="28"/>
          <w:szCs w:val="28"/>
          <w:u w:val="single"/>
          <w:lang w:bidi="ar"/>
        </w:rPr>
        <w:t xml:space="preserve">    </w:t>
      </w:r>
      <w:r>
        <w:rPr>
          <w:rFonts w:hint="eastAsia" w:ascii="宋体" w:hAnsi="宋体" w:cs="宋体"/>
          <w:b/>
          <w:bCs/>
          <w:color w:val="000000"/>
          <w:kern w:val="0"/>
          <w:sz w:val="28"/>
          <w:szCs w:val="28"/>
          <w:u w:val="single"/>
          <w:lang w:val="en-US" w:eastAsia="zh-CN" w:bidi="ar"/>
        </w:rPr>
        <w:t xml:space="preserve">           </w:t>
      </w:r>
    </w:p>
    <w:p>
      <w:pPr>
        <w:autoSpaceDE w:val="0"/>
        <w:autoSpaceDN w:val="0"/>
        <w:spacing w:line="600" w:lineRule="exact"/>
        <w:ind w:firstLine="840" w:firstLineChars="300"/>
        <w:rPr>
          <w:rFonts w:hint="default" w:ascii="宋体" w:hAnsi="宋体" w:eastAsia="宋体" w:cs="宋体"/>
          <w:b/>
          <w:bCs/>
          <w:sz w:val="28"/>
          <w:szCs w:val="28"/>
          <w:u w:val="single"/>
          <w:lang w:val="en-US" w:eastAsia="zh-CN"/>
        </w:rPr>
      </w:pPr>
      <w:r>
        <w:rPr>
          <w:rFonts w:hint="eastAsia" w:ascii="宋体" w:hAnsi="宋体" w:cs="宋体"/>
          <w:b/>
          <w:bCs/>
          <w:color w:val="000000"/>
          <w:kern w:val="0"/>
          <w:sz w:val="28"/>
          <w:szCs w:val="28"/>
          <w:lang w:bidi="ar"/>
        </w:rPr>
        <w:t>联系电话：</w:t>
      </w:r>
      <w:r>
        <w:rPr>
          <w:rFonts w:hint="eastAsia" w:ascii="宋体" w:hAnsi="宋体" w:cs="宋体"/>
          <w:b/>
          <w:bCs/>
          <w:color w:val="000000"/>
          <w:kern w:val="0"/>
          <w:sz w:val="28"/>
          <w:szCs w:val="28"/>
          <w:u w:val="single"/>
          <w:lang w:bidi="ar"/>
        </w:rPr>
        <w:t xml:space="preserve">     </w:t>
      </w:r>
      <w:r>
        <w:rPr>
          <w:rFonts w:hint="eastAsia" w:ascii="宋体" w:hAnsi="宋体" w:cs="宋体"/>
          <w:b/>
          <w:bCs/>
          <w:color w:val="000000"/>
          <w:kern w:val="0"/>
          <w:sz w:val="28"/>
          <w:szCs w:val="28"/>
          <w:u w:val="single"/>
          <w:lang w:val="en-US" w:eastAsia="zh-CN" w:bidi="ar"/>
        </w:rPr>
        <w:t>13899135173</w:t>
      </w:r>
      <w:r>
        <w:rPr>
          <w:rFonts w:hint="eastAsia" w:ascii="宋体" w:hAnsi="宋体" w:cs="宋体"/>
          <w:b/>
          <w:bCs/>
          <w:sz w:val="28"/>
          <w:szCs w:val="28"/>
          <w:u w:val="single"/>
          <w:lang w:val="en-US" w:eastAsia="zh-CN"/>
        </w:rPr>
        <w:t xml:space="preserve">        </w:t>
      </w:r>
    </w:p>
    <w:p>
      <w:pPr>
        <w:autoSpaceDE w:val="0"/>
        <w:autoSpaceDN w:val="0"/>
        <w:adjustRightInd w:val="0"/>
        <w:spacing w:line="480" w:lineRule="auto"/>
        <w:rPr>
          <w:rFonts w:ascii="宋体" w:cs="宋体"/>
          <w:b/>
          <w:color w:val="000000"/>
          <w:kern w:val="0"/>
          <w:sz w:val="30"/>
          <w:szCs w:val="30"/>
        </w:rPr>
      </w:pPr>
      <w:r>
        <w:rPr>
          <w:rFonts w:hint="eastAsia" w:ascii="宋体" w:cs="宋体"/>
          <w:b/>
          <w:color w:val="000000"/>
          <w:kern w:val="0"/>
          <w:sz w:val="30"/>
          <w:szCs w:val="30"/>
        </w:rPr>
        <w:t xml:space="preserve">    </w:t>
      </w:r>
    </w:p>
    <w:p>
      <w:pPr>
        <w:ind w:firstLine="3000" w:firstLineChars="1000"/>
        <w:rPr>
          <w:rFonts w:cs="宋体" w:asciiTheme="minorEastAsia" w:hAnsiTheme="minorEastAsia" w:eastAsiaTheme="minorEastAsia"/>
          <w:kern w:val="0"/>
          <w:szCs w:val="21"/>
        </w:rPr>
        <w:sectPr>
          <w:headerReference r:id="rId3" w:type="default"/>
          <w:footerReference r:id="rId4" w:type="default"/>
          <w:pgSz w:w="11906" w:h="16838"/>
          <w:pgMar w:top="1440" w:right="1570" w:bottom="1440" w:left="1570" w:header="454"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w:t>
      </w:r>
      <w:r>
        <w:rPr>
          <w:rFonts w:hint="eastAsia" w:ascii="宋体" w:cs="宋体"/>
          <w:b/>
          <w:bCs/>
          <w:color w:val="000000"/>
          <w:kern w:val="0"/>
          <w:sz w:val="30"/>
          <w:szCs w:val="30"/>
          <w:u w:val="single"/>
          <w:lang w:val="en-US" w:eastAsia="zh-CN"/>
        </w:rPr>
        <w:t>3</w:t>
      </w:r>
      <w:r>
        <w:rPr>
          <w:rFonts w:hint="eastAsia" w:ascii="宋体" w:cs="宋体"/>
          <w:b/>
          <w:bCs/>
          <w:color w:val="000000"/>
          <w:kern w:val="0"/>
          <w:sz w:val="30"/>
          <w:szCs w:val="30"/>
        </w:rPr>
        <w:t>年</w:t>
      </w:r>
      <w:r>
        <w:rPr>
          <w:rFonts w:hint="eastAsia" w:ascii="宋体" w:cs="宋体"/>
          <w:b/>
          <w:bCs/>
          <w:color w:val="000000"/>
          <w:kern w:val="0"/>
          <w:sz w:val="30"/>
          <w:szCs w:val="30"/>
          <w:u w:val="single"/>
          <w:lang w:val="en-US" w:eastAsia="zh-CN"/>
        </w:rPr>
        <w:t xml:space="preserve"> 05</w:t>
      </w:r>
      <w:r>
        <w:rPr>
          <w:rFonts w:hint="eastAsia" w:ascii="宋体" w:cs="宋体"/>
          <w:b/>
          <w:bCs/>
          <w:color w:val="000000"/>
          <w:kern w:val="0"/>
          <w:sz w:val="30"/>
          <w:szCs w:val="30"/>
        </w:rPr>
        <w:t>月</w:t>
      </w:r>
      <w:r>
        <w:rPr>
          <w:rFonts w:hint="eastAsia" w:cs="宋体" w:asciiTheme="minorEastAsia" w:hAnsiTheme="minorEastAsia" w:eastAsiaTheme="minorEastAsia"/>
          <w:b/>
          <w:bCs/>
          <w:color w:val="000000"/>
          <w:kern w:val="0"/>
          <w:sz w:val="28"/>
          <w:szCs w:val="28"/>
          <w:lang w:bidi="ar"/>
        </w:rPr>
        <w:t xml:space="preserve">  </w:t>
      </w:r>
    </w:p>
    <w:p>
      <w:pPr>
        <w:spacing w:line="240" w:lineRule="atLeast"/>
        <w:jc w:val="both"/>
        <w:rPr>
          <w:rFonts w:hint="eastAsia" w:cs="宋体" w:asciiTheme="minorEastAsia" w:hAnsiTheme="minorEastAsia" w:eastAsiaTheme="minorEastAsia"/>
          <w:b/>
          <w:sz w:val="48"/>
          <w:szCs w:val="48"/>
          <w:lang w:eastAsia="zh-CN"/>
        </w:rPr>
      </w:pPr>
      <w:bookmarkStart w:id="0" w:name="_Toc216582804"/>
      <w:bookmarkStart w:id="1" w:name="_Toc9228"/>
    </w:p>
    <w:p>
      <w:pPr>
        <w:spacing w:line="240" w:lineRule="atLeast"/>
        <w:jc w:val="center"/>
        <w:rPr>
          <w:rFonts w:hint="eastAsia" w:cs="宋体" w:asciiTheme="minorEastAsia" w:hAnsiTheme="minorEastAsia" w:eastAsiaTheme="minorEastAsia"/>
          <w:b/>
          <w:sz w:val="44"/>
          <w:szCs w:val="44"/>
          <w:lang w:eastAsia="zh-CN"/>
        </w:rPr>
      </w:pPr>
      <w:r>
        <w:rPr>
          <w:rFonts w:hint="eastAsia" w:cs="宋体" w:asciiTheme="minorEastAsia" w:hAnsiTheme="minorEastAsia" w:eastAsiaTheme="minorEastAsia"/>
          <w:b/>
          <w:sz w:val="48"/>
          <w:szCs w:val="48"/>
          <w:lang w:eastAsia="zh-CN"/>
        </w:rPr>
        <w:t>喀什公路管理局塔什库尔干分局车辆维修和保养服务项目</w:t>
      </w:r>
    </w:p>
    <w:p>
      <w:pPr>
        <w:autoSpaceDE w:val="0"/>
        <w:autoSpaceDN w:val="0"/>
        <w:spacing w:line="360" w:lineRule="auto"/>
        <w:jc w:val="center"/>
        <w:rPr>
          <w:rFonts w:ascii="微软雅黑 Light" w:hAnsi="微软雅黑 Light" w:eastAsia="微软雅黑 Light" w:cs="微软雅黑 Light"/>
          <w:bCs/>
          <w:sz w:val="52"/>
          <w:szCs w:val="52"/>
        </w:rPr>
      </w:pPr>
    </w:p>
    <w:p>
      <w:pPr>
        <w:autoSpaceDE w:val="0"/>
        <w:autoSpaceDN w:val="0"/>
        <w:spacing w:line="360" w:lineRule="auto"/>
        <w:jc w:val="center"/>
        <w:rPr>
          <w:rFonts w:hint="eastAsia" w:ascii="宋体" w:hAnsi="宋体" w:cs="宋体"/>
          <w:b/>
          <w:sz w:val="52"/>
          <w:szCs w:val="52"/>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2"/>
        <w:jc w:val="center"/>
        <w:rPr>
          <w:rFonts w:ascii="黑体" w:hAnsi="黑体" w:eastAsia="黑体" w:cs="华文中宋"/>
          <w:bCs/>
          <w:sz w:val="36"/>
          <w:szCs w:val="36"/>
        </w:rPr>
      </w:pPr>
    </w:p>
    <w:p>
      <w:pPr>
        <w:pStyle w:val="12"/>
        <w:ind w:firstLine="1800" w:firstLineChars="500"/>
        <w:jc w:val="both"/>
        <w:rPr>
          <w:rFonts w:hint="eastAsia" w:cs="宋体"/>
          <w:b/>
          <w:sz w:val="36"/>
          <w:szCs w:val="36"/>
        </w:rPr>
      </w:pPr>
    </w:p>
    <w:p>
      <w:pPr>
        <w:pStyle w:val="12"/>
        <w:ind w:firstLine="1800" w:firstLineChars="500"/>
        <w:jc w:val="both"/>
        <w:rPr>
          <w:rFonts w:hint="eastAsia" w:cs="宋体"/>
          <w:b/>
          <w:sz w:val="36"/>
          <w:szCs w:val="36"/>
        </w:rPr>
      </w:pPr>
    </w:p>
    <w:p>
      <w:pPr>
        <w:pStyle w:val="12"/>
        <w:ind w:firstLine="1800" w:firstLineChars="500"/>
        <w:jc w:val="both"/>
        <w:rPr>
          <w:rFonts w:cs="宋体"/>
          <w:b/>
          <w:sz w:val="48"/>
          <w:szCs w:val="48"/>
        </w:rPr>
      </w:pPr>
      <w:r>
        <w:rPr>
          <w:rFonts w:hint="eastAsia" w:cs="宋体"/>
          <w:b/>
          <w:sz w:val="36"/>
          <w:szCs w:val="36"/>
        </w:rPr>
        <w:t>（</w:t>
      </w:r>
      <w:r>
        <w:rPr>
          <w:rFonts w:hint="eastAsia" w:cs="宋体"/>
          <w:b/>
          <w:sz w:val="32"/>
          <w:szCs w:val="32"/>
        </w:rPr>
        <w:t>项目编号：</w:t>
      </w:r>
      <w:r>
        <w:rPr>
          <w:rFonts w:hint="eastAsia" w:ascii="仿宋" w:hAnsi="仿宋" w:eastAsia="仿宋" w:cs="仿宋"/>
          <w:b/>
          <w:bCs/>
          <w:color w:val="auto"/>
          <w:sz w:val="40"/>
          <w:szCs w:val="40"/>
          <w:highlight w:val="none"/>
          <w:lang w:val="en-US" w:eastAsia="zh-CN"/>
        </w:rPr>
        <w:t>KSTX(CS)2023-07</w:t>
      </w:r>
      <w:r>
        <w:rPr>
          <w:rFonts w:hint="eastAsia" w:cs="宋体"/>
          <w:b/>
          <w:sz w:val="36"/>
          <w:szCs w:val="36"/>
        </w:rPr>
        <w:t>）</w:t>
      </w:r>
    </w:p>
    <w:p>
      <w:pPr>
        <w:pStyle w:val="29"/>
        <w:tabs>
          <w:tab w:val="right" w:leader="dot" w:pos="8312"/>
        </w:tabs>
        <w:spacing w:line="400" w:lineRule="exact"/>
        <w:jc w:val="both"/>
        <w:rPr>
          <w:rFonts w:cs="宋体" w:asciiTheme="minorEastAsia" w:hAnsiTheme="minorEastAsia" w:eastAsiaTheme="minorEastAsia"/>
          <w:sz w:val="24"/>
        </w:rPr>
      </w:pPr>
    </w:p>
    <w:p>
      <w:pPr>
        <w:jc w:val="both"/>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hint="eastAsia" w:eastAsiaTheme="minorEastAsia"/>
          <w:lang w:val="en-US" w:eastAsia="zh-CN"/>
        </w:rPr>
      </w:pPr>
      <w:r>
        <w:rPr>
          <w:rFonts w:hint="eastAsia" w:cs="宋体" w:asciiTheme="minorEastAsia" w:hAnsiTheme="minorEastAsia" w:eastAsiaTheme="minorEastAsia"/>
          <w:sz w:val="24"/>
          <w:lang w:val="en-US" w:eastAsia="zh-CN"/>
        </w:rPr>
        <w:t xml:space="preserve">   </w:t>
      </w:r>
    </w:p>
    <w:p>
      <w:pPr>
        <w:spacing w:line="240" w:lineRule="atLeast"/>
        <w:jc w:val="both"/>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lang w:val="en-US" w:eastAsia="zh-CN"/>
        </w:rPr>
        <w:t xml:space="preserve">               </w:t>
      </w:r>
      <w:r>
        <w:rPr>
          <w:rFonts w:hint="eastAsia" w:ascii="仿宋" w:hAnsi="仿宋" w:eastAsia="仿宋" w:cs="仿宋"/>
          <w:b/>
          <w:color w:val="auto"/>
          <w:sz w:val="48"/>
          <w:szCs w:val="48"/>
          <w:highlight w:val="none"/>
        </w:rPr>
        <w:t>第一册</w:t>
      </w: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9"/>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 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   总  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   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   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   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   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   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 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 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 xml:space="preserve"> </w:t>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9</w:t>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0</w:t>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5"/>
        <w:tabs>
          <w:tab w:val="right" w:leader="dot" w:pos="8312"/>
        </w:tabs>
        <w:spacing w:line="400" w:lineRule="exact"/>
        <w:rPr>
          <w:rFonts w:hint="eastAsia" w:cs="宋体" w:asciiTheme="minorEastAsia" w:hAnsiTheme="minorEastAsia" w:eastAsiaTheme="minorEastAsia"/>
          <w:sz w:val="24"/>
          <w:lang w:val="en-US" w:eastAsia="zh-CN"/>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8</w:t>
      </w:r>
    </w:p>
    <w:p>
      <w:pPr>
        <w:pStyle w:val="3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  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0</w:t>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  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  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  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9"/>
        <w:tabs>
          <w:tab w:val="right" w:leader="dot" w:pos="8312"/>
        </w:tabs>
        <w:spacing w:line="400" w:lineRule="exact"/>
        <w:rPr>
          <w:rFonts w:hint="eastAsia" w:cs="宋体" w:asciiTheme="minorEastAsia" w:hAnsiTheme="minorEastAsia" w:eastAsiaTheme="minorEastAsia"/>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  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b/>
          <w:bCs/>
        </w:rPr>
      </w:pPr>
      <w:r>
        <w:rPr>
          <w:rFonts w:hint="eastAsia" w:cs="宋体" w:asciiTheme="minorEastAsia" w:hAnsiTheme="minorEastAsia" w:eastAsiaTheme="minorEastAsia"/>
          <w:sz w:val="24"/>
        </w:rPr>
        <w:fldChar w:fldCharType="end"/>
      </w:r>
      <w:bookmarkStart w:id="2" w:name="_Toc10089"/>
      <w:bookmarkStart w:id="3" w:name="_Toc15496"/>
      <w:bookmarkStart w:id="4" w:name="_Toc1267"/>
      <w:bookmarkStart w:id="5" w:name="_Toc24101"/>
      <w:bookmarkStart w:id="6" w:name="_Toc4813"/>
      <w:bookmarkStart w:id="7" w:name="_Toc12377"/>
      <w:bookmarkStart w:id="8" w:name="_Toc1378"/>
      <w:bookmarkStart w:id="9" w:name="_Toc13997"/>
      <w:bookmarkStart w:id="10" w:name="_Toc6090"/>
      <w:r>
        <w:rPr>
          <w:rStyle w:val="80"/>
          <w:rFonts w:hint="eastAsia" w:ascii="仿宋" w:hAnsi="仿宋" w:eastAsia="仿宋" w:cs="仿宋"/>
          <w:b/>
          <w:bCs/>
          <w:sz w:val="44"/>
          <w:szCs w:val="44"/>
        </w:rPr>
        <w:t>招标文件审批表</w:t>
      </w:r>
      <w:bookmarkEnd w:id="2"/>
      <w:bookmarkEnd w:id="3"/>
      <w:bookmarkEnd w:id="4"/>
      <w:bookmarkEnd w:id="5"/>
      <w:bookmarkEnd w:id="6"/>
      <w:bookmarkEnd w:id="7"/>
      <w:bookmarkEnd w:id="8"/>
      <w:bookmarkEnd w:id="9"/>
      <w:bookmarkEnd w:id="10"/>
    </w:p>
    <w:tbl>
      <w:tblPr>
        <w:tblStyle w:val="43"/>
        <w:tblW w:w="963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8" w:hRule="atLeast"/>
        </w:trPr>
        <w:tc>
          <w:tcPr>
            <w:tcW w:w="9633" w:type="dxa"/>
            <w:vAlign w:val="top"/>
          </w:tcPr>
          <w:p>
            <w:pPr>
              <w:widowControl/>
              <w:spacing w:after="240" w:line="360" w:lineRule="auto"/>
              <w:rPr>
                <w:rFonts w:hint="eastAsia" w:ascii="仿宋" w:hAnsi="仿宋" w:eastAsia="仿宋" w:cs="仿宋"/>
                <w:kern w:val="0"/>
                <w:sz w:val="24"/>
                <w:lang w:bidi="ar"/>
              </w:rPr>
            </w:pPr>
          </w:p>
          <w:p>
            <w:pPr>
              <w:pStyle w:val="32"/>
              <w:rPr>
                <w:rFonts w:hint="eastAsia"/>
              </w:rPr>
            </w:pPr>
          </w:p>
          <w:p>
            <w:pPr>
              <w:widowControl/>
              <w:spacing w:after="240" w:line="360" w:lineRule="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bidi="ar"/>
              </w:rPr>
              <w:t>项目名称：</w:t>
            </w:r>
            <w:r>
              <w:rPr>
                <w:rFonts w:hint="eastAsia" w:ascii="宋体" w:hAnsi="宋体" w:cs="宋体"/>
                <w:kern w:val="0"/>
                <w:sz w:val="28"/>
                <w:szCs w:val="28"/>
                <w:lang w:eastAsia="zh-CN" w:bidi="ar"/>
              </w:rPr>
              <w:t>喀什公路管理局塔什库尔干分局车辆维修和保养服务项目</w:t>
            </w:r>
          </w:p>
          <w:p>
            <w:pPr>
              <w:widowControl/>
              <w:spacing w:after="240" w:line="360" w:lineRule="auto"/>
              <w:rPr>
                <w:rFonts w:hint="eastAsia" w:ascii="宋体" w:hAnsi="宋体" w:eastAsia="宋体" w:cs="宋体"/>
                <w:kern w:val="0"/>
                <w:sz w:val="28"/>
                <w:szCs w:val="28"/>
                <w:lang w:bidi="ar"/>
              </w:rPr>
            </w:pPr>
            <w:r>
              <w:rPr>
                <w:rFonts w:hint="eastAsia" w:ascii="宋体" w:hAnsi="宋体" w:eastAsia="宋体" w:cs="宋体"/>
                <w:kern w:val="0"/>
                <w:sz w:val="28"/>
                <w:szCs w:val="28"/>
                <w:lang w:bidi="ar"/>
              </w:rPr>
              <w:t>采购单位：</w:t>
            </w:r>
            <w:r>
              <w:rPr>
                <w:rFonts w:hint="eastAsia" w:ascii="宋体" w:hAnsi="宋体" w:cs="宋体"/>
                <w:kern w:val="0"/>
                <w:sz w:val="28"/>
                <w:szCs w:val="28"/>
                <w:lang w:eastAsia="zh-CN" w:bidi="ar"/>
              </w:rPr>
              <w:t>喀什公路管理局塔什库尔干分局</w:t>
            </w:r>
          </w:p>
          <w:p>
            <w:pPr>
              <w:widowControl/>
              <w:spacing w:after="240" w:line="360" w:lineRule="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bidi="ar"/>
              </w:rPr>
              <w:t>审核人</w:t>
            </w:r>
            <w:r>
              <w:rPr>
                <w:rFonts w:hint="eastAsia" w:ascii="宋体" w:hAnsi="宋体" w:eastAsia="宋体" w:cs="宋体"/>
                <w:kern w:val="0"/>
                <w:sz w:val="28"/>
                <w:szCs w:val="28"/>
                <w:lang w:eastAsia="zh-CN" w:bidi="ar"/>
              </w:rPr>
              <w:t>：</w:t>
            </w:r>
            <w:r>
              <w:rPr>
                <w:rFonts w:hint="eastAsia" w:ascii="宋体" w:hAnsi="宋体" w:cs="宋体"/>
                <w:kern w:val="0"/>
                <w:sz w:val="28"/>
                <w:szCs w:val="28"/>
                <w:lang w:eastAsia="zh-CN" w:bidi="ar"/>
              </w:rPr>
              <w:t>艾如力</w:t>
            </w:r>
            <w:r>
              <w:rPr>
                <w:rFonts w:hint="eastAsia" w:ascii="宋体" w:hAnsi="宋体" w:eastAsia="宋体" w:cs="宋体"/>
                <w:kern w:val="0"/>
                <w:sz w:val="28"/>
                <w:szCs w:val="28"/>
                <w:lang w:bidi="ar"/>
              </w:rPr>
              <w:t xml:space="preserve">            </w:t>
            </w:r>
            <w:r>
              <w:rPr>
                <w:rFonts w:hint="eastAsia" w:ascii="宋体" w:hAnsi="宋体" w:eastAsia="宋体" w:cs="宋体"/>
                <w:kern w:val="0"/>
                <w:sz w:val="28"/>
                <w:szCs w:val="28"/>
                <w:lang w:val="en-US" w:eastAsia="zh-CN" w:bidi="ar"/>
              </w:rPr>
              <w:t xml:space="preserve">  </w:t>
            </w:r>
          </w:p>
          <w:p>
            <w:pPr>
              <w:widowControl/>
              <w:spacing w:after="240" w:line="360" w:lineRule="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bidi="ar"/>
                <w14:textFill>
                  <w14:solidFill>
                    <w14:schemeClr w14:val="tx1"/>
                  </w14:solidFill>
                </w14:textFill>
              </w:rPr>
              <w:t>审核日期：20</w:t>
            </w:r>
            <w:r>
              <w:rPr>
                <w:rFonts w:hint="eastAsia" w:ascii="宋体" w:hAnsi="宋体" w:eastAsia="宋体" w:cs="宋体"/>
                <w:color w:val="000000" w:themeColor="text1"/>
                <w:kern w:val="0"/>
                <w:sz w:val="28"/>
                <w:szCs w:val="28"/>
                <w:lang w:val="en-US" w:eastAsia="zh-CN" w:bidi="ar"/>
                <w14:textFill>
                  <w14:solidFill>
                    <w14:schemeClr w14:val="tx1"/>
                  </w14:solidFill>
                </w14:textFill>
              </w:rPr>
              <w:t>2</w:t>
            </w: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bidi="ar"/>
                <w14:textFill>
                  <w14:solidFill>
                    <w14:schemeClr w14:val="tx1"/>
                  </w14:solidFill>
                </w14:textFill>
              </w:rPr>
              <w:t>年</w:t>
            </w:r>
            <w:r>
              <w:rPr>
                <w:rFonts w:hint="eastAsia" w:ascii="宋体" w:hAnsi="宋体" w:cs="宋体"/>
                <w:color w:val="000000" w:themeColor="text1"/>
                <w:kern w:val="0"/>
                <w:sz w:val="28"/>
                <w:szCs w:val="28"/>
                <w:u w:val="single"/>
                <w:lang w:val="en-US" w:eastAsia="zh-CN" w:bidi="ar"/>
                <w14:textFill>
                  <w14:solidFill>
                    <w14:schemeClr w14:val="tx1"/>
                  </w14:solidFill>
                </w14:textFill>
              </w:rPr>
              <w:t xml:space="preserve"> 06</w:t>
            </w:r>
            <w:r>
              <w:rPr>
                <w:rFonts w:hint="eastAsia" w:ascii="宋体" w:hAnsi="宋体" w:eastAsia="宋体" w:cs="宋体"/>
                <w:color w:val="000000" w:themeColor="text1"/>
                <w:kern w:val="0"/>
                <w:sz w:val="28"/>
                <w:szCs w:val="28"/>
                <w:lang w:bidi="ar"/>
                <w14:textFill>
                  <w14:solidFill>
                    <w14:schemeClr w14:val="tx1"/>
                  </w14:solidFill>
                </w14:textFill>
              </w:rPr>
              <w:t>月</w:t>
            </w:r>
            <w:r>
              <w:rPr>
                <w:rFonts w:hint="eastAsia" w:ascii="宋体" w:hAnsi="宋体" w:cs="宋体"/>
                <w:color w:val="000000" w:themeColor="text1"/>
                <w:kern w:val="0"/>
                <w:sz w:val="28"/>
                <w:szCs w:val="28"/>
                <w:u w:val="single"/>
                <w:lang w:val="en-US" w:eastAsia="zh-CN" w:bidi="ar"/>
                <w14:textFill>
                  <w14:solidFill>
                    <w14:schemeClr w14:val="tx1"/>
                  </w14:solidFill>
                </w14:textFill>
              </w:rPr>
              <w:t>05</w:t>
            </w:r>
            <w:r>
              <w:rPr>
                <w:rFonts w:hint="eastAsia" w:ascii="宋体" w:hAnsi="宋体" w:eastAsia="宋体" w:cs="宋体"/>
                <w:color w:val="000000" w:themeColor="text1"/>
                <w:kern w:val="0"/>
                <w:sz w:val="28"/>
                <w:szCs w:val="28"/>
                <w:lang w:bidi="ar"/>
                <w14:textFill>
                  <w14:solidFill>
                    <w14:schemeClr w14:val="tx1"/>
                  </w14:solidFill>
                </w14:textFill>
              </w:rPr>
              <w:t>日</w:t>
            </w:r>
          </w:p>
          <w:p>
            <w:pPr>
              <w:widowControl/>
              <w:spacing w:after="240" w:line="360" w:lineRule="auto"/>
              <w:rPr>
                <w:rFonts w:hint="eastAsia" w:ascii="宋体" w:hAnsi="宋体" w:eastAsia="宋体" w:cs="宋体"/>
                <w:kern w:val="0"/>
                <w:sz w:val="28"/>
                <w:szCs w:val="28"/>
                <w:lang w:bidi="ar"/>
              </w:rPr>
            </w:pPr>
          </w:p>
          <w:p>
            <w:pPr>
              <w:widowControl/>
              <w:spacing w:after="240"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kern w:val="0"/>
                <w:sz w:val="28"/>
                <w:szCs w:val="28"/>
                <w:lang w:bidi="ar"/>
              </w:rPr>
              <w:t>代理</w:t>
            </w:r>
            <w:r>
              <w:rPr>
                <w:rFonts w:hint="eastAsia" w:ascii="宋体" w:hAnsi="宋体" w:cs="宋体"/>
                <w:kern w:val="0"/>
                <w:sz w:val="28"/>
                <w:szCs w:val="28"/>
                <w:lang w:val="en-US" w:eastAsia="zh-CN" w:bidi="ar"/>
              </w:rPr>
              <w:t>机构</w:t>
            </w:r>
            <w:r>
              <w:rPr>
                <w:rFonts w:hint="eastAsia" w:ascii="宋体" w:hAnsi="宋体" w:eastAsia="宋体" w:cs="宋体"/>
                <w:kern w:val="0"/>
                <w:sz w:val="28"/>
                <w:szCs w:val="28"/>
                <w:lang w:bidi="ar"/>
              </w:rPr>
              <w:t>：</w:t>
            </w:r>
            <w:r>
              <w:rPr>
                <w:rFonts w:hint="eastAsia" w:ascii="宋体" w:hAnsi="宋体" w:eastAsia="宋体" w:cs="宋体"/>
                <w:color w:val="000000" w:themeColor="text1"/>
                <w:kern w:val="0"/>
                <w:sz w:val="28"/>
                <w:szCs w:val="28"/>
                <w:lang w:eastAsia="zh-CN" w:bidi="ar"/>
                <w14:textFill>
                  <w14:solidFill>
                    <w14:schemeClr w14:val="tx1"/>
                  </w14:solidFill>
                </w14:textFill>
              </w:rPr>
              <w:t>塔什库尔干县政府采购中心</w:t>
            </w:r>
          </w:p>
          <w:p>
            <w:pPr>
              <w:widowControl/>
              <w:spacing w:after="240" w:line="360" w:lineRule="auto"/>
              <w:rPr>
                <w:rFonts w:hint="eastAsia" w:ascii="宋体" w:hAnsi="宋体" w:eastAsia="宋体" w:cs="宋体"/>
                <w:kern w:val="0"/>
                <w:sz w:val="28"/>
                <w:szCs w:val="28"/>
                <w:lang w:bidi="ar"/>
              </w:rPr>
            </w:pPr>
          </w:p>
          <w:p>
            <w:pPr>
              <w:widowControl/>
              <w:spacing w:after="240" w:line="360" w:lineRule="auto"/>
              <w:rPr>
                <w:rFonts w:hint="eastAsia" w:ascii="宋体" w:hAnsi="宋体" w:cs="宋体"/>
                <w:color w:val="FF0000"/>
                <w:kern w:val="0"/>
                <w:sz w:val="28"/>
                <w:szCs w:val="28"/>
                <w:lang w:val="en-US" w:eastAsia="zh-CN" w:bidi="ar"/>
              </w:rPr>
            </w:pPr>
            <w:r>
              <w:rPr>
                <w:rFonts w:hint="eastAsia" w:ascii="宋体" w:hAnsi="宋体" w:eastAsia="宋体" w:cs="宋体"/>
                <w:kern w:val="0"/>
                <w:sz w:val="28"/>
                <w:szCs w:val="28"/>
                <w:lang w:bidi="ar"/>
              </w:rPr>
              <w:t>编制人：</w:t>
            </w:r>
            <w:r>
              <w:rPr>
                <w:rFonts w:hint="eastAsia" w:ascii="宋体" w:hAnsi="宋体" w:cs="宋体"/>
                <w:kern w:val="0"/>
                <w:sz w:val="28"/>
                <w:szCs w:val="28"/>
                <w:lang w:eastAsia="zh-CN" w:bidi="ar"/>
              </w:rPr>
              <w:t>尼加提</w:t>
            </w:r>
            <w:r>
              <w:rPr>
                <w:rFonts w:hint="eastAsia" w:ascii="宋体" w:hAnsi="宋体" w:cs="宋体"/>
                <w:color w:val="FF0000"/>
                <w:kern w:val="0"/>
                <w:sz w:val="28"/>
                <w:szCs w:val="28"/>
                <w:lang w:val="en-US" w:eastAsia="zh-CN" w:bidi="ar"/>
              </w:rPr>
              <w:t xml:space="preserve">         </w:t>
            </w:r>
          </w:p>
          <w:p>
            <w:pPr>
              <w:widowControl/>
              <w:spacing w:after="240" w:line="360" w:lineRule="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编制日期：20</w:t>
            </w:r>
            <w:r>
              <w:rPr>
                <w:rFonts w:hint="eastAsia" w:ascii="宋体" w:hAnsi="宋体" w:eastAsia="宋体" w:cs="宋体"/>
                <w:color w:val="000000" w:themeColor="text1"/>
                <w:kern w:val="0"/>
                <w:sz w:val="28"/>
                <w:szCs w:val="28"/>
                <w:lang w:val="en-US" w:eastAsia="zh-CN" w:bidi="ar"/>
                <w14:textFill>
                  <w14:solidFill>
                    <w14:schemeClr w14:val="tx1"/>
                  </w14:solidFill>
                </w14:textFill>
              </w:rPr>
              <w:t>2</w:t>
            </w: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bidi="ar"/>
                <w14:textFill>
                  <w14:solidFill>
                    <w14:schemeClr w14:val="tx1"/>
                  </w14:solidFill>
                </w14:textFill>
              </w:rPr>
              <w:t>年</w:t>
            </w:r>
            <w:r>
              <w:rPr>
                <w:rFonts w:hint="eastAsia" w:ascii="宋体" w:hAnsi="宋体" w:cs="宋体"/>
                <w:color w:val="000000" w:themeColor="text1"/>
                <w:kern w:val="0"/>
                <w:sz w:val="28"/>
                <w:szCs w:val="28"/>
                <w:u w:val="single"/>
                <w:lang w:val="en-US" w:eastAsia="zh-CN" w:bidi="ar"/>
                <w14:textFill>
                  <w14:solidFill>
                    <w14:schemeClr w14:val="tx1"/>
                  </w14:solidFill>
                </w14:textFill>
              </w:rPr>
              <w:t>06</w:t>
            </w:r>
            <w:r>
              <w:rPr>
                <w:rFonts w:hint="eastAsia" w:ascii="宋体" w:hAnsi="宋体" w:eastAsia="宋体" w:cs="宋体"/>
                <w:color w:val="000000" w:themeColor="text1"/>
                <w:kern w:val="0"/>
                <w:sz w:val="28"/>
                <w:szCs w:val="28"/>
                <w:lang w:bidi="ar"/>
                <w14:textFill>
                  <w14:solidFill>
                    <w14:schemeClr w14:val="tx1"/>
                  </w14:solidFill>
                </w14:textFill>
              </w:rPr>
              <w:t>月</w:t>
            </w:r>
            <w:r>
              <w:rPr>
                <w:rFonts w:hint="eastAsia" w:ascii="宋体" w:hAnsi="宋体" w:cs="宋体"/>
                <w:color w:val="000000" w:themeColor="text1"/>
                <w:kern w:val="0"/>
                <w:sz w:val="28"/>
                <w:szCs w:val="28"/>
                <w:u w:val="single"/>
                <w:lang w:val="en-US" w:eastAsia="zh-CN" w:bidi="ar"/>
                <w14:textFill>
                  <w14:solidFill>
                    <w14:schemeClr w14:val="tx1"/>
                  </w14:solidFill>
                </w14:textFill>
              </w:rPr>
              <w:t>05</w:t>
            </w:r>
            <w:r>
              <w:rPr>
                <w:rFonts w:hint="eastAsia" w:ascii="宋体" w:hAnsi="宋体" w:eastAsia="宋体" w:cs="宋体"/>
                <w:color w:val="000000" w:themeColor="text1"/>
                <w:kern w:val="0"/>
                <w:sz w:val="28"/>
                <w:szCs w:val="28"/>
                <w:lang w:bidi="ar"/>
                <w14:textFill>
                  <w14:solidFill>
                    <w14:schemeClr w14:val="tx1"/>
                  </w14:solidFill>
                </w14:textFill>
              </w:rPr>
              <w:t>日</w:t>
            </w:r>
          </w:p>
          <w:p>
            <w:pPr>
              <w:pStyle w:val="32"/>
              <w:rPr>
                <w:rFonts w:hint="eastAsia"/>
                <w:lang w:eastAsia="zh-CN"/>
              </w:rPr>
            </w:pPr>
          </w:p>
          <w:p>
            <w:pPr>
              <w:widowControl/>
              <w:spacing w:after="240" w:line="360" w:lineRule="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负责人</w:t>
            </w:r>
            <w:r>
              <w:rPr>
                <w:rFonts w:hint="eastAsia" w:ascii="宋体" w:hAnsi="宋体" w:eastAsia="宋体" w:cs="宋体"/>
                <w:color w:val="000000" w:themeColor="text1"/>
                <w:kern w:val="0"/>
                <w:sz w:val="28"/>
                <w:szCs w:val="28"/>
                <w:lang w:eastAsia="zh-CN" w:bidi="ar"/>
                <w14:textFill>
                  <w14:solidFill>
                    <w14:schemeClr w14:val="tx1"/>
                  </w14:solidFill>
                </w14:textFill>
              </w:rPr>
              <w:t>：</w:t>
            </w:r>
            <w:r>
              <w:rPr>
                <w:rFonts w:hint="eastAsia" w:ascii="宋体" w:hAnsi="宋体" w:eastAsia="宋体" w:cs="宋体"/>
                <w:color w:val="FF0000"/>
                <w:kern w:val="0"/>
                <w:sz w:val="28"/>
                <w:szCs w:val="28"/>
                <w:lang w:bidi="ar"/>
              </w:rPr>
              <w:t xml:space="preserve"> </w:t>
            </w:r>
            <w:r>
              <w:rPr>
                <w:rFonts w:hint="eastAsia" w:ascii="宋体" w:hAnsi="宋体" w:cs="宋体"/>
                <w:color w:val="auto"/>
                <w:kern w:val="0"/>
                <w:sz w:val="28"/>
                <w:szCs w:val="28"/>
                <w:lang w:eastAsia="zh-CN" w:bidi="ar"/>
              </w:rPr>
              <w:t>杨奇</w:t>
            </w:r>
            <w:r>
              <w:rPr>
                <w:rFonts w:hint="eastAsia" w:ascii="宋体" w:hAnsi="宋体" w:eastAsia="宋体" w:cs="宋体"/>
                <w:color w:val="auto"/>
                <w:kern w:val="0"/>
                <w:sz w:val="28"/>
                <w:szCs w:val="28"/>
                <w:lang w:bidi="ar"/>
              </w:rPr>
              <w:t xml:space="preserve">  </w:t>
            </w:r>
            <w:r>
              <w:rPr>
                <w:rFonts w:hint="eastAsia" w:ascii="宋体" w:hAnsi="宋体" w:eastAsia="宋体" w:cs="宋体"/>
                <w:color w:val="FF0000"/>
                <w:kern w:val="0"/>
                <w:sz w:val="28"/>
                <w:szCs w:val="28"/>
                <w:lang w:bidi="ar"/>
              </w:rPr>
              <w:t xml:space="preserve">  </w:t>
            </w: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color w:val="FF0000"/>
                <w:kern w:val="0"/>
                <w:sz w:val="28"/>
                <w:szCs w:val="28"/>
                <w:lang w:bidi="ar"/>
              </w:rPr>
              <w:t xml:space="preserve"> </w:t>
            </w:r>
            <w:r>
              <w:rPr>
                <w:rFonts w:hint="eastAsia" w:ascii="宋体" w:hAnsi="宋体" w:eastAsia="宋体" w:cs="宋体"/>
                <w:color w:val="000000" w:themeColor="text1"/>
                <w:kern w:val="0"/>
                <w:sz w:val="28"/>
                <w:szCs w:val="28"/>
                <w:lang w:bidi="ar"/>
                <w14:textFill>
                  <w14:solidFill>
                    <w14:schemeClr w14:val="tx1"/>
                  </w14:solidFill>
                </w14:textFill>
              </w:rPr>
              <w:t xml:space="preserve"> </w:t>
            </w:r>
          </w:p>
          <w:p>
            <w:pPr>
              <w:widowControl/>
              <w:spacing w:after="240" w:line="360" w:lineRule="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审核日期：20</w:t>
            </w:r>
            <w:r>
              <w:rPr>
                <w:rFonts w:hint="eastAsia" w:ascii="宋体" w:hAnsi="宋体" w:eastAsia="宋体" w:cs="宋体"/>
                <w:color w:val="000000" w:themeColor="text1"/>
                <w:kern w:val="0"/>
                <w:sz w:val="28"/>
                <w:szCs w:val="28"/>
                <w:lang w:val="en-US" w:eastAsia="zh-CN" w:bidi="ar"/>
                <w14:textFill>
                  <w14:solidFill>
                    <w14:schemeClr w14:val="tx1"/>
                  </w14:solidFill>
                </w14:textFill>
              </w:rPr>
              <w:t>2</w:t>
            </w: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bidi="ar"/>
                <w14:textFill>
                  <w14:solidFill>
                    <w14:schemeClr w14:val="tx1"/>
                  </w14:solidFill>
                </w14:textFill>
              </w:rPr>
              <w:t>年</w:t>
            </w:r>
            <w:r>
              <w:rPr>
                <w:rFonts w:hint="eastAsia" w:ascii="宋体" w:hAnsi="宋体" w:cs="宋体"/>
                <w:color w:val="000000" w:themeColor="text1"/>
                <w:kern w:val="0"/>
                <w:sz w:val="28"/>
                <w:szCs w:val="28"/>
                <w:u w:val="single"/>
                <w:lang w:val="en-US" w:eastAsia="zh-CN" w:bidi="ar"/>
                <w14:textFill>
                  <w14:solidFill>
                    <w14:schemeClr w14:val="tx1"/>
                  </w14:solidFill>
                </w14:textFill>
              </w:rPr>
              <w:t>06</w:t>
            </w:r>
            <w:r>
              <w:rPr>
                <w:rFonts w:hint="eastAsia" w:ascii="宋体" w:hAnsi="宋体" w:eastAsia="宋体" w:cs="宋体"/>
                <w:color w:val="000000" w:themeColor="text1"/>
                <w:kern w:val="0"/>
                <w:sz w:val="28"/>
                <w:szCs w:val="28"/>
                <w:lang w:bidi="ar"/>
                <w14:textFill>
                  <w14:solidFill>
                    <w14:schemeClr w14:val="tx1"/>
                  </w14:solidFill>
                </w14:textFill>
              </w:rPr>
              <w:t>月</w:t>
            </w:r>
            <w:r>
              <w:rPr>
                <w:rFonts w:hint="eastAsia" w:ascii="宋体" w:hAnsi="宋体" w:cs="宋体"/>
                <w:color w:val="000000" w:themeColor="text1"/>
                <w:kern w:val="0"/>
                <w:sz w:val="28"/>
                <w:szCs w:val="28"/>
                <w:u w:val="single"/>
                <w:lang w:val="en-US" w:eastAsia="zh-CN" w:bidi="ar"/>
                <w14:textFill>
                  <w14:solidFill>
                    <w14:schemeClr w14:val="tx1"/>
                  </w14:solidFill>
                </w14:textFill>
              </w:rPr>
              <w:t>05</w:t>
            </w:r>
            <w:r>
              <w:rPr>
                <w:rFonts w:hint="eastAsia" w:ascii="宋体" w:hAnsi="宋体" w:eastAsia="宋体" w:cs="宋体"/>
                <w:color w:val="000000" w:themeColor="text1"/>
                <w:kern w:val="0"/>
                <w:sz w:val="28"/>
                <w:szCs w:val="28"/>
                <w:lang w:bidi="ar"/>
                <w14:textFill>
                  <w14:solidFill>
                    <w14:schemeClr w14:val="tx1"/>
                  </w14:solidFill>
                </w14:textFill>
              </w:rPr>
              <w:t>日</w:t>
            </w:r>
          </w:p>
          <w:p>
            <w:pPr>
              <w:widowControl/>
              <w:spacing w:after="240" w:line="360" w:lineRule="auto"/>
              <w:rPr>
                <w:rFonts w:hint="eastAsia" w:ascii="仿宋" w:hAnsi="仿宋" w:eastAsia="仿宋" w:cs="仿宋"/>
                <w:kern w:val="0"/>
                <w:sz w:val="24"/>
                <w:lang w:bidi="ar"/>
              </w:rPr>
            </w:pPr>
          </w:p>
        </w:tc>
      </w:tr>
    </w:tbl>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pStyle w:val="32"/>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 xml:space="preserve">第一章  </w:t>
      </w:r>
      <w:bookmarkStart w:id="11" w:name="_Toc16197"/>
      <w:bookmarkStart w:id="12" w:name="_Toc518923059"/>
      <w:r>
        <w:rPr>
          <w:rFonts w:hint="eastAsia" w:cs="宋体" w:asciiTheme="minorEastAsia" w:hAnsiTheme="minorEastAsia" w:eastAsiaTheme="minorEastAsia"/>
          <w:b/>
          <w:sz w:val="30"/>
          <w:szCs w:val="30"/>
        </w:rPr>
        <w:t>供应商须知</w:t>
      </w:r>
      <w:bookmarkEnd w:id="0"/>
      <w:bookmarkEnd w:id="1"/>
      <w:bookmarkEnd w:id="11"/>
      <w:bookmarkEnd w:id="12"/>
    </w:p>
    <w:p>
      <w:pPr>
        <w:pStyle w:val="5"/>
        <w:spacing w:before="0" w:line="240" w:lineRule="auto"/>
        <w:ind w:left="1079" w:leftChars="257" w:hanging="540"/>
        <w:rPr>
          <w:rFonts w:cs="宋体" w:asciiTheme="minorEastAsia" w:hAnsiTheme="minorEastAsia" w:eastAsiaTheme="minorEastAsia"/>
        </w:rPr>
      </w:pPr>
      <w:bookmarkStart w:id="13" w:name="_Toc216582805"/>
      <w:bookmarkStart w:id="14" w:name="_Toc520356143"/>
      <w:bookmarkStart w:id="15" w:name="_Toc518923060"/>
      <w:bookmarkStart w:id="16" w:name="_Toc25430_WPSOffice_Level1"/>
      <w:bookmarkStart w:id="17" w:name="_Toc29867"/>
      <w:bookmarkStart w:id="18" w:name="_Toc9485"/>
      <w:r>
        <w:rPr>
          <w:rFonts w:hint="eastAsia" w:cs="宋体" w:asciiTheme="minorEastAsia" w:hAnsiTheme="minorEastAsia" w:eastAsiaTheme="minorEastAsia"/>
          <w:sz w:val="28"/>
        </w:rPr>
        <w:t xml:space="preserve">一   </w:t>
      </w:r>
      <w:bookmarkEnd w:id="13"/>
      <w:bookmarkEnd w:id="14"/>
      <w:r>
        <w:rPr>
          <w:rFonts w:hint="eastAsia" w:cs="宋体" w:asciiTheme="minorEastAsia" w:hAnsiTheme="minorEastAsia" w:eastAsiaTheme="minorEastAsia"/>
          <w:sz w:val="28"/>
        </w:rPr>
        <w:t>总  则</w:t>
      </w:r>
      <w:bookmarkEnd w:id="15"/>
      <w:bookmarkEnd w:id="16"/>
      <w:bookmarkEnd w:id="17"/>
      <w:bookmarkEnd w:id="18"/>
    </w:p>
    <w:p>
      <w:pPr>
        <w:pStyle w:val="6"/>
        <w:spacing w:before="0" w:after="0" w:line="400" w:lineRule="exact"/>
        <w:rPr>
          <w:rFonts w:cs="宋体" w:asciiTheme="minorEastAsia" w:hAnsiTheme="minorEastAsia" w:eastAsiaTheme="minorEastAsia"/>
          <w:u w:val="none"/>
        </w:rPr>
      </w:pPr>
      <w:bookmarkStart w:id="19" w:name="_Toc16905_WPSOffice_Level2"/>
      <w:bookmarkStart w:id="20" w:name="_Toc520356144"/>
      <w:bookmarkStart w:id="21" w:name="_Toc4676_WPSOffice_Level2"/>
      <w:bookmarkStart w:id="22" w:name="_Toc12013"/>
      <w:bookmarkStart w:id="23" w:name="_Toc518923061"/>
      <w:r>
        <w:rPr>
          <w:rFonts w:hint="eastAsia" w:cs="宋体" w:asciiTheme="minorEastAsia" w:hAnsiTheme="minorEastAsia" w:eastAsiaTheme="minorEastAsia"/>
          <w:u w:val="none"/>
        </w:rPr>
        <w:t>1.采购人、采购代理机构及</w:t>
      </w:r>
      <w:bookmarkEnd w:id="19"/>
      <w:bookmarkEnd w:id="20"/>
      <w:bookmarkEnd w:id="21"/>
      <w:bookmarkEnd w:id="22"/>
      <w:bookmarkEnd w:id="23"/>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24" w:name="_Toc11813_WPSOffice_Level2"/>
      <w:bookmarkStart w:id="25" w:name="_Toc2643"/>
      <w:bookmarkStart w:id="26" w:name="_Toc11482_WPSOffice_Level2"/>
      <w:bookmarkStart w:id="27" w:name="_Toc518923062"/>
      <w:r>
        <w:rPr>
          <w:rFonts w:hint="eastAsia" w:cs="宋体" w:asciiTheme="minorEastAsia" w:hAnsiTheme="minorEastAsia" w:eastAsiaTheme="minorEastAsia"/>
          <w:u w:val="none"/>
        </w:rPr>
        <w:t>2.资金来源</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w:t>
      </w:r>
    </w:p>
    <w:p>
      <w:pPr>
        <w:pStyle w:val="6"/>
        <w:spacing w:before="0" w:after="0" w:line="400" w:lineRule="exact"/>
        <w:rPr>
          <w:rFonts w:cs="宋体" w:asciiTheme="minorEastAsia" w:hAnsiTheme="minorEastAsia" w:eastAsiaTheme="minorEastAsia"/>
          <w:u w:val="none"/>
        </w:rPr>
      </w:pPr>
      <w:bookmarkStart w:id="28" w:name="_Toc520356145"/>
      <w:bookmarkStart w:id="29" w:name="_Toc518923063"/>
      <w:bookmarkStart w:id="30" w:name="_Toc28166"/>
      <w:bookmarkStart w:id="31" w:name="_Toc8601_WPSOffice_Level2"/>
      <w:bookmarkStart w:id="32" w:name="_Toc8946_WPSOffice_Level2"/>
      <w:r>
        <w:rPr>
          <w:rFonts w:hint="eastAsia" w:cs="宋体" w:asciiTheme="minorEastAsia" w:hAnsiTheme="minorEastAsia" w:eastAsiaTheme="minorEastAsia"/>
          <w:u w:val="none"/>
        </w:rPr>
        <w:t>3.磋商费用</w:t>
      </w:r>
      <w:bookmarkEnd w:id="28"/>
      <w:bookmarkEnd w:id="29"/>
      <w:bookmarkEnd w:id="30"/>
      <w:bookmarkEnd w:id="31"/>
      <w:bookmarkEnd w:id="32"/>
    </w:p>
    <w:p>
      <w:pPr>
        <w:spacing w:line="400" w:lineRule="exact"/>
        <w:ind w:left="900" w:hanging="900" w:hangingChars="37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r>
        <w:rPr>
          <w:rFonts w:hint="eastAsia" w:cs="宋体" w:asciiTheme="minorEastAsia" w:hAnsiTheme="minorEastAsia" w:eastAsiaTheme="minorEastAsia"/>
          <w:sz w:val="24"/>
          <w:lang w:eastAsia="zh-CN"/>
        </w:rPr>
        <w:t>（供应商所有成本费）。</w:t>
      </w:r>
    </w:p>
    <w:p>
      <w:pPr>
        <w:pStyle w:val="6"/>
        <w:spacing w:before="0" w:after="0" w:line="400" w:lineRule="exact"/>
        <w:rPr>
          <w:rFonts w:cs="宋体" w:asciiTheme="minorEastAsia" w:hAnsiTheme="minorEastAsia" w:eastAsiaTheme="minorEastAsia"/>
          <w:u w:val="none"/>
        </w:rPr>
      </w:pPr>
      <w:bookmarkStart w:id="33" w:name="_Toc8368_WPSOffice_Level2"/>
      <w:bookmarkStart w:id="34" w:name="_Toc1523_WPSOffice_Level2"/>
      <w:bookmarkStart w:id="35" w:name="_Toc518923064"/>
      <w:bookmarkStart w:id="36" w:name="_Toc32365"/>
      <w:r>
        <w:rPr>
          <w:rFonts w:hint="eastAsia" w:cs="宋体" w:asciiTheme="minorEastAsia" w:hAnsiTheme="minorEastAsia" w:eastAsiaTheme="minorEastAsia"/>
          <w:u w:val="none"/>
        </w:rPr>
        <w:t>4.适用法律</w:t>
      </w:r>
      <w:bookmarkEnd w:id="33"/>
      <w:bookmarkEnd w:id="34"/>
      <w:bookmarkEnd w:id="35"/>
      <w:bookmarkEnd w:id="3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rPr>
      </w:pPr>
      <w:bookmarkStart w:id="37" w:name="_Toc216582806"/>
      <w:bookmarkStart w:id="38" w:name="_Toc809"/>
      <w:bookmarkStart w:id="39" w:name="_Toc518923065"/>
      <w:bookmarkStart w:id="40" w:name="_Toc520356146"/>
      <w:bookmarkStart w:id="41" w:name="_Toc10894_WPSOffice_Level1"/>
      <w:bookmarkStart w:id="42" w:name="_Toc23787"/>
      <w:r>
        <w:rPr>
          <w:rFonts w:hint="eastAsia" w:cs="宋体" w:asciiTheme="minorEastAsia" w:hAnsiTheme="minorEastAsia" w:eastAsiaTheme="minorEastAsia"/>
          <w:sz w:val="28"/>
        </w:rPr>
        <w:t xml:space="preserve">二   </w:t>
      </w:r>
      <w:bookmarkEnd w:id="37"/>
      <w:bookmarkEnd w:id="38"/>
      <w:bookmarkEnd w:id="39"/>
      <w:bookmarkEnd w:id="40"/>
      <w:r>
        <w:rPr>
          <w:rFonts w:hint="eastAsia" w:cs="宋体" w:asciiTheme="minorEastAsia" w:hAnsiTheme="minorEastAsia" w:eastAsiaTheme="minorEastAsia"/>
          <w:sz w:val="28"/>
        </w:rPr>
        <w:t>磋商文件</w:t>
      </w:r>
      <w:bookmarkEnd w:id="41"/>
      <w:bookmarkEnd w:id="42"/>
    </w:p>
    <w:p>
      <w:pPr>
        <w:pStyle w:val="6"/>
        <w:spacing w:before="0" w:after="0" w:line="400" w:lineRule="exact"/>
        <w:rPr>
          <w:rFonts w:cs="宋体" w:asciiTheme="minorEastAsia" w:hAnsiTheme="minorEastAsia" w:eastAsiaTheme="minorEastAsia"/>
          <w:u w:val="none"/>
        </w:rPr>
      </w:pPr>
      <w:bookmarkStart w:id="43" w:name="_Toc22990"/>
      <w:bookmarkStart w:id="44" w:name="_Toc15303_WPSOffice_Level2"/>
      <w:bookmarkStart w:id="45" w:name="_Toc518923066"/>
      <w:bookmarkStart w:id="46" w:name="_Toc15218_WPSOffice_Level2"/>
      <w:bookmarkStart w:id="47" w:name="_Toc520356147"/>
      <w:r>
        <w:rPr>
          <w:rFonts w:hint="eastAsia" w:cs="宋体" w:asciiTheme="minorEastAsia" w:hAnsiTheme="minorEastAsia" w:eastAsiaTheme="minorEastAsia"/>
          <w:u w:val="none"/>
        </w:rPr>
        <w:t>5.磋商文件构成</w:t>
      </w:r>
      <w:bookmarkEnd w:id="43"/>
      <w:bookmarkEnd w:id="44"/>
      <w:bookmarkEnd w:id="45"/>
      <w:bookmarkEnd w:id="46"/>
      <w:bookmarkEnd w:id="4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 xml:space="preserve">磋商邀请 </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服务需求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b w:val="0"/>
          <w:u w:val="none"/>
        </w:rPr>
      </w:pPr>
      <w:bookmarkStart w:id="48" w:name="_Toc520356148"/>
      <w:bookmarkStart w:id="49" w:name="_Toc90_WPSOffice_Level2"/>
      <w:bookmarkStart w:id="50" w:name="_Toc21314"/>
      <w:bookmarkStart w:id="51" w:name="_Toc518923067"/>
      <w:bookmarkStart w:id="52" w:name="_Toc29081_WPSOffice_Level2"/>
      <w:r>
        <w:rPr>
          <w:rFonts w:hint="eastAsia" w:cs="宋体" w:asciiTheme="minorEastAsia" w:hAnsiTheme="minorEastAsia" w:eastAsiaTheme="minorEastAsia"/>
          <w:u w:val="none"/>
        </w:rPr>
        <w:t>6.磋商文件的澄清</w:t>
      </w:r>
      <w:bookmarkEnd w:id="48"/>
      <w:r>
        <w:rPr>
          <w:rFonts w:hint="eastAsia" w:cs="宋体" w:asciiTheme="minorEastAsia" w:hAnsiTheme="minorEastAsia" w:eastAsiaTheme="minorEastAsia"/>
          <w:u w:val="none"/>
        </w:rPr>
        <w:t>与修改</w:t>
      </w:r>
      <w:bookmarkEnd w:id="49"/>
      <w:bookmarkEnd w:id="50"/>
      <w:bookmarkEnd w:id="51"/>
      <w:bookmarkEnd w:id="52"/>
    </w:p>
    <w:p>
      <w:pPr>
        <w:pStyle w:val="13"/>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53" w:name="_Toc520356149"/>
      <w:bookmarkStart w:id="54"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3"/>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13"/>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55" w:name="_Toc31699_WPSOffice_Level2"/>
      <w:bookmarkStart w:id="56" w:name="_Toc518923068"/>
      <w:bookmarkStart w:id="57" w:name="_Toc9694_WPSOffice_Level2"/>
      <w:bookmarkStart w:id="58" w:name="_Toc10994"/>
      <w:r>
        <w:rPr>
          <w:rFonts w:hint="eastAsia" w:cs="宋体" w:asciiTheme="minorEastAsia" w:hAnsiTheme="minorEastAsia" w:eastAsiaTheme="minorEastAsia"/>
          <w:u w:val="none"/>
        </w:rPr>
        <w:t>7</w:t>
      </w:r>
      <w:bookmarkEnd w:id="53"/>
      <w:bookmarkEnd w:id="54"/>
      <w:r>
        <w:rPr>
          <w:rFonts w:hint="eastAsia" w:cs="宋体" w:asciiTheme="minorEastAsia" w:hAnsiTheme="minorEastAsia" w:eastAsiaTheme="minorEastAsia"/>
          <w:u w:val="none"/>
        </w:rPr>
        <w:t>.响应文件递交截止时间的顺延</w:t>
      </w:r>
      <w:bookmarkEnd w:id="55"/>
      <w:bookmarkEnd w:id="56"/>
      <w:bookmarkEnd w:id="57"/>
      <w:bookmarkEnd w:id="5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rPr>
      </w:pPr>
      <w:bookmarkStart w:id="59" w:name="_Toc516367020"/>
      <w:bookmarkStart w:id="60" w:name="_Toc25389"/>
      <w:bookmarkStart w:id="61" w:name="_Toc216582807"/>
      <w:bookmarkStart w:id="62" w:name="_Toc520356150"/>
      <w:bookmarkStart w:id="63" w:name="_Toc518923069"/>
      <w:bookmarkStart w:id="64" w:name="_Toc26563"/>
      <w:bookmarkStart w:id="65" w:name="_Toc4436_WPSOffice_Level1"/>
      <w:r>
        <w:rPr>
          <w:rFonts w:hint="eastAsia" w:cs="宋体" w:asciiTheme="minorEastAsia" w:hAnsiTheme="minorEastAsia" w:eastAsiaTheme="minorEastAsia"/>
          <w:sz w:val="28"/>
        </w:rPr>
        <w:t xml:space="preserve">三   </w:t>
      </w:r>
      <w:bookmarkEnd w:id="59"/>
      <w:r>
        <w:rPr>
          <w:rFonts w:hint="eastAsia" w:cs="宋体" w:asciiTheme="minorEastAsia" w:hAnsiTheme="minorEastAsia" w:eastAsiaTheme="minorEastAsia"/>
          <w:sz w:val="28"/>
        </w:rPr>
        <w:t>响应文件的编制</w:t>
      </w:r>
      <w:bookmarkEnd w:id="60"/>
      <w:bookmarkEnd w:id="61"/>
      <w:bookmarkEnd w:id="62"/>
      <w:bookmarkEnd w:id="63"/>
      <w:bookmarkEnd w:id="64"/>
      <w:bookmarkEnd w:id="65"/>
    </w:p>
    <w:p>
      <w:pPr>
        <w:pStyle w:val="6"/>
        <w:tabs>
          <w:tab w:val="left" w:pos="900"/>
        </w:tabs>
        <w:spacing w:before="0" w:after="0" w:line="400" w:lineRule="exact"/>
        <w:rPr>
          <w:rFonts w:cs="宋体" w:asciiTheme="minorEastAsia" w:hAnsiTheme="minorEastAsia" w:eastAsiaTheme="minorEastAsia"/>
          <w:u w:val="none"/>
        </w:rPr>
      </w:pPr>
      <w:bookmarkStart w:id="66" w:name="_Toc518923070"/>
      <w:bookmarkStart w:id="67" w:name="_Toc520356151"/>
      <w:bookmarkStart w:id="68" w:name="_Toc13590_WPSOffice_Level2"/>
      <w:bookmarkStart w:id="69" w:name="_Toc20686_WPSOffice_Level2"/>
      <w:bookmarkStart w:id="70" w:name="_Toc516367021"/>
      <w:bookmarkStart w:id="71" w:name="_Toc6728"/>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成交标准和计量单位的使用</w:t>
      </w:r>
      <w:bookmarkEnd w:id="66"/>
      <w:bookmarkEnd w:id="67"/>
      <w:bookmarkEnd w:id="68"/>
      <w:bookmarkEnd w:id="69"/>
      <w:bookmarkEnd w:id="70"/>
      <w:bookmarkEnd w:id="7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供应商应当对所投分包磋商文件中“服务需求”所列的所有服务内容进行响应，如仅响应分包中的部分内容，其响应将被认定为响应无效。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72" w:name="_Toc516367022"/>
      <w:bookmarkStart w:id="73" w:name="_Ref467306195"/>
      <w:bookmarkStart w:id="74" w:name="_Ref467306676"/>
      <w:bookmarkStart w:id="75" w:name="_Toc520356152"/>
      <w:bookmarkStart w:id="76" w:name="_Toc518923071"/>
      <w:bookmarkStart w:id="77" w:name="_Toc15487"/>
      <w:bookmarkStart w:id="78" w:name="_Toc28579_WPSOffice_Level2"/>
      <w:bookmarkStart w:id="79" w:name="_Toc31935_WPSOffice_Level2"/>
      <w:r>
        <w:rPr>
          <w:rFonts w:hint="eastAsia" w:cs="宋体" w:asciiTheme="minorEastAsia" w:hAnsiTheme="minorEastAsia" w:eastAsiaTheme="minorEastAsia"/>
          <w:u w:val="none"/>
        </w:rPr>
        <w:t>9.</w:t>
      </w:r>
      <w:bookmarkEnd w:id="72"/>
      <w:bookmarkEnd w:id="73"/>
      <w:bookmarkEnd w:id="74"/>
      <w:r>
        <w:rPr>
          <w:rFonts w:hint="eastAsia" w:cs="宋体" w:asciiTheme="minorEastAsia" w:hAnsiTheme="minorEastAsia" w:eastAsiaTheme="minorEastAsia"/>
          <w:u w:val="none"/>
        </w:rPr>
        <w:t>响应文件构成</w:t>
      </w:r>
      <w:bookmarkEnd w:id="75"/>
      <w:bookmarkEnd w:id="76"/>
      <w:bookmarkEnd w:id="77"/>
      <w:bookmarkEnd w:id="78"/>
      <w:bookmarkEnd w:id="79"/>
    </w:p>
    <w:p>
      <w:pPr>
        <w:tabs>
          <w:tab w:val="left" w:pos="900"/>
          <w:tab w:val="left" w:pos="5580"/>
        </w:tabs>
        <w:spacing w:line="360" w:lineRule="exact"/>
        <w:ind w:left="960" w:hanging="960" w:hangingChars="400"/>
        <w:jc w:val="left"/>
        <w:rPr>
          <w:rFonts w:cs="宋体" w:asciiTheme="minorEastAsia" w:hAnsiTheme="minorEastAsia" w:eastAsiaTheme="minorEastAsia"/>
          <w:b/>
          <w:bCs/>
          <w:kern w:val="0"/>
          <w:sz w:val="24"/>
          <w:szCs w:val="20"/>
          <w:u w:val="single"/>
        </w:rPr>
      </w:pPr>
      <w:bookmarkStart w:id="80" w:name="_Ref467052588"/>
      <w:r>
        <w:rPr>
          <w:rFonts w:hint="eastAsia" w:cs="宋体" w:asciiTheme="minorEastAsia" w:hAnsiTheme="minorEastAsia" w:eastAsiaTheme="minorEastAsia"/>
          <w:sz w:val="24"/>
        </w:rPr>
        <w:t xml:space="preserve">9.1    </w:t>
      </w:r>
      <w:bookmarkEnd w:id="80"/>
      <w:r>
        <w:rPr>
          <w:rFonts w:hint="eastAsia" w:cs="宋体" w:asciiTheme="minorEastAsia" w:hAnsiTheme="minorEastAsia" w:eastAsiaTheme="minorEastAsia"/>
          <w:b/>
          <w:bCs/>
          <w:sz w:val="24"/>
          <w:u w:val="single"/>
        </w:rPr>
        <w:t>供应商应完整地按磋商文件提供的响应文件格式及要求编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81" w:name="_Toc10751_WPSOffice_Level2"/>
      <w:bookmarkStart w:id="82" w:name="_Toc2671"/>
      <w:bookmarkStart w:id="83" w:name="_Toc5768_WPSOffice_Level2"/>
      <w:bookmarkStart w:id="84" w:name="_Toc516367023"/>
      <w:bookmarkStart w:id="85" w:name="_Toc520356153"/>
      <w:bookmarkStart w:id="86" w:name="_Toc508185920"/>
      <w:bookmarkStart w:id="87" w:name="_Toc518923072"/>
      <w:bookmarkStart w:id="88"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81"/>
      <w:bookmarkEnd w:id="82"/>
      <w:bookmarkEnd w:id="83"/>
      <w:bookmarkEnd w:id="84"/>
      <w:bookmarkEnd w:id="85"/>
      <w:bookmarkEnd w:id="86"/>
      <w:bookmarkEnd w:id="8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9"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9"/>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90" w:name="_Toc518923073"/>
      <w:bookmarkStart w:id="91" w:name="_Toc8529"/>
      <w:bookmarkStart w:id="92" w:name="_Toc15335_WPSOffice_Level2"/>
      <w:bookmarkStart w:id="93" w:name="_Toc32368_WPSOffice_Level2"/>
      <w:r>
        <w:rPr>
          <w:rFonts w:hint="eastAsia" w:cs="宋体" w:asciiTheme="minorEastAsia" w:hAnsiTheme="minorEastAsia" w:eastAsiaTheme="minorEastAsia"/>
          <w:u w:val="none"/>
        </w:rPr>
        <w:t>11.</w:t>
      </w:r>
      <w:bookmarkEnd w:id="88"/>
      <w:bookmarkEnd w:id="90"/>
      <w:bookmarkEnd w:id="91"/>
      <w:r>
        <w:rPr>
          <w:rFonts w:hint="eastAsia" w:cs="宋体" w:asciiTheme="minorEastAsia" w:hAnsiTheme="minorEastAsia" w:eastAsiaTheme="minorEastAsia"/>
          <w:u w:val="none"/>
        </w:rPr>
        <w:t>磋商报价</w:t>
      </w:r>
      <w:bookmarkEnd w:id="92"/>
      <w:bookmarkEnd w:id="9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3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w:t>
      </w:r>
      <w:r>
        <w:rPr>
          <w:rFonts w:hint="eastAsia" w:cs="宋体" w:asciiTheme="minorEastAsia" w:hAnsiTheme="minorEastAsia" w:eastAsiaTheme="minorEastAsia"/>
          <w:b/>
          <w:bCs/>
          <w:sz w:val="24"/>
          <w:u w:val="single"/>
          <w:lang w:val="en-US" w:eastAsia="zh-CN"/>
        </w:rPr>
        <w:t>高</w:t>
      </w:r>
      <w:r>
        <w:rPr>
          <w:rFonts w:hint="eastAsia" w:cs="宋体" w:asciiTheme="minorEastAsia" w:hAnsiTheme="minorEastAsia" w:eastAsiaTheme="minorEastAsia"/>
          <w:b/>
          <w:bCs/>
          <w:sz w:val="24"/>
          <w:u w:val="single"/>
        </w:rPr>
        <w:t>到</w:t>
      </w:r>
      <w:r>
        <w:rPr>
          <w:rFonts w:hint="eastAsia" w:cs="宋体" w:asciiTheme="minorEastAsia" w:hAnsiTheme="minorEastAsia" w:eastAsiaTheme="minorEastAsia"/>
          <w:b/>
          <w:bCs/>
          <w:sz w:val="24"/>
          <w:u w:val="single"/>
          <w:lang w:val="en-US" w:eastAsia="zh-CN"/>
        </w:rPr>
        <w:t>低</w:t>
      </w:r>
      <w:r>
        <w:rPr>
          <w:rFonts w:hint="eastAsia" w:cs="宋体" w:asciiTheme="minorEastAsia" w:hAnsiTheme="minorEastAsia" w:eastAsiaTheme="minorEastAsia"/>
          <w:b/>
          <w:bCs/>
          <w:sz w:val="24"/>
          <w:u w:val="single"/>
        </w:rPr>
        <w:t>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94" w:name="_Toc520356156"/>
      <w:bookmarkStart w:id="95" w:name="_Ref467306513"/>
      <w:bookmarkStart w:id="96" w:name="_Toc16199"/>
      <w:bookmarkStart w:id="97" w:name="_Toc518923074"/>
      <w:bookmarkStart w:id="98" w:name="_Toc25748_WPSOffice_Level2"/>
      <w:bookmarkStart w:id="99" w:name="_Toc24125_WPSOffice_Level2"/>
      <w:r>
        <w:rPr>
          <w:rFonts w:hint="eastAsia" w:cs="宋体" w:asciiTheme="minorEastAsia" w:hAnsiTheme="minorEastAsia" w:eastAsiaTheme="minorEastAsia"/>
          <w:u w:val="none"/>
        </w:rPr>
        <w:t>12.</w:t>
      </w:r>
      <w:bookmarkEnd w:id="94"/>
      <w:bookmarkEnd w:id="95"/>
      <w:bookmarkEnd w:id="96"/>
      <w:bookmarkEnd w:id="97"/>
      <w:r>
        <w:rPr>
          <w:rFonts w:hint="eastAsia" w:cs="宋体" w:asciiTheme="minorEastAsia" w:hAnsiTheme="minorEastAsia" w:eastAsiaTheme="minorEastAsia"/>
          <w:u w:val="none"/>
        </w:rPr>
        <w:t>磋商保证金</w:t>
      </w:r>
      <w:bookmarkEnd w:id="98"/>
      <w:bookmarkEnd w:id="99"/>
    </w:p>
    <w:p>
      <w:pPr>
        <w:spacing w:line="400" w:lineRule="exact"/>
        <w:ind w:left="900" w:hanging="900" w:hangingChars="375"/>
        <w:rPr>
          <w:rFonts w:cs="宋体" w:asciiTheme="minorEastAsia" w:hAnsiTheme="minorEastAsia" w:eastAsiaTheme="minorEastAsia"/>
          <w:sz w:val="24"/>
        </w:rPr>
      </w:pPr>
      <w:bookmarkStart w:id="100"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100"/>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12.2</w:t>
      </w:r>
      <w:r>
        <w:rPr>
          <w:rFonts w:hint="eastAsia" w:cs="宋体" w:asciiTheme="minorEastAsia" w:hAnsiTheme="minorEastAsia" w:eastAsiaTheme="minorEastAsia"/>
          <w:b/>
          <w:bCs/>
          <w:sz w:val="24"/>
        </w:rPr>
        <w:tab/>
      </w:r>
      <w:r>
        <w:rPr>
          <w:rFonts w:hint="eastAsia" w:cs="宋体" w:asciiTheme="minorEastAsia" w:hAnsiTheme="minorEastAsia" w:eastAsiaTheme="minorEastAsia"/>
          <w:b/>
          <w:bCs/>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（1）在磋商有效期内，撤销响应文件的；</w:t>
      </w:r>
    </w:p>
    <w:p>
      <w:pPr>
        <w:pStyle w:val="20"/>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20"/>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20"/>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20"/>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101"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101"/>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p>
    <w:p>
      <w:pPr>
        <w:spacing w:line="400" w:lineRule="exact"/>
        <w:ind w:left="900"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12.6</w:t>
      </w:r>
      <w:r>
        <w:rPr>
          <w:rFonts w:hint="eastAsia" w:cs="宋体" w:asciiTheme="minorEastAsia" w:hAnsiTheme="minorEastAsia" w:eastAsiaTheme="minorEastAsia"/>
          <w:b/>
          <w:bCs/>
          <w:sz w:val="24"/>
        </w:rPr>
        <w:tab/>
      </w:r>
      <w:r>
        <w:rPr>
          <w:rFonts w:hint="eastAsia" w:cs="宋体" w:asciiTheme="minorEastAsia" w:hAnsiTheme="minorEastAsia" w:eastAsiaTheme="minorEastAsia"/>
          <w:b/>
          <w:bCs/>
          <w:sz w:val="24"/>
        </w:rPr>
        <w:t xml:space="preserve"> 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102"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102"/>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103" w:name="_Toc518923076"/>
      <w:bookmarkStart w:id="104" w:name="_Toc520356157"/>
      <w:bookmarkStart w:id="105" w:name="_Toc20355"/>
      <w:bookmarkStart w:id="106" w:name="_Toc4716_WPSOffice_Level2"/>
      <w:bookmarkStart w:id="107" w:name="_Toc11106_WPSOffice_Level2"/>
      <w:r>
        <w:rPr>
          <w:rFonts w:hint="eastAsia" w:cs="宋体" w:asciiTheme="minorEastAsia" w:hAnsiTheme="minorEastAsia" w:eastAsiaTheme="minorEastAsia"/>
          <w:u w:val="none"/>
        </w:rPr>
        <w:t>13.</w:t>
      </w:r>
      <w:bookmarkEnd w:id="103"/>
      <w:bookmarkEnd w:id="104"/>
      <w:bookmarkEnd w:id="105"/>
      <w:r>
        <w:rPr>
          <w:rFonts w:hint="eastAsia" w:cs="宋体" w:asciiTheme="minorEastAsia" w:hAnsiTheme="minorEastAsia" w:eastAsiaTheme="minorEastAsia"/>
          <w:u w:val="none"/>
        </w:rPr>
        <w:t>磋商有效期</w:t>
      </w:r>
      <w:bookmarkEnd w:id="106"/>
      <w:bookmarkEnd w:id="10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108" w:name="_Toc520356158"/>
      <w:bookmarkStart w:id="109" w:name="_Toc13034_WPSOffice_Level2"/>
      <w:bookmarkStart w:id="110" w:name="_Toc31308_WPSOffice_Level2"/>
      <w:bookmarkStart w:id="111" w:name="_Toc518923077"/>
      <w:bookmarkStart w:id="112" w:name="_Toc27303"/>
      <w:r>
        <w:rPr>
          <w:rFonts w:hint="eastAsia" w:cs="宋体" w:asciiTheme="minorEastAsia" w:hAnsiTheme="minorEastAsia" w:eastAsiaTheme="minorEastAsia"/>
          <w:u w:val="none"/>
        </w:rPr>
        <w:t>14.响应文件的签署</w:t>
      </w:r>
      <w:bookmarkEnd w:id="108"/>
      <w:r>
        <w:rPr>
          <w:rFonts w:hint="eastAsia" w:cs="宋体" w:asciiTheme="minorEastAsia" w:hAnsiTheme="minorEastAsia" w:eastAsiaTheme="minorEastAsia"/>
          <w:u w:val="none"/>
        </w:rPr>
        <w:t>及规定</w:t>
      </w:r>
      <w:bookmarkEnd w:id="109"/>
      <w:bookmarkEnd w:id="110"/>
      <w:bookmarkEnd w:id="111"/>
      <w:bookmarkEnd w:id="11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投标文件电子文档（U盘）张贴投标人名称的标签。</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并由供应商的法定代表人或其委托代理人在响应文件上逐页签字并加盖单位印章及投标文件骑缝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5"/>
        <w:spacing w:before="0" w:line="400" w:lineRule="exact"/>
        <w:ind w:left="1079" w:leftChars="257" w:hanging="540"/>
        <w:rPr>
          <w:rFonts w:cs="宋体" w:asciiTheme="minorEastAsia" w:hAnsiTheme="minorEastAsia" w:eastAsiaTheme="minorEastAsia"/>
          <w:color w:val="000000"/>
        </w:rPr>
      </w:pPr>
      <w:bookmarkStart w:id="113" w:name="_Toc520356159"/>
      <w:bookmarkStart w:id="114" w:name="_Toc9633"/>
      <w:bookmarkStart w:id="115" w:name="_Toc518923078"/>
      <w:bookmarkStart w:id="116" w:name="_Toc216582808"/>
      <w:bookmarkStart w:id="117" w:name="_Toc22303"/>
      <w:bookmarkStart w:id="118" w:name="_Toc30674_WPSOffice_Level1"/>
      <w:r>
        <w:rPr>
          <w:rFonts w:hint="eastAsia" w:cs="宋体" w:asciiTheme="minorEastAsia" w:hAnsiTheme="minorEastAsia" w:eastAsiaTheme="minorEastAsia"/>
          <w:color w:val="000000"/>
          <w:sz w:val="24"/>
        </w:rPr>
        <w:t>四   响应文件的递交</w:t>
      </w:r>
      <w:bookmarkEnd w:id="113"/>
      <w:bookmarkEnd w:id="114"/>
      <w:bookmarkEnd w:id="115"/>
      <w:bookmarkEnd w:id="116"/>
      <w:bookmarkEnd w:id="117"/>
      <w:bookmarkEnd w:id="118"/>
    </w:p>
    <w:p>
      <w:pPr>
        <w:pStyle w:val="6"/>
        <w:spacing w:before="0" w:after="0" w:line="400" w:lineRule="exact"/>
        <w:rPr>
          <w:rFonts w:cs="宋体" w:asciiTheme="minorEastAsia" w:hAnsiTheme="minorEastAsia" w:eastAsiaTheme="minorEastAsia"/>
          <w:color w:val="000000"/>
          <w:u w:val="none"/>
        </w:rPr>
      </w:pPr>
      <w:bookmarkStart w:id="119" w:name="_Toc13247"/>
      <w:bookmarkStart w:id="120" w:name="_Toc520356160"/>
      <w:bookmarkStart w:id="121" w:name="_Toc518923079"/>
      <w:bookmarkStart w:id="122" w:name="_Toc22654_WPSOffice_Level2"/>
      <w:bookmarkStart w:id="123" w:name="_Toc24004_WPSOffice_Level2"/>
      <w:r>
        <w:rPr>
          <w:rFonts w:hint="eastAsia" w:cs="宋体" w:asciiTheme="minorEastAsia" w:hAnsiTheme="minorEastAsia" w:eastAsiaTheme="minorEastAsia"/>
          <w:color w:val="000000"/>
          <w:u w:val="none"/>
        </w:rPr>
        <w:t>15.响应文件的密封和标记</w:t>
      </w:r>
      <w:bookmarkEnd w:id="119"/>
      <w:bookmarkEnd w:id="120"/>
      <w:bookmarkEnd w:id="121"/>
      <w:bookmarkEnd w:id="122"/>
      <w:bookmarkEnd w:id="123"/>
    </w:p>
    <w:p>
      <w:pPr>
        <w:pStyle w:val="6"/>
        <w:spacing w:before="0" w:after="0" w:line="400" w:lineRule="exact"/>
        <w:rPr>
          <w:rFonts w:hint="eastAsia" w:ascii="仿宋" w:hAnsi="仿宋" w:eastAsia="仿宋" w:cs="仿宋"/>
          <w:b/>
          <w:bCs/>
          <w:color w:val="auto"/>
          <w:sz w:val="24"/>
          <w:highlight w:val="none"/>
          <w:u w:val="single"/>
          <w:lang w:val="en-US" w:eastAsia="zh-CN"/>
        </w:rPr>
      </w:pPr>
      <w:bookmarkStart w:id="124" w:name="_Toc518923080"/>
      <w:bookmarkStart w:id="125" w:name="_Toc520356161"/>
      <w:bookmarkStart w:id="126" w:name="_Toc14358_WPSOffice_Level2"/>
      <w:bookmarkStart w:id="127" w:name="_Toc178_WPSOffice_Level2"/>
      <w:bookmarkStart w:id="128" w:name="_Toc25787"/>
      <w:r>
        <w:rPr>
          <w:rFonts w:hint="eastAsia" w:ascii="仿宋" w:hAnsi="仿宋" w:eastAsia="仿宋" w:cs="仿宋"/>
          <w:color w:val="auto"/>
          <w:sz w:val="24"/>
          <w:highlight w:val="none"/>
        </w:rPr>
        <w:t xml:space="preserve">15.1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rPr>
        <w:t>为方便</w:t>
      </w:r>
      <w:r>
        <w:rPr>
          <w:rFonts w:hint="eastAsia" w:ascii="仿宋" w:hAnsi="仿宋" w:eastAsia="仿宋" w:cs="仿宋"/>
          <w:b/>
          <w:bCs/>
          <w:color w:val="auto"/>
          <w:sz w:val="24"/>
          <w:highlight w:val="none"/>
          <w:u w:val="single"/>
          <w:lang w:val="en-US" w:eastAsia="zh-CN"/>
        </w:rPr>
        <w:t>评审</w:t>
      </w:r>
      <w:r>
        <w:rPr>
          <w:rFonts w:hint="eastAsia" w:ascii="仿宋" w:hAnsi="仿宋" w:eastAsia="仿宋" w:cs="仿宋"/>
          <w:b/>
          <w:bCs/>
          <w:color w:val="auto"/>
          <w:sz w:val="24"/>
          <w:highlight w:val="none"/>
          <w:u w:val="single"/>
        </w:rPr>
        <w:t>及进行资格审查，</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Style w:val="6"/>
        <w:spacing w:before="0" w:after="0" w:line="400" w:lineRule="exact"/>
        <w:rPr>
          <w:rFonts w:cs="宋体" w:asciiTheme="minorEastAsia" w:hAnsiTheme="minorEastAsia" w:eastAsiaTheme="minorEastAsia"/>
          <w:u w:val="none"/>
        </w:rPr>
      </w:pPr>
      <w:r>
        <w:rPr>
          <w:rFonts w:hint="eastAsia" w:cs="宋体" w:asciiTheme="minorEastAsia" w:hAnsiTheme="minorEastAsia" w:eastAsiaTheme="minorEastAsia"/>
          <w:u w:val="none"/>
        </w:rPr>
        <w:t>16.磋商截止</w:t>
      </w:r>
      <w:bookmarkEnd w:id="124"/>
      <w:bookmarkEnd w:id="125"/>
      <w:bookmarkEnd w:id="126"/>
      <w:bookmarkEnd w:id="127"/>
      <w:bookmarkEnd w:id="12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9" w:name="_Toc13921"/>
      <w:bookmarkStart w:id="130" w:name="_Toc520356162"/>
      <w:bookmarkStart w:id="131" w:name="_Toc17985_WPSOffice_Level2"/>
      <w:bookmarkStart w:id="132" w:name="_Toc26522_WPSOffice_Level2"/>
      <w:bookmarkStart w:id="133" w:name="_Toc518923081"/>
      <w:r>
        <w:rPr>
          <w:rFonts w:hint="eastAsia" w:cs="宋体" w:asciiTheme="minorEastAsia" w:hAnsiTheme="minorEastAsia" w:eastAsiaTheme="minorEastAsia"/>
          <w:u w:val="none"/>
        </w:rPr>
        <w:t>17.响应文件的接收、修改与撤回</w:t>
      </w:r>
      <w:bookmarkEnd w:id="129"/>
      <w:bookmarkEnd w:id="130"/>
      <w:bookmarkEnd w:id="131"/>
      <w:bookmarkEnd w:id="132"/>
      <w:bookmarkEnd w:id="133"/>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34" w:name="_Toc216582809"/>
      <w:bookmarkStart w:id="135" w:name="_Toc10257"/>
      <w:bookmarkStart w:id="136" w:name="_Toc518923082"/>
      <w:bookmarkStart w:id="137" w:name="_Toc520356163"/>
    </w:p>
    <w:p>
      <w:pPr>
        <w:pStyle w:val="5"/>
        <w:spacing w:before="0" w:line="400" w:lineRule="exact"/>
        <w:ind w:left="1079" w:leftChars="257" w:hanging="540"/>
        <w:rPr>
          <w:rFonts w:cs="宋体" w:asciiTheme="minorEastAsia" w:hAnsiTheme="minorEastAsia" w:eastAsiaTheme="minorEastAsia"/>
        </w:rPr>
      </w:pPr>
      <w:bookmarkStart w:id="138" w:name="_Toc6601_WPSOffice_Level1"/>
      <w:bookmarkStart w:id="139" w:name="_Toc5445"/>
      <w:r>
        <w:rPr>
          <w:rFonts w:hint="eastAsia" w:cs="宋体" w:asciiTheme="minorEastAsia" w:hAnsiTheme="minorEastAsia" w:eastAsiaTheme="minorEastAsia"/>
          <w:sz w:val="24"/>
        </w:rPr>
        <w:t>五   磋商开启及</w:t>
      </w:r>
      <w:bookmarkEnd w:id="134"/>
      <w:bookmarkEnd w:id="135"/>
      <w:bookmarkEnd w:id="136"/>
      <w:bookmarkEnd w:id="137"/>
      <w:r>
        <w:rPr>
          <w:rFonts w:hint="eastAsia" w:cs="宋体" w:asciiTheme="minorEastAsia" w:hAnsiTheme="minorEastAsia" w:eastAsiaTheme="minorEastAsia"/>
          <w:sz w:val="24"/>
        </w:rPr>
        <w:t>评审</w:t>
      </w:r>
      <w:bookmarkEnd w:id="138"/>
      <w:bookmarkEnd w:id="139"/>
    </w:p>
    <w:p>
      <w:pPr>
        <w:pStyle w:val="6"/>
        <w:spacing w:before="0" w:after="0" w:line="400" w:lineRule="exact"/>
        <w:rPr>
          <w:rFonts w:cs="宋体" w:asciiTheme="minorEastAsia" w:hAnsiTheme="minorEastAsia" w:eastAsiaTheme="minorEastAsia"/>
          <w:u w:val="none"/>
        </w:rPr>
      </w:pPr>
      <w:bookmarkStart w:id="140" w:name="_Toc518923083"/>
      <w:bookmarkStart w:id="141" w:name="_Toc8653"/>
      <w:bookmarkStart w:id="142" w:name="_Toc520356164"/>
      <w:bookmarkStart w:id="143" w:name="_Toc32308_WPSOffice_Level2"/>
      <w:bookmarkStart w:id="144" w:name="_Toc13011_WPSOffice_Level2"/>
      <w:r>
        <w:rPr>
          <w:rFonts w:hint="eastAsia" w:cs="宋体" w:asciiTheme="minorEastAsia" w:hAnsiTheme="minorEastAsia" w:eastAsiaTheme="minorEastAsia"/>
          <w:u w:val="none"/>
        </w:rPr>
        <w:t>18.</w:t>
      </w:r>
      <w:bookmarkEnd w:id="140"/>
      <w:bookmarkEnd w:id="141"/>
      <w:bookmarkEnd w:id="142"/>
      <w:r>
        <w:rPr>
          <w:rFonts w:hint="eastAsia" w:cs="宋体" w:asciiTheme="minorEastAsia" w:hAnsiTheme="minorEastAsia" w:eastAsiaTheme="minorEastAsia"/>
          <w:u w:val="none"/>
        </w:rPr>
        <w:t>磋商开启</w:t>
      </w:r>
      <w:bookmarkEnd w:id="143"/>
      <w:bookmarkEnd w:id="14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 xml:space="preserve">中规定的磋商开启时间和地点组织公开磋商开启并邀请所有供应商代表参加。  </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45"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46" w:name="_Toc34"/>
      <w:bookmarkStart w:id="147" w:name="_Toc518923084"/>
      <w:bookmarkStart w:id="148" w:name="_Toc4350_WPSOffice_Level2"/>
      <w:bookmarkStart w:id="149" w:name="_Toc21320_WPSOffice_Level2"/>
      <w:r>
        <w:rPr>
          <w:rFonts w:hint="eastAsia" w:cs="宋体" w:asciiTheme="minorEastAsia" w:hAnsiTheme="minorEastAsia" w:eastAsiaTheme="minorEastAsia"/>
          <w:u w:val="none"/>
        </w:rPr>
        <w:t>19</w:t>
      </w:r>
      <w:bookmarkEnd w:id="145"/>
      <w:r>
        <w:rPr>
          <w:rFonts w:hint="eastAsia" w:cs="宋体" w:asciiTheme="minorEastAsia" w:hAnsiTheme="minorEastAsia" w:eastAsiaTheme="minorEastAsia"/>
          <w:u w:val="none"/>
        </w:rPr>
        <w:t>.资格审查及组建评审委员会</w:t>
      </w:r>
      <w:bookmarkEnd w:id="146"/>
      <w:bookmarkEnd w:id="147"/>
      <w:bookmarkEnd w:id="148"/>
      <w:bookmarkEnd w:id="149"/>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本项目现场磋商开启必须提供的证件：</w:t>
      </w:r>
    </w:p>
    <w:p>
      <w:pPr>
        <w:spacing w:line="4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参加本次磋商的供应商除符合《中华人民共和国政府采购法》第二十二条规定的条件外，还需满足下列要求：</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1.满足《中华人民共和国政府采购法》第二十二条规定；</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2.具有三证合一《营业执照》原件（经营范围必须包含所投项目相应的技术服务、咨询服务）；</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3.法定代表人身份证明或法定代表人授权委托书；(法人投标需提供法人身份证原件及法人身份证明)；</w:t>
      </w:r>
    </w:p>
    <w:p>
      <w:pPr>
        <w:spacing w:line="400" w:lineRule="exact"/>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14:textFill>
            <w14:solidFill>
              <w14:schemeClr w14:val="tx1"/>
            </w14:solidFill>
          </w14:textFill>
        </w:rPr>
        <w:t>.近三年经审计的财务报告原件；（新成立的公司须提供近一至三个月的银行资信证明）；</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从业人员在本公司</w:t>
      </w:r>
      <w:r>
        <w:rPr>
          <w:rFonts w:hint="eastAsia" w:asciiTheme="minorEastAsia" w:hAnsiTheme="minorEastAsia" w:eastAsiaTheme="minorEastAsia" w:cstheme="minorEastAsia"/>
          <w:color w:val="000000" w:themeColor="text1"/>
          <w:sz w:val="24"/>
          <w14:textFill>
            <w14:solidFill>
              <w14:schemeClr w14:val="tx1"/>
            </w14:solidFill>
          </w14:textFill>
        </w:rPr>
        <w:t>依法缴纳近六个月的社会保险的凭据原件；（社保缴纳凭证及个人明细表）；</w:t>
      </w:r>
    </w:p>
    <w:p>
      <w:pPr>
        <w:spacing w:line="400" w:lineRule="exact"/>
        <w:rPr>
          <w:rFonts w:hint="eastAsia" w:cs="宋体" w:asciiTheme="minorEastAsia" w:hAnsiTheme="minorEastAsia" w:eastAsiaTheme="minorEastAsia"/>
          <w:sz w:val="24"/>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cs="宋体" w:asciiTheme="minorEastAsia" w:hAnsiTheme="minorEastAsia" w:eastAsiaTheme="minorEastAsia"/>
          <w:sz w:val="24"/>
          <w:lang w:val="zh-CN" w:eastAsia="zh-CN"/>
        </w:rPr>
        <w:t>投标人在“信用中国”（www.creditchina.gov.cn）和中国政府采购网（www.ccgp.gov.cn）网站上未列入失信被执行人、重大税收违法案件当事人名单、政府采购严重违法失信行为记录名单（财库[2016]125号）（以开标现场查询为准）；</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14:textFill>
            <w14:solidFill>
              <w14:schemeClr w14:val="tx1"/>
            </w14:solidFill>
          </w14:textFill>
        </w:rPr>
        <w:t>.提供针对本次项目《反商业贿赂承诺书》；</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14:textFill>
            <w14:solidFill>
              <w14:schemeClr w14:val="tx1"/>
            </w14:solidFill>
          </w14:textFill>
        </w:rPr>
        <w:t>.提供本单位在参加政府采购活动中前三年内无重大违法记录的承诺声明函；</w:t>
      </w:r>
    </w:p>
    <w:p>
      <w:pPr>
        <w:spacing w:line="4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19.2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采购人或采购代理机构将在磋商开启前1个工作日至递交响应文件截止后1小时的期间内查询供应商的信用记录。供应商存在不良信用记录的，其响应文件将被认定为响应无效。</w:t>
      </w:r>
    </w:p>
    <w:p>
      <w:pPr>
        <w:spacing w:line="400" w:lineRule="exact"/>
        <w:ind w:left="857" w:leftChars="2" w:hanging="853"/>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信用中国（www.creditchina.gov.cn）、中国政府采购网（www.ccgp.gov.cn）国家企业信用信息公示系(http://www.gsxt.gov.cn)网站被列入失信被执行人、重大税收违法案件当事人名单，以及存在《中华人民共和国政府采购法实施条例》第十九条规定的行政处罚记录。</w:t>
      </w:r>
    </w:p>
    <w:p>
      <w:pPr>
        <w:spacing w:line="400" w:lineRule="exact"/>
        <w:ind w:left="850" w:leftChars="405"/>
        <w:jc w:val="left"/>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以联合体形式参加磋商的，联合体任何成员存在以上不良信用记录的，联合体响应文件将被认定为响应无效。</w:t>
      </w:r>
    </w:p>
    <w:p>
      <w:pPr>
        <w:pStyle w:val="13"/>
        <w:spacing w:line="400" w:lineRule="exact"/>
        <w:ind w:left="850" w:hanging="849" w:hangingChars="354"/>
        <w:jc w:val="both"/>
        <w:rPr>
          <w:rFonts w:cs="宋体" w:asciiTheme="minorEastAsia" w:hAnsiTheme="minorEastAsia" w:eastAsiaTheme="minorEastAsia"/>
        </w:rPr>
      </w:pPr>
      <w:r>
        <w:rPr>
          <w:rFonts w:hint="eastAsia" w:cs="宋体" w:asciiTheme="minorEastAsia" w:hAnsiTheme="minorEastAsia" w:eastAsiaTheme="minorEastAsia"/>
        </w:rPr>
        <w:t>19.2.2 查询及记录方式：采购人或采购代理机构经办人将查询网页打印、签字并存档备查。供应商不良信用记录以采购人或采购代理机构查询结果为准。</w:t>
      </w:r>
    </w:p>
    <w:p>
      <w:pPr>
        <w:pStyle w:val="13"/>
        <w:spacing w:line="400" w:lineRule="exact"/>
        <w:ind w:left="850" w:leftChars="405" w:firstLine="0"/>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13"/>
        <w:spacing w:line="400" w:lineRule="exact"/>
        <w:ind w:left="850" w:leftChars="405" w:firstLine="0"/>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50" w:name="_Toc520356166"/>
    </w:p>
    <w:p>
      <w:pPr>
        <w:spacing w:line="400" w:lineRule="exact"/>
        <w:ind w:left="840" w:leftChars="342" w:hanging="122" w:hangingChars="51"/>
        <w:rPr>
          <w:rFonts w:cs="宋体" w:asciiTheme="minorEastAsia" w:hAnsiTheme="minorEastAsia" w:eastAsiaTheme="minorEastAsia"/>
          <w:sz w:val="24"/>
          <w:u w:val="single"/>
        </w:rPr>
      </w:pPr>
      <w:r>
        <w:rPr>
          <w:rFonts w:hint="eastAsia" w:cs="宋体" w:asciiTheme="minorEastAsia" w:hAnsiTheme="minorEastAsia" w:eastAsiaTheme="minorEastAsia"/>
          <w:b/>
          <w:bCs/>
          <w:sz w:val="24"/>
          <w:u w:val="single"/>
        </w:rPr>
        <w:t>本项目磋商小组由从新疆喀什地区政府采购专家库中随机抽取的评审专家共3人组成。</w:t>
      </w:r>
    </w:p>
    <w:p>
      <w:pPr>
        <w:pStyle w:val="6"/>
        <w:spacing w:before="0" w:after="0" w:line="400" w:lineRule="exact"/>
        <w:rPr>
          <w:rFonts w:cs="宋体" w:asciiTheme="minorEastAsia" w:hAnsiTheme="minorEastAsia" w:eastAsiaTheme="minorEastAsia"/>
          <w:b w:val="0"/>
          <w:bCs/>
          <w:bdr w:val="single" w:color="auto" w:sz="4" w:space="0"/>
        </w:rPr>
      </w:pPr>
      <w:bookmarkStart w:id="151" w:name="_Toc17843_WPSOffice_Level2"/>
      <w:bookmarkStart w:id="152" w:name="_Toc518923085"/>
      <w:bookmarkStart w:id="153" w:name="_Toc31689_WPSOffice_Level2"/>
      <w:bookmarkStart w:id="154" w:name="_Toc6842"/>
      <w:r>
        <w:rPr>
          <w:rFonts w:hint="eastAsia" w:cs="宋体" w:asciiTheme="minorEastAsia" w:hAnsiTheme="minorEastAsia" w:eastAsiaTheme="minorEastAsia"/>
          <w:u w:val="none"/>
        </w:rPr>
        <w:t>20.响应文件的</w:t>
      </w:r>
      <w:bookmarkEnd w:id="150"/>
      <w:r>
        <w:rPr>
          <w:rFonts w:hint="eastAsia" w:cs="宋体" w:asciiTheme="minorEastAsia" w:hAnsiTheme="minorEastAsia" w:eastAsiaTheme="minorEastAsia"/>
          <w:u w:val="none"/>
        </w:rPr>
        <w:t>符合性审查与澄清</w:t>
      </w:r>
      <w:bookmarkEnd w:id="151"/>
      <w:bookmarkEnd w:id="152"/>
      <w:bookmarkEnd w:id="153"/>
      <w:bookmarkEnd w:id="15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55" w:name="_Hlt522424701"/>
      <w:bookmarkEnd w:id="155"/>
      <w:bookmarkStart w:id="156"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p>
    <w:p>
      <w:pPr>
        <w:pStyle w:val="6"/>
        <w:spacing w:before="0" w:after="0" w:line="400" w:lineRule="exact"/>
        <w:rPr>
          <w:rFonts w:cs="宋体" w:asciiTheme="minorEastAsia" w:hAnsiTheme="minorEastAsia" w:eastAsiaTheme="minorEastAsia"/>
          <w:u w:val="none"/>
        </w:rPr>
      </w:pPr>
      <w:bookmarkStart w:id="157" w:name="_Toc8603"/>
      <w:bookmarkStart w:id="158" w:name="_Toc6346_WPSOffice_Level2"/>
      <w:bookmarkStart w:id="159" w:name="_Toc26452_WPSOffice_Level2"/>
      <w:bookmarkStart w:id="160" w:name="_Toc518923086"/>
      <w:r>
        <w:rPr>
          <w:rFonts w:hint="eastAsia" w:cs="宋体" w:asciiTheme="minorEastAsia" w:hAnsiTheme="minorEastAsia" w:eastAsiaTheme="minorEastAsia"/>
          <w:u w:val="none"/>
        </w:rPr>
        <w:t>21.响应偏离</w:t>
      </w:r>
      <w:bookmarkEnd w:id="157"/>
      <w:bookmarkEnd w:id="158"/>
      <w:bookmarkEnd w:id="159"/>
      <w:bookmarkEnd w:id="160"/>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 xml:space="preserve">     评审委员会可以接受响应文件中不构成实质性偏离的不正规或不一致。</w:t>
      </w:r>
    </w:p>
    <w:p>
      <w:pPr>
        <w:pStyle w:val="6"/>
        <w:spacing w:before="0" w:after="0" w:line="400" w:lineRule="exact"/>
        <w:rPr>
          <w:rFonts w:cs="宋体" w:asciiTheme="minorEastAsia" w:hAnsiTheme="minorEastAsia" w:eastAsiaTheme="minorEastAsia"/>
          <w:u w:val="none"/>
        </w:rPr>
      </w:pPr>
      <w:bookmarkStart w:id="161" w:name="_Toc25255"/>
      <w:bookmarkStart w:id="162" w:name="_Toc518923087"/>
      <w:bookmarkStart w:id="163" w:name="_Toc25236_WPSOffice_Level2"/>
      <w:bookmarkStart w:id="164" w:name="_Toc11645_WPSOffice_Level2"/>
      <w:r>
        <w:rPr>
          <w:rFonts w:hint="eastAsia" w:cs="宋体" w:asciiTheme="minorEastAsia" w:hAnsiTheme="minorEastAsia" w:eastAsiaTheme="minorEastAsia"/>
          <w:u w:val="none"/>
        </w:rPr>
        <w:t>22.响应无效</w:t>
      </w:r>
      <w:bookmarkEnd w:id="161"/>
      <w:bookmarkEnd w:id="162"/>
      <w:bookmarkEnd w:id="163"/>
      <w:bookmarkEnd w:id="164"/>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65" w:name="_Toc20835"/>
      <w:bookmarkStart w:id="166" w:name="_Toc518923088"/>
      <w:bookmarkStart w:id="167" w:name="_Toc22743_WPSOffice_Level2"/>
      <w:bookmarkStart w:id="168" w:name="_Toc14330_WPSOffice_Level2"/>
      <w:r>
        <w:rPr>
          <w:rFonts w:hint="eastAsia" w:cs="宋体" w:asciiTheme="minorEastAsia" w:hAnsiTheme="minorEastAsia" w:eastAsiaTheme="minorEastAsia"/>
          <w:b/>
          <w:bCs/>
          <w:sz w:val="24"/>
        </w:rPr>
        <w:t>23</w:t>
      </w:r>
      <w:bookmarkEnd w:id="156"/>
      <w:r>
        <w:rPr>
          <w:rFonts w:hint="eastAsia" w:cs="宋体" w:asciiTheme="minorEastAsia" w:hAnsiTheme="minorEastAsia" w:eastAsiaTheme="minorEastAsia"/>
          <w:b/>
          <w:bCs/>
          <w:sz w:val="24"/>
        </w:rPr>
        <w:t>.比较与评价</w:t>
      </w:r>
      <w:bookmarkEnd w:id="165"/>
      <w:bookmarkEnd w:id="166"/>
      <w:bookmarkEnd w:id="167"/>
      <w:bookmarkEnd w:id="168"/>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3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 ，磋商小组所有成员集中与单一供应商分别进行磋商，并给予所有参加磋商的供应商平等的磋商机会，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w:t>
      </w:r>
      <w:r>
        <w:rPr>
          <w:rFonts w:hint="eastAsia" w:cs="宋体" w:asciiTheme="minorEastAsia" w:hAnsiTheme="minorEastAsia" w:eastAsiaTheme="minorEastAsia"/>
          <w:b/>
          <w:bCs/>
          <w:color w:val="000000"/>
          <w:sz w:val="24"/>
          <w:u w:val="single"/>
          <w:lang w:val="en-US" w:eastAsia="zh-CN"/>
        </w:rPr>
        <w:t>高</w:t>
      </w:r>
      <w:r>
        <w:rPr>
          <w:rFonts w:hint="eastAsia" w:cs="宋体" w:asciiTheme="minorEastAsia" w:hAnsiTheme="minorEastAsia" w:eastAsiaTheme="minorEastAsia"/>
          <w:b/>
          <w:bCs/>
          <w:color w:val="000000"/>
          <w:sz w:val="24"/>
          <w:u w:val="single"/>
        </w:rPr>
        <w:t>到</w:t>
      </w:r>
      <w:r>
        <w:rPr>
          <w:rFonts w:hint="eastAsia" w:cs="宋体" w:asciiTheme="minorEastAsia" w:hAnsiTheme="minorEastAsia" w:eastAsiaTheme="minorEastAsia"/>
          <w:b/>
          <w:bCs/>
          <w:color w:val="000000"/>
          <w:sz w:val="24"/>
          <w:u w:val="single"/>
          <w:lang w:val="en-US" w:eastAsia="zh-CN"/>
        </w:rPr>
        <w:t>低</w:t>
      </w:r>
      <w:r>
        <w:rPr>
          <w:rFonts w:hint="eastAsia" w:cs="宋体" w:asciiTheme="minorEastAsia" w:hAnsiTheme="minorEastAsia" w:eastAsiaTheme="minorEastAsia"/>
          <w:b/>
          <w:bCs/>
          <w:color w:val="000000"/>
          <w:sz w:val="24"/>
          <w:u w:val="single"/>
        </w:rPr>
        <w:t>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20"/>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20"/>
        <w:spacing w:line="400" w:lineRule="exact"/>
        <w:ind w:left="957" w:leftChars="456" w:firstLine="33" w:firstLineChars="14"/>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本项目采用采购方式：竞争性磋商，评分方法：综合评分法</w:t>
      </w:r>
    </w:p>
    <w:p>
      <w:pPr>
        <w:numPr>
          <w:ilvl w:val="0"/>
          <w:numId w:val="5"/>
        </w:numPr>
        <w:spacing w:line="400" w:lineRule="exact"/>
        <w:ind w:left="958" w:leftChars="342" w:hanging="240" w:hangingChars="10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价格因素：</w:t>
      </w:r>
      <w:r>
        <w:rPr>
          <w:rFonts w:hint="eastAsia" w:cs="宋体" w:asciiTheme="minorEastAsia" w:hAnsiTheme="minorEastAsia" w:eastAsiaTheme="minorEastAsia"/>
          <w:color w:val="000000" w:themeColor="text1"/>
          <w:sz w:val="24"/>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14:textFill>
            <w14:solidFill>
              <w14:schemeClr w14:val="tx1"/>
            </w14:solidFill>
          </w14:textFill>
        </w:rPr>
        <w:t>分（满足招标文件要求且价格最低的有效招标的报价为基准价，投标报价得分(基准价／最后报价)×价格权值×100。）</w:t>
      </w:r>
    </w:p>
    <w:p>
      <w:pPr>
        <w:pStyle w:val="32"/>
        <w:numPr>
          <w:ilvl w:val="0"/>
          <w:numId w:val="0"/>
        </w:numPr>
        <w:rPr>
          <w:rFonts w:hint="default" w:eastAsia="宋体"/>
          <w:b/>
          <w:bCs/>
          <w:lang w:val="en-US" w:eastAsia="zh-CN"/>
        </w:rPr>
      </w:pPr>
      <w:r>
        <w:rPr>
          <w:rFonts w:hint="eastAsia"/>
          <w:lang w:val="en-US" w:eastAsia="zh-CN"/>
        </w:rPr>
        <w:t xml:space="preserve">          </w:t>
      </w:r>
      <w:r>
        <w:rPr>
          <w:rFonts w:hint="eastAsia"/>
          <w:b/>
          <w:bCs/>
          <w:lang w:val="en-US" w:eastAsia="zh-CN"/>
        </w:rPr>
        <w:t xml:space="preserve"> </w:t>
      </w:r>
      <w:r>
        <w:rPr>
          <w:rFonts w:hint="eastAsia"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注：本项目价格得分以下浮后的百分比折扣率的方式计算报价得分。报价得分为（基准折扣率／最后折扣率）×价格权值×100。</w:t>
      </w:r>
    </w:p>
    <w:p>
      <w:pPr>
        <w:pStyle w:val="20"/>
        <w:spacing w:line="400" w:lineRule="exact"/>
        <w:ind w:left="718" w:leftChars="342" w:firstLine="240" w:firstLineChars="1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2、商务因素及技术因素：</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70</w:t>
      </w:r>
      <w:r>
        <w:rPr>
          <w:rFonts w:hint="eastAsia" w:cs="宋体" w:asciiTheme="minorEastAsia" w:hAnsiTheme="minorEastAsia" w:eastAsiaTheme="minorEastAsia"/>
          <w:color w:val="000000" w:themeColor="text1"/>
          <w:sz w:val="24"/>
          <w:szCs w:val="24"/>
          <w14:textFill>
            <w14:solidFill>
              <w14:schemeClr w14:val="tx1"/>
            </w14:solidFill>
          </w14:textFill>
        </w:rPr>
        <w:t>分</w:t>
      </w:r>
    </w:p>
    <w:p>
      <w:pPr>
        <w:pStyle w:val="20"/>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 司法部关于政府采购支持监狱企业发展有关问题的通知》（财库〔2014〕68号）和《三部门联合发布关于促进残疾人就业政府采购政策的通知》（</w:t>
      </w:r>
      <w:bookmarkStart w:id="169" w:name="sendNo"/>
      <w:r>
        <w:rPr>
          <w:rFonts w:hint="eastAsia" w:cs="宋体" w:asciiTheme="minorEastAsia" w:hAnsiTheme="minorEastAsia" w:eastAsiaTheme="minorEastAsia"/>
          <w:sz w:val="24"/>
          <w:szCs w:val="24"/>
        </w:rPr>
        <w:t>财库〔</w:t>
      </w:r>
      <w:bookmarkEnd w:id="169"/>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20"/>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w:t>
      </w:r>
    </w:p>
    <w:p>
      <w:pPr>
        <w:pStyle w:val="20"/>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70" w:name="_Toc520356168"/>
      <w:bookmarkStart w:id="171" w:name="_Toc518923089"/>
      <w:bookmarkStart w:id="172" w:name="_Toc5823"/>
      <w:bookmarkStart w:id="173" w:name="_Toc27560_WPSOffice_Level2"/>
      <w:bookmarkStart w:id="174" w:name="_Toc21686_WPSOffice_Level2"/>
      <w:r>
        <w:rPr>
          <w:rFonts w:hint="eastAsia" w:cs="宋体" w:asciiTheme="minorEastAsia" w:hAnsiTheme="minorEastAsia" w:eastAsiaTheme="minorEastAsia"/>
          <w:kern w:val="2"/>
          <w:szCs w:val="24"/>
          <w:u w:val="none"/>
        </w:rPr>
        <w:t>24</w:t>
      </w:r>
      <w:bookmarkEnd w:id="170"/>
      <w:r>
        <w:rPr>
          <w:rFonts w:hint="eastAsia" w:cs="宋体" w:asciiTheme="minorEastAsia" w:hAnsiTheme="minorEastAsia" w:eastAsiaTheme="minorEastAsia"/>
          <w:kern w:val="2"/>
          <w:szCs w:val="24"/>
          <w:u w:val="none"/>
        </w:rPr>
        <w:t>.废标</w:t>
      </w:r>
      <w:bookmarkEnd w:id="171"/>
      <w:bookmarkEnd w:id="172"/>
      <w:bookmarkEnd w:id="173"/>
      <w:bookmarkEnd w:id="174"/>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 xml:space="preserve">出现下列情形之一，将导致项目废标： </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 xml:space="preserve">（4）因重大变故，采购任务取消的。   </w:t>
      </w:r>
    </w:p>
    <w:p>
      <w:pPr>
        <w:pStyle w:val="6"/>
        <w:spacing w:before="0" w:after="0" w:line="300" w:lineRule="exact"/>
        <w:rPr>
          <w:rFonts w:cs="宋体" w:asciiTheme="minorEastAsia" w:hAnsiTheme="minorEastAsia" w:eastAsiaTheme="minorEastAsia"/>
          <w:u w:val="none"/>
        </w:rPr>
      </w:pPr>
      <w:bookmarkStart w:id="175" w:name="_Toc23660"/>
      <w:bookmarkStart w:id="176" w:name="_Toc4205_WPSOffice_Level2"/>
      <w:bookmarkStart w:id="177" w:name="_Toc16649_WPSOffice_Level2"/>
      <w:bookmarkStart w:id="178" w:name="_Toc518923090"/>
      <w:bookmarkStart w:id="179" w:name="_Toc520356169"/>
      <w:r>
        <w:rPr>
          <w:rFonts w:hint="eastAsia" w:cs="宋体" w:asciiTheme="minorEastAsia" w:hAnsiTheme="minorEastAsia" w:eastAsiaTheme="minorEastAsia"/>
          <w:u w:val="none"/>
        </w:rPr>
        <w:t>25.保密原则</w:t>
      </w:r>
      <w:bookmarkEnd w:id="175"/>
      <w:bookmarkEnd w:id="176"/>
      <w:bookmarkEnd w:id="177"/>
      <w:bookmarkEnd w:id="178"/>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80" w:name="_Toc10964"/>
      <w:bookmarkStart w:id="181" w:name="_Toc216582810"/>
      <w:bookmarkStart w:id="182" w:name="_Toc518923091"/>
      <w:bookmarkStart w:id="183" w:name="_Toc15697"/>
      <w:bookmarkStart w:id="184" w:name="_Toc4193_WPSOffice_Level1"/>
    </w:p>
    <w:p>
      <w:pPr>
        <w:pStyle w:val="32"/>
        <w:rPr>
          <w:rFonts w:asciiTheme="minorEastAsia" w:hAnsiTheme="minorEastAsia" w:eastAsiaTheme="minorEastAsia"/>
        </w:rPr>
      </w:pPr>
    </w:p>
    <w:p>
      <w:pPr>
        <w:pStyle w:val="5"/>
        <w:spacing w:before="0" w:line="300" w:lineRule="exact"/>
        <w:ind w:left="1079" w:leftChars="257" w:hanging="540"/>
        <w:rPr>
          <w:rFonts w:hint="eastAsia" w:cs="宋体" w:asciiTheme="minorEastAsia" w:hAnsiTheme="minorEastAsia" w:eastAsiaTheme="minorEastAsia"/>
          <w:sz w:val="24"/>
        </w:rPr>
      </w:pPr>
    </w:p>
    <w:p>
      <w:pPr>
        <w:pStyle w:val="5"/>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六   </w:t>
      </w:r>
      <w:bookmarkEnd w:id="179"/>
      <w:r>
        <w:rPr>
          <w:rFonts w:hint="eastAsia" w:cs="宋体" w:asciiTheme="minorEastAsia" w:hAnsiTheme="minorEastAsia" w:eastAsiaTheme="minorEastAsia"/>
          <w:sz w:val="24"/>
        </w:rPr>
        <w:t>确定</w:t>
      </w:r>
      <w:bookmarkEnd w:id="180"/>
      <w:bookmarkEnd w:id="181"/>
      <w:bookmarkEnd w:id="182"/>
      <w:r>
        <w:rPr>
          <w:rFonts w:hint="eastAsia" w:cs="宋体" w:asciiTheme="minorEastAsia" w:hAnsiTheme="minorEastAsia" w:eastAsiaTheme="minorEastAsia"/>
          <w:sz w:val="24"/>
        </w:rPr>
        <w:t>成交</w:t>
      </w:r>
      <w:bookmarkEnd w:id="183"/>
      <w:bookmarkEnd w:id="184"/>
    </w:p>
    <w:p>
      <w:pPr>
        <w:pStyle w:val="13"/>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85" w:name="_Toc4749_WPSOffice_Level2"/>
      <w:bookmarkStart w:id="186" w:name="_Ref467307010"/>
      <w:bookmarkStart w:id="187" w:name="_Toc31921_WPSOffice_Level2"/>
      <w:bookmarkStart w:id="188" w:name="_Toc518923092"/>
      <w:bookmarkStart w:id="189" w:name="_Toc520356170"/>
      <w:bookmarkStart w:id="190" w:name="_Toc32578"/>
      <w:r>
        <w:rPr>
          <w:rFonts w:hint="eastAsia" w:cs="宋体" w:asciiTheme="minorEastAsia" w:hAnsiTheme="minorEastAsia" w:eastAsiaTheme="minorEastAsia"/>
          <w:color w:val="000000"/>
          <w:u w:val="none"/>
        </w:rPr>
        <w:t>26.成交候选人的确定原则及标准</w:t>
      </w:r>
      <w:bookmarkEnd w:id="185"/>
      <w:bookmarkEnd w:id="186"/>
      <w:bookmarkEnd w:id="187"/>
      <w:bookmarkEnd w:id="188"/>
      <w:bookmarkEnd w:id="189"/>
      <w:bookmarkEnd w:id="190"/>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w:t>
      </w:r>
      <w:r>
        <w:rPr>
          <w:rFonts w:hint="eastAsia" w:cs="宋体" w:asciiTheme="minorEastAsia" w:hAnsiTheme="minorEastAsia" w:eastAsiaTheme="minorEastAsia"/>
          <w:b/>
          <w:bCs/>
          <w:color w:val="000000"/>
          <w:sz w:val="24"/>
          <w:u w:val="single"/>
          <w:lang w:val="en-US" w:eastAsia="zh-CN"/>
        </w:rPr>
        <w:t>低</w:t>
      </w:r>
      <w:r>
        <w:rPr>
          <w:rFonts w:hint="eastAsia" w:cs="宋体" w:asciiTheme="minorEastAsia" w:hAnsiTheme="minorEastAsia" w:eastAsiaTheme="minorEastAsia"/>
          <w:b/>
          <w:bCs/>
          <w:color w:val="000000"/>
          <w:sz w:val="24"/>
          <w:u w:val="single"/>
        </w:rPr>
        <w:t>到</w:t>
      </w:r>
      <w:r>
        <w:rPr>
          <w:rFonts w:hint="eastAsia" w:cs="宋体" w:asciiTheme="minorEastAsia" w:hAnsiTheme="minorEastAsia" w:eastAsiaTheme="minorEastAsia"/>
          <w:b/>
          <w:bCs/>
          <w:color w:val="000000"/>
          <w:sz w:val="24"/>
          <w:u w:val="single"/>
          <w:lang w:val="en-US" w:eastAsia="zh-CN"/>
        </w:rPr>
        <w:t>高</w:t>
      </w:r>
      <w:r>
        <w:rPr>
          <w:rFonts w:hint="eastAsia" w:cs="宋体" w:asciiTheme="minorEastAsia" w:hAnsiTheme="minorEastAsia" w:eastAsiaTheme="minorEastAsia"/>
          <w:b/>
          <w:bCs/>
          <w:color w:val="000000"/>
          <w:sz w:val="24"/>
          <w:u w:val="single"/>
        </w:rPr>
        <w:t>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91" w:name="_Toc520356171"/>
      <w:bookmarkStart w:id="192" w:name="_Toc10555"/>
      <w:bookmarkStart w:id="193" w:name="_Toc518923093"/>
      <w:bookmarkStart w:id="194" w:name="_Toc3689_WPSOffice_Level2"/>
      <w:bookmarkStart w:id="195" w:name="_Toc2420_WPSOffice_Level2"/>
      <w:r>
        <w:rPr>
          <w:rFonts w:hint="eastAsia" w:cs="宋体" w:asciiTheme="minorEastAsia" w:hAnsiTheme="minorEastAsia" w:eastAsiaTheme="minorEastAsia"/>
          <w:color w:val="000000"/>
          <w:u w:val="none"/>
        </w:rPr>
        <w:t>27</w:t>
      </w:r>
      <w:bookmarkEnd w:id="191"/>
      <w:r>
        <w:rPr>
          <w:rFonts w:hint="eastAsia" w:cs="宋体" w:asciiTheme="minorEastAsia" w:hAnsiTheme="minorEastAsia" w:eastAsiaTheme="minorEastAsia"/>
          <w:color w:val="000000"/>
          <w:u w:val="none"/>
        </w:rPr>
        <w:t>.确定成交候选人和成交人</w:t>
      </w:r>
      <w:bookmarkEnd w:id="192"/>
      <w:bookmarkEnd w:id="193"/>
      <w:bookmarkEnd w:id="194"/>
      <w:bookmarkEnd w:id="195"/>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96" w:name="_Ref467306874"/>
      <w:bookmarkStart w:id="197" w:name="_Toc520356173"/>
      <w:bookmarkStart w:id="198" w:name="_Toc620_WPSOffice_Level2"/>
      <w:bookmarkStart w:id="199" w:name="_Toc17336_WPSOffice_Level2"/>
      <w:bookmarkStart w:id="200" w:name="_Toc17138"/>
      <w:bookmarkStart w:id="201" w:name="_Toc518923094"/>
      <w:r>
        <w:rPr>
          <w:rFonts w:hint="eastAsia" w:cs="宋体" w:asciiTheme="minorEastAsia" w:hAnsiTheme="minorEastAsia" w:eastAsiaTheme="minorEastAsia"/>
          <w:color w:val="000000"/>
          <w:u w:val="none"/>
        </w:rPr>
        <w:t>28</w:t>
      </w:r>
      <w:bookmarkEnd w:id="196"/>
      <w:bookmarkEnd w:id="197"/>
      <w:r>
        <w:rPr>
          <w:rFonts w:hint="eastAsia" w:cs="宋体" w:asciiTheme="minorEastAsia" w:hAnsiTheme="minorEastAsia" w:eastAsiaTheme="minorEastAsia"/>
          <w:color w:val="000000"/>
          <w:u w:val="none"/>
        </w:rPr>
        <w:t>.采购任务取消</w:t>
      </w:r>
      <w:bookmarkEnd w:id="198"/>
      <w:bookmarkEnd w:id="199"/>
      <w:bookmarkEnd w:id="200"/>
      <w:bookmarkEnd w:id="20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202" w:name="_Toc520356174"/>
    </w:p>
    <w:p>
      <w:pPr>
        <w:pStyle w:val="6"/>
        <w:spacing w:before="0" w:after="0" w:line="300" w:lineRule="exact"/>
        <w:rPr>
          <w:rFonts w:cs="宋体" w:asciiTheme="minorEastAsia" w:hAnsiTheme="minorEastAsia" w:eastAsiaTheme="minorEastAsia"/>
          <w:color w:val="000000"/>
          <w:u w:val="none"/>
        </w:rPr>
      </w:pPr>
      <w:bookmarkStart w:id="203" w:name="_Toc518923095"/>
      <w:bookmarkStart w:id="204" w:name="_Toc18072"/>
      <w:bookmarkStart w:id="205" w:name="_Toc7273_WPSOffice_Level2"/>
      <w:bookmarkStart w:id="206" w:name="_Toc22810_WPSOffice_Level2"/>
      <w:r>
        <w:rPr>
          <w:rFonts w:hint="eastAsia" w:cs="宋体" w:asciiTheme="minorEastAsia" w:hAnsiTheme="minorEastAsia" w:eastAsiaTheme="minorEastAsia"/>
          <w:color w:val="000000"/>
          <w:u w:val="none"/>
        </w:rPr>
        <w:t>29.成交通知书</w:t>
      </w:r>
      <w:bookmarkEnd w:id="202"/>
      <w:r>
        <w:rPr>
          <w:rFonts w:hint="eastAsia" w:cs="宋体" w:asciiTheme="minorEastAsia" w:hAnsiTheme="minorEastAsia" w:eastAsiaTheme="minorEastAsia"/>
          <w:color w:val="000000"/>
          <w:u w:val="none"/>
        </w:rPr>
        <w:t>和采购结果通知书</w:t>
      </w:r>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207" w:name="_Toc518923096"/>
      <w:bookmarkStart w:id="208" w:name="_Toc520356175"/>
      <w:bookmarkStart w:id="209" w:name="_Ref467306377"/>
      <w:bookmarkStart w:id="210" w:name="_Ref467306978"/>
      <w:bookmarkStart w:id="211" w:name="_Ref467307062"/>
      <w:bookmarkStart w:id="212" w:name="_Toc9717_WPSOffice_Level2"/>
      <w:bookmarkStart w:id="213" w:name="_Ref467307204"/>
      <w:bookmarkStart w:id="214" w:name="_Toc23285_WPSOffice_Level2"/>
      <w:bookmarkStart w:id="215" w:name="_Toc16952"/>
      <w:r>
        <w:rPr>
          <w:rFonts w:hint="eastAsia" w:cs="宋体" w:asciiTheme="minorEastAsia" w:hAnsiTheme="minorEastAsia" w:eastAsiaTheme="minorEastAsia"/>
          <w:u w:val="none"/>
        </w:rPr>
        <w:t>30.签订合同</w:t>
      </w:r>
      <w:bookmarkEnd w:id="207"/>
      <w:bookmarkEnd w:id="208"/>
      <w:bookmarkEnd w:id="209"/>
      <w:bookmarkEnd w:id="210"/>
      <w:bookmarkEnd w:id="211"/>
      <w:bookmarkEnd w:id="212"/>
      <w:bookmarkEnd w:id="213"/>
      <w:bookmarkEnd w:id="214"/>
      <w:bookmarkEnd w:id="21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16" w:name="_Toc520356176"/>
      <w:bookmarkStart w:id="217" w:name="_Ref467307090"/>
      <w:bookmarkStart w:id="218"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9" w:name="_Toc4302"/>
      <w:bookmarkStart w:id="220" w:name="_Toc518923097"/>
      <w:bookmarkStart w:id="221" w:name="_Toc10642_WPSOffice_Level2"/>
      <w:bookmarkStart w:id="222" w:name="_Toc4147_WPSOffice_Level2"/>
      <w:r>
        <w:rPr>
          <w:rFonts w:hint="eastAsia" w:cs="宋体" w:asciiTheme="minorEastAsia" w:hAnsiTheme="minorEastAsia" w:eastAsiaTheme="minorEastAsia"/>
          <w:u w:val="none"/>
        </w:rPr>
        <w:t>31.履约保证金</w:t>
      </w:r>
      <w:bookmarkEnd w:id="216"/>
      <w:bookmarkEnd w:id="217"/>
      <w:bookmarkEnd w:id="218"/>
      <w:bookmarkEnd w:id="219"/>
      <w:bookmarkEnd w:id="220"/>
      <w:bookmarkEnd w:id="221"/>
      <w:bookmarkEnd w:id="222"/>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23" w:name="_Toc8476"/>
      <w:bookmarkStart w:id="224" w:name="_Toc21635_WPSOffice_Level2"/>
      <w:bookmarkStart w:id="225" w:name="_Toc518923098"/>
      <w:bookmarkStart w:id="226" w:name="_Toc12960_WPSOffice_Level2"/>
      <w:r>
        <w:rPr>
          <w:rFonts w:hint="eastAsia" w:cs="宋体" w:asciiTheme="minorEastAsia" w:hAnsiTheme="minorEastAsia" w:eastAsiaTheme="minorEastAsia"/>
          <w:u w:val="none"/>
        </w:rPr>
        <w:t>32.成交服务费</w:t>
      </w:r>
      <w:bookmarkEnd w:id="223"/>
      <w:bookmarkEnd w:id="224"/>
      <w:bookmarkEnd w:id="225"/>
      <w:bookmarkEnd w:id="226"/>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成交人须按照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规定，向采购代理机构支付成交服务费。</w:t>
      </w:r>
    </w:p>
    <w:p>
      <w:pPr>
        <w:pStyle w:val="6"/>
        <w:spacing w:before="0" w:after="0" w:line="300" w:lineRule="exact"/>
        <w:rPr>
          <w:rFonts w:cs="宋体" w:asciiTheme="minorEastAsia" w:hAnsiTheme="minorEastAsia" w:eastAsiaTheme="minorEastAsia"/>
          <w:u w:val="none"/>
        </w:rPr>
      </w:pPr>
      <w:bookmarkStart w:id="227" w:name="_Toc31411"/>
      <w:bookmarkStart w:id="228" w:name="_Toc518923099"/>
      <w:bookmarkStart w:id="229" w:name="_Toc30567_WPSOffice_Level2"/>
      <w:bookmarkStart w:id="230" w:name="_Toc9330_WPSOffice_Level2"/>
      <w:r>
        <w:rPr>
          <w:rFonts w:hint="eastAsia" w:cs="宋体" w:asciiTheme="minorEastAsia" w:hAnsiTheme="minorEastAsia" w:eastAsiaTheme="minorEastAsia"/>
          <w:u w:val="none"/>
        </w:rPr>
        <w:t>33.政府采购信用担保</w:t>
      </w:r>
      <w:bookmarkEnd w:id="227"/>
      <w:bookmarkEnd w:id="228"/>
      <w:bookmarkEnd w:id="229"/>
      <w:bookmarkEnd w:id="23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31" w:name="_Toc9469_WPSOffice_Level2"/>
      <w:bookmarkStart w:id="232" w:name="_Toc518923100"/>
      <w:bookmarkStart w:id="233" w:name="_Toc5233_WPSOffice_Level2"/>
      <w:bookmarkStart w:id="234" w:name="_Toc4701"/>
      <w:r>
        <w:rPr>
          <w:rFonts w:hint="eastAsia" w:cs="宋体" w:asciiTheme="minorEastAsia" w:hAnsiTheme="minorEastAsia" w:eastAsiaTheme="minorEastAsia"/>
          <w:u w:val="none"/>
        </w:rPr>
        <w:t>34.廉洁自律规定</w:t>
      </w:r>
      <w:bookmarkEnd w:id="231"/>
      <w:bookmarkEnd w:id="232"/>
      <w:bookmarkEnd w:id="233"/>
      <w:bookmarkEnd w:id="23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35" w:name="_Toc21055"/>
      <w:bookmarkStart w:id="236" w:name="_Toc27272_WPSOffice_Level2"/>
      <w:bookmarkStart w:id="237" w:name="_Toc518923101"/>
      <w:bookmarkStart w:id="238" w:name="_Toc27811_WPSOffice_Level2"/>
      <w:r>
        <w:rPr>
          <w:rFonts w:hint="eastAsia" w:cs="宋体" w:asciiTheme="minorEastAsia" w:hAnsiTheme="minorEastAsia" w:eastAsiaTheme="minorEastAsia"/>
          <w:u w:val="none"/>
        </w:rPr>
        <w:t>35.人员回避</w:t>
      </w:r>
      <w:bookmarkEnd w:id="235"/>
      <w:bookmarkEnd w:id="236"/>
      <w:bookmarkEnd w:id="237"/>
      <w:bookmarkEnd w:id="238"/>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 xml:space="preserve">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  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 xml:space="preserve"> 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2"/>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2"/>
        <w:rPr>
          <w:rFonts w:asciiTheme="minorEastAsia" w:hAnsiTheme="minorEastAsia" w:eastAsiaTheme="minorEastAsia"/>
        </w:rPr>
      </w:pPr>
      <w:r>
        <w:rPr>
          <w:rFonts w:hint="eastAsia" w:asciiTheme="minorEastAsia" w:hAnsiTheme="minorEastAsia" w:eastAsiaTheme="minorEastAsia"/>
        </w:rPr>
        <w:t xml:space="preserve">        （一）质疑人的姓名或者名称；</w:t>
      </w:r>
    </w:p>
    <w:p>
      <w:pPr>
        <w:pStyle w:val="2"/>
        <w:rPr>
          <w:rFonts w:asciiTheme="minorEastAsia" w:hAnsiTheme="minorEastAsia" w:eastAsiaTheme="minorEastAsia"/>
        </w:rPr>
      </w:pPr>
      <w:r>
        <w:rPr>
          <w:rFonts w:hint="eastAsia" w:asciiTheme="minorEastAsia" w:hAnsiTheme="minorEastAsia" w:eastAsiaTheme="minorEastAsia"/>
        </w:rPr>
        <w:t xml:space="preserve">        （二）收到质疑函的日期、质疑项目名称及编号；</w:t>
      </w:r>
    </w:p>
    <w:p>
      <w:pPr>
        <w:pStyle w:val="2"/>
        <w:rPr>
          <w:rFonts w:asciiTheme="minorEastAsia" w:hAnsiTheme="minorEastAsia" w:eastAsiaTheme="minorEastAsia"/>
        </w:rPr>
      </w:pPr>
      <w:r>
        <w:rPr>
          <w:rFonts w:hint="eastAsia" w:asciiTheme="minorEastAsia" w:hAnsiTheme="minorEastAsia" w:eastAsiaTheme="minorEastAsia"/>
        </w:rPr>
        <w:t xml:space="preserve">        （三）质疑事项、质疑答复的具体内容、事实依据和法律依据；</w:t>
      </w:r>
    </w:p>
    <w:p>
      <w:pPr>
        <w:pStyle w:val="2"/>
        <w:rPr>
          <w:rFonts w:asciiTheme="minorEastAsia" w:hAnsiTheme="minorEastAsia" w:eastAsiaTheme="minorEastAsia"/>
        </w:rPr>
      </w:pPr>
      <w:r>
        <w:rPr>
          <w:rFonts w:hint="eastAsia" w:asciiTheme="minorEastAsia" w:hAnsiTheme="minorEastAsia" w:eastAsiaTheme="minorEastAsia"/>
        </w:rPr>
        <w:t xml:space="preserve">        （四）告知质疑供应商依法投诉的权利；</w:t>
      </w:r>
    </w:p>
    <w:p>
      <w:pPr>
        <w:pStyle w:val="2"/>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hint="eastAsia" w:cs="宋体" w:asciiTheme="minorEastAsia" w:hAnsiTheme="minorEastAsia" w:eastAsiaTheme="minorEastAsia"/>
          <w:b/>
          <w:bCs/>
          <w:sz w:val="24"/>
        </w:rPr>
      </w:pP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312"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地址： </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包号：</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r>
        <w:rPr>
          <w:rFonts w:hint="eastAsia" w:cs="宋体" w:asciiTheme="minorEastAsia" w:hAnsiTheme="minorEastAsia" w:eastAsiaTheme="minorEastAsia"/>
          <w:sz w:val="24"/>
          <w:u w:val="dotted"/>
        </w:rPr>
        <w:t xml:space="preserve">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签字(签章)：                   公章：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日期：    </w:t>
      </w:r>
    </w:p>
    <w:p>
      <w:pPr>
        <w:adjustRightInd w:val="0"/>
        <w:snapToGrid w:val="0"/>
        <w:spacing w:line="360" w:lineRule="auto"/>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9" w:name="_Toc18483"/>
      <w:bookmarkStart w:id="240" w:name="_Toc3584_WPSOffice_Level1"/>
      <w:bookmarkStart w:id="241" w:name="_Toc518923103"/>
      <w:bookmarkStart w:id="242" w:name="_Toc22084_WPSOffice_Level1"/>
      <w:bookmarkStart w:id="243" w:name="_Toc21504_WPSOffice_Level1"/>
      <w:bookmarkStart w:id="244" w:name="_Toc23883"/>
      <w:r>
        <w:rPr>
          <w:rFonts w:hint="eastAsia" w:cs="宋体" w:asciiTheme="minorEastAsia" w:hAnsiTheme="minorEastAsia" w:eastAsiaTheme="minorEastAsia"/>
          <w:szCs w:val="24"/>
        </w:rPr>
        <w:t>附件1：履约保证金保函（格式）</w:t>
      </w:r>
      <w:bookmarkEnd w:id="239"/>
      <w:bookmarkEnd w:id="240"/>
      <w:bookmarkEnd w:id="241"/>
      <w:bookmarkEnd w:id="242"/>
      <w:bookmarkEnd w:id="243"/>
      <w:bookmarkEnd w:id="244"/>
    </w:p>
    <w:p>
      <w:pPr>
        <w:pStyle w:val="20"/>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（成交后开具）</w:t>
      </w:r>
    </w:p>
    <w:p>
      <w:pPr>
        <w:pStyle w:val="20"/>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20"/>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号合同履约保函</w:t>
      </w:r>
    </w:p>
    <w:p>
      <w:pPr>
        <w:pStyle w:val="20"/>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20"/>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%,并以此约定如下:</w:t>
      </w:r>
    </w:p>
    <w:p>
      <w:pPr>
        <w:pStyle w:val="20"/>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20"/>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20"/>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0"/>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20"/>
        <w:spacing w:line="240" w:lineRule="atLeast"/>
        <w:ind w:left="1079" w:leftChars="257" w:hanging="540"/>
        <w:rPr>
          <w:rFonts w:cs="宋体" w:asciiTheme="minorEastAsia" w:hAnsiTheme="minorEastAsia" w:eastAsiaTheme="minorEastAsia"/>
          <w:sz w:val="24"/>
        </w:rPr>
      </w:pPr>
    </w:p>
    <w:p>
      <w:pPr>
        <w:pStyle w:val="20"/>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20"/>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r>
        <w:rPr>
          <w:rFonts w:hint="eastAsia" w:cs="宋体" w:asciiTheme="minorEastAsia" w:hAnsiTheme="minorEastAsia" w:eastAsiaTheme="minorEastAsia"/>
          <w:sz w:val="24"/>
          <w:u w:val="single"/>
        </w:rPr>
        <w:t xml:space="preserve">                             </w:t>
      </w:r>
    </w:p>
    <w:p>
      <w:pPr>
        <w:pStyle w:val="20"/>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r>
        <w:rPr>
          <w:rFonts w:hint="eastAsia" w:cs="宋体" w:asciiTheme="minorEastAsia" w:hAnsiTheme="minorEastAsia" w:eastAsiaTheme="minorEastAsia"/>
          <w:sz w:val="24"/>
          <w:u w:val="single"/>
        </w:rPr>
        <w:t xml:space="preserve">                             </w:t>
      </w:r>
    </w:p>
    <w:p>
      <w:pPr>
        <w:pStyle w:val="20"/>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r>
        <w:rPr>
          <w:rFonts w:hint="eastAsia" w:cs="宋体" w:asciiTheme="minorEastAsia" w:hAnsiTheme="minorEastAsia" w:eastAsiaTheme="minorEastAsia"/>
          <w:sz w:val="24"/>
          <w:u w:val="single"/>
        </w:rPr>
        <w:t xml:space="preserve">                                   </w:t>
      </w:r>
    </w:p>
    <w:p>
      <w:pPr>
        <w:pStyle w:val="20"/>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r>
        <w:rPr>
          <w:rFonts w:hint="eastAsia" w:cs="宋体" w:asciiTheme="minorEastAsia" w:hAnsiTheme="minorEastAsia" w:eastAsiaTheme="minorEastAsia"/>
          <w:sz w:val="24"/>
          <w:u w:val="single"/>
        </w:rPr>
        <w:t xml:space="preserve">                                         </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45" w:name="_Toc391_WPSOffice_Level1"/>
      <w:bookmarkStart w:id="246" w:name="_Toc9904"/>
      <w:bookmarkStart w:id="247" w:name="_Toc518923104"/>
      <w:bookmarkStart w:id="248" w:name="_Toc10323_WPSOffice_Level1"/>
      <w:bookmarkStart w:id="249" w:name="_Toc25500_WPSOffice_Level1"/>
      <w:bookmarkStart w:id="250" w:name="_Toc27788"/>
      <w:r>
        <w:rPr>
          <w:rFonts w:hint="eastAsia" w:cs="宋体" w:asciiTheme="minorEastAsia" w:hAnsiTheme="minorEastAsia" w:eastAsiaTheme="minorEastAsia"/>
          <w:szCs w:val="24"/>
        </w:rPr>
        <w:t>附件2：履约担保函格式</w:t>
      </w:r>
      <w:bookmarkEnd w:id="245"/>
      <w:bookmarkEnd w:id="246"/>
      <w:bookmarkEnd w:id="247"/>
      <w:bookmarkEnd w:id="248"/>
      <w:bookmarkEnd w:id="249"/>
      <w:bookmarkEnd w:id="250"/>
    </w:p>
    <w:p>
      <w:pPr>
        <w:pStyle w:val="5"/>
        <w:spacing w:before="0" w:line="240" w:lineRule="atLeast"/>
        <w:ind w:left="1079" w:leftChars="257" w:hanging="540"/>
        <w:rPr>
          <w:rFonts w:cs="宋体" w:asciiTheme="minorEastAsia" w:hAnsiTheme="minorEastAsia" w:eastAsiaTheme="minorEastAsia"/>
          <w:b w:val="0"/>
        </w:rPr>
      </w:pPr>
      <w:bookmarkStart w:id="251" w:name="_Toc518923105"/>
      <w:bookmarkStart w:id="252" w:name="_Toc515904842"/>
      <w:bookmarkStart w:id="253" w:name="_Toc30995"/>
      <w:bookmarkStart w:id="254" w:name="_Toc11516_WPSOffice_Level1"/>
      <w:bookmarkStart w:id="255" w:name="_Toc13630"/>
      <w:bookmarkStart w:id="256" w:name="_Toc20933_WPSOffice_Level1"/>
      <w:bookmarkStart w:id="257" w:name="_Toc27405_WPSOffice_Level1"/>
      <w:r>
        <w:rPr>
          <w:rFonts w:hint="eastAsia" w:cs="宋体" w:asciiTheme="minorEastAsia" w:hAnsiTheme="minorEastAsia" w:eastAsiaTheme="minorEastAsia"/>
          <w:szCs w:val="24"/>
        </w:rPr>
        <w:t>（采用政府采购信用担保形式时使用）</w:t>
      </w:r>
      <w:bookmarkEnd w:id="251"/>
      <w:bookmarkEnd w:id="252"/>
      <w:bookmarkEnd w:id="253"/>
      <w:bookmarkEnd w:id="254"/>
      <w:bookmarkEnd w:id="255"/>
      <w:bookmarkEnd w:id="256"/>
      <w:bookmarkEnd w:id="257"/>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（以下简称供应商）于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日签定编号为   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政府采购合同》（以下简称主合同），且依据该合同的约定，供应商应在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58" w:name="_Toc10654_WPSOffice_Level1"/>
      <w:bookmarkStart w:id="259" w:name="_Toc11823_WPSOffice_Level1"/>
      <w:r>
        <w:rPr>
          <w:rFonts w:hint="eastAsia" w:cs="宋体" w:asciiTheme="minorEastAsia" w:hAnsiTheme="minorEastAsia" w:eastAsiaTheme="minorEastAsia"/>
          <w:sz w:val="24"/>
        </w:rPr>
        <w:t>一、保证责任的情形及保证金额</w:t>
      </w:r>
      <w:bookmarkEnd w:id="258"/>
      <w:bookmarkEnd w:id="259"/>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%数额为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），币种为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。（即主合同履约保证金金额）</w:t>
      </w:r>
    </w:p>
    <w:p>
      <w:pPr>
        <w:ind w:firstLine="480" w:firstLineChars="200"/>
        <w:outlineLvl w:val="1"/>
        <w:rPr>
          <w:rFonts w:cs="宋体" w:asciiTheme="minorEastAsia" w:hAnsiTheme="minorEastAsia" w:eastAsiaTheme="minorEastAsia"/>
          <w:sz w:val="24"/>
        </w:rPr>
      </w:pPr>
      <w:bookmarkStart w:id="260" w:name="_Toc7886_WPSOffice_Level1"/>
      <w:bookmarkStart w:id="261" w:name="_Toc3896_WPSOffice_Level1"/>
      <w:r>
        <w:rPr>
          <w:rFonts w:hint="eastAsia" w:cs="宋体" w:asciiTheme="minorEastAsia" w:hAnsiTheme="minorEastAsia" w:eastAsiaTheme="minorEastAsia"/>
          <w:sz w:val="24"/>
        </w:rPr>
        <w:t>二、保证的方式及保证期间</w:t>
      </w:r>
      <w:bookmarkEnd w:id="260"/>
      <w:bookmarkEnd w:id="26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62" w:name="_Toc13180_WPSOffice_Level1"/>
      <w:bookmarkStart w:id="263" w:name="_Toc6638_WPSOffice_Level1"/>
      <w:r>
        <w:rPr>
          <w:rFonts w:hint="eastAsia" w:cs="宋体" w:asciiTheme="minorEastAsia" w:hAnsiTheme="minorEastAsia" w:eastAsiaTheme="minorEastAsia"/>
          <w:sz w:val="24"/>
        </w:rPr>
        <w:t>三、承担保证责任的程序</w:t>
      </w:r>
      <w:bookmarkEnd w:id="262"/>
      <w:bookmarkEnd w:id="26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我方收到你方的书面索赔通知及相应证明材料，在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64" w:name="_Toc14402_WPSOffice_Level1"/>
      <w:bookmarkStart w:id="265" w:name="_Toc32368_WPSOffice_Level1"/>
      <w:r>
        <w:rPr>
          <w:rFonts w:hint="eastAsia" w:cs="宋体" w:asciiTheme="minorEastAsia" w:hAnsiTheme="minorEastAsia" w:eastAsiaTheme="minorEastAsia"/>
          <w:sz w:val="24"/>
        </w:rPr>
        <w:t>四、保证责任的终止</w:t>
      </w:r>
      <w:bookmarkEnd w:id="264"/>
      <w:bookmarkEnd w:id="265"/>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66" w:name="_Toc15921_WPSOffice_Level1"/>
      <w:bookmarkStart w:id="267" w:name="_Toc23917_WPSOffice_Level1"/>
      <w:r>
        <w:rPr>
          <w:rFonts w:hint="eastAsia" w:cs="宋体" w:asciiTheme="minorEastAsia" w:hAnsiTheme="minorEastAsia" w:eastAsiaTheme="minorEastAsia"/>
          <w:sz w:val="24"/>
        </w:rPr>
        <w:t>五、免责条款</w:t>
      </w:r>
      <w:bookmarkEnd w:id="266"/>
      <w:bookmarkEnd w:id="267"/>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68" w:name="_Toc2970_WPSOffice_Level1"/>
      <w:bookmarkStart w:id="269" w:name="_Toc6543_WPSOffice_Level1"/>
      <w:r>
        <w:rPr>
          <w:rFonts w:hint="eastAsia" w:cs="宋体" w:asciiTheme="minorEastAsia" w:hAnsiTheme="minorEastAsia" w:eastAsiaTheme="minorEastAsia"/>
          <w:sz w:val="24"/>
        </w:rPr>
        <w:t>六、争议的解决</w:t>
      </w:r>
      <w:bookmarkEnd w:id="268"/>
      <w:bookmarkEnd w:id="26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法院。</w:t>
      </w:r>
    </w:p>
    <w:p>
      <w:pPr>
        <w:ind w:firstLine="480" w:firstLineChars="200"/>
        <w:outlineLvl w:val="1"/>
        <w:rPr>
          <w:rFonts w:cs="宋体" w:asciiTheme="minorEastAsia" w:hAnsiTheme="minorEastAsia" w:eastAsiaTheme="minorEastAsia"/>
          <w:sz w:val="24"/>
        </w:rPr>
      </w:pPr>
      <w:bookmarkStart w:id="270" w:name="_Toc3482_WPSOffice_Level1"/>
      <w:bookmarkStart w:id="271" w:name="_Toc548_WPSOffice_Level1"/>
      <w:r>
        <w:rPr>
          <w:rFonts w:hint="eastAsia" w:cs="宋体" w:asciiTheme="minorEastAsia" w:hAnsiTheme="minorEastAsia" w:eastAsiaTheme="minorEastAsia"/>
          <w:sz w:val="24"/>
        </w:rPr>
        <w:t>七、保函的生效</w:t>
      </w:r>
      <w:bookmarkEnd w:id="270"/>
      <w:bookmarkEnd w:id="27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本保函自我方加盖公章之日起生效。    </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p>
      <w:pPr>
        <w:pStyle w:val="13"/>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4"/>
        <w:spacing w:before="0" w:after="0" w:line="240" w:lineRule="atLeast"/>
        <w:rPr>
          <w:rFonts w:cs="宋体" w:asciiTheme="minorEastAsia" w:hAnsiTheme="minorEastAsia" w:eastAsiaTheme="minorEastAsia"/>
          <w:color w:val="000000" w:themeColor="text1"/>
          <w14:textFill>
            <w14:solidFill>
              <w14:schemeClr w14:val="tx1"/>
            </w14:solidFill>
          </w14:textFill>
        </w:rPr>
      </w:pPr>
      <w:bookmarkStart w:id="272" w:name="_Toc518923106"/>
      <w:bookmarkStart w:id="273" w:name="_Toc21808"/>
      <w:bookmarkStart w:id="274" w:name="_Toc22577_WPSOffice_Level1"/>
      <w:bookmarkStart w:id="275" w:name="_Toc216582812"/>
      <w:bookmarkStart w:id="276" w:name="_Toc6923"/>
      <w:r>
        <w:rPr>
          <w:rFonts w:hint="eastAsia" w:cs="宋体" w:asciiTheme="minorEastAsia" w:hAnsiTheme="minorEastAsia" w:eastAsiaTheme="minorEastAsia"/>
          <w:color w:val="000000" w:themeColor="text1"/>
          <w14:textFill>
            <w14:solidFill>
              <w14:schemeClr w14:val="tx1"/>
            </w14:solidFill>
          </w14:textFill>
        </w:rPr>
        <w:t>第二章 响应文件格式</w:t>
      </w:r>
      <w:bookmarkEnd w:id="272"/>
      <w:bookmarkEnd w:id="273"/>
      <w:bookmarkEnd w:id="274"/>
      <w:bookmarkEnd w:id="275"/>
      <w:bookmarkEnd w:id="276"/>
    </w:p>
    <w:p>
      <w:pPr>
        <w:spacing w:line="240" w:lineRule="atLeast"/>
        <w:ind w:left="735" w:leftChars="350" w:firstLine="120" w:firstLineChars="50"/>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277" w:name="_Toc515647803"/>
      <w:bookmarkStart w:id="278" w:name="_Toc18974"/>
      <w:bookmarkStart w:id="279" w:name="_Toc27612"/>
      <w:bookmarkStart w:id="280" w:name="_Toc6762_WPSOffice_Level2"/>
      <w:bookmarkStart w:id="281" w:name="_Toc30069"/>
      <w:bookmarkStart w:id="282" w:name="_Toc25620_WPSOffice_Level2"/>
      <w:bookmarkStart w:id="283" w:name="_Toc975"/>
      <w:bookmarkStart w:id="284" w:name="_Toc18694"/>
      <w:r>
        <w:rPr>
          <w:rFonts w:hint="eastAsia" w:cs="宋体" w:asciiTheme="minorEastAsia" w:hAnsiTheme="minorEastAsia" w:eastAsiaTheme="minorEastAsia"/>
          <w:sz w:val="24"/>
        </w:rPr>
        <w:t>第一部分 报价一览表及资格证明文件</w:t>
      </w:r>
      <w:bookmarkEnd w:id="277"/>
      <w:bookmarkEnd w:id="278"/>
      <w:bookmarkEnd w:id="279"/>
      <w:bookmarkEnd w:id="280"/>
      <w:bookmarkEnd w:id="281"/>
      <w:bookmarkEnd w:id="282"/>
      <w:bookmarkEnd w:id="283"/>
      <w:bookmarkEnd w:id="284"/>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left="1" w:firstLine="564" w:firstLineChars="235"/>
        <w:rPr>
          <w:rFonts w:hint="eastAsia" w:cs="宋体" w:asciiTheme="minorEastAsia" w:hAnsiTheme="minorEastAsia" w:eastAsiaTheme="minorEastAsia"/>
          <w:sz w:val="24"/>
          <w:lang w:eastAsia="zh-CN"/>
        </w:rPr>
      </w:pPr>
      <w:bookmarkStart w:id="285" w:name="_Toc515647816"/>
      <w:bookmarkStart w:id="286" w:name="_Toc11180"/>
      <w:bookmarkStart w:id="287" w:name="_Ref467988698"/>
      <w:bookmarkStart w:id="288" w:name="_Toc520356217"/>
      <w:bookmarkStart w:id="289" w:name="_Toc480942349"/>
      <w:bookmarkStart w:id="290" w:name="_Toc216582813"/>
      <w:r>
        <w:rPr>
          <w:rFonts w:hint="eastAsia" w:cs="宋体" w:asciiTheme="minorEastAsia" w:hAnsiTheme="minorEastAsia" w:eastAsiaTheme="minorEastAsia"/>
          <w:sz w:val="24"/>
        </w:rPr>
        <w:t>1 、报价一览表（见响应文件格式一）;</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tabs>
          <w:tab w:val="left" w:pos="5580"/>
        </w:tabs>
        <w:spacing w:line="360" w:lineRule="exac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13"/>
        <w:ind w:firstLine="0"/>
        <w:rPr>
          <w:rFonts w:cs="宋体" w:asciiTheme="minorEastAsia" w:hAnsiTheme="minorEastAsia" w:eastAsiaTheme="minorEastAsia"/>
        </w:rPr>
      </w:pPr>
    </w:p>
    <w:p>
      <w:pPr>
        <w:pStyle w:val="13"/>
        <w:rPr>
          <w:rFonts w:cs="宋体" w:asciiTheme="minorEastAsia" w:hAnsiTheme="minorEastAsia" w:eastAsiaTheme="minorEastAsia"/>
        </w:rPr>
      </w:pPr>
    </w:p>
    <w:p>
      <w:pPr>
        <w:pStyle w:val="13"/>
        <w:ind w:firstLine="0"/>
        <w:rPr>
          <w:rFonts w:cs="宋体" w:asciiTheme="minorEastAsia" w:hAnsiTheme="minorEastAsia" w:eastAsiaTheme="minorEastAsia"/>
        </w:rPr>
      </w:pPr>
    </w:p>
    <w:p>
      <w:pPr>
        <w:pStyle w:val="5"/>
        <w:spacing w:before="0" w:line="240" w:lineRule="atLeast"/>
        <w:ind w:left="1079" w:leftChars="257" w:hanging="540"/>
        <w:rPr>
          <w:rFonts w:cs="宋体" w:asciiTheme="minorEastAsia" w:hAnsiTheme="minorEastAsia" w:eastAsiaTheme="minorEastAsia"/>
          <w:sz w:val="24"/>
        </w:rPr>
      </w:pPr>
      <w:bookmarkStart w:id="291" w:name="_Toc11138"/>
      <w:bookmarkStart w:id="292" w:name="_Toc515647804"/>
      <w:bookmarkStart w:id="293" w:name="_Toc21614"/>
      <w:bookmarkStart w:id="294" w:name="_Toc3620"/>
      <w:bookmarkStart w:id="295" w:name="_Toc30524"/>
      <w:bookmarkStart w:id="296" w:name="_Toc16750"/>
      <w:bookmarkStart w:id="297" w:name="_Toc30630"/>
      <w:bookmarkStart w:id="298" w:name="_Toc16568"/>
      <w:bookmarkStart w:id="299" w:name="_Toc14118"/>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bookmarkEnd w:id="291"/>
    <w:bookmarkEnd w:id="292"/>
    <w:bookmarkEnd w:id="293"/>
    <w:bookmarkEnd w:id="294"/>
    <w:bookmarkEnd w:id="295"/>
    <w:bookmarkEnd w:id="296"/>
    <w:bookmarkEnd w:id="297"/>
    <w:bookmarkEnd w:id="298"/>
    <w:bookmarkEnd w:id="299"/>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20"/>
        <w:tabs>
          <w:tab w:val="left" w:pos="5580"/>
        </w:tabs>
        <w:spacing w:line="240" w:lineRule="atLeast"/>
        <w:rPr>
          <w:rFonts w:cs="宋体" w:asciiTheme="minorEastAsia" w:hAnsiTheme="minorEastAsia" w:eastAsiaTheme="minorEastAsia"/>
          <w:sz w:val="24"/>
          <w:szCs w:val="24"/>
        </w:rPr>
      </w:pPr>
    </w:p>
    <w:p>
      <w:pPr>
        <w:pStyle w:val="13"/>
        <w:tabs>
          <w:tab w:val="left" w:pos="5580"/>
        </w:tabs>
        <w:spacing w:line="240" w:lineRule="atLeast"/>
        <w:ind w:left="1079" w:leftChars="257" w:hanging="540"/>
        <w:jc w:val="center"/>
        <w:outlineLvl w:val="1"/>
        <w:rPr>
          <w:rFonts w:cs="宋体" w:asciiTheme="minorEastAsia" w:hAnsiTheme="minorEastAsia" w:eastAsiaTheme="minorEastAsia"/>
        </w:rPr>
      </w:pPr>
      <w:bookmarkStart w:id="300" w:name="_Hlt520356241"/>
      <w:bookmarkEnd w:id="300"/>
      <w:bookmarkStart w:id="301" w:name="_Toc494296984"/>
      <w:r>
        <w:rPr>
          <w:rFonts w:hint="eastAsia" w:cs="宋体" w:asciiTheme="minorEastAsia" w:hAnsiTheme="minorEastAsia" w:eastAsiaTheme="minorEastAsia"/>
          <w:b/>
        </w:rPr>
        <w:t>报价一览表</w:t>
      </w:r>
      <w:bookmarkEnd w:id="301"/>
    </w:p>
    <w:p>
      <w:pPr>
        <w:pStyle w:val="13"/>
        <w:tabs>
          <w:tab w:val="left" w:pos="5580"/>
        </w:tabs>
        <w:spacing w:line="240" w:lineRule="atLeast"/>
        <w:ind w:left="1079" w:leftChars="257" w:hanging="540"/>
        <w:rPr>
          <w:rFonts w:hAnsi="宋体" w:cs="宋体"/>
        </w:rPr>
      </w:pPr>
    </w:p>
    <w:p>
      <w:pPr>
        <w:tabs>
          <w:tab w:val="left" w:pos="1800"/>
          <w:tab w:val="left" w:pos="5580"/>
        </w:tabs>
        <w:spacing w:line="240" w:lineRule="atLeast"/>
        <w:ind w:left="1079" w:leftChars="257" w:right="-867" w:rightChars="-413" w:hanging="540"/>
        <w:rPr>
          <w:rFonts w:ascii="宋体" w:hAnsi="宋体" w:cs="宋体"/>
          <w:sz w:val="24"/>
        </w:rPr>
      </w:pPr>
      <w:r>
        <w:rPr>
          <w:rFonts w:hint="eastAsia" w:ascii="宋体" w:hAnsi="宋体" w:cs="宋体"/>
          <w:sz w:val="24"/>
        </w:rPr>
        <w:t xml:space="preserve">项目名称：　                  招标编号：                 分包号：         </w:t>
      </w:r>
    </w:p>
    <w:p>
      <w:pPr>
        <w:tabs>
          <w:tab w:val="left" w:pos="1800"/>
          <w:tab w:val="left" w:pos="5580"/>
        </w:tabs>
        <w:spacing w:line="240" w:lineRule="atLeast"/>
        <w:ind w:left="1079" w:leftChars="257" w:right="-867" w:rightChars="-413" w:hanging="540"/>
        <w:rPr>
          <w:rFonts w:hint="default" w:ascii="宋体" w:hAnsi="宋体" w:eastAsia="宋体" w:cs="宋体"/>
          <w:sz w:val="24"/>
          <w:lang w:val="en-US" w:eastAsia="zh-CN"/>
        </w:rPr>
      </w:pPr>
      <w:r>
        <w:rPr>
          <w:rFonts w:hint="eastAsia" w:ascii="宋体" w:hAnsi="宋体" w:cs="宋体"/>
          <w:sz w:val="24"/>
        </w:rPr>
        <w:t>报价单位：</w:t>
      </w:r>
      <w:r>
        <w:rPr>
          <w:rFonts w:hint="eastAsia" w:ascii="宋体" w:hAnsi="宋体" w:cs="宋体"/>
          <w:sz w:val="24"/>
          <w:lang w:val="en-US" w:eastAsia="zh-CN"/>
        </w:rPr>
        <w:t>百分比折扣率</w:t>
      </w:r>
    </w:p>
    <w:tbl>
      <w:tblPr>
        <w:tblStyle w:val="43"/>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宋体" w:hAnsi="宋体" w:cs="宋体"/>
                <w:sz w:val="24"/>
              </w:rPr>
            </w:pPr>
            <w:r>
              <w:rPr>
                <w:rFonts w:hint="eastAsia" w:ascii="宋体" w:hAnsi="宋体" w:cs="宋体"/>
                <w:sz w:val="24"/>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w:t>
            </w:r>
            <w:r>
              <w:rPr>
                <w:rFonts w:hint="eastAsia" w:ascii="宋体" w:hAnsi="宋体" w:cs="宋体"/>
                <w:sz w:val="24"/>
                <w:lang w:val="en-US" w:eastAsia="zh-CN"/>
              </w:rPr>
              <w:t>折扣率</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宋体" w:hAnsi="宋体" w:cs="宋体"/>
                <w:sz w:val="24"/>
              </w:rPr>
            </w:pPr>
            <w:r>
              <w:rPr>
                <w:rFonts w:hint="eastAsia" w:ascii="宋体" w:hAnsi="宋体" w:cs="宋体"/>
                <w:sz w:val="24"/>
              </w:rPr>
              <w:t>大写：</w:t>
            </w:r>
          </w:p>
          <w:p>
            <w:pPr>
              <w:tabs>
                <w:tab w:val="left" w:pos="5580"/>
              </w:tabs>
              <w:spacing w:line="240" w:lineRule="atLeast"/>
              <w:jc w:val="left"/>
              <w:rPr>
                <w:rFonts w:ascii="宋体" w:hAnsi="宋体" w:cs="宋体"/>
                <w:sz w:val="24"/>
              </w:rPr>
            </w:pPr>
            <w:r>
              <w:rPr>
                <w:rFonts w:hint="eastAsia" w:ascii="宋体" w:hAnsi="宋体" w:cs="宋体"/>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宋体" w:hAnsi="宋体" w:cs="宋体"/>
                <w:sz w:val="24"/>
              </w:rPr>
            </w:pPr>
          </w:p>
        </w:tc>
      </w:tr>
    </w:tbl>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u w:val="single"/>
        </w:rPr>
      </w:pP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r>
        <w:rPr>
          <w:rFonts w:hint="eastAsia" w:cs="宋体" w:asciiTheme="minorEastAsia" w:hAnsiTheme="minorEastAsia" w:eastAsiaTheme="minorEastAsia"/>
          <w:sz w:val="24"/>
          <w:u w:val="single"/>
        </w:rPr>
        <w:t xml:space="preserve">                       </w:t>
      </w:r>
    </w:p>
    <w:p>
      <w:pPr>
        <w:pStyle w:val="20"/>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20"/>
        <w:numPr>
          <w:ilvl w:val="0"/>
          <w:numId w:val="6"/>
        </w:numPr>
        <w:tabs>
          <w:tab w:val="left" w:pos="5580"/>
        </w:tabs>
        <w:spacing w:line="240" w:lineRule="atLeast"/>
        <w:ind w:left="1078" w:leftChars="428" w:hanging="180" w:hangingChars="75"/>
        <w:outlineLvl w:val="1"/>
        <w:rPr>
          <w:rFonts w:cs="宋体" w:asciiTheme="minorEastAsia" w:hAnsiTheme="minorEastAsia" w:eastAsiaTheme="minorEastAsia"/>
          <w:sz w:val="24"/>
        </w:rPr>
      </w:pPr>
      <w:r>
        <w:rPr>
          <w:rFonts w:hint="eastAsia" w:cs="宋体" w:asciiTheme="minorEastAsia" w:hAnsiTheme="minorEastAsia" w:eastAsiaTheme="minorEastAsia"/>
          <w:sz w:val="24"/>
        </w:rPr>
        <w:t>此表中，报价总价应和报价分项报价表的总价相一致。</w:t>
      </w:r>
    </w:p>
    <w:p>
      <w:pPr>
        <w:pStyle w:val="20"/>
        <w:numPr>
          <w:ilvl w:val="0"/>
          <w:numId w:val="6"/>
        </w:numPr>
        <w:tabs>
          <w:tab w:val="left" w:pos="5580"/>
        </w:tabs>
        <w:spacing w:line="240" w:lineRule="atLeast"/>
        <w:ind w:left="1078" w:leftChars="428" w:hanging="180" w:hangingChars="75"/>
        <w:outlineLvl w:val="1"/>
        <w:rPr>
          <w:rFonts w:cs="宋体" w:asciiTheme="minorEastAsia" w:hAnsiTheme="minorEastAsia" w:eastAsiaTheme="minorEastAsia"/>
          <w:sz w:val="24"/>
        </w:rPr>
      </w:pPr>
      <w:r>
        <w:rPr>
          <w:rFonts w:hint="eastAsia" w:cs="宋体" w:asciiTheme="minorEastAsia" w:hAnsiTheme="minorEastAsia" w:eastAsiaTheme="minorEastAsia"/>
          <w:sz w:val="24"/>
        </w:rPr>
        <w:t>供应商报价时包含税费等一切与本次项目相关的费用。</w:t>
      </w: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p>
    <w:p>
      <w:pPr>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p>
    <w:p>
      <w:pPr>
        <w:pStyle w:val="13"/>
        <w:rPr>
          <w:rFonts w:cs="宋体" w:asciiTheme="minorEastAsia" w:hAnsiTheme="minorEastAsia" w:eastAsiaTheme="minorEastAsia"/>
        </w:rPr>
      </w:pPr>
    </w:p>
    <w:p>
      <w:pPr>
        <w:rPr>
          <w:rFonts w:cs="宋体" w:asciiTheme="minorEastAsia" w:hAnsiTheme="minorEastAsia" w:eastAsiaTheme="minorEastAsia"/>
          <w:sz w:val="24"/>
        </w:rPr>
      </w:pPr>
    </w:p>
    <w:p>
      <w:pPr>
        <w:pStyle w:val="13"/>
        <w:rPr>
          <w:rFonts w:cs="宋体" w:asciiTheme="minorEastAsia" w:hAnsiTheme="minorEastAsia" w:eastAsiaTheme="minorEastAsia"/>
        </w:rPr>
      </w:pPr>
    </w:p>
    <w:p/>
    <w:p>
      <w:pPr>
        <w:pStyle w:val="5"/>
        <w:spacing w:before="0" w:line="240" w:lineRule="atLeast"/>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20"/>
        <w:tabs>
          <w:tab w:val="left" w:pos="5580"/>
        </w:tabs>
        <w:spacing w:line="240" w:lineRule="atLeast"/>
        <w:ind w:left="1079" w:leftChars="257" w:hanging="540"/>
        <w:jc w:val="center"/>
        <w:rPr>
          <w:rFonts w:hAnsi="宋体" w:cs="宋体"/>
          <w:b/>
          <w:sz w:val="24"/>
        </w:rPr>
      </w:pPr>
    </w:p>
    <w:p>
      <w:pPr>
        <w:pStyle w:val="20"/>
        <w:tabs>
          <w:tab w:val="left" w:pos="5580"/>
        </w:tabs>
        <w:spacing w:line="240" w:lineRule="atLeast"/>
        <w:ind w:left="1079" w:leftChars="257" w:hanging="540"/>
        <w:rPr>
          <w:rFonts w:hAnsi="宋体" w:cs="宋体"/>
          <w:b/>
          <w:sz w:val="24"/>
        </w:rPr>
      </w:pPr>
    </w:p>
    <w:p>
      <w:pPr>
        <w:pStyle w:val="20"/>
        <w:tabs>
          <w:tab w:val="left" w:pos="5580"/>
        </w:tabs>
        <w:spacing w:line="240" w:lineRule="atLeast"/>
        <w:ind w:left="1079" w:leftChars="257" w:hanging="540"/>
        <w:rPr>
          <w:rFonts w:hAnsi="宋体" w:cs="宋体"/>
          <w:b/>
          <w:sz w:val="24"/>
        </w:rPr>
      </w:pPr>
    </w:p>
    <w:p>
      <w:pPr>
        <w:pStyle w:val="20"/>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20"/>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20"/>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5"/>
        <w:spacing w:before="0" w:line="240" w:lineRule="atLeast"/>
        <w:ind w:left="1079" w:leftChars="257" w:hanging="540"/>
        <w:jc w:val="left"/>
        <w:rPr>
          <w:rFonts w:cs="宋体" w:asciiTheme="minorEastAsia" w:hAnsiTheme="minorEastAsia" w:eastAsiaTheme="minorEastAsia"/>
          <w:sz w:val="24"/>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szCs w:val="20"/>
        </w:rPr>
        <w:t xml:space="preserve">             </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pStyle w:val="13"/>
        <w:ind w:left="0" w:leftChars="0" w:firstLine="0" w:firstLineChars="0"/>
        <w:rPr>
          <w:rFonts w:cs="宋体" w:asciiTheme="minorEastAsia" w:hAnsiTheme="minorEastAsia" w:eastAsiaTheme="minorEastAsia"/>
        </w:rPr>
      </w:pPr>
      <w:bookmarkStart w:id="302" w:name="_Toc3087"/>
      <w:bookmarkStart w:id="303" w:name="_Toc16184"/>
      <w:bookmarkStart w:id="304" w:name="_Toc6475"/>
      <w:bookmarkStart w:id="305" w:name="_Toc17577"/>
      <w:bookmarkStart w:id="306" w:name="_Toc1957"/>
      <w:bookmarkStart w:id="307" w:name="_Toc28979"/>
      <w:bookmarkStart w:id="308" w:name="_Toc32302"/>
      <w:bookmarkStart w:id="309" w:name="_Toc515647805"/>
      <w:bookmarkStart w:id="310" w:name="_Toc29899"/>
    </w:p>
    <w:p>
      <w:pPr>
        <w:pStyle w:val="5"/>
        <w:spacing w:before="0" w:line="240" w:lineRule="atLeast"/>
        <w:jc w:val="both"/>
        <w:rPr>
          <w:rFonts w:cs="宋体" w:asciiTheme="minorEastAsia" w:hAnsiTheme="minorEastAsia" w:eastAsiaTheme="minorEastAsia"/>
          <w:sz w:val="24"/>
        </w:rPr>
      </w:pPr>
    </w:p>
    <w:p>
      <w:pPr>
        <w:pStyle w:val="5"/>
        <w:spacing w:before="0" w:line="240" w:lineRule="atLeast"/>
        <w:rPr>
          <w:rFonts w:cs="宋体" w:asciiTheme="minorEastAsia" w:hAnsiTheme="minorEastAsia" w:eastAsiaTheme="minorEastAsia"/>
          <w:sz w:val="24"/>
        </w:rPr>
      </w:pPr>
    </w:p>
    <w:p>
      <w:pPr>
        <w:pStyle w:val="5"/>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302"/>
      <w:bookmarkEnd w:id="303"/>
      <w:bookmarkEnd w:id="304"/>
      <w:bookmarkEnd w:id="305"/>
      <w:bookmarkEnd w:id="306"/>
      <w:bookmarkEnd w:id="307"/>
      <w:bookmarkEnd w:id="308"/>
      <w:bookmarkEnd w:id="309"/>
      <w:bookmarkEnd w:id="310"/>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          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                  单位：           （盖章）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            年龄：           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              经济性质：</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46355</wp:posOffset>
                </wp:positionV>
                <wp:extent cx="2077085" cy="1212850"/>
                <wp:effectExtent l="0" t="0" r="18415" b="2540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3"/>
                            </w:pPr>
                          </w:p>
                          <w:p>
                            <w:pPr>
                              <w:pStyle w:val="13"/>
                            </w:pPr>
                          </w:p>
                          <w:p>
                            <w:pPr>
                              <w:pStyle w:val="13"/>
                            </w:pPr>
                          </w:p>
                          <w:p>
                            <w:pPr>
                              <w:pStyle w:val="13"/>
                            </w:pPr>
                          </w:p>
                        </w:txbxContent>
                      </wps:txbx>
                      <wps:bodyPr upright="1"/>
                    </wps:wsp>
                  </a:graphicData>
                </a:graphic>
              </wp:anchor>
            </w:drawing>
          </mc:Choice>
          <mc:Fallback>
            <w:pict>
              <v:roundrect id="_x0000_s1026" o:spid="_x0000_s1026" o:spt="2" style="position:absolute;left:0pt;margin-left:229.8pt;margin-top:3.65pt;height:95.5pt;width:163.55pt;z-index:251662336;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3"/>
                      </w:pPr>
                    </w:p>
                    <w:p>
                      <w:pPr>
                        <w:pStyle w:val="13"/>
                      </w:pPr>
                    </w:p>
                    <w:p>
                      <w:pPr>
                        <w:pStyle w:val="13"/>
                      </w:pPr>
                    </w:p>
                    <w:p>
                      <w:pPr>
                        <w:pStyle w:val="13"/>
                      </w:pPr>
                    </w:p>
                  </w:txbxContent>
                </v:textbox>
              </v:roundrect>
            </w:pict>
          </mc:Fallback>
        </mc:AlternateContent>
      </w:r>
      <w:r>
        <w:rPr>
          <w:rFonts w:hint="eastAsia" w:cs="宋体" w:asciiTheme="minorEastAsia" w:hAnsiTheme="minorEastAsia" w:eastAsiaTheme="minorEastAsia"/>
          <w:sz w:val="24"/>
          <w:szCs w:val="2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45720</wp:posOffset>
                </wp:positionV>
                <wp:extent cx="2114550" cy="1245870"/>
                <wp:effectExtent l="0" t="0" r="19050" b="11430"/>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61312;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供应商（盖章）：                              </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法定代表人签字或盖章：                    </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日期：                                       </w:t>
      </w:r>
    </w:p>
    <w:p>
      <w:pPr>
        <w:pStyle w:val="20"/>
        <w:tabs>
          <w:tab w:val="left" w:pos="5580"/>
        </w:tabs>
        <w:rPr>
          <w:rFonts w:cs="宋体" w:asciiTheme="minorEastAsia" w:hAnsiTheme="minorEastAsia" w:eastAsiaTheme="minorEastAsia"/>
          <w:sz w:val="24"/>
        </w:rPr>
      </w:pPr>
    </w:p>
    <w:p>
      <w:pPr>
        <w:pStyle w:val="20"/>
        <w:tabs>
          <w:tab w:val="left" w:pos="5580"/>
        </w:tabs>
        <w:rPr>
          <w:rFonts w:cs="宋体" w:asciiTheme="minorEastAsia" w:hAnsiTheme="minorEastAsia" w:eastAsiaTheme="minorEastAsia"/>
          <w:sz w:val="24"/>
        </w:rPr>
      </w:pPr>
    </w:p>
    <w:p>
      <w:pPr>
        <w:pStyle w:val="20"/>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20"/>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20"/>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20"/>
        <w:tabs>
          <w:tab w:val="left" w:pos="5580"/>
        </w:tabs>
        <w:spacing w:line="240" w:lineRule="atLeast"/>
        <w:rPr>
          <w:rFonts w:cs="宋体" w:asciiTheme="minorEastAsia" w:hAnsiTheme="minorEastAsia" w:eastAsiaTheme="minorEastAsia"/>
          <w:sz w:val="24"/>
        </w:rPr>
      </w:pPr>
      <w:bookmarkStart w:id="311" w:name="_Toc515647808"/>
      <w:bookmarkStart w:id="312" w:name="_Toc32520"/>
      <w:bookmarkStart w:id="313" w:name="_Toc7039"/>
      <w:r>
        <w:rPr>
          <w:rFonts w:hint="eastAsia" w:cs="宋体" w:asciiTheme="minorEastAsia" w:hAnsiTheme="minorEastAsia" w:eastAsiaTheme="minorEastAsia"/>
          <w:sz w:val="24"/>
        </w:rPr>
        <w:t xml:space="preserve"> </w:t>
      </w:r>
    </w:p>
    <w:p>
      <w:pPr>
        <w:pStyle w:val="20"/>
        <w:tabs>
          <w:tab w:val="left" w:pos="5580"/>
        </w:tabs>
        <w:spacing w:line="240" w:lineRule="atLeast"/>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bookmarkStart w:id="314" w:name="_Toc6829"/>
      <w:bookmarkStart w:id="315" w:name="_Toc5436"/>
      <w:bookmarkStart w:id="316" w:name="_Toc1083"/>
      <w:bookmarkStart w:id="317" w:name="_Toc21867"/>
      <w:bookmarkStart w:id="318" w:name="_Toc22472"/>
      <w:bookmarkStart w:id="319" w:name="_Toc16640"/>
      <w:bookmarkStart w:id="320" w:name="_Toc13107"/>
      <w:bookmarkStart w:id="321" w:name="_Toc515647807"/>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
      <w:pPr>
        <w:pStyle w:val="13"/>
        <w:ind w:firstLine="0"/>
      </w:pPr>
    </w:p>
    <w:p>
      <w:pPr>
        <w:pStyle w:val="5"/>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14"/>
      <w:bookmarkEnd w:id="315"/>
      <w:bookmarkEnd w:id="316"/>
      <w:bookmarkEnd w:id="317"/>
      <w:bookmarkEnd w:id="318"/>
      <w:bookmarkEnd w:id="319"/>
      <w:bookmarkEnd w:id="320"/>
      <w:bookmarkEnd w:id="321"/>
    </w:p>
    <w:p>
      <w:pPr>
        <w:pStyle w:val="20"/>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           年      月      日签字生效,特此声明。</w:t>
      </w: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150495</wp:posOffset>
                </wp:positionV>
                <wp:extent cx="2478405" cy="944245"/>
                <wp:effectExtent l="0" t="0" r="17145" b="2730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4384;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Cs3O/bAAAACgEAAA8AAAAAAAAAAQAgAAAA&#10;IgAAAGRycy9kb3ducmV2LnhtbFBLAQIUABQAAAAIAIdO4kCPHirbCAIAAAsEAAAOAAAAAAAAAAEA&#10;IAAAACoBAABkcnMvZTJvRG9jLnhtbFBLBQYAAAAABgAGAFkBAACkBQ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102235</wp:posOffset>
                </wp:positionV>
                <wp:extent cx="2507615" cy="978535"/>
                <wp:effectExtent l="0" t="0" r="26035" b="12065"/>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3360;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ql2s9UAAAAIAQAADwAAAAAAAAABACAAAAAi&#10;AAAAZHJzL2Rvd25yZXYueG1sUEsBAhQAFAAAAAgAh07iQMv8JXwNAgAAAwQAAA4AAAAAAAAAAQAg&#10;AAAAJAEAAGRycy9lMm9Eb2MueG1sUEsFBgAAAAAGAAYAWQEAAKM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20"/>
        <w:tabs>
          <w:tab w:val="left" w:pos="5580"/>
        </w:tabs>
        <w:spacing w:line="240" w:lineRule="atLeast"/>
        <w:rPr>
          <w:rFonts w:cs="宋体" w:asciiTheme="minorEastAsia" w:hAnsiTheme="minorEastAsia" w:eastAsiaTheme="minorEastAsia"/>
          <w:sz w:val="24"/>
        </w:rPr>
      </w:pPr>
    </w:p>
    <w:p>
      <w:pPr>
        <w:pStyle w:val="20"/>
        <w:tabs>
          <w:tab w:val="left" w:pos="5580"/>
        </w:tabs>
        <w:spacing w:line="240" w:lineRule="atLeast"/>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120015</wp:posOffset>
                </wp:positionV>
                <wp:extent cx="2555240" cy="1137285"/>
                <wp:effectExtent l="0" t="0" r="16510" b="2476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5408;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b2CC9gAAAAJAQAADwAAAAAAAAABACAAAAAi&#10;AAAAZHJzL2Rvd25yZXYueG1sUEsBAhQAFAAAAAgAh07iQBzfLq4KAgAADAQAAA4AAAAAAAAAAQAg&#10;AAAAJwEAAGRycy9lMm9Eb2MueG1sUEsFBgAAAAAGAAYAWQEAAKM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13970</wp:posOffset>
                </wp:positionV>
                <wp:extent cx="2535555" cy="1054735"/>
                <wp:effectExtent l="0" t="0" r="17145" b="1206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6432;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qmp02wAAAAkBAAAPAAAAAAAAAAEAIAAA&#10;ACIAAABkcnMvZG93bnJldi54bWxQSwECFAAUAAAACACHTuJAeYJI9AkCAAAMBAAADgAAAAAAAAAB&#10;ACAAAAAqAQAAZHJzL2Uyb0RvYy54bWxQSwUGAAAAAAYABgBZAQAAp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w:t>
                      </w:r>
                    </w:p>
                    <w:p/>
                  </w:txbxContent>
                </v:textbox>
              </v:roundrect>
            </w:pict>
          </mc:Fallback>
        </mc:AlternateContent>
      </w: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法定代表人（签字或签章）：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委托代理人：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详细通讯地址：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邮 政 编 码 ：                                 </w:t>
      </w:r>
    </w:p>
    <w:p>
      <w:pPr>
        <w:pStyle w:val="20"/>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传　　　　真：                                 </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 xml:space="preserve">电　　　　话：                                 </w:t>
      </w:r>
      <w:bookmarkEnd w:id="311"/>
      <w:bookmarkEnd w:id="312"/>
      <w:bookmarkEnd w:id="313"/>
      <w:bookmarkStart w:id="322" w:name="_Toc15480"/>
      <w:bookmarkStart w:id="323" w:name="_Toc28445"/>
      <w:bookmarkStart w:id="324" w:name="_Toc8410"/>
      <w:bookmarkStart w:id="325" w:name="_Toc22138"/>
      <w:bookmarkStart w:id="326" w:name="_Toc11047"/>
      <w:bookmarkStart w:id="327" w:name="_Toc10290"/>
      <w:bookmarkStart w:id="328" w:name="_Toc515647809"/>
      <w:bookmarkStart w:id="329" w:name="_Toc4923"/>
    </w:p>
    <w:p>
      <w:pPr>
        <w:spacing w:line="460" w:lineRule="exact"/>
        <w:ind w:firstLine="480" w:firstLineChars="200"/>
        <w:rPr>
          <w:rFonts w:cs="宋体" w:asciiTheme="minorEastAsia" w:hAnsiTheme="minorEastAsia" w:eastAsiaTheme="minorEastAsia"/>
          <w:b/>
          <w:kern w:val="0"/>
          <w:sz w:val="24"/>
          <w:szCs w:val="20"/>
        </w:rPr>
      </w:pPr>
    </w:p>
    <w:p>
      <w:pPr>
        <w:pStyle w:val="20"/>
        <w:tabs>
          <w:tab w:val="left" w:pos="5580"/>
        </w:tabs>
        <w:spacing w:line="240" w:lineRule="atLeast"/>
        <w:ind w:left="539" w:leftChars="257"/>
        <w:rPr>
          <w:rFonts w:cs="宋体" w:asciiTheme="minorEastAsia" w:hAnsiTheme="minorEastAsia" w:eastAsiaTheme="minorEastAsia"/>
          <w:b/>
          <w:kern w:val="0"/>
          <w:sz w:val="24"/>
        </w:rPr>
      </w:pPr>
    </w:p>
    <w:bookmarkEnd w:id="322"/>
    <w:bookmarkEnd w:id="323"/>
    <w:bookmarkEnd w:id="324"/>
    <w:bookmarkEnd w:id="325"/>
    <w:bookmarkEnd w:id="326"/>
    <w:bookmarkEnd w:id="327"/>
    <w:bookmarkEnd w:id="328"/>
    <w:bookmarkEnd w:id="329"/>
    <w:p>
      <w:pPr>
        <w:pStyle w:val="15"/>
        <w:ind w:left="0" w:leftChars="0" w:firstLine="0" w:firstLineChars="0"/>
      </w:pPr>
    </w:p>
    <w:p>
      <w:pPr>
        <w:pStyle w:val="16"/>
      </w:pPr>
    </w:p>
    <w:p>
      <w:pPr>
        <w:rPr>
          <w:rFonts w:hint="default" w:eastAsia="宋体"/>
          <w:lang w:val="en-US" w:eastAsia="zh-CN"/>
        </w:rPr>
      </w:pPr>
      <w:r>
        <w:rPr>
          <w:rFonts w:hint="eastAsia"/>
          <w:lang w:val="en-US" w:eastAsia="zh-CN"/>
        </w:rPr>
        <w:t xml:space="preserve">  </w:t>
      </w:r>
    </w:p>
    <w:p>
      <w:pPr>
        <w:pStyle w:val="5"/>
        <w:numPr>
          <w:ilvl w:val="0"/>
          <w:numId w:val="0"/>
        </w:numPr>
        <w:spacing w:before="0" w:line="240" w:lineRule="atLeast"/>
        <w:ind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4、  </w:t>
      </w: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w:t>
      </w:r>
      <w:r>
        <w:rPr>
          <w:rFonts w:hint="eastAsia" w:ascii="宋体" w:hAnsi="宋体" w:cs="宋体"/>
          <w:lang w:val="en-US" w:eastAsia="zh-CN"/>
        </w:rPr>
        <w:t>扫描</w:t>
      </w:r>
      <w:r>
        <w:rPr>
          <w:rFonts w:hint="eastAsia" w:ascii="宋体" w:hAnsi="宋体" w:cs="宋体"/>
        </w:rPr>
        <w:t>件</w:t>
      </w:r>
      <w:r>
        <w:rPr>
          <w:rFonts w:hint="eastAsia" w:ascii="宋体" w:hAnsi="宋体" w:cs="宋体"/>
          <w:lang w:val="en-US" w:eastAsia="zh-CN"/>
        </w:rPr>
        <w:t>加盖公章</w:t>
      </w:r>
      <w:r>
        <w:rPr>
          <w:rFonts w:hint="eastAsia" w:ascii="宋体" w:hAnsi="宋体" w:cs="宋体"/>
        </w:rPr>
        <w:t>作为缴纳凭证</w:t>
      </w:r>
      <w:r>
        <w:rPr>
          <w:rFonts w:hint="eastAsia" w:ascii="宋体" w:hAnsi="宋体" w:cs="宋体"/>
          <w:lang w:val="en-US" w:eastAsia="zh-CN"/>
        </w:rPr>
        <w:t>制作在投标文件内</w:t>
      </w:r>
      <w:r>
        <w:rPr>
          <w:rFonts w:hint="eastAsia" w:ascii="宋体" w:hAnsi="宋体" w:cs="宋体"/>
        </w:rPr>
        <w:t>；使用银行保函等其他投标担保函的，应将担保函</w:t>
      </w:r>
      <w:r>
        <w:rPr>
          <w:rFonts w:hint="eastAsia" w:ascii="宋体" w:hAnsi="宋体" w:cs="宋体"/>
          <w:lang w:val="en-US" w:eastAsia="zh-CN"/>
        </w:rPr>
        <w:t>扫描件</w:t>
      </w:r>
      <w:r>
        <w:rPr>
          <w:rFonts w:hint="eastAsia" w:ascii="宋体" w:hAnsi="宋体" w:cs="宋体"/>
        </w:rPr>
        <w:t>证</w:t>
      </w:r>
      <w:r>
        <w:rPr>
          <w:rFonts w:hint="eastAsia" w:ascii="宋体" w:hAnsi="宋体" w:cs="宋体"/>
          <w:lang w:val="en-US" w:eastAsia="zh-CN"/>
        </w:rPr>
        <w:t>制作在投标文件内</w:t>
      </w:r>
      <w:r>
        <w:rPr>
          <w:rFonts w:hint="eastAsia" w:ascii="宋体" w:hAnsi="宋体" w:cs="宋体"/>
        </w:rPr>
        <w:t>；如采用政府采购信用担保形式的，应使用（投标文件格式三）,将</w:t>
      </w:r>
      <w:r>
        <w:rPr>
          <w:rFonts w:hint="eastAsia" w:ascii="宋体" w:hAnsi="宋体" w:cs="宋体"/>
          <w:lang w:val="en-US" w:eastAsia="zh-CN"/>
        </w:rPr>
        <w:t>扫描件</w:t>
      </w:r>
      <w:r>
        <w:rPr>
          <w:rFonts w:hint="eastAsia" w:ascii="宋体" w:hAnsi="宋体" w:cs="宋体"/>
        </w:rPr>
        <w:t>证</w:t>
      </w:r>
      <w:r>
        <w:rPr>
          <w:rFonts w:hint="eastAsia" w:ascii="宋体" w:hAnsi="宋体" w:cs="宋体"/>
          <w:lang w:val="en-US" w:eastAsia="zh-CN"/>
        </w:rPr>
        <w:t>制作在投标文件</w:t>
      </w:r>
      <w:r>
        <w:rPr>
          <w:rFonts w:hint="eastAsia" w:ascii="宋体" w:hAnsi="宋体" w:cs="宋体"/>
        </w:rPr>
        <w:t>中。</w:t>
      </w:r>
    </w:p>
    <w:tbl>
      <w:tblPr>
        <w:tblStyle w:val="43"/>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hint="default" w:ascii="宋体" w:hAnsi="宋体" w:eastAsia="宋体" w:cs="宋体"/>
                <w:lang w:val="en-US" w:eastAsia="zh-CN"/>
              </w:rPr>
            </w:pPr>
            <w:r>
              <w:rPr>
                <w:rFonts w:hint="eastAsia" w:ascii="宋体" w:hAnsi="宋体" w:cs="宋体"/>
              </w:rPr>
              <w:t>投标保证金</w:t>
            </w:r>
            <w:r>
              <w:rPr>
                <w:rFonts w:hint="eastAsia" w:ascii="宋体" w:hAnsi="宋体" w:cs="宋体"/>
                <w:lang w:val="en-US" w:eastAsia="zh-CN"/>
              </w:rPr>
              <w:t>电子回单或</w:t>
            </w:r>
            <w:r>
              <w:rPr>
                <w:rFonts w:hint="eastAsia" w:ascii="宋体" w:hAnsi="宋体" w:cs="宋体"/>
              </w:rPr>
              <w:t>汇款凭证、支票、汇票</w:t>
            </w:r>
            <w:r>
              <w:rPr>
                <w:rFonts w:hint="eastAsia" w:ascii="宋体" w:hAnsi="宋体" w:cs="宋体"/>
                <w:lang w:val="en-US" w:eastAsia="zh-CN"/>
              </w:rPr>
              <w:t>等扫描件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 （响应文件格式三）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r>
        <w:rPr>
          <w:rFonts w:hint="eastAsia" w:cs="宋体" w:asciiTheme="minorEastAsia" w:hAnsiTheme="minorEastAsia" w:eastAsiaTheme="minorEastAsia"/>
        </w:rPr>
        <w:t xml:space="preserve"> </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（以下简称“供应商”）拟参加编号为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spacing w:line="360" w:lineRule="exact"/>
        <w:rPr>
          <w:rFonts w:cs="宋体" w:asciiTheme="minorEastAsia" w:hAnsiTheme="minorEastAsia" w:eastAsiaTheme="minorEastAsia"/>
          <w:sz w:val="24"/>
        </w:rPr>
      </w:pPr>
    </w:p>
    <w:p>
      <w:pPr>
        <w:pStyle w:val="2"/>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5"/>
        <w:spacing w:before="0" w:line="360" w:lineRule="exact"/>
        <w:rPr>
          <w:rFonts w:cs="宋体" w:asciiTheme="minorEastAsia" w:hAnsiTheme="minorEastAsia" w:eastAsiaTheme="minorEastAsia"/>
          <w:sz w:val="24"/>
        </w:rPr>
      </w:pPr>
      <w:bookmarkStart w:id="330" w:name="_Toc15031"/>
      <w:bookmarkStart w:id="331" w:name="_Toc6113"/>
      <w:bookmarkStart w:id="332" w:name="_Toc22500"/>
      <w:bookmarkStart w:id="333" w:name="_Toc8873"/>
      <w:bookmarkStart w:id="334" w:name="_Toc31179"/>
      <w:bookmarkStart w:id="335" w:name="_Toc5167"/>
      <w:bookmarkStart w:id="336" w:name="_Toc515647814"/>
      <w:bookmarkStart w:id="337" w:name="_Toc2502"/>
      <w:bookmarkStart w:id="338" w:name="_Toc23044"/>
    </w:p>
    <w:p>
      <w:pPr>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ind w:firstLine="5775" w:firstLineChars="2750"/>
        <w:rPr>
          <w:rFonts w:ascii="宋体" w:hAnsi="宋体" w:cs="宋体"/>
        </w:rPr>
      </w:pPr>
    </w:p>
    <w:p>
      <w:pPr>
        <w:pStyle w:val="5"/>
        <w:spacing w:before="0" w:line="240" w:lineRule="atLeast"/>
        <w:ind w:left="1079" w:leftChars="257" w:hanging="540"/>
        <w:rPr>
          <w:rFonts w:ascii="宋体" w:hAnsi="宋体" w:eastAsia="宋体" w:cs="宋体"/>
          <w:sz w:val="24"/>
        </w:rPr>
      </w:pPr>
      <w:bookmarkStart w:id="339" w:name="_Toc27589"/>
      <w:bookmarkStart w:id="340" w:name="_Toc518923111"/>
    </w:p>
    <w:p>
      <w:pPr>
        <w:rPr>
          <w:rFonts w:ascii="宋体" w:hAnsi="宋体" w:eastAsia="宋体" w:cs="宋体"/>
          <w:sz w:val="24"/>
        </w:rPr>
      </w:pPr>
    </w:p>
    <w:p>
      <w:pPr>
        <w:pStyle w:val="27"/>
        <w:rPr>
          <w:rFonts w:ascii="宋体" w:hAnsi="宋体" w:eastAsia="宋体" w:cs="宋体"/>
          <w:sz w:val="24"/>
        </w:rPr>
      </w:pPr>
    </w:p>
    <w:p>
      <w:pPr>
        <w:pStyle w:val="15"/>
      </w:pPr>
    </w:p>
    <w:p>
      <w:pPr>
        <w:pStyle w:val="5"/>
        <w:spacing w:before="0" w:line="240" w:lineRule="atLeast"/>
        <w:ind w:left="1079" w:leftChars="257" w:hanging="540"/>
        <w:rPr>
          <w:rFonts w:ascii="宋体" w:hAnsi="宋体" w:eastAsia="宋体" w:cs="宋体"/>
          <w:sz w:val="24"/>
        </w:rPr>
      </w:pPr>
      <w:r>
        <w:rPr>
          <w:rFonts w:hint="eastAsia" w:ascii="宋体" w:hAnsi="宋体" w:eastAsia="宋体" w:cs="宋体"/>
          <w:sz w:val="24"/>
        </w:rPr>
        <w:t>5  社会保障资金的缴纳记录</w:t>
      </w:r>
      <w:bookmarkEnd w:id="339"/>
      <w:bookmarkEnd w:id="340"/>
    </w:p>
    <w:p>
      <w:pPr>
        <w:pStyle w:val="20"/>
        <w:tabs>
          <w:tab w:val="left" w:pos="5580"/>
        </w:tabs>
        <w:spacing w:line="240" w:lineRule="atLeast"/>
        <w:ind w:left="1079" w:leftChars="257" w:hanging="540"/>
        <w:jc w:val="center"/>
        <w:rPr>
          <w:rFonts w:hAnsi="宋体" w:cs="宋体"/>
          <w:b/>
          <w:sz w:val="24"/>
        </w:rPr>
      </w:pPr>
    </w:p>
    <w:p>
      <w:pPr>
        <w:pStyle w:val="20"/>
        <w:tabs>
          <w:tab w:val="left" w:pos="5580"/>
        </w:tabs>
        <w:spacing w:line="240" w:lineRule="atLeast"/>
        <w:ind w:left="540"/>
        <w:rPr>
          <w:rFonts w:hAnsi="宋体" w:cs="宋体"/>
          <w:b/>
          <w:sz w:val="24"/>
        </w:rPr>
      </w:pPr>
    </w:p>
    <w:p>
      <w:pPr>
        <w:pStyle w:val="20"/>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w:t>
      </w:r>
      <w:r>
        <w:rPr>
          <w:rFonts w:hint="eastAsia" w:hAnsi="宋体" w:cs="宋体"/>
          <w:sz w:val="24"/>
          <w:lang w:val="en-US" w:eastAsia="zh-CN"/>
        </w:rPr>
        <w:t>扫描</w:t>
      </w:r>
      <w:r>
        <w:rPr>
          <w:rFonts w:hint="eastAsia" w:hAnsi="宋体" w:cs="宋体"/>
          <w:sz w:val="24"/>
        </w:rPr>
        <w:t>件。</w:t>
      </w:r>
    </w:p>
    <w:p>
      <w:pPr>
        <w:pStyle w:val="20"/>
        <w:tabs>
          <w:tab w:val="left" w:pos="5580"/>
        </w:tabs>
        <w:spacing w:line="240" w:lineRule="atLeast"/>
        <w:ind w:left="1079" w:leftChars="257" w:hanging="540"/>
        <w:rPr>
          <w:rFonts w:hAnsi="宋体" w:cs="宋体"/>
          <w:sz w:val="24"/>
        </w:rPr>
      </w:pPr>
      <w:r>
        <w:rPr>
          <w:rFonts w:hint="eastAsia" w:hAnsi="宋体" w:cs="宋体"/>
          <w:sz w:val="24"/>
        </w:rPr>
        <w:t xml:space="preserve">      2.</w:t>
      </w:r>
      <w:r>
        <w:rPr>
          <w:rFonts w:hint="eastAsia" w:hAnsi="宋体" w:cs="宋体"/>
          <w:sz w:val="24"/>
          <w:lang w:val="en-US" w:eastAsia="zh-CN"/>
        </w:rPr>
        <w:t>扫描</w:t>
      </w:r>
      <w:r>
        <w:rPr>
          <w:rFonts w:hint="eastAsia" w:hAnsi="宋体" w:cs="宋体"/>
          <w:sz w:val="24"/>
        </w:rPr>
        <w:t>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20"/>
        <w:tabs>
          <w:tab w:val="left" w:pos="5580"/>
        </w:tabs>
        <w:spacing w:line="240" w:lineRule="atLeast"/>
        <w:ind w:left="1079" w:leftChars="257" w:hanging="540"/>
        <w:rPr>
          <w:rFonts w:hAnsi="宋体" w:cs="宋体"/>
          <w:sz w:val="24"/>
        </w:rPr>
      </w:pPr>
    </w:p>
    <w:p>
      <w:pPr>
        <w:pStyle w:val="5"/>
        <w:spacing w:before="0" w:line="360" w:lineRule="exact"/>
        <w:rPr>
          <w:rFonts w:cs="宋体" w:asciiTheme="minorEastAsia" w:hAnsiTheme="minorEastAsia" w:eastAsiaTheme="minorEastAsia"/>
          <w:b w:val="0"/>
          <w:bCs/>
          <w:sz w:val="24"/>
        </w:rPr>
      </w:pPr>
    </w:p>
    <w:p>
      <w:pPr>
        <w:pStyle w:val="5"/>
        <w:spacing w:before="0" w:line="360" w:lineRule="exact"/>
        <w:jc w:val="both"/>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jc w:val="both"/>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41" w:name="_Toc6008"/>
      <w:bookmarkStart w:id="342" w:name="_Toc515647812"/>
      <w:bookmarkStart w:id="343" w:name="_Toc1137"/>
      <w:r>
        <w:rPr>
          <w:rFonts w:hint="eastAsia" w:cs="宋体" w:asciiTheme="minorEastAsia" w:hAnsiTheme="minorEastAsia" w:eastAsiaTheme="minorEastAsia"/>
          <w:sz w:val="24"/>
        </w:rPr>
        <w:t>在经营活动中没有重大违法记录的书面声明</w:t>
      </w:r>
      <w:bookmarkEnd w:id="330"/>
      <w:bookmarkEnd w:id="331"/>
      <w:bookmarkEnd w:id="332"/>
      <w:bookmarkEnd w:id="333"/>
      <w:bookmarkEnd w:id="334"/>
      <w:bookmarkEnd w:id="335"/>
      <w:bookmarkEnd w:id="341"/>
      <w:bookmarkEnd w:id="342"/>
      <w:bookmarkEnd w:id="343"/>
      <w:r>
        <w:rPr>
          <w:rFonts w:hint="eastAsia" w:cs="宋体" w:asciiTheme="minorEastAsia" w:hAnsiTheme="minorEastAsia" w:eastAsiaTheme="minorEastAsia"/>
          <w:sz w:val="24"/>
        </w:rPr>
        <w:t>及反商业贿赂承诺书</w:t>
      </w:r>
    </w:p>
    <w:p>
      <w:pPr>
        <w:pStyle w:val="20"/>
        <w:tabs>
          <w:tab w:val="left" w:pos="5580"/>
        </w:tabs>
        <w:spacing w:line="360" w:lineRule="exact"/>
        <w:ind w:left="1079" w:leftChars="257" w:hanging="540"/>
        <w:jc w:val="center"/>
        <w:rPr>
          <w:rFonts w:cs="宋体" w:asciiTheme="minorEastAsia" w:hAnsiTheme="minorEastAsia" w:eastAsiaTheme="minorEastAsia"/>
          <w:b/>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20"/>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5"/>
        <w:keepNext w:val="0"/>
        <w:keepLines w:val="0"/>
        <w:spacing w:before="0" w:line="240" w:lineRule="atLeast"/>
        <w:ind w:left="1079" w:leftChars="257" w:hanging="540"/>
        <w:rPr>
          <w:rFonts w:ascii="仿宋" w:hAnsi="仿宋" w:eastAsia="仿宋" w:cs="仿宋"/>
          <w:color w:val="000000"/>
          <w:sz w:val="24"/>
        </w:rPr>
      </w:pPr>
      <w:bookmarkStart w:id="344" w:name="_Toc24488"/>
      <w:bookmarkStart w:id="345" w:name="_Toc17207"/>
      <w:bookmarkStart w:id="346" w:name="_Toc29703"/>
      <w:bookmarkStart w:id="347" w:name="_Toc515647813"/>
      <w:bookmarkStart w:id="348" w:name="_Toc32295"/>
      <w:bookmarkStart w:id="349" w:name="_Toc11862"/>
      <w:bookmarkStart w:id="350" w:name="_Toc12185"/>
      <w:bookmarkStart w:id="351" w:name="_Toc15456"/>
      <w:bookmarkStart w:id="352" w:name="_Toc11163"/>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20"/>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近三年经审计的财务报告</w:t>
      </w:r>
      <w:r>
        <w:rPr>
          <w:rFonts w:hint="eastAsia" w:hAnsi="宋体" w:cs="宋体"/>
          <w:sz w:val="24"/>
          <w:lang w:val="en-US" w:eastAsia="zh-CN"/>
        </w:rPr>
        <w:t>扫描件</w:t>
      </w:r>
      <w:r>
        <w:rPr>
          <w:rFonts w:hint="eastAsia" w:asciiTheme="minorEastAsia" w:hAnsiTheme="minorEastAsia" w:eastAsiaTheme="minorEastAsia" w:cstheme="minorEastAsia"/>
          <w:sz w:val="24"/>
          <w:szCs w:val="24"/>
        </w:rPr>
        <w:t>；（新成立的公司须提供近</w:t>
      </w:r>
      <w:r>
        <w:rPr>
          <w:rFonts w:hint="eastAsia" w:asciiTheme="minorEastAsia" w:hAnsiTheme="minorEastAsia" w:eastAsiaTheme="minorEastAsia" w:cstheme="minorEastAsia"/>
          <w:sz w:val="24"/>
          <w:szCs w:val="24"/>
          <w:lang w:eastAsia="zh-CN"/>
        </w:rPr>
        <w:t>一至</w:t>
      </w:r>
      <w:r>
        <w:rPr>
          <w:rFonts w:hint="eastAsia" w:asciiTheme="minorEastAsia" w:hAnsiTheme="minorEastAsia" w:eastAsiaTheme="minorEastAsia" w:cstheme="minorEastAsia"/>
          <w:sz w:val="24"/>
          <w:szCs w:val="24"/>
        </w:rPr>
        <w:t>三个月的银行资信证明原件）</w:t>
      </w:r>
      <w:r>
        <w:rPr>
          <w:rFonts w:cs="宋体" w:asciiTheme="minorEastAsia" w:hAnsiTheme="minorEastAsia" w:eastAsiaTheme="minorEastAsia"/>
          <w:sz w:val="24"/>
        </w:rPr>
        <w:t>；</w:t>
      </w:r>
    </w:p>
    <w:p>
      <w:pPr>
        <w:pStyle w:val="5"/>
        <w:spacing w:before="0" w:line="360" w:lineRule="exact"/>
        <w:ind w:firstLine="240" w:firstLineChars="100"/>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31"/>
        <w:numPr>
          <w:ilvl w:val="0"/>
          <w:numId w:val="0"/>
        </w:numPr>
        <w:ind w:left="420" w:leftChars="0" w:right="210" w:rightChars="0"/>
      </w:pPr>
    </w:p>
    <w:p/>
    <w:p>
      <w:pPr>
        <w:pStyle w:val="5"/>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pStyle w:val="31"/>
        <w:widowControl w:val="0"/>
        <w:numPr>
          <w:ilvl w:val="0"/>
          <w:numId w:val="0"/>
        </w:numPr>
        <w:spacing w:line="360" w:lineRule="auto"/>
        <w:ind w:right="210" w:rightChars="0"/>
        <w:jc w:val="left"/>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53" w:name="_Toc515647811"/>
      <w:bookmarkStart w:id="354" w:name="_Toc24428"/>
      <w:bookmarkStart w:id="355" w:name="_Toc12631"/>
      <w:bookmarkStart w:id="356" w:name="_Toc10692"/>
      <w:bookmarkStart w:id="357" w:name="_Toc522633283"/>
      <w:r>
        <w:rPr>
          <w:rFonts w:hint="eastAsia" w:asciiTheme="minorEastAsia" w:hAnsiTheme="minorEastAsia" w:eastAsiaTheme="minorEastAsia" w:cstheme="minorEastAsia"/>
          <w:b/>
          <w:bCs/>
          <w:color w:val="000000"/>
          <w:sz w:val="24"/>
        </w:rPr>
        <w:t>参加政府采购活动前3年内</w:t>
      </w:r>
      <w:bookmarkEnd w:id="353"/>
      <w:bookmarkEnd w:id="354"/>
      <w:r>
        <w:rPr>
          <w:rFonts w:hint="eastAsia" w:asciiTheme="minorEastAsia" w:hAnsiTheme="minorEastAsia" w:eastAsiaTheme="minorEastAsia" w:cstheme="minorEastAsia"/>
          <w:b/>
          <w:bCs/>
          <w:color w:val="000000"/>
          <w:sz w:val="24"/>
        </w:rPr>
        <w:t>在经营活动中没有重大违法记录的书面声明</w:t>
      </w:r>
      <w:bookmarkEnd w:id="355"/>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56"/>
      <w:bookmarkEnd w:id="357"/>
    </w:p>
    <w:p>
      <w:pPr>
        <w:pStyle w:val="20"/>
        <w:tabs>
          <w:tab w:val="left" w:pos="5580"/>
        </w:tabs>
        <w:spacing w:line="240" w:lineRule="atLeast"/>
        <w:ind w:left="1079" w:leftChars="257" w:hanging="540"/>
        <w:jc w:val="center"/>
        <w:rPr>
          <w:rFonts w:ascii="仿宋" w:hAnsi="仿宋" w:eastAsia="仿宋" w:cs="仿宋"/>
          <w:b/>
          <w:color w:val="000000"/>
          <w:sz w:val="24"/>
        </w:rPr>
      </w:pPr>
    </w:p>
    <w:p>
      <w:pPr>
        <w:pStyle w:val="20"/>
        <w:tabs>
          <w:tab w:val="left" w:pos="5580"/>
        </w:tabs>
        <w:spacing w:line="240" w:lineRule="atLeast"/>
        <w:ind w:left="1079" w:leftChars="257" w:hanging="540"/>
        <w:rPr>
          <w:rFonts w:ascii="仿宋" w:hAnsi="仿宋" w:eastAsia="仿宋" w:cs="仿宋"/>
          <w:color w:val="000000"/>
          <w:sz w:val="24"/>
        </w:rPr>
      </w:pPr>
    </w:p>
    <w:p>
      <w:pPr>
        <w:pStyle w:val="20"/>
        <w:tabs>
          <w:tab w:val="left" w:pos="5580"/>
        </w:tabs>
        <w:spacing w:line="240" w:lineRule="atLeast"/>
        <w:ind w:left="1079" w:leftChars="257" w:hanging="540"/>
        <w:rPr>
          <w:rFonts w:ascii="仿宋" w:hAnsi="仿宋" w:eastAsia="仿宋" w:cs="仿宋"/>
          <w:color w:val="000000"/>
          <w:sz w:val="24"/>
        </w:rPr>
      </w:pPr>
    </w:p>
    <w:p>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20"/>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20"/>
        <w:tabs>
          <w:tab w:val="left" w:pos="5580"/>
        </w:tabs>
        <w:spacing w:line="240" w:lineRule="atLeast"/>
        <w:ind w:left="1079" w:leftChars="257" w:hanging="540"/>
        <w:rPr>
          <w:rFonts w:ascii="仿宋" w:hAnsi="仿宋" w:eastAsia="仿宋" w:cs="仿宋"/>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仿宋" w:hAnsi="仿宋" w:eastAsia="仿宋" w:cs="仿宋"/>
          <w:color w:val="000000"/>
          <w:sz w:val="24"/>
        </w:rPr>
        <w:t xml:space="preserve">  </w:t>
      </w:r>
    </w:p>
    <w:p>
      <w:pPr>
        <w:pStyle w:val="5"/>
        <w:spacing w:before="0" w:line="360" w:lineRule="exact"/>
        <w:jc w:val="both"/>
        <w:rPr>
          <w:rFonts w:hint="eastAsia" w:cs="宋体" w:asciiTheme="minorEastAsia" w:hAnsiTheme="minorEastAsia" w:eastAsiaTheme="minorEastAsia"/>
          <w:sz w:val="24"/>
          <w:lang w:val="en-US" w:eastAsia="zh-CN"/>
        </w:rPr>
      </w:pPr>
    </w:p>
    <w:p>
      <w:pPr>
        <w:pStyle w:val="5"/>
        <w:spacing w:before="0" w:line="360" w:lineRule="exact"/>
        <w:jc w:val="both"/>
        <w:rPr>
          <w:rFonts w:hint="eastAsia" w:cs="宋体" w:asciiTheme="minorEastAsia" w:hAnsiTheme="minorEastAsia" w:eastAsiaTheme="minorEastAsia"/>
          <w:sz w:val="24"/>
          <w:lang w:val="en-US" w:eastAsia="zh-CN"/>
        </w:rPr>
      </w:pPr>
    </w:p>
    <w:p>
      <w:pPr>
        <w:pStyle w:val="5"/>
        <w:spacing w:before="0" w:line="360" w:lineRule="exact"/>
        <w:rPr>
          <w:rFonts w:hint="eastAsia" w:cs="宋体" w:asciiTheme="minorEastAsia" w:hAnsiTheme="minorEastAsia" w:eastAsiaTheme="minorEastAsia"/>
          <w:sz w:val="24"/>
          <w:lang w:val="en-US" w:eastAsia="zh-CN"/>
        </w:rPr>
      </w:pPr>
    </w:p>
    <w:p>
      <w:pPr>
        <w:pStyle w:val="5"/>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、供应商须知资料表要求的其他资格证明文件</w:t>
      </w:r>
      <w:bookmarkEnd w:id="344"/>
      <w:bookmarkEnd w:id="345"/>
      <w:bookmarkEnd w:id="346"/>
      <w:bookmarkEnd w:id="347"/>
      <w:bookmarkEnd w:id="348"/>
      <w:bookmarkEnd w:id="349"/>
      <w:bookmarkEnd w:id="350"/>
      <w:bookmarkEnd w:id="351"/>
      <w:bookmarkEnd w:id="352"/>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20"/>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p>
      <w:pPr>
        <w:pStyle w:val="20"/>
        <w:tabs>
          <w:tab w:val="left" w:pos="5580"/>
        </w:tabs>
        <w:spacing w:line="360" w:lineRule="exact"/>
        <w:ind w:left="1260" w:leftChars="344" w:hanging="538"/>
        <w:rPr>
          <w:rFonts w:cs="宋体" w:asciiTheme="minorEastAsia" w:hAnsiTheme="minorEastAsia" w:eastAsiaTheme="minorEastAsia"/>
          <w:sz w:val="24"/>
        </w:rPr>
      </w:pPr>
    </w:p>
    <w:bookmarkEnd w:id="285"/>
    <w:bookmarkEnd w:id="286"/>
    <w:bookmarkEnd w:id="336"/>
    <w:bookmarkEnd w:id="337"/>
    <w:bookmarkEnd w:id="338"/>
    <w:p>
      <w:pPr>
        <w:pStyle w:val="20"/>
        <w:tabs>
          <w:tab w:val="left" w:pos="5580"/>
        </w:tabs>
        <w:spacing w:line="360" w:lineRule="exact"/>
        <w:jc w:val="both"/>
        <w:outlineLvl w:val="1"/>
        <w:rPr>
          <w:rFonts w:cs="宋体" w:asciiTheme="minorEastAsia" w:hAnsiTheme="minorEastAsia" w:eastAsiaTheme="minorEastAsia"/>
          <w:b/>
          <w:kern w:val="0"/>
          <w:sz w:val="24"/>
        </w:rPr>
      </w:pPr>
      <w:bookmarkStart w:id="358" w:name="_Toc24267_WPSOffice_Level2"/>
      <w:bookmarkStart w:id="359" w:name="_Toc23485"/>
      <w:bookmarkStart w:id="360" w:name="_Toc9513_WPSOffice_Level2"/>
      <w:bookmarkStart w:id="361" w:name="_Toc6295"/>
      <w:bookmarkStart w:id="362" w:name="_Toc5279"/>
      <w:bookmarkStart w:id="363" w:name="_Toc5068"/>
      <w:bookmarkStart w:id="364" w:name="_Toc2041"/>
      <w:bookmarkStart w:id="365" w:name="_Toc14915"/>
      <w:bookmarkStart w:id="366" w:name="_Toc23960"/>
      <w:bookmarkStart w:id="367" w:name="_Toc26170"/>
      <w:bookmarkStart w:id="368" w:name="_Toc515647817"/>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jc w:val="both"/>
        <w:outlineLvl w:val="1"/>
        <w:rPr>
          <w:rFonts w:cs="宋体" w:asciiTheme="minorEastAsia" w:hAnsiTheme="minorEastAsia" w:eastAsiaTheme="minorEastAsia"/>
          <w:b/>
          <w:kern w:val="0"/>
          <w:sz w:val="24"/>
        </w:rPr>
      </w:pPr>
    </w:p>
    <w:p>
      <w:pPr>
        <w:pStyle w:val="20"/>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20"/>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20"/>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  商务及技术文件</w:t>
      </w:r>
      <w:bookmarkEnd w:id="358"/>
      <w:bookmarkEnd w:id="359"/>
      <w:bookmarkEnd w:id="360"/>
      <w:bookmarkEnd w:id="361"/>
      <w:bookmarkEnd w:id="362"/>
    </w:p>
    <w:p>
      <w:pPr>
        <w:pStyle w:val="20"/>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1、磋商响应函（响应文件格式五）</w:t>
      </w:r>
    </w:p>
    <w:p>
      <w:pPr>
        <w:pStyle w:val="20"/>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2、投标保证金缴纳凭证复印件或投标担保函</w:t>
      </w:r>
    </w:p>
    <w:p>
      <w:pPr>
        <w:pStyle w:val="20"/>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3、技术规格偏离表（响应文件格式九）</w:t>
      </w:r>
    </w:p>
    <w:p>
      <w:pPr>
        <w:pStyle w:val="20"/>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4、商务条款偏离表（响应文件格式十）</w:t>
      </w:r>
    </w:p>
    <w:p>
      <w:pPr>
        <w:pStyle w:val="20"/>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5、符合《政府采购促进中小企业发展暂行办法》、《关于政府采购支持监狱企业发展有关问题的通知》和《三部门联合发布关于促进残疾人就业政府采购政策的通知》价格扣减条件的供应商须提交）</w:t>
      </w:r>
    </w:p>
    <w:p>
      <w:pPr>
        <w:pStyle w:val="20"/>
        <w:spacing w:line="360" w:lineRule="exact"/>
        <w:ind w:firstLine="720" w:firstLineChars="300"/>
        <w:outlineLvl w:val="1"/>
        <w:rPr>
          <w:rFonts w:cs="宋体" w:asciiTheme="minorEastAsia" w:hAnsiTheme="minorEastAsia" w:eastAsiaTheme="minorEastAsia"/>
          <w:sz w:val="24"/>
        </w:rPr>
      </w:pPr>
      <w:bookmarkStart w:id="369" w:name="_Toc31905_WPSOffice_Level2"/>
      <w:bookmarkStart w:id="370" w:name="_Toc10232_WPSOffice_Level2"/>
      <w:r>
        <w:rPr>
          <w:rFonts w:hint="eastAsia" w:cs="宋体" w:asciiTheme="minorEastAsia" w:hAnsiTheme="minorEastAsia" w:eastAsiaTheme="minorEastAsia"/>
          <w:sz w:val="24"/>
        </w:rPr>
        <w:t>5-1《供应商企业（单位）类型声明函》（响应文件格式十一）</w:t>
      </w:r>
      <w:bookmarkEnd w:id="369"/>
      <w:bookmarkEnd w:id="370"/>
    </w:p>
    <w:p>
      <w:pPr>
        <w:pStyle w:val="20"/>
        <w:spacing w:line="360" w:lineRule="exact"/>
        <w:ind w:firstLine="720" w:firstLineChars="300"/>
        <w:outlineLvl w:val="1"/>
        <w:rPr>
          <w:rFonts w:cs="宋体" w:asciiTheme="minorEastAsia" w:hAnsiTheme="minorEastAsia" w:eastAsiaTheme="minorEastAsia"/>
          <w:sz w:val="24"/>
        </w:rPr>
      </w:pPr>
      <w:bookmarkStart w:id="371" w:name="_Toc30193_WPSOffice_Level2"/>
      <w:bookmarkStart w:id="372" w:name="_Toc2883_WPSOffice_Level2"/>
      <w:r>
        <w:rPr>
          <w:rFonts w:hint="eastAsia" w:cs="宋体" w:asciiTheme="minorEastAsia" w:hAnsiTheme="minorEastAsia" w:eastAsiaTheme="minorEastAsia"/>
          <w:sz w:val="24"/>
        </w:rPr>
        <w:t>5-2《制造商供应商企业（单位）类型声明函》（响应文件格式十二）</w:t>
      </w:r>
      <w:bookmarkEnd w:id="371"/>
      <w:bookmarkEnd w:id="372"/>
    </w:p>
    <w:p>
      <w:pPr>
        <w:pStyle w:val="20"/>
        <w:spacing w:line="360" w:lineRule="exact"/>
        <w:ind w:firstLine="720" w:firstLineChars="300"/>
        <w:outlineLvl w:val="1"/>
        <w:rPr>
          <w:rFonts w:cs="宋体" w:asciiTheme="minorEastAsia" w:hAnsiTheme="minorEastAsia" w:eastAsiaTheme="minorEastAsia"/>
          <w:sz w:val="24"/>
        </w:rPr>
      </w:pPr>
      <w:bookmarkStart w:id="373" w:name="_Toc12463_WPSOffice_Level2"/>
      <w:bookmarkStart w:id="374" w:name="_Toc2617_WPSOffice_Level2"/>
      <w:r>
        <w:rPr>
          <w:rFonts w:hint="eastAsia" w:cs="宋体" w:asciiTheme="minorEastAsia" w:hAnsiTheme="minorEastAsia" w:eastAsiaTheme="minorEastAsia"/>
          <w:sz w:val="24"/>
        </w:rPr>
        <w:t>5-3《残疾人福利性单位声明函》（响应文件格式十三）</w:t>
      </w:r>
      <w:bookmarkEnd w:id="373"/>
      <w:bookmarkEnd w:id="374"/>
    </w:p>
    <w:p>
      <w:pPr>
        <w:pStyle w:val="20"/>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20"/>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7、其他有利于磋商响应的技术条件</w:t>
      </w:r>
    </w:p>
    <w:p>
      <w:pPr>
        <w:pStyle w:val="20"/>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8、响应文件格式范本</w:t>
      </w: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20"/>
        <w:tabs>
          <w:tab w:val="left" w:pos="5580"/>
        </w:tabs>
        <w:spacing w:line="360" w:lineRule="exact"/>
        <w:rPr>
          <w:rFonts w:cs="宋体" w:asciiTheme="minorEastAsia" w:hAnsiTheme="minorEastAsia" w:eastAsiaTheme="minorEastAsia"/>
          <w:sz w:val="24"/>
        </w:rPr>
      </w:pPr>
    </w:p>
    <w:p>
      <w:pPr>
        <w:pStyle w:val="5"/>
        <w:spacing w:before="0" w:line="360" w:lineRule="exact"/>
        <w:ind w:left="1079" w:leftChars="257" w:hanging="540"/>
        <w:rPr>
          <w:rFonts w:hint="eastAsia" w:cs="宋体" w:asciiTheme="minorEastAsia" w:hAnsiTheme="minorEastAsia" w:eastAsiaTheme="minorEastAsia"/>
          <w:sz w:val="24"/>
        </w:rPr>
      </w:pPr>
      <w:bookmarkStart w:id="375" w:name="_Toc28097"/>
    </w:p>
    <w:p>
      <w:pPr>
        <w:pStyle w:val="5"/>
        <w:spacing w:before="0"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1   </w:t>
      </w:r>
      <w:bookmarkEnd w:id="287"/>
      <w:bookmarkEnd w:id="288"/>
      <w:bookmarkEnd w:id="289"/>
      <w:bookmarkStart w:id="376" w:name="_Hlt520355504"/>
      <w:bookmarkEnd w:id="376"/>
      <w:r>
        <w:rPr>
          <w:rFonts w:hint="eastAsia" w:cs="宋体" w:asciiTheme="minorEastAsia" w:hAnsiTheme="minorEastAsia" w:eastAsiaTheme="minorEastAsia"/>
          <w:sz w:val="24"/>
        </w:rPr>
        <w:t>磋商响应函（响应文件格式五）</w:t>
      </w:r>
      <w:bookmarkEnd w:id="290"/>
      <w:bookmarkEnd w:id="363"/>
      <w:bookmarkEnd w:id="364"/>
      <w:bookmarkEnd w:id="365"/>
      <w:bookmarkEnd w:id="366"/>
      <w:bookmarkEnd w:id="367"/>
      <w:bookmarkEnd w:id="368"/>
      <w:bookmarkEnd w:id="375"/>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根据贵方(项目名称)项目的投标邀请(招标编号),签字代表(姓名、职务)经正式授权并代表</w:t>
      </w:r>
      <w:r>
        <w:rPr>
          <w:rFonts w:hint="eastAsia" w:cs="宋体" w:asciiTheme="minorEastAsia" w:hAnsiTheme="minorEastAsia" w:eastAsiaTheme="minorEastAsia"/>
          <w:sz w:val="24"/>
          <w:lang w:eastAsia="zh-CN"/>
        </w:rPr>
        <w:t>投标人</w:t>
      </w:r>
      <w:r>
        <w:rPr>
          <w:rFonts w:hint="eastAsia" w:cs="宋体" w:asciiTheme="minorEastAsia" w:hAnsiTheme="minorEastAsia" w:eastAsiaTheme="minorEastAsia"/>
          <w:sz w:val="24"/>
        </w:rPr>
        <w:t>（名称、地址）提交下述文件</w:t>
      </w:r>
      <w:r>
        <w:rPr>
          <w:rFonts w:hint="eastAsia" w:cs="宋体" w:asciiTheme="minorEastAsia" w:hAnsiTheme="minorEastAsia" w:eastAsiaTheme="minorEastAsia"/>
          <w:sz w:val="24"/>
          <w:lang w:val="en-US" w:eastAsia="zh-CN"/>
        </w:rPr>
        <w:t>电子加密文件</w:t>
      </w:r>
      <w:r>
        <w:rPr>
          <w:rFonts w:hint="eastAsia" w:cs="宋体" w:asciiTheme="minorEastAsia" w:hAnsiTheme="minorEastAsia" w:eastAsiaTheme="minorEastAsia"/>
          <w:sz w:val="24"/>
        </w:rPr>
        <w:t xml:space="preserve">   份</w:t>
      </w:r>
      <w:r>
        <w:rPr>
          <w:rFonts w:hint="eastAsia" w:cs="宋体" w:asciiTheme="minorEastAsia" w:hAnsiTheme="minorEastAsia" w:eastAsiaTheme="minorEastAsia"/>
          <w:sz w:val="24"/>
          <w:lang w:val="en-US" w:eastAsia="zh-CN"/>
        </w:rPr>
        <w:t>,</w:t>
      </w:r>
      <w:r>
        <w:rPr>
          <w:rFonts w:hint="eastAsia" w:cs="宋体" w:asciiTheme="minorEastAsia" w:hAnsiTheme="minorEastAsia" w:eastAsiaTheme="minorEastAsia"/>
          <w:sz w:val="24"/>
        </w:rPr>
        <w:t>并以         形式出具的金额为人民币　　　　元的</w:t>
      </w:r>
      <w:r>
        <w:rPr>
          <w:rFonts w:hint="eastAsia" w:cs="宋体" w:asciiTheme="minorEastAsia" w:hAnsiTheme="minorEastAsia" w:eastAsiaTheme="minorEastAsia"/>
          <w:sz w:val="24"/>
          <w:lang w:eastAsia="zh-CN"/>
        </w:rPr>
        <w:t>磋商保证金</w:t>
      </w:r>
      <w:r>
        <w:rPr>
          <w:rFonts w:hint="eastAsia" w:cs="宋体" w:asciiTheme="minorEastAsia" w:hAnsiTheme="minorEastAsia" w:eastAsiaTheme="minorEastAsia"/>
          <w:sz w:val="24"/>
        </w:rPr>
        <w:t>。</w:t>
      </w:r>
    </w:p>
    <w:p>
      <w:pPr>
        <w:pStyle w:val="20"/>
        <w:tabs>
          <w:tab w:val="left" w:pos="5580"/>
        </w:tabs>
        <w:spacing w:line="360" w:lineRule="exact"/>
        <w:ind w:left="1079" w:leftChars="257" w:hanging="540"/>
        <w:rPr>
          <w:rFonts w:hint="eastAsia"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20"/>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（1）附报价价格表中规定的应提供服务的报价总价详见报价一览表，其中</w:t>
      </w:r>
      <w:r>
        <w:rPr>
          <w:rFonts w:hint="eastAsia" w:cs="宋体" w:asciiTheme="minorEastAsia" w:hAnsiTheme="minorEastAsia" w:eastAsiaTheme="minorEastAsia"/>
          <w:sz w:val="24"/>
          <w:lang w:eastAsia="zh-CN"/>
        </w:rPr>
        <w:t>中小企业承接</w:t>
      </w:r>
      <w:r>
        <w:rPr>
          <w:rFonts w:hint="eastAsia" w:cs="宋体" w:asciiTheme="minorEastAsia" w:hAnsiTheme="minorEastAsia" w:eastAsiaTheme="minorEastAsia"/>
          <w:sz w:val="24"/>
        </w:rPr>
        <w:t>价格为　　  （用文字和数字表示），占</w:t>
      </w:r>
      <w:r>
        <w:rPr>
          <w:rFonts w:hint="eastAsia" w:cs="宋体" w:asciiTheme="minorEastAsia" w:hAnsiTheme="minorEastAsia" w:eastAsiaTheme="minorEastAsia"/>
          <w:sz w:val="24"/>
          <w:u w:val="single"/>
        </w:rPr>
        <w:t>报价总价   %</w:t>
      </w:r>
      <w:r>
        <w:rPr>
          <w:rFonts w:hint="eastAsia" w:cs="宋体" w:asciiTheme="minorEastAsia" w:hAnsiTheme="minorEastAsia" w:eastAsiaTheme="minorEastAsia"/>
          <w:sz w:val="24"/>
        </w:rPr>
        <w:t>。</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个日历日。</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存在、不存在）投资关系（如果是联合体的话）。</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20"/>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与本磋商文件有关的一切正式往来信函请寄：</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传真</w:t>
      </w:r>
      <w:r>
        <w:rPr>
          <w:rFonts w:hint="eastAsia" w:cs="宋体" w:asciiTheme="minorEastAsia" w:hAnsiTheme="minorEastAsia" w:eastAsiaTheme="minorEastAsia"/>
          <w:sz w:val="24"/>
          <w:u w:val="single"/>
        </w:rPr>
        <w:t xml:space="preserve">                             </w:t>
      </w:r>
    </w:p>
    <w:p>
      <w:pPr>
        <w:pStyle w:val="20"/>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电子函件</w:t>
      </w:r>
      <w:r>
        <w:rPr>
          <w:rFonts w:hint="eastAsia" w:cs="宋体" w:asciiTheme="minorEastAsia" w:hAnsiTheme="minorEastAsia" w:eastAsiaTheme="minorEastAsia"/>
          <w:sz w:val="24"/>
          <w:u w:val="single"/>
        </w:rPr>
        <w:t xml:space="preserve">                         </w:t>
      </w:r>
    </w:p>
    <w:p>
      <w:pPr>
        <w:pStyle w:val="20"/>
        <w:tabs>
          <w:tab w:val="left" w:pos="5580"/>
        </w:tabs>
        <w:spacing w:line="360" w:lineRule="exact"/>
        <w:ind w:left="1079" w:leftChars="257" w:hanging="540"/>
        <w:rPr>
          <w:rFonts w:cs="宋体" w:asciiTheme="minorEastAsia" w:hAnsiTheme="minorEastAsia" w:eastAsiaTheme="minorEastAsia"/>
          <w:sz w:val="24"/>
        </w:rPr>
      </w:pP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xml:space="preserve">　　　　　　 </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20"/>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5"/>
        <w:spacing w:before="0" w:line="240" w:lineRule="atLeast"/>
        <w:ind w:left="1079" w:leftChars="257" w:hanging="540"/>
        <w:rPr>
          <w:rFonts w:ascii="宋体" w:hAnsi="宋体" w:eastAsia="宋体" w:cs="宋体"/>
          <w:sz w:val="24"/>
        </w:rPr>
      </w:pPr>
      <w:bookmarkStart w:id="377" w:name="_Hlt520355938"/>
      <w:bookmarkEnd w:id="377"/>
      <w:bookmarkStart w:id="378" w:name="_Hlt520356243"/>
      <w:bookmarkEnd w:id="378"/>
      <w:bookmarkStart w:id="379" w:name="_Toc24886"/>
      <w:bookmarkStart w:id="380" w:name="_Toc518923117"/>
      <w:bookmarkStart w:id="381" w:name="_Toc216582817"/>
      <w:bookmarkStart w:id="382" w:name="_Toc23925"/>
      <w:bookmarkStart w:id="383" w:name="_Toc24837"/>
      <w:bookmarkStart w:id="384" w:name="_Toc13833"/>
      <w:bookmarkStart w:id="385" w:name="_Toc22563"/>
      <w:bookmarkStart w:id="386" w:name="_Toc28959"/>
      <w:bookmarkStart w:id="387" w:name="_Toc1399"/>
      <w:bookmarkStart w:id="388" w:name="_Toc515647820"/>
      <w:r>
        <w:rPr>
          <w:rFonts w:hint="eastAsia" w:ascii="宋体" w:hAnsi="宋体" w:eastAsia="宋体" w:cs="宋体"/>
          <w:sz w:val="24"/>
        </w:rPr>
        <w:t>2   投标保证金缴纳凭证</w:t>
      </w:r>
      <w:r>
        <w:rPr>
          <w:rFonts w:hint="eastAsia" w:ascii="宋体" w:hAnsi="宋体" w:eastAsia="宋体" w:cs="宋体"/>
          <w:sz w:val="24"/>
          <w:lang w:val="en-US" w:eastAsia="zh-CN"/>
        </w:rPr>
        <w:t>扫描</w:t>
      </w:r>
      <w:r>
        <w:rPr>
          <w:rFonts w:hint="eastAsia" w:ascii="宋体" w:hAnsi="宋体" w:eastAsia="宋体" w:cs="宋体"/>
          <w:sz w:val="24"/>
        </w:rPr>
        <w:t>件或投标担保函</w:t>
      </w:r>
      <w:bookmarkEnd w:id="379"/>
      <w:bookmarkEnd w:id="380"/>
    </w:p>
    <w:p>
      <w:pPr>
        <w:ind w:firstLine="420" w:firstLineChars="200"/>
        <w:rPr>
          <w:rFonts w:ascii="宋体" w:hAnsi="宋体" w:cs="宋体"/>
          <w:sz w:val="24"/>
        </w:rPr>
      </w:pPr>
      <w:bookmarkStart w:id="389" w:name="_Toc494296991"/>
      <w:bookmarkStart w:id="390" w:name="_Toc494296665"/>
      <w:r>
        <w:rPr>
          <w:rFonts w:hint="eastAsia" w:ascii="宋体" w:hAnsi="宋体" w:cs="宋体"/>
        </w:rPr>
        <w:t>投标人可将本项目投标保证金支付的汇款凭证、支票、汇票或保证金收据（如有）的</w:t>
      </w:r>
      <w:r>
        <w:rPr>
          <w:rFonts w:hint="eastAsia" w:ascii="宋体" w:hAnsi="宋体" w:cs="宋体"/>
          <w:lang w:val="en-US" w:eastAsia="zh-CN"/>
        </w:rPr>
        <w:t>扫描</w:t>
      </w:r>
      <w:r>
        <w:rPr>
          <w:rFonts w:hint="eastAsia" w:ascii="宋体" w:hAnsi="宋体" w:cs="宋体"/>
        </w:rPr>
        <w:t>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9"/>
      <w:bookmarkEnd w:id="390"/>
    </w:p>
    <w:p>
      <w:pPr>
        <w:jc w:val="center"/>
        <w:rPr>
          <w:rFonts w:ascii="宋体" w:hAnsi="宋体" w:cs="宋体"/>
          <w:sz w:val="28"/>
          <w:szCs w:val="28"/>
        </w:rPr>
      </w:pPr>
      <w:r>
        <w:rPr>
          <w:rFonts w:hint="eastAsia" w:ascii="宋体" w:hAnsi="宋体" w:cs="宋体"/>
          <w:sz w:val="28"/>
          <w:szCs w:val="28"/>
        </w:rPr>
        <w:t>政府采购投标担保函 （项目用）（投标文件格式四）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w:t>
      </w:r>
      <w:r>
        <w:rPr>
          <w:rFonts w:hint="eastAsia" w:ascii="宋体" w:hAnsi="宋体" w:cs="宋体"/>
          <w:u w:val="single"/>
        </w:rPr>
        <w:t xml:space="preserve">               </w:t>
      </w:r>
      <w:r>
        <w:rPr>
          <w:rFonts w:hint="eastAsia" w:ascii="宋体" w:hAnsi="宋体" w:cs="宋体"/>
        </w:rPr>
        <w:t>（以下简称“投标人”）拟参加编号为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 xml:space="preserve">                            </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w:t>
      </w:r>
      <w:r>
        <w:rPr>
          <w:rFonts w:hint="eastAsia" w:ascii="宋体" w:hAnsi="宋体" w:cs="宋体"/>
          <w:u w:val="single"/>
        </w:rPr>
        <w:t xml:space="preserve">      </w:t>
      </w:r>
      <w:r>
        <w:rPr>
          <w:rFonts w:hint="eastAsia" w:ascii="宋体" w:hAnsi="宋体" w:cs="宋体"/>
        </w:rPr>
        <w:t>元（大写</w:t>
      </w:r>
      <w:r>
        <w:rPr>
          <w:rFonts w:hint="eastAsia" w:ascii="宋体" w:hAnsi="宋体" w:cs="宋体"/>
          <w:u w:val="single"/>
        </w:rPr>
        <w:t xml:space="preserve">            </w:t>
      </w:r>
      <w:r>
        <w:rPr>
          <w:rFonts w:hint="eastAsia" w:ascii="宋体" w:hAnsi="宋体" w:cs="宋体"/>
        </w:rPr>
        <w:t>），即本项目的投标保证金金额。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w:t>
      </w:r>
      <w:r>
        <w:rPr>
          <w:rFonts w:hint="eastAsia" w:ascii="宋体" w:hAnsi="宋体" w:cs="宋体"/>
          <w:u w:val="single"/>
        </w:rPr>
        <w:t xml:space="preserve">    </w:t>
      </w:r>
      <w:r>
        <w:rPr>
          <w:rFonts w:hint="eastAsia" w:ascii="宋体" w:hAnsi="宋体" w:cs="宋体"/>
        </w:rPr>
        <w:t>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w:t>
      </w:r>
      <w:r>
        <w:rPr>
          <w:rFonts w:hint="eastAsia" w:ascii="宋体" w:hAnsi="宋体" w:cs="宋体"/>
          <w:u w:val="single"/>
        </w:rPr>
        <w:t xml:space="preserve">          </w:t>
      </w:r>
      <w:r>
        <w:rPr>
          <w:rFonts w:hint="eastAsia" w:ascii="宋体" w:hAnsi="宋体" w:cs="宋体"/>
        </w:rPr>
        <w:t>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r>
        <w:rPr>
          <w:rFonts w:hint="eastAsia" w:ascii="宋体" w:hAnsi="宋体" w:cs="宋体"/>
        </w:rPr>
        <w:t xml:space="preserve">                               </w:t>
      </w:r>
    </w:p>
    <w:p>
      <w:pPr>
        <w:ind w:firstLine="5775" w:firstLineChars="2750"/>
        <w:rPr>
          <w:rFonts w:ascii="宋体" w:hAnsi="宋体" w:cs="宋体"/>
        </w:rPr>
      </w:pPr>
      <w:r>
        <w:rPr>
          <w:rFonts w:hint="eastAsia" w:ascii="宋体" w:hAnsi="宋体" w:cs="宋体"/>
        </w:rPr>
        <w:t>年     月      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5"/>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81"/>
      <w:r>
        <w:rPr>
          <w:rFonts w:hint="eastAsia" w:cs="宋体" w:asciiTheme="minorEastAsia" w:hAnsiTheme="minorEastAsia" w:eastAsiaTheme="minorEastAsia"/>
          <w:sz w:val="24"/>
        </w:rPr>
        <w:t>（响应文件格式九）</w:t>
      </w:r>
      <w:bookmarkEnd w:id="382"/>
      <w:bookmarkEnd w:id="383"/>
      <w:bookmarkEnd w:id="384"/>
      <w:bookmarkEnd w:id="385"/>
      <w:bookmarkEnd w:id="386"/>
      <w:bookmarkEnd w:id="387"/>
      <w:bookmarkEnd w:id="388"/>
      <w:r>
        <w:rPr>
          <w:rFonts w:hint="eastAsia" w:ascii="宋体" w:hAnsi="宋体" w:eastAsia="宋体" w:cs="宋体"/>
          <w:sz w:val="24"/>
          <w:szCs w:val="24"/>
        </w:rPr>
        <w:t>(本项目不适用）</w:t>
      </w:r>
    </w:p>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20"/>
        <w:spacing w:line="360" w:lineRule="exact"/>
        <w:ind w:left="1080" w:leftChars="257" w:hanging="540"/>
        <w:rPr>
          <w:rFonts w:cs="宋体" w:asciiTheme="minorEastAsia" w:hAnsiTheme="minorEastAsia" w:eastAsiaTheme="minorEastAsia"/>
          <w:sz w:val="24"/>
        </w:rPr>
      </w:pPr>
    </w:p>
    <w:tbl>
      <w:tblPr>
        <w:tblStyle w:val="43"/>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产品名称</w:t>
            </w:r>
          </w:p>
        </w:tc>
        <w:tc>
          <w:tcPr>
            <w:tcW w:w="2340" w:type="dxa"/>
            <w:vAlign w:val="center"/>
          </w:tcPr>
          <w:p>
            <w:pPr>
              <w:pStyle w:val="20"/>
              <w:spacing w:line="360" w:lineRule="exact"/>
              <w:ind w:left="269" w:leftChars="128"/>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磋商文件条款号</w:t>
            </w:r>
          </w:p>
        </w:tc>
        <w:tc>
          <w:tcPr>
            <w:tcW w:w="1260"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234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126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bl>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p>
    <w:p>
      <w:pPr>
        <w:pStyle w:val="20"/>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20"/>
        <w:tabs>
          <w:tab w:val="left" w:pos="5580"/>
        </w:tabs>
        <w:spacing w:line="360" w:lineRule="exact"/>
        <w:rPr>
          <w:rFonts w:cs="宋体" w:asciiTheme="minorEastAsia" w:hAnsiTheme="minorEastAsia" w:eastAsiaTheme="minorEastAsia"/>
          <w:sz w:val="24"/>
          <w:u w:val="single"/>
        </w:rPr>
      </w:pPr>
    </w:p>
    <w:p>
      <w:pPr>
        <w:pStyle w:val="20"/>
        <w:tabs>
          <w:tab w:val="left" w:pos="5580"/>
        </w:tabs>
        <w:spacing w:line="360" w:lineRule="exact"/>
        <w:rPr>
          <w:rFonts w:cs="宋体" w:asciiTheme="minorEastAsia" w:hAnsiTheme="minorEastAsia" w:eastAsiaTheme="minorEastAsia"/>
          <w:sz w:val="24"/>
        </w:rPr>
      </w:pPr>
    </w:p>
    <w:p>
      <w:pPr>
        <w:pStyle w:val="5"/>
        <w:spacing w:before="0" w:line="360" w:lineRule="exact"/>
        <w:ind w:left="1080" w:leftChars="257" w:hanging="540"/>
        <w:rPr>
          <w:rFonts w:cs="宋体" w:asciiTheme="minorEastAsia" w:hAnsiTheme="minorEastAsia" w:eastAsiaTheme="minorEastAsia"/>
          <w:sz w:val="24"/>
        </w:rPr>
      </w:pPr>
      <w:bookmarkStart w:id="391" w:name="_Toc216582818"/>
      <w:bookmarkStart w:id="392" w:name="_Toc1980"/>
      <w:bookmarkStart w:id="393" w:name="_Toc4342"/>
      <w:bookmarkStart w:id="394" w:name="_Toc4280"/>
      <w:bookmarkStart w:id="395" w:name="_Toc23"/>
      <w:bookmarkStart w:id="396" w:name="_Toc21009"/>
      <w:bookmarkStart w:id="397" w:name="_Toc28674"/>
      <w:bookmarkStart w:id="398" w:name="_Toc515647821"/>
      <w:r>
        <w:rPr>
          <w:rFonts w:hint="eastAsia" w:cs="宋体" w:asciiTheme="minorEastAsia" w:hAnsiTheme="minorEastAsia" w:eastAsiaTheme="minorEastAsia"/>
          <w:sz w:val="24"/>
        </w:rPr>
        <w:t>4  商务条款偏离表</w:t>
      </w:r>
      <w:bookmarkEnd w:id="391"/>
      <w:r>
        <w:rPr>
          <w:rFonts w:hint="eastAsia" w:cs="宋体" w:asciiTheme="minorEastAsia" w:hAnsiTheme="minorEastAsia" w:eastAsiaTheme="minorEastAsia"/>
          <w:sz w:val="24"/>
        </w:rPr>
        <w:t>（响应文件格式十）</w:t>
      </w:r>
      <w:bookmarkEnd w:id="392"/>
      <w:bookmarkEnd w:id="393"/>
      <w:bookmarkEnd w:id="394"/>
      <w:bookmarkEnd w:id="395"/>
      <w:bookmarkEnd w:id="396"/>
      <w:bookmarkEnd w:id="397"/>
      <w:bookmarkEnd w:id="398"/>
    </w:p>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20"/>
        <w:spacing w:line="360" w:lineRule="exact"/>
        <w:ind w:left="1080" w:leftChars="257" w:hanging="540"/>
        <w:rPr>
          <w:rFonts w:cs="宋体" w:asciiTheme="minorEastAsia" w:hAnsiTheme="minorEastAsia" w:eastAsiaTheme="minorEastAsia"/>
          <w:sz w:val="24"/>
        </w:rPr>
      </w:pPr>
    </w:p>
    <w:tbl>
      <w:tblPr>
        <w:tblStyle w:val="4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040" w:type="dxa"/>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磋商文件条款号</w:t>
            </w:r>
          </w:p>
        </w:tc>
        <w:tc>
          <w:tcPr>
            <w:tcW w:w="2520" w:type="dxa"/>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20"/>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jc w:val="center"/>
              <w:rPr>
                <w:rFonts w:cs="宋体" w:asciiTheme="minorEastAsia" w:hAnsiTheme="minorEastAsia" w:eastAsiaTheme="minorEastAsia"/>
                <w:sz w:val="24"/>
              </w:rPr>
            </w:pPr>
          </w:p>
        </w:tc>
        <w:tc>
          <w:tcPr>
            <w:tcW w:w="2520" w:type="dxa"/>
          </w:tcPr>
          <w:p>
            <w:pPr>
              <w:pStyle w:val="20"/>
              <w:spacing w:line="360" w:lineRule="exact"/>
              <w:ind w:left="1080" w:leftChars="257" w:hanging="540"/>
              <w:jc w:val="center"/>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20"/>
              <w:spacing w:line="360" w:lineRule="exact"/>
              <w:ind w:left="1080" w:leftChars="257" w:hanging="540"/>
              <w:rPr>
                <w:rFonts w:cs="宋体" w:asciiTheme="minorEastAsia" w:hAnsiTheme="minorEastAsia" w:eastAsiaTheme="minorEastAsia"/>
                <w:sz w:val="24"/>
              </w:rPr>
            </w:pPr>
          </w:p>
        </w:tc>
        <w:tc>
          <w:tcPr>
            <w:tcW w:w="204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2520" w:type="dxa"/>
          </w:tcPr>
          <w:p>
            <w:pPr>
              <w:pStyle w:val="20"/>
              <w:spacing w:line="360" w:lineRule="exact"/>
              <w:ind w:left="1080" w:leftChars="257" w:hanging="540"/>
              <w:rPr>
                <w:rFonts w:cs="宋体" w:asciiTheme="minorEastAsia" w:hAnsiTheme="minorEastAsia" w:eastAsiaTheme="minorEastAsia"/>
                <w:sz w:val="24"/>
              </w:rPr>
            </w:pPr>
          </w:p>
        </w:tc>
        <w:tc>
          <w:tcPr>
            <w:tcW w:w="900" w:type="dxa"/>
          </w:tcPr>
          <w:p>
            <w:pPr>
              <w:pStyle w:val="20"/>
              <w:spacing w:line="360" w:lineRule="exact"/>
              <w:ind w:left="1080" w:leftChars="257" w:hanging="540"/>
              <w:rPr>
                <w:rFonts w:cs="宋体" w:asciiTheme="minorEastAsia" w:hAnsiTheme="minorEastAsia" w:eastAsiaTheme="minorEastAsia"/>
                <w:sz w:val="24"/>
              </w:rPr>
            </w:pPr>
          </w:p>
        </w:tc>
      </w:tr>
    </w:tbl>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ind w:left="1080" w:leftChars="257" w:hanging="540"/>
        <w:rPr>
          <w:rFonts w:cs="宋体" w:asciiTheme="minorEastAsia" w:hAnsiTheme="minorEastAsia" w:eastAsiaTheme="minorEastAsia"/>
          <w:sz w:val="24"/>
        </w:rPr>
      </w:pPr>
    </w:p>
    <w:p>
      <w:pPr>
        <w:pStyle w:val="20"/>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p>
    <w:p>
      <w:pPr>
        <w:pStyle w:val="20"/>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20"/>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5"/>
        <w:spacing w:before="0" w:line="360" w:lineRule="exact"/>
        <w:rPr>
          <w:rFonts w:cs="宋体" w:asciiTheme="minorEastAsia" w:hAnsiTheme="minorEastAsia" w:eastAsiaTheme="minorEastAsia"/>
          <w:b w:val="0"/>
          <w:sz w:val="24"/>
        </w:rPr>
      </w:pPr>
      <w:bookmarkStart w:id="399" w:name="_Hlt520350957"/>
      <w:bookmarkEnd w:id="399"/>
      <w:bookmarkStart w:id="400" w:name="_Hlt520343392"/>
      <w:bookmarkEnd w:id="400"/>
      <w:bookmarkStart w:id="401" w:name="_Hlt520273973"/>
      <w:bookmarkEnd w:id="401"/>
      <w:bookmarkStart w:id="402" w:name="_Hlt520274407"/>
      <w:bookmarkEnd w:id="402"/>
      <w:bookmarkStart w:id="403" w:name="_Hlt520350918"/>
      <w:bookmarkEnd w:id="403"/>
      <w:bookmarkStart w:id="404" w:name="_Hlt520273711"/>
      <w:bookmarkEnd w:id="404"/>
      <w:bookmarkStart w:id="405" w:name="_Hlt520271212"/>
      <w:bookmarkEnd w:id="405"/>
      <w:bookmarkStart w:id="406" w:name="_Hlt520343000"/>
      <w:bookmarkEnd w:id="406"/>
      <w:bookmarkStart w:id="407" w:name="_Hlt520274911"/>
      <w:bookmarkEnd w:id="407"/>
      <w:bookmarkStart w:id="408" w:name="_Hlt520274065"/>
      <w:bookmarkEnd w:id="408"/>
      <w:bookmarkStart w:id="409" w:name="_Hlt520274393"/>
      <w:bookmarkEnd w:id="409"/>
      <w:bookmarkStart w:id="410" w:name="_Toc281"/>
      <w:bookmarkStart w:id="411" w:name="_Toc21312"/>
      <w:bookmarkStart w:id="412" w:name="_Toc26282"/>
      <w:bookmarkStart w:id="413" w:name="_Toc3916"/>
      <w:bookmarkStart w:id="414" w:name="_Toc515647823"/>
      <w:bookmarkStart w:id="415" w:name="_Toc10725"/>
      <w:bookmarkStart w:id="416" w:name="_Toc17036"/>
      <w:r>
        <w:rPr>
          <w:rFonts w:hint="eastAsia" w:cs="宋体" w:asciiTheme="minorEastAsia" w:hAnsiTheme="minorEastAsia" w:eastAsiaTheme="minorEastAsia"/>
          <w:sz w:val="24"/>
        </w:rPr>
        <w:t xml:space="preserve">5-1 </w:t>
      </w:r>
      <w:r>
        <w:rPr>
          <w:rFonts w:hint="eastAsia" w:cs="宋体" w:asciiTheme="minorEastAsia" w:hAnsiTheme="minorEastAsia" w:eastAsiaTheme="minorEastAsia"/>
          <w:b w:val="0"/>
          <w:sz w:val="24"/>
        </w:rPr>
        <w:t xml:space="preserve"> </w:t>
      </w:r>
      <w:r>
        <w:rPr>
          <w:rFonts w:hint="eastAsia" w:cs="宋体" w:asciiTheme="minorEastAsia" w:hAnsiTheme="minorEastAsia" w:eastAsiaTheme="minorEastAsia"/>
          <w:sz w:val="24"/>
        </w:rPr>
        <w:t>供应商企业（单位）类型声明函（响应文件格式十一）</w:t>
      </w:r>
      <w:bookmarkEnd w:id="410"/>
      <w:bookmarkEnd w:id="411"/>
      <w:bookmarkEnd w:id="412"/>
      <w:bookmarkEnd w:id="413"/>
      <w:bookmarkEnd w:id="414"/>
      <w:bookmarkEnd w:id="415"/>
      <w:bookmarkEnd w:id="416"/>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 本企业</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sz w:val="30"/>
          <w:szCs w:val="30"/>
        </w:rPr>
        <w:t xml:space="preserve"> </w:t>
      </w:r>
      <w:r>
        <w:rPr>
          <w:rFonts w:hint="eastAsia" w:cs="宋体" w:asciiTheme="minorEastAsia" w:hAnsiTheme="minorEastAsia" w:eastAsiaTheme="minorEastAsia"/>
          <w:kern w:val="0"/>
          <w:sz w:val="24"/>
        </w:rPr>
        <w:t>根据《关于促进残疾人就业政府采购政策的通知》（财库〔2017〕141号）。本单位</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5"/>
        <w:spacing w:before="0" w:line="360" w:lineRule="exact"/>
        <w:jc w:val="both"/>
        <w:rPr>
          <w:rFonts w:cs="宋体" w:asciiTheme="minorEastAsia" w:hAnsiTheme="minorEastAsia" w:eastAsiaTheme="minorEastAsia"/>
          <w:b w:val="0"/>
          <w:sz w:val="24"/>
        </w:rPr>
      </w:pPr>
      <w:r>
        <w:rPr>
          <w:rFonts w:hint="eastAsia" w:cs="宋体" w:asciiTheme="minorEastAsia" w:hAnsiTheme="minorEastAsia" w:eastAsiaTheme="minorEastAsia"/>
          <w:b w:val="0"/>
          <w:sz w:val="24"/>
        </w:rPr>
        <w:br w:type="page"/>
      </w:r>
      <w:bookmarkStart w:id="417" w:name="_Toc10977"/>
      <w:bookmarkStart w:id="418" w:name="_Toc515647824"/>
      <w:bookmarkStart w:id="419" w:name="_Toc13461"/>
      <w:bookmarkStart w:id="420" w:name="_Toc30941"/>
      <w:bookmarkStart w:id="421" w:name="_Toc30508"/>
      <w:bookmarkStart w:id="422" w:name="_Toc19302"/>
      <w:bookmarkStart w:id="423" w:name="_Toc11803"/>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17"/>
      <w:bookmarkEnd w:id="418"/>
      <w:bookmarkEnd w:id="419"/>
      <w:bookmarkEnd w:id="420"/>
      <w:bookmarkEnd w:id="421"/>
      <w:bookmarkEnd w:id="422"/>
      <w:bookmarkEnd w:id="423"/>
      <w:r>
        <w:rPr>
          <w:rFonts w:hint="eastAsia" w:cs="宋体" w:asciiTheme="minorEastAsia" w:hAnsiTheme="minorEastAsia" w:eastAsiaTheme="minorEastAsia"/>
          <w:sz w:val="24"/>
        </w:rPr>
        <w:t>（本项目不适用）</w:t>
      </w:r>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w:t>
      </w:r>
      <w:r>
        <w:rPr>
          <w:rFonts w:hint="eastAsia" w:cs="宋体" w:asciiTheme="minorEastAsia" w:hAnsiTheme="minorEastAsia" w:eastAsiaTheme="minorEastAsia"/>
          <w:kern w:val="0"/>
          <w:sz w:val="24"/>
          <w:u w:val="single"/>
        </w:rPr>
        <w:t>______</w:t>
      </w:r>
      <w:r>
        <w:rPr>
          <w:rFonts w:hint="eastAsia" w:cs="宋体" w:asciiTheme="minorEastAsia" w:hAnsiTheme="minorEastAsia" w:eastAsiaTheme="minorEastAsia"/>
          <w:kern w:val="0"/>
          <w:sz w:val="24"/>
        </w:rPr>
        <w:t>单位的</w:t>
      </w:r>
      <w:r>
        <w:rPr>
          <w:rFonts w:hint="eastAsia" w:cs="宋体" w:asciiTheme="minorEastAsia" w:hAnsiTheme="minorEastAsia" w:eastAsiaTheme="minorEastAsia"/>
          <w:kern w:val="0"/>
          <w:sz w:val="24"/>
          <w:u w:val="single"/>
        </w:rPr>
        <w:t xml:space="preserve">______ </w:t>
      </w:r>
      <w:r>
        <w:rPr>
          <w:rFonts w:hint="eastAsia" w:cs="宋体" w:asciiTheme="minorEastAsia" w:hAnsiTheme="minorEastAsia" w:eastAsiaTheme="minorEastAsia"/>
          <w:kern w:val="0"/>
          <w:sz w:val="24"/>
        </w:rPr>
        <w:t>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rPr>
        <w:t>（请填写：中型、小型、微型）企业。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 xml:space="preserve">     </w:t>
      </w:r>
    </w:p>
    <w:p>
      <w:pPr>
        <w:widowControl/>
        <w:spacing w:before="100" w:after="100" w:line="360" w:lineRule="exact"/>
        <w:ind w:firstLine="3120" w:firstLineChars="13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eastAsiaTheme="minorEastAsia"/>
          <w:kern w:val="0"/>
          <w:sz w:val="24"/>
        </w:rPr>
        <w:t>供应商名称（盖单位章）：</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 xml:space="preserve">        </w:t>
      </w:r>
    </w:p>
    <w:p>
      <w:pPr>
        <w:widowControl/>
        <w:spacing w:before="100" w:after="100" w:line="360" w:lineRule="exact"/>
        <w:ind w:firstLine="3120" w:firstLineChars="13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eastAsiaTheme="minorEastAsia"/>
          <w:kern w:val="0"/>
          <w:sz w:val="24"/>
        </w:rPr>
        <w:t>日　期：</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 xml:space="preserve">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13"/>
        <w:rPr>
          <w:rFonts w:cs="宋体" w:asciiTheme="minorEastAsia" w:hAnsiTheme="minorEastAsia" w:eastAsiaTheme="minorEastAsia"/>
        </w:rPr>
      </w:pPr>
    </w:p>
    <w:p>
      <w:pPr>
        <w:pStyle w:val="13"/>
        <w:rPr>
          <w:rFonts w:cs="宋体" w:asciiTheme="minorEastAsia" w:hAnsiTheme="minorEastAsia" w:eastAsiaTheme="minorEastAsia"/>
        </w:rPr>
      </w:pPr>
    </w:p>
    <w:p>
      <w:pPr>
        <w:pStyle w:val="13"/>
        <w:rPr>
          <w:rFonts w:cs="宋体" w:asciiTheme="minorEastAsia" w:hAnsiTheme="minorEastAsia" w:eastAsiaTheme="minorEastAsia"/>
        </w:rPr>
      </w:pPr>
    </w:p>
    <w:p>
      <w:pPr>
        <w:pStyle w:val="13"/>
        <w:rPr>
          <w:rFonts w:cs="宋体" w:asciiTheme="minorEastAsia" w:hAnsiTheme="minorEastAsia" w:eastAsiaTheme="minorEastAsia"/>
        </w:rPr>
      </w:pPr>
    </w:p>
    <w:p>
      <w:pPr>
        <w:pStyle w:val="13"/>
        <w:rPr>
          <w:rFonts w:cs="宋体" w:asciiTheme="minorEastAsia" w:hAnsiTheme="minorEastAsia" w:eastAsiaTheme="minorEastAsia"/>
        </w:rPr>
      </w:pPr>
    </w:p>
    <w:p>
      <w:pPr>
        <w:pStyle w:val="13"/>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24" w:name="_Toc20016"/>
      <w:bookmarkStart w:id="425" w:name="_Toc19284"/>
      <w:bookmarkStart w:id="426" w:name="_Toc515647825"/>
      <w:bookmarkStart w:id="427" w:name="_Toc26728"/>
      <w:bookmarkStart w:id="428" w:name="_Toc8320"/>
      <w:bookmarkStart w:id="429" w:name="_Toc31054"/>
      <w:bookmarkStart w:id="430" w:name="_Toc23068"/>
      <w:bookmarkStart w:id="431" w:name="OLE_LINK14"/>
      <w:bookmarkStart w:id="432" w:name="OLE_LINK13"/>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rPr>
        <w:t>5-3   残疾人福利性单位声明函（本项目不适用）（响应文件格式十三）</w:t>
      </w:r>
      <w:bookmarkEnd w:id="424"/>
      <w:bookmarkEnd w:id="425"/>
      <w:bookmarkEnd w:id="426"/>
      <w:bookmarkEnd w:id="427"/>
      <w:bookmarkEnd w:id="428"/>
      <w:bookmarkEnd w:id="429"/>
      <w:bookmarkEnd w:id="430"/>
    </w:p>
    <w:bookmarkEnd w:id="431"/>
    <w:bookmarkEnd w:id="432"/>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hint="default" w:cs="宋体" w:asciiTheme="minorEastAsia" w:hAnsiTheme="minorEastAsia" w:eastAsiaTheme="minorEastAsia"/>
          <w:kern w:val="0"/>
          <w:sz w:val="24"/>
          <w:szCs w:val="20"/>
          <w:lang w:val="en-US" w:eastAsia="zh-CN"/>
        </w:rPr>
      </w:pPr>
      <w:r>
        <w:rPr>
          <w:rFonts w:hint="eastAsia" w:cs="宋体" w:asciiTheme="minorEastAsia" w:hAnsiTheme="minorEastAsia" w:eastAsiaTheme="minorEastAsia"/>
          <w:kern w:val="0"/>
          <w:sz w:val="24"/>
          <w:szCs w:val="20"/>
        </w:rPr>
        <w:t xml:space="preserve">        残疾人福利性单位名称（盖单位章）：______________</w:t>
      </w:r>
      <w:r>
        <w:rPr>
          <w:rFonts w:hint="eastAsia" w:cs="宋体" w:asciiTheme="minorEastAsia" w:hAnsiTheme="minorEastAsia" w:eastAsiaTheme="minorEastAsia"/>
          <w:kern w:val="0"/>
          <w:sz w:val="24"/>
          <w:szCs w:val="20"/>
          <w:lang w:val="en-US" w:eastAsia="zh-CN"/>
        </w:rPr>
        <w:t xml:space="preserve">     </w:t>
      </w:r>
    </w:p>
    <w:p>
      <w:pPr>
        <w:spacing w:line="360" w:lineRule="exact"/>
        <w:ind w:left="1080" w:leftChars="257" w:hanging="540"/>
        <w:jc w:val="center"/>
        <w:rPr>
          <w:rFonts w:hint="default" w:cs="宋体" w:asciiTheme="minorEastAsia" w:hAnsiTheme="minorEastAsia" w:eastAsiaTheme="minorEastAsia"/>
          <w:kern w:val="0"/>
          <w:sz w:val="24"/>
          <w:szCs w:val="20"/>
          <w:lang w:val="en-US" w:eastAsia="zh-CN"/>
        </w:rPr>
      </w:pPr>
      <w:r>
        <w:rPr>
          <w:rFonts w:hint="eastAsia" w:cs="宋体" w:asciiTheme="minorEastAsia" w:hAnsiTheme="minorEastAsia" w:eastAsiaTheme="minorEastAsia"/>
          <w:kern w:val="0"/>
          <w:sz w:val="24"/>
          <w:szCs w:val="20"/>
        </w:rPr>
        <w:t xml:space="preserve">  </w:t>
      </w:r>
      <w:r>
        <w:rPr>
          <w:rFonts w:hint="eastAsia" w:cs="宋体" w:asciiTheme="minorEastAsia" w:hAnsiTheme="minorEastAsia" w:eastAsiaTheme="minorEastAsia"/>
          <w:kern w:val="0"/>
          <w:sz w:val="24"/>
          <w:szCs w:val="20"/>
          <w:u w:val="single" w:color="FFFFFF"/>
        </w:rPr>
        <w:t xml:space="preserve">  </w:t>
      </w:r>
      <w:r>
        <w:rPr>
          <w:rFonts w:hint="eastAsia" w:cs="宋体" w:asciiTheme="minorEastAsia" w:hAnsiTheme="minorEastAsia" w:eastAsiaTheme="minorEastAsia"/>
          <w:kern w:val="0"/>
          <w:sz w:val="24"/>
          <w:szCs w:val="20"/>
        </w:rPr>
        <w:t>日  期：____________________________________</w:t>
      </w:r>
      <w:r>
        <w:rPr>
          <w:rFonts w:hint="eastAsia" w:cs="宋体" w:asciiTheme="minorEastAsia" w:hAnsiTheme="minorEastAsia" w:eastAsiaTheme="minorEastAsia"/>
          <w:kern w:val="0"/>
          <w:sz w:val="24"/>
          <w:szCs w:val="20"/>
          <w:lang w:val="en-US" w:eastAsia="zh-CN"/>
        </w:rPr>
        <w:t xml:space="preserve">   </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33" w:name="_Toc515647827"/>
      <w:bookmarkStart w:id="434" w:name="_Toc28099"/>
      <w:bookmarkStart w:id="435" w:name="_Toc30795"/>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33"/>
    <w:bookmarkEnd w:id="434"/>
    <w:bookmarkEnd w:id="435"/>
    <w:p>
      <w:pPr>
        <w:pStyle w:val="5"/>
        <w:spacing w:before="0" w:line="360" w:lineRule="exact"/>
        <w:jc w:val="both"/>
        <w:rPr>
          <w:rFonts w:cs="宋体" w:asciiTheme="minorEastAsia" w:hAnsiTheme="minorEastAsia" w:eastAsiaTheme="minorEastAsia"/>
          <w:sz w:val="24"/>
        </w:rPr>
      </w:pPr>
      <w:bookmarkStart w:id="436" w:name="_Toc29422"/>
      <w:bookmarkStart w:id="437" w:name="_Toc17980"/>
      <w:bookmarkStart w:id="438" w:name="_Toc12633"/>
      <w:bookmarkStart w:id="439" w:name="_Toc14172"/>
      <w:r>
        <w:rPr>
          <w:rFonts w:hint="eastAsia" w:cs="宋体" w:asciiTheme="minorEastAsia" w:hAnsiTheme="minorEastAsia" w:eastAsiaTheme="minorEastAsia"/>
          <w:sz w:val="24"/>
        </w:rPr>
        <w:t>6   供应商关联单位的说明（本项目不适用）</w:t>
      </w:r>
      <w:bookmarkEnd w:id="436"/>
      <w:bookmarkEnd w:id="437"/>
      <w:bookmarkEnd w:id="438"/>
      <w:bookmarkEnd w:id="439"/>
    </w:p>
    <w:p>
      <w:pPr>
        <w:pStyle w:val="13"/>
        <w:spacing w:line="360" w:lineRule="exact"/>
        <w:jc w:val="center"/>
        <w:rPr>
          <w:rFonts w:cs="宋体" w:asciiTheme="minorEastAsia" w:hAnsiTheme="minorEastAsia" w:eastAsiaTheme="minorEastAsia"/>
        </w:rPr>
      </w:pPr>
    </w:p>
    <w:p>
      <w:pPr>
        <w:pStyle w:val="13"/>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13"/>
        <w:spacing w:line="360" w:lineRule="exact"/>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rPr>
        <w:t>（1）与供应商单位负责人为同一人的其他单位；</w:t>
      </w:r>
    </w:p>
    <w:p>
      <w:pPr>
        <w:pStyle w:val="13"/>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    （2）与供应商存在直接控股、管理关系的其他单位。</w:t>
      </w:r>
    </w:p>
    <w:p>
      <w:pPr>
        <w:pStyle w:val="13"/>
        <w:spacing w:line="360" w:lineRule="exact"/>
        <w:ind w:firstLine="480" w:firstLineChars="200"/>
        <w:rPr>
          <w:rFonts w:cs="宋体" w:asciiTheme="minorEastAsia" w:hAnsiTheme="minorEastAsia" w:eastAsiaTheme="minorEastAsia"/>
        </w:rPr>
      </w:pPr>
    </w:p>
    <w:p/>
    <w:p>
      <w:pPr>
        <w:rPr>
          <w:rFonts w:asciiTheme="minorEastAsia" w:hAnsiTheme="minorEastAsia" w:eastAsiaTheme="minorEastAsia"/>
        </w:rPr>
      </w:pPr>
    </w:p>
    <w:p>
      <w:pPr>
        <w:pStyle w:val="32"/>
        <w:rPr>
          <w:rFonts w:asciiTheme="minorEastAsia" w:hAnsiTheme="minorEastAsia" w:eastAsiaTheme="minorEastAsia"/>
        </w:rPr>
      </w:pPr>
    </w:p>
    <w:p>
      <w:pPr>
        <w:pStyle w:val="32"/>
        <w:rPr>
          <w:rFonts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40" w:name="_Toc19460"/>
      <w:bookmarkStart w:id="441" w:name="_Toc29188"/>
      <w:bookmarkStart w:id="442" w:name="_Toc30129"/>
      <w:bookmarkStart w:id="443" w:name="_Toc18089"/>
      <w:bookmarkStart w:id="444" w:name="_Toc21017"/>
      <w:bookmarkStart w:id="445" w:name="_Toc21672"/>
      <w:r>
        <w:rPr>
          <w:rFonts w:hint="eastAsia" w:cs="宋体" w:asciiTheme="minorEastAsia" w:hAnsiTheme="minorEastAsia" w:eastAsiaTheme="minorEastAsia"/>
          <w:sz w:val="24"/>
        </w:rPr>
        <w:t>7 其他有利于磋商的技术条件</w:t>
      </w:r>
      <w:bookmarkEnd w:id="440"/>
      <w:bookmarkEnd w:id="441"/>
      <w:bookmarkEnd w:id="442"/>
      <w:bookmarkEnd w:id="443"/>
      <w:bookmarkEnd w:id="444"/>
      <w:bookmarkEnd w:id="445"/>
    </w:p>
    <w:p>
      <w:pPr>
        <w:pStyle w:val="13"/>
        <w:rPr>
          <w:rFonts w:hAnsi="宋体" w:cs="宋体"/>
          <w:color w:val="000000"/>
        </w:rPr>
      </w:pPr>
    </w:p>
    <w:p>
      <w:pPr>
        <w:pStyle w:val="13"/>
        <w:rPr>
          <w:rFonts w:hAnsi="宋体" w:cs="宋体"/>
          <w:color w:val="000000"/>
        </w:rPr>
        <w:sectPr>
          <w:headerReference r:id="rId11" w:type="default"/>
          <w:footerReference r:id="rId12"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r>
        <w:rPr>
          <w:rFonts w:hint="eastAsia" w:hAnsi="宋体" w:cs="宋体"/>
          <w:color w:val="000000"/>
        </w:rPr>
        <w:t>注：参照“第六章评分方法和标准”，提供有力于投标人的其他证明文件或服务方案。</w:t>
      </w:r>
    </w:p>
    <w:p>
      <w:pPr>
        <w:spacing w:line="240" w:lineRule="atLeast"/>
        <w:jc w:val="left"/>
        <w:outlineLvl w:val="2"/>
        <w:rPr>
          <w:rFonts w:cs="宋体" w:asciiTheme="minorEastAsia" w:hAnsiTheme="minorEastAsia" w:eastAsiaTheme="minorEastAsia"/>
          <w:b/>
          <w:kern w:val="0"/>
          <w:sz w:val="24"/>
          <w:szCs w:val="20"/>
        </w:rPr>
      </w:pPr>
      <w:bookmarkStart w:id="446" w:name="_Toc18887"/>
      <w:bookmarkStart w:id="447" w:name="_Toc28994"/>
      <w:bookmarkStart w:id="448" w:name="_Toc23729"/>
      <w:bookmarkStart w:id="449" w:name="_Toc13771"/>
      <w:bookmarkStart w:id="450" w:name="_Toc30798"/>
    </w:p>
    <w:p>
      <w:pPr>
        <w:spacing w:line="240" w:lineRule="atLeast"/>
        <w:jc w:val="center"/>
        <w:outlineLvl w:val="2"/>
        <w:rPr>
          <w:rFonts w:cs="宋体" w:asciiTheme="minorEastAsia" w:hAnsiTheme="minorEastAsia" w:eastAsiaTheme="minorEastAsia"/>
          <w:b/>
          <w:kern w:val="0"/>
          <w:sz w:val="24"/>
          <w:szCs w:val="20"/>
        </w:rPr>
      </w:pPr>
    </w:p>
    <w:p>
      <w:pPr>
        <w:spacing w:line="240" w:lineRule="atLeast"/>
        <w:jc w:val="center"/>
        <w:outlineLvl w:val="2"/>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8  响应文件格式范本</w:t>
      </w:r>
      <w:bookmarkEnd w:id="446"/>
      <w:bookmarkEnd w:id="447"/>
      <w:bookmarkEnd w:id="448"/>
      <w:bookmarkEnd w:id="449"/>
      <w:bookmarkEnd w:id="450"/>
    </w:p>
    <w:tbl>
      <w:tblPr>
        <w:tblStyle w:val="43"/>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Ex>
        <w:trPr>
          <w:trHeight w:val="12335" w:hRule="atLeast"/>
        </w:trPr>
        <w:tc>
          <w:tcPr>
            <w:tcW w:w="9520" w:type="dxa"/>
            <w:shd w:val="clear" w:color="auto" w:fill="FCFEEA"/>
          </w:tcPr>
          <w:p>
            <w:pPr>
              <w:pStyle w:val="12"/>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xml:space="preserve">                                                （正本/副本）</w:t>
            </w:r>
          </w:p>
          <w:p>
            <w:pPr>
              <w:pStyle w:val="12"/>
              <w:ind w:firstLine="4216" w:firstLineChars="1500"/>
              <w:rPr>
                <w:rFonts w:cs="宋体" w:asciiTheme="minorEastAsia" w:hAnsiTheme="minorEastAsia" w:eastAsiaTheme="minorEastAsia"/>
                <w:b/>
                <w:bCs/>
                <w:sz w:val="28"/>
                <w:szCs w:val="28"/>
              </w:rPr>
            </w:pPr>
          </w:p>
          <w:p>
            <w:pPr>
              <w:pStyle w:val="12"/>
              <w:ind w:firstLine="4216" w:firstLineChars="1500"/>
              <w:rPr>
                <w:rFonts w:cs="宋体" w:asciiTheme="minorEastAsia" w:hAnsiTheme="minorEastAsia" w:eastAsiaTheme="minorEastAsia"/>
                <w:b/>
                <w:bCs/>
                <w:sz w:val="28"/>
                <w:szCs w:val="28"/>
              </w:rPr>
            </w:pPr>
          </w:p>
          <w:p>
            <w:pPr>
              <w:pStyle w:val="12"/>
              <w:rPr>
                <w:rFonts w:cs="宋体" w:asciiTheme="minorEastAsia" w:hAnsiTheme="minorEastAsia" w:eastAsiaTheme="minorEastAsia"/>
                <w:b/>
                <w:bCs/>
                <w:sz w:val="28"/>
                <w:szCs w:val="28"/>
              </w:rPr>
            </w:pPr>
          </w:p>
          <w:p>
            <w:pPr>
              <w:pStyle w:val="12"/>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2"/>
              <w:jc w:val="center"/>
              <w:rPr>
                <w:rFonts w:cs="宋体" w:asciiTheme="minorEastAsia" w:hAnsiTheme="minorEastAsia" w:eastAsiaTheme="minorEastAsia"/>
                <w:b/>
                <w:bCs/>
                <w:sz w:val="21"/>
                <w:szCs w:val="21"/>
              </w:rPr>
            </w:pPr>
          </w:p>
          <w:p>
            <w:pPr>
              <w:pStyle w:val="12"/>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2"/>
              <w:jc w:val="center"/>
              <w:rPr>
                <w:rFonts w:cs="宋体" w:asciiTheme="minorEastAsia" w:hAnsiTheme="minorEastAsia" w:eastAsiaTheme="minorEastAsia"/>
                <w:b/>
                <w:bCs/>
                <w:sz w:val="48"/>
              </w:rPr>
            </w:pPr>
          </w:p>
          <w:p>
            <w:pPr>
              <w:pStyle w:val="12"/>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 应 文 件</w:t>
            </w:r>
          </w:p>
          <w:p>
            <w:pPr>
              <w:jc w:val="center"/>
              <w:rPr>
                <w:rFonts w:cs="宋体" w:asciiTheme="minorEastAsia" w:hAnsiTheme="minorEastAsia" w:eastAsiaTheme="minorEastAsia"/>
                <w:b/>
                <w:sz w:val="32"/>
              </w:rPr>
            </w:pPr>
          </w:p>
          <w:p>
            <w:pPr>
              <w:pStyle w:val="13"/>
              <w:rPr>
                <w:rFonts w:cs="宋体" w:asciiTheme="minorEastAsia" w:hAnsiTheme="minorEastAsia" w:eastAsiaTheme="minorEastAsia"/>
                <w:b/>
                <w:sz w:val="32"/>
              </w:rPr>
            </w:pPr>
          </w:p>
          <w:p>
            <w:pPr>
              <w:pStyle w:val="13"/>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 标 单位：</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 系 人：</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地    址  ：  </w:t>
            </w:r>
            <w:r>
              <w:rPr>
                <w:rFonts w:hint="eastAsia" w:cs="宋体" w:asciiTheme="minorEastAsia" w:hAnsiTheme="minorEastAsia" w:eastAsiaTheme="minorEastAsia"/>
                <w:szCs w:val="21"/>
                <w:u w:val="single"/>
              </w:rPr>
              <w:t xml:space="preserve">                                    </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   在202</w:t>
            </w:r>
            <w:r>
              <w:rPr>
                <w:rFonts w:hint="eastAsia" w:cs="宋体" w:asciiTheme="minorEastAsia" w:hAnsiTheme="minorEastAsia" w:eastAsiaTheme="minorEastAsia"/>
                <w:b/>
                <w:bCs/>
                <w:lang w:val="en-US" w:eastAsia="zh-CN"/>
              </w:rPr>
              <w:t>3</w:t>
            </w:r>
            <w:r>
              <w:rPr>
                <w:rFonts w:hint="eastAsia" w:cs="宋体" w:asciiTheme="minorEastAsia" w:hAnsiTheme="minorEastAsia" w:eastAsiaTheme="minorEastAsia"/>
                <w:b/>
                <w:bCs/>
              </w:rPr>
              <w:t>年   月  日     之前不得启封</w:t>
            </w:r>
          </w:p>
        </w:tc>
      </w:tr>
    </w:tbl>
    <w:p>
      <w:pPr>
        <w:spacing w:line="240" w:lineRule="atLeast"/>
        <w:jc w:val="left"/>
        <w:rPr>
          <w:rFonts w:cs="宋体" w:asciiTheme="minorEastAsia" w:hAnsiTheme="minorEastAsia" w:eastAsiaTheme="minorEastAsia"/>
          <w:b/>
          <w:kern w:val="0"/>
          <w:sz w:val="24"/>
          <w:szCs w:val="20"/>
        </w:rPr>
        <w:sectPr>
          <w:headerReference r:id="rId13" w:type="default"/>
          <w:footerReference r:id="rId15" w:type="default"/>
          <w:headerReference r:id="rId14" w:type="even"/>
          <w:footerReference r:id="rId16"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spacing w:line="240" w:lineRule="atLeast"/>
        <w:jc w:val="center"/>
        <w:rPr>
          <w:rFonts w:hint="eastAsia" w:cs="宋体" w:asciiTheme="minorEastAsia" w:hAnsiTheme="minorEastAsia" w:eastAsiaTheme="minorEastAsia"/>
          <w:b/>
          <w:sz w:val="48"/>
          <w:szCs w:val="48"/>
          <w:lang w:eastAsia="zh-CN"/>
        </w:rPr>
      </w:pPr>
      <w:bookmarkStart w:id="451" w:name="_Toc507399903"/>
      <w:bookmarkStart w:id="452" w:name="_Toc512937850"/>
      <w:bookmarkStart w:id="453" w:name="_Toc216582823"/>
      <w:bookmarkStart w:id="454" w:name="_Toc28647"/>
      <w:bookmarkStart w:id="455" w:name="_Toc518923125"/>
    </w:p>
    <w:p>
      <w:pPr>
        <w:spacing w:line="240" w:lineRule="atLeast"/>
        <w:jc w:val="center"/>
        <w:rPr>
          <w:rFonts w:hint="eastAsia" w:cs="宋体" w:asciiTheme="minorEastAsia" w:hAnsiTheme="minorEastAsia" w:eastAsiaTheme="minorEastAsia"/>
          <w:b/>
          <w:sz w:val="48"/>
          <w:szCs w:val="48"/>
          <w:lang w:eastAsia="zh-CN"/>
        </w:rPr>
      </w:pPr>
    </w:p>
    <w:p>
      <w:pPr>
        <w:autoSpaceDE w:val="0"/>
        <w:autoSpaceDN w:val="0"/>
        <w:spacing w:line="360" w:lineRule="auto"/>
        <w:jc w:val="center"/>
        <w:rPr>
          <w:rFonts w:hint="eastAsia" w:ascii="宋体" w:hAnsi="宋体" w:cs="宋体"/>
          <w:b/>
          <w:sz w:val="52"/>
          <w:szCs w:val="52"/>
          <w:lang w:eastAsia="zh-CN"/>
        </w:rPr>
      </w:pPr>
    </w:p>
    <w:p>
      <w:pPr>
        <w:autoSpaceDE w:val="0"/>
        <w:autoSpaceDN w:val="0"/>
        <w:spacing w:line="360" w:lineRule="auto"/>
        <w:jc w:val="center"/>
        <w:rPr>
          <w:rFonts w:hint="eastAsia" w:ascii="宋体" w:hAnsi="宋体" w:cs="宋体"/>
          <w:b/>
          <w:sz w:val="52"/>
          <w:szCs w:val="52"/>
          <w:lang w:eastAsia="zh-CN"/>
        </w:rPr>
      </w:pPr>
      <w:r>
        <w:rPr>
          <w:rFonts w:hint="eastAsia" w:ascii="宋体" w:hAnsi="宋体" w:cs="宋体"/>
          <w:b/>
          <w:sz w:val="52"/>
          <w:szCs w:val="52"/>
          <w:lang w:eastAsia="zh-CN"/>
        </w:rPr>
        <w:t>喀什公路管理局塔什库尔干分局车辆维修和保养服务项目</w:t>
      </w:r>
    </w:p>
    <w:p>
      <w:pPr>
        <w:autoSpaceDE w:val="0"/>
        <w:autoSpaceDN w:val="0"/>
        <w:spacing w:line="360" w:lineRule="auto"/>
        <w:rPr>
          <w:rFonts w:ascii="微软雅黑 Light" w:hAnsi="微软雅黑 Light" w:eastAsia="微软雅黑 Light" w:cs="微软雅黑 Light"/>
          <w:bCs/>
          <w:sz w:val="52"/>
          <w:szCs w:val="52"/>
        </w:rPr>
      </w:pPr>
    </w:p>
    <w:p>
      <w:pPr>
        <w:autoSpaceDE w:val="0"/>
        <w:autoSpaceDN w:val="0"/>
        <w:spacing w:line="360" w:lineRule="auto"/>
        <w:jc w:val="center"/>
        <w:rPr>
          <w:rFonts w:hint="eastAsia" w:ascii="宋体" w:hAnsi="宋体" w:cs="宋体"/>
          <w:b/>
          <w:sz w:val="52"/>
          <w:szCs w:val="52"/>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2"/>
        <w:rPr>
          <w:rFonts w:ascii="黑体" w:hAnsi="黑体" w:eastAsia="黑体" w:cs="华文中宋"/>
          <w:bCs/>
          <w:sz w:val="36"/>
          <w:szCs w:val="36"/>
        </w:rPr>
      </w:pPr>
    </w:p>
    <w:p>
      <w:pPr>
        <w:pStyle w:val="12"/>
        <w:ind w:firstLine="1807" w:firstLineChars="500"/>
        <w:rPr>
          <w:rFonts w:hint="eastAsia" w:cs="宋体"/>
          <w:b/>
          <w:sz w:val="36"/>
          <w:szCs w:val="36"/>
        </w:rPr>
      </w:pPr>
    </w:p>
    <w:p>
      <w:pPr>
        <w:pStyle w:val="12"/>
        <w:ind w:firstLine="2168" w:firstLineChars="600"/>
        <w:rPr>
          <w:rFonts w:cs="宋体"/>
          <w:b/>
          <w:sz w:val="48"/>
          <w:szCs w:val="48"/>
        </w:rPr>
      </w:pPr>
      <w:r>
        <w:rPr>
          <w:rFonts w:hint="eastAsia" w:cs="宋体"/>
          <w:b/>
          <w:sz w:val="36"/>
          <w:szCs w:val="36"/>
        </w:rPr>
        <w:t>（</w:t>
      </w:r>
      <w:r>
        <w:rPr>
          <w:rFonts w:hint="eastAsia" w:cs="宋体"/>
          <w:b/>
          <w:sz w:val="32"/>
          <w:szCs w:val="32"/>
        </w:rPr>
        <w:t>项目编号：</w:t>
      </w:r>
      <w:r>
        <w:rPr>
          <w:rFonts w:hint="eastAsia" w:ascii="仿宋" w:hAnsi="仿宋" w:eastAsia="仿宋" w:cs="仿宋"/>
          <w:b/>
          <w:bCs/>
          <w:color w:val="auto"/>
          <w:sz w:val="40"/>
          <w:szCs w:val="40"/>
          <w:highlight w:val="none"/>
          <w:lang w:val="en-US" w:eastAsia="zh-CN"/>
        </w:rPr>
        <w:t>KSTX(CS)2023-07</w:t>
      </w:r>
      <w:r>
        <w:rPr>
          <w:rFonts w:hint="eastAsia" w:cs="宋体"/>
          <w:b/>
          <w:sz w:val="36"/>
          <w:szCs w:val="36"/>
        </w:rPr>
        <w:t>）</w:t>
      </w:r>
    </w:p>
    <w:p>
      <w:pPr>
        <w:ind w:firstLine="3253" w:firstLineChars="900"/>
        <w:rPr>
          <w:rFonts w:hint="eastAsia" w:hAnsi="宋体" w:cs="宋体"/>
          <w:b/>
          <w:bCs/>
          <w:sz w:val="36"/>
          <w:szCs w:val="44"/>
        </w:rPr>
      </w:pPr>
    </w:p>
    <w:p>
      <w:pPr>
        <w:pStyle w:val="2"/>
        <w:rPr>
          <w:rFonts w:hint="eastAsia" w:hAnsi="宋体" w:cs="宋体"/>
          <w:b/>
          <w:bCs/>
          <w:sz w:val="36"/>
          <w:szCs w:val="44"/>
        </w:rPr>
      </w:pPr>
    </w:p>
    <w:p>
      <w:pPr>
        <w:rPr>
          <w:rFonts w:hint="eastAsia" w:hAnsi="宋体" w:cs="宋体"/>
          <w:b/>
          <w:bCs/>
          <w:sz w:val="36"/>
          <w:szCs w:val="44"/>
        </w:rPr>
      </w:pPr>
    </w:p>
    <w:p>
      <w:pPr>
        <w:pStyle w:val="2"/>
        <w:rPr>
          <w:rFonts w:hint="eastAsia" w:hAnsi="宋体" w:cs="宋体"/>
          <w:b/>
          <w:bCs/>
          <w:sz w:val="36"/>
          <w:szCs w:val="44"/>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二</w:t>
      </w:r>
      <w:r>
        <w:rPr>
          <w:rFonts w:hint="eastAsia" w:ascii="仿宋" w:hAnsi="仿宋" w:eastAsia="仿宋" w:cs="仿宋"/>
          <w:b/>
          <w:color w:val="auto"/>
          <w:sz w:val="48"/>
          <w:szCs w:val="48"/>
          <w:highlight w:val="none"/>
        </w:rPr>
        <w:t>册</w:t>
      </w:r>
    </w:p>
    <w:p>
      <w:pPr>
        <w:rPr>
          <w:rFonts w:hint="eastAsia" w:hAnsi="宋体" w:cs="宋体"/>
          <w:b/>
          <w:bCs/>
          <w:sz w:val="36"/>
          <w:szCs w:val="44"/>
        </w:rPr>
      </w:pPr>
    </w:p>
    <w:p>
      <w:pPr>
        <w:pStyle w:val="2"/>
        <w:rPr>
          <w:rFonts w:hint="eastAsia" w:hAnsi="宋体" w:cs="宋体"/>
          <w:b/>
          <w:bCs/>
          <w:sz w:val="36"/>
          <w:szCs w:val="44"/>
        </w:rPr>
      </w:pPr>
    </w:p>
    <w:p>
      <w:pPr>
        <w:rPr>
          <w:rFonts w:hint="eastAsia" w:hAnsi="宋体" w:cs="宋体"/>
          <w:b/>
          <w:bCs/>
          <w:sz w:val="36"/>
          <w:szCs w:val="44"/>
        </w:rPr>
      </w:pPr>
    </w:p>
    <w:p>
      <w:pPr>
        <w:pStyle w:val="2"/>
        <w:rPr>
          <w:rFonts w:hint="eastAsia" w:hAnsi="宋体" w:cs="宋体"/>
          <w:b/>
          <w:bCs/>
          <w:sz w:val="36"/>
          <w:szCs w:val="44"/>
        </w:rPr>
      </w:pPr>
    </w:p>
    <w:p>
      <w:pPr>
        <w:rPr>
          <w:rFonts w:hint="eastAsia" w:hAnsi="宋体" w:cs="宋体"/>
          <w:b/>
          <w:bCs/>
          <w:sz w:val="36"/>
          <w:szCs w:val="44"/>
        </w:rPr>
      </w:pPr>
    </w:p>
    <w:p>
      <w:pPr>
        <w:rPr>
          <w:rFonts w:hint="eastAsia" w:hAnsi="宋体" w:cs="宋体"/>
          <w:b/>
          <w:bCs/>
          <w:sz w:val="36"/>
          <w:szCs w:val="44"/>
        </w:rPr>
      </w:pPr>
    </w:p>
    <w:p>
      <w:pPr>
        <w:ind w:firstLine="3253" w:firstLineChars="900"/>
        <w:rPr>
          <w:rFonts w:ascii="宋体" w:hAnsi="宋体" w:cs="宋体"/>
          <w:b/>
          <w:bCs/>
          <w:sz w:val="44"/>
          <w:szCs w:val="44"/>
        </w:rPr>
      </w:pPr>
      <w:r>
        <w:rPr>
          <w:rFonts w:hint="eastAsia" w:hAnsi="宋体" w:cs="宋体"/>
          <w:b/>
          <w:bCs/>
          <w:sz w:val="36"/>
          <w:szCs w:val="44"/>
        </w:rPr>
        <w:t>第3章  磋商邀请</w:t>
      </w:r>
    </w:p>
    <w:p>
      <w:pPr>
        <w:spacing w:line="480" w:lineRule="exact"/>
        <w:jc w:val="center"/>
        <w:rPr>
          <w:rFonts w:hint="eastAsia" w:ascii="宋体" w:hAnsi="宋体" w:cs="宋体"/>
          <w:b/>
          <w:sz w:val="32"/>
          <w:szCs w:val="32"/>
        </w:rPr>
      </w:pPr>
      <w:r>
        <w:rPr>
          <w:rFonts w:hint="eastAsia" w:ascii="宋体" w:hAnsi="宋体" w:cs="宋体"/>
          <w:b/>
          <w:sz w:val="32"/>
          <w:szCs w:val="32"/>
          <w:lang w:eastAsia="zh-CN"/>
        </w:rPr>
        <w:t>喀什公路管理局塔什库尔干分局车辆维修和保养服务项目</w:t>
      </w:r>
      <w:r>
        <w:rPr>
          <w:rFonts w:hint="eastAsia" w:ascii="宋体" w:hAnsi="宋体" w:cs="宋体"/>
          <w:b/>
          <w:sz w:val="32"/>
          <w:szCs w:val="32"/>
        </w:rPr>
        <w:t>竞争性</w:t>
      </w:r>
    </w:p>
    <w:p>
      <w:pPr>
        <w:spacing w:line="480" w:lineRule="exact"/>
        <w:jc w:val="center"/>
        <w:rPr>
          <w:rFonts w:ascii="宋体" w:hAnsi="宋体" w:cs="宋体"/>
          <w:b/>
          <w:sz w:val="32"/>
          <w:szCs w:val="32"/>
        </w:rPr>
      </w:pPr>
      <w:r>
        <w:rPr>
          <w:rFonts w:hint="eastAsia" w:ascii="宋体" w:hAnsi="宋体" w:cs="宋体"/>
          <w:b/>
          <w:sz w:val="32"/>
          <w:szCs w:val="32"/>
        </w:rPr>
        <w:t>磋商公告</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40" w:lineRule="exact"/>
        <w:ind w:firstLine="960" w:firstLineChars="400"/>
        <w:rPr>
          <w:rFonts w:ascii="宋体" w:hAnsi="宋体" w:cs="宋体"/>
          <w:color w:val="000000" w:themeColor="text1"/>
          <w:sz w:val="24"/>
          <w:u w:val="none"/>
          <w14:textFill>
            <w14:solidFill>
              <w14:schemeClr w14:val="tx1"/>
            </w14:solidFill>
          </w14:textFill>
        </w:rPr>
      </w:pPr>
      <w:r>
        <w:rPr>
          <w:rFonts w:hint="eastAsia" w:ascii="宋体" w:hAnsi="宋体" w:cs="宋体"/>
          <w:sz w:val="24"/>
          <w:u w:val="single"/>
          <w:lang w:val="en-US" w:eastAsia="zh-CN"/>
        </w:rPr>
        <w:t>喀什公路管理局塔什库尔干分局车辆维修和保养服务项目</w:t>
      </w:r>
      <w:r>
        <w:rPr>
          <w:rFonts w:hint="eastAsia" w:ascii="宋体" w:hAnsi="宋体" w:cs="宋体"/>
          <w:sz w:val="24"/>
        </w:rPr>
        <w:t>的</w:t>
      </w:r>
      <w:r>
        <w:rPr>
          <w:rFonts w:hint="eastAsia" w:ascii="宋体" w:hAnsi="宋体" w:cs="宋体"/>
          <w:sz w:val="24"/>
          <w:u w:val="single"/>
          <w:lang w:val="en-US" w:eastAsia="zh-CN"/>
        </w:rPr>
        <w:t>潜在投标人应在商应在政采云平台自行获取</w:t>
      </w:r>
      <w:r>
        <w:rPr>
          <w:rFonts w:hint="eastAsia" w:ascii="宋体" w:hAnsi="宋体" w:cs="宋体"/>
          <w:sz w:val="24"/>
        </w:rPr>
        <w:t>招标文件，并于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u w:val="single"/>
          <w:lang w:val="en-US" w:eastAsia="zh-CN"/>
        </w:rPr>
        <w:t>上</w:t>
      </w:r>
      <w:r>
        <w:rPr>
          <w:rFonts w:hint="eastAsia" w:ascii="宋体" w:hAnsi="宋体" w:cs="宋体"/>
          <w:color w:val="auto"/>
          <w:sz w:val="24"/>
          <w:u w:val="single"/>
        </w:rPr>
        <w:t>午11点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color w:val="000000" w:themeColor="text1"/>
          <w:sz w:val="24"/>
          <w:u w:val="single"/>
          <w14:textFill>
            <w14:solidFill>
              <w14:schemeClr w14:val="tx1"/>
            </w14:solidFill>
          </w14:textFill>
        </w:rPr>
        <w:t>北京时间）前</w:t>
      </w:r>
      <w:r>
        <w:rPr>
          <w:rFonts w:hint="eastAsia" w:ascii="宋体" w:hAnsi="宋体" w:cs="宋体"/>
          <w:color w:val="000000" w:themeColor="text1"/>
          <w:sz w:val="24"/>
          <w:u w:val="none"/>
          <w14:textFill>
            <w14:solidFill>
              <w14:schemeClr w14:val="tx1"/>
            </w14:solidFill>
          </w14:textFill>
        </w:rPr>
        <w:t>递交投标文件。</w:t>
      </w:r>
    </w:p>
    <w:p>
      <w:pPr>
        <w:pStyle w:val="5"/>
        <w:spacing w:before="0" w:line="440" w:lineRule="exact"/>
        <w:ind w:firstLine="482" w:firstLineChars="200"/>
        <w:jc w:val="left"/>
        <w:rPr>
          <w:rFonts w:ascii="宋体" w:hAnsi="宋体" w:eastAsia="宋体" w:cs="宋体"/>
          <w:sz w:val="24"/>
          <w:szCs w:val="24"/>
        </w:rPr>
      </w:pPr>
      <w:bookmarkStart w:id="456" w:name="_Toc28359002"/>
      <w:bookmarkStart w:id="457" w:name="_Toc35393790"/>
      <w:bookmarkStart w:id="458" w:name="_Toc28359079"/>
      <w:bookmarkStart w:id="459" w:name="_Toc35393621"/>
      <w:bookmarkStart w:id="460" w:name="_Hlk24379207"/>
      <w:r>
        <w:rPr>
          <w:rFonts w:hint="eastAsia" w:ascii="宋体" w:hAnsi="宋体" w:eastAsia="宋体" w:cs="宋体"/>
          <w:sz w:val="24"/>
          <w:szCs w:val="24"/>
        </w:rPr>
        <w:t>一、项目基本情况</w:t>
      </w:r>
      <w:bookmarkEnd w:id="456"/>
      <w:bookmarkEnd w:id="457"/>
      <w:bookmarkEnd w:id="458"/>
      <w:bookmarkEnd w:id="459"/>
    </w:p>
    <w:p>
      <w:pPr>
        <w:spacing w:line="400" w:lineRule="exact"/>
        <w:rPr>
          <w:rFonts w:hint="eastAsia" w:ascii="宋体" w:hAnsi="宋体" w:cs="宋体"/>
          <w:sz w:val="24"/>
          <w:lang w:val="en-US" w:eastAsia="zh-CN"/>
        </w:rPr>
      </w:pPr>
      <w:r>
        <w:rPr>
          <w:rFonts w:hint="eastAsia" w:ascii="宋体" w:hAnsi="宋体" w:cs="宋体"/>
          <w:sz w:val="24"/>
        </w:rPr>
        <w:t>项目编号：</w:t>
      </w:r>
      <w:r>
        <w:rPr>
          <w:rFonts w:hint="eastAsia" w:ascii="宋体" w:hAnsi="宋体" w:cs="宋体"/>
          <w:sz w:val="24"/>
          <w:lang w:val="en-US" w:eastAsia="zh-CN"/>
        </w:rPr>
        <w:t>KSTX(CS)2023-07</w:t>
      </w:r>
    </w:p>
    <w:p>
      <w:pPr>
        <w:spacing w:line="400" w:lineRule="exact"/>
        <w:rPr>
          <w:rFonts w:hint="eastAsia" w:ascii="宋体" w:hAnsi="宋体" w:cs="宋体"/>
          <w:kern w:val="0"/>
          <w:sz w:val="28"/>
          <w:szCs w:val="28"/>
          <w:lang w:eastAsia="zh-CN" w:bidi="ar"/>
        </w:rPr>
      </w:pPr>
      <w:r>
        <w:rPr>
          <w:rFonts w:hint="eastAsia" w:ascii="宋体" w:hAnsi="宋体" w:cs="宋体"/>
          <w:sz w:val="24"/>
        </w:rPr>
        <w:t>项目名称：</w:t>
      </w:r>
      <w:bookmarkEnd w:id="460"/>
      <w:r>
        <w:rPr>
          <w:rFonts w:hint="eastAsia" w:ascii="宋体" w:hAnsi="宋体" w:cs="宋体"/>
          <w:sz w:val="24"/>
          <w:lang w:val="en-US" w:eastAsia="zh-CN"/>
        </w:rPr>
        <w:t>喀什公路管理局塔什库尔干分局车辆维修和保养服务项目</w:t>
      </w:r>
    </w:p>
    <w:p>
      <w:pPr>
        <w:spacing w:line="400" w:lineRule="exact"/>
        <w:rPr>
          <w:rFonts w:hint="eastAsia" w:ascii="宋体" w:hAnsi="宋体" w:cs="宋体"/>
          <w:sz w:val="24"/>
          <w:lang w:eastAsia="zh-CN"/>
        </w:rPr>
      </w:pPr>
      <w:r>
        <w:rPr>
          <w:rFonts w:hint="eastAsia" w:ascii="宋体" w:hAnsi="宋体" w:cs="宋体"/>
          <w:sz w:val="24"/>
        </w:rPr>
        <w:t>服务需求：</w:t>
      </w:r>
      <w:r>
        <w:rPr>
          <w:rFonts w:hint="eastAsia" w:ascii="宋体" w:hAnsi="宋体" w:cs="宋体"/>
          <w:sz w:val="24"/>
          <w:lang w:val="en-US" w:eastAsia="zh-CN"/>
        </w:rPr>
        <w:t>保养维修公务车辆及工程机械等共42辆,</w:t>
      </w:r>
      <w:r>
        <w:rPr>
          <w:rFonts w:hint="eastAsia" w:ascii="宋体" w:hAnsi="宋体" w:cs="宋体"/>
          <w:sz w:val="24"/>
          <w:lang w:eastAsia="zh-CN"/>
        </w:rPr>
        <w:t>具体详见</w:t>
      </w:r>
      <w:r>
        <w:rPr>
          <w:rFonts w:hint="eastAsia" w:ascii="宋体" w:hAnsi="宋体" w:cs="宋体"/>
          <w:sz w:val="24"/>
          <w:lang w:val="en-US" w:eastAsia="zh-CN"/>
        </w:rPr>
        <w:t>磋商</w:t>
      </w:r>
      <w:r>
        <w:rPr>
          <w:rFonts w:hint="eastAsia" w:ascii="宋体" w:hAnsi="宋体" w:cs="宋体"/>
          <w:sz w:val="24"/>
          <w:lang w:eastAsia="zh-CN"/>
        </w:rPr>
        <w:t>文件</w:t>
      </w:r>
    </w:p>
    <w:p>
      <w:pPr>
        <w:spacing w:line="400" w:lineRule="exact"/>
        <w:rPr>
          <w:rFonts w:hint="eastAsia" w:ascii="宋体" w:hAnsi="宋体" w:cs="宋体"/>
          <w:sz w:val="24"/>
          <w:lang w:val="en-US" w:eastAsia="zh-CN"/>
        </w:rPr>
      </w:pPr>
      <w:r>
        <w:rPr>
          <w:rFonts w:hint="eastAsia" w:ascii="宋体" w:hAnsi="宋体" w:cs="宋体"/>
          <w:sz w:val="24"/>
        </w:rPr>
        <w:t>预算金额：</w:t>
      </w:r>
      <w:r>
        <w:rPr>
          <w:rFonts w:hint="eastAsia" w:ascii="宋体" w:hAnsi="宋体" w:cs="宋体"/>
          <w:sz w:val="24"/>
          <w:lang w:val="en-US" w:eastAsia="zh-CN"/>
        </w:rPr>
        <w:t>50万元</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大写：</w:t>
      </w:r>
      <w:r>
        <w:rPr>
          <w:rFonts w:hint="eastAsia" w:ascii="宋体" w:hAnsi="宋体" w:cs="宋体"/>
          <w:sz w:val="24"/>
          <w:lang w:val="en-US" w:eastAsia="zh-CN"/>
        </w:rPr>
        <w:t>伍拾万元整</w:t>
      </w:r>
    </w:p>
    <w:p>
      <w:pPr>
        <w:spacing w:line="400" w:lineRule="exact"/>
        <w:rPr>
          <w:rFonts w:hint="eastAsia" w:ascii="宋体" w:hAnsi="宋体" w:cs="宋体"/>
          <w:sz w:val="24"/>
          <w:lang w:val="en-US" w:eastAsia="zh-CN"/>
        </w:rPr>
      </w:pPr>
      <w:r>
        <w:rPr>
          <w:rFonts w:hint="eastAsia" w:ascii="宋体" w:hAnsi="宋体" w:cs="宋体"/>
          <w:sz w:val="24"/>
          <w:lang w:val="en-US" w:eastAsia="zh-CN"/>
        </w:rPr>
        <w:t>最高限价：</w:t>
      </w:r>
      <w:r>
        <w:rPr>
          <w:rFonts w:hint="eastAsia" w:ascii="宋体" w:hAnsi="宋体" w:cs="宋体"/>
          <w:color w:val="auto"/>
          <w:sz w:val="24"/>
          <w:lang w:val="en-US" w:eastAsia="zh-CN"/>
        </w:rPr>
        <w:t>报价方式为下浮百分比报折扣率</w:t>
      </w:r>
      <w:r>
        <w:rPr>
          <w:rFonts w:hint="eastAsia" w:ascii="宋体" w:hAnsi="宋体" w:cs="宋体"/>
          <w:color w:val="000000"/>
          <w:sz w:val="24"/>
        </w:rPr>
        <w:t>。</w:t>
      </w:r>
    </w:p>
    <w:p>
      <w:pPr>
        <w:spacing w:line="400" w:lineRule="exact"/>
        <w:rPr>
          <w:rFonts w:hint="eastAsia" w:ascii="宋体" w:hAnsi="宋体" w:cs="宋体"/>
          <w:sz w:val="24"/>
        </w:rPr>
      </w:pPr>
      <w:r>
        <w:rPr>
          <w:rFonts w:hint="eastAsia" w:ascii="宋体" w:hAnsi="宋体" w:cs="宋体"/>
          <w:sz w:val="24"/>
        </w:rPr>
        <w:t>标项名称:</w:t>
      </w:r>
      <w:r>
        <w:rPr>
          <w:rFonts w:hint="eastAsia" w:ascii="宋体" w:hAnsi="宋体" w:cs="宋体"/>
          <w:sz w:val="24"/>
          <w:u w:val="single"/>
          <w:lang w:val="en-US" w:eastAsia="zh-CN"/>
        </w:rPr>
        <w:t>喀什公路管理局塔什库尔干分局车辆维修和保养服务项目</w:t>
      </w:r>
      <w:r>
        <w:rPr>
          <w:rFonts w:hint="eastAsia" w:ascii="宋体" w:hAnsi="宋体" w:cs="宋体"/>
          <w:sz w:val="24"/>
        </w:rPr>
        <w:t xml:space="preserve">  </w:t>
      </w:r>
    </w:p>
    <w:p>
      <w:pPr>
        <w:spacing w:line="400" w:lineRule="exact"/>
        <w:rPr>
          <w:rFonts w:hint="eastAsia" w:ascii="宋体" w:hAnsi="宋体" w:cs="宋体"/>
          <w:sz w:val="24"/>
          <w:lang w:eastAsia="zh-CN"/>
        </w:rPr>
      </w:pPr>
      <w:r>
        <w:rPr>
          <w:rFonts w:hint="eastAsia" w:ascii="宋体" w:hAnsi="宋体" w:cs="宋体"/>
          <w:sz w:val="24"/>
        </w:rPr>
        <w:t> 简要规格描述或项目基本概况介绍、用途：</w:t>
      </w:r>
      <w:r>
        <w:rPr>
          <w:rFonts w:hint="eastAsia" w:ascii="宋体" w:hAnsi="宋体" w:cs="宋体"/>
          <w:sz w:val="24"/>
          <w:lang w:eastAsia="zh-CN"/>
        </w:rPr>
        <w:t>车辆维修和保养服务</w:t>
      </w:r>
      <w:r>
        <w:rPr>
          <w:rFonts w:hint="eastAsia" w:ascii="宋体" w:hAnsi="宋体" w:cs="宋体"/>
          <w:sz w:val="24"/>
        </w:rPr>
        <w:t>（详见</w:t>
      </w:r>
      <w:r>
        <w:rPr>
          <w:rFonts w:hint="eastAsia" w:ascii="宋体" w:hAnsi="宋体" w:cs="宋体"/>
          <w:sz w:val="24"/>
          <w:lang w:val="en-US" w:eastAsia="zh-CN"/>
        </w:rPr>
        <w:t>磋商</w:t>
      </w:r>
      <w:r>
        <w:rPr>
          <w:rFonts w:hint="eastAsia" w:ascii="宋体" w:hAnsi="宋体" w:cs="宋体"/>
          <w:sz w:val="24"/>
        </w:rPr>
        <w:t>文件）。</w:t>
      </w:r>
    </w:p>
    <w:p>
      <w:pPr>
        <w:spacing w:line="400" w:lineRule="exact"/>
        <w:rPr>
          <w:rFonts w:hint="eastAsia" w:ascii="宋体" w:hAnsi="宋体" w:cs="宋体"/>
          <w:sz w:val="24"/>
        </w:rPr>
      </w:pPr>
      <w:r>
        <w:rPr>
          <w:rFonts w:hint="eastAsia" w:ascii="宋体" w:hAnsi="宋体" w:cs="宋体"/>
          <w:sz w:val="24"/>
        </w:rPr>
        <w:t>   备注：</w:t>
      </w:r>
    </w:p>
    <w:p>
      <w:pPr>
        <w:spacing w:line="400" w:lineRule="exact"/>
        <w:rPr>
          <w:rFonts w:hint="default" w:ascii="宋体" w:hAnsi="宋体" w:cs="宋体"/>
          <w:sz w:val="24"/>
          <w:lang w:val="en-US"/>
        </w:rPr>
      </w:pPr>
      <w:r>
        <w:rPr>
          <w:rFonts w:hint="eastAsia" w:ascii="宋体" w:hAnsi="宋体" w:cs="宋体"/>
          <w:sz w:val="24"/>
        </w:rPr>
        <w:t>合同履约期限：详见招标文件。</w:t>
      </w:r>
    </w:p>
    <w:p>
      <w:pPr>
        <w:pStyle w:val="5"/>
        <w:spacing w:before="0" w:line="400" w:lineRule="exact"/>
        <w:jc w:val="left"/>
        <w:rPr>
          <w:rFonts w:ascii="宋体" w:hAnsi="宋体" w:eastAsia="宋体" w:cs="宋体"/>
          <w:sz w:val="24"/>
          <w:szCs w:val="24"/>
        </w:rPr>
      </w:pPr>
      <w:bookmarkStart w:id="461" w:name="_Toc35393791"/>
      <w:bookmarkStart w:id="462" w:name="_Toc35393622"/>
      <w:bookmarkStart w:id="463" w:name="_Toc28359003"/>
      <w:bookmarkStart w:id="464" w:name="_Toc28359080"/>
      <w:r>
        <w:rPr>
          <w:rFonts w:hint="eastAsia" w:ascii="宋体" w:hAnsi="宋体" w:eastAsia="宋体" w:cs="宋体"/>
          <w:sz w:val="24"/>
          <w:szCs w:val="24"/>
        </w:rPr>
        <w:t>二、投标人的资格要求：</w:t>
      </w:r>
      <w:bookmarkEnd w:id="461"/>
      <w:bookmarkEnd w:id="462"/>
      <w:bookmarkEnd w:id="463"/>
      <w:bookmarkEnd w:id="464"/>
    </w:p>
    <w:p>
      <w:pPr>
        <w:spacing w:line="400" w:lineRule="exact"/>
        <w:rPr>
          <w:rFonts w:hint="eastAsia" w:ascii="宋体" w:hAnsi="宋体" w:cs="宋体"/>
          <w:sz w:val="24"/>
          <w:lang w:val="en-US" w:eastAsia="zh-CN"/>
        </w:rPr>
      </w:pPr>
      <w:bookmarkStart w:id="465" w:name="_Toc28359004"/>
      <w:bookmarkStart w:id="466" w:name="_Toc28359081"/>
      <w:bookmarkStart w:id="467" w:name="_Toc35393792"/>
      <w:bookmarkStart w:id="468" w:name="_Toc35393623"/>
      <w:r>
        <w:rPr>
          <w:rFonts w:hint="eastAsia" w:ascii="宋体" w:hAnsi="宋体" w:cs="宋体"/>
          <w:sz w:val="24"/>
          <w:lang w:val="en-US" w:eastAsia="zh-CN"/>
        </w:rPr>
        <w:t>1.满足《中华人民共和国政府采购法》第二十二条规定；</w:t>
      </w:r>
    </w:p>
    <w:p>
      <w:pPr>
        <w:spacing w:line="400" w:lineRule="exact"/>
        <w:rPr>
          <w:rFonts w:hint="eastAsia" w:ascii="宋体" w:hAnsi="宋体" w:cs="宋体"/>
          <w:sz w:val="24"/>
          <w:lang w:val="en-US" w:eastAsia="zh-CN"/>
        </w:rPr>
      </w:pPr>
      <w:r>
        <w:rPr>
          <w:rFonts w:hint="eastAsia" w:ascii="宋体" w:hAnsi="宋体" w:cs="宋体"/>
          <w:sz w:val="24"/>
          <w:lang w:val="en-US" w:eastAsia="zh-CN"/>
        </w:rPr>
        <w:t>2.落实政府采购政策需满足的资格要求：供应商为中小微企业;</w:t>
      </w:r>
    </w:p>
    <w:p>
      <w:pPr>
        <w:pStyle w:val="117"/>
        <w:spacing w:line="360" w:lineRule="auto"/>
        <w:rPr>
          <w:rFonts w:hint="eastAsia" w:ascii="宋体" w:hAnsi="宋体" w:eastAsia="宋体"/>
          <w:sz w:val="24"/>
          <w:szCs w:val="24"/>
          <w:lang w:eastAsia="zh-CN"/>
        </w:rPr>
      </w:pPr>
      <w:r>
        <w:rPr>
          <w:rFonts w:ascii="宋体" w:hAnsi="宋体"/>
          <w:sz w:val="24"/>
          <w:szCs w:val="24"/>
        </w:rPr>
        <w:t>3.本项目的特定资格要求：</w:t>
      </w:r>
      <w:r>
        <w:rPr>
          <w:rFonts w:hint="eastAsia" w:ascii="宋体" w:hAnsi="宋体"/>
          <w:sz w:val="24"/>
          <w:szCs w:val="24"/>
          <w:lang w:eastAsia="zh-CN"/>
        </w:rPr>
        <w:t>无</w:t>
      </w:r>
    </w:p>
    <w:p>
      <w:pPr>
        <w:pStyle w:val="5"/>
        <w:spacing w:before="0" w:line="400" w:lineRule="exact"/>
        <w:jc w:val="left"/>
        <w:rPr>
          <w:rFonts w:ascii="宋体" w:hAnsi="宋体" w:eastAsia="宋体" w:cs="宋体"/>
          <w:sz w:val="24"/>
          <w:szCs w:val="24"/>
        </w:rPr>
      </w:pPr>
      <w:r>
        <w:rPr>
          <w:rFonts w:hint="eastAsia" w:ascii="宋体" w:hAnsi="宋体" w:eastAsia="宋体" w:cs="宋体"/>
          <w:sz w:val="24"/>
          <w:szCs w:val="24"/>
        </w:rPr>
        <w:t>三、获取招标文件</w:t>
      </w:r>
      <w:bookmarkEnd w:id="465"/>
      <w:bookmarkEnd w:id="466"/>
      <w:bookmarkEnd w:id="467"/>
      <w:bookmarkEnd w:id="468"/>
    </w:p>
    <w:p>
      <w:pPr>
        <w:spacing w:line="400" w:lineRule="exact"/>
        <w:rPr>
          <w:rFonts w:ascii="宋体" w:hAnsi="宋体" w:cs="宋体"/>
          <w:color w:val="000000" w:themeColor="text1"/>
          <w:sz w:val="24"/>
          <w14:textFill>
            <w14:solidFill>
              <w14:schemeClr w14:val="tx1"/>
            </w14:solidFill>
          </w14:textFill>
        </w:rPr>
      </w:pPr>
      <w:bookmarkStart w:id="469" w:name="_Toc28359005"/>
      <w:bookmarkStart w:id="470" w:name="_Toc28359082"/>
      <w:bookmarkStart w:id="471" w:name="_Toc35393624"/>
      <w:bookmarkStart w:id="472" w:name="_Toc35393793"/>
      <w:r>
        <w:rPr>
          <w:rFonts w:hint="eastAsia" w:ascii="宋体" w:hAnsi="宋体" w:cs="宋体"/>
          <w:sz w:val="24"/>
        </w:rPr>
        <w:t>1、获取招标文件方式：</w:t>
      </w:r>
      <w:r>
        <w:rPr>
          <w:rFonts w:hint="eastAsia" w:ascii="宋体" w:hAnsi="宋体" w:cs="宋体"/>
          <w:color w:val="000000" w:themeColor="text1"/>
          <w:sz w:val="24"/>
          <w:u w:val="single"/>
          <w14:textFill>
            <w14:solidFill>
              <w14:schemeClr w14:val="tx1"/>
            </w14:solidFill>
          </w14:textFill>
        </w:rPr>
        <w:t>线</w:t>
      </w:r>
      <w:r>
        <w:rPr>
          <w:rFonts w:hint="eastAsia" w:ascii="宋体" w:hAnsi="宋体" w:cs="宋体"/>
          <w:color w:val="000000" w:themeColor="text1"/>
          <w:sz w:val="24"/>
          <w:u w:val="single"/>
          <w:lang w:val="en-US" w:eastAsia="zh-CN"/>
          <w14:textFill>
            <w14:solidFill>
              <w14:schemeClr w14:val="tx1"/>
            </w14:solidFill>
          </w14:textFill>
        </w:rPr>
        <w:t>上</w:t>
      </w:r>
      <w:r>
        <w:rPr>
          <w:rFonts w:hint="eastAsia" w:ascii="宋体" w:hAnsi="宋体" w:cs="宋体"/>
          <w:color w:val="000000" w:themeColor="text1"/>
          <w:sz w:val="24"/>
          <w:u w:val="single"/>
          <w14:textFill>
            <w14:solidFill>
              <w14:schemeClr w14:val="tx1"/>
            </w14:solidFill>
          </w14:textFill>
        </w:rPr>
        <w:t>获取</w:t>
      </w: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sz w:val="24"/>
        </w:rPr>
        <w:t>2、获取时间：</w:t>
      </w: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06</w:t>
      </w:r>
      <w:r>
        <w:rPr>
          <w:rFonts w:hint="eastAsia" w:ascii="宋体" w:hAnsi="宋体" w:cs="宋体"/>
          <w:color w:val="auto"/>
          <w:sz w:val="24"/>
        </w:rPr>
        <w:t>日至202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w:t>
      </w:r>
      <w:r>
        <w:rPr>
          <w:rFonts w:hint="eastAsia" w:ascii="宋体" w:hAnsi="宋体" w:cs="宋体"/>
          <w:color w:val="000000" w:themeColor="text1"/>
          <w:sz w:val="24"/>
          <w14:textFill>
            <w14:solidFill>
              <w14:schemeClr w14:val="tx1"/>
            </w14:solidFill>
          </w14:textFill>
        </w:rPr>
        <w:t>（上午</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:00，</w:t>
      </w: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:00-</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59</w:t>
      </w:r>
      <w:r>
        <w:rPr>
          <w:rFonts w:hint="eastAsia" w:ascii="宋体" w:hAnsi="宋体" w:cs="宋体"/>
          <w:color w:val="000000" w:themeColor="text1"/>
          <w:sz w:val="24"/>
          <w14:textFill>
            <w14:solidFill>
              <w14:schemeClr w14:val="tx1"/>
            </w14:solidFill>
          </w14:textFill>
        </w:rPr>
        <w:t>，节假日休息。）</w:t>
      </w:r>
    </w:p>
    <w:p>
      <w:pPr>
        <w:pStyle w:val="27"/>
        <w:numPr>
          <w:ilvl w:val="0"/>
          <w:numId w:val="0"/>
        </w:numP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3、获取地点：供应商登陆政采云平台http://www.zcygov.cn/，在线申请获取采购文件（登录政府采购云平台 → 项目采购 → 获取 采购文件→ 申请，审核通过后可下载采购文件，如有操作性问题，可与政采云在线客服进行咨询，咨询电话：400-881-7190）。</w:t>
      </w:r>
    </w:p>
    <w:p>
      <w:pPr>
        <w:pStyle w:val="27"/>
        <w:numPr>
          <w:ilvl w:val="0"/>
          <w:numId w:val="0"/>
        </w:numP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方式：（1）线上获取（登录政府采购云平台 → 项目采购 → 获取采购文件 → 申请，审核通过后可下载采购文件）。</w:t>
      </w:r>
    </w:p>
    <w:p>
      <w:pPr>
        <w:pStyle w:val="27"/>
        <w:numPr>
          <w:ilvl w:val="0"/>
          <w:numId w:val="0"/>
        </w:numP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（2）供应商获取采购文件前应注册成为政府采购云平台正式供应商。</w:t>
      </w:r>
    </w:p>
    <w:p>
      <w:pPr>
        <w:pStyle w:val="27"/>
        <w:numPr>
          <w:ilvl w:val="0"/>
          <w:numId w:val="0"/>
        </w:numPr>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售价（元）：0</w:t>
      </w:r>
    </w:p>
    <w:p>
      <w:pPr>
        <w:pStyle w:val="5"/>
        <w:spacing w:before="0" w:line="400" w:lineRule="exact"/>
        <w:jc w:val="left"/>
        <w:rPr>
          <w:rFonts w:ascii="宋体" w:hAnsi="宋体" w:eastAsia="宋体" w:cs="宋体"/>
          <w:sz w:val="24"/>
          <w:szCs w:val="24"/>
        </w:rPr>
      </w:pPr>
      <w:r>
        <w:rPr>
          <w:rFonts w:hint="eastAsia" w:ascii="宋体" w:hAnsi="宋体" w:eastAsia="宋体" w:cs="宋体"/>
          <w:sz w:val="24"/>
          <w:szCs w:val="24"/>
        </w:rPr>
        <w:t>四、提交投标文件</w:t>
      </w:r>
      <w:bookmarkEnd w:id="469"/>
      <w:bookmarkEnd w:id="470"/>
      <w:r>
        <w:rPr>
          <w:rFonts w:hint="eastAsia" w:ascii="宋体" w:hAnsi="宋体" w:eastAsia="宋体" w:cs="宋体"/>
          <w:sz w:val="24"/>
          <w:szCs w:val="24"/>
        </w:rPr>
        <w:t>截止时间、开标时间和地点</w:t>
      </w:r>
      <w:bookmarkEnd w:id="471"/>
      <w:bookmarkEnd w:id="472"/>
    </w:p>
    <w:p>
      <w:pPr>
        <w:pStyle w:val="27"/>
        <w:numPr>
          <w:ilvl w:val="0"/>
          <w:numId w:val="0"/>
        </w:numPr>
        <w:rPr>
          <w:rFonts w:hint="eastAsia" w:ascii="宋体" w:hAnsi="宋体" w:eastAsia="宋体" w:cs="宋体"/>
          <w:b w:val="0"/>
          <w:color w:val="auto"/>
          <w:kern w:val="2"/>
          <w:sz w:val="24"/>
          <w:szCs w:val="24"/>
        </w:rPr>
      </w:pPr>
      <w:r>
        <w:rPr>
          <w:rFonts w:hint="eastAsia" w:ascii="宋体" w:hAnsi="宋体" w:cs="宋体"/>
          <w:bCs/>
          <w:sz w:val="24"/>
        </w:rPr>
        <w:t>1</w:t>
      </w:r>
      <w:r>
        <w:rPr>
          <w:rFonts w:hint="eastAsia" w:ascii="宋体" w:hAnsi="宋体" w:cs="宋体"/>
          <w:bCs/>
          <w:color w:val="auto"/>
          <w:sz w:val="24"/>
        </w:rPr>
        <w:t>、时间</w:t>
      </w:r>
      <w:r>
        <w:rPr>
          <w:rFonts w:hint="eastAsia" w:ascii="宋体" w:hAnsi="宋体" w:eastAsia="宋体" w:cs="宋体"/>
          <w:b w:val="0"/>
          <w:color w:val="auto"/>
          <w:kern w:val="2"/>
          <w:sz w:val="24"/>
          <w:szCs w:val="24"/>
        </w:rPr>
        <w:t>：202</w:t>
      </w:r>
      <w:r>
        <w:rPr>
          <w:rFonts w:hint="eastAsia" w:ascii="宋体" w:hAnsi="宋体" w:eastAsia="宋体" w:cs="宋体"/>
          <w:b w:val="0"/>
          <w:color w:val="auto"/>
          <w:kern w:val="2"/>
          <w:sz w:val="24"/>
          <w:szCs w:val="24"/>
          <w:lang w:val="en-US" w:eastAsia="zh-CN"/>
        </w:rPr>
        <w:t>3</w:t>
      </w:r>
      <w:r>
        <w:rPr>
          <w:rFonts w:hint="eastAsia" w:ascii="宋体" w:hAnsi="宋体" w:eastAsia="宋体" w:cs="宋体"/>
          <w:b w:val="0"/>
          <w:color w:val="auto"/>
          <w:kern w:val="2"/>
          <w:sz w:val="24"/>
          <w:szCs w:val="24"/>
        </w:rPr>
        <w:t>年</w:t>
      </w:r>
      <w:r>
        <w:rPr>
          <w:rFonts w:hint="eastAsia" w:ascii="宋体" w:hAnsi="宋体" w:eastAsia="宋体" w:cs="宋体"/>
          <w:b w:val="0"/>
          <w:color w:val="auto"/>
          <w:kern w:val="2"/>
          <w:sz w:val="24"/>
          <w:szCs w:val="24"/>
          <w:lang w:val="en-US" w:eastAsia="zh-CN"/>
        </w:rPr>
        <w:t>0</w:t>
      </w:r>
      <w:r>
        <w:rPr>
          <w:rFonts w:hint="eastAsia" w:ascii="宋体" w:hAnsi="宋体" w:cs="宋体"/>
          <w:b w:val="0"/>
          <w:color w:val="auto"/>
          <w:kern w:val="2"/>
          <w:sz w:val="24"/>
          <w:szCs w:val="24"/>
          <w:lang w:val="en-US" w:eastAsia="zh-CN"/>
        </w:rPr>
        <w:t>6</w:t>
      </w:r>
      <w:r>
        <w:rPr>
          <w:rFonts w:hint="eastAsia" w:ascii="宋体" w:hAnsi="宋体" w:eastAsia="宋体" w:cs="宋体"/>
          <w:b w:val="0"/>
          <w:color w:val="auto"/>
          <w:kern w:val="2"/>
          <w:sz w:val="24"/>
          <w:szCs w:val="24"/>
        </w:rPr>
        <w:t>月</w:t>
      </w:r>
      <w:r>
        <w:rPr>
          <w:rFonts w:hint="eastAsia" w:ascii="宋体" w:hAnsi="宋体" w:cs="宋体"/>
          <w:b w:val="0"/>
          <w:color w:val="auto"/>
          <w:kern w:val="2"/>
          <w:sz w:val="24"/>
          <w:szCs w:val="24"/>
          <w:lang w:val="en-US" w:eastAsia="zh-CN"/>
        </w:rPr>
        <w:t>16</w:t>
      </w:r>
      <w:r>
        <w:rPr>
          <w:rFonts w:hint="eastAsia" w:ascii="宋体" w:hAnsi="宋体" w:eastAsia="宋体" w:cs="宋体"/>
          <w:b w:val="0"/>
          <w:color w:val="auto"/>
          <w:kern w:val="2"/>
          <w:sz w:val="24"/>
          <w:szCs w:val="24"/>
        </w:rPr>
        <w:t>日上午11：</w:t>
      </w:r>
      <w:r>
        <w:rPr>
          <w:rFonts w:hint="eastAsia" w:ascii="宋体" w:hAnsi="宋体" w:eastAsia="宋体" w:cs="宋体"/>
          <w:b w:val="0"/>
          <w:color w:val="auto"/>
          <w:kern w:val="2"/>
          <w:sz w:val="24"/>
          <w:szCs w:val="24"/>
          <w:lang w:val="en-US" w:eastAsia="zh-CN"/>
        </w:rPr>
        <w:t>0</w:t>
      </w:r>
      <w:r>
        <w:rPr>
          <w:rFonts w:hint="eastAsia" w:ascii="宋体" w:hAnsi="宋体" w:eastAsia="宋体" w:cs="宋体"/>
          <w:b w:val="0"/>
          <w:color w:val="auto"/>
          <w:kern w:val="2"/>
          <w:sz w:val="24"/>
          <w:szCs w:val="24"/>
        </w:rPr>
        <w:t>0（北京时间）</w:t>
      </w:r>
    </w:p>
    <w:p>
      <w:pPr>
        <w:pStyle w:val="27"/>
        <w:numPr>
          <w:ilvl w:val="0"/>
          <w:numId w:val="0"/>
        </w:numPr>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2、地点：</w:t>
      </w:r>
      <w:r>
        <w:rPr>
          <w:rFonts w:hint="eastAsia" w:ascii="宋体" w:hAnsi="宋体" w:eastAsia="宋体" w:cs="宋体"/>
          <w:b w:val="0"/>
          <w:color w:val="000000"/>
          <w:kern w:val="2"/>
          <w:sz w:val="24"/>
          <w:szCs w:val="24"/>
          <w:lang w:val="en-US" w:eastAsia="zh-CN"/>
        </w:rPr>
        <w:t xml:space="preserve"> </w:t>
      </w:r>
      <w:r>
        <w:rPr>
          <w:rFonts w:hint="eastAsia" w:ascii="宋体" w:hAnsi="宋体" w:eastAsia="宋体" w:cs="宋体"/>
          <w:b w:val="0"/>
          <w:color w:val="000000"/>
          <w:kern w:val="2"/>
          <w:sz w:val="24"/>
          <w:szCs w:val="24"/>
        </w:rPr>
        <w:t>新疆政采云平台https://www.zcygov.cn</w:t>
      </w:r>
    </w:p>
    <w:p>
      <w:pPr>
        <w:pStyle w:val="5"/>
        <w:spacing w:before="0" w:line="400" w:lineRule="exact"/>
        <w:jc w:val="left"/>
        <w:rPr>
          <w:rFonts w:ascii="宋体" w:hAnsi="宋体" w:eastAsia="宋体" w:cs="宋体"/>
          <w:sz w:val="24"/>
          <w:szCs w:val="24"/>
        </w:rPr>
      </w:pPr>
      <w:bookmarkStart w:id="473" w:name="_Toc35393625"/>
      <w:bookmarkStart w:id="474" w:name="_Toc28359084"/>
      <w:bookmarkStart w:id="475" w:name="_Toc35393794"/>
      <w:bookmarkStart w:id="476" w:name="_Toc28359007"/>
      <w:r>
        <w:rPr>
          <w:rFonts w:hint="eastAsia" w:ascii="宋体" w:hAnsi="宋体" w:eastAsia="宋体" w:cs="宋体"/>
          <w:sz w:val="24"/>
          <w:szCs w:val="24"/>
        </w:rPr>
        <w:t>五、公告期限</w:t>
      </w:r>
      <w:bookmarkEnd w:id="473"/>
      <w:bookmarkEnd w:id="474"/>
      <w:bookmarkEnd w:id="475"/>
      <w:bookmarkEnd w:id="476"/>
    </w:p>
    <w:p>
      <w:pPr>
        <w:spacing w:line="440" w:lineRule="exact"/>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bookmarkStart w:id="477" w:name="_Toc35393627"/>
      <w:bookmarkStart w:id="478" w:name="_Toc28359085"/>
      <w:bookmarkStart w:id="479" w:name="_Toc28359008"/>
      <w:bookmarkStart w:id="480" w:name="_Toc35393796"/>
    </w:p>
    <w:p>
      <w:pPr>
        <w:pStyle w:val="16"/>
        <w:widowControl/>
        <w:numPr>
          <w:ilvl w:val="0"/>
          <w:numId w:val="0"/>
        </w:numPr>
        <w:spacing w:before="170" w:beforeAutospacing="0" w:after="170" w:afterAutospacing="0" w:line="380" w:lineRule="exact"/>
        <w:ind w:firstLine="442" w:firstLineChars="200"/>
        <w:jc w:val="both"/>
        <w:rPr>
          <w:rFonts w:hint="eastAsia" w:ascii="仿宋" w:hAnsi="仿宋" w:eastAsia="仿宋" w:cs="仿宋"/>
          <w:b/>
          <w:bCs/>
          <w:sz w:val="22"/>
          <w:szCs w:val="22"/>
        </w:rPr>
      </w:pPr>
      <w:r>
        <w:rPr>
          <w:rFonts w:hint="eastAsia" w:ascii="仿宋" w:hAnsi="仿宋" w:eastAsia="仿宋" w:cs="仿宋"/>
          <w:b/>
          <w:bCs/>
          <w:sz w:val="22"/>
          <w:szCs w:val="22"/>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5.供应商在开标时须使用制作加密电子投标文件所使用的CA锁及电脑，电脑须提前配置好浏览器（建议使用360浏览器或谷歌浏览器），以便开标时解锁。 6.投标保证金缴纳及确认时间：凡拟参加本次招标项目的供应商，必须在开标前将投标保证金汇入指定账户。否则，届时其投标将被拒绝。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b/>
          <w:bCs/>
          <w:sz w:val="22"/>
          <w:szCs w:val="22"/>
        </w:rPr>
        <w:fldChar w:fldCharType="separate"/>
      </w:r>
      <w:r>
        <w:rPr>
          <w:rStyle w:val="41"/>
          <w:rFonts w:hint="eastAsia" w:ascii="仿宋" w:hAnsi="仿宋" w:eastAsia="仿宋" w:cs="仿宋"/>
          <w:b/>
          <w:bCs/>
          <w:sz w:val="22"/>
          <w:szCs w:val="22"/>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bCs/>
          <w:sz w:val="22"/>
          <w:szCs w:val="22"/>
        </w:rPr>
        <w:fldChar w:fldCharType="end"/>
      </w:r>
    </w:p>
    <w:p>
      <w:pPr>
        <w:pStyle w:val="16"/>
        <w:widowControl/>
        <w:numPr>
          <w:ilvl w:val="0"/>
          <w:numId w:val="0"/>
        </w:numPr>
        <w:spacing w:before="170" w:beforeAutospacing="0" w:after="170" w:afterAutospacing="0" w:line="380" w:lineRule="exact"/>
        <w:ind w:right="0" w:rightChars="0"/>
        <w:jc w:val="both"/>
        <w:rPr>
          <w:rFonts w:ascii="仿宋" w:hAnsi="仿宋" w:eastAsia="仿宋" w:cs="仿宋"/>
          <w:b/>
          <w:bCs/>
          <w:sz w:val="22"/>
          <w:szCs w:val="22"/>
        </w:rPr>
      </w:pPr>
      <w:r>
        <w:rPr>
          <w:rFonts w:hint="eastAsia" w:ascii="仿宋" w:hAnsi="仿宋" w:eastAsia="仿宋" w:cs="仿宋"/>
          <w:b/>
          <w:bCs/>
          <w:sz w:val="22"/>
          <w:szCs w:val="22"/>
        </w:rPr>
        <w:t>特别提示：</w:t>
      </w:r>
    </w:p>
    <w:p>
      <w:pPr>
        <w:spacing w:line="380" w:lineRule="exact"/>
        <w:ind w:firstLine="442" w:firstLineChars="200"/>
        <w:rPr>
          <w:rFonts w:ascii="仿宋" w:hAnsi="仿宋" w:eastAsia="仿宋" w:cs="仿宋"/>
          <w:b/>
          <w:bCs/>
          <w:sz w:val="22"/>
          <w:szCs w:val="22"/>
        </w:rPr>
      </w:pPr>
      <w:r>
        <w:rPr>
          <w:rFonts w:hint="eastAsia" w:ascii="仿宋" w:hAnsi="仿宋" w:eastAsia="仿宋" w:cs="仿宋"/>
          <w:b/>
          <w:bCs/>
          <w:sz w:val="22"/>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80" w:lineRule="exact"/>
        <w:ind w:firstLine="442" w:firstLineChars="200"/>
        <w:rPr>
          <w:rFonts w:ascii="仿宋" w:hAnsi="仿宋" w:eastAsia="仿宋" w:cs="仿宋"/>
          <w:b/>
          <w:bCs/>
          <w:sz w:val="22"/>
          <w:szCs w:val="22"/>
        </w:rPr>
      </w:pPr>
      <w:r>
        <w:rPr>
          <w:rFonts w:hint="eastAsia" w:ascii="仿宋" w:hAnsi="仿宋" w:eastAsia="仿宋" w:cs="仿宋"/>
          <w:b/>
          <w:bCs/>
          <w:sz w:val="22"/>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80" w:lineRule="exact"/>
        <w:ind w:firstLine="442" w:firstLineChars="200"/>
        <w:rPr>
          <w:rFonts w:hint="eastAsia" w:ascii="仿宋" w:hAnsi="仿宋" w:eastAsia="仿宋" w:cs="仿宋"/>
          <w:b/>
          <w:bCs/>
          <w:sz w:val="22"/>
          <w:szCs w:val="22"/>
        </w:rPr>
      </w:pPr>
      <w:r>
        <w:rPr>
          <w:rFonts w:hint="eastAsia" w:ascii="仿宋" w:hAnsi="仿宋" w:eastAsia="仿宋" w:cs="仿宋"/>
          <w:b/>
          <w:bCs/>
          <w:sz w:val="22"/>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pPr>
    </w:p>
    <w:p>
      <w:pPr>
        <w:pStyle w:val="27"/>
        <w:numPr>
          <w:ilvl w:val="0"/>
          <w:numId w:val="0"/>
        </w:numP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eastAsia="zh-CN"/>
        </w:rPr>
        <w:t>七</w:t>
      </w:r>
      <w:r>
        <w:rPr>
          <w:rFonts w:hint="eastAsia" w:ascii="宋体" w:hAnsi="宋体" w:eastAsia="宋体" w:cs="宋体"/>
          <w:b/>
          <w:bCs/>
          <w:color w:val="000000"/>
          <w:kern w:val="2"/>
          <w:sz w:val="24"/>
          <w:szCs w:val="24"/>
        </w:rPr>
        <w:t>、对本次招标提出询问，请按以下方式联系。</w:t>
      </w:r>
      <w:bookmarkEnd w:id="477"/>
      <w:bookmarkEnd w:id="478"/>
      <w:bookmarkEnd w:id="479"/>
      <w:bookmarkEnd w:id="480"/>
    </w:p>
    <w:p>
      <w:pPr>
        <w:pStyle w:val="27"/>
        <w:numPr>
          <w:ilvl w:val="0"/>
          <w:numId w:val="0"/>
        </w:numP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采购单位：喀什公路管理局塔什库尔干分局</w:t>
      </w:r>
    </w:p>
    <w:p>
      <w:pPr>
        <w:pStyle w:val="27"/>
        <w:numPr>
          <w:ilvl w:val="0"/>
          <w:numId w:val="0"/>
        </w:numPr>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联 系 人：</w:t>
      </w:r>
      <w:r>
        <w:rPr>
          <w:rFonts w:hint="eastAsia" w:ascii="宋体" w:hAnsi="宋体" w:eastAsia="宋体" w:cs="宋体"/>
          <w:b w:val="0"/>
          <w:color w:val="000000"/>
          <w:kern w:val="2"/>
          <w:sz w:val="24"/>
          <w:szCs w:val="24"/>
          <w:lang w:val="en-US" w:eastAsia="zh-CN"/>
        </w:rPr>
        <w:t>周勃</w:t>
      </w:r>
    </w:p>
    <w:p>
      <w:pPr>
        <w:pStyle w:val="27"/>
        <w:numPr>
          <w:ilvl w:val="0"/>
          <w:numId w:val="0"/>
        </w:numPr>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联系方式：</w:t>
      </w:r>
      <w:r>
        <w:rPr>
          <w:rFonts w:hint="eastAsia" w:ascii="宋体" w:hAnsi="宋体" w:eastAsia="宋体" w:cs="宋体"/>
          <w:b w:val="0"/>
          <w:color w:val="000000"/>
          <w:kern w:val="2"/>
          <w:sz w:val="24"/>
          <w:szCs w:val="24"/>
          <w:lang w:val="en-US" w:eastAsia="zh-CN"/>
        </w:rPr>
        <w:t>15299520888</w:t>
      </w:r>
    </w:p>
    <w:p>
      <w:pPr>
        <w:pStyle w:val="27"/>
        <w:numPr>
          <w:ilvl w:val="0"/>
          <w:numId w:val="0"/>
        </w:numPr>
        <w:rPr>
          <w:rFonts w:hint="eastAsia"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采购代理机构名称：</w:t>
      </w:r>
      <w:r>
        <w:rPr>
          <w:rFonts w:hint="eastAsia" w:ascii="宋体" w:hAnsi="宋体" w:eastAsia="宋体" w:cs="宋体"/>
          <w:b w:val="0"/>
          <w:color w:val="000000"/>
          <w:kern w:val="2"/>
          <w:sz w:val="24"/>
          <w:szCs w:val="24"/>
          <w:lang w:val="en-US" w:eastAsia="zh-CN"/>
        </w:rPr>
        <w:t xml:space="preserve"> 塔什库尔干县政府采购中心</w:t>
      </w:r>
    </w:p>
    <w:p>
      <w:pPr>
        <w:pStyle w:val="27"/>
        <w:numPr>
          <w:ilvl w:val="0"/>
          <w:numId w:val="0"/>
        </w:numPr>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联 系 人：</w:t>
      </w:r>
      <w:r>
        <w:rPr>
          <w:rFonts w:hint="eastAsia" w:ascii="宋体" w:hAnsi="宋体" w:eastAsia="宋体" w:cs="宋体"/>
          <w:b w:val="0"/>
          <w:color w:val="000000"/>
          <w:kern w:val="2"/>
          <w:sz w:val="24"/>
          <w:szCs w:val="24"/>
          <w:lang w:val="en-US" w:eastAsia="zh-CN"/>
        </w:rPr>
        <w:t>尼加提</w:t>
      </w:r>
    </w:p>
    <w:p>
      <w:pPr>
        <w:pStyle w:val="27"/>
        <w:numPr>
          <w:ilvl w:val="0"/>
          <w:numId w:val="0"/>
        </w:numPr>
        <w:rPr>
          <w:rFonts w:hint="eastAsia"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联系电话：</w:t>
      </w:r>
      <w:r>
        <w:rPr>
          <w:rFonts w:hint="eastAsia" w:ascii="宋体" w:hAnsi="宋体" w:eastAsia="宋体" w:cs="宋体"/>
          <w:b w:val="0"/>
          <w:color w:val="000000"/>
          <w:kern w:val="2"/>
          <w:sz w:val="24"/>
          <w:szCs w:val="24"/>
          <w:lang w:val="en-US" w:eastAsia="zh-CN"/>
        </w:rPr>
        <w:t>13899135173</w:t>
      </w:r>
    </w:p>
    <w:p>
      <w:pPr>
        <w:pStyle w:val="27"/>
        <w:numPr>
          <w:ilvl w:val="0"/>
          <w:numId w:val="0"/>
        </w:numPr>
        <w:rPr>
          <w:rFonts w:hint="default"/>
          <w:u w:val="single"/>
          <w:lang w:val="en-US"/>
        </w:rPr>
      </w:pPr>
      <w:r>
        <w:rPr>
          <w:rFonts w:hint="eastAsia" w:ascii="宋体" w:hAnsi="宋体" w:eastAsia="宋体" w:cs="宋体"/>
          <w:b w:val="0"/>
          <w:color w:val="000000"/>
          <w:kern w:val="2"/>
          <w:sz w:val="24"/>
          <w:szCs w:val="24"/>
          <w:lang w:val="en-US" w:eastAsia="zh-CN"/>
        </w:rPr>
        <w:t xml:space="preserve">地    址：  塔什库尔干县审批局二楼  </w:t>
      </w:r>
    </w:p>
    <w:p>
      <w:pPr>
        <w:pStyle w:val="12"/>
        <w:rPr>
          <w:rFonts w:hint="eastAsia" w:eastAsia="宋体"/>
          <w:u w:val="single"/>
          <w:lang w:val="en-US" w:eastAsia="zh-CN"/>
        </w:rPr>
      </w:pPr>
    </w:p>
    <w:bookmarkEnd w:id="451"/>
    <w:bookmarkEnd w:id="452"/>
    <w:bookmarkEnd w:id="453"/>
    <w:bookmarkEnd w:id="454"/>
    <w:bookmarkEnd w:id="455"/>
    <w:p>
      <w:pPr>
        <w:spacing w:line="240" w:lineRule="atLeast"/>
        <w:jc w:val="both"/>
        <w:outlineLvl w:val="0"/>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4"/>
        <w:rPr>
          <w:rFonts w:hint="eastAsia"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4"/>
        <w:rPr>
          <w:rFonts w:hint="eastAsia"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4"/>
        <w:rPr>
          <w:rFonts w:hint="eastAsia" w:cs="宋体" w:asciiTheme="minorEastAsia" w:hAnsiTheme="minorEastAsia" w:eastAsiaTheme="minorEastAsia"/>
          <w:b/>
          <w:bCs/>
          <w:sz w:val="30"/>
          <w:szCs w:val="30"/>
        </w:rPr>
      </w:pPr>
    </w:p>
    <w:p>
      <w:pPr>
        <w:rPr>
          <w:rFonts w:hint="eastAsia"/>
        </w:rPr>
      </w:pPr>
    </w:p>
    <w:p>
      <w:pPr>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rPr>
          <w:rFonts w:hint="eastAsia"/>
        </w:rPr>
      </w:pPr>
    </w:p>
    <w:p>
      <w:pPr>
        <w:spacing w:line="240" w:lineRule="atLeast"/>
        <w:jc w:val="center"/>
        <w:outlineLvl w:val="0"/>
      </w:pPr>
      <w:r>
        <w:rPr>
          <w:rFonts w:hint="eastAsia" w:cs="宋体" w:asciiTheme="minorEastAsia" w:hAnsiTheme="minorEastAsia" w:eastAsiaTheme="minorEastAsia"/>
          <w:b/>
          <w:bCs/>
          <w:sz w:val="30"/>
          <w:szCs w:val="30"/>
        </w:rPr>
        <w:t>第四章 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43"/>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3"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320" w:lineRule="exact"/>
              <w:rPr>
                <w:rFonts w:ascii="宋体" w:hAnsi="宋体" w:cs="宋体"/>
                <w:b/>
                <w:color w:val="000000"/>
                <w:sz w:val="24"/>
              </w:rPr>
            </w:pPr>
            <w:r>
              <w:rPr>
                <w:rFonts w:hint="eastAsia" w:ascii="宋体" w:hAnsi="宋体" w:cs="宋体"/>
                <w:color w:val="0000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320" w:lineRule="exact"/>
              <w:rPr>
                <w:rFonts w:hint="eastAsia" w:ascii="宋体" w:hAnsi="宋体" w:cs="宋体"/>
                <w:sz w:val="24"/>
                <w:u w:val="none"/>
              </w:rPr>
            </w:pPr>
            <w:r>
              <w:rPr>
                <w:rFonts w:hint="eastAsia" w:ascii="宋体" w:hAnsi="宋体" w:cs="宋体"/>
                <w:color w:val="000000"/>
                <w:sz w:val="24"/>
              </w:rPr>
              <w:t>采购人：</w:t>
            </w:r>
            <w:r>
              <w:rPr>
                <w:rFonts w:hint="eastAsia" w:ascii="宋体" w:hAnsi="宋体" w:cs="宋体"/>
                <w:sz w:val="24"/>
                <w:u w:val="none"/>
              </w:rPr>
              <w:t>喀什公路管理局塔什库尔干分局</w:t>
            </w:r>
          </w:p>
          <w:p>
            <w:pPr>
              <w:spacing w:line="320"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lang w:eastAsia="zh-CN"/>
                <w14:textFill>
                  <w14:solidFill>
                    <w14:schemeClr w14:val="tx1"/>
                  </w14:solidFill>
                </w14:textFill>
              </w:rPr>
              <w:t>塔什库尔干塔吉克自治县塔什库尔干路222号</w:t>
            </w:r>
          </w:p>
          <w:p>
            <w:pPr>
              <w:spacing w:line="320" w:lineRule="exact"/>
              <w:rPr>
                <w:rFonts w:ascii="宋体" w:hAnsi="宋体" w:cs="宋体"/>
                <w:color w:val="000000"/>
                <w:sz w:val="24"/>
              </w:rPr>
            </w:pPr>
            <w:r>
              <w:rPr>
                <w:rFonts w:hint="eastAsia" w:ascii="宋体" w:hAnsi="宋体" w:cs="宋体"/>
                <w:color w:val="000000"/>
                <w:sz w:val="24"/>
              </w:rPr>
              <w:t>联系方式</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周勃 </w:t>
            </w: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lang w:val="en-US" w:eastAsia="zh-CN"/>
                <w14:textFill>
                  <w14:solidFill>
                    <w14:schemeClr w14:val="tx1"/>
                  </w14:solidFill>
                </w14:textFill>
              </w:rPr>
              <w:t>15299520888</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1.2</w:t>
            </w:r>
          </w:p>
        </w:tc>
        <w:tc>
          <w:tcPr>
            <w:tcW w:w="7875" w:type="dxa"/>
            <w:vAlign w:val="center"/>
          </w:tcPr>
          <w:p>
            <w:pPr>
              <w:pStyle w:val="12"/>
              <w:rPr>
                <w:rFonts w:hint="eastAsia"/>
                <w:u w:val="single"/>
                <w:lang w:val="en-US" w:eastAsia="zh-CN"/>
              </w:rPr>
            </w:pPr>
            <w:r>
              <w:rPr>
                <w:rFonts w:hint="eastAsia" w:ascii="宋体" w:hAnsi="宋体" w:cs="宋体"/>
                <w:color w:val="000000"/>
                <w:sz w:val="24"/>
              </w:rPr>
              <w:t>采购代理机构：</w:t>
            </w:r>
            <w:r>
              <w:rPr>
                <w:rFonts w:hint="eastAsia"/>
                <w:u w:val="single"/>
                <w:lang w:val="en-US" w:eastAsia="zh-CN"/>
              </w:rPr>
              <w:t>塔什库尔干县政府采购中心</w:t>
            </w:r>
          </w:p>
          <w:p>
            <w:pPr>
              <w:pStyle w:val="12"/>
              <w:rPr>
                <w:rFonts w:hint="default"/>
                <w:u w:val="single"/>
                <w:lang w:val="en-US" w:eastAsia="zh-CN"/>
              </w:rPr>
            </w:pPr>
            <w:r>
              <w:rPr>
                <w:rFonts w:hint="eastAsia"/>
              </w:rPr>
              <w:t>联 系 人：</w:t>
            </w:r>
            <w:r>
              <w:rPr>
                <w:rFonts w:hint="eastAsia"/>
                <w:u w:val="single"/>
                <w:lang w:val="en-US" w:eastAsia="zh-CN"/>
              </w:rPr>
              <w:t>尼加提</w:t>
            </w:r>
          </w:p>
          <w:p>
            <w:pPr>
              <w:pStyle w:val="12"/>
              <w:rPr>
                <w:rFonts w:hint="eastAsia"/>
                <w:u w:val="none"/>
                <w:lang w:val="en-US" w:eastAsia="zh-CN"/>
              </w:rPr>
            </w:pPr>
            <w:r>
              <w:rPr>
                <w:rFonts w:hint="eastAsia"/>
              </w:rPr>
              <w:t>联系电话：</w:t>
            </w:r>
            <w:r>
              <w:rPr>
                <w:rFonts w:hint="eastAsia"/>
                <w:u w:val="single"/>
                <w:lang w:val="en-US" w:eastAsia="zh-CN"/>
              </w:rPr>
              <w:t>13899135173</w:t>
            </w:r>
          </w:p>
          <w:p>
            <w:pPr>
              <w:spacing w:line="320" w:lineRule="exact"/>
              <w:rPr>
                <w:rFonts w:hint="default" w:ascii="宋体" w:hAnsi="宋体" w:eastAsia="宋体" w:cs="宋体"/>
                <w:color w:val="000000"/>
                <w:sz w:val="24"/>
                <w:lang w:val="en-US" w:eastAsia="zh-CN"/>
              </w:rPr>
            </w:pPr>
            <w:r>
              <w:rPr>
                <w:rFonts w:hint="eastAsia"/>
                <w:lang w:val="en-US" w:eastAsia="zh-CN"/>
              </w:rPr>
              <w:t xml:space="preserve">地    址： </w:t>
            </w:r>
            <w:r>
              <w:rPr>
                <w:rFonts w:hint="eastAsia"/>
                <w:u w:val="single"/>
                <w:lang w:val="en-US" w:eastAsia="zh-CN"/>
              </w:rPr>
              <w:t xml:space="preserve"> 塔什库尔干县审批局二楼  </w:t>
            </w:r>
            <w:r>
              <w:rPr>
                <w:rFonts w:hint="eastAsia" w:ascii="宋体" w:hAnsi="宋体" w:cs="宋体"/>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282" w:hRule="atLeast"/>
        </w:trPr>
        <w:tc>
          <w:tcPr>
            <w:tcW w:w="1559" w:type="dxa"/>
            <w:vAlign w:val="center"/>
          </w:tcPr>
          <w:p>
            <w:pPr>
              <w:spacing w:line="320" w:lineRule="exact"/>
              <w:rPr>
                <w:rFonts w:ascii="宋体" w:hAnsi="宋体" w:cs="Arial"/>
                <w:bCs/>
                <w:color w:val="000000"/>
                <w:kern w:val="0"/>
                <w:sz w:val="24"/>
              </w:rPr>
            </w:pPr>
            <w:r>
              <w:rPr>
                <w:rFonts w:hint="eastAsia" w:ascii="宋体" w:hAnsi="宋体" w:cs="宋体"/>
                <w:color w:val="000000"/>
                <w:sz w:val="24"/>
              </w:rPr>
              <w:t>1.3.4</w:t>
            </w:r>
          </w:p>
        </w:tc>
        <w:tc>
          <w:tcPr>
            <w:tcW w:w="7875" w:type="dxa"/>
            <w:vAlign w:val="center"/>
          </w:tcPr>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合格供应商的其他资格要求：</w:t>
            </w:r>
            <w:r>
              <w:rPr>
                <w:rFonts w:hint="eastAsia" w:ascii="宋体" w:hAnsi="宋体" w:cs="宋体"/>
                <w:color w:val="000000" w:themeColor="text1"/>
                <w:sz w:val="24"/>
                <w:lang w:eastAsia="zh-CN"/>
                <w14:textFill>
                  <w14:solidFill>
                    <w14:schemeClr w14:val="tx1"/>
                  </w14:solidFill>
                </w14:textFill>
              </w:rPr>
              <w:t>（以下资料须提供原件）</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1.满足《中华人民共和国政府采购法》第二十二条规定；</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2.具有三证合一《营业执照》（经营范围必须包含所投项目相应的技术服务、咨询服务）；</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3.法定代表人身份证明或法定代表人授权委托书；(法人投标需提供法人身份证及法人身份证明)；</w:t>
            </w:r>
          </w:p>
          <w:p>
            <w:pPr>
              <w:spacing w:line="320"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4.近三年经审计的财务报告；（新成立的公司须提供近一至三个月的银行资信证明）；</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从业人员在本单位</w:t>
            </w:r>
            <w:r>
              <w:rPr>
                <w:rFonts w:hint="eastAsia" w:ascii="宋体" w:hAnsi="宋体" w:cs="宋体"/>
                <w:color w:val="000000" w:themeColor="text1"/>
                <w:sz w:val="24"/>
                <w:lang w:eastAsia="zh-CN"/>
                <w14:textFill>
                  <w14:solidFill>
                    <w14:schemeClr w14:val="tx1"/>
                  </w14:solidFill>
                </w14:textFill>
              </w:rPr>
              <w:t>依法缴纳近六个月的社会保险的凭据；（社保缴纳凭证及个人明细表）；</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开标现场查询投标商在信用中国（www.creditchina.gov.cn）、中国政府采购网（www.ccgp.gov.cn）国家企业信用信息公示系(http://www.gsxt.gov.cn)网站上是否存在不良信用记录，对列入失信被执行人、重大税收违法案件当事人名单、政府采购严重违法失信行为记录名单的投标商，拒绝参与该项目投标</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lang w:eastAsia="zh-CN"/>
                <w14:textFill>
                  <w14:solidFill>
                    <w14:schemeClr w14:val="tx1"/>
                  </w14:solidFill>
                </w14:textFill>
              </w:rPr>
              <w:t>.提供针对本次项目《反商业贿赂承诺书》；</w:t>
            </w:r>
          </w:p>
          <w:p>
            <w:pPr>
              <w:spacing w:line="320" w:lineRule="exac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lang w:eastAsia="zh-CN"/>
                <w14:textFill>
                  <w14:solidFill>
                    <w14:schemeClr w14:val="tx1"/>
                  </w14:solidFill>
                </w14:textFill>
              </w:rPr>
              <w:t>.提供本单位在参加政府采购活动中前三年内无重大违法记录的承诺声明函；</w:t>
            </w:r>
          </w:p>
          <w:p>
            <w:pPr>
              <w:spacing w:line="320" w:lineRule="exact"/>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lang w:eastAsia="zh-CN"/>
                <w14:textFill>
                  <w14:solidFill>
                    <w14:schemeClr w14:val="tx1"/>
                  </w14:solidFill>
                </w14:textFill>
              </w:rPr>
              <w:t>.本项目不接受联合体投标</w:t>
            </w:r>
            <w:r>
              <w:rPr>
                <w:rFonts w:hint="eastAsia" w:ascii="宋体" w:hAnsi="宋体" w:cs="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9"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是否允许采购进口产品：否（是、否）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2"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是否为专门面向中</w:t>
            </w:r>
            <w:r>
              <w:rPr>
                <w:rFonts w:hint="eastAsia" w:ascii="宋体" w:hAnsi="宋体" w:cs="宋体"/>
                <w:color w:val="auto"/>
                <w:sz w:val="24"/>
              </w:rPr>
              <w:t>小企业采购：</w:t>
            </w:r>
            <w:r>
              <w:rPr>
                <w:rFonts w:hint="eastAsia" w:ascii="宋体" w:hAnsi="宋体" w:cs="宋体"/>
                <w:color w:val="auto"/>
                <w:sz w:val="24"/>
                <w:lang w:eastAsia="zh-CN"/>
              </w:rPr>
              <w:t>是</w:t>
            </w:r>
            <w:r>
              <w:rPr>
                <w:rFonts w:hint="eastAsia" w:ascii="宋体" w:hAnsi="宋体" w:cs="宋体"/>
                <w:color w:val="auto"/>
                <w:sz w:val="24"/>
              </w:rPr>
              <w:t>（</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7"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1.4.8</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是否允许联合体投标：否（是、否）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75"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hint="eastAsia" w:ascii="宋体" w:hAnsi="宋体" w:cs="宋体"/>
                <w:color w:val="000000"/>
                <w:sz w:val="24"/>
              </w:rPr>
            </w:pPr>
            <w:r>
              <w:rPr>
                <w:rFonts w:hint="eastAsia" w:ascii="宋体" w:hAnsi="宋体" w:cs="宋体"/>
                <w:color w:val="000000"/>
                <w:sz w:val="24"/>
              </w:rPr>
              <w:t>项目预算金额：</w:t>
            </w:r>
            <w:r>
              <w:rPr>
                <w:rFonts w:hint="eastAsia" w:ascii="宋体" w:hAnsi="宋体" w:cs="宋体"/>
                <w:color w:val="000000"/>
                <w:sz w:val="24"/>
                <w:lang w:val="en-US" w:eastAsia="zh-CN"/>
              </w:rPr>
              <w:t>500000元（伍拾万元整）。</w:t>
            </w:r>
          </w:p>
          <w:p>
            <w:pPr>
              <w:spacing w:line="320" w:lineRule="exact"/>
              <w:rPr>
                <w:rFonts w:ascii="宋体" w:hAnsi="宋体" w:cs="宋体"/>
                <w:color w:val="000000"/>
                <w:sz w:val="24"/>
              </w:rPr>
            </w:pPr>
            <w:r>
              <w:rPr>
                <w:rFonts w:hint="eastAsia" w:ascii="宋体" w:hAnsi="宋体" w:eastAsia="宋体" w:cs="宋体"/>
                <w:color w:val="auto"/>
                <w:sz w:val="24"/>
              </w:rPr>
              <w:t>此预算为最高限价，</w:t>
            </w:r>
            <w:r>
              <w:rPr>
                <w:rFonts w:hint="eastAsia" w:ascii="宋体" w:hAnsi="宋体" w:cs="宋体"/>
                <w:color w:val="auto"/>
                <w:sz w:val="24"/>
                <w:lang w:val="en-US" w:eastAsia="zh-CN"/>
              </w:rPr>
              <w:t>报价方式为下浮百分比报折扣率</w:t>
            </w:r>
            <w:r>
              <w:rPr>
                <w:rFonts w:hint="eastAsia" w:ascii="宋体" w:hAnsi="宋体" w:cs="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20"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10</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根据第六章评分标准提供对自己有利的资格证明文件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trPr>
        <w:tc>
          <w:tcPr>
            <w:tcW w:w="1559" w:type="dxa"/>
            <w:vAlign w:val="center"/>
          </w:tcPr>
          <w:p>
            <w:pPr>
              <w:spacing w:line="320" w:lineRule="exact"/>
              <w:rPr>
                <w:rFonts w:ascii="宋体" w:hAnsi="宋体" w:cs="宋体"/>
                <w:color w:val="000000"/>
                <w:sz w:val="24"/>
              </w:rPr>
            </w:pPr>
            <w:r>
              <w:rPr>
                <w:rFonts w:hint="eastAsia" w:ascii="宋体" w:hAnsi="宋体" w:cs="宋体"/>
                <w:color w:val="000000"/>
                <w:sz w:val="24"/>
              </w:rPr>
              <w:t>8.1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如投标商对多个分包进行投标，可以成交 /  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48"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 xml:space="preserve">投标保证金形式：☑保函  ☑电汇  </w:t>
            </w:r>
            <w:r>
              <w:rPr>
                <w:rFonts w:hint="eastAsia" w:ascii="宋体" w:hAnsi="宋体" w:cs="宋体"/>
                <w:color w:val="000000"/>
                <w:sz w:val="24"/>
                <w:lang w:eastAsia="zh-CN"/>
              </w:rPr>
              <w:t>☑</w:t>
            </w:r>
            <w:r>
              <w:rPr>
                <w:rFonts w:hint="eastAsia" w:ascii="宋体" w:hAnsi="宋体" w:cs="宋体"/>
                <w:color w:val="000000"/>
                <w:sz w:val="24"/>
              </w:rPr>
              <w:t>支票</w:t>
            </w:r>
          </w:p>
          <w:p>
            <w:pPr>
              <w:spacing w:line="320" w:lineRule="exact"/>
              <w:rPr>
                <w:rFonts w:ascii="宋体" w:hAnsi="宋体" w:cs="宋体"/>
                <w:color w:val="000000"/>
                <w:sz w:val="24"/>
              </w:rPr>
            </w:pPr>
            <w:r>
              <w:rPr>
                <w:rFonts w:hint="eastAsia" w:ascii="宋体" w:hAnsi="宋体" w:cs="宋体"/>
                <w:color w:val="000000"/>
                <w:sz w:val="24"/>
              </w:rPr>
              <w:t xml:space="preserve">☑网银 （本项目允许的其他形式） </w:t>
            </w:r>
          </w:p>
          <w:p>
            <w:pPr>
              <w:spacing w:line="320" w:lineRule="exact"/>
              <w:rPr>
                <w:rFonts w:ascii="宋体" w:hAnsi="宋体" w:cs="宋体"/>
                <w:color w:val="000000"/>
                <w:sz w:val="24"/>
              </w:rPr>
            </w:pPr>
            <w:r>
              <w:rPr>
                <w:rFonts w:hint="eastAsia" w:ascii="宋体" w:hAnsi="宋体" w:cs="宋体"/>
                <w:color w:val="000000"/>
                <w:sz w:val="24"/>
              </w:rPr>
              <w:t>磋商保证金数额：</w:t>
            </w:r>
            <w:r>
              <w:rPr>
                <w:rFonts w:hint="eastAsia" w:ascii="宋体" w:hAnsi="宋体" w:cs="宋体"/>
                <w:color w:val="000000"/>
                <w:sz w:val="24"/>
                <w:u w:val="single"/>
                <w:lang w:val="en-US" w:eastAsia="zh-CN"/>
              </w:rPr>
              <w:t>10000</w:t>
            </w:r>
            <w:r>
              <w:rPr>
                <w:rFonts w:hint="eastAsia" w:ascii="宋体" w:hAnsi="宋体" w:cs="宋体"/>
                <w:color w:val="000000"/>
                <w:sz w:val="24"/>
                <w:u w:val="single"/>
              </w:rPr>
              <w:t>元(</w:t>
            </w:r>
            <w:r>
              <w:rPr>
                <w:rFonts w:hint="eastAsia" w:ascii="宋体" w:hAnsi="宋体" w:cs="宋体"/>
                <w:color w:val="000000"/>
                <w:sz w:val="24"/>
                <w:u w:val="single"/>
                <w:lang w:val="en-US" w:eastAsia="zh-CN"/>
              </w:rPr>
              <w:t>壹万元整</w:t>
            </w:r>
            <w:r>
              <w:rPr>
                <w:rFonts w:hint="eastAsia" w:ascii="宋体" w:hAnsi="宋体" w:cs="宋体"/>
                <w:color w:val="000000"/>
                <w:sz w:val="24"/>
                <w:u w:val="single"/>
              </w:rPr>
              <w:t>）</w:t>
            </w:r>
          </w:p>
          <w:p>
            <w:pPr>
              <w:spacing w:line="320" w:lineRule="exact"/>
              <w:rPr>
                <w:rFonts w:hint="default" w:ascii="宋体" w:hAnsi="宋体" w:cs="宋体"/>
                <w:color w:val="000000"/>
                <w:sz w:val="24"/>
                <w:u w:val="single"/>
                <w:lang w:val="en-US" w:eastAsia="zh-CN"/>
              </w:rPr>
            </w:pPr>
            <w:r>
              <w:rPr>
                <w:rFonts w:hint="eastAsia" w:ascii="宋体" w:hAnsi="宋体" w:cs="宋体"/>
                <w:color w:val="000000"/>
                <w:sz w:val="24"/>
              </w:rPr>
              <w:t>保证金收款人：</w:t>
            </w:r>
            <w:r>
              <w:rPr>
                <w:rFonts w:hint="eastAsia" w:ascii="宋体" w:hAnsi="宋体" w:cs="宋体"/>
                <w:color w:val="000000"/>
                <w:sz w:val="24"/>
                <w:u w:val="single"/>
                <w:lang w:val="en-US" w:eastAsia="zh-CN"/>
              </w:rPr>
              <w:t xml:space="preserve"> </w:t>
            </w:r>
            <w:r>
              <w:rPr>
                <w:rFonts w:hint="eastAsia" w:ascii="仿宋" w:hAnsi="仿宋" w:eastAsia="仿宋"/>
                <w:b/>
                <w:bCs/>
                <w:sz w:val="24"/>
                <w:u w:val="single"/>
                <w:lang w:eastAsia="zh-CN"/>
              </w:rPr>
              <w:t>喀什公路管理局</w:t>
            </w:r>
            <w:r>
              <w:rPr>
                <w:rFonts w:hint="eastAsia" w:ascii="宋体" w:hAnsi="宋体" w:cs="宋体"/>
                <w:color w:val="000000"/>
                <w:sz w:val="24"/>
                <w:u w:val="single"/>
                <w:lang w:val="en-US" w:eastAsia="zh-CN"/>
              </w:rPr>
              <w:t xml:space="preserve">      </w:t>
            </w:r>
          </w:p>
          <w:p>
            <w:pPr>
              <w:spacing w:line="320" w:lineRule="exact"/>
              <w:rPr>
                <w:rFonts w:hint="default" w:ascii="宋体" w:hAnsi="宋体" w:eastAsia="宋体" w:cs="宋体"/>
                <w:color w:val="000000"/>
                <w:sz w:val="24"/>
                <w:u w:val="single"/>
                <w:lang w:val="en-US" w:eastAsia="zh-CN"/>
              </w:rPr>
            </w:pPr>
            <w:r>
              <w:rPr>
                <w:rFonts w:hint="eastAsia" w:ascii="宋体" w:hAnsi="宋体" w:cs="宋体"/>
                <w:color w:val="000000"/>
                <w:sz w:val="24"/>
              </w:rPr>
              <w:t xml:space="preserve">开户行名称: </w:t>
            </w:r>
            <w:r>
              <w:rPr>
                <w:rFonts w:hint="eastAsia" w:ascii="宋体" w:hAnsi="宋体" w:cs="宋体"/>
                <w:color w:val="000000"/>
                <w:sz w:val="24"/>
                <w:u w:val="single"/>
                <w:lang w:val="en-US" w:eastAsia="zh-CN"/>
              </w:rPr>
              <w:t xml:space="preserve"> </w:t>
            </w:r>
            <w:r>
              <w:rPr>
                <w:rFonts w:hint="eastAsia" w:ascii="仿宋" w:hAnsi="仿宋" w:eastAsia="仿宋"/>
                <w:b/>
                <w:bCs/>
                <w:kern w:val="2"/>
                <w:sz w:val="24"/>
                <w:szCs w:val="24"/>
                <w:u w:val="single"/>
                <w:lang w:val="en-US" w:eastAsia="zh-CN" w:bidi="ar-SA"/>
              </w:rPr>
              <w:t>中国工商银行股份有限公司喀什分行</w:t>
            </w:r>
            <w:r>
              <w:rPr>
                <w:rFonts w:hint="eastAsia" w:ascii="宋体" w:hAnsi="宋体" w:cs="宋体"/>
                <w:color w:val="000000"/>
                <w:sz w:val="24"/>
                <w:u w:val="single"/>
                <w:lang w:val="en-US" w:eastAsia="zh-CN"/>
              </w:rPr>
              <w:t xml:space="preserve">  </w:t>
            </w:r>
          </w:p>
          <w:p>
            <w:pPr>
              <w:spacing w:line="320" w:lineRule="exact"/>
              <w:rPr>
                <w:rFonts w:ascii="宋体" w:hAnsi="宋体" w:cs="宋体"/>
                <w:color w:val="000000"/>
                <w:sz w:val="24"/>
              </w:rPr>
            </w:pPr>
            <w:r>
              <w:rPr>
                <w:rFonts w:hint="eastAsia" w:ascii="宋体" w:hAnsi="宋体" w:cs="宋体"/>
                <w:color w:val="000000"/>
                <w:sz w:val="24"/>
              </w:rPr>
              <w:t>开户行账号:</w:t>
            </w:r>
            <w:r>
              <w:rPr>
                <w:rFonts w:hint="eastAsia" w:ascii="宋体" w:hAnsi="宋体" w:cs="宋体"/>
                <w:color w:val="000000"/>
                <w:sz w:val="24"/>
                <w:u w:val="single"/>
                <w:lang w:val="en-US" w:eastAsia="zh-CN"/>
              </w:rPr>
              <w:t xml:space="preserve"> </w:t>
            </w:r>
            <w:r>
              <w:rPr>
                <w:rFonts w:hint="eastAsia" w:ascii="仿宋" w:hAnsi="仿宋" w:eastAsia="仿宋"/>
                <w:b/>
                <w:bCs/>
                <w:kern w:val="2"/>
                <w:sz w:val="24"/>
                <w:szCs w:val="24"/>
                <w:u w:val="single"/>
                <w:lang w:val="en-US" w:eastAsia="zh-CN" w:bidi="ar-SA"/>
              </w:rPr>
              <w:t>3012341009022103196</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（电汇时请在汇款备注栏注明项目名称及编号、包号（如有），并注明是投标保证金） </w:t>
            </w:r>
          </w:p>
          <w:p>
            <w:pPr>
              <w:spacing w:line="320" w:lineRule="exact"/>
              <w:rPr>
                <w:rFonts w:hint="default" w:ascii="宋体" w:hAnsi="宋体" w:cs="宋体"/>
                <w:color w:val="FF0000"/>
                <w:sz w:val="24"/>
                <w:u w:val="single"/>
                <w:lang w:val="en-US" w:eastAsia="zh-CN"/>
              </w:rPr>
            </w:pPr>
            <w:r>
              <w:rPr>
                <w:rFonts w:hint="eastAsia" w:ascii="宋体" w:hAnsi="宋体" w:cs="宋体"/>
                <w:color w:val="000000"/>
                <w:sz w:val="24"/>
              </w:rPr>
              <w:t>财务室联系方式：</w:t>
            </w:r>
            <w:r>
              <w:rPr>
                <w:rFonts w:hint="eastAsia" w:ascii="宋体" w:hAnsi="宋体" w:cs="宋体"/>
                <w:color w:val="000000"/>
                <w:sz w:val="24"/>
                <w:u w:val="single"/>
                <w:lang w:val="en-US" w:eastAsia="zh-CN"/>
              </w:rPr>
              <w:t xml:space="preserve"> 15276931760</w:t>
            </w:r>
            <w:r>
              <w:rPr>
                <w:rFonts w:hint="eastAsia" w:ascii="宋体" w:hAnsi="宋体" w:cs="宋体"/>
                <w:color w:val="FF0000"/>
                <w:sz w:val="24"/>
                <w:u w:val="single"/>
                <w:lang w:val="en-US" w:eastAsia="zh-CN"/>
              </w:rPr>
              <w:t xml:space="preserve"> </w:t>
            </w:r>
          </w:p>
          <w:p>
            <w:pPr>
              <w:spacing w:line="3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投标保证金提交截止时间：</w:t>
            </w:r>
            <w:r>
              <w:rPr>
                <w:rFonts w:hint="eastAsia" w:ascii="宋体" w:hAnsi="宋体" w:cs="宋体"/>
                <w:color w:val="FF0000"/>
                <w:sz w:val="24"/>
              </w:rPr>
              <w:t>202</w:t>
            </w:r>
            <w:r>
              <w:rPr>
                <w:rFonts w:hint="eastAsia" w:ascii="宋体" w:hAnsi="宋体" w:cs="宋体"/>
                <w:color w:val="FF0000"/>
                <w:sz w:val="24"/>
                <w:lang w:val="en-US" w:eastAsia="zh-CN"/>
              </w:rPr>
              <w:t>3</w:t>
            </w:r>
            <w:r>
              <w:rPr>
                <w:rFonts w:hint="eastAsia" w:ascii="宋体" w:hAnsi="宋体" w:cs="宋体"/>
                <w:color w:val="FF0000"/>
                <w:sz w:val="24"/>
              </w:rPr>
              <w:t>年</w:t>
            </w:r>
            <w:r>
              <w:rPr>
                <w:rFonts w:hint="eastAsia" w:ascii="宋体" w:hAnsi="宋体" w:cs="宋体"/>
                <w:color w:val="FF0000"/>
                <w:sz w:val="24"/>
                <w:lang w:val="en-US" w:eastAsia="zh-CN"/>
              </w:rPr>
              <w:t>06</w:t>
            </w:r>
            <w:r>
              <w:rPr>
                <w:rFonts w:hint="eastAsia" w:ascii="宋体" w:hAnsi="宋体" w:cs="宋体"/>
                <w:color w:val="FF0000"/>
                <w:sz w:val="24"/>
              </w:rPr>
              <w:t>月</w:t>
            </w:r>
            <w:r>
              <w:rPr>
                <w:rFonts w:hint="eastAsia" w:ascii="宋体" w:hAnsi="宋体" w:cs="宋体"/>
                <w:color w:val="FF0000"/>
                <w:sz w:val="24"/>
                <w:lang w:val="en-US" w:eastAsia="zh-CN"/>
              </w:rPr>
              <w:t>16</w:t>
            </w:r>
            <w:r>
              <w:rPr>
                <w:rFonts w:hint="eastAsia" w:ascii="宋体" w:hAnsi="宋体" w:cs="宋体"/>
                <w:color w:val="FF0000"/>
                <w:sz w:val="24"/>
              </w:rPr>
              <w:t>日</w:t>
            </w:r>
            <w:r>
              <w:rPr>
                <w:rFonts w:hint="eastAsia" w:ascii="宋体" w:hAnsi="宋体" w:cs="宋体"/>
                <w:color w:val="000000" w:themeColor="text1"/>
                <w:sz w:val="24"/>
                <w14:textFill>
                  <w14:solidFill>
                    <w14:schemeClr w14:val="tx1"/>
                  </w14:solidFill>
                </w14:textFill>
              </w:rPr>
              <w:t>北京时间下午18:00时。</w:t>
            </w:r>
          </w:p>
          <w:p>
            <w:pPr>
              <w:spacing w:line="320" w:lineRule="exact"/>
            </w:pPr>
            <w:r>
              <w:rPr>
                <w:rFonts w:hint="eastAsia" w:ascii="宋体" w:hAnsi="宋体" w:cs="宋体"/>
                <w:color w:val="000000"/>
                <w:sz w:val="24"/>
              </w:rPr>
              <w:t>注：1、投标保证金转入</w:t>
            </w:r>
            <w:r>
              <w:rPr>
                <w:rFonts w:hint="eastAsia" w:ascii="宋体" w:hAnsi="宋体" w:cs="宋体"/>
                <w:color w:val="000000"/>
                <w:sz w:val="24"/>
                <w:u w:val="single"/>
                <w:lang w:val="en-US" w:eastAsia="zh-CN"/>
              </w:rPr>
              <w:t xml:space="preserve"> </w:t>
            </w:r>
            <w:r>
              <w:rPr>
                <w:rFonts w:hint="eastAsia" w:ascii="仿宋" w:hAnsi="仿宋" w:eastAsia="仿宋"/>
                <w:b/>
                <w:bCs/>
                <w:sz w:val="24"/>
                <w:u w:val="single"/>
                <w:lang w:eastAsia="zh-CN"/>
              </w:rPr>
              <w:t>喀什公路管理局</w:t>
            </w:r>
            <w:r>
              <w:rPr>
                <w:rFonts w:hint="eastAsia" w:ascii="宋体" w:hAnsi="宋体" w:cs="宋体"/>
                <w:color w:val="000000"/>
                <w:sz w:val="24"/>
                <w:lang w:val="en-US" w:eastAsia="zh-CN"/>
              </w:rPr>
              <w:t xml:space="preserve"> </w:t>
            </w:r>
            <w:r>
              <w:rPr>
                <w:rFonts w:hint="eastAsia" w:ascii="宋体" w:hAnsi="宋体" w:cs="宋体"/>
                <w:color w:val="000000"/>
                <w:sz w:val="24"/>
              </w:rPr>
              <w:t>账户后，投标人携带转账回执证明到</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财务室</w:t>
            </w:r>
            <w:r>
              <w:rPr>
                <w:rFonts w:hint="eastAsia" w:ascii="宋体" w:hAnsi="宋体" w:cs="宋体"/>
                <w:color w:val="000000"/>
                <w:sz w:val="24"/>
                <w:u w:val="single"/>
                <w:lang w:val="en-US" w:eastAsia="zh-CN"/>
              </w:rPr>
              <w:t xml:space="preserve"> </w:t>
            </w:r>
            <w:r>
              <w:rPr>
                <w:rFonts w:hint="eastAsia" w:ascii="宋体" w:hAnsi="宋体" w:cs="宋体"/>
                <w:color w:val="000000"/>
                <w:sz w:val="24"/>
              </w:rPr>
              <w:t>换取投标保证金收据。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3"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kern w:val="0"/>
                <w:sz w:val="24"/>
              </w:rPr>
              <w:t>磋商有效期：</w:t>
            </w:r>
            <w:r>
              <w:rPr>
                <w:rFonts w:hint="eastAsia" w:ascii="宋体" w:hAnsi="宋体" w:cs="宋体"/>
                <w:color w:val="000000"/>
                <w:kern w:val="0"/>
                <w:sz w:val="24"/>
                <w:lang w:eastAsia="zh-CN"/>
              </w:rPr>
              <w:t>签订合同</w:t>
            </w:r>
            <w:r>
              <w:rPr>
                <w:rFonts w:hint="eastAsia" w:ascii="宋体" w:hAnsi="宋体" w:cs="宋体"/>
                <w:color w:val="000000"/>
                <w:kern w:val="0"/>
                <w:sz w:val="24"/>
              </w:rPr>
              <w:t>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36"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14.1</w:t>
            </w:r>
          </w:p>
        </w:tc>
        <w:tc>
          <w:tcPr>
            <w:tcW w:w="7875" w:type="dxa"/>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eastAsia="zh-CN"/>
              </w:rPr>
              <w:t>投标人</w:t>
            </w:r>
            <w:r>
              <w:rPr>
                <w:rFonts w:hint="eastAsia" w:ascii="宋体" w:hAnsi="宋体" w:cs="宋体"/>
                <w:color w:val="000000"/>
                <w:kern w:val="0"/>
                <w:sz w:val="24"/>
              </w:rPr>
              <w:t>应完整地按</w:t>
            </w:r>
            <w:r>
              <w:rPr>
                <w:rFonts w:hint="eastAsia" w:ascii="宋体" w:hAnsi="宋体" w:cs="宋体"/>
                <w:color w:val="000000"/>
                <w:kern w:val="0"/>
                <w:sz w:val="24"/>
                <w:lang w:eastAsia="zh-CN"/>
              </w:rPr>
              <w:t>磋商文件</w:t>
            </w:r>
            <w:r>
              <w:rPr>
                <w:rFonts w:hint="eastAsia" w:ascii="宋体" w:hAnsi="宋体" w:cs="宋体"/>
                <w:color w:val="000000"/>
                <w:kern w:val="0"/>
                <w:sz w:val="24"/>
              </w:rPr>
              <w:t>提供的</w:t>
            </w:r>
            <w:r>
              <w:rPr>
                <w:rFonts w:hint="eastAsia" w:ascii="宋体" w:hAnsi="宋体" w:cs="宋体"/>
                <w:color w:val="000000"/>
                <w:kern w:val="0"/>
                <w:sz w:val="24"/>
                <w:lang w:eastAsia="zh-CN"/>
              </w:rPr>
              <w:t>响应文件</w:t>
            </w:r>
            <w:r>
              <w:rPr>
                <w:rFonts w:hint="eastAsia" w:ascii="宋体" w:hAnsi="宋体" w:cs="宋体"/>
                <w:color w:val="000000"/>
                <w:kern w:val="0"/>
                <w:sz w:val="24"/>
              </w:rPr>
              <w:t>格式及要求编写</w:t>
            </w:r>
            <w:r>
              <w:rPr>
                <w:rFonts w:hint="eastAsia" w:ascii="宋体" w:hAnsi="宋体" w:cs="宋体"/>
                <w:color w:val="000000"/>
                <w:kern w:val="0"/>
                <w:sz w:val="24"/>
                <w:lang w:eastAsia="zh-CN"/>
              </w:rPr>
              <w:t>响应文件，</w:t>
            </w:r>
            <w:r>
              <w:rPr>
                <w:rFonts w:hint="eastAsia" w:ascii="宋体" w:hAnsi="宋体" w:cs="宋体"/>
                <w:color w:val="000000"/>
                <w:kern w:val="0"/>
                <w:sz w:val="24"/>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spacing w:line="240" w:lineRule="atLeast"/>
            </w:pPr>
            <w:r>
              <w:rPr>
                <w:rFonts w:hint="eastAsia" w:ascii="宋体" w:hAnsi="宋体" w:cs="宋体"/>
                <w:color w:val="000000"/>
                <w:kern w:val="0"/>
                <w:sz w:val="24"/>
                <w:lang w:val="en-US" w:eastAsia="zh-CN"/>
              </w:rPr>
              <w:t>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6" w:hRule="atLeast"/>
        </w:trPr>
        <w:tc>
          <w:tcPr>
            <w:tcW w:w="1559" w:type="dxa"/>
            <w:shd w:val="clear" w:color="auto" w:fill="auto"/>
            <w:vAlign w:val="center"/>
          </w:tcPr>
          <w:p>
            <w:pPr>
              <w:spacing w:line="240" w:lineRule="atLeast"/>
              <w:rPr>
                <w:rFonts w:ascii="宋体" w:hAnsi="宋体" w:cs="宋体"/>
                <w:color w:val="000000"/>
                <w:sz w:val="24"/>
              </w:rPr>
            </w:pPr>
            <w:r>
              <w:rPr>
                <w:rFonts w:hint="eastAsia" w:ascii="宋体" w:hAnsi="宋体" w:cs="宋体"/>
                <w:color w:val="000000"/>
                <w:kern w:val="0"/>
                <w:sz w:val="24"/>
              </w:rPr>
              <w:t>16．1</w:t>
            </w:r>
          </w:p>
        </w:tc>
        <w:tc>
          <w:tcPr>
            <w:tcW w:w="7875" w:type="dxa"/>
            <w:shd w:val="clear" w:color="auto" w:fill="auto"/>
            <w:vAlign w:val="center"/>
          </w:tcPr>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响应文件递交截止时间：</w:t>
            </w:r>
            <w:r>
              <w:rPr>
                <w:rFonts w:hint="eastAsia" w:ascii="宋体" w:hAnsi="宋体" w:cs="宋体"/>
                <w:color w:val="auto"/>
                <w:kern w:val="0"/>
                <w:sz w:val="24"/>
              </w:rPr>
              <w:t>202</w:t>
            </w:r>
            <w:r>
              <w:rPr>
                <w:rFonts w:hint="eastAsia" w:ascii="宋体" w:hAnsi="宋体" w:cs="宋体"/>
                <w:color w:val="auto"/>
                <w:kern w:val="0"/>
                <w:sz w:val="24"/>
                <w:lang w:val="en-US" w:eastAsia="zh-CN"/>
              </w:rPr>
              <w:t>3</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16</w:t>
            </w:r>
            <w:r>
              <w:rPr>
                <w:rFonts w:hint="eastAsia" w:ascii="宋体" w:hAnsi="宋体" w:cs="宋体"/>
                <w:color w:val="auto"/>
                <w:kern w:val="0"/>
                <w:sz w:val="24"/>
              </w:rPr>
              <w:t>日</w:t>
            </w:r>
            <w:r>
              <w:rPr>
                <w:rFonts w:hint="eastAsia" w:ascii="宋体" w:hAnsi="宋体" w:cs="宋体"/>
                <w:color w:val="000000" w:themeColor="text1"/>
                <w:kern w:val="0"/>
                <w:sz w:val="24"/>
                <w14:textFill>
                  <w14:solidFill>
                    <w14:schemeClr w14:val="tx1"/>
                  </w14:solidFill>
                </w14:textFill>
              </w:rPr>
              <w:t>上午11：</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18" w:hRule="atLeast"/>
        </w:trPr>
        <w:tc>
          <w:tcPr>
            <w:tcW w:w="1559" w:type="dxa"/>
            <w:shd w:val="clear" w:color="auto" w:fill="auto"/>
            <w:vAlign w:val="center"/>
          </w:tcPr>
          <w:p>
            <w:pPr>
              <w:spacing w:line="240" w:lineRule="atLeast"/>
              <w:rPr>
                <w:rFonts w:ascii="宋体" w:hAnsi="宋体" w:cs="宋体"/>
                <w:color w:val="000000"/>
                <w:sz w:val="24"/>
              </w:rPr>
            </w:pPr>
            <w:r>
              <w:rPr>
                <w:rFonts w:hint="eastAsia" w:ascii="宋体" w:hAnsi="宋体" w:cs="宋体"/>
                <w:color w:val="000000"/>
                <w:kern w:val="0"/>
                <w:sz w:val="24"/>
              </w:rPr>
              <w:t>18.1</w:t>
            </w:r>
          </w:p>
        </w:tc>
        <w:tc>
          <w:tcPr>
            <w:tcW w:w="7875" w:type="dxa"/>
            <w:shd w:val="clear" w:color="auto" w:fill="auto"/>
            <w:vAlign w:val="center"/>
          </w:tcPr>
          <w:p>
            <w:pPr>
              <w:spacing w:line="240" w:lineRule="atLeas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磋商开启时间：</w:t>
            </w:r>
            <w:r>
              <w:rPr>
                <w:rFonts w:hint="eastAsia" w:ascii="宋体" w:hAnsi="宋体" w:cs="宋体"/>
                <w:color w:val="auto"/>
                <w:kern w:val="0"/>
                <w:sz w:val="24"/>
              </w:rPr>
              <w:t>202</w:t>
            </w:r>
            <w:r>
              <w:rPr>
                <w:rFonts w:hint="eastAsia" w:ascii="宋体" w:hAnsi="宋体" w:cs="宋体"/>
                <w:color w:val="auto"/>
                <w:kern w:val="0"/>
                <w:sz w:val="24"/>
                <w:lang w:val="en-US" w:eastAsia="zh-CN"/>
              </w:rPr>
              <w:t>3</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16</w:t>
            </w:r>
            <w:r>
              <w:rPr>
                <w:rFonts w:hint="eastAsia" w:ascii="宋体" w:hAnsi="宋体" w:cs="宋体"/>
                <w:color w:val="auto"/>
                <w:kern w:val="0"/>
                <w:sz w:val="24"/>
              </w:rPr>
              <w:t>日上午</w:t>
            </w: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0(北京时间)</w:t>
            </w:r>
          </w:p>
          <w:p>
            <w:pPr>
              <w:spacing w:line="240" w:lineRule="atLeas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磋商开启地点：</w:t>
            </w:r>
            <w:r>
              <w:rPr>
                <w:rFonts w:hint="eastAsia" w:ascii="宋体" w:hAnsi="宋体" w:cs="宋体"/>
                <w:color w:val="000000" w:themeColor="text1"/>
                <w:kern w:val="0"/>
                <w:sz w:val="24"/>
                <w:u w:val="single"/>
                <w:lang w:val="en-US" w:eastAsia="zh-CN"/>
                <w14:textFill>
                  <w14:solidFill>
                    <w14:schemeClr w14:val="tx1"/>
                  </w14:solidFill>
                </w14:textFill>
              </w:rPr>
              <w:t xml:space="preserve">新疆喀什地区喀什市克孜都维路东侧、文化路南侧(明升国际广场) 1-1幢A区7层02号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5"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23.2</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评审方法：综合评分法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9"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推荐成交候选供应商的数量：3个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2"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27.1</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kern w:val="0"/>
                <w:sz w:val="24"/>
              </w:rPr>
              <w:t>招标人是否委托评审委员会直接确定成交人：否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35"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31.1</w:t>
            </w:r>
          </w:p>
        </w:tc>
        <w:tc>
          <w:tcPr>
            <w:tcW w:w="7875" w:type="dxa"/>
            <w:vAlign w:val="center"/>
          </w:tcPr>
          <w:p>
            <w:pPr>
              <w:spacing w:line="240" w:lineRule="atLeast"/>
              <w:rPr>
                <w:rFonts w:ascii="宋体" w:hAnsi="宋体" w:cs="宋体"/>
                <w:color w:val="000000"/>
                <w:kern w:val="0"/>
                <w:sz w:val="24"/>
              </w:rPr>
            </w:pPr>
            <w:r>
              <w:rPr>
                <w:rFonts w:hint="eastAsia" w:ascii="宋体" w:hAnsi="宋体" w:cs="宋体"/>
                <w:color w:val="000000"/>
                <w:kern w:val="0"/>
                <w:sz w:val="24"/>
              </w:rPr>
              <w:t>履约保证金金额：合同总价的</w:t>
            </w:r>
            <w:r>
              <w:rPr>
                <w:rFonts w:hint="eastAsia" w:ascii="宋体" w:hAnsi="宋体" w:cs="宋体"/>
                <w:color w:val="auto"/>
                <w:kern w:val="0"/>
                <w:sz w:val="24"/>
              </w:rPr>
              <w:t>5%</w:t>
            </w:r>
            <w:r>
              <w:rPr>
                <w:rFonts w:hint="eastAsia" w:ascii="宋体" w:hAnsi="宋体" w:cs="宋体"/>
                <w:color w:val="000000"/>
                <w:kern w:val="0"/>
                <w:sz w:val="24"/>
              </w:rPr>
              <w:t>（不得超过政府采购合同金额的10%）</w:t>
            </w:r>
          </w:p>
          <w:p>
            <w:pPr>
              <w:spacing w:line="240" w:lineRule="atLeast"/>
              <w:rPr>
                <w:rFonts w:ascii="宋体" w:hAnsi="宋体" w:cs="宋体"/>
                <w:color w:val="000000"/>
                <w:kern w:val="0"/>
                <w:sz w:val="24"/>
              </w:rPr>
            </w:pPr>
            <w:r>
              <w:rPr>
                <w:rFonts w:hint="eastAsia" w:ascii="宋体" w:hAnsi="宋体" w:cs="宋体"/>
                <w:color w:val="000000"/>
                <w:kern w:val="0"/>
                <w:sz w:val="24"/>
              </w:rPr>
              <w:t>履约保证金形式：合同约定</w:t>
            </w:r>
          </w:p>
          <w:p>
            <w:pPr>
              <w:spacing w:line="240" w:lineRule="atLeast"/>
              <w:rPr>
                <w:rFonts w:ascii="宋体" w:hAnsi="宋体" w:cs="宋体"/>
                <w:color w:val="000000"/>
                <w:sz w:val="24"/>
              </w:rPr>
            </w:pPr>
            <w:r>
              <w:rPr>
                <w:rFonts w:hint="eastAsia" w:ascii="宋体" w:hAnsi="宋体" w:cs="宋体"/>
                <w:color w:val="000000"/>
                <w:kern w:val="0"/>
                <w:sz w:val="24"/>
              </w:rPr>
              <w:t>缴纳履约保证金的时间：签订合同后 5日历日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19" w:hRule="atLeast"/>
        </w:trPr>
        <w:tc>
          <w:tcPr>
            <w:tcW w:w="1559" w:type="dxa"/>
            <w:vAlign w:val="center"/>
          </w:tcPr>
          <w:p>
            <w:pPr>
              <w:spacing w:line="240" w:lineRule="atLeast"/>
              <w:rPr>
                <w:rFonts w:ascii="宋体" w:hAnsi="宋体" w:cs="宋体"/>
                <w:color w:val="FF0000"/>
                <w:sz w:val="24"/>
              </w:rPr>
            </w:pPr>
            <w:r>
              <w:rPr>
                <w:rFonts w:hint="eastAsia" w:ascii="宋体" w:hAnsi="宋体" w:cs="宋体"/>
                <w:color w:val="FF0000"/>
                <w:kern w:val="0"/>
                <w:sz w:val="24"/>
              </w:rPr>
              <w:t>32</w:t>
            </w:r>
          </w:p>
        </w:tc>
        <w:tc>
          <w:tcPr>
            <w:tcW w:w="7875" w:type="dxa"/>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履约保证金金额：合同总价的5%（不得超过政府采购合同金额的10%）</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履约保证金形式：电汇、网银、银行保函</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提交履约保证金的时间：领取中标通知书 5日内（日历日）</w:t>
            </w:r>
          </w:p>
          <w:p>
            <w:pPr>
              <w:spacing w:line="240" w:lineRule="atLeast"/>
              <w:rPr>
                <w:rFonts w:ascii="宋体" w:hAnsi="宋体" w:cs="宋体"/>
                <w:color w:val="FF0000"/>
                <w:sz w:val="24"/>
              </w:rPr>
            </w:pPr>
            <w:r>
              <w:rPr>
                <w:rFonts w:hint="eastAsia" w:ascii="宋体" w:hAnsi="宋体" w:cs="宋体"/>
                <w:color w:val="000000"/>
                <w:kern w:val="0"/>
                <w:sz w:val="24"/>
              </w:rPr>
              <w:t>提交履约保证金</w:t>
            </w:r>
            <w:r>
              <w:rPr>
                <w:rFonts w:hint="eastAsia" w:ascii="宋体" w:hAnsi="宋体" w:cs="宋体"/>
                <w:color w:val="000000"/>
                <w:kern w:val="0"/>
                <w:sz w:val="24"/>
                <w:lang w:val="en-US" w:eastAsia="zh-CN"/>
              </w:rPr>
              <w:t>后2个工作日内双方签订合同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0"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33.1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kern w:val="0"/>
                <w:sz w:val="24"/>
              </w:rPr>
              <w:t>本项目是否属于信用担保试点范围：否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6" w:hRule="atLeast"/>
        </w:trPr>
        <w:tc>
          <w:tcPr>
            <w:tcW w:w="1559"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33.2</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kern w:val="0"/>
                <w:sz w:val="24"/>
              </w:rPr>
              <w:t>反腐倡廉监督电话/邮箱：</w:t>
            </w:r>
            <w:r>
              <w:rPr>
                <w:rFonts w:hint="eastAsia" w:ascii="宋体" w:hAnsi="宋体" w:cs="宋体"/>
                <w:color w:val="000000"/>
                <w:kern w:val="0"/>
                <w:sz w:val="24"/>
                <w:lang w:val="en-US" w:eastAsia="zh-CN"/>
              </w:rPr>
              <w:t>18299030272</w:t>
            </w:r>
            <w:r>
              <w:rPr>
                <w:rFonts w:hint="eastAsia" w:ascii="宋体" w:hAnsi="宋体" w:cs="宋体"/>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9" w:hRule="atLeast"/>
        </w:trPr>
        <w:tc>
          <w:tcPr>
            <w:tcW w:w="9434" w:type="dxa"/>
            <w:gridSpan w:val="2"/>
            <w:vAlign w:val="center"/>
          </w:tcPr>
          <w:p>
            <w:pPr>
              <w:spacing w:line="240" w:lineRule="atLeast"/>
              <w:rPr>
                <w:rFonts w:ascii="宋体" w:hAnsi="宋体" w:cs="宋体"/>
                <w:color w:val="000000"/>
                <w:kern w:val="0"/>
                <w:sz w:val="24"/>
              </w:rPr>
            </w:pPr>
            <w:r>
              <w:rPr>
                <w:rFonts w:hint="eastAsia" w:ascii="宋体" w:hAnsi="宋体" w:cs="宋体"/>
                <w:color w:val="000000"/>
                <w:kern w:val="0"/>
                <w:sz w:val="24"/>
              </w:rPr>
              <w:t>适用于本供应商须知的额外增加的变动：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3" w:hRule="atLeast"/>
        </w:trPr>
        <w:tc>
          <w:tcPr>
            <w:tcW w:w="1559" w:type="dxa"/>
            <w:vAlign w:val="center"/>
          </w:tcPr>
          <w:p>
            <w:pPr>
              <w:spacing w:line="240" w:lineRule="atLeast"/>
            </w:pPr>
            <w:r>
              <w:rPr>
                <w:rFonts w:hint="eastAsia" w:ascii="宋体" w:hAnsi="宋体" w:cs="宋体"/>
                <w:color w:val="000000"/>
                <w:kern w:val="0"/>
                <w:sz w:val="24"/>
              </w:rPr>
              <w:t>1</w:t>
            </w:r>
          </w:p>
        </w:tc>
        <w:tc>
          <w:tcPr>
            <w:tcW w:w="7875" w:type="dxa"/>
            <w:vAlign w:val="center"/>
          </w:tcPr>
          <w:p>
            <w:pPr>
              <w:spacing w:line="240" w:lineRule="atLeast"/>
              <w:rPr>
                <w:rFonts w:hint="eastAsia" w:ascii="宋体" w:hAnsi="宋体" w:eastAsia="宋体" w:cs="宋体"/>
                <w:kern w:val="0"/>
                <w:sz w:val="24"/>
                <w:lang w:val="en-US" w:eastAsia="zh-CN"/>
              </w:rPr>
            </w:pPr>
            <w:r>
              <w:rPr>
                <w:rFonts w:hint="eastAsia" w:ascii="宋体" w:hAnsi="宋体" w:cs="宋体"/>
                <w:color w:val="000000"/>
                <w:kern w:val="0"/>
                <w:sz w:val="24"/>
              </w:rPr>
              <w:t>付款方式：付款方式以实际维修</w:t>
            </w:r>
            <w:r>
              <w:rPr>
                <w:rFonts w:hint="eastAsia" w:ascii="宋体" w:hAnsi="宋体" w:cs="宋体"/>
                <w:color w:val="000000"/>
                <w:kern w:val="0"/>
                <w:sz w:val="24"/>
                <w:lang w:val="en-US" w:eastAsia="zh-CN"/>
              </w:rPr>
              <w:t>清单</w:t>
            </w:r>
            <w:r>
              <w:rPr>
                <w:rFonts w:hint="eastAsia" w:ascii="宋体" w:hAnsi="宋体" w:cs="宋体"/>
                <w:color w:val="000000"/>
                <w:kern w:val="0"/>
                <w:sz w:val="24"/>
              </w:rPr>
              <w:t>数量计算，每三个月付款一次</w:t>
            </w:r>
            <w:r>
              <w:rPr>
                <w:rFonts w:hint="eastAsia" w:ascii="宋体" w:hAnsi="宋体" w:cs="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776" w:hRule="atLeast"/>
        </w:trPr>
        <w:tc>
          <w:tcPr>
            <w:tcW w:w="1559" w:type="dxa"/>
            <w:tcBorders>
              <w:top w:val="single" w:color="auto" w:sz="12" w:space="0"/>
              <w:left w:val="single" w:color="auto" w:sz="12" w:space="0"/>
              <w:bottom w:val="single" w:color="auto" w:sz="12" w:space="0"/>
              <w:right w:val="single" w:color="auto" w:sz="12" w:space="0"/>
            </w:tcBorders>
            <w:vAlign w:val="center"/>
          </w:tcPr>
          <w:p>
            <w:pPr>
              <w:spacing w:line="240" w:lineRule="atLeast"/>
              <w:rPr>
                <w:rFonts w:ascii="宋体" w:hAnsi="宋体" w:cs="宋体"/>
                <w:color w:val="000000"/>
                <w:kern w:val="0"/>
                <w:sz w:val="24"/>
              </w:rPr>
            </w:pPr>
            <w:r>
              <w:rPr>
                <w:rFonts w:hint="eastAsia" w:ascii="宋体" w:hAnsi="宋体" w:cs="宋体"/>
                <w:color w:val="000000"/>
                <w:kern w:val="0"/>
                <w:sz w:val="24"/>
              </w:rPr>
              <w:t>2</w:t>
            </w:r>
          </w:p>
        </w:tc>
        <w:tc>
          <w:tcPr>
            <w:tcW w:w="7875" w:type="dxa"/>
            <w:tcBorders>
              <w:top w:val="single" w:color="auto" w:sz="12" w:space="0"/>
              <w:left w:val="single" w:color="auto" w:sz="12" w:space="0"/>
              <w:bottom w:val="single" w:color="auto" w:sz="12" w:space="0"/>
              <w:right w:val="single" w:color="auto" w:sz="12" w:space="0"/>
            </w:tcBorders>
            <w:vAlign w:val="center"/>
          </w:tcPr>
          <w:p>
            <w:pPr>
              <w:spacing w:line="240" w:lineRule="atLeast"/>
            </w:pPr>
            <w:r>
              <w:rPr>
                <w:rFonts w:hint="eastAsia" w:ascii="宋体" w:hAnsi="宋体" w:cs="宋体"/>
                <w:color w:val="auto"/>
                <w:kern w:val="0"/>
                <w:sz w:val="24"/>
              </w:rPr>
              <w:t>服务地点：</w:t>
            </w:r>
            <w:r>
              <w:rPr>
                <w:rFonts w:hint="eastAsia" w:ascii="宋体" w:hAnsi="宋体" w:cs="宋体"/>
                <w:color w:val="auto"/>
                <w:kern w:val="0"/>
                <w:sz w:val="24"/>
                <w:lang w:val="en-US" w:eastAsia="zh-CN"/>
              </w:rPr>
              <w:t>甲方指定的地点塔什库尔干县范围内车辆维修修理厂（抢修车辆路线：G314线K1668+000-K1909+819）</w:t>
            </w:r>
            <w:r>
              <w:rPr>
                <w:rFonts w:hint="eastAsia" w:asciiTheme="minorEastAsia" w:hAnsiTheme="minorEastAsia" w:eastAsiaTheme="minorEastAsia" w:cstheme="minorEastAsia"/>
                <w:b w:val="0"/>
                <w:bCs w:val="0"/>
                <w:color w:val="auto"/>
                <w:sz w:val="24"/>
                <w:szCs w:val="24"/>
                <w:lang w:eastAsia="zh-CN"/>
              </w:rPr>
              <w:t>（以双方合同签订为准）；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596" w:hRule="atLeast"/>
        </w:trPr>
        <w:tc>
          <w:tcPr>
            <w:tcW w:w="1559" w:type="dxa"/>
            <w:tcBorders>
              <w:top w:val="single" w:color="auto" w:sz="12" w:space="0"/>
              <w:left w:val="single" w:color="auto" w:sz="12" w:space="0"/>
              <w:bottom w:val="single" w:color="auto" w:sz="12" w:space="0"/>
              <w:right w:val="single" w:color="auto" w:sz="12" w:space="0"/>
            </w:tcBorders>
            <w:vAlign w:val="center"/>
          </w:tcPr>
          <w:p>
            <w:pPr>
              <w:spacing w:line="240" w:lineRule="atLeast"/>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7875" w:type="dxa"/>
            <w:tcBorders>
              <w:top w:val="single" w:color="auto" w:sz="12" w:space="0"/>
              <w:left w:val="single" w:color="auto" w:sz="12" w:space="0"/>
              <w:bottom w:val="single" w:color="auto" w:sz="12" w:space="0"/>
              <w:right w:val="single" w:color="auto" w:sz="12" w:space="0"/>
            </w:tcBorders>
            <w:vAlign w:val="center"/>
          </w:tcPr>
          <w:p>
            <w:pPr>
              <w:spacing w:line="240" w:lineRule="atLeast"/>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服务要求：需免费提供救援业务，车辆发生故障需两小时到场，立即派员抢修。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81" w:hRule="atLeast"/>
        </w:trPr>
        <w:tc>
          <w:tcPr>
            <w:tcW w:w="1559" w:type="dxa"/>
            <w:tcBorders>
              <w:top w:val="single" w:color="auto" w:sz="12" w:space="0"/>
              <w:left w:val="single" w:color="auto" w:sz="12" w:space="0"/>
              <w:bottom w:val="single" w:color="auto" w:sz="12" w:space="0"/>
              <w:right w:val="single" w:color="auto" w:sz="12" w:space="0"/>
            </w:tcBorders>
            <w:vAlign w:val="center"/>
          </w:tcPr>
          <w:p>
            <w:pPr>
              <w:spacing w:line="240" w:lineRule="atLeas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p>
        </w:tc>
        <w:tc>
          <w:tcPr>
            <w:tcW w:w="7875" w:type="dxa"/>
            <w:tcBorders>
              <w:top w:val="single" w:color="auto" w:sz="12" w:space="0"/>
              <w:left w:val="single" w:color="auto" w:sz="12" w:space="0"/>
              <w:bottom w:val="single" w:color="auto" w:sz="12" w:space="0"/>
              <w:right w:val="single" w:color="auto" w:sz="12" w:space="0"/>
            </w:tcBorders>
            <w:vAlign w:val="center"/>
          </w:tcPr>
          <w:p>
            <w:pPr>
              <w:spacing w:line="240" w:lineRule="atLeas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报价一览表：按市场价下浮百分比报折扣率；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4" w:hRule="atLeast"/>
        </w:trPr>
        <w:tc>
          <w:tcPr>
            <w:tcW w:w="1559" w:type="dxa"/>
            <w:vAlign w:val="center"/>
          </w:tcPr>
          <w:p>
            <w:pPr>
              <w:spacing w:line="240" w:lineRule="atLeas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7875" w:type="dxa"/>
            <w:vAlign w:val="center"/>
          </w:tcPr>
          <w:p>
            <w:pPr>
              <w:spacing w:line="240" w:lineRule="atLeast"/>
              <w:rPr>
                <w:rFonts w:hint="default"/>
                <w:color w:val="000000" w:themeColor="text1"/>
                <w:lang w:val="en-US"/>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服务期限：</w:t>
            </w:r>
            <w:r>
              <w:rPr>
                <w:rFonts w:hint="eastAsia" w:ascii="宋体" w:hAnsi="宋体" w:cs="宋体"/>
                <w:color w:val="000000" w:themeColor="text1"/>
                <w:kern w:val="0"/>
                <w:sz w:val="24"/>
                <w:lang w:val="en-US" w:eastAsia="zh-CN"/>
                <w14:textFill>
                  <w14:solidFill>
                    <w14:schemeClr w14:val="tx1"/>
                  </w14:solidFill>
                </w14:textFill>
              </w:rPr>
              <w:t>12个月（一年）；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6" w:hRule="atLeast"/>
          <w:jc w:val="center"/>
        </w:trPr>
        <w:tc>
          <w:tcPr>
            <w:tcW w:w="9434" w:type="dxa"/>
            <w:gridSpan w:val="2"/>
            <w:shd w:val="clear" w:color="auto" w:fill="EBEBEB"/>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ab/>
            </w:r>
            <w:r>
              <w:rPr>
                <w:rFonts w:hint="eastAsia" w:ascii="宋体" w:hAnsi="宋体" w:cs="宋体"/>
                <w:color w:val="000000"/>
                <w:kern w:val="0"/>
                <w:sz w:val="24"/>
                <w:lang w:val="en-US" w:eastAsia="zh-CN"/>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1" w:hRule="atLeast"/>
          <w:jc w:val="center"/>
        </w:trPr>
        <w:tc>
          <w:tcPr>
            <w:tcW w:w="1559" w:type="dxa"/>
            <w:shd w:val="clear" w:color="auto" w:fill="E0E0E0"/>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其他</w:t>
            </w:r>
          </w:p>
        </w:tc>
        <w:tc>
          <w:tcPr>
            <w:tcW w:w="7875" w:type="dxa"/>
            <w:shd w:val="clear" w:color="auto" w:fill="E0E0E0"/>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不得将中标项目全部或部分转让（转包）给他人；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559" w:type="dxa"/>
            <w:shd w:val="clear" w:color="auto" w:fill="EBEBEB"/>
            <w:vAlign w:val="center"/>
          </w:tcPr>
          <w:p>
            <w:pPr>
              <w:spacing w:line="240" w:lineRule="atLeast"/>
              <w:rPr>
                <w:rFonts w:hint="eastAsia" w:ascii="宋体" w:hAnsi="宋体" w:cs="宋体"/>
                <w:color w:val="000000"/>
                <w:kern w:val="0"/>
                <w:sz w:val="24"/>
                <w:lang w:val="en-US" w:eastAsia="zh-CN"/>
              </w:rPr>
            </w:pPr>
          </w:p>
        </w:tc>
        <w:tc>
          <w:tcPr>
            <w:tcW w:w="7875" w:type="dxa"/>
            <w:shd w:val="clear" w:color="auto" w:fill="EBEBEB"/>
            <w:vAlign w:val="center"/>
          </w:tcPr>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2.本项目实行网上投标，采用电子投标文件(供应商须使用CA加密设备通过政采云电子投标客户端制作投标文件)。若供应商参与投标，自行承担投标一切费用。</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5.供应商在开标时须使用制作加密电子投标文件所使用的CA锁及电脑，电脑须提前配置好浏览器（建议使用谷歌浏览器），以便开标时解锁。</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各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各供应商在投标截止时间前将“投标文件”上传至政采云平台。响应文件包括“报价一览表及资格证明文件”与“商务及技术文件”两部分合并成一册。响应文件应按照招标文件规定的格式填写、签署和盖章，并以.jmbs格式上传至政采云开评标平台（投标文件为正本扫描件）。</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10解密时长为30分钟。</w:t>
            </w:r>
          </w:p>
          <w:p>
            <w:pPr>
              <w:spacing w:line="240" w:lineRule="atLeas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11须供应商提供备份的投标文件。</w:t>
            </w:r>
          </w:p>
        </w:tc>
      </w:tr>
    </w:tbl>
    <w:p>
      <w:pPr>
        <w:spacing w:line="240" w:lineRule="atLeast"/>
        <w:rPr>
          <w:rFonts w:hint="eastAsia" w:ascii="宋体" w:hAnsi="宋体" w:cs="宋体"/>
          <w:color w:val="000000" w:themeColor="text1"/>
          <w:kern w:val="0"/>
          <w:sz w:val="24"/>
          <w:lang w:val="en-US" w:eastAsia="zh-CN"/>
          <w14:textFill>
            <w14:solidFill>
              <w14:schemeClr w14:val="tx1"/>
            </w14:solidFill>
          </w14:textFill>
        </w:rPr>
      </w:pPr>
    </w:p>
    <w:p>
      <w:pPr>
        <w:spacing w:line="240" w:lineRule="atLeast"/>
        <w:ind w:left="1080" w:leftChars="257" w:hanging="540"/>
        <w:rPr>
          <w:rFonts w:cs="宋体" w:asciiTheme="minorEastAsia" w:hAnsiTheme="minorEastAsia" w:eastAsiaTheme="minorEastAsia"/>
          <w:sz w:val="24"/>
        </w:rPr>
        <w:sectPr>
          <w:headerReference r:id="rId17" w:type="default"/>
          <w:footerReference r:id="rId18" w:type="default"/>
          <w:pgSz w:w="11906" w:h="16838"/>
          <w:pgMar w:top="1440" w:right="1080" w:bottom="1440" w:left="1080" w:header="510" w:footer="992" w:gutter="0"/>
          <w:pgBorders>
            <w:top w:val="none" w:sz="0" w:space="0"/>
            <w:left w:val="none" w:sz="0" w:space="0"/>
            <w:bottom w:val="none" w:sz="0" w:space="0"/>
            <w:right w:val="none" w:sz="0" w:space="0"/>
          </w:pgBorders>
          <w:cols w:space="720" w:num="1"/>
          <w:docGrid w:linePitch="312" w:charSpace="0"/>
        </w:sectPr>
      </w:pPr>
    </w:p>
    <w:p>
      <w:pPr>
        <w:pStyle w:val="11"/>
        <w:jc w:val="center"/>
        <w:rPr>
          <w:rFonts w:hint="eastAsia" w:ascii="仿宋" w:hAnsi="仿宋" w:eastAsia="仿宋" w:cs="仿宋"/>
          <w:color w:val="auto"/>
          <w:highlight w:val="none"/>
        </w:rPr>
      </w:pPr>
      <w:bookmarkStart w:id="481" w:name="_Toc216582811"/>
      <w:bookmarkStart w:id="482" w:name="_Toc219175638"/>
      <w:bookmarkStart w:id="483" w:name="_Toc218935354"/>
      <w:bookmarkStart w:id="484" w:name="_Toc29079_WPSOffice_Level1"/>
      <w:bookmarkStart w:id="485" w:name="_Toc216582825"/>
      <w:bookmarkStart w:id="486" w:name="_Toc512937852"/>
      <w:bookmarkStart w:id="487" w:name="_Toc219175635"/>
      <w:bookmarkStart w:id="488" w:name="_Toc507399906"/>
      <w:bookmarkStart w:id="489" w:name="_Toc21132"/>
      <w:bookmarkStart w:id="490" w:name="_Toc218935351"/>
      <w:bookmarkStart w:id="491" w:name="_Toc518923126"/>
      <w:bookmarkStart w:id="492" w:name="_Toc216513787"/>
      <w:bookmarkStart w:id="493" w:name="_Toc7112"/>
      <w:r>
        <w:rPr>
          <w:rFonts w:hint="eastAsia" w:ascii="仿宋" w:hAnsi="仿宋" w:eastAsia="仿宋" w:cs="仿宋"/>
          <w:b/>
          <w:bCs/>
          <w:color w:val="auto"/>
          <w:sz w:val="28"/>
          <w:szCs w:val="28"/>
          <w:highlight w:val="none"/>
        </w:rPr>
        <w:t>资格性审查表资格性审查表</w:t>
      </w:r>
    </w:p>
    <w:tbl>
      <w:tblPr>
        <w:tblStyle w:val="43"/>
        <w:tblpPr w:vertAnchor="text" w:tblpXSpec="center" w:tblpY="1"/>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6706"/>
        <w:gridCol w:w="696"/>
        <w:gridCol w:w="69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exact"/>
          <w:jc w:val="center"/>
        </w:trPr>
        <w:tc>
          <w:tcPr>
            <w:tcW w:w="524" w:type="dxa"/>
            <w:vMerge w:val="restart"/>
            <w:tcBorders>
              <w:tl2br w:val="nil"/>
              <w:tr2bl w:val="nil"/>
            </w:tcBorders>
            <w:vAlign w:val="center"/>
          </w:tcPr>
          <w:p>
            <w:pPr>
              <w:autoSpaceDE/>
              <w:autoSpaceDN/>
              <w:adjustRightInd/>
              <w:spacing w:beforeLines="0" w:afterLines="0" w:line="240" w:lineRule="auto"/>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06" w:type="dxa"/>
            <w:vMerge w:val="restart"/>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lang w:val="en-US" w:eastAsia="zh-CN"/>
              </w:rPr>
            </w:pPr>
          </w:p>
          <w:p>
            <w:pPr>
              <w:autoSpaceDE/>
              <w:autoSpaceDN/>
              <w:adjustRightInd/>
              <w:spacing w:beforeLines="0" w:afterLine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审查项</w:t>
            </w:r>
          </w:p>
        </w:tc>
        <w:tc>
          <w:tcPr>
            <w:tcW w:w="2109" w:type="dxa"/>
            <w:gridSpan w:val="3"/>
            <w:tcBorders>
              <w:tl2br w:val="nil"/>
              <w:tr2bl w:val="nil"/>
            </w:tcBorders>
            <w:vAlign w:val="center"/>
          </w:tcPr>
          <w:p>
            <w:pPr>
              <w:autoSpaceDE/>
              <w:autoSpaceDN/>
              <w:adjustRightInd/>
              <w:spacing w:before="40" w:beforeLines="0" w:afterLines="0" w:line="200" w:lineRule="exact"/>
              <w:ind w:firstLine="960" w:firstLineChars="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exact"/>
          <w:jc w:val="center"/>
        </w:trPr>
        <w:tc>
          <w:tcPr>
            <w:tcW w:w="524" w:type="dxa"/>
            <w:vMerge w:val="continue"/>
            <w:tcBorders>
              <w:tl2br w:val="nil"/>
              <w:tr2bl w:val="nil"/>
            </w:tcBorders>
            <w:vAlign w:val="center"/>
          </w:tcPr>
          <w:p>
            <w:pPr>
              <w:autoSpaceDE/>
              <w:autoSpaceDN/>
              <w:adjustRightInd/>
              <w:spacing w:beforeLines="0" w:afterLines="0" w:line="200" w:lineRule="exact"/>
              <w:ind w:left="120"/>
              <w:jc w:val="center"/>
              <w:rPr>
                <w:rFonts w:hint="eastAsia" w:ascii="仿宋" w:hAnsi="仿宋" w:eastAsia="仿宋" w:cs="仿宋"/>
                <w:color w:val="auto"/>
                <w:sz w:val="24"/>
                <w:szCs w:val="24"/>
                <w:highlight w:val="none"/>
              </w:rPr>
            </w:pPr>
          </w:p>
        </w:tc>
        <w:tc>
          <w:tcPr>
            <w:tcW w:w="6706" w:type="dxa"/>
            <w:vMerge w:val="continue"/>
            <w:tcBorders>
              <w:tl2br w:val="nil"/>
              <w:tr2bl w:val="nil"/>
            </w:tcBorders>
            <w:vAlign w:val="center"/>
          </w:tcPr>
          <w:p>
            <w:pPr>
              <w:autoSpaceDE/>
              <w:autoSpaceDN/>
              <w:adjustRightInd/>
              <w:spacing w:beforeLines="0" w:afterLines="0" w:line="200" w:lineRule="exact"/>
              <w:ind w:left="31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717"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706" w:type="dxa"/>
            <w:tcBorders>
              <w:tl2br w:val="nil"/>
              <w:tr2bl w:val="nil"/>
            </w:tcBorders>
            <w:vAlign w:val="center"/>
          </w:tcPr>
          <w:p>
            <w:pPr>
              <w:autoSpaceDE/>
              <w:autoSpaceDN/>
              <w:adjustRightInd/>
              <w:spacing w:before="120" w:beforeLines="0" w:afterLines="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具有合法有效的营业执照；</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p>
            <w:pPr>
              <w:pStyle w:val="13"/>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06" w:type="dxa"/>
            <w:tcBorders>
              <w:tl2br w:val="nil"/>
              <w:tr2bl w:val="nil"/>
            </w:tcBorders>
            <w:vAlign w:val="center"/>
          </w:tcPr>
          <w:p>
            <w:pPr>
              <w:autoSpaceDE/>
              <w:autoSpaceDN/>
              <w:adjustRightInd/>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2021年度或2022年度</w:t>
            </w:r>
            <w:r>
              <w:rPr>
                <w:rFonts w:hint="eastAsia" w:ascii="仿宋" w:hAnsi="仿宋" w:eastAsia="仿宋" w:cs="仿宋"/>
                <w:color w:val="auto"/>
                <w:sz w:val="24"/>
                <w:szCs w:val="24"/>
                <w:highlight w:val="none"/>
                <w:lang w:val="en-US" w:eastAsia="zh-CN"/>
              </w:rPr>
              <w:t>的财务审计报告（新成立未满一年的公司需提供有效的银行资信证明）；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pStyle w:val="13"/>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法定代表人授权书及被委托人身份证（法定代表人投标提供法定代表人身份证明及身份证）；</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参加采购活动前三年内，在经营活动中无重大违法声明；提供针对本次项目《反商业贿赂承诺书》；</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0"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9" w:hRule="exact"/>
          <w:jc w:val="center"/>
        </w:trPr>
        <w:tc>
          <w:tcPr>
            <w:tcW w:w="524" w:type="dxa"/>
            <w:tcBorders>
              <w:tl2br w:val="nil"/>
              <w:tr2bl w:val="nil"/>
            </w:tcBorders>
            <w:vAlign w:val="center"/>
          </w:tcPr>
          <w:p>
            <w:pPr>
              <w:autoSpaceDE/>
              <w:autoSpaceDN/>
              <w:adjustRightInd/>
              <w:spacing w:before="1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706" w:type="dxa"/>
            <w:tcBorders>
              <w:tl2br w:val="nil"/>
              <w:tr2bl w:val="nil"/>
            </w:tcBorders>
            <w:vAlign w:val="center"/>
          </w:tcPr>
          <w:p>
            <w:pPr>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人在“信用中国”（www.creditchina.gov.cn）和中国政府采购网（www.ccgp.gov.cn）网站上未列入失信被执行人、重大税收违法案件当事人名单、政府采购严重违法失信行为记录名单（财库[2016]125号）（以开标现场查询为准）；</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524" w:type="dxa"/>
            <w:tcBorders>
              <w:tl2br w:val="nil"/>
              <w:tr2bl w:val="nil"/>
            </w:tcBorders>
            <w:vAlign w:val="center"/>
          </w:tcPr>
          <w:p>
            <w:pPr>
              <w:autoSpaceDE/>
              <w:autoSpaceDN/>
              <w:adjustRightInd/>
              <w:spacing w:before="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06" w:type="dxa"/>
            <w:tcBorders>
              <w:tl2br w:val="nil"/>
              <w:tr2bl w:val="nil"/>
            </w:tcBorders>
            <w:vAlign w:val="center"/>
          </w:tcPr>
          <w:p>
            <w:pPr>
              <w:autoSpaceDE/>
              <w:autoSpaceDN/>
              <w:adjustRightInd/>
              <w:spacing w:before="60" w:beforeLines="0" w:afterLines="0" w:line="2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磋商保证金缴纳凭证；</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exact"/>
          <w:jc w:val="center"/>
        </w:trPr>
        <w:tc>
          <w:tcPr>
            <w:tcW w:w="524"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p>
        </w:tc>
        <w:tc>
          <w:tcPr>
            <w:tcW w:w="6706"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通过评审打“√”，未通过评审打“×”</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bl>
    <w:p>
      <w:pPr>
        <w:pStyle w:val="11"/>
        <w:jc w:val="center"/>
        <w:rPr>
          <w:rFonts w:hint="eastAsia" w:ascii="仿宋" w:hAnsi="仿宋" w:eastAsia="仿宋" w:cs="仿宋"/>
          <w:color w:val="auto"/>
          <w:highlight w:val="none"/>
        </w:rPr>
      </w:pPr>
    </w:p>
    <w:p>
      <w:pPr>
        <w:rPr>
          <w:rFonts w:hint="eastAsia"/>
        </w:rPr>
      </w:pPr>
    </w:p>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w:t>
      </w:r>
      <w:r>
        <w:rPr>
          <w:rFonts w:hint="eastAsia" w:ascii="仿宋" w:hAnsi="仿宋" w:eastAsia="仿宋" w:cs="仿宋"/>
          <w:sz w:val="22"/>
          <w:szCs w:val="22"/>
          <w:lang w:val="en-US" w:eastAsia="zh-CN"/>
        </w:rPr>
        <w:t>资格审查</w:t>
      </w:r>
      <w:r>
        <w:rPr>
          <w:rFonts w:hint="eastAsia" w:ascii="仿宋" w:hAnsi="仿宋" w:eastAsia="仿宋" w:cs="仿宋"/>
          <w:sz w:val="22"/>
          <w:szCs w:val="22"/>
        </w:rPr>
        <w:t>；</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val="en-US" w:eastAsia="zh-CN"/>
        </w:rPr>
        <w:t>资格审查小组</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spacing w:line="240" w:lineRule="atLeast"/>
        <w:ind w:left="1080" w:leftChars="257" w:hanging="540"/>
        <w:rPr>
          <w:rFonts w:hint="eastAsia" w:ascii="仿宋" w:hAnsi="仿宋" w:eastAsia="仿宋" w:cs="仿宋"/>
          <w:color w:val="auto"/>
          <w:sz w:val="24"/>
          <w:highlight w:val="none"/>
        </w:rPr>
        <w:sectPr>
          <w:headerReference r:id="rId19" w:type="default"/>
          <w:footerReference r:id="rId21" w:type="default"/>
          <w:headerReference r:id="rId20" w:type="even"/>
          <w:footerReference r:id="rId2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pPr>
    </w:p>
    <w:p>
      <w:pPr>
        <w:rPr>
          <w:rFonts w:ascii="宋体" w:hAnsi="宋体" w:cs="宋体"/>
          <w:color w:val="FF0000"/>
        </w:rPr>
      </w:pPr>
    </w:p>
    <w:bookmarkEnd w:id="481"/>
    <w:bookmarkEnd w:id="482"/>
    <w:bookmarkEnd w:id="483"/>
    <w:bookmarkEnd w:id="484"/>
    <w:bookmarkEnd w:id="485"/>
    <w:bookmarkEnd w:id="486"/>
    <w:bookmarkEnd w:id="487"/>
    <w:bookmarkEnd w:id="488"/>
    <w:bookmarkEnd w:id="489"/>
    <w:bookmarkEnd w:id="490"/>
    <w:bookmarkEnd w:id="491"/>
    <w:bookmarkEnd w:id="492"/>
    <w:bookmarkEnd w:id="493"/>
    <w:p>
      <w:pPr>
        <w:pStyle w:val="4"/>
        <w:numPr>
          <w:ilvl w:val="0"/>
          <w:numId w:val="8"/>
        </w:numPr>
        <w:tabs>
          <w:tab w:val="left" w:pos="0"/>
        </w:tabs>
        <w:spacing w:before="0" w:after="0" w:line="240" w:lineRule="atLeast"/>
        <w:rPr>
          <w:rFonts w:hint="eastAsia" w:asciiTheme="minorEastAsia" w:hAnsiTheme="minorEastAsia" w:eastAsiaTheme="minorEastAsia" w:cstheme="minorEastAsia"/>
          <w:color w:val="000000" w:themeColor="text1"/>
          <w:sz w:val="36"/>
          <w:szCs w:val="21"/>
          <w14:textFill>
            <w14:solidFill>
              <w14:schemeClr w14:val="tx1"/>
            </w14:solidFill>
          </w14:textFill>
        </w:rPr>
      </w:pPr>
      <w:bookmarkStart w:id="494" w:name="_Toc9032"/>
      <w:bookmarkStart w:id="495" w:name="_Toc22779"/>
      <w:bookmarkStart w:id="496" w:name="_Toc515647831"/>
      <w:bookmarkStart w:id="497" w:name="_Toc9887"/>
      <w:r>
        <w:rPr>
          <w:rFonts w:hint="eastAsia" w:asciiTheme="minorEastAsia" w:hAnsiTheme="minorEastAsia" w:eastAsiaTheme="minorEastAsia" w:cstheme="minorEastAsia"/>
          <w:color w:val="000000" w:themeColor="text1"/>
          <w:sz w:val="36"/>
          <w:szCs w:val="21"/>
          <w14:textFill>
            <w14:solidFill>
              <w14:schemeClr w14:val="tx1"/>
            </w14:solidFill>
          </w14:textFill>
        </w:rPr>
        <w:t>服务需求</w:t>
      </w:r>
      <w:bookmarkEnd w:id="494"/>
      <w:bookmarkEnd w:id="495"/>
      <w:bookmarkEnd w:id="496"/>
      <w:bookmarkEnd w:id="497"/>
      <w:bookmarkStart w:id="498" w:name="_Toc23613_WPSOffice_Level2"/>
      <w:bookmarkStart w:id="499" w:name="_Toc31997_WPSOffice_Level2"/>
    </w:p>
    <w:p>
      <w:pPr>
        <w:numPr>
          <w:ilvl w:val="0"/>
          <w:numId w:val="0"/>
        </w:num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0" w:name="_Toc512937853"/>
      <w:bookmarkStart w:id="501" w:name="_Toc216513803"/>
      <w:bookmarkStart w:id="502" w:name="_Toc7862"/>
      <w:r>
        <w:rPr>
          <w:rFonts w:hint="eastAsia" w:asciiTheme="minorEastAsia" w:hAnsiTheme="minorEastAsia" w:eastAsiaTheme="minorEastAsia" w:cstheme="minorEastAsia"/>
          <w:b/>
          <w:bCs w:val="0"/>
          <w:color w:val="auto"/>
          <w:sz w:val="28"/>
          <w:szCs w:val="28"/>
          <w:lang w:val="en-US" w:eastAsia="zh-CN"/>
        </w:rPr>
        <w:t>服务内容：</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1.对喀什公路管理局塔什库尔干县分局的所用公务车辆及工程车辆等机械设备进行全年的维修及保养。</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default"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2.应对各种车辆提供使用情况的跟踪统计。</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3.能够提供上门维修及技术鉴定;提供免费拖车救援；维修经费实行一车一核算（供应商在车辆维修保养完成后提供维修保养明细表及签收单，采购人查验完成后签字确认）；车辆到位后安排绿色通道优先维修；提供维修配件为原厂纯正零配件；对配件及维修质量实施相应时间的质保；该店提供可享受的其它免费项目。</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bCs w:val="0"/>
          <w:color w:val="auto"/>
          <w:sz w:val="28"/>
          <w:szCs w:val="28"/>
          <w:lang w:val="en-US" w:eastAsia="zh-CN"/>
        </w:rPr>
      </w:pP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服务要求；</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3" w:name="bookmark191"/>
      <w:r>
        <w:rPr>
          <w:rFonts w:hint="eastAsia" w:asciiTheme="minorEastAsia" w:hAnsiTheme="minorEastAsia" w:eastAsiaTheme="minorEastAsia" w:cstheme="minorEastAsia"/>
          <w:b w:val="0"/>
          <w:bCs/>
          <w:color w:val="auto"/>
          <w:sz w:val="28"/>
          <w:szCs w:val="28"/>
          <w:lang w:val="en-US" w:eastAsia="zh-CN"/>
        </w:rPr>
        <w:t>1</w:t>
      </w:r>
      <w:bookmarkEnd w:id="503"/>
      <w:r>
        <w:rPr>
          <w:rFonts w:hint="eastAsia" w:asciiTheme="minorEastAsia" w:hAnsiTheme="minorEastAsia" w:eastAsiaTheme="minorEastAsia" w:cstheme="minorEastAsia"/>
          <w:b w:val="0"/>
          <w:bCs/>
          <w:color w:val="auto"/>
          <w:sz w:val="28"/>
          <w:szCs w:val="28"/>
          <w:lang w:val="en-US" w:eastAsia="zh-CN"/>
        </w:rPr>
        <w:t>、</w:t>
      </w:r>
      <w:r>
        <w:rPr>
          <w:rFonts w:hint="eastAsia" w:asciiTheme="minorEastAsia" w:hAnsiTheme="minorEastAsia" w:eastAsiaTheme="minorEastAsia" w:cstheme="minorEastAsia"/>
          <w:b w:val="0"/>
          <w:bCs/>
          <w:color w:val="auto"/>
          <w:sz w:val="28"/>
          <w:szCs w:val="28"/>
          <w:lang w:val="en-US" w:eastAsia="zh-CN"/>
        </w:rPr>
        <w:tab/>
      </w:r>
      <w:r>
        <w:rPr>
          <w:rFonts w:hint="eastAsia" w:asciiTheme="minorEastAsia" w:hAnsiTheme="minorEastAsia" w:eastAsiaTheme="minorEastAsia" w:cstheme="minorEastAsia"/>
          <w:b w:val="0"/>
          <w:bCs/>
          <w:color w:val="auto"/>
          <w:sz w:val="28"/>
          <w:szCs w:val="28"/>
          <w:lang w:val="en-US" w:eastAsia="zh-CN"/>
        </w:rPr>
        <w:t>热情承接区单位公务用车维修任务，认真做到“四优”：时间优先、质量优先、服务优秀、价格优惠。</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4" w:name="bookmark192"/>
      <w:r>
        <w:rPr>
          <w:rFonts w:hint="eastAsia" w:asciiTheme="minorEastAsia" w:hAnsiTheme="minorEastAsia" w:eastAsiaTheme="minorEastAsia" w:cstheme="minorEastAsia"/>
          <w:b w:val="0"/>
          <w:bCs/>
          <w:color w:val="auto"/>
          <w:sz w:val="28"/>
          <w:szCs w:val="28"/>
          <w:lang w:val="en-US" w:eastAsia="zh-CN"/>
        </w:rPr>
        <w:t>2</w:t>
      </w:r>
      <w:bookmarkEnd w:id="504"/>
      <w:r>
        <w:rPr>
          <w:rFonts w:hint="eastAsia" w:asciiTheme="minorEastAsia" w:hAnsiTheme="minorEastAsia" w:eastAsiaTheme="minorEastAsia" w:cstheme="minorEastAsia"/>
          <w:b w:val="0"/>
          <w:bCs/>
          <w:color w:val="auto"/>
          <w:sz w:val="28"/>
          <w:szCs w:val="28"/>
          <w:lang w:val="en-US" w:eastAsia="zh-CN"/>
        </w:rPr>
        <w:t>、</w:t>
      </w:r>
      <w:r>
        <w:rPr>
          <w:rFonts w:hint="eastAsia" w:asciiTheme="minorEastAsia" w:hAnsiTheme="minorEastAsia" w:eastAsiaTheme="minorEastAsia" w:cstheme="minorEastAsia"/>
          <w:b w:val="0"/>
          <w:bCs/>
          <w:color w:val="auto"/>
          <w:sz w:val="28"/>
          <w:szCs w:val="28"/>
          <w:lang w:val="en-US" w:eastAsia="zh-CN"/>
        </w:rPr>
        <w:tab/>
      </w:r>
      <w:r>
        <w:rPr>
          <w:rFonts w:hint="eastAsia" w:asciiTheme="minorEastAsia" w:hAnsiTheme="minorEastAsia" w:eastAsiaTheme="minorEastAsia" w:cstheme="minorEastAsia"/>
          <w:b w:val="0"/>
          <w:bCs/>
          <w:color w:val="auto"/>
          <w:sz w:val="28"/>
          <w:szCs w:val="28"/>
          <w:lang w:val="en-US" w:eastAsia="zh-CN"/>
        </w:rPr>
        <w:t>平时车辆维修保养。招标人单位车辆前往修理厂维修保养时，享受优先待遇；需要时，必须派技术人员前往招标人单位现场维修、保养、鉴定，车辆在外出现故障时，1小时响应，2小时到位，立即派员抢修。</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5" w:name="bookmark193"/>
      <w:r>
        <w:rPr>
          <w:rFonts w:hint="eastAsia" w:asciiTheme="minorEastAsia" w:hAnsiTheme="minorEastAsia" w:eastAsiaTheme="minorEastAsia" w:cstheme="minorEastAsia"/>
          <w:b w:val="0"/>
          <w:bCs/>
          <w:color w:val="auto"/>
          <w:sz w:val="28"/>
          <w:szCs w:val="28"/>
          <w:lang w:val="en-US" w:eastAsia="zh-CN"/>
        </w:rPr>
        <w:t>3</w:t>
      </w:r>
      <w:bookmarkEnd w:id="505"/>
      <w:r>
        <w:rPr>
          <w:rFonts w:hint="eastAsia" w:asciiTheme="minorEastAsia" w:hAnsiTheme="minorEastAsia" w:eastAsiaTheme="minorEastAsia" w:cstheme="minorEastAsia"/>
          <w:b w:val="0"/>
          <w:bCs/>
          <w:color w:val="auto"/>
          <w:sz w:val="28"/>
          <w:szCs w:val="28"/>
          <w:lang w:val="en-US" w:eastAsia="zh-CN"/>
        </w:rPr>
        <w:t>、车辆进行维修时，所用材料必须为正规厂家出厂的配件，如因使用材料不符合要求导致车辆损坏或不能正常使用的，一切后果由维修厂承担。</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6" w:name="bookmark194"/>
      <w:r>
        <w:rPr>
          <w:rFonts w:hint="eastAsia" w:asciiTheme="minorEastAsia" w:hAnsiTheme="minorEastAsia" w:eastAsiaTheme="minorEastAsia" w:cstheme="minorEastAsia"/>
          <w:b w:val="0"/>
          <w:bCs/>
          <w:color w:val="auto"/>
          <w:sz w:val="28"/>
          <w:szCs w:val="28"/>
          <w:lang w:val="en-US" w:eastAsia="zh-CN"/>
        </w:rPr>
        <w:t>4</w:t>
      </w:r>
      <w:bookmarkEnd w:id="506"/>
      <w:r>
        <w:rPr>
          <w:rFonts w:hint="eastAsia" w:asciiTheme="minorEastAsia" w:hAnsiTheme="minorEastAsia" w:eastAsiaTheme="minorEastAsia" w:cstheme="minorEastAsia"/>
          <w:b w:val="0"/>
          <w:bCs/>
          <w:color w:val="auto"/>
          <w:sz w:val="28"/>
          <w:szCs w:val="28"/>
          <w:lang w:val="en-US" w:eastAsia="zh-CN"/>
        </w:rPr>
        <w:t>、</w:t>
      </w:r>
      <w:r>
        <w:rPr>
          <w:rFonts w:hint="eastAsia" w:asciiTheme="minorEastAsia" w:hAnsiTheme="minorEastAsia" w:eastAsiaTheme="minorEastAsia" w:cstheme="minorEastAsia"/>
          <w:b w:val="0"/>
          <w:bCs/>
          <w:color w:val="auto"/>
          <w:sz w:val="28"/>
          <w:szCs w:val="28"/>
          <w:lang w:val="en-US" w:eastAsia="zh-CN"/>
        </w:rPr>
        <w:tab/>
      </w:r>
      <w:r>
        <w:rPr>
          <w:rFonts w:hint="eastAsia" w:asciiTheme="minorEastAsia" w:hAnsiTheme="minorEastAsia" w:eastAsiaTheme="minorEastAsia" w:cstheme="minorEastAsia"/>
          <w:b w:val="0"/>
          <w:bCs/>
          <w:color w:val="auto"/>
          <w:sz w:val="28"/>
          <w:szCs w:val="28"/>
          <w:lang w:val="en-US" w:eastAsia="zh-CN"/>
        </w:rPr>
        <w:t>维修更换下来的旧件要退还修车单位，并在维修单上认真填写车辆维修的具体部位和消耗材料、部件及计价情况（表述为标准的名称），注明优惠事宜。严格执行汽车维修技术控验制度，车辆返修率要控制在2%以内。易损件1个月内包修包换；部件3个月，总成半年以上。</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7" w:name="bookmark195"/>
      <w:r>
        <w:rPr>
          <w:rFonts w:hint="eastAsia" w:asciiTheme="minorEastAsia" w:hAnsiTheme="minorEastAsia" w:eastAsiaTheme="minorEastAsia" w:cstheme="minorEastAsia"/>
          <w:b w:val="0"/>
          <w:bCs/>
          <w:color w:val="auto"/>
          <w:sz w:val="28"/>
          <w:szCs w:val="28"/>
          <w:lang w:val="en-US" w:eastAsia="zh-CN"/>
        </w:rPr>
        <w:t>5</w:t>
      </w:r>
      <w:bookmarkEnd w:id="507"/>
      <w:r>
        <w:rPr>
          <w:rFonts w:hint="eastAsia" w:asciiTheme="minorEastAsia" w:hAnsiTheme="minorEastAsia" w:eastAsiaTheme="minorEastAsia" w:cstheme="minorEastAsia"/>
          <w:b w:val="0"/>
          <w:bCs/>
          <w:color w:val="auto"/>
          <w:sz w:val="28"/>
          <w:szCs w:val="28"/>
          <w:lang w:val="en-US" w:eastAsia="zh-CN"/>
        </w:rPr>
        <w:t>、车辆进行维修后，如在维修保质期内出现同样的故障，维修厂将无偿进行更换维修。</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8" w:name="bookmark196"/>
      <w:r>
        <w:rPr>
          <w:rFonts w:hint="eastAsia" w:asciiTheme="minorEastAsia" w:hAnsiTheme="minorEastAsia" w:eastAsiaTheme="minorEastAsia" w:cstheme="minorEastAsia"/>
          <w:b w:val="0"/>
          <w:bCs/>
          <w:color w:val="auto"/>
          <w:sz w:val="28"/>
          <w:szCs w:val="28"/>
          <w:lang w:val="en-US" w:eastAsia="zh-CN"/>
        </w:rPr>
        <w:t>6</w:t>
      </w:r>
      <w:bookmarkEnd w:id="508"/>
      <w:r>
        <w:rPr>
          <w:rFonts w:hint="eastAsia" w:asciiTheme="minorEastAsia" w:hAnsiTheme="minorEastAsia" w:eastAsiaTheme="minorEastAsia" w:cstheme="minorEastAsia"/>
          <w:b w:val="0"/>
          <w:bCs/>
          <w:color w:val="auto"/>
          <w:sz w:val="28"/>
          <w:szCs w:val="28"/>
          <w:lang w:val="en-US" w:eastAsia="zh-CN"/>
        </w:rPr>
        <w:t>、提供24小时紧急救援服务，全年免费救援，在接到送修方报修电话后2小时内到达故障现场。</w:t>
      </w:r>
    </w:p>
    <w:p>
      <w:pPr>
        <w:pStyle w:val="32"/>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b w:val="0"/>
          <w:bCs/>
          <w:color w:val="auto"/>
          <w:sz w:val="28"/>
          <w:szCs w:val="28"/>
          <w:lang w:val="en-US" w:eastAsia="zh-CN"/>
        </w:rPr>
      </w:pPr>
      <w:bookmarkStart w:id="509" w:name="bookmark197"/>
      <w:r>
        <w:rPr>
          <w:rFonts w:hint="eastAsia" w:asciiTheme="minorEastAsia" w:hAnsiTheme="minorEastAsia" w:eastAsiaTheme="minorEastAsia" w:cstheme="minorEastAsia"/>
          <w:b w:val="0"/>
          <w:bCs/>
          <w:color w:val="auto"/>
          <w:sz w:val="28"/>
          <w:szCs w:val="28"/>
          <w:lang w:val="en-US" w:eastAsia="zh-CN"/>
        </w:rPr>
        <w:t>7</w:t>
      </w:r>
      <w:bookmarkEnd w:id="509"/>
      <w:r>
        <w:rPr>
          <w:rFonts w:hint="eastAsia" w:asciiTheme="minorEastAsia" w:hAnsiTheme="minorEastAsia" w:eastAsiaTheme="minorEastAsia" w:cstheme="minorEastAsia"/>
          <w:b w:val="0"/>
          <w:bCs/>
          <w:color w:val="auto"/>
          <w:sz w:val="28"/>
          <w:szCs w:val="28"/>
          <w:lang w:val="en-US" w:eastAsia="zh-CN"/>
        </w:rPr>
        <w:t>、建立汽车维修档案，认真记录车辆维修情况。维修车辆进厂维修，详细登录进厂时 间，车辆所在单位，车辆车型，车牌号，车辆装备等，并有双方经手人员共同签字，办理车辆移交手续。认真做好进出厂检验，检验合格后做好移交登记手续，严把进厂检验、过程检验、出厂检验，确保所修车辆故障返修率在2%以下。检验严格按照《汽车维护检测诊断技 术规范》《营运车辆综合性能要求和检验方法》《车辆运行安全技术条件》规定标准执行。</w:t>
      </w:r>
    </w:p>
    <w:p>
      <w:pPr>
        <w:pStyle w:val="32"/>
        <w:numPr>
          <w:ilvl w:val="0"/>
          <w:numId w:val="0"/>
        </w:numPr>
        <w:rPr>
          <w:rFonts w:hint="eastAsia" w:asciiTheme="minorEastAsia" w:hAnsiTheme="minorEastAsia" w:eastAsiaTheme="minorEastAsia" w:cstheme="minorEastAsia"/>
          <w:b/>
          <w:color w:val="auto"/>
          <w:sz w:val="24"/>
          <w:lang w:val="en-US" w:eastAsia="zh-CN"/>
        </w:rPr>
      </w:pPr>
    </w:p>
    <w:p>
      <w:pPr>
        <w:pStyle w:val="32"/>
        <w:numPr>
          <w:ilvl w:val="0"/>
          <w:numId w:val="0"/>
        </w:numPr>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eastAsia" w:asciiTheme="minorEastAsia" w:hAnsiTheme="minorEastAsia" w:eastAsiaTheme="minorEastAsia" w:cstheme="minorEastAsia"/>
          <w:b/>
          <w:color w:val="auto"/>
          <w:sz w:val="24"/>
          <w:lang w:val="en-US" w:eastAsia="zh-CN"/>
        </w:rPr>
      </w:pPr>
    </w:p>
    <w:p>
      <w:pPr>
        <w:pStyle w:val="32"/>
        <w:widowControl w:val="0"/>
        <w:numPr>
          <w:ilvl w:val="0"/>
          <w:numId w:val="0"/>
        </w:numPr>
        <w:snapToGrid w:val="0"/>
        <w:jc w:val="left"/>
        <w:rPr>
          <w:rFonts w:hint="default"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
          <w:color w:val="auto"/>
          <w:sz w:val="24"/>
          <w:lang w:val="en-US" w:eastAsia="zh-CN"/>
        </w:rPr>
        <w:t>车辆基本信息：</w:t>
      </w:r>
    </w:p>
    <w:bookmarkEnd w:id="500"/>
    <w:bookmarkEnd w:id="501"/>
    <w:bookmarkEnd w:id="502"/>
    <w:tbl>
      <w:tblPr>
        <w:tblStyle w:val="43"/>
        <w:tblW w:w="139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2058"/>
        <w:gridCol w:w="2325"/>
        <w:gridCol w:w="3480"/>
        <w:gridCol w:w="1330"/>
        <w:gridCol w:w="1460"/>
        <w:gridCol w:w="115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序号</w:t>
            </w:r>
          </w:p>
        </w:tc>
        <w:tc>
          <w:tcPr>
            <w:tcW w:w="2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机械设备名称</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型号</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生产厂家</w:t>
            </w: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主机情况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型号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功率（</w:t>
            </w:r>
            <w:r>
              <w:rPr>
                <w:rFonts w:hint="default" w:ascii="Times New Roman" w:hAnsi="Times New Roman" w:eastAsia="宋体" w:cs="Times New Roman"/>
                <w:i w:val="0"/>
                <w:iCs w:val="0"/>
                <w:color w:val="000000"/>
                <w:kern w:val="0"/>
                <w:sz w:val="20"/>
                <w:szCs w:val="20"/>
                <w:u w:val="none"/>
                <w:lang w:val="en-US" w:eastAsia="zh-CN" w:bidi="ar"/>
              </w:rPr>
              <w:t>KW</w:t>
            </w:r>
            <w:r>
              <w:rPr>
                <w:rFonts w:ascii="方正仿宋_GBK" w:hAnsi="方正仿宋_GBK" w:eastAsia="方正仿宋_GBK" w:cs="方正仿宋_GBK"/>
                <w:i w:val="0"/>
                <w:iCs w:val="0"/>
                <w:color w:val="000000"/>
                <w:kern w:val="0"/>
                <w:sz w:val="20"/>
                <w:szCs w:val="20"/>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动力类型</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汉兰达越野车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GTM6480AD</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广车丰田汽车有限公司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IAR</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尼桑小轿车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EQ7200D</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东风汽车有限公司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EQ486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东风皮卡车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ZN1032UBX</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郑州日产汽车有限公司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ZD25ICR</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騏铃皮卡车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JML1030C1L2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江西江铃集团轻型汽车有限公司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JE493ZLQ4CB</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尼桑皮卡车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ZN1035UCK6</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郑州日产汽车有限公司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QR25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江铃轻型自卸货车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JX3043XSG2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江西江铃专用车俩厂</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JX493ZLQ3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江铃轻型自卸货车</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JMI3040XSGA2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江西江铃集团特种专用车有限公司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JX493ZLQ5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江铃轻型自卸货车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JMI3040XSGA2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江西江铃集团特种专用车有限公司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JX493ZLQ5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江铃轻型自卸货车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JMI3040XSGA2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江西江铃集团特种专用车有限公司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JX4932ZLQ5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依维柯工程车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NJ5046XGC2NS</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南京汽车集团有限公司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SOFIM8140.43S3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依维柯工程车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NJ5046XGC2NS</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南京汽车集团有限公司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SOFIM8140.43S3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宇通客车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ZK6906H5Y</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郑州宇通客车股份有限公司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WP6.245E50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解放牌重型载重车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CA1163P9K2L4E</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中国第一汽车集团公司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CA4DF3-14E3F</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除雪洒盐车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LZZ5ELND7AB025486</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中国重汽集团济南卡车股份有限公司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WD615.95C</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挖掘装载机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凯斯</w:t>
            </w:r>
            <w:r>
              <w:rPr>
                <w:rFonts w:hint="default" w:ascii="Times New Roman" w:hAnsi="Times New Roman" w:eastAsia="宋体" w:cs="Times New Roman"/>
                <w:i w:val="0"/>
                <w:iCs w:val="0"/>
                <w:color w:val="000000"/>
                <w:kern w:val="0"/>
                <w:sz w:val="20"/>
                <w:szCs w:val="20"/>
                <w:u w:val="none"/>
                <w:lang w:val="en-US" w:eastAsia="zh-CN" w:bidi="ar"/>
              </w:rPr>
              <w:t>580SN-4WD</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美国</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JJGN58SRLCC</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装载机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CLG856L1115247</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柳工机械有限公司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WD10G220E11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履带式挖掘机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EC210B</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沃尔沃建筑设备中国有限公司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VOE</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沥青混合料自动温控保温箱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YTMLHB-8000</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昌吉市英特明机电液压设备厂</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柴油燃烧器加热</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抛雪机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TC-172-LM</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沈阳德恒机械制造有限公司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TC-172-LM</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发电机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6BTAA5.9-G2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东风康明斯发动机有限公司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69423577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应急照明灯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PB2000B</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贝力建机（天津）有限公司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本田</w:t>
            </w:r>
            <w:r>
              <w:rPr>
                <w:rFonts w:hint="default" w:ascii="Times New Roman" w:hAnsi="Times New Roman" w:eastAsia="宋体" w:cs="Times New Roman"/>
                <w:i w:val="0"/>
                <w:iCs w:val="0"/>
                <w:color w:val="000000"/>
                <w:kern w:val="0"/>
                <w:sz w:val="20"/>
                <w:szCs w:val="20"/>
                <w:u w:val="none"/>
                <w:lang w:val="en-US" w:eastAsia="zh-CN" w:bidi="ar"/>
              </w:rPr>
              <w:t>EG4000CX</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压路机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2Y8/10T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洛阳筑路机械厂</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压路机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YZC3H</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靖江骏马压路机有限公司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N385Q</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压路机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带拖车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TMD806H/TC6H</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江苏骏马压路机械有限公司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4L88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沥青储存加温罐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YK-50</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福建泉成机械有限公司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Y100L-2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沥青拌合机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QCQ-40</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福建泉成机械有限公司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切割机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QGD500-2</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北京路桥永朋金诺机械有限公司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本田</w:t>
            </w:r>
            <w:r>
              <w:rPr>
                <w:rFonts w:hint="default" w:ascii="Times New Roman" w:hAnsi="Times New Roman" w:eastAsia="宋体" w:cs="Times New Roman"/>
                <w:i w:val="0"/>
                <w:iCs w:val="0"/>
                <w:color w:val="000000"/>
                <w:kern w:val="0"/>
                <w:sz w:val="20"/>
                <w:szCs w:val="20"/>
                <w:u w:val="none"/>
                <w:lang w:val="en-US" w:eastAsia="zh-CN" w:bidi="ar"/>
              </w:rPr>
              <w:t>GX390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切割机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MMCC20</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长沙明贤机电有限公司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本田</w:t>
            </w:r>
            <w:r>
              <w:rPr>
                <w:rFonts w:hint="default" w:ascii="Times New Roman" w:hAnsi="Times New Roman" w:eastAsia="宋体" w:cs="Times New Roman"/>
                <w:i w:val="0"/>
                <w:iCs w:val="0"/>
                <w:color w:val="000000"/>
                <w:kern w:val="0"/>
                <w:sz w:val="20"/>
                <w:szCs w:val="20"/>
                <w:u w:val="none"/>
                <w:lang w:val="en-US" w:eastAsia="zh-CN" w:bidi="ar"/>
              </w:rPr>
              <w:t>GX390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平板夯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DTBH-31</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山东济宁迪拓路面养护机械有限公司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本田</w:t>
            </w:r>
            <w:r>
              <w:rPr>
                <w:rFonts w:hint="default" w:ascii="Times New Roman" w:hAnsi="Times New Roman" w:eastAsia="宋体" w:cs="Times New Roman"/>
                <w:i w:val="0"/>
                <w:iCs w:val="0"/>
                <w:color w:val="000000"/>
                <w:kern w:val="0"/>
                <w:sz w:val="20"/>
                <w:szCs w:val="20"/>
                <w:u w:val="none"/>
                <w:lang w:val="en-US" w:eastAsia="zh-CN" w:bidi="ar"/>
              </w:rPr>
              <w:t>GX390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平板运输车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SX4250MP6324</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陕西汽车集团股份有限公司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YCK11500-60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随车起重运输车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DFZ5258JSQSZ6D</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东风随州专用汽车有限公司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YCS06270-60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多功能除雪车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青专牌</w:t>
            </w:r>
            <w:r>
              <w:rPr>
                <w:rFonts w:hint="default" w:ascii="Times New Roman" w:hAnsi="Times New Roman" w:eastAsia="宋体" w:cs="Times New Roman"/>
                <w:i w:val="0"/>
                <w:iCs w:val="0"/>
                <w:color w:val="000000"/>
                <w:kern w:val="0"/>
                <w:sz w:val="20"/>
                <w:szCs w:val="20"/>
                <w:u w:val="none"/>
                <w:lang w:val="en-US" w:eastAsia="zh-CN" w:bidi="ar"/>
              </w:rPr>
              <w:t>QDZ5250TCXZHT5G43F1</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中国重汽集团青岛重工有限公司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WP10H400E62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7"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多功能除雪车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青专牌</w:t>
            </w:r>
            <w:r>
              <w:rPr>
                <w:rFonts w:hint="default" w:ascii="Times New Roman" w:hAnsi="Times New Roman" w:eastAsia="方正仿宋_GBK" w:cs="Times New Roman"/>
                <w:i w:val="0"/>
                <w:iCs w:val="0"/>
                <w:color w:val="000000"/>
                <w:kern w:val="0"/>
                <w:sz w:val="20"/>
                <w:szCs w:val="20"/>
                <w:u w:val="none"/>
                <w:lang w:val="en-US" w:eastAsia="zh-CN" w:bidi="ar"/>
              </w:rPr>
              <w:t>QDZ5250TCXZHT5G43F1</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中国重汽集团青岛重工有限公司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WP10H400E62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9"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洒水车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专致牌</w:t>
            </w:r>
            <w:r>
              <w:rPr>
                <w:rFonts w:hint="default" w:ascii="Times New Roman" w:hAnsi="Times New Roman" w:eastAsia="宋体" w:cs="Times New Roman"/>
                <w:i w:val="0"/>
                <w:iCs w:val="0"/>
                <w:color w:val="000000"/>
                <w:kern w:val="0"/>
                <w:sz w:val="20"/>
                <w:szCs w:val="20"/>
                <w:u w:val="none"/>
                <w:lang w:val="en-US" w:eastAsia="zh-CN" w:bidi="ar"/>
              </w:rPr>
              <w:t>YZZ5253GPSDH6</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湖北一专汽车股份有限公司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B6.2NS6B245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沥青混合料保温运输车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浙通牌</w:t>
            </w:r>
            <w:r>
              <w:rPr>
                <w:rFonts w:hint="default" w:ascii="Times New Roman" w:hAnsi="Times New Roman" w:eastAsia="宋体" w:cs="Times New Roman"/>
                <w:i w:val="0"/>
                <w:iCs w:val="0"/>
                <w:color w:val="000000"/>
                <w:kern w:val="0"/>
                <w:sz w:val="20"/>
                <w:szCs w:val="20"/>
                <w:u w:val="none"/>
                <w:lang w:val="en-US" w:eastAsia="zh-CN" w:bidi="ar"/>
              </w:rPr>
              <w:t>LMT5255TYHBSX</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浙江美通筑路机械股份有限公司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WP8.350E61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江铃轻型自卸车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江铃江特牌</w:t>
            </w:r>
            <w:r>
              <w:rPr>
                <w:rFonts w:hint="default" w:ascii="Times New Roman" w:hAnsi="Times New Roman" w:eastAsia="宋体" w:cs="Times New Roman"/>
                <w:i w:val="0"/>
                <w:iCs w:val="0"/>
                <w:color w:val="000000"/>
                <w:kern w:val="0"/>
                <w:sz w:val="20"/>
                <w:szCs w:val="20"/>
                <w:u w:val="none"/>
                <w:lang w:val="en-US" w:eastAsia="zh-CN" w:bidi="ar"/>
              </w:rPr>
              <w:t>JMT3040XSG26</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江西江铃集团特种专用车有限公司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XJ4D30B6H</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依维柯工程车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依维柯牌</w:t>
            </w:r>
            <w:r>
              <w:rPr>
                <w:rFonts w:hint="default" w:ascii="Times New Roman" w:hAnsi="Times New Roman" w:eastAsia="宋体" w:cs="Times New Roman"/>
                <w:i w:val="0"/>
                <w:iCs w:val="0"/>
                <w:color w:val="000000"/>
                <w:kern w:val="0"/>
                <w:sz w:val="20"/>
                <w:szCs w:val="20"/>
                <w:u w:val="none"/>
                <w:lang w:val="en-US" w:eastAsia="zh-CN" w:bidi="ar"/>
              </w:rPr>
              <w:t>NJ5046XGCZA</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南京汽车集团有限公司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SOFIM8140.43S6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平地机</w:t>
            </w:r>
          </w:p>
        </w:tc>
        <w:tc>
          <w:tcPr>
            <w:tcW w:w="23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柳工</w:t>
            </w:r>
            <w:r>
              <w:rPr>
                <w:rFonts w:hint="default" w:ascii="Times New Roman" w:hAnsi="Times New Roman" w:eastAsia="宋体" w:cs="Times New Roman"/>
                <w:i w:val="0"/>
                <w:iCs w:val="0"/>
                <w:color w:val="000000"/>
                <w:kern w:val="0"/>
                <w:sz w:val="20"/>
                <w:szCs w:val="20"/>
                <w:u w:val="none"/>
                <w:lang w:val="en-US" w:eastAsia="zh-CN" w:bidi="ar"/>
              </w:rPr>
              <w:t>CLG4215D</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广西柳工机械股份有限公司</w:t>
            </w:r>
          </w:p>
        </w:tc>
        <w:tc>
          <w:tcPr>
            <w:tcW w:w="1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SC9DK220C3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装载机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推雪板）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柳工牌</w:t>
            </w:r>
            <w:r>
              <w:rPr>
                <w:rFonts w:hint="default" w:ascii="Times New Roman" w:hAnsi="Times New Roman" w:eastAsia="方正仿宋_GBK" w:cs="Times New Roman"/>
                <w:i w:val="0"/>
                <w:iCs w:val="0"/>
                <w:color w:val="000000"/>
                <w:kern w:val="0"/>
                <w:sz w:val="20"/>
                <w:szCs w:val="20"/>
                <w:u w:val="none"/>
                <w:lang w:val="en-US" w:eastAsia="zh-CN" w:bidi="ar"/>
              </w:rPr>
              <w:t>LG850H</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广西柳工机械股份有限公司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QSL9.3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护栏板抢修车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鲁鑫牌</w:t>
            </w:r>
            <w:r>
              <w:rPr>
                <w:rFonts w:hint="default" w:ascii="Times New Roman" w:hAnsi="Times New Roman" w:eastAsia="宋体" w:cs="Times New Roman"/>
                <w:i w:val="0"/>
                <w:iCs w:val="0"/>
                <w:color w:val="000000"/>
                <w:kern w:val="0"/>
                <w:sz w:val="20"/>
                <w:szCs w:val="20"/>
                <w:u w:val="none"/>
                <w:lang w:val="en-US" w:eastAsia="zh-CN" w:bidi="ar"/>
              </w:rPr>
              <w:t>NJJ5061TQX6</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南京长江交通建设设施有限公司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XJ493ZLQ6A</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Style w:val="112"/>
                <w:lang w:val="en-US" w:eastAsia="zh-CN" w:bidi="ar"/>
              </w:rPr>
              <w:t>年布红配套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自装卸式垃圾车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XZL50D2224</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湖北新中绿专用汽车有限公司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YC6B180L-D20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海格客车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KLQ6796AE3</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金龙联合汽车工业（苏州）有限公司</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KLQ6796AE3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柴油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hAnsi="方正仿宋_GBK" w:eastAsia="方正仿宋_GBK" w:cs="方正仿宋_GBK"/>
                <w:i w:val="0"/>
                <w:iCs w:val="0"/>
                <w:color w:val="000000"/>
                <w:sz w:val="20"/>
                <w:szCs w:val="20"/>
                <w:u w:val="none"/>
              </w:rPr>
            </w:pPr>
          </w:p>
        </w:tc>
      </w:tr>
    </w:tbl>
    <w:p>
      <w:pPr>
        <w:pStyle w:val="4"/>
        <w:tabs>
          <w:tab w:val="left" w:pos="0"/>
        </w:tabs>
        <w:spacing w:before="0" w:after="0" w:line="340" w:lineRule="exact"/>
        <w:rPr>
          <w:rFonts w:hint="eastAsia" w:cs="宋体" w:asciiTheme="minorEastAsia" w:hAnsiTheme="minorEastAsia" w:eastAsiaTheme="minorEastAsia"/>
          <w:color w:val="000000"/>
        </w:rPr>
      </w:pPr>
    </w:p>
    <w:p>
      <w:pPr>
        <w:pStyle w:val="31"/>
        <w:widowControl w:val="0"/>
        <w:numPr>
          <w:ilvl w:val="0"/>
          <w:numId w:val="0"/>
        </w:numPr>
        <w:spacing w:line="360" w:lineRule="auto"/>
        <w:ind w:right="210" w:rightChars="0"/>
        <w:jc w:val="left"/>
        <w:rPr>
          <w:rFonts w:hint="eastAsia" w:cs="宋体" w:asciiTheme="minorEastAsia" w:hAnsiTheme="minorEastAsia" w:eastAsiaTheme="minorEastAsia"/>
          <w:color w:val="000000"/>
        </w:rPr>
        <w:sectPr>
          <w:headerReference r:id="rId25" w:type="first"/>
          <w:footerReference r:id="rId28" w:type="first"/>
          <w:headerReference r:id="rId23" w:type="default"/>
          <w:footerReference r:id="rId26" w:type="default"/>
          <w:headerReference r:id="rId24" w:type="even"/>
          <w:footerReference r:id="rId27" w:type="even"/>
          <w:pgSz w:w="16840" w:h="11907" w:orient="landscape"/>
          <w:pgMar w:top="1587" w:right="1474" w:bottom="1644" w:left="1474" w:header="851" w:footer="851" w:gutter="0"/>
          <w:pgBorders>
            <w:top w:val="none" w:sz="0" w:space="0"/>
            <w:left w:val="none" w:sz="0" w:space="0"/>
            <w:bottom w:val="none" w:sz="0" w:space="0"/>
            <w:right w:val="none" w:sz="0" w:space="0"/>
          </w:pgBorders>
          <w:cols w:space="720" w:num="1"/>
          <w:docGrid w:linePitch="462" w:charSpace="0"/>
        </w:sectPr>
      </w:pPr>
    </w:p>
    <w:p>
      <w:pPr>
        <w:pStyle w:val="4"/>
        <w:tabs>
          <w:tab w:val="left" w:pos="0"/>
        </w:tabs>
        <w:spacing w:before="0" w:after="0" w:line="340" w:lineRule="exact"/>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第6章  </w:t>
      </w:r>
      <w:bookmarkStart w:id="510" w:name="_Toc23331"/>
      <w:bookmarkStart w:id="511" w:name="_Toc7971"/>
      <w:bookmarkStart w:id="512" w:name="_Toc32647"/>
      <w:bookmarkStart w:id="513" w:name="_Toc515647832"/>
      <w:r>
        <w:rPr>
          <w:rFonts w:hint="eastAsia" w:cs="宋体" w:asciiTheme="minorEastAsia" w:hAnsiTheme="minorEastAsia" w:eastAsiaTheme="minorEastAsia"/>
          <w:color w:val="000000"/>
        </w:rPr>
        <w:t>评审方法和标准</w:t>
      </w:r>
      <w:bookmarkEnd w:id="510"/>
      <w:bookmarkEnd w:id="511"/>
      <w:bookmarkEnd w:id="512"/>
      <w:bookmarkEnd w:id="513"/>
    </w:p>
    <w:bookmarkEnd w:id="498"/>
    <w:bookmarkEnd w:id="499"/>
    <w:p>
      <w:pPr>
        <w:pStyle w:val="32"/>
        <w:ind w:firstLine="643" w:firstLineChars="200"/>
        <w:rPr>
          <w:rFonts w:ascii="仿宋" w:hAnsi="仿宋" w:eastAsia="仿宋" w:cs="宋体"/>
          <w:b/>
          <w:bCs/>
          <w:kern w:val="0"/>
          <w:sz w:val="32"/>
          <w:szCs w:val="32"/>
        </w:rPr>
      </w:pPr>
      <w:bookmarkStart w:id="514" w:name="_Toc507399904"/>
      <w:r>
        <w:rPr>
          <w:rFonts w:ascii="仿宋" w:hAnsi="仿宋" w:eastAsia="仿宋" w:cs="宋体"/>
          <w:b/>
          <w:bCs/>
          <w:kern w:val="0"/>
          <w:sz w:val="32"/>
          <w:szCs w:val="32"/>
          <w:lang w:eastAsia="zh-CN"/>
        </w:rPr>
        <w:t>一</w:t>
      </w:r>
      <w:r>
        <w:rPr>
          <w:rFonts w:ascii="仿宋" w:hAnsi="仿宋" w:eastAsia="仿宋" w:cs="宋体"/>
          <w:b/>
          <w:bCs/>
          <w:kern w:val="0"/>
          <w:sz w:val="32"/>
          <w:szCs w:val="32"/>
        </w:rPr>
        <w:t>、符合性审查表</w:t>
      </w:r>
    </w:p>
    <w:tbl>
      <w:tblPr>
        <w:tblStyle w:val="43"/>
        <w:tblpPr w:leftFromText="180" w:rightFromText="180" w:vertAnchor="text" w:horzAnchor="page" w:tblpXSpec="center" w:tblpY="262"/>
        <w:tblOverlap w:val="never"/>
        <w:tblW w:w="13287" w:type="dxa"/>
        <w:jc w:val="center"/>
        <w:tblInd w:w="-2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7174"/>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253" w:type="dxa"/>
            <w:gridSpan w:val="2"/>
            <w:vAlign w:val="center"/>
          </w:tcPr>
          <w:p>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3034"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7174" w:type="dxa"/>
            <w:vAlign w:val="center"/>
          </w:tcPr>
          <w:p>
            <w:pPr>
              <w:spacing w:line="300" w:lineRule="auto"/>
              <w:rPr>
                <w:rFonts w:hint="eastAsia" w:ascii="仿宋" w:hAnsi="仿宋" w:eastAsia="仿宋" w:cs="仿宋"/>
                <w:spacing w:val="-2"/>
                <w:sz w:val="24"/>
              </w:rPr>
            </w:pPr>
          </w:p>
        </w:tc>
        <w:tc>
          <w:tcPr>
            <w:tcW w:w="3034"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投标报价高于</w:t>
            </w:r>
            <w:r>
              <w:rPr>
                <w:rFonts w:hint="eastAsia" w:ascii="仿宋" w:hAnsi="仿宋" w:eastAsia="仿宋" w:cs="仿宋"/>
                <w:kern w:val="0"/>
                <w:sz w:val="24"/>
                <w:lang w:val="en-US" w:eastAsia="zh-CN" w:bidi="ar"/>
              </w:rPr>
              <w:t>最高限价的</w:t>
            </w:r>
            <w:r>
              <w:rPr>
                <w:rFonts w:hint="eastAsia" w:ascii="仿宋" w:hAnsi="仿宋" w:eastAsia="仿宋" w:cs="仿宋"/>
                <w:kern w:val="0"/>
                <w:sz w:val="24"/>
                <w:lang w:bidi="ar"/>
              </w:rPr>
              <w:t>；</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2</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投标人之间或者投标人与采购人串通投标的；</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3</w:t>
            </w:r>
          </w:p>
        </w:tc>
        <w:tc>
          <w:tcPr>
            <w:tcW w:w="7174" w:type="dxa"/>
            <w:vAlign w:val="center"/>
          </w:tcPr>
          <w:p>
            <w:pPr>
              <w:widowControl/>
              <w:spacing w:line="30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以行贿手段谋取中标或者以其他弄虚作假方式投标的；</w:t>
            </w:r>
          </w:p>
        </w:tc>
        <w:tc>
          <w:tcPr>
            <w:tcW w:w="3034"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4</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评标委员会共同确定有实质上不响应</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5</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没有投标单位法定代表人或其授权代表签字（章）和加盖投标单位公章的；</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6</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投标的政府采购项目完成期限超过</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规定期限的；</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7</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载明的技术规格、技术标准、检验标准和方法等，不符合</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8</w:t>
            </w:r>
          </w:p>
        </w:tc>
        <w:tc>
          <w:tcPr>
            <w:tcW w:w="7174" w:type="dxa"/>
            <w:vAlign w:val="center"/>
          </w:tcPr>
          <w:p>
            <w:pPr>
              <w:widowControl/>
              <w:spacing w:line="300" w:lineRule="auto"/>
              <w:textAlignment w:val="center"/>
              <w:rPr>
                <w:rFonts w:hint="eastAsia" w:ascii="仿宋" w:hAnsi="仿宋" w:eastAsia="仿宋" w:cs="仿宋"/>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附有采购人不能接受条件的；</w:t>
            </w:r>
          </w:p>
        </w:tc>
        <w:tc>
          <w:tcPr>
            <w:tcW w:w="3034"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307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9</w:t>
            </w:r>
          </w:p>
        </w:tc>
        <w:tc>
          <w:tcPr>
            <w:tcW w:w="7174" w:type="dxa"/>
            <w:vAlign w:val="center"/>
          </w:tcPr>
          <w:p>
            <w:pPr>
              <w:widowControl/>
              <w:spacing w:line="300" w:lineRule="auto"/>
              <w:jc w:val="left"/>
              <w:textAlignment w:val="center"/>
              <w:rPr>
                <w:rFonts w:hint="eastAsia" w:ascii="仿宋" w:hAnsi="仿宋" w:eastAsia="仿宋" w:cs="仿宋"/>
                <w:spacing w:val="-2"/>
                <w:sz w:val="24"/>
                <w:lang w:eastAsia="zh-CN"/>
              </w:rPr>
            </w:pPr>
            <w:r>
              <w:rPr>
                <w:rFonts w:hint="eastAsia" w:ascii="仿宋" w:hAnsi="仿宋" w:eastAsia="仿宋" w:cs="仿宋"/>
                <w:kern w:val="0"/>
                <w:sz w:val="24"/>
                <w:lang w:bidi="ar"/>
              </w:rPr>
              <w:t>不满足</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实质性要求的其他情形</w:t>
            </w:r>
            <w:r>
              <w:rPr>
                <w:rFonts w:hint="eastAsia" w:ascii="仿宋" w:hAnsi="仿宋" w:eastAsia="仿宋" w:cs="仿宋"/>
                <w:kern w:val="0"/>
                <w:sz w:val="24"/>
                <w:lang w:eastAsia="zh-CN" w:bidi="ar"/>
              </w:rPr>
              <w:t>。</w:t>
            </w:r>
          </w:p>
        </w:tc>
        <w:tc>
          <w:tcPr>
            <w:tcW w:w="3034"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0253" w:type="dxa"/>
            <w:gridSpan w:val="2"/>
            <w:vAlign w:val="center"/>
          </w:tcPr>
          <w:p>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3034" w:type="dxa"/>
            <w:vAlign w:val="center"/>
          </w:tcPr>
          <w:p>
            <w:pPr>
              <w:spacing w:line="300" w:lineRule="auto"/>
              <w:ind w:firstLine="424" w:firstLineChars="180"/>
              <w:rPr>
                <w:rFonts w:hint="eastAsia" w:ascii="仿宋" w:hAnsi="仿宋" w:eastAsia="仿宋" w:cs="仿宋"/>
                <w:spacing w:val="-2"/>
                <w:sz w:val="24"/>
              </w:rPr>
            </w:pPr>
          </w:p>
        </w:tc>
      </w:tr>
    </w:tbl>
    <w:p>
      <w:pPr>
        <w:pStyle w:val="32"/>
        <w:ind w:firstLine="482" w:firstLineChars="200"/>
        <w:rPr>
          <w:rFonts w:hint="eastAsia" w:ascii="仿宋" w:hAnsi="仿宋" w:eastAsia="仿宋" w:cs="宋体"/>
          <w:b/>
          <w:color w:val="FF0000"/>
          <w:sz w:val="24"/>
        </w:rPr>
      </w:pPr>
      <w:r>
        <w:rPr>
          <w:rFonts w:hint="eastAsia" w:ascii="仿宋" w:hAnsi="仿宋" w:eastAsia="仿宋" w:cs="宋体"/>
          <w:b/>
          <w:sz w:val="24"/>
        </w:rPr>
        <w:t>备注：</w:t>
      </w:r>
      <w:r>
        <w:rPr>
          <w:rFonts w:hint="eastAsia" w:ascii="仿宋" w:hAnsi="仿宋" w:eastAsia="仿宋" w:cs="宋体"/>
          <w:b/>
          <w:color w:val="FF0000"/>
          <w:sz w:val="24"/>
        </w:rPr>
        <w:t>1.如果响应文件中有一项未通过上述审查标准，评标委员会将认定整个响应文件未响应磋商文件而予以废标处理。</w:t>
      </w:r>
    </w:p>
    <w:p>
      <w:pPr>
        <w:spacing w:line="360" w:lineRule="auto"/>
        <w:ind w:left="722"/>
        <w:rPr>
          <w:rFonts w:ascii="仿宋" w:hAnsi="仿宋" w:eastAsia="仿宋" w:cs="宋体"/>
          <w:b/>
          <w:bCs/>
          <w:kern w:val="0"/>
          <w:sz w:val="32"/>
          <w:szCs w:val="32"/>
        </w:rPr>
      </w:pPr>
      <w:r>
        <w:rPr>
          <w:rFonts w:hint="eastAsia" w:ascii="仿宋" w:hAnsi="仿宋" w:eastAsia="仿宋" w:cs="宋体"/>
          <w:b/>
          <w:sz w:val="24"/>
        </w:rPr>
        <w:t>2.表中所述分项评审结果分两种：（1）合格用“√”表示；（2）不合格用“×”表示。</w:t>
      </w:r>
    </w:p>
    <w:p>
      <w:pPr>
        <w:pStyle w:val="32"/>
        <w:ind w:firstLine="643" w:firstLineChars="200"/>
        <w:rPr>
          <w:rFonts w:ascii="方正小标宋简体" w:hAnsi="方正小标宋简体" w:eastAsia="方正小标宋简体" w:cs="方正小标宋简体"/>
          <w:sz w:val="32"/>
          <w:szCs w:val="32"/>
        </w:rPr>
      </w:pPr>
      <w:r>
        <w:rPr>
          <w:rFonts w:ascii="仿宋" w:hAnsi="仿宋" w:eastAsia="仿宋" w:cs="宋体"/>
          <w:b/>
          <w:bCs/>
          <w:kern w:val="0"/>
          <w:sz w:val="32"/>
          <w:szCs w:val="32"/>
        </w:rPr>
        <w:t>二、</w:t>
      </w:r>
      <w:r>
        <w:rPr>
          <w:rFonts w:ascii="方正小标宋简体" w:hAnsi="方正小标宋简体" w:eastAsia="方正小标宋简体" w:cs="方正小标宋简体"/>
          <w:sz w:val="32"/>
          <w:szCs w:val="32"/>
        </w:rPr>
        <w:t>商务评审标准表</w:t>
      </w:r>
    </w:p>
    <w:p>
      <w:pPr>
        <w:spacing w:line="240" w:lineRule="atLeast"/>
        <w:rPr>
          <w:rFonts w:hint="eastAsia" w:ascii="仿宋_GB2312" w:hAnsi="宋体" w:eastAsia="仿宋_GB2312"/>
          <w:sz w:val="20"/>
          <w:szCs w:val="20"/>
        </w:rPr>
      </w:pPr>
      <w:r>
        <w:rPr>
          <w:rFonts w:hint="eastAsia" w:ascii="仿宋_GB2312" w:hAnsi="宋体" w:eastAsia="仿宋_GB2312"/>
          <w:sz w:val="20"/>
          <w:szCs w:val="20"/>
        </w:rPr>
        <w:t>项目名称：                                                          项目编号：</w:t>
      </w:r>
      <w:r>
        <w:rPr>
          <w:rFonts w:ascii="仿宋_GB2312" w:hAnsi="宋体" w:eastAsia="仿宋_GB2312"/>
          <w:sz w:val="20"/>
          <w:szCs w:val="20"/>
        </w:rPr>
        <w:t xml:space="preserve">       </w:t>
      </w:r>
      <w:r>
        <w:rPr>
          <w:rFonts w:hint="eastAsia" w:ascii="仿宋_GB2312" w:hAnsi="宋体" w:eastAsia="仿宋_GB2312"/>
          <w:sz w:val="20"/>
          <w:szCs w:val="20"/>
        </w:rPr>
        <w:t xml:space="preserve">     </w:t>
      </w:r>
    </w:p>
    <w:tbl>
      <w:tblPr>
        <w:tblStyle w:val="43"/>
        <w:tblW w:w="13566" w:type="dxa"/>
        <w:jc w:val="center"/>
        <w:tblInd w:w="-3138" w:type="dxa"/>
        <w:tblLayout w:type="fixed"/>
        <w:tblCellMar>
          <w:top w:w="0" w:type="dxa"/>
          <w:left w:w="108" w:type="dxa"/>
          <w:bottom w:w="0" w:type="dxa"/>
          <w:right w:w="108" w:type="dxa"/>
        </w:tblCellMar>
      </w:tblPr>
      <w:tblGrid>
        <w:gridCol w:w="1192"/>
        <w:gridCol w:w="1633"/>
        <w:gridCol w:w="8340"/>
        <w:gridCol w:w="2401"/>
      </w:tblGrid>
      <w:tr>
        <w:tblPrEx>
          <w:tblLayout w:type="fixed"/>
          <w:tblCellMar>
            <w:top w:w="0" w:type="dxa"/>
            <w:left w:w="108" w:type="dxa"/>
            <w:bottom w:w="0" w:type="dxa"/>
            <w:right w:w="108" w:type="dxa"/>
          </w:tblCellMar>
        </w:tblPrEx>
        <w:trPr>
          <w:trHeight w:val="6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sz w:val="20"/>
                <w:szCs w:val="20"/>
              </w:rPr>
            </w:pPr>
            <w:r>
              <w:rPr>
                <w:rFonts w:hint="eastAsia" w:ascii="宋体" w:hAnsi="宋体"/>
                <w:sz w:val="20"/>
                <w:szCs w:val="20"/>
              </w:rPr>
              <w:t>序号</w:t>
            </w:r>
          </w:p>
        </w:tc>
        <w:tc>
          <w:tcPr>
            <w:tcW w:w="1633"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sz w:val="20"/>
                <w:szCs w:val="20"/>
              </w:rPr>
            </w:pPr>
            <w:r>
              <w:rPr>
                <w:rFonts w:hint="eastAsia" w:ascii="宋体" w:hAnsi="宋体"/>
                <w:sz w:val="20"/>
                <w:szCs w:val="20"/>
              </w:rPr>
              <w:t>评审项目</w:t>
            </w:r>
          </w:p>
        </w:tc>
        <w:tc>
          <w:tcPr>
            <w:tcW w:w="834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sz w:val="20"/>
                <w:szCs w:val="20"/>
              </w:rPr>
            </w:pPr>
            <w:r>
              <w:rPr>
                <w:rFonts w:hint="eastAsia" w:ascii="宋体" w:hAnsi="宋体"/>
                <w:sz w:val="20"/>
                <w:szCs w:val="20"/>
              </w:rPr>
              <w:t>评审内容及规则</w:t>
            </w:r>
          </w:p>
        </w:tc>
        <w:tc>
          <w:tcPr>
            <w:tcW w:w="2401"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sz w:val="20"/>
                <w:szCs w:val="20"/>
              </w:rPr>
            </w:pPr>
            <w:r>
              <w:rPr>
                <w:rFonts w:hint="eastAsia" w:ascii="宋体" w:hAnsi="宋体"/>
                <w:sz w:val="20"/>
                <w:szCs w:val="20"/>
              </w:rPr>
              <w:t>标准分值</w:t>
            </w:r>
          </w:p>
        </w:tc>
      </w:tr>
      <w:tr>
        <w:tblPrEx>
          <w:tblLayout w:type="fixed"/>
          <w:tblCellMar>
            <w:top w:w="0" w:type="dxa"/>
            <w:left w:w="108" w:type="dxa"/>
            <w:bottom w:w="0" w:type="dxa"/>
            <w:right w:w="108" w:type="dxa"/>
          </w:tblCellMar>
        </w:tblPrEx>
        <w:trPr>
          <w:trHeight w:val="330" w:hRule="atLeast"/>
          <w:jc w:val="center"/>
        </w:trPr>
        <w:tc>
          <w:tcPr>
            <w:tcW w:w="1192"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sz w:val="20"/>
                <w:szCs w:val="20"/>
              </w:rPr>
            </w:pPr>
          </w:p>
        </w:tc>
        <w:tc>
          <w:tcPr>
            <w:tcW w:w="1633" w:type="dxa"/>
            <w:tcBorders>
              <w:top w:val="nil"/>
              <w:left w:val="nil"/>
              <w:bottom w:val="single" w:color="auto" w:sz="4" w:space="0"/>
              <w:right w:val="single" w:color="auto" w:sz="4" w:space="0"/>
            </w:tcBorders>
            <w:vAlign w:val="center"/>
          </w:tcPr>
          <w:p>
            <w:pPr>
              <w:widowControl/>
              <w:snapToGrid w:val="0"/>
              <w:jc w:val="center"/>
              <w:rPr>
                <w:rFonts w:hint="eastAsia" w:ascii="宋体" w:hAnsi="宋体"/>
                <w:sz w:val="20"/>
                <w:szCs w:val="20"/>
              </w:rPr>
            </w:pPr>
          </w:p>
        </w:tc>
        <w:tc>
          <w:tcPr>
            <w:tcW w:w="8340" w:type="dxa"/>
            <w:tcBorders>
              <w:top w:val="nil"/>
              <w:left w:val="nil"/>
              <w:bottom w:val="single" w:color="auto" w:sz="4" w:space="0"/>
              <w:right w:val="single" w:color="auto" w:sz="4" w:space="0"/>
            </w:tcBorders>
            <w:vAlign w:val="center"/>
          </w:tcPr>
          <w:p>
            <w:pPr>
              <w:widowControl/>
              <w:snapToGrid w:val="0"/>
              <w:jc w:val="center"/>
              <w:rPr>
                <w:rFonts w:hint="eastAsia" w:ascii="宋体" w:hAnsi="宋体"/>
                <w:sz w:val="20"/>
                <w:szCs w:val="20"/>
              </w:rPr>
            </w:pPr>
            <w:r>
              <w:rPr>
                <w:rFonts w:hint="eastAsia" w:ascii="宋体" w:hAnsi="宋体"/>
                <w:sz w:val="20"/>
                <w:szCs w:val="20"/>
              </w:rPr>
              <w:t>小计</w:t>
            </w:r>
          </w:p>
        </w:tc>
        <w:tc>
          <w:tcPr>
            <w:tcW w:w="2401" w:type="dxa"/>
            <w:tcBorders>
              <w:top w:val="nil"/>
              <w:left w:val="nil"/>
              <w:bottom w:val="single" w:color="auto" w:sz="4" w:space="0"/>
              <w:right w:val="single" w:color="auto" w:sz="4" w:space="0"/>
            </w:tcBorders>
            <w:vAlign w:val="center"/>
          </w:tcPr>
          <w:p>
            <w:pPr>
              <w:widowControl/>
              <w:snapToGrid w:val="0"/>
              <w:jc w:val="center"/>
              <w:rPr>
                <w:rFonts w:ascii="宋体" w:hAnsi="宋体"/>
                <w:sz w:val="20"/>
                <w:szCs w:val="20"/>
              </w:rPr>
            </w:pPr>
            <w:r>
              <w:rPr>
                <w:rFonts w:hint="eastAsia" w:ascii="宋体" w:hAnsi="宋体"/>
                <w:sz w:val="20"/>
                <w:szCs w:val="20"/>
              </w:rPr>
              <w:t>60</w:t>
            </w:r>
          </w:p>
        </w:tc>
      </w:tr>
      <w:tr>
        <w:tblPrEx>
          <w:tblLayout w:type="fixed"/>
          <w:tblCellMar>
            <w:top w:w="0" w:type="dxa"/>
            <w:left w:w="108" w:type="dxa"/>
            <w:bottom w:w="0" w:type="dxa"/>
            <w:right w:w="108" w:type="dxa"/>
          </w:tblCellMar>
        </w:tblPrEx>
        <w:trPr>
          <w:trHeight w:val="73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1</w:t>
            </w:r>
          </w:p>
        </w:tc>
        <w:tc>
          <w:tcPr>
            <w:tcW w:w="1633" w:type="dxa"/>
            <w:tcBorders>
              <w:top w:val="nil"/>
              <w:left w:val="nil"/>
              <w:bottom w:val="single" w:color="auto" w:sz="4" w:space="0"/>
              <w:right w:val="single" w:color="auto" w:sz="4" w:space="0"/>
            </w:tcBorders>
            <w:vAlign w:val="center"/>
          </w:tcPr>
          <w:p>
            <w:pPr>
              <w:widowControl/>
              <w:snapToGrid w:val="0"/>
              <w:jc w:val="center"/>
              <w:rPr>
                <w:rFonts w:hint="eastAsia" w:ascii="宋体" w:hAnsi="宋体"/>
                <w:sz w:val="21"/>
                <w:szCs w:val="21"/>
              </w:rPr>
            </w:pPr>
            <w:r>
              <w:rPr>
                <w:rFonts w:hint="eastAsia" w:ascii="宋体" w:hAnsi="宋体"/>
                <w:sz w:val="21"/>
                <w:szCs w:val="21"/>
              </w:rPr>
              <w:t>价格</w:t>
            </w:r>
          </w:p>
        </w:tc>
        <w:tc>
          <w:tcPr>
            <w:tcW w:w="8340" w:type="dxa"/>
            <w:tcBorders>
              <w:top w:val="nil"/>
              <w:left w:val="nil"/>
              <w:bottom w:val="single" w:color="auto" w:sz="4" w:space="0"/>
              <w:right w:val="single" w:color="auto" w:sz="4" w:space="0"/>
            </w:tcBorders>
            <w:vAlign w:val="center"/>
          </w:tcPr>
          <w:p>
            <w:pPr>
              <w:widowControl/>
              <w:snapToGrid w:val="0"/>
              <w:jc w:val="left"/>
              <w:rPr>
                <w:rFonts w:hint="eastAsia" w:ascii="宋体" w:hAnsi="宋体"/>
                <w:sz w:val="21"/>
                <w:szCs w:val="21"/>
              </w:rPr>
            </w:pPr>
            <w:r>
              <w:rPr>
                <w:rFonts w:hint="eastAsia" w:ascii="宋体" w:hAnsi="宋体"/>
                <w:sz w:val="21"/>
                <w:szCs w:val="21"/>
              </w:rPr>
              <w:t>满足磋商文件要求且报价最低的为评审基准价价格得分=（评审基准价/报价）×标准分值</w:t>
            </w:r>
          </w:p>
        </w:tc>
        <w:tc>
          <w:tcPr>
            <w:tcW w:w="2401" w:type="dxa"/>
            <w:tcBorders>
              <w:top w:val="nil"/>
              <w:left w:val="nil"/>
              <w:bottom w:val="single" w:color="auto" w:sz="4" w:space="0"/>
              <w:right w:val="single" w:color="auto" w:sz="4" w:space="0"/>
            </w:tcBorders>
            <w:vAlign w:val="center"/>
          </w:tcPr>
          <w:p>
            <w:pPr>
              <w:widowControl/>
              <w:snapToGrid w:val="0"/>
              <w:jc w:val="center"/>
              <w:rPr>
                <w:rFonts w:ascii="宋体" w:hAnsi="宋体"/>
                <w:sz w:val="18"/>
                <w:szCs w:val="18"/>
              </w:rPr>
            </w:pPr>
            <w:r>
              <w:rPr>
                <w:rFonts w:hint="eastAsia" w:ascii="宋体" w:hAnsi="宋体"/>
                <w:sz w:val="18"/>
                <w:szCs w:val="18"/>
              </w:rPr>
              <w:t>30</w:t>
            </w:r>
          </w:p>
        </w:tc>
      </w:tr>
      <w:tr>
        <w:tblPrEx>
          <w:tblLayout w:type="fixed"/>
          <w:tblCellMar>
            <w:top w:w="0" w:type="dxa"/>
            <w:left w:w="108" w:type="dxa"/>
            <w:bottom w:w="0" w:type="dxa"/>
            <w:right w:w="108" w:type="dxa"/>
          </w:tblCellMar>
        </w:tblPrEx>
        <w:trPr>
          <w:trHeight w:val="830" w:hRule="atLeast"/>
          <w:jc w:val="center"/>
        </w:trPr>
        <w:tc>
          <w:tcPr>
            <w:tcW w:w="1192" w:type="dxa"/>
            <w:tcBorders>
              <w:left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2</w:t>
            </w:r>
          </w:p>
        </w:tc>
        <w:tc>
          <w:tcPr>
            <w:tcW w:w="1633" w:type="dxa"/>
            <w:tcBorders>
              <w:left w:val="nil"/>
              <w:right w:val="single" w:color="auto" w:sz="4" w:space="0"/>
            </w:tcBorders>
            <w:vAlign w:val="center"/>
          </w:tcPr>
          <w:p>
            <w:pPr>
              <w:widowControl/>
              <w:spacing w:line="240" w:lineRule="exact"/>
              <w:jc w:val="center"/>
              <w:rPr>
                <w:rFonts w:hint="eastAsia" w:ascii="宋体" w:hAnsi="宋体" w:cs="宋体"/>
                <w:sz w:val="21"/>
                <w:szCs w:val="21"/>
              </w:rPr>
            </w:pPr>
            <w:r>
              <w:rPr>
                <w:rFonts w:hint="eastAsia" w:ascii="宋体" w:hAnsi="宋体" w:cs="宋体"/>
                <w:sz w:val="21"/>
                <w:szCs w:val="21"/>
              </w:rPr>
              <w:t>企业</w:t>
            </w:r>
            <w:r>
              <w:rPr>
                <w:rFonts w:ascii="宋体" w:hAnsi="宋体" w:cs="宋体"/>
                <w:sz w:val="21"/>
                <w:szCs w:val="21"/>
              </w:rPr>
              <w:t>规模</w:t>
            </w:r>
          </w:p>
        </w:tc>
        <w:tc>
          <w:tcPr>
            <w:tcW w:w="8340" w:type="dxa"/>
            <w:tcBorders>
              <w:top w:val="nil"/>
              <w:left w:val="nil"/>
              <w:bottom w:val="single" w:color="auto" w:sz="4" w:space="0"/>
              <w:right w:val="single" w:color="auto" w:sz="4" w:space="0"/>
            </w:tcBorders>
            <w:vAlign w:val="center"/>
          </w:tcPr>
          <w:p>
            <w:pPr>
              <w:widowControl/>
              <w:spacing w:line="240" w:lineRule="exact"/>
              <w:rPr>
                <w:rFonts w:hint="eastAsia" w:ascii="宋体" w:hAnsi="宋体" w:cs="宋体"/>
                <w:sz w:val="21"/>
                <w:szCs w:val="21"/>
                <w:highlight w:val="yellow"/>
              </w:rPr>
            </w:pPr>
            <w:r>
              <w:rPr>
                <w:rFonts w:hint="eastAsia" w:ascii="宋体" w:hAnsi="宋体" w:cs="宋体"/>
                <w:sz w:val="21"/>
                <w:szCs w:val="21"/>
              </w:rPr>
              <w:t>提供公司简介及相应厂地图片资料等得2分，不提供都不得分。</w:t>
            </w:r>
          </w:p>
        </w:tc>
        <w:tc>
          <w:tcPr>
            <w:tcW w:w="240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2</w:t>
            </w:r>
          </w:p>
        </w:tc>
      </w:tr>
      <w:tr>
        <w:tblPrEx>
          <w:tblLayout w:type="fixed"/>
          <w:tblCellMar>
            <w:top w:w="0" w:type="dxa"/>
            <w:left w:w="108" w:type="dxa"/>
            <w:bottom w:w="0" w:type="dxa"/>
            <w:right w:w="108" w:type="dxa"/>
          </w:tblCellMar>
        </w:tblPrEx>
        <w:trPr>
          <w:trHeight w:val="1236" w:hRule="atLeast"/>
          <w:jc w:val="center"/>
        </w:trPr>
        <w:tc>
          <w:tcPr>
            <w:tcW w:w="1192"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3</w:t>
            </w:r>
          </w:p>
        </w:tc>
        <w:tc>
          <w:tcPr>
            <w:tcW w:w="1633" w:type="dxa"/>
            <w:tcBorders>
              <w:top w:val="single" w:color="auto" w:sz="4" w:space="0"/>
              <w:left w:val="nil"/>
              <w:right w:val="single" w:color="auto" w:sz="4" w:space="0"/>
            </w:tcBorders>
            <w:vAlign w:val="center"/>
          </w:tcPr>
          <w:p>
            <w:pPr>
              <w:widowControl/>
              <w:spacing w:line="240" w:lineRule="exact"/>
              <w:jc w:val="center"/>
              <w:rPr>
                <w:rFonts w:hint="eastAsia" w:ascii="宋体" w:hAnsi="宋体" w:cs="宋体"/>
                <w:sz w:val="21"/>
                <w:szCs w:val="21"/>
              </w:rPr>
            </w:pPr>
            <w:r>
              <w:rPr>
                <w:rFonts w:hint="eastAsia" w:ascii="宋体" w:hAnsi="宋体" w:cs="宋体"/>
                <w:sz w:val="21"/>
                <w:szCs w:val="21"/>
              </w:rPr>
              <w:t>相关业绩</w:t>
            </w:r>
          </w:p>
        </w:tc>
        <w:tc>
          <w:tcPr>
            <w:tcW w:w="8340" w:type="dxa"/>
            <w:tcBorders>
              <w:top w:val="single" w:color="auto" w:sz="4" w:space="0"/>
              <w:left w:val="nil"/>
              <w:right w:val="single" w:color="auto" w:sz="4" w:space="0"/>
            </w:tcBorders>
            <w:vAlign w:val="center"/>
          </w:tcPr>
          <w:p>
            <w:pPr>
              <w:widowControl/>
              <w:spacing w:line="240" w:lineRule="exact"/>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供应商</w:t>
            </w:r>
            <w:r>
              <w:rPr>
                <w:rFonts w:hint="eastAsia" w:ascii="宋体" w:hAnsi="宋体" w:cs="宋体"/>
                <w:color w:val="000000"/>
                <w:sz w:val="21"/>
                <w:szCs w:val="21"/>
              </w:rPr>
              <w:t>2</w:t>
            </w:r>
            <w:r>
              <w:rPr>
                <w:rFonts w:ascii="宋体" w:hAnsi="宋体" w:cs="宋体"/>
                <w:color w:val="000000"/>
                <w:sz w:val="21"/>
                <w:szCs w:val="21"/>
              </w:rPr>
              <w:t>0</w:t>
            </w:r>
            <w:r>
              <w:rPr>
                <w:rFonts w:hint="eastAsia" w:ascii="宋体" w:hAnsi="宋体" w:cs="宋体"/>
                <w:color w:val="000000"/>
                <w:sz w:val="21"/>
                <w:szCs w:val="21"/>
                <w:lang w:val="en-US" w:eastAsia="zh-CN"/>
              </w:rPr>
              <w:t>21</w:t>
            </w:r>
            <w:r>
              <w:rPr>
                <w:rFonts w:ascii="宋体" w:hAnsi="宋体" w:cs="宋体"/>
                <w:sz w:val="21"/>
                <w:szCs w:val="21"/>
              </w:rPr>
              <w:t>年至今</w:t>
            </w:r>
            <w:r>
              <w:rPr>
                <w:rFonts w:hint="eastAsia" w:ascii="宋体" w:hAnsi="宋体" w:cs="宋体"/>
                <w:sz w:val="21"/>
                <w:szCs w:val="21"/>
              </w:rPr>
              <w:t>所</w:t>
            </w:r>
            <w:r>
              <w:rPr>
                <w:rFonts w:ascii="宋体" w:hAnsi="宋体" w:cs="宋体"/>
                <w:sz w:val="21"/>
                <w:szCs w:val="21"/>
              </w:rPr>
              <w:t>承接的</w:t>
            </w:r>
            <w:r>
              <w:rPr>
                <w:rFonts w:hint="eastAsia" w:ascii="宋体" w:hAnsi="宋体" w:cs="宋体"/>
                <w:sz w:val="21"/>
                <w:szCs w:val="21"/>
              </w:rPr>
              <w:t>车辆维修</w:t>
            </w:r>
            <w:r>
              <w:rPr>
                <w:rFonts w:ascii="宋体" w:hAnsi="宋体" w:cs="宋体"/>
                <w:sz w:val="21"/>
                <w:szCs w:val="21"/>
              </w:rPr>
              <w:t>业绩</w:t>
            </w:r>
            <w:r>
              <w:rPr>
                <w:rFonts w:hint="eastAsia" w:ascii="宋体" w:hAnsi="宋体" w:cs="宋体"/>
                <w:sz w:val="21"/>
                <w:szCs w:val="21"/>
              </w:rPr>
              <w:t>，最多提供10份合同，根据供应商提供合同的总金额由大到小排序，排名第一的得标准分10分，其余依次递减1分，最低得0分。（提供合同或发票（含附件）复印件）</w:t>
            </w:r>
          </w:p>
        </w:tc>
        <w:tc>
          <w:tcPr>
            <w:tcW w:w="24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10</w:t>
            </w:r>
          </w:p>
        </w:tc>
      </w:tr>
      <w:tr>
        <w:tblPrEx>
          <w:tblLayout w:type="fixed"/>
          <w:tblCellMar>
            <w:top w:w="0" w:type="dxa"/>
            <w:left w:w="108" w:type="dxa"/>
            <w:bottom w:w="0" w:type="dxa"/>
            <w:right w:w="108" w:type="dxa"/>
          </w:tblCellMar>
        </w:tblPrEx>
        <w:trPr>
          <w:trHeight w:val="970" w:hRule="atLeast"/>
          <w:jc w:val="center"/>
        </w:trPr>
        <w:tc>
          <w:tcPr>
            <w:tcW w:w="11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633" w:type="dxa"/>
            <w:vMerge w:val="restart"/>
            <w:tcBorders>
              <w:top w:val="single" w:color="auto" w:sz="4" w:space="0"/>
              <w:left w:val="nil"/>
              <w:right w:val="single" w:color="auto" w:sz="4" w:space="0"/>
            </w:tcBorders>
            <w:vAlign w:val="center"/>
          </w:tcPr>
          <w:p>
            <w:pPr>
              <w:widowControl/>
              <w:spacing w:line="240" w:lineRule="exact"/>
              <w:jc w:val="center"/>
              <w:rPr>
                <w:rFonts w:hint="eastAsia" w:ascii="宋体" w:hAnsi="宋体" w:cs="宋体"/>
                <w:sz w:val="21"/>
                <w:szCs w:val="21"/>
              </w:rPr>
            </w:pPr>
            <w:r>
              <w:rPr>
                <w:rFonts w:hint="eastAsia" w:ascii="宋体" w:hAnsi="宋体" w:cs="宋体"/>
                <w:sz w:val="21"/>
                <w:szCs w:val="21"/>
              </w:rPr>
              <w:t>企业履约能力</w:t>
            </w:r>
          </w:p>
        </w:tc>
        <w:tc>
          <w:tcPr>
            <w:tcW w:w="8340"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sz w:val="21"/>
                <w:szCs w:val="21"/>
              </w:rPr>
            </w:pPr>
            <w:r>
              <w:rPr>
                <w:rFonts w:hint="eastAsia" w:ascii="宋体" w:hAnsi="宋体" w:cs="宋体"/>
                <w:sz w:val="21"/>
                <w:szCs w:val="21"/>
              </w:rPr>
              <w:t>投标单位自行阐述自己单位履约能力，证明对该项目履约无问题，不提供资料的不给分，由专</w:t>
            </w:r>
            <w:r>
              <w:rPr>
                <w:rFonts w:hint="eastAsia" w:ascii="宋体" w:hAnsi="宋体" w:cs="宋体"/>
                <w:color w:val="000000"/>
                <w:sz w:val="21"/>
                <w:szCs w:val="21"/>
              </w:rPr>
              <w:t>家评</w:t>
            </w:r>
            <w:r>
              <w:rPr>
                <w:rFonts w:hint="eastAsia" w:ascii="宋体" w:hAnsi="宋体" w:cs="宋体"/>
                <w:sz w:val="21"/>
                <w:szCs w:val="21"/>
              </w:rPr>
              <w:t>委进行综合评定，视具体情况给分，分值0-3分。</w:t>
            </w:r>
          </w:p>
        </w:tc>
        <w:tc>
          <w:tcPr>
            <w:tcW w:w="24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3</w:t>
            </w:r>
          </w:p>
        </w:tc>
      </w:tr>
      <w:tr>
        <w:tblPrEx>
          <w:tblLayout w:type="fixed"/>
          <w:tblCellMar>
            <w:top w:w="0" w:type="dxa"/>
            <w:left w:w="108" w:type="dxa"/>
            <w:bottom w:w="0" w:type="dxa"/>
            <w:right w:w="108" w:type="dxa"/>
          </w:tblCellMar>
        </w:tblPrEx>
        <w:trPr>
          <w:trHeight w:val="765" w:hRule="atLeast"/>
          <w:jc w:val="center"/>
        </w:trPr>
        <w:tc>
          <w:tcPr>
            <w:tcW w:w="1192"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p>
        </w:tc>
        <w:tc>
          <w:tcPr>
            <w:tcW w:w="1633" w:type="dxa"/>
            <w:vMerge w:val="continue"/>
            <w:tcBorders>
              <w:left w:val="nil"/>
              <w:right w:val="single" w:color="auto" w:sz="4" w:space="0"/>
            </w:tcBorders>
            <w:vAlign w:val="center"/>
          </w:tcPr>
          <w:p>
            <w:pPr>
              <w:widowControl/>
              <w:spacing w:line="240" w:lineRule="exact"/>
              <w:jc w:val="center"/>
              <w:rPr>
                <w:rFonts w:hint="eastAsia" w:ascii="宋体" w:hAnsi="宋体" w:cs="宋体"/>
                <w:sz w:val="21"/>
                <w:szCs w:val="21"/>
              </w:rPr>
            </w:pPr>
          </w:p>
        </w:tc>
        <w:tc>
          <w:tcPr>
            <w:tcW w:w="8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cs="宋体"/>
                <w:sz w:val="21"/>
                <w:szCs w:val="21"/>
              </w:rPr>
            </w:pPr>
            <w:r>
              <w:rPr>
                <w:rFonts w:hint="eastAsia" w:ascii="宋体" w:hAnsi="宋体" w:cs="宋体"/>
                <w:sz w:val="21"/>
                <w:szCs w:val="21"/>
              </w:rPr>
              <w:t>近三年</w:t>
            </w:r>
            <w:r>
              <w:rPr>
                <w:rFonts w:ascii="宋体" w:hAnsi="宋体" w:cs="宋体"/>
                <w:sz w:val="21"/>
                <w:szCs w:val="21"/>
              </w:rPr>
              <w:t>所承接的政府机关</w:t>
            </w:r>
            <w:r>
              <w:rPr>
                <w:rFonts w:hint="eastAsia" w:ascii="宋体" w:hAnsi="宋体" w:cs="宋体"/>
                <w:sz w:val="21"/>
                <w:szCs w:val="21"/>
              </w:rPr>
              <w:t>、</w:t>
            </w:r>
            <w:r>
              <w:rPr>
                <w:rFonts w:ascii="宋体" w:hAnsi="宋体" w:cs="宋体"/>
                <w:sz w:val="21"/>
                <w:szCs w:val="21"/>
              </w:rPr>
              <w:t>事业单位</w:t>
            </w:r>
            <w:r>
              <w:rPr>
                <w:rFonts w:hint="eastAsia" w:ascii="宋体" w:hAnsi="宋体" w:cs="宋体"/>
                <w:sz w:val="21"/>
                <w:szCs w:val="21"/>
              </w:rPr>
              <w:t>车辆</w:t>
            </w:r>
            <w:r>
              <w:rPr>
                <w:rFonts w:ascii="宋体" w:hAnsi="宋体" w:cs="宋体"/>
                <w:sz w:val="21"/>
                <w:szCs w:val="21"/>
              </w:rPr>
              <w:t>维修</w:t>
            </w:r>
            <w:r>
              <w:rPr>
                <w:rFonts w:hint="eastAsia" w:ascii="宋体" w:hAnsi="宋体" w:cs="宋体"/>
                <w:sz w:val="21"/>
                <w:szCs w:val="21"/>
              </w:rPr>
              <w:t>服务</w:t>
            </w:r>
            <w:r>
              <w:rPr>
                <w:rFonts w:ascii="宋体" w:hAnsi="宋体" w:cs="宋体"/>
                <w:sz w:val="21"/>
                <w:szCs w:val="21"/>
              </w:rPr>
              <w:t>工作获得</w:t>
            </w:r>
            <w:r>
              <w:rPr>
                <w:rFonts w:hint="eastAsia" w:ascii="宋体" w:hAnsi="宋体" w:cs="宋体"/>
                <w:sz w:val="21"/>
                <w:szCs w:val="21"/>
              </w:rPr>
              <w:t>采购人</w:t>
            </w:r>
            <w:r>
              <w:rPr>
                <w:rFonts w:ascii="宋体" w:hAnsi="宋体" w:cs="宋体"/>
                <w:sz w:val="21"/>
                <w:szCs w:val="21"/>
              </w:rPr>
              <w:t>好评</w:t>
            </w:r>
            <w:r>
              <w:rPr>
                <w:rFonts w:hint="eastAsia" w:ascii="宋体" w:hAnsi="宋体" w:cs="宋体"/>
                <w:sz w:val="21"/>
                <w:szCs w:val="21"/>
              </w:rPr>
              <w:t>的</w:t>
            </w:r>
            <w:r>
              <w:rPr>
                <w:rFonts w:ascii="宋体" w:hAnsi="宋体" w:cs="宋体"/>
                <w:sz w:val="21"/>
                <w:szCs w:val="21"/>
              </w:rPr>
              <w:t>得</w:t>
            </w:r>
            <w:r>
              <w:rPr>
                <w:rFonts w:hint="eastAsia" w:ascii="宋体" w:hAnsi="宋体" w:cs="宋体"/>
                <w:sz w:val="21"/>
                <w:szCs w:val="21"/>
              </w:rPr>
              <w:t>5分</w:t>
            </w:r>
            <w:r>
              <w:rPr>
                <w:rFonts w:ascii="宋体" w:hAnsi="宋体" w:cs="宋体"/>
                <w:sz w:val="21"/>
                <w:szCs w:val="21"/>
              </w:rPr>
              <w:t>。</w:t>
            </w:r>
            <w:r>
              <w:rPr>
                <w:rFonts w:hint="eastAsia" w:ascii="宋体" w:hAnsi="宋体" w:cs="宋体"/>
                <w:sz w:val="21"/>
                <w:szCs w:val="21"/>
              </w:rPr>
              <w:t>（须提供</w:t>
            </w:r>
            <w:r>
              <w:rPr>
                <w:rFonts w:ascii="宋体" w:hAnsi="宋体" w:cs="宋体"/>
                <w:sz w:val="21"/>
                <w:szCs w:val="21"/>
              </w:rPr>
              <w:t>采购人</w:t>
            </w:r>
            <w:r>
              <w:rPr>
                <w:rFonts w:hint="eastAsia" w:ascii="宋体" w:hAnsi="宋体" w:cs="宋体"/>
                <w:sz w:val="21"/>
                <w:szCs w:val="21"/>
              </w:rPr>
              <w:t>盖章</w:t>
            </w:r>
            <w:r>
              <w:rPr>
                <w:rFonts w:ascii="宋体" w:hAnsi="宋体" w:cs="宋体"/>
                <w:sz w:val="21"/>
                <w:szCs w:val="21"/>
              </w:rPr>
              <w:t>出具的</w:t>
            </w:r>
            <w:r>
              <w:rPr>
                <w:rFonts w:hint="eastAsia" w:ascii="宋体" w:hAnsi="宋体" w:cs="宋体"/>
                <w:sz w:val="21"/>
                <w:szCs w:val="21"/>
              </w:rPr>
              <w:t>满意度</w:t>
            </w:r>
            <w:r>
              <w:rPr>
                <w:rFonts w:ascii="宋体" w:hAnsi="宋体" w:cs="宋体"/>
                <w:sz w:val="21"/>
                <w:szCs w:val="21"/>
              </w:rPr>
              <w:t>资料</w:t>
            </w:r>
            <w:r>
              <w:rPr>
                <w:rFonts w:hint="eastAsia" w:ascii="宋体" w:hAnsi="宋体" w:cs="宋体"/>
                <w:sz w:val="21"/>
                <w:szCs w:val="21"/>
              </w:rPr>
              <w:t>。）</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 w:val="18"/>
                <w:szCs w:val="18"/>
              </w:rPr>
            </w:pPr>
            <w:r>
              <w:rPr>
                <w:rFonts w:hint="eastAsia" w:ascii="宋体" w:hAnsi="宋体" w:cs="宋体"/>
                <w:sz w:val="18"/>
                <w:szCs w:val="18"/>
              </w:rPr>
              <w:t>4</w:t>
            </w:r>
          </w:p>
        </w:tc>
      </w:tr>
      <w:tr>
        <w:tblPrEx>
          <w:tblLayout w:type="fixed"/>
          <w:tblCellMar>
            <w:top w:w="0" w:type="dxa"/>
            <w:left w:w="108" w:type="dxa"/>
            <w:bottom w:w="0" w:type="dxa"/>
            <w:right w:w="108" w:type="dxa"/>
          </w:tblCellMar>
        </w:tblPrEx>
        <w:trPr>
          <w:trHeight w:val="583" w:hRule="atLeast"/>
          <w:jc w:val="center"/>
        </w:trPr>
        <w:tc>
          <w:tcPr>
            <w:tcW w:w="1192"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p>
        </w:tc>
        <w:tc>
          <w:tcPr>
            <w:tcW w:w="1633" w:type="dxa"/>
            <w:vMerge w:val="continue"/>
            <w:tcBorders>
              <w:left w:val="nil"/>
              <w:right w:val="single" w:color="auto" w:sz="4" w:space="0"/>
            </w:tcBorders>
            <w:vAlign w:val="center"/>
          </w:tcPr>
          <w:p>
            <w:pPr>
              <w:widowControl/>
              <w:spacing w:line="240" w:lineRule="exact"/>
              <w:jc w:val="center"/>
              <w:rPr>
                <w:rFonts w:hint="eastAsia" w:ascii="宋体" w:hAnsi="宋体" w:cs="宋体"/>
                <w:sz w:val="21"/>
                <w:szCs w:val="21"/>
              </w:rPr>
            </w:pPr>
          </w:p>
        </w:tc>
        <w:tc>
          <w:tcPr>
            <w:tcW w:w="8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cs="宋体"/>
                <w:sz w:val="21"/>
                <w:szCs w:val="21"/>
              </w:rPr>
            </w:pPr>
            <w:r>
              <w:rPr>
                <w:rFonts w:hint="eastAsia" w:ascii="宋体" w:hAnsi="宋体" w:cs="宋体"/>
                <w:sz w:val="21"/>
                <w:szCs w:val="21"/>
              </w:rPr>
              <w:t>供应商具备机动车维修三类企业资质的得</w:t>
            </w:r>
            <w:r>
              <w:rPr>
                <w:rFonts w:ascii="宋体" w:hAnsi="宋体" w:cs="宋体"/>
                <w:sz w:val="21"/>
                <w:szCs w:val="21"/>
              </w:rPr>
              <w:t>0</w:t>
            </w:r>
            <w:r>
              <w:rPr>
                <w:rFonts w:hint="eastAsia" w:ascii="宋体" w:hAnsi="宋体" w:cs="宋体"/>
                <w:sz w:val="21"/>
                <w:szCs w:val="21"/>
              </w:rPr>
              <w:t>分；供应商具备机动车维修二类企业资质得4分，供应商具备机动车维修一类企业资质得6分。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r>
              <w:rPr>
                <w:rFonts w:hint="eastAsia" w:ascii="宋体" w:hAnsi="宋体" w:cs="宋体"/>
                <w:sz w:val="18"/>
                <w:szCs w:val="18"/>
              </w:rPr>
              <w:t>6</w:t>
            </w:r>
          </w:p>
        </w:tc>
      </w:tr>
      <w:tr>
        <w:tblPrEx>
          <w:tblLayout w:type="fixed"/>
          <w:tblCellMar>
            <w:top w:w="0" w:type="dxa"/>
            <w:left w:w="108" w:type="dxa"/>
            <w:bottom w:w="0" w:type="dxa"/>
            <w:right w:w="108" w:type="dxa"/>
          </w:tblCellMar>
        </w:tblPrEx>
        <w:trPr>
          <w:trHeight w:val="588" w:hRule="atLeast"/>
          <w:jc w:val="center"/>
        </w:trPr>
        <w:tc>
          <w:tcPr>
            <w:tcW w:w="1192"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sz w:val="18"/>
                <w:szCs w:val="18"/>
              </w:rPr>
            </w:pPr>
          </w:p>
        </w:tc>
        <w:tc>
          <w:tcPr>
            <w:tcW w:w="1633" w:type="dxa"/>
            <w:vMerge w:val="continue"/>
            <w:tcBorders>
              <w:left w:val="nil"/>
              <w:right w:val="single" w:color="auto" w:sz="4" w:space="0"/>
            </w:tcBorders>
            <w:vAlign w:val="center"/>
          </w:tcPr>
          <w:p>
            <w:pPr>
              <w:widowControl/>
              <w:spacing w:line="240" w:lineRule="exact"/>
              <w:jc w:val="center"/>
              <w:rPr>
                <w:rFonts w:hint="eastAsia" w:ascii="宋体" w:hAnsi="宋体" w:cs="宋体"/>
                <w:sz w:val="21"/>
                <w:szCs w:val="21"/>
              </w:rPr>
            </w:pPr>
          </w:p>
        </w:tc>
        <w:tc>
          <w:tcPr>
            <w:tcW w:w="8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cs="宋体"/>
                <w:sz w:val="21"/>
                <w:szCs w:val="21"/>
              </w:rPr>
            </w:pPr>
            <w:r>
              <w:rPr>
                <w:rFonts w:hint="eastAsia" w:ascii="宋体" w:hAnsi="宋体" w:cs="宋体"/>
                <w:sz w:val="21"/>
                <w:szCs w:val="21"/>
              </w:rPr>
              <w:t>供应商按照要求提供价格承诺的得标准分。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 w:val="18"/>
                <w:szCs w:val="18"/>
              </w:rPr>
            </w:pPr>
            <w:r>
              <w:rPr>
                <w:rFonts w:hint="eastAsia" w:ascii="宋体" w:hAnsi="宋体" w:cs="宋体"/>
                <w:sz w:val="18"/>
                <w:szCs w:val="18"/>
              </w:rPr>
              <w:t>5</w:t>
            </w:r>
          </w:p>
        </w:tc>
      </w:tr>
      <w:tr>
        <w:tblPrEx>
          <w:tblLayout w:type="fixed"/>
          <w:tblCellMar>
            <w:top w:w="0" w:type="dxa"/>
            <w:left w:w="108" w:type="dxa"/>
            <w:bottom w:w="0" w:type="dxa"/>
            <w:right w:w="108" w:type="dxa"/>
          </w:tblCellMar>
        </w:tblPrEx>
        <w:trPr>
          <w:trHeight w:val="590" w:hRule="atLeast"/>
          <w:jc w:val="center"/>
        </w:trPr>
        <w:tc>
          <w:tcPr>
            <w:tcW w:w="1356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cs="宋体"/>
                <w:sz w:val="18"/>
                <w:szCs w:val="18"/>
              </w:rPr>
            </w:pPr>
          </w:p>
        </w:tc>
      </w:tr>
    </w:tbl>
    <w:p>
      <w:pPr>
        <w:spacing w:line="360" w:lineRule="exact"/>
        <w:ind w:firstLine="480" w:firstLineChars="150"/>
        <w:jc w:val="center"/>
        <w:rPr>
          <w:rFonts w:hint="eastAsia" w:ascii="方正小标宋简体" w:hAnsi="方正小标宋简体" w:eastAsia="方正小标宋简体" w:cs="方正小标宋简体"/>
          <w:sz w:val="32"/>
          <w:szCs w:val="32"/>
        </w:rPr>
      </w:pPr>
    </w:p>
    <w:p>
      <w:pPr>
        <w:pStyle w:val="32"/>
        <w:rPr>
          <w:rFonts w:ascii="Times New Roman" w:hAnsi="Times New Roman"/>
          <w:lang w:val="en-US" w:eastAsia="zh-CN"/>
        </w:rPr>
      </w:pPr>
    </w:p>
    <w:p>
      <w:pPr>
        <w:pStyle w:val="32"/>
        <w:rPr>
          <w:rFonts w:ascii="Times New Roman" w:hAnsi="Times New Roman"/>
          <w:lang w:val="en-US" w:eastAsia="zh-CN"/>
        </w:rPr>
      </w:pPr>
    </w:p>
    <w:p>
      <w:pPr>
        <w:spacing w:line="3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三、技术评审标准表</w:t>
      </w:r>
    </w:p>
    <w:p>
      <w:pPr>
        <w:spacing w:line="240" w:lineRule="atLeast"/>
        <w:rPr>
          <w:rFonts w:hint="eastAsia" w:ascii="仿宋_GB2312" w:eastAsia="仿宋_GB2312"/>
          <w:b/>
          <w:sz w:val="28"/>
          <w:szCs w:val="32"/>
        </w:rPr>
      </w:pPr>
      <w:r>
        <w:rPr>
          <w:rFonts w:hint="eastAsia" w:ascii="仿宋_GB2312" w:hAnsi="宋体" w:eastAsia="仿宋_GB2312" w:cs="宋体"/>
          <w:sz w:val="20"/>
          <w:szCs w:val="20"/>
        </w:rPr>
        <w:t xml:space="preserve">项目名称：                                                     </w:t>
      </w:r>
      <w:r>
        <w:rPr>
          <w:rFonts w:hint="eastAsia" w:ascii="仿宋_GB2312" w:hAnsi="宋体" w:eastAsia="仿宋_GB2312"/>
          <w:sz w:val="20"/>
          <w:szCs w:val="20"/>
        </w:rPr>
        <w:t xml:space="preserve">项目编号：     </w:t>
      </w:r>
      <w:r>
        <w:rPr>
          <w:rFonts w:ascii="仿宋_GB2312" w:hAnsi="宋体" w:eastAsia="仿宋_GB2312"/>
          <w:sz w:val="20"/>
          <w:szCs w:val="20"/>
        </w:rPr>
        <w:t xml:space="preserve">        </w:t>
      </w:r>
      <w:r>
        <w:rPr>
          <w:rFonts w:hint="eastAsia" w:ascii="仿宋_GB2312" w:hAnsi="宋体" w:eastAsia="仿宋_GB2312"/>
          <w:sz w:val="20"/>
          <w:szCs w:val="20"/>
        </w:rPr>
        <w:t xml:space="preserve">     </w:t>
      </w:r>
    </w:p>
    <w:tbl>
      <w:tblPr>
        <w:tblStyle w:val="43"/>
        <w:tblW w:w="13755" w:type="dxa"/>
        <w:tblInd w:w="91" w:type="dxa"/>
        <w:tblLayout w:type="fixed"/>
        <w:tblCellMar>
          <w:top w:w="0" w:type="dxa"/>
          <w:left w:w="108" w:type="dxa"/>
          <w:bottom w:w="0" w:type="dxa"/>
          <w:right w:w="108" w:type="dxa"/>
        </w:tblCellMar>
      </w:tblPr>
      <w:tblGrid>
        <w:gridCol w:w="463"/>
        <w:gridCol w:w="740"/>
        <w:gridCol w:w="10969"/>
        <w:gridCol w:w="1583"/>
      </w:tblGrid>
      <w:tr>
        <w:tblPrEx>
          <w:tblLayout w:type="fixed"/>
          <w:tblCellMar>
            <w:top w:w="0" w:type="dxa"/>
            <w:left w:w="108" w:type="dxa"/>
            <w:bottom w:w="0" w:type="dxa"/>
            <w:right w:w="108" w:type="dxa"/>
          </w:tblCellMar>
        </w:tblPrEx>
        <w:trPr>
          <w:trHeight w:val="710" w:hRule="atLeast"/>
        </w:trPr>
        <w:tc>
          <w:tcPr>
            <w:tcW w:w="463"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sz w:val="20"/>
                <w:szCs w:val="20"/>
              </w:rPr>
            </w:pPr>
            <w:r>
              <w:rPr>
                <w:rFonts w:hint="eastAsia" w:ascii="宋体" w:hAnsi="宋体" w:cs="宋体"/>
                <w:sz w:val="20"/>
                <w:szCs w:val="20"/>
              </w:rPr>
              <w:t>序号</w:t>
            </w:r>
          </w:p>
        </w:tc>
        <w:tc>
          <w:tcPr>
            <w:tcW w:w="74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sz w:val="20"/>
                <w:szCs w:val="20"/>
              </w:rPr>
            </w:pPr>
            <w:r>
              <w:rPr>
                <w:rFonts w:hint="eastAsia" w:ascii="宋体" w:hAnsi="宋体" w:cs="宋体"/>
                <w:sz w:val="20"/>
                <w:szCs w:val="20"/>
              </w:rPr>
              <w:t>评审</w:t>
            </w:r>
          </w:p>
          <w:p>
            <w:pPr>
              <w:widowControl/>
              <w:jc w:val="center"/>
              <w:rPr>
                <w:rFonts w:hint="eastAsia" w:ascii="宋体" w:hAnsi="宋体" w:cs="宋体"/>
                <w:sz w:val="20"/>
                <w:szCs w:val="20"/>
              </w:rPr>
            </w:pPr>
            <w:r>
              <w:rPr>
                <w:rFonts w:hint="eastAsia" w:ascii="宋体" w:hAnsi="宋体" w:cs="宋体"/>
                <w:sz w:val="20"/>
                <w:szCs w:val="20"/>
              </w:rPr>
              <w:t>项目</w:t>
            </w:r>
          </w:p>
        </w:tc>
        <w:tc>
          <w:tcPr>
            <w:tcW w:w="109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0"/>
                <w:szCs w:val="20"/>
              </w:rPr>
            </w:pPr>
            <w:r>
              <w:rPr>
                <w:rFonts w:hint="eastAsia" w:ascii="宋体" w:hAnsi="宋体" w:cs="宋体"/>
                <w:sz w:val="20"/>
                <w:szCs w:val="20"/>
              </w:rPr>
              <w:t>技术评审</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0"/>
                <w:szCs w:val="20"/>
              </w:rPr>
            </w:pPr>
            <w:r>
              <w:rPr>
                <w:rFonts w:hint="eastAsia" w:ascii="宋体" w:hAnsi="宋体" w:cs="宋体"/>
                <w:sz w:val="20"/>
                <w:szCs w:val="20"/>
              </w:rPr>
              <w:t>标准</w:t>
            </w:r>
            <w:r>
              <w:rPr>
                <w:rFonts w:hint="eastAsia" w:ascii="宋体" w:hAnsi="宋体" w:cs="宋体"/>
                <w:sz w:val="20"/>
                <w:szCs w:val="20"/>
              </w:rPr>
              <w:br w:type="textWrapping"/>
            </w:r>
            <w:r>
              <w:rPr>
                <w:rFonts w:hint="eastAsia" w:ascii="宋体" w:hAnsi="宋体" w:cs="宋体"/>
                <w:sz w:val="20"/>
                <w:szCs w:val="20"/>
              </w:rPr>
              <w:t>分值</w:t>
            </w:r>
          </w:p>
        </w:tc>
      </w:tr>
      <w:tr>
        <w:tblPrEx>
          <w:tblLayout w:type="fixed"/>
          <w:tblCellMar>
            <w:top w:w="0" w:type="dxa"/>
            <w:left w:w="108" w:type="dxa"/>
            <w:bottom w:w="0" w:type="dxa"/>
            <w:right w:w="108" w:type="dxa"/>
          </w:tblCellMar>
        </w:tblPrEx>
        <w:trPr>
          <w:trHeight w:val="443" w:hRule="atLeast"/>
        </w:trPr>
        <w:tc>
          <w:tcPr>
            <w:tcW w:w="12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ind w:left="42" w:leftChars="20"/>
              <w:jc w:val="center"/>
              <w:rPr>
                <w:rFonts w:hint="eastAsia" w:ascii="宋体" w:hAnsi="宋体" w:cs="宋体"/>
                <w:sz w:val="20"/>
                <w:szCs w:val="20"/>
              </w:rPr>
            </w:pPr>
            <w:r>
              <w:rPr>
                <w:rFonts w:hint="eastAsia" w:ascii="宋体" w:hAnsi="宋体" w:cs="宋体"/>
                <w:sz w:val="20"/>
                <w:szCs w:val="20"/>
              </w:rPr>
              <w:t>小计</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40</w:t>
            </w:r>
          </w:p>
        </w:tc>
      </w:tr>
      <w:tr>
        <w:tblPrEx>
          <w:tblLayout w:type="fixed"/>
          <w:tblCellMar>
            <w:top w:w="0" w:type="dxa"/>
            <w:left w:w="108" w:type="dxa"/>
            <w:bottom w:w="0" w:type="dxa"/>
            <w:right w:w="108" w:type="dxa"/>
          </w:tblCellMar>
        </w:tblPrEx>
        <w:trPr>
          <w:trHeight w:val="786" w:hRule="atLeast"/>
        </w:trPr>
        <w:tc>
          <w:tcPr>
            <w:tcW w:w="463"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一</w:t>
            </w:r>
          </w:p>
        </w:tc>
        <w:tc>
          <w:tcPr>
            <w:tcW w:w="74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场地设施</w:t>
            </w:r>
          </w:p>
        </w:tc>
        <w:tc>
          <w:tcPr>
            <w:tcW w:w="10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42" w:leftChars="20"/>
              <w:rPr>
                <w:rFonts w:ascii="宋体" w:hAnsi="宋体" w:cs="宋体"/>
                <w:sz w:val="20"/>
                <w:szCs w:val="20"/>
              </w:rPr>
            </w:pPr>
            <w:r>
              <w:rPr>
                <w:rFonts w:hint="eastAsia" w:ascii="宋体" w:hAnsi="宋体" w:cs="宋体"/>
                <w:sz w:val="20"/>
                <w:szCs w:val="20"/>
              </w:rPr>
              <w:t>根据维修场地面积（含停车场）大小及交通环境区分优秀（5分）、良好（4）、一般（3分）等级得分。（需提供租赁合同复印件及</w:t>
            </w:r>
            <w:r>
              <w:rPr>
                <w:rFonts w:ascii="宋体" w:hAnsi="宋体" w:cs="宋体"/>
                <w:sz w:val="20"/>
                <w:szCs w:val="20"/>
              </w:rPr>
              <w:t>产权证，自产权的</w:t>
            </w:r>
            <w:r>
              <w:rPr>
                <w:rFonts w:hint="eastAsia" w:ascii="宋体" w:hAnsi="宋体" w:cs="宋体"/>
                <w:sz w:val="20"/>
                <w:szCs w:val="20"/>
              </w:rPr>
              <w:t>只</w:t>
            </w:r>
            <w:r>
              <w:rPr>
                <w:rFonts w:ascii="宋体" w:hAnsi="宋体" w:cs="宋体"/>
                <w:sz w:val="20"/>
                <w:szCs w:val="20"/>
              </w:rPr>
              <w:t>需</w:t>
            </w:r>
            <w:r>
              <w:rPr>
                <w:rFonts w:hint="eastAsia" w:ascii="宋体" w:hAnsi="宋体" w:cs="宋体"/>
                <w:sz w:val="20"/>
                <w:szCs w:val="20"/>
              </w:rPr>
              <w:t xml:space="preserve">产权证） </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5</w:t>
            </w:r>
          </w:p>
        </w:tc>
      </w:tr>
      <w:tr>
        <w:tblPrEx>
          <w:tblLayout w:type="fixed"/>
          <w:tblCellMar>
            <w:top w:w="0" w:type="dxa"/>
            <w:left w:w="108" w:type="dxa"/>
            <w:bottom w:w="0" w:type="dxa"/>
            <w:right w:w="108" w:type="dxa"/>
          </w:tblCellMar>
        </w:tblPrEx>
        <w:trPr>
          <w:trHeight w:val="911" w:hRule="atLeast"/>
        </w:trPr>
        <w:tc>
          <w:tcPr>
            <w:tcW w:w="4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ascii="宋体" w:hAnsi="宋体" w:cs="宋体"/>
                <w:sz w:val="20"/>
                <w:szCs w:val="20"/>
              </w:rPr>
              <w:t>二</w:t>
            </w:r>
          </w:p>
        </w:tc>
        <w:tc>
          <w:tcPr>
            <w:tcW w:w="74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技术人员</w:t>
            </w: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根据供应商拥有的质量检验员数量区分优秀（3分）、良好（2分）、一般（</w:t>
            </w:r>
            <w:r>
              <w:rPr>
                <w:rFonts w:hint="eastAsia" w:ascii="宋体" w:hAnsi="宋体" w:cs="宋体"/>
                <w:sz w:val="20"/>
                <w:szCs w:val="20"/>
                <w:lang w:val="en-US" w:eastAsia="zh-CN"/>
              </w:rPr>
              <w:t>1</w:t>
            </w:r>
            <w:r>
              <w:rPr>
                <w:rFonts w:hint="eastAsia" w:ascii="宋体" w:hAnsi="宋体" w:cs="宋体"/>
                <w:sz w:val="20"/>
                <w:szCs w:val="20"/>
              </w:rPr>
              <w:t>分）等级得分。（须提供主管部门颁发的质量检验员证复印件</w:t>
            </w:r>
            <w:r>
              <w:rPr>
                <w:rFonts w:ascii="宋体" w:hAnsi="宋体" w:cs="宋体"/>
                <w:sz w:val="20"/>
                <w:szCs w:val="20"/>
              </w:rPr>
              <w:t>）</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1200"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hint="eastAsia"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根据供应商拥有维修作业工人的数量区分优秀（3分）、良好（2分）、一般（1分）等级得分。（须提供人员名单及工资证明。</w:t>
            </w:r>
            <w:r>
              <w:rPr>
                <w:rFonts w:ascii="宋体" w:hAnsi="宋体" w:cs="宋体"/>
                <w:sz w:val="20"/>
                <w:szCs w:val="20"/>
              </w:rPr>
              <w:t>）</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922" w:hRule="atLeast"/>
        </w:trPr>
        <w:tc>
          <w:tcPr>
            <w:tcW w:w="463"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3.根据供应商拥有的高级工、中级工、初级工数量区分优秀（3）、良好（2）、一般（1分）等级得分。（须提供国家职业技能鉴定机构认定的证书复印件</w:t>
            </w:r>
            <w:r>
              <w:rPr>
                <w:rFonts w:ascii="宋体" w:hAnsi="宋体" w:cs="宋体"/>
                <w:sz w:val="20"/>
                <w:szCs w:val="20"/>
              </w:rPr>
              <w:t>）</w:t>
            </w:r>
          </w:p>
        </w:tc>
        <w:tc>
          <w:tcPr>
            <w:tcW w:w="1583" w:type="dxa"/>
            <w:vMerge w:val="restart"/>
            <w:tcBorders>
              <w:top w:val="single" w:color="auto" w:sz="4" w:space="0"/>
              <w:left w:val="nil"/>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556" w:hRule="atLeast"/>
        </w:trPr>
        <w:tc>
          <w:tcPr>
            <w:tcW w:w="463"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注</w:t>
            </w:r>
            <w:r>
              <w:rPr>
                <w:rFonts w:ascii="宋体" w:hAnsi="宋体" w:cs="宋体"/>
                <w:sz w:val="20"/>
                <w:szCs w:val="20"/>
              </w:rPr>
              <w:t>：以上</w:t>
            </w:r>
            <w:r>
              <w:rPr>
                <w:rFonts w:hint="eastAsia" w:ascii="宋体" w:hAnsi="宋体" w:cs="宋体"/>
                <w:sz w:val="20"/>
                <w:szCs w:val="20"/>
              </w:rPr>
              <w:t>资格</w:t>
            </w:r>
            <w:r>
              <w:rPr>
                <w:rFonts w:ascii="宋体" w:hAnsi="宋体" w:cs="宋体"/>
                <w:sz w:val="20"/>
                <w:szCs w:val="20"/>
              </w:rPr>
              <w:t>证书应在有效期内</w:t>
            </w:r>
            <w:r>
              <w:rPr>
                <w:rFonts w:hint="eastAsia" w:ascii="宋体" w:hAnsi="宋体" w:cs="宋体"/>
                <w:sz w:val="20"/>
                <w:szCs w:val="20"/>
              </w:rPr>
              <w:t>并提供</w:t>
            </w:r>
            <w:r>
              <w:rPr>
                <w:rFonts w:ascii="宋体" w:hAnsi="宋体" w:cs="宋体"/>
                <w:sz w:val="20"/>
                <w:szCs w:val="20"/>
              </w:rPr>
              <w:t>完整的复印件。</w:t>
            </w:r>
          </w:p>
        </w:tc>
        <w:tc>
          <w:tcPr>
            <w:tcW w:w="1583"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p>
        </w:tc>
      </w:tr>
      <w:tr>
        <w:tblPrEx>
          <w:tblLayout w:type="fixed"/>
          <w:tblCellMar>
            <w:top w:w="0" w:type="dxa"/>
            <w:left w:w="108" w:type="dxa"/>
            <w:bottom w:w="0" w:type="dxa"/>
            <w:right w:w="108" w:type="dxa"/>
          </w:tblCellMar>
        </w:tblPrEx>
        <w:trPr>
          <w:trHeight w:val="813" w:hRule="atLeast"/>
        </w:trPr>
        <w:tc>
          <w:tcPr>
            <w:tcW w:w="4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ascii="宋体" w:hAnsi="宋体" w:cs="宋体"/>
                <w:sz w:val="20"/>
                <w:szCs w:val="20"/>
              </w:rPr>
              <w:t>三</w:t>
            </w:r>
          </w:p>
        </w:tc>
        <w:tc>
          <w:tcPr>
            <w:tcW w:w="74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维修设备</w:t>
            </w: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根据供应商自有的应急救援车的数量区分优秀（3分）、良好（2分）、一般（1分）等级得分，没有不得分。（以应急救援车辆行驶证上标明的自有产权为准）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756"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供应商须拥有发动机故障检测设备、举升机、大梁校正、四轮定位等设备，根据供应商拥有的设备种类和数量区分优秀（5分）、良好（4分）、一般（3分）等级得分。</w:t>
            </w:r>
          </w:p>
        </w:tc>
        <w:tc>
          <w:tcPr>
            <w:tcW w:w="1583" w:type="dxa"/>
            <w:vMerge w:val="restart"/>
            <w:tcBorders>
              <w:top w:val="single" w:color="auto" w:sz="4" w:space="0"/>
              <w:left w:val="nil"/>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5</w:t>
            </w:r>
          </w:p>
        </w:tc>
      </w:tr>
      <w:tr>
        <w:tblPrEx>
          <w:tblLayout w:type="fixed"/>
          <w:tblCellMar>
            <w:top w:w="0" w:type="dxa"/>
            <w:left w:w="108" w:type="dxa"/>
            <w:bottom w:w="0" w:type="dxa"/>
            <w:right w:w="108" w:type="dxa"/>
          </w:tblCellMar>
        </w:tblPrEx>
        <w:trPr>
          <w:trHeight w:val="520" w:hRule="atLeast"/>
        </w:trPr>
        <w:tc>
          <w:tcPr>
            <w:tcW w:w="463"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注</w:t>
            </w:r>
            <w:r>
              <w:rPr>
                <w:rFonts w:ascii="宋体" w:hAnsi="宋体" w:cs="宋体"/>
                <w:sz w:val="20"/>
                <w:szCs w:val="20"/>
              </w:rPr>
              <w:t>：</w:t>
            </w:r>
            <w:r>
              <w:rPr>
                <w:rFonts w:hint="eastAsia" w:ascii="宋体" w:hAnsi="宋体" w:cs="宋体"/>
                <w:sz w:val="20"/>
                <w:szCs w:val="20"/>
              </w:rPr>
              <w:t>以上</w:t>
            </w:r>
            <w:r>
              <w:rPr>
                <w:rFonts w:ascii="宋体" w:hAnsi="宋体" w:cs="宋体"/>
                <w:sz w:val="20"/>
                <w:szCs w:val="20"/>
              </w:rPr>
              <w:t>均须提供设备</w:t>
            </w:r>
            <w:r>
              <w:rPr>
                <w:rFonts w:hint="eastAsia" w:ascii="宋体" w:hAnsi="宋体" w:cs="宋体"/>
                <w:sz w:val="20"/>
                <w:szCs w:val="20"/>
              </w:rPr>
              <w:t>清单或发票复印件或实地照片</w:t>
            </w:r>
            <w:r>
              <w:rPr>
                <w:rFonts w:ascii="宋体" w:hAnsi="宋体" w:cs="宋体"/>
                <w:sz w:val="20"/>
                <w:szCs w:val="20"/>
              </w:rPr>
              <w:t>，</w:t>
            </w:r>
            <w:r>
              <w:rPr>
                <w:rFonts w:hint="eastAsia" w:ascii="宋体" w:hAnsi="宋体" w:cs="宋体"/>
                <w:sz w:val="20"/>
                <w:szCs w:val="20"/>
              </w:rPr>
              <w:t>施救车</w:t>
            </w:r>
            <w:r>
              <w:rPr>
                <w:rFonts w:ascii="宋体" w:hAnsi="宋体" w:cs="宋体"/>
                <w:sz w:val="20"/>
                <w:szCs w:val="20"/>
              </w:rPr>
              <w:t>应</w:t>
            </w:r>
            <w:r>
              <w:rPr>
                <w:rFonts w:hint="eastAsia" w:ascii="宋体" w:hAnsi="宋体" w:cs="宋体"/>
                <w:sz w:val="20"/>
                <w:szCs w:val="20"/>
              </w:rPr>
              <w:t>为供应商或法人所有，</w:t>
            </w:r>
            <w:r>
              <w:rPr>
                <w:rFonts w:ascii="宋体" w:hAnsi="宋体" w:cs="宋体"/>
                <w:sz w:val="20"/>
                <w:szCs w:val="20"/>
              </w:rPr>
              <w:t>附</w:t>
            </w:r>
            <w:r>
              <w:rPr>
                <w:rFonts w:hint="eastAsia" w:ascii="宋体" w:hAnsi="宋体" w:cs="宋体"/>
                <w:sz w:val="20"/>
                <w:szCs w:val="20"/>
              </w:rPr>
              <w:t>行驶证。</w:t>
            </w:r>
          </w:p>
        </w:tc>
        <w:tc>
          <w:tcPr>
            <w:tcW w:w="1583"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p>
        </w:tc>
      </w:tr>
      <w:tr>
        <w:tblPrEx>
          <w:tblLayout w:type="fixed"/>
          <w:tblCellMar>
            <w:top w:w="0" w:type="dxa"/>
            <w:left w:w="108" w:type="dxa"/>
            <w:bottom w:w="0" w:type="dxa"/>
            <w:right w:w="108" w:type="dxa"/>
          </w:tblCellMar>
        </w:tblPrEx>
        <w:trPr>
          <w:trHeight w:val="953" w:hRule="atLeast"/>
        </w:trPr>
        <w:tc>
          <w:tcPr>
            <w:tcW w:w="4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ascii="宋体" w:hAnsi="宋体" w:cs="宋体"/>
                <w:sz w:val="20"/>
                <w:szCs w:val="20"/>
              </w:rPr>
              <w:t>四</w:t>
            </w:r>
          </w:p>
        </w:tc>
        <w:tc>
          <w:tcPr>
            <w:tcW w:w="74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企业管理</w:t>
            </w: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根据供应商提供的企业管理制度情况，管理机构设置合理、规章制度健全、计算机管理系统完善、建立明确</w:t>
            </w:r>
            <w:r>
              <w:rPr>
                <w:rFonts w:ascii="宋体" w:hAnsi="宋体" w:cs="宋体"/>
                <w:sz w:val="20"/>
                <w:szCs w:val="20"/>
              </w:rPr>
              <w:t>的</w:t>
            </w:r>
            <w:r>
              <w:rPr>
                <w:rFonts w:hint="eastAsia" w:ascii="宋体" w:hAnsi="宋体" w:cs="宋体"/>
                <w:sz w:val="20"/>
                <w:szCs w:val="20"/>
              </w:rPr>
              <w:t>责任制的得2分；</w:t>
            </w:r>
            <w:r>
              <w:rPr>
                <w:rFonts w:ascii="宋体" w:hAnsi="宋体" w:cs="宋体"/>
                <w:sz w:val="20"/>
                <w:szCs w:val="20"/>
              </w:rPr>
              <w:t>管理机构设置欠合理、规章制度不明确</w:t>
            </w:r>
            <w:r>
              <w:rPr>
                <w:rFonts w:hint="eastAsia" w:ascii="宋体" w:hAnsi="宋体" w:cs="宋体"/>
                <w:sz w:val="20"/>
                <w:szCs w:val="20"/>
              </w:rPr>
              <w:t>、计算机</w:t>
            </w:r>
            <w:r>
              <w:rPr>
                <w:rFonts w:ascii="宋体" w:hAnsi="宋体" w:cs="宋体"/>
                <w:sz w:val="20"/>
                <w:szCs w:val="20"/>
              </w:rPr>
              <w:t>管理系统不完善、责任制度不明确的得</w:t>
            </w:r>
            <w:r>
              <w:rPr>
                <w:rFonts w:hint="eastAsia" w:ascii="宋体" w:hAnsi="宋体" w:cs="宋体"/>
                <w:sz w:val="20"/>
                <w:szCs w:val="20"/>
              </w:rPr>
              <w:t>1分；管理</w:t>
            </w:r>
            <w:r>
              <w:rPr>
                <w:rFonts w:ascii="宋体" w:hAnsi="宋体" w:cs="宋体"/>
                <w:sz w:val="20"/>
                <w:szCs w:val="20"/>
              </w:rPr>
              <w:t>机构、规章制度、计算机管理系统、责任制无</w:t>
            </w:r>
            <w:r>
              <w:rPr>
                <w:rFonts w:hint="eastAsia" w:ascii="宋体" w:hAnsi="宋体" w:cs="宋体"/>
                <w:sz w:val="20"/>
                <w:szCs w:val="20"/>
              </w:rPr>
              <w:t>相关</w:t>
            </w:r>
            <w:r>
              <w:rPr>
                <w:rFonts w:ascii="宋体" w:hAnsi="宋体" w:cs="宋体"/>
                <w:sz w:val="20"/>
                <w:szCs w:val="20"/>
              </w:rPr>
              <w:t>规范的</w:t>
            </w:r>
            <w:r>
              <w:rPr>
                <w:rFonts w:hint="eastAsia" w:ascii="宋体" w:hAnsi="宋体" w:cs="宋体"/>
                <w:sz w:val="20"/>
                <w:szCs w:val="20"/>
              </w:rPr>
              <w:t>得0分。</w:t>
            </w:r>
          </w:p>
        </w:tc>
        <w:tc>
          <w:tcPr>
            <w:tcW w:w="1583" w:type="dxa"/>
            <w:tcBorders>
              <w:top w:val="single" w:color="auto" w:sz="4" w:space="0"/>
              <w:left w:val="nil"/>
              <w:bottom w:val="single" w:color="auto" w:sz="4" w:space="0"/>
              <w:right w:val="single" w:color="auto" w:sz="4" w:space="0"/>
            </w:tcBorders>
            <w:vAlign w:val="center"/>
          </w:tcPr>
          <w:p>
            <w:pPr>
              <w:widowControl/>
              <w:tabs>
                <w:tab w:val="center" w:pos="410"/>
                <w:tab w:val="left" w:pos="567"/>
              </w:tabs>
              <w:spacing w:line="240" w:lineRule="exact"/>
              <w:jc w:val="center"/>
              <w:rPr>
                <w:rFonts w:hint="eastAsia"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836" w:hRule="atLeast"/>
        </w:trPr>
        <w:tc>
          <w:tcPr>
            <w:tcW w:w="463"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lang w:val="en-US" w:eastAsia="zh-CN"/>
              </w:rPr>
              <w:t>2</w:t>
            </w:r>
            <w:r>
              <w:rPr>
                <w:rFonts w:ascii="宋体" w:hAnsi="宋体" w:cs="宋体"/>
                <w:sz w:val="20"/>
                <w:szCs w:val="20"/>
              </w:rPr>
              <w:t>.</w:t>
            </w:r>
            <w:r>
              <w:rPr>
                <w:rFonts w:hint="eastAsia" w:ascii="宋体" w:hAnsi="宋体" w:cs="宋体"/>
                <w:sz w:val="20"/>
                <w:szCs w:val="20"/>
              </w:rPr>
              <w:t>供应商实行计算机管理，承诺维修结算清单等材料通过计算机打印，并可留存委托单位车辆信息及维修记录3年及</w:t>
            </w:r>
            <w:r>
              <w:rPr>
                <w:rFonts w:ascii="宋体" w:hAnsi="宋体" w:cs="宋体"/>
                <w:sz w:val="20"/>
                <w:szCs w:val="20"/>
              </w:rPr>
              <w:t>以上的得标准分，否则不得分</w:t>
            </w:r>
            <w:r>
              <w:rPr>
                <w:rFonts w:hint="eastAsia" w:ascii="宋体" w:hAnsi="宋体" w:cs="宋体"/>
                <w:sz w:val="20"/>
                <w:szCs w:val="20"/>
              </w:rPr>
              <w:t>。</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703" w:hRule="atLeast"/>
        </w:trPr>
        <w:tc>
          <w:tcPr>
            <w:tcW w:w="463"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r>
              <w:rPr>
                <w:rFonts w:ascii="宋体" w:hAnsi="宋体" w:cs="宋体"/>
                <w:sz w:val="20"/>
                <w:szCs w:val="20"/>
              </w:rPr>
              <w:t>五</w:t>
            </w:r>
          </w:p>
        </w:tc>
        <w:tc>
          <w:tcPr>
            <w:tcW w:w="74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质量保证</w:t>
            </w: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质量保证体系健全，质量检验、保修、索赔、责任追究等制度措施完善，得2分。没有不得分，制度措施不全的评委视情况给分。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939" w:hRule="atLeast"/>
        </w:trPr>
        <w:tc>
          <w:tcPr>
            <w:tcW w:w="4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ascii="宋体" w:hAnsi="宋体" w:cs="宋体"/>
                <w:sz w:val="20"/>
                <w:szCs w:val="20"/>
              </w:rPr>
              <w:t>六</w:t>
            </w:r>
          </w:p>
        </w:tc>
        <w:tc>
          <w:tcPr>
            <w:tcW w:w="74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服务承诺</w:t>
            </w: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hint="eastAsia"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根据供应商承诺的质保（总成、专项小修超出商务要求时间）情况，区分优秀（3分）、良好（2分）、一般（1分）等级得分。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1093"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hint="eastAsia"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承诺维修响应时间1小时以内，上门服务到达时间2小时以内，紧急情况下实行2小时内福海县应急救援服务得标准分2分，没有不得分。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864"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w:t>
            </w:r>
            <w:r>
              <w:rPr>
                <w:rFonts w:hint="eastAsia" w:ascii="宋体" w:hAnsi="宋体" w:cs="宋体"/>
                <w:sz w:val="20"/>
                <w:szCs w:val="20"/>
              </w:rPr>
              <w:t>承诺配合参与车辆维修应急保障组和应急保障方案并派出人员伴随保障得标准分，没有不得分。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814"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hint="eastAsia" w:ascii="宋体" w:hAnsi="宋体" w:cs="宋体"/>
                <w:sz w:val="20"/>
                <w:szCs w:val="20"/>
              </w:rPr>
            </w:pP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承诺车辆故障地点距需求单位5</w:t>
            </w:r>
            <w:r>
              <w:rPr>
                <w:rFonts w:ascii="宋体" w:hAnsi="宋体" w:cs="宋体"/>
                <w:sz w:val="20"/>
                <w:szCs w:val="20"/>
              </w:rPr>
              <w:t>0</w:t>
            </w:r>
            <w:r>
              <w:rPr>
                <w:rFonts w:hint="eastAsia" w:ascii="宋体" w:hAnsi="宋体" w:cs="宋体"/>
                <w:sz w:val="20"/>
                <w:szCs w:val="20"/>
              </w:rPr>
              <w:t>公里内免费提供拖车救援服务得标准分，否则不得分。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914" w:hRule="atLeast"/>
        </w:trPr>
        <w:tc>
          <w:tcPr>
            <w:tcW w:w="46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r>
              <w:rPr>
                <w:rFonts w:hint="eastAsia" w:ascii="宋体" w:hAnsi="宋体" w:cs="宋体"/>
                <w:sz w:val="20"/>
                <w:szCs w:val="20"/>
              </w:rPr>
              <w:t>5</w:t>
            </w:r>
            <w:r>
              <w:rPr>
                <w:rFonts w:ascii="宋体" w:hAnsi="宋体" w:cs="宋体"/>
                <w:sz w:val="20"/>
                <w:szCs w:val="20"/>
              </w:rPr>
              <w:t>.</w:t>
            </w:r>
            <w:r>
              <w:rPr>
                <w:rFonts w:hint="eastAsia" w:ascii="宋体" w:hAnsi="宋体" w:cs="宋体"/>
                <w:sz w:val="20"/>
                <w:szCs w:val="20"/>
              </w:rPr>
              <w:t>紧急情况下小修保养12小时内完成，总成修理24小时内完成得标准分，没有不得分。</w:t>
            </w: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sz w:val="20"/>
                <w:szCs w:val="20"/>
              </w:rPr>
            </w:pPr>
            <w:r>
              <w:rPr>
                <w:rFonts w:hint="eastAsia" w:ascii="宋体" w:hAnsi="宋体" w:cs="宋体"/>
                <w:sz w:val="20"/>
                <w:szCs w:val="20"/>
              </w:rPr>
              <w:t>2</w:t>
            </w:r>
          </w:p>
        </w:tc>
      </w:tr>
      <w:tr>
        <w:tblPrEx>
          <w:tblLayout w:type="fixed"/>
          <w:tblCellMar>
            <w:top w:w="0" w:type="dxa"/>
            <w:left w:w="108" w:type="dxa"/>
            <w:bottom w:w="0" w:type="dxa"/>
            <w:right w:w="108" w:type="dxa"/>
          </w:tblCellMar>
        </w:tblPrEx>
        <w:trPr>
          <w:trHeight w:val="594" w:hRule="atLeast"/>
        </w:trPr>
        <w:tc>
          <w:tcPr>
            <w:tcW w:w="463"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740" w:type="dxa"/>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sz w:val="20"/>
                <w:szCs w:val="20"/>
              </w:rPr>
            </w:pPr>
          </w:p>
        </w:tc>
        <w:tc>
          <w:tcPr>
            <w:tcW w:w="10969" w:type="dxa"/>
            <w:tcBorders>
              <w:top w:val="single" w:color="auto" w:sz="4" w:space="0"/>
              <w:left w:val="nil"/>
              <w:bottom w:val="single" w:color="auto" w:sz="4" w:space="0"/>
              <w:right w:val="single" w:color="auto" w:sz="4" w:space="0"/>
            </w:tcBorders>
            <w:vAlign w:val="center"/>
          </w:tcPr>
          <w:p>
            <w:pPr>
              <w:widowControl/>
              <w:spacing w:line="240" w:lineRule="exact"/>
              <w:ind w:left="42" w:leftChars="20"/>
              <w:jc w:val="left"/>
              <w:rPr>
                <w:rFonts w:ascii="宋体" w:hAnsi="宋体" w:cs="宋体"/>
                <w:sz w:val="20"/>
                <w:szCs w:val="20"/>
              </w:rPr>
            </w:pPr>
          </w:p>
        </w:tc>
        <w:tc>
          <w:tcPr>
            <w:tcW w:w="15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sz w:val="20"/>
                <w:szCs w:val="20"/>
              </w:rPr>
            </w:pPr>
          </w:p>
        </w:tc>
      </w:tr>
    </w:tbl>
    <w:p>
      <w:pPr>
        <w:pStyle w:val="32"/>
        <w:rPr>
          <w:rFonts w:ascii="Times New Roman" w:hAnsi="Times New Roman"/>
          <w:lang w:val="en-US" w:eastAsia="zh-CN"/>
        </w:rPr>
      </w:pPr>
    </w:p>
    <w:p>
      <w:pPr>
        <w:spacing w:line="360" w:lineRule="auto"/>
        <w:rPr>
          <w:rFonts w:hint="eastAsia" w:ascii="宋体" w:hAnsi="宋体"/>
          <w:sz w:val="24"/>
        </w:rPr>
      </w:pPr>
      <w:r>
        <w:rPr>
          <w:rFonts w:hint="eastAsia" w:ascii="宋体" w:hAnsi="宋体"/>
          <w:sz w:val="24"/>
        </w:rPr>
        <w:t>备注：</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、技术、商务部分权重7</w:t>
      </w:r>
      <w:r>
        <w:rPr>
          <w:rFonts w:ascii="宋体" w:hAnsi="宋体"/>
          <w:sz w:val="24"/>
        </w:rPr>
        <w:t>0%</w:t>
      </w:r>
      <w:r>
        <w:rPr>
          <w:rFonts w:hint="eastAsia" w:ascii="宋体" w:hAnsi="宋体"/>
          <w:sz w:val="24"/>
        </w:rPr>
        <w:t>；报价部分权重3</w:t>
      </w:r>
      <w:r>
        <w:rPr>
          <w:rFonts w:ascii="宋体" w:hAnsi="宋体"/>
          <w:sz w:val="24"/>
        </w:rPr>
        <w:t>0%</w:t>
      </w:r>
    </w:p>
    <w:p>
      <w:pPr>
        <w:spacing w:line="360" w:lineRule="auto"/>
        <w:ind w:firstLine="480" w:firstLineChars="200"/>
        <w:rPr>
          <w:rFonts w:ascii="宋体" w:hAnsi="宋体"/>
          <w:sz w:val="24"/>
        </w:rPr>
      </w:pPr>
      <w:r>
        <w:rPr>
          <w:rFonts w:hint="eastAsia" w:ascii="宋体" w:hAnsi="宋体"/>
          <w:sz w:val="24"/>
        </w:rPr>
        <w:t>3、供应商最终得分等于技术、商务部分、报价三者得分之和。</w:t>
      </w:r>
    </w:p>
    <w:p>
      <w:pPr>
        <w:tabs>
          <w:tab w:val="left" w:pos="420"/>
        </w:tabs>
        <w:spacing w:line="360" w:lineRule="auto"/>
        <w:ind w:firstLine="480" w:firstLineChars="200"/>
        <w:rPr>
          <w:rFonts w:hint="eastAsia" w:ascii="宋体" w:hAnsi="宋体" w:cs="宋体"/>
          <w:b/>
          <w:bCs/>
          <w:kern w:val="0"/>
          <w:sz w:val="24"/>
        </w:rPr>
      </w:pPr>
      <w:r>
        <w:rPr>
          <w:rFonts w:hint="eastAsia" w:ascii="宋体" w:hAnsi="宋体"/>
          <w:sz w:val="24"/>
        </w:rPr>
        <w:t>4、磋商小组按照供应商最终得分由高到底顺序确定出各供应商排名顺序。</w:t>
      </w:r>
    </w:p>
    <w:p>
      <w:pPr>
        <w:spacing w:line="360" w:lineRule="auto"/>
        <w:jc w:val="center"/>
        <w:outlineLvl w:val="0"/>
        <w:rPr>
          <w:rFonts w:asciiTheme="minorEastAsia" w:hAnsiTheme="minorEastAsia" w:eastAsiaTheme="minorEastAsia"/>
          <w:b/>
          <w:bCs/>
          <w:sz w:val="28"/>
          <w:szCs w:val="28"/>
        </w:rPr>
        <w:sectPr>
          <w:pgSz w:w="16840" w:h="11907" w:orient="landscape"/>
          <w:pgMar w:top="1587" w:right="1474" w:bottom="1644" w:left="1474" w:header="851" w:footer="851" w:gutter="0"/>
          <w:pgBorders>
            <w:top w:val="none" w:sz="0" w:space="0"/>
            <w:left w:val="none" w:sz="0" w:space="0"/>
            <w:bottom w:val="none" w:sz="0" w:space="0"/>
            <w:right w:val="none" w:sz="0" w:space="0"/>
          </w:pgBorders>
          <w:cols w:space="720" w:num="1"/>
          <w:docGrid w:linePitch="462" w:charSpace="0"/>
        </w:sectPr>
      </w:pPr>
    </w:p>
    <w:p>
      <w:pPr>
        <w:spacing w:line="240" w:lineRule="atLeast"/>
        <w:jc w:val="both"/>
        <w:rPr>
          <w:rFonts w:hint="eastAsia" w:cs="宋体" w:asciiTheme="minorEastAsia" w:hAnsiTheme="minorEastAsia" w:eastAsiaTheme="minorEastAsia"/>
          <w:b/>
          <w:sz w:val="48"/>
          <w:szCs w:val="48"/>
          <w:lang w:eastAsia="zh-CN"/>
        </w:rPr>
      </w:pPr>
    </w:p>
    <w:p>
      <w:pPr>
        <w:spacing w:line="240" w:lineRule="atLeast"/>
        <w:jc w:val="center"/>
        <w:rPr>
          <w:rFonts w:hint="eastAsia" w:cs="宋体" w:asciiTheme="minorEastAsia" w:hAnsiTheme="minorEastAsia" w:eastAsiaTheme="minorEastAsia"/>
          <w:b/>
          <w:sz w:val="48"/>
          <w:szCs w:val="48"/>
          <w:lang w:eastAsia="zh-CN"/>
        </w:rPr>
      </w:pPr>
      <w:r>
        <w:rPr>
          <w:rFonts w:hint="eastAsia" w:cs="宋体" w:asciiTheme="minorEastAsia" w:hAnsiTheme="minorEastAsia" w:eastAsiaTheme="minorEastAsia"/>
          <w:b/>
          <w:sz w:val="48"/>
          <w:szCs w:val="48"/>
          <w:lang w:eastAsia="zh-CN"/>
        </w:rPr>
        <w:t>喀什公路管理局塔什库尔干分局车辆维修和保养服务项目</w:t>
      </w:r>
    </w:p>
    <w:p>
      <w:pPr>
        <w:spacing w:line="240" w:lineRule="atLeast"/>
        <w:jc w:val="center"/>
        <w:rPr>
          <w:rFonts w:hint="eastAsia" w:cs="宋体" w:asciiTheme="minorEastAsia" w:hAnsiTheme="minorEastAsia" w:eastAsiaTheme="minorEastAsia"/>
          <w:b/>
          <w:sz w:val="44"/>
          <w:szCs w:val="44"/>
          <w:lang w:eastAsia="zh-CN"/>
        </w:rPr>
      </w:pPr>
    </w:p>
    <w:p>
      <w:pPr>
        <w:autoSpaceDE w:val="0"/>
        <w:autoSpaceDN w:val="0"/>
        <w:spacing w:line="360" w:lineRule="auto"/>
        <w:rPr>
          <w:rFonts w:ascii="微软雅黑 Light" w:hAnsi="微软雅黑 Light" w:eastAsia="微软雅黑 Light" w:cs="微软雅黑 Light"/>
          <w:bCs/>
          <w:sz w:val="52"/>
          <w:szCs w:val="52"/>
        </w:rPr>
      </w:pPr>
    </w:p>
    <w:p>
      <w:pPr>
        <w:autoSpaceDE w:val="0"/>
        <w:autoSpaceDN w:val="0"/>
        <w:spacing w:line="360" w:lineRule="auto"/>
        <w:jc w:val="center"/>
        <w:rPr>
          <w:rFonts w:hint="eastAsia" w:ascii="宋体" w:hAnsi="宋体" w:cs="宋体"/>
          <w:b/>
          <w:sz w:val="52"/>
          <w:szCs w:val="52"/>
        </w:rPr>
      </w:pPr>
    </w:p>
    <w:p>
      <w:pPr>
        <w:autoSpaceDE w:val="0"/>
        <w:autoSpaceDN w:val="0"/>
        <w:spacing w:line="360" w:lineRule="auto"/>
        <w:jc w:val="center"/>
        <w:rPr>
          <w:rFonts w:hint="eastAsia" w:ascii="宋体" w:hAnsi="宋体" w:cs="宋体"/>
          <w:b/>
          <w:sz w:val="52"/>
          <w:szCs w:val="52"/>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2"/>
        <w:rPr>
          <w:rFonts w:ascii="黑体" w:hAnsi="黑体" w:eastAsia="黑体" w:cs="华文中宋"/>
          <w:bCs/>
          <w:sz w:val="36"/>
          <w:szCs w:val="36"/>
        </w:rPr>
      </w:pPr>
    </w:p>
    <w:p>
      <w:pPr>
        <w:rPr>
          <w:rFonts w:ascii="黑体" w:hAnsi="黑体" w:eastAsia="黑体" w:cs="华文中宋"/>
          <w:bCs/>
          <w:sz w:val="36"/>
          <w:szCs w:val="36"/>
        </w:rPr>
      </w:pPr>
    </w:p>
    <w:p>
      <w:pPr>
        <w:pStyle w:val="2"/>
        <w:rPr>
          <w:rFonts w:ascii="黑体" w:hAnsi="黑体" w:eastAsia="黑体" w:cs="华文中宋"/>
          <w:bCs/>
          <w:sz w:val="36"/>
          <w:szCs w:val="36"/>
        </w:rPr>
      </w:pPr>
    </w:p>
    <w:p/>
    <w:p>
      <w:pPr>
        <w:pStyle w:val="27"/>
        <w:ind w:firstLine="1446" w:firstLineChars="400"/>
        <w:rPr>
          <w:rFonts w:cs="宋体" w:asciiTheme="minorEastAsia" w:hAnsiTheme="minorEastAsia" w:eastAsiaTheme="minorEastAsia"/>
          <w:b/>
          <w:sz w:val="52"/>
        </w:rPr>
      </w:pPr>
      <w:r>
        <w:rPr>
          <w:rFonts w:hint="eastAsia" w:cs="宋体"/>
          <w:b/>
          <w:sz w:val="36"/>
          <w:szCs w:val="36"/>
        </w:rPr>
        <w:t>（</w:t>
      </w:r>
      <w:r>
        <w:rPr>
          <w:rFonts w:hint="eastAsia" w:cs="宋体"/>
          <w:b/>
          <w:sz w:val="32"/>
          <w:szCs w:val="32"/>
        </w:rPr>
        <w:t>项目编号：</w:t>
      </w:r>
      <w:r>
        <w:rPr>
          <w:rFonts w:hint="eastAsia" w:ascii="仿宋" w:hAnsi="仿宋" w:eastAsia="仿宋" w:cs="仿宋"/>
          <w:b/>
          <w:bCs/>
          <w:color w:val="auto"/>
          <w:sz w:val="40"/>
          <w:szCs w:val="40"/>
          <w:highlight w:val="none"/>
          <w:lang w:val="en-US" w:eastAsia="zh-CN"/>
        </w:rPr>
        <w:t>KSTX(CS)2023-07</w:t>
      </w:r>
      <w:bookmarkStart w:id="767" w:name="_GoBack"/>
      <w:bookmarkEnd w:id="767"/>
      <w:r>
        <w:rPr>
          <w:rFonts w:hint="eastAsia" w:cs="宋体"/>
          <w:b/>
          <w:sz w:val="36"/>
          <w:szCs w:val="36"/>
        </w:rPr>
        <w:t>）</w:t>
      </w:r>
    </w:p>
    <w:bookmarkEnd w:id="514"/>
    <w:p>
      <w:pPr>
        <w:pStyle w:val="4"/>
        <w:tabs>
          <w:tab w:val="left" w:pos="0"/>
        </w:tabs>
        <w:spacing w:before="0" w:after="0" w:line="240" w:lineRule="atLeast"/>
        <w:rPr>
          <w:rFonts w:hint="eastAsia" w:cs="宋体" w:asciiTheme="minorEastAsia" w:hAnsiTheme="minorEastAsia" w:eastAsiaTheme="minorEastAsia"/>
          <w:sz w:val="44"/>
          <w:szCs w:val="24"/>
        </w:rPr>
      </w:pPr>
      <w:bookmarkStart w:id="515" w:name="_Toc32428_WPSOffice_Level1"/>
      <w:bookmarkStart w:id="516" w:name="_Toc21888_WPSOffice_Level1"/>
      <w:bookmarkStart w:id="517" w:name="_Toc12949_WPSOffice_Level1"/>
    </w:p>
    <w:p>
      <w:pPr>
        <w:pStyle w:val="4"/>
        <w:tabs>
          <w:tab w:val="left" w:pos="0"/>
        </w:tabs>
        <w:spacing w:before="0" w:after="0" w:line="240" w:lineRule="atLeast"/>
        <w:rPr>
          <w:rFonts w:hint="eastAsia" w:cs="宋体" w:asciiTheme="minorEastAsia" w:hAnsiTheme="minorEastAsia" w:eastAsiaTheme="minorEastAsia"/>
          <w:sz w:val="44"/>
          <w:szCs w:val="24"/>
        </w:rPr>
      </w:pPr>
    </w:p>
    <w:p>
      <w:pPr>
        <w:pStyle w:val="4"/>
        <w:tabs>
          <w:tab w:val="left" w:pos="0"/>
        </w:tabs>
        <w:spacing w:before="0" w:after="0" w:line="240" w:lineRule="atLeast"/>
        <w:rPr>
          <w:rFonts w:hint="eastAsia" w:cs="宋体" w:asciiTheme="minorEastAsia" w:hAnsiTheme="minorEastAsia" w:eastAsiaTheme="minorEastAsia"/>
          <w:sz w:val="44"/>
          <w:szCs w:val="24"/>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eastAsia="zh-CN"/>
        </w:rPr>
        <w:t>三</w:t>
      </w:r>
      <w:r>
        <w:rPr>
          <w:rFonts w:hint="eastAsia" w:ascii="仿宋" w:hAnsi="仿宋" w:eastAsia="仿宋" w:cs="仿宋"/>
          <w:b/>
          <w:color w:val="auto"/>
          <w:sz w:val="48"/>
          <w:szCs w:val="48"/>
          <w:highlight w:val="none"/>
        </w:rPr>
        <w:t>册</w:t>
      </w:r>
    </w:p>
    <w:p>
      <w:pPr>
        <w:rPr>
          <w:rFonts w:hint="eastAsia" w:cs="宋体" w:asciiTheme="minorEastAsia" w:hAnsiTheme="minorEastAsia" w:eastAsiaTheme="minorEastAsia"/>
          <w:sz w:val="44"/>
          <w:szCs w:val="24"/>
        </w:rPr>
      </w:pPr>
    </w:p>
    <w:p>
      <w:pPr>
        <w:pStyle w:val="2"/>
        <w:rPr>
          <w:rFonts w:hint="eastAsia"/>
        </w:rPr>
      </w:pPr>
    </w:p>
    <w:p>
      <w:pPr>
        <w:pStyle w:val="2"/>
        <w:rPr>
          <w:rFonts w:hint="eastAsia"/>
        </w:rPr>
      </w:pPr>
    </w:p>
    <w:p>
      <w:pPr>
        <w:pStyle w:val="4"/>
        <w:tabs>
          <w:tab w:val="left" w:pos="0"/>
        </w:tabs>
        <w:spacing w:before="0" w:after="0" w:line="240" w:lineRule="atLeast"/>
        <w:rPr>
          <w:rFonts w:hint="eastAsia" w:cs="宋体" w:asciiTheme="minorEastAsia" w:hAnsiTheme="minorEastAsia" w:eastAsiaTheme="minorEastAsia"/>
          <w:sz w:val="44"/>
          <w:szCs w:val="24"/>
        </w:rPr>
      </w:pPr>
    </w:p>
    <w:p>
      <w:pPr>
        <w:pStyle w:val="4"/>
        <w:tabs>
          <w:tab w:val="left" w:pos="0"/>
        </w:tabs>
        <w:spacing w:before="0" w:after="0" w:line="240" w:lineRule="atLeast"/>
        <w:rPr>
          <w:rFonts w:hint="eastAsia" w:cs="宋体" w:asciiTheme="minorEastAsia" w:hAnsiTheme="minorEastAsia" w:eastAsiaTheme="minorEastAsia"/>
          <w:sz w:val="44"/>
          <w:szCs w:val="24"/>
        </w:rPr>
      </w:pPr>
      <w:r>
        <w:rPr>
          <w:rFonts w:hint="eastAsia" w:cs="宋体" w:asciiTheme="minorEastAsia" w:hAnsiTheme="minorEastAsia" w:eastAsiaTheme="minorEastAsia"/>
          <w:sz w:val="44"/>
          <w:szCs w:val="24"/>
        </w:rPr>
        <w:t>第7章  政府采购合同</w:t>
      </w:r>
      <w:bookmarkStart w:id="518" w:name="_Hlt487972895"/>
      <w:bookmarkEnd w:id="518"/>
      <w:bookmarkStart w:id="519" w:name="_Toc216513788"/>
      <w:bookmarkStart w:id="520" w:name="_Toc487900382"/>
    </w:p>
    <w:p>
      <w:pPr>
        <w:rPr>
          <w:rFonts w:hint="eastAsia"/>
          <w:lang w:eastAsia="zh-CN"/>
        </w:rPr>
      </w:pPr>
    </w:p>
    <w:p>
      <w:pPr>
        <w:pStyle w:val="2"/>
        <w:rPr>
          <w:rFonts w:hint="eastAsia"/>
          <w:lang w:eastAsia="zh-CN"/>
        </w:rPr>
      </w:pPr>
    </w:p>
    <w:bookmarkEnd w:id="515"/>
    <w:bookmarkEnd w:id="516"/>
    <w:bookmarkEnd w:id="517"/>
    <w:bookmarkEnd w:id="519"/>
    <w:bookmarkEnd w:id="520"/>
    <w:p>
      <w:pPr>
        <w:spacing w:line="480" w:lineRule="auto"/>
        <w:ind w:firstLine="2200" w:firstLineChars="500"/>
        <w:rPr>
          <w:rFonts w:ascii="宋体" w:hAnsi="宋体" w:cs="宋体"/>
          <w:b w:val="0"/>
          <w:bCs/>
          <w:sz w:val="44"/>
          <w:szCs w:val="44"/>
        </w:rPr>
      </w:pPr>
      <w:r>
        <w:rPr>
          <w:rFonts w:hint="eastAsia" w:ascii="宋体" w:hAnsi="宋体" w:cs="宋体"/>
          <w:b w:val="0"/>
          <w:bCs/>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63"/>
        <w:ind w:firstLine="0"/>
        <w:jc w:val="lef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示范文本一</w:t>
      </w:r>
    </w:p>
    <w:p>
      <w:pPr>
        <w:pStyle w:val="63"/>
        <w:ind w:firstLine="0"/>
        <w:rPr>
          <w:rFonts w:asciiTheme="minorEastAsia" w:hAnsiTheme="minorEastAsia" w:eastAsiaTheme="minorEastAsia" w:cstheme="minorEastAsia"/>
          <w:szCs w:val="24"/>
        </w:rPr>
      </w:pPr>
    </w:p>
    <w:p>
      <w:pPr>
        <w:pStyle w:val="63"/>
        <w:ind w:firstLine="0"/>
        <w:rPr>
          <w:rFonts w:asciiTheme="minorEastAsia" w:hAnsiTheme="minorEastAsia" w:eastAsiaTheme="minorEastAsia" w:cstheme="minorEastAsia"/>
          <w:szCs w:val="24"/>
        </w:rPr>
      </w:pPr>
    </w:p>
    <w:p>
      <w:pPr>
        <w:pStyle w:val="63"/>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 合同书</w:t>
      </w:r>
    </w:p>
    <w:p>
      <w:pPr>
        <w:pStyle w:val="63"/>
        <w:ind w:firstLine="0"/>
        <w:rPr>
          <w:rFonts w:asciiTheme="minorEastAsia" w:hAnsiTheme="minorEastAsia" w:eastAsiaTheme="minorEastAsia" w:cstheme="minorEastAsia"/>
          <w:szCs w:val="24"/>
        </w:rPr>
      </w:pPr>
    </w:p>
    <w:p>
      <w:pPr>
        <w:pStyle w:val="63"/>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pStyle w:val="92"/>
        <w:spacing w:before="120" w:line="22" w:lineRule="atLeast"/>
        <w:rPr>
          <w:rFonts w:asciiTheme="minorEastAsia" w:hAnsiTheme="minorEastAsia" w:eastAsiaTheme="minorEastAsia" w:cstheme="minorEastAsia"/>
          <w:szCs w:val="24"/>
        </w:rPr>
      </w:pPr>
    </w:p>
    <w:p>
      <w:pPr>
        <w:pStyle w:val="92"/>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pgSz w:w="11907" w:h="16840"/>
          <w:pgMar w:top="1474" w:right="1644" w:bottom="1474" w:left="1587"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（政府采购方式）  </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 xml:space="preserve">   （同前页项目名称）   </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 xml:space="preserve">   （相关评定主体名称）   </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21" w:name="_Toc15367"/>
      <w:bookmarkStart w:id="522" w:name="_Toc20421"/>
      <w:bookmarkStart w:id="523" w:name="_Toc19273"/>
      <w:bookmarkStart w:id="524" w:name="_Toc22967"/>
      <w:bookmarkStart w:id="525" w:name="_Toc28855"/>
      <w:r>
        <w:rPr>
          <w:rFonts w:hint="eastAsia" w:asciiTheme="minorEastAsia" w:hAnsiTheme="minorEastAsia" w:eastAsiaTheme="minorEastAsia" w:cstheme="minorEastAsia"/>
          <w:b/>
          <w:sz w:val="24"/>
        </w:rPr>
        <w:t>1.1 合同组成部分</w:t>
      </w:r>
      <w:bookmarkEnd w:id="521"/>
      <w:bookmarkEnd w:id="522"/>
      <w:bookmarkEnd w:id="523"/>
      <w:bookmarkEnd w:id="524"/>
      <w:bookmarkEnd w:id="52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26" w:name="_Toc6311"/>
      <w:bookmarkStart w:id="527" w:name="_Toc18585"/>
      <w:bookmarkStart w:id="528" w:name="_Toc22185"/>
      <w:bookmarkStart w:id="529" w:name="_Toc2918"/>
      <w:bookmarkStart w:id="530" w:name="_Toc6773"/>
      <w:r>
        <w:rPr>
          <w:rFonts w:hint="eastAsia" w:asciiTheme="minorEastAsia" w:hAnsiTheme="minorEastAsia" w:eastAsiaTheme="minorEastAsia" w:cstheme="minorEastAsia"/>
          <w:b/>
          <w:sz w:val="24"/>
        </w:rPr>
        <w:t>1.2 标的</w:t>
      </w:r>
      <w:bookmarkEnd w:id="526"/>
      <w:bookmarkEnd w:id="527"/>
      <w:bookmarkEnd w:id="528"/>
      <w:bookmarkEnd w:id="529"/>
      <w:bookmarkEnd w:id="53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31" w:name="_Toc1386"/>
      <w:bookmarkStart w:id="532" w:name="_Toc21124"/>
      <w:bookmarkStart w:id="533" w:name="_Toc5635"/>
      <w:bookmarkStart w:id="534" w:name="_Toc13918"/>
      <w:bookmarkStart w:id="535" w:name="_Toc4929"/>
      <w:r>
        <w:rPr>
          <w:rFonts w:hint="eastAsia" w:asciiTheme="minorEastAsia" w:hAnsiTheme="minorEastAsia" w:eastAsiaTheme="minorEastAsia" w:cstheme="minorEastAsia"/>
          <w:b/>
          <w:sz w:val="24"/>
        </w:rPr>
        <w:t>1.3 价款</w:t>
      </w:r>
      <w:bookmarkEnd w:id="531"/>
      <w:bookmarkEnd w:id="532"/>
      <w:bookmarkEnd w:id="533"/>
      <w:bookmarkEnd w:id="534"/>
      <w:bookmarkEnd w:id="5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43"/>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70"/>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70"/>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70"/>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36" w:name="_Toc30506"/>
      <w:bookmarkStart w:id="537" w:name="_Toc3654"/>
      <w:bookmarkStart w:id="538" w:name="_Toc30158"/>
      <w:bookmarkStart w:id="539" w:name="_Toc26916"/>
      <w:bookmarkStart w:id="540" w:name="_Toc14993"/>
      <w:r>
        <w:rPr>
          <w:rFonts w:hint="eastAsia" w:asciiTheme="minorEastAsia" w:hAnsiTheme="minorEastAsia" w:eastAsiaTheme="minorEastAsia" w:cstheme="minorEastAsia"/>
          <w:b/>
          <w:sz w:val="24"/>
        </w:rPr>
        <w:t>1.4 付款方式和发票开具方式</w:t>
      </w:r>
      <w:bookmarkEnd w:id="536"/>
      <w:bookmarkEnd w:id="537"/>
      <w:bookmarkEnd w:id="538"/>
      <w:bookmarkEnd w:id="539"/>
      <w:bookmarkEnd w:id="5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发票开具方式：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41" w:name="_Toc31421"/>
      <w:bookmarkStart w:id="542" w:name="_Toc4760"/>
      <w:bookmarkStart w:id="543" w:name="_Toc11108"/>
      <w:bookmarkStart w:id="544" w:name="_Toc8772"/>
      <w:bookmarkStart w:id="545" w:name="_Toc3625"/>
      <w:r>
        <w:rPr>
          <w:rFonts w:hint="eastAsia" w:asciiTheme="minorEastAsia" w:hAnsiTheme="minorEastAsia" w:eastAsiaTheme="minorEastAsia" w:cstheme="minorEastAsia"/>
          <w:b/>
          <w:sz w:val="24"/>
        </w:rPr>
        <w:t>1.5 履行期限、地点和方式</w:t>
      </w:r>
      <w:bookmarkEnd w:id="541"/>
      <w:bookmarkEnd w:id="542"/>
      <w:bookmarkEnd w:id="543"/>
      <w:bookmarkEnd w:id="544"/>
      <w:bookmarkEnd w:id="545"/>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46" w:name="_Toc3079"/>
      <w:bookmarkStart w:id="547" w:name="_Toc5698"/>
      <w:bookmarkStart w:id="548" w:name="_Toc2375"/>
      <w:bookmarkStart w:id="549" w:name="_Toc24662"/>
      <w:bookmarkStart w:id="550" w:name="_Toc8586"/>
      <w:r>
        <w:rPr>
          <w:rFonts w:hint="eastAsia" w:asciiTheme="minorEastAsia" w:hAnsiTheme="minorEastAsia" w:eastAsiaTheme="minorEastAsia" w:cstheme="minorEastAsia"/>
          <w:b/>
          <w:sz w:val="24"/>
        </w:rPr>
        <w:t>1.6 违约责任</w:t>
      </w:r>
      <w:bookmarkEnd w:id="546"/>
      <w:bookmarkEnd w:id="547"/>
      <w:bookmarkEnd w:id="548"/>
      <w:bookmarkEnd w:id="549"/>
      <w:bookmarkEnd w:id="55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51" w:name="_Toc9497"/>
      <w:bookmarkStart w:id="552" w:name="_Toc32454"/>
      <w:bookmarkStart w:id="553" w:name="_Toc30329"/>
      <w:bookmarkStart w:id="554" w:name="_Toc18683"/>
      <w:bookmarkStart w:id="555" w:name="_Toc26807"/>
      <w:r>
        <w:rPr>
          <w:rFonts w:hint="eastAsia" w:asciiTheme="minorEastAsia" w:hAnsiTheme="minorEastAsia" w:eastAsiaTheme="minorEastAsia" w:cstheme="minorEastAsia"/>
          <w:b/>
          <w:sz w:val="24"/>
        </w:rPr>
        <w:t>1.7 合同争议的解决</w:t>
      </w:r>
      <w:bookmarkEnd w:id="551"/>
      <w:bookmarkEnd w:id="552"/>
      <w:bookmarkEnd w:id="553"/>
      <w:bookmarkEnd w:id="554"/>
      <w:bookmarkEnd w:id="55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556" w:name="_Toc26227"/>
      <w:bookmarkStart w:id="557" w:name="_Toc16417"/>
      <w:bookmarkStart w:id="558" w:name="_Toc12273"/>
      <w:bookmarkStart w:id="559" w:name="_Toc15827"/>
      <w:bookmarkStart w:id="560" w:name="_Toc23784"/>
      <w:r>
        <w:rPr>
          <w:rFonts w:hint="eastAsia" w:asciiTheme="minorEastAsia" w:hAnsiTheme="minorEastAsia" w:eastAsiaTheme="minorEastAsia" w:cstheme="minorEastAsia"/>
          <w:b/>
          <w:sz w:val="24"/>
        </w:rPr>
        <w:t>1.8 合同生效</w:t>
      </w:r>
      <w:bookmarkEnd w:id="556"/>
      <w:bookmarkEnd w:id="557"/>
      <w:bookmarkEnd w:id="558"/>
      <w:bookmarkEnd w:id="559"/>
      <w:bookmarkEnd w:id="560"/>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pStyle w:val="32"/>
        <w:rPr>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b/>
          <w:sz w:val="24"/>
          <w:lang w:val="zh-CN"/>
        </w:rPr>
        <w:t xml:space="preserve">      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                        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                                   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                             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                        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                                 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                           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                               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                               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开户账号：</w:t>
      </w:r>
    </w:p>
    <w:p>
      <w:pPr>
        <w:widowControl/>
        <w:spacing w:line="560" w:lineRule="exact"/>
        <w:jc w:val="left"/>
        <w:rPr>
          <w:rFonts w:asciiTheme="minorEastAsia" w:hAnsiTheme="minorEastAsia" w:eastAsiaTheme="minorEastAsia" w:cstheme="minorEastAsia"/>
          <w:b/>
          <w:kern w:val="0"/>
          <w:sz w:val="24"/>
        </w:rPr>
      </w:pPr>
      <w:bookmarkStart w:id="561" w:name="_Toc331685783"/>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hint="eastAsia" w:asciiTheme="minorEastAsia" w:hAnsiTheme="minorEastAsia" w:eastAsiaTheme="minorEastAsia" w:cstheme="minorEastAsia"/>
          <w:b/>
          <w:szCs w:val="24"/>
        </w:rPr>
      </w:pPr>
    </w:p>
    <w:p>
      <w:pPr>
        <w:pStyle w:val="63"/>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 合同一般条款</w:t>
      </w:r>
      <w:bookmarkEnd w:id="561"/>
    </w:p>
    <w:p>
      <w:pPr>
        <w:spacing w:line="560" w:lineRule="exact"/>
        <w:ind w:firstLine="482" w:firstLineChars="200"/>
        <w:outlineLvl w:val="0"/>
        <w:rPr>
          <w:rFonts w:asciiTheme="minorEastAsia" w:hAnsiTheme="minorEastAsia" w:eastAsiaTheme="minorEastAsia" w:cstheme="minorEastAsia"/>
          <w:b/>
          <w:sz w:val="24"/>
        </w:rPr>
      </w:pPr>
      <w:bookmarkStart w:id="562" w:name="_Ref467378404"/>
      <w:bookmarkStart w:id="563" w:name="_Toc259093669"/>
      <w:bookmarkStart w:id="564" w:name="_Ref467379195"/>
      <w:bookmarkStart w:id="565" w:name="_Ref467379094"/>
      <w:bookmarkStart w:id="566" w:name="_Ref467379101"/>
      <w:bookmarkStart w:id="567" w:name="_Toc31297"/>
      <w:bookmarkStart w:id="568" w:name="_Toc279701240"/>
      <w:bookmarkStart w:id="569" w:name="_Ref467379214"/>
      <w:bookmarkStart w:id="570" w:name="_Ref467379225"/>
      <w:bookmarkStart w:id="571" w:name="_Ref467379205"/>
      <w:bookmarkStart w:id="572" w:name="_Toc487900349"/>
      <w:bookmarkStart w:id="573" w:name="_Toc5228"/>
      <w:bookmarkStart w:id="574" w:name="_Ref467379109"/>
      <w:bookmarkStart w:id="575" w:name="_Toc19680"/>
      <w:bookmarkStart w:id="576" w:name="_Ref467378463"/>
      <w:bookmarkStart w:id="577" w:name="_Toc14021"/>
      <w:bookmarkStart w:id="578" w:name="_Toc25079"/>
      <w:bookmarkStart w:id="579" w:name="_Ref467378499"/>
      <w:r>
        <w:rPr>
          <w:rFonts w:hint="eastAsia" w:asciiTheme="minorEastAsia" w:hAnsiTheme="minorEastAsia" w:eastAsiaTheme="minorEastAsia" w:cstheme="minorEastAsia"/>
          <w:b/>
          <w:sz w:val="24"/>
        </w:rPr>
        <w:t>2.1 定义</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580" w:name="_Ref467378840"/>
      <w:r>
        <w:rPr>
          <w:rFonts w:hint="eastAsia" w:asciiTheme="minorEastAsia" w:hAnsiTheme="minorEastAsia" w:eastAsiaTheme="minorEastAsia" w:cstheme="minorEastAsia"/>
          <w:sz w:val="24"/>
        </w:rPr>
        <w:t>2.1.4 “甲方”系指与中标供应商签署合同的采购人</w:t>
      </w:r>
      <w:bookmarkEnd w:id="580"/>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581" w:name="_Ref467379400"/>
      <w:r>
        <w:rPr>
          <w:rFonts w:hint="eastAsia" w:asciiTheme="minorEastAsia" w:hAnsiTheme="minorEastAsia" w:eastAsiaTheme="minorEastAsia" w:cstheme="minorEastAsia"/>
          <w:sz w:val="24"/>
        </w:rPr>
        <w:t>2.1.5 “乙方”系指根据合同约定提供服务的中标供应商</w:t>
      </w:r>
      <w:bookmarkEnd w:id="581"/>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582" w:name="_Ref467379436"/>
      <w:r>
        <w:rPr>
          <w:rFonts w:hint="eastAsia" w:asciiTheme="minorEastAsia" w:hAnsiTheme="minorEastAsia" w:eastAsiaTheme="minorEastAsia" w:cstheme="minorEastAsia"/>
          <w:sz w:val="24"/>
        </w:rPr>
        <w:t>2.1.6 “现场”系指合同约定提供服务的地点。</w:t>
      </w:r>
      <w:bookmarkEnd w:id="582"/>
    </w:p>
    <w:p>
      <w:pPr>
        <w:spacing w:line="560" w:lineRule="exact"/>
        <w:ind w:firstLine="482" w:firstLineChars="200"/>
        <w:outlineLvl w:val="0"/>
        <w:rPr>
          <w:rFonts w:asciiTheme="minorEastAsia" w:hAnsiTheme="minorEastAsia" w:eastAsiaTheme="minorEastAsia" w:cstheme="minorEastAsia"/>
          <w:b/>
          <w:sz w:val="24"/>
        </w:rPr>
      </w:pPr>
      <w:bookmarkStart w:id="583" w:name="_Toc31402"/>
      <w:bookmarkStart w:id="584" w:name="_Toc3769"/>
      <w:bookmarkStart w:id="585" w:name="_Toc23289"/>
      <w:bookmarkStart w:id="586" w:name="_Toc487900350"/>
      <w:bookmarkStart w:id="587" w:name="_Toc16752"/>
      <w:bookmarkStart w:id="588" w:name="_Toc279701241"/>
      <w:bookmarkStart w:id="589" w:name="_Toc19539"/>
      <w:bookmarkStart w:id="590" w:name="_Toc259093670"/>
      <w:r>
        <w:rPr>
          <w:rFonts w:hint="eastAsia" w:asciiTheme="minorEastAsia" w:hAnsiTheme="minorEastAsia" w:eastAsiaTheme="minorEastAsia" w:cstheme="minorEastAsia"/>
          <w:b/>
          <w:sz w:val="24"/>
        </w:rPr>
        <w:t>2.2 技术规范</w:t>
      </w:r>
      <w:bookmarkEnd w:id="583"/>
      <w:bookmarkEnd w:id="584"/>
      <w:bookmarkEnd w:id="585"/>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591" w:name="_Toc12412"/>
      <w:bookmarkStart w:id="592" w:name="_Toc9161"/>
      <w:bookmarkStart w:id="593" w:name="_Toc27945"/>
      <w:bookmarkStart w:id="594" w:name="_Toc487900351"/>
      <w:bookmarkStart w:id="595" w:name="_Toc259093671"/>
      <w:bookmarkStart w:id="596" w:name="_Toc279701242"/>
      <w:bookmarkStart w:id="597" w:name="_Toc4133"/>
      <w:bookmarkStart w:id="598" w:name="_Toc13673"/>
      <w:r>
        <w:rPr>
          <w:rFonts w:hint="eastAsia" w:asciiTheme="minorEastAsia" w:hAnsiTheme="minorEastAsia" w:eastAsiaTheme="minorEastAsia" w:cstheme="minorEastAsia"/>
          <w:b/>
          <w:sz w:val="24"/>
        </w:rPr>
        <w:t>2.3 知识产权</w:t>
      </w:r>
      <w:bookmarkEnd w:id="591"/>
      <w:bookmarkEnd w:id="592"/>
      <w:bookmarkEnd w:id="593"/>
      <w:bookmarkEnd w:id="594"/>
      <w:bookmarkEnd w:id="595"/>
      <w:bookmarkEnd w:id="596"/>
      <w:bookmarkEnd w:id="597"/>
      <w:bookmarkEnd w:id="5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599" w:name="_Ref467379657"/>
      <w:r>
        <w:rPr>
          <w:rFonts w:hint="eastAsia" w:asciiTheme="minorEastAsia" w:hAnsiTheme="minorEastAsia" w:eastAsiaTheme="minorEastAsia" w:cstheme="minorEastAsia"/>
          <w:sz w:val="24"/>
        </w:rPr>
        <w:t>2.4.1</w:t>
      </w:r>
      <w:bookmarkEnd w:id="599"/>
      <w:bookmarkStart w:id="600" w:name="_Toc186431854"/>
      <w:bookmarkStart w:id="601" w:name="_Ref467379793"/>
      <w:bookmarkStart w:id="602" w:name="_Toc259093676"/>
      <w:bookmarkStart w:id="603" w:name="_Toc487900357"/>
      <w:bookmarkStart w:id="604" w:name="_Toc279701247"/>
      <w:bookmarkStart w:id="605"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 合同履行期间，甲方有权将履行过程中出现的问题反馈给乙方，双方当事人应以书面形式约定需要完善和改进的内容</w:t>
      </w:r>
      <w:bookmarkEnd w:id="600"/>
      <w:bookmarkStart w:id="606" w:name="_Toc186431855"/>
      <w:r>
        <w:rPr>
          <w:rFonts w:hint="eastAsia" w:asciiTheme="minorEastAsia" w:hAnsiTheme="minorEastAsia" w:eastAsiaTheme="minorEastAsia" w:cstheme="minorEastAsia"/>
          <w:sz w:val="24"/>
        </w:rPr>
        <w:t>。</w:t>
      </w:r>
    </w:p>
    <w:bookmarkEnd w:id="606"/>
    <w:p>
      <w:pPr>
        <w:spacing w:line="560" w:lineRule="exact"/>
        <w:ind w:firstLine="482" w:firstLineChars="200"/>
        <w:outlineLvl w:val="0"/>
        <w:rPr>
          <w:rFonts w:asciiTheme="minorEastAsia" w:hAnsiTheme="minorEastAsia" w:eastAsiaTheme="minorEastAsia" w:cstheme="minorEastAsia"/>
          <w:b/>
          <w:sz w:val="24"/>
        </w:rPr>
      </w:pPr>
      <w:bookmarkStart w:id="607" w:name="_Toc31233"/>
      <w:bookmarkStart w:id="608" w:name="_Toc26555"/>
      <w:bookmarkStart w:id="609" w:name="_Toc32670"/>
      <w:bookmarkStart w:id="610" w:name="_Toc22011"/>
      <w:bookmarkStart w:id="611" w:name="_Toc15447"/>
      <w:r>
        <w:rPr>
          <w:rFonts w:hint="eastAsia" w:asciiTheme="minorEastAsia" w:hAnsiTheme="minorEastAsia" w:eastAsiaTheme="minorEastAsia" w:cstheme="minorEastAsia"/>
          <w:b/>
          <w:sz w:val="24"/>
        </w:rPr>
        <w:t>2.5 结算方式和付款条件</w:t>
      </w:r>
      <w:bookmarkEnd w:id="601"/>
      <w:bookmarkEnd w:id="602"/>
      <w:bookmarkEnd w:id="603"/>
      <w:bookmarkEnd w:id="604"/>
      <w:bookmarkEnd w:id="605"/>
      <w:bookmarkEnd w:id="607"/>
      <w:bookmarkEnd w:id="608"/>
      <w:bookmarkEnd w:id="609"/>
      <w:bookmarkEnd w:id="610"/>
      <w:bookmarkEnd w:id="6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12" w:name="_Toc259093677"/>
      <w:bookmarkStart w:id="613" w:name="_Ref467379863"/>
      <w:bookmarkStart w:id="614" w:name="_Toc279701248"/>
      <w:bookmarkStart w:id="615" w:name="_Ref467379852"/>
      <w:bookmarkStart w:id="616" w:name="_Toc487900358"/>
      <w:bookmarkStart w:id="617" w:name="_Ref467379923"/>
      <w:bookmarkStart w:id="618" w:name="_Toc18990"/>
      <w:bookmarkStart w:id="619" w:name="_Toc30507"/>
      <w:bookmarkStart w:id="620" w:name="_Toc13467"/>
      <w:bookmarkStart w:id="621" w:name="_Toc16163"/>
      <w:bookmarkStart w:id="622" w:name="_Toc13154"/>
      <w:r>
        <w:rPr>
          <w:rFonts w:hint="eastAsia" w:asciiTheme="minorEastAsia" w:hAnsiTheme="minorEastAsia" w:eastAsiaTheme="minorEastAsia" w:cstheme="minorEastAsia"/>
          <w:b/>
          <w:sz w:val="24"/>
        </w:rPr>
        <w:t>2.6 技术资料</w:t>
      </w:r>
      <w:bookmarkEnd w:id="612"/>
      <w:bookmarkEnd w:id="613"/>
      <w:bookmarkEnd w:id="614"/>
      <w:bookmarkEnd w:id="615"/>
      <w:bookmarkEnd w:id="616"/>
      <w:bookmarkEnd w:id="617"/>
      <w:r>
        <w:rPr>
          <w:rFonts w:hint="eastAsia" w:asciiTheme="minorEastAsia" w:hAnsiTheme="minorEastAsia" w:eastAsiaTheme="minorEastAsia" w:cstheme="minorEastAsia"/>
          <w:b/>
          <w:sz w:val="24"/>
        </w:rPr>
        <w:t>和保密义务</w:t>
      </w:r>
      <w:bookmarkEnd w:id="618"/>
      <w:bookmarkEnd w:id="619"/>
      <w:bookmarkEnd w:id="620"/>
      <w:bookmarkEnd w:id="621"/>
      <w:bookmarkEnd w:id="62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23" w:name="_Toc19069"/>
      <w:bookmarkStart w:id="624" w:name="_Toc487900362"/>
      <w:bookmarkStart w:id="625" w:name="_Toc279701252"/>
      <w:bookmarkStart w:id="626" w:name="_Toc259093681"/>
      <w:r>
        <w:rPr>
          <w:rFonts w:hint="eastAsia" w:asciiTheme="minorEastAsia" w:hAnsiTheme="minorEastAsia" w:eastAsiaTheme="minorEastAsia" w:cstheme="minorEastAsia"/>
          <w:b/>
          <w:sz w:val="24"/>
        </w:rPr>
        <w:t>2.7 质量保证</w:t>
      </w:r>
      <w:bookmarkEnd w:id="62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27" w:name="_Toc22267"/>
      <w:r>
        <w:rPr>
          <w:rFonts w:hint="eastAsia" w:asciiTheme="minorEastAsia" w:hAnsiTheme="minorEastAsia" w:eastAsiaTheme="minorEastAsia" w:cstheme="minorEastAsia"/>
          <w:b/>
          <w:sz w:val="24"/>
        </w:rPr>
        <w:t>2.8 延迟</w:t>
      </w:r>
      <w:bookmarkEnd w:id="624"/>
      <w:bookmarkEnd w:id="625"/>
      <w:bookmarkEnd w:id="626"/>
      <w:r>
        <w:rPr>
          <w:rFonts w:hint="eastAsia" w:asciiTheme="minorEastAsia" w:hAnsiTheme="minorEastAsia" w:eastAsiaTheme="minorEastAsia" w:cstheme="minorEastAsia"/>
          <w:b/>
          <w:sz w:val="24"/>
        </w:rPr>
        <w:t>履行</w:t>
      </w:r>
      <w:bookmarkEnd w:id="62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28" w:name="_Toc10611"/>
      <w:bookmarkStart w:id="629" w:name="_Ref467378121"/>
      <w:bookmarkStart w:id="630" w:name="_Toc259093683"/>
      <w:bookmarkStart w:id="631" w:name="_Toc279701254"/>
      <w:bookmarkStart w:id="632" w:name="_Toc487900364"/>
      <w:r>
        <w:rPr>
          <w:rFonts w:hint="eastAsia" w:asciiTheme="minorEastAsia" w:hAnsiTheme="minorEastAsia" w:eastAsiaTheme="minorEastAsia" w:cstheme="minorEastAsia"/>
          <w:b/>
          <w:sz w:val="24"/>
        </w:rPr>
        <w:t>2.9 合同变更</w:t>
      </w:r>
      <w:bookmarkEnd w:id="62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33" w:name="_Toc259093688"/>
      <w:bookmarkStart w:id="634" w:name="_Toc279701259"/>
      <w:bookmarkStart w:id="635" w:name="_Toc487900369"/>
    </w:p>
    <w:p>
      <w:pPr>
        <w:spacing w:line="560" w:lineRule="exact"/>
        <w:ind w:firstLine="482" w:firstLineChars="200"/>
        <w:outlineLvl w:val="0"/>
        <w:rPr>
          <w:rFonts w:asciiTheme="minorEastAsia" w:hAnsiTheme="minorEastAsia" w:eastAsiaTheme="minorEastAsia" w:cstheme="minorEastAsia"/>
          <w:b/>
          <w:sz w:val="24"/>
        </w:rPr>
      </w:pPr>
      <w:bookmarkStart w:id="636" w:name="_Toc21830"/>
      <w:bookmarkStart w:id="637" w:name="_Toc26689"/>
      <w:bookmarkStart w:id="638" w:name="_Toc42"/>
      <w:bookmarkStart w:id="639" w:name="_Toc23368"/>
      <w:bookmarkStart w:id="640" w:name="_Toc10663"/>
      <w:r>
        <w:rPr>
          <w:rFonts w:hint="eastAsia" w:asciiTheme="minorEastAsia" w:hAnsiTheme="minorEastAsia" w:eastAsiaTheme="minorEastAsia" w:cstheme="minorEastAsia"/>
          <w:b/>
          <w:sz w:val="24"/>
        </w:rPr>
        <w:t>2.10 合同转让</w:t>
      </w:r>
      <w:bookmarkEnd w:id="633"/>
      <w:bookmarkEnd w:id="634"/>
      <w:bookmarkEnd w:id="635"/>
      <w:r>
        <w:rPr>
          <w:rFonts w:hint="eastAsia" w:asciiTheme="minorEastAsia" w:hAnsiTheme="minorEastAsia" w:eastAsiaTheme="minorEastAsia" w:cstheme="minorEastAsia"/>
          <w:b/>
          <w:sz w:val="24"/>
        </w:rPr>
        <w:t>和分包</w:t>
      </w:r>
      <w:bookmarkEnd w:id="636"/>
      <w:bookmarkEnd w:id="637"/>
      <w:bookmarkEnd w:id="638"/>
      <w:bookmarkEnd w:id="639"/>
      <w:bookmarkEnd w:id="6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41" w:name="_Toc25571"/>
      <w:bookmarkStart w:id="642" w:name="_Toc4720"/>
      <w:bookmarkStart w:id="643" w:name="_Toc14371"/>
      <w:bookmarkStart w:id="644" w:name="_Toc26633"/>
      <w:bookmarkStart w:id="645" w:name="_Toc32494"/>
      <w:r>
        <w:rPr>
          <w:rFonts w:hint="eastAsia" w:asciiTheme="minorEastAsia" w:hAnsiTheme="minorEastAsia" w:eastAsiaTheme="minorEastAsia" w:cstheme="minorEastAsia"/>
          <w:b/>
          <w:sz w:val="24"/>
        </w:rPr>
        <w:t>2.11 不可抗力</w:t>
      </w:r>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46" w:name="_Toc24465"/>
      <w:bookmarkStart w:id="647" w:name="_Toc279701255"/>
      <w:bookmarkStart w:id="648" w:name="_Toc14115"/>
      <w:bookmarkStart w:id="649" w:name="_Toc3638"/>
      <w:bookmarkStart w:id="650" w:name="_Toc259093684"/>
      <w:bookmarkStart w:id="651" w:name="_Toc487900365"/>
      <w:bookmarkStart w:id="652" w:name="_Toc25783"/>
      <w:bookmarkStart w:id="653" w:name="_Toc23854"/>
      <w:r>
        <w:rPr>
          <w:rFonts w:hint="eastAsia" w:asciiTheme="minorEastAsia" w:hAnsiTheme="minorEastAsia" w:eastAsiaTheme="minorEastAsia" w:cstheme="minorEastAsia"/>
          <w:b/>
          <w:sz w:val="24"/>
        </w:rPr>
        <w:t>2.12 税费</w:t>
      </w:r>
      <w:bookmarkEnd w:id="646"/>
      <w:bookmarkEnd w:id="647"/>
      <w:bookmarkEnd w:id="648"/>
      <w:bookmarkEnd w:id="649"/>
      <w:bookmarkEnd w:id="650"/>
      <w:bookmarkEnd w:id="651"/>
      <w:bookmarkEnd w:id="652"/>
      <w:bookmarkEnd w:id="65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54" w:name="_Toc26883"/>
      <w:bookmarkStart w:id="655" w:name="_Toc7315"/>
      <w:bookmarkStart w:id="656" w:name="_Toc30105"/>
      <w:bookmarkStart w:id="657" w:name="_Toc487900368"/>
      <w:bookmarkStart w:id="658" w:name="_Toc14814"/>
      <w:bookmarkStart w:id="659" w:name="_Toc259093687"/>
      <w:bookmarkStart w:id="660" w:name="_Toc279701258"/>
      <w:bookmarkStart w:id="661" w:name="_Toc25525"/>
      <w:r>
        <w:rPr>
          <w:rFonts w:hint="eastAsia" w:asciiTheme="minorEastAsia" w:hAnsiTheme="minorEastAsia" w:eastAsiaTheme="minorEastAsia" w:cstheme="minorEastAsia"/>
          <w:b/>
          <w:sz w:val="24"/>
        </w:rPr>
        <w:t>2.13 乙方破产</w:t>
      </w:r>
      <w:bookmarkEnd w:id="654"/>
      <w:bookmarkEnd w:id="655"/>
      <w:bookmarkEnd w:id="656"/>
      <w:bookmarkEnd w:id="657"/>
      <w:bookmarkEnd w:id="658"/>
      <w:bookmarkEnd w:id="659"/>
      <w:bookmarkEnd w:id="660"/>
      <w:bookmarkEnd w:id="66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662" w:name="_Toc2016"/>
      <w:bookmarkStart w:id="663" w:name="_Toc1123"/>
      <w:bookmarkStart w:id="664" w:name="_Toc23323"/>
      <w:r>
        <w:rPr>
          <w:rFonts w:hint="eastAsia" w:asciiTheme="minorEastAsia" w:hAnsiTheme="minorEastAsia" w:eastAsiaTheme="minorEastAsia" w:cstheme="minorEastAsia"/>
          <w:b/>
          <w:sz w:val="24"/>
        </w:rPr>
        <w:t>2.14 合同中止、终止</w:t>
      </w:r>
      <w:bookmarkEnd w:id="662"/>
      <w:bookmarkEnd w:id="663"/>
      <w:bookmarkEnd w:id="66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665" w:name="_Toc14525"/>
      <w:bookmarkStart w:id="666" w:name="_Toc17363"/>
      <w:bookmarkStart w:id="667" w:name="_Toc1969"/>
      <w:r>
        <w:rPr>
          <w:rFonts w:hint="eastAsia" w:asciiTheme="minorEastAsia" w:hAnsiTheme="minorEastAsia" w:eastAsiaTheme="minorEastAsia" w:cstheme="minorEastAsia"/>
          <w:b/>
          <w:sz w:val="24"/>
        </w:rPr>
        <w:t>2.15 检验和验收</w:t>
      </w:r>
      <w:bookmarkEnd w:id="665"/>
      <w:bookmarkEnd w:id="666"/>
      <w:bookmarkEnd w:id="667"/>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29"/>
    <w:bookmarkEnd w:id="630"/>
    <w:bookmarkEnd w:id="631"/>
    <w:bookmarkEnd w:id="632"/>
    <w:p>
      <w:pPr>
        <w:spacing w:line="560" w:lineRule="exact"/>
        <w:ind w:firstLine="482" w:firstLineChars="200"/>
        <w:outlineLvl w:val="0"/>
        <w:rPr>
          <w:rFonts w:asciiTheme="minorEastAsia" w:hAnsiTheme="minorEastAsia" w:eastAsiaTheme="minorEastAsia" w:cstheme="minorEastAsia"/>
          <w:b/>
          <w:sz w:val="24"/>
        </w:rPr>
      </w:pPr>
      <w:bookmarkStart w:id="668" w:name="_Toc279701261"/>
      <w:bookmarkStart w:id="669" w:name="_Toc259093690"/>
      <w:bookmarkStart w:id="670" w:name="_Toc487900371"/>
      <w:bookmarkStart w:id="671" w:name="_Toc31892"/>
      <w:bookmarkStart w:id="672" w:name="_Toc2308"/>
      <w:bookmarkStart w:id="673" w:name="_Toc12666"/>
      <w:bookmarkStart w:id="674" w:name="_Toc9808"/>
      <w:bookmarkStart w:id="675" w:name="_Toc25198"/>
      <w:r>
        <w:rPr>
          <w:rFonts w:hint="eastAsia" w:asciiTheme="minorEastAsia" w:hAnsiTheme="minorEastAsia" w:eastAsiaTheme="minorEastAsia" w:cstheme="minorEastAsia"/>
          <w:b/>
          <w:sz w:val="24"/>
        </w:rPr>
        <w:t>2.16 通知</w:t>
      </w:r>
      <w:bookmarkEnd w:id="668"/>
      <w:bookmarkEnd w:id="669"/>
      <w:bookmarkEnd w:id="670"/>
      <w:r>
        <w:rPr>
          <w:rFonts w:hint="eastAsia" w:asciiTheme="minorEastAsia" w:hAnsiTheme="minorEastAsia" w:eastAsiaTheme="minorEastAsia" w:cstheme="minorEastAsia"/>
          <w:b/>
          <w:sz w:val="24"/>
        </w:rPr>
        <w:t>和送达</w:t>
      </w:r>
      <w:bookmarkEnd w:id="671"/>
      <w:bookmarkEnd w:id="672"/>
      <w:bookmarkEnd w:id="673"/>
      <w:bookmarkEnd w:id="674"/>
      <w:bookmarkEnd w:id="675"/>
    </w:p>
    <w:p>
      <w:pPr>
        <w:spacing w:line="560" w:lineRule="exact"/>
        <w:ind w:firstLine="480" w:firstLineChars="200"/>
        <w:rPr>
          <w:rFonts w:asciiTheme="minorEastAsia" w:hAnsiTheme="minorEastAsia" w:eastAsiaTheme="minorEastAsia" w:cstheme="minorEastAsia"/>
          <w:sz w:val="24"/>
        </w:rPr>
      </w:pPr>
      <w:bookmarkStart w:id="676" w:name="_Toc7073"/>
      <w:bookmarkStart w:id="677" w:name="_Toc29220"/>
      <w:bookmarkStart w:id="678" w:name="_Toc259093691"/>
      <w:bookmarkStart w:id="679" w:name="_Toc279701262"/>
      <w:bookmarkStart w:id="680" w:name="_Toc487900372"/>
      <w:r>
        <w:rPr>
          <w:rFonts w:hint="eastAsia" w:asciiTheme="minorEastAsia" w:hAnsiTheme="minorEastAsia" w:eastAsiaTheme="minorEastAsia" w:cstheme="minorEastAsia"/>
          <w:sz w:val="24"/>
        </w:rPr>
        <w:t>2.16.1 任何一方因履行合同而以合同第一部分尾部所列明的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bookmarkEnd w:id="676"/>
      <w:bookmarkEnd w:id="677"/>
    </w:p>
    <w:p>
      <w:pPr>
        <w:spacing w:line="560" w:lineRule="exact"/>
        <w:ind w:firstLine="480" w:firstLineChars="200"/>
        <w:rPr>
          <w:rFonts w:asciiTheme="minorEastAsia" w:hAnsiTheme="minorEastAsia" w:eastAsiaTheme="minorEastAsia" w:cstheme="minorEastAsia"/>
          <w:sz w:val="24"/>
        </w:rPr>
      </w:pPr>
      <w:bookmarkStart w:id="681" w:name="_Toc18401"/>
      <w:bookmarkStart w:id="682"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81"/>
      <w:bookmarkEnd w:id="682"/>
    </w:p>
    <w:bookmarkEnd w:id="678"/>
    <w:bookmarkEnd w:id="679"/>
    <w:bookmarkEnd w:id="680"/>
    <w:p>
      <w:pPr>
        <w:spacing w:line="560" w:lineRule="exact"/>
        <w:ind w:firstLine="482" w:firstLineChars="200"/>
        <w:outlineLvl w:val="0"/>
        <w:rPr>
          <w:rFonts w:asciiTheme="minorEastAsia" w:hAnsiTheme="minorEastAsia" w:eastAsiaTheme="minorEastAsia" w:cstheme="minorEastAsia"/>
          <w:b/>
          <w:sz w:val="24"/>
        </w:rPr>
      </w:pPr>
      <w:bookmarkStart w:id="683" w:name="_Toc27644"/>
      <w:bookmarkStart w:id="684" w:name="_Toc279701263"/>
      <w:bookmarkStart w:id="685" w:name="_Toc12254"/>
      <w:bookmarkStart w:id="686" w:name="_Toc259093692"/>
      <w:bookmarkStart w:id="687" w:name="_Toc5063"/>
      <w:bookmarkStart w:id="688" w:name="_Toc28906"/>
      <w:bookmarkStart w:id="689" w:name="_Toc487900373"/>
      <w:bookmarkStart w:id="690" w:name="_Toc20808"/>
      <w:r>
        <w:rPr>
          <w:rFonts w:hint="eastAsia" w:asciiTheme="minorEastAsia" w:hAnsiTheme="minorEastAsia" w:eastAsiaTheme="minorEastAsia" w:cstheme="minorEastAsia"/>
          <w:b/>
          <w:sz w:val="24"/>
        </w:rPr>
        <w:t>2.17 合同使用的文字和适用的法律</w:t>
      </w:r>
      <w:bookmarkEnd w:id="683"/>
      <w:bookmarkEnd w:id="684"/>
      <w:bookmarkEnd w:id="685"/>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 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691" w:name="_Toc1492"/>
      <w:bookmarkStart w:id="692" w:name="_Toc27403"/>
      <w:bookmarkStart w:id="693" w:name="_Toc259093693"/>
      <w:bookmarkStart w:id="694" w:name="_Toc279701264"/>
      <w:bookmarkStart w:id="695" w:name="_Toc22266"/>
      <w:bookmarkStart w:id="696" w:name="_Toc27127"/>
      <w:bookmarkStart w:id="697" w:name="_Toc30096"/>
      <w:bookmarkStart w:id="698" w:name="_Toc487900374"/>
      <w:r>
        <w:rPr>
          <w:rFonts w:hint="eastAsia" w:asciiTheme="minorEastAsia" w:hAnsiTheme="minorEastAsia" w:eastAsiaTheme="minorEastAsia" w:cstheme="minorEastAsia"/>
          <w:b/>
          <w:sz w:val="24"/>
        </w:rPr>
        <w:t>2.18 履约保证金</w:t>
      </w:r>
      <w:bookmarkEnd w:id="691"/>
      <w:bookmarkEnd w:id="692"/>
      <w:bookmarkEnd w:id="693"/>
      <w:bookmarkEnd w:id="694"/>
      <w:bookmarkEnd w:id="695"/>
      <w:bookmarkEnd w:id="696"/>
      <w:bookmarkEnd w:id="6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98"/>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63"/>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699" w:name="_Toc331685784"/>
      <w:r>
        <w:rPr>
          <w:rFonts w:hint="eastAsia" w:asciiTheme="minorEastAsia" w:hAnsiTheme="minorEastAsia" w:eastAsiaTheme="minorEastAsia" w:cstheme="minorEastAsia"/>
          <w:b/>
          <w:szCs w:val="24"/>
        </w:rPr>
        <w:t>第三部分  合同专用条款</w:t>
      </w:r>
      <w:bookmarkEnd w:id="69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3"/>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bookmarkStart w:id="700" w:name="bookmark202"/>
    </w:p>
    <w:p>
      <w:pPr>
        <w:spacing w:line="600" w:lineRule="exact"/>
        <w:rPr>
          <w:rFonts w:asciiTheme="minorEastAsia" w:hAnsiTheme="minorEastAsia" w:eastAsiaTheme="minorEastAsia" w:cstheme="minorEastAsia"/>
          <w:sz w:val="24"/>
          <w:lang w:val="zh-CN"/>
        </w:rPr>
      </w:pPr>
    </w:p>
    <w:p>
      <w:pPr>
        <w:spacing w:line="600" w:lineRule="exact"/>
        <w:rPr>
          <w:rFonts w:asciiTheme="minorEastAsia" w:hAnsiTheme="minorEastAsia" w:eastAsiaTheme="minorEastAsia" w:cstheme="minorEastAsia"/>
          <w:sz w:val="24"/>
          <w:lang w:val="zh-CN"/>
        </w:rPr>
      </w:pPr>
    </w:p>
    <w:p>
      <w:pPr>
        <w:spacing w:line="600" w:lineRule="exact"/>
        <w:rPr>
          <w:rFonts w:asciiTheme="minorEastAsia" w:hAnsiTheme="minorEastAsia" w:eastAsiaTheme="minorEastAsia" w:cstheme="minorEastAsia"/>
          <w:sz w:val="24"/>
          <w:lang w:val="zh-CN"/>
        </w:rPr>
      </w:pPr>
    </w:p>
    <w:p>
      <w:pPr>
        <w:spacing w:line="600" w:lineRule="exact"/>
        <w:rPr>
          <w:rFonts w:asciiTheme="minorEastAsia" w:hAnsiTheme="minorEastAsia" w:eastAsiaTheme="minorEastAsia" w:cstheme="minorEastAsia"/>
          <w:sz w:val="24"/>
          <w:lang w:val="zh-CN"/>
        </w:rPr>
      </w:pPr>
    </w:p>
    <w:p>
      <w:pPr>
        <w:spacing w:line="6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bCs/>
          <w:sz w:val="32"/>
          <w:szCs w:val="32"/>
          <w:lang w:val="en-US" w:eastAsia="zh-CN"/>
        </w:rPr>
        <w:t>示范文本二</w:t>
      </w:r>
    </w:p>
    <w:p>
      <w:pPr>
        <w:spacing w:line="600" w:lineRule="exact"/>
        <w:jc w:val="center"/>
        <w:rPr>
          <w:rFonts w:asciiTheme="minorEastAsia" w:hAnsiTheme="minorEastAsia" w:eastAsiaTheme="minorEastAsia" w:cstheme="minorEastAsia"/>
          <w:sz w:val="32"/>
          <w:szCs w:val="32"/>
          <w:lang w:val="zh-CN"/>
        </w:rPr>
      </w:pPr>
      <w:r>
        <w:rPr>
          <w:rFonts w:asciiTheme="minorEastAsia" w:hAnsiTheme="minorEastAsia" w:eastAsiaTheme="minorEastAsia" w:cstheme="minorEastAsia"/>
          <w:sz w:val="32"/>
          <w:szCs w:val="32"/>
          <w:lang w:val="zh-CN"/>
        </w:rPr>
        <w:t>车辆定点维修服务合同</w:t>
      </w:r>
      <w:bookmarkEnd w:id="700"/>
    </w:p>
    <w:p>
      <w:pPr>
        <w:spacing w:line="600" w:lineRule="exact"/>
        <w:jc w:val="center"/>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（本格式条款仅作为双方签订合同时的参考）</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甲方：</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乙方：（定点维修机构）</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甲方与乙方根据</w:t>
      </w:r>
      <w:r>
        <w:rPr>
          <w:rFonts w:asciiTheme="minorEastAsia" w:hAnsiTheme="minorEastAsia" w:eastAsiaTheme="minorEastAsia" w:cstheme="minorEastAsia"/>
          <w:sz w:val="24"/>
          <w:lang w:val="zh-CN" w:eastAsia="zh-CN"/>
        </w:rPr>
        <w:t>“定</w:t>
      </w:r>
      <w:r>
        <w:rPr>
          <w:rFonts w:asciiTheme="minorEastAsia" w:hAnsiTheme="minorEastAsia" w:eastAsiaTheme="minorEastAsia" w:cstheme="minorEastAsia"/>
          <w:sz w:val="24"/>
          <w:lang w:val="zh-CN"/>
        </w:rPr>
        <w:t>点维修</w:t>
      </w:r>
      <w:r>
        <w:rPr>
          <w:rFonts w:asciiTheme="minorEastAsia" w:hAnsiTheme="minorEastAsia" w:eastAsiaTheme="minorEastAsia" w:cstheme="minorEastAsia"/>
          <w:sz w:val="24"/>
          <w:lang w:val="zh-CN" w:eastAsia="zh-CN"/>
        </w:rPr>
        <w:t>”项</w:t>
      </w:r>
      <w:r>
        <w:rPr>
          <w:rFonts w:asciiTheme="minorEastAsia" w:hAnsiTheme="minorEastAsia" w:eastAsiaTheme="minorEastAsia" w:cstheme="minorEastAsia"/>
          <w:sz w:val="24"/>
          <w:lang w:val="zh-CN"/>
        </w:rPr>
        <w:t>目的招标结果和招投标文件（招标编号:）的内容，签订以下车辆维修服务合同：</w:t>
      </w:r>
    </w:p>
    <w:p>
      <w:pPr>
        <w:spacing w:line="600" w:lineRule="exact"/>
        <w:rPr>
          <w:rFonts w:asciiTheme="minorEastAsia" w:hAnsiTheme="minorEastAsia" w:eastAsiaTheme="minorEastAsia" w:cstheme="minorEastAsia"/>
          <w:sz w:val="24"/>
          <w:lang w:val="zh-CN"/>
        </w:rPr>
      </w:pPr>
      <w:bookmarkStart w:id="701" w:name="bookmark203"/>
      <w:r>
        <w:rPr>
          <w:rFonts w:asciiTheme="minorEastAsia" w:hAnsiTheme="minorEastAsia" w:eastAsiaTheme="minorEastAsia" w:cstheme="minorEastAsia"/>
          <w:sz w:val="24"/>
          <w:lang w:val="zh-CN"/>
        </w:rPr>
        <w:t>一</w:t>
      </w:r>
      <w:bookmarkEnd w:id="70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乙方在本招标项目中中标，获得本期定点维修资格，可维修车辆的品牌和车型是：</w:t>
      </w:r>
    </w:p>
    <w:p>
      <w:pPr>
        <w:spacing w:line="600" w:lineRule="exact"/>
        <w:rPr>
          <w:rFonts w:asciiTheme="minorEastAsia" w:hAnsiTheme="minorEastAsia" w:eastAsiaTheme="minorEastAsia" w:cstheme="minorEastAsia"/>
          <w:sz w:val="24"/>
          <w:lang w:val="zh-CN"/>
        </w:rPr>
      </w:pPr>
      <w:bookmarkStart w:id="702" w:name="bookmark204"/>
      <w:r>
        <w:rPr>
          <w:rFonts w:asciiTheme="minorEastAsia" w:hAnsiTheme="minorEastAsia" w:eastAsiaTheme="minorEastAsia" w:cstheme="minorEastAsia"/>
          <w:sz w:val="24"/>
          <w:lang w:val="zh-CN"/>
        </w:rPr>
        <w:t>二</w:t>
      </w:r>
      <w:bookmarkEnd w:id="70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车辆维修服务项目：包括整车修理、总成修理、整车各级维护、小修、维修救援和专项修理工作（不包含车辆装潢）。</w:t>
      </w:r>
    </w:p>
    <w:p>
      <w:pPr>
        <w:spacing w:line="600" w:lineRule="exact"/>
        <w:rPr>
          <w:rFonts w:asciiTheme="minorEastAsia" w:hAnsiTheme="minorEastAsia" w:eastAsiaTheme="minorEastAsia" w:cstheme="minorEastAsia"/>
          <w:sz w:val="24"/>
          <w:lang w:val="zh-CN"/>
        </w:rPr>
      </w:pPr>
      <w:bookmarkStart w:id="703" w:name="bookmark205"/>
      <w:r>
        <w:rPr>
          <w:rFonts w:asciiTheme="minorEastAsia" w:hAnsiTheme="minorEastAsia" w:eastAsiaTheme="minorEastAsia" w:cstheme="minorEastAsia"/>
          <w:sz w:val="24"/>
          <w:lang w:val="zh-CN"/>
        </w:rPr>
        <w:t>三</w:t>
      </w:r>
      <w:bookmarkEnd w:id="703"/>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送修手续：</w:t>
      </w:r>
    </w:p>
    <w:p>
      <w:pPr>
        <w:spacing w:line="600" w:lineRule="exact"/>
        <w:rPr>
          <w:rFonts w:asciiTheme="minorEastAsia" w:hAnsiTheme="minorEastAsia" w:eastAsiaTheme="minorEastAsia" w:cstheme="minorEastAsia"/>
          <w:sz w:val="24"/>
          <w:lang w:val="zh-CN"/>
        </w:rPr>
      </w:pPr>
      <w:bookmarkStart w:id="704" w:name="bookmark206"/>
      <w:r>
        <w:rPr>
          <w:rFonts w:asciiTheme="minorEastAsia" w:hAnsiTheme="minorEastAsia" w:eastAsiaTheme="minorEastAsia" w:cstheme="minorEastAsia"/>
          <w:sz w:val="24"/>
          <w:lang w:val="zh-CN"/>
        </w:rPr>
        <w:t>1</w:t>
      </w:r>
      <w:bookmarkEnd w:id="704"/>
      <w:r>
        <w:rPr>
          <w:rFonts w:asciiTheme="minorEastAsia" w:hAnsiTheme="minorEastAsia" w:eastAsiaTheme="minorEastAsia" w:cstheme="minorEastAsia"/>
          <w:sz w:val="24"/>
          <w:lang w:val="zh-CN"/>
        </w:rPr>
        <w:t>、甲方须按要求填写《车辆送修单》。并经单位法人或经法人授权的管理人员签字认可</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加盖公章后送乙方。</w:t>
      </w:r>
    </w:p>
    <w:p>
      <w:pPr>
        <w:spacing w:line="600" w:lineRule="exact"/>
        <w:rPr>
          <w:rFonts w:asciiTheme="minorEastAsia" w:hAnsiTheme="minorEastAsia" w:eastAsiaTheme="minorEastAsia" w:cstheme="minorEastAsia"/>
          <w:sz w:val="24"/>
          <w:lang w:val="zh-CN"/>
        </w:rPr>
      </w:pPr>
      <w:bookmarkStart w:id="705" w:name="bookmark207"/>
      <w:r>
        <w:rPr>
          <w:rFonts w:asciiTheme="minorEastAsia" w:hAnsiTheme="minorEastAsia" w:eastAsiaTheme="minorEastAsia" w:cstheme="minorEastAsia"/>
          <w:sz w:val="24"/>
          <w:lang w:val="zh-CN"/>
        </w:rPr>
        <w:t>2</w:t>
      </w:r>
      <w:bookmarkEnd w:id="70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乙方根据</w:t>
      </w:r>
      <w:r>
        <w:rPr>
          <w:rFonts w:asciiTheme="minorEastAsia" w:hAnsiTheme="minorEastAsia" w:eastAsiaTheme="minorEastAsia" w:cstheme="minorEastAsia"/>
          <w:sz w:val="24"/>
          <w:lang w:val="zh-CN" w:eastAsia="zh-CN"/>
        </w:rPr>
        <w:t>“车</w:t>
      </w:r>
      <w:r>
        <w:rPr>
          <w:rFonts w:asciiTheme="minorEastAsia" w:hAnsiTheme="minorEastAsia" w:eastAsiaTheme="minorEastAsia" w:cstheme="minorEastAsia"/>
          <w:sz w:val="24"/>
          <w:lang w:val="zh-CN"/>
        </w:rPr>
        <w:t>辆送修单”的要求对送修车辆进行细致检查，并在《送修单》上注明完成维修的时间；并报甲方，经甲方认可同意办理车辆的交接手续后进行维修。</w:t>
      </w:r>
    </w:p>
    <w:p>
      <w:pPr>
        <w:spacing w:line="600" w:lineRule="exact"/>
        <w:rPr>
          <w:rFonts w:asciiTheme="minorEastAsia" w:hAnsiTheme="minorEastAsia" w:eastAsiaTheme="minorEastAsia" w:cstheme="minorEastAsia"/>
          <w:sz w:val="24"/>
          <w:lang w:val="zh-CN"/>
        </w:rPr>
      </w:pPr>
      <w:bookmarkStart w:id="706" w:name="bookmark208"/>
      <w:r>
        <w:rPr>
          <w:rFonts w:asciiTheme="minorEastAsia" w:hAnsiTheme="minorEastAsia" w:eastAsiaTheme="minorEastAsia" w:cstheme="minorEastAsia"/>
          <w:sz w:val="24"/>
          <w:lang w:val="zh-CN"/>
        </w:rPr>
        <w:t>3</w:t>
      </w:r>
      <w:bookmarkEnd w:id="70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在维修过程中，乙方如发现其它故障需增加维修项目或延长维修时间，应及时通知甲方。甲方接到通知后应及时给予答复。</w:t>
      </w:r>
    </w:p>
    <w:p>
      <w:pPr>
        <w:spacing w:line="600" w:lineRule="exact"/>
        <w:rPr>
          <w:rFonts w:asciiTheme="minorEastAsia" w:hAnsiTheme="minorEastAsia" w:eastAsiaTheme="minorEastAsia" w:cstheme="minorEastAsia"/>
          <w:sz w:val="24"/>
          <w:lang w:val="zh-CN"/>
        </w:rPr>
      </w:pPr>
      <w:bookmarkStart w:id="707" w:name="bookmark209"/>
      <w:r>
        <w:rPr>
          <w:rFonts w:asciiTheme="minorEastAsia" w:hAnsiTheme="minorEastAsia" w:eastAsiaTheme="minorEastAsia" w:cstheme="minorEastAsia"/>
          <w:sz w:val="24"/>
          <w:lang w:val="zh-CN"/>
        </w:rPr>
        <w:t>4</w:t>
      </w:r>
      <w:bookmarkEnd w:id="70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车辆修复后，乙方应当通过电脑认真填写并打印《工时费用清单》和《配件材料结算清单》；接车人应对修复车辆认真检查、试车，符合要求后在结算单上签字认可，之后乙方才能将车辆交给甲方。</w:t>
      </w:r>
    </w:p>
    <w:p>
      <w:pPr>
        <w:spacing w:line="600" w:lineRule="exact"/>
        <w:rPr>
          <w:rFonts w:asciiTheme="minorEastAsia" w:hAnsiTheme="minorEastAsia" w:eastAsiaTheme="minorEastAsia" w:cstheme="minorEastAsia"/>
          <w:sz w:val="24"/>
          <w:lang w:val="zh-CN"/>
        </w:rPr>
      </w:pPr>
      <w:bookmarkStart w:id="708" w:name="bookmark210"/>
      <w:r>
        <w:rPr>
          <w:rFonts w:asciiTheme="minorEastAsia" w:hAnsiTheme="minorEastAsia" w:eastAsiaTheme="minorEastAsia" w:cstheme="minorEastAsia"/>
          <w:sz w:val="24"/>
          <w:lang w:val="zh-CN"/>
        </w:rPr>
        <w:t>5</w:t>
      </w:r>
      <w:bookmarkEnd w:id="708"/>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《送修单》、《工时费用清单》和《配件材料结算清单》一式三份，并输入电脑，托修方、承修方、招标人各持一份。送修单、工时费用清单、配件材料结算清单、发票作为报销必须凭证。</w:t>
      </w:r>
    </w:p>
    <w:p>
      <w:pPr>
        <w:spacing w:line="600" w:lineRule="exact"/>
        <w:rPr>
          <w:rFonts w:asciiTheme="minorEastAsia" w:hAnsiTheme="minorEastAsia" w:eastAsiaTheme="minorEastAsia" w:cstheme="minorEastAsia"/>
          <w:sz w:val="24"/>
          <w:lang w:val="zh-CN"/>
        </w:rPr>
      </w:pPr>
      <w:bookmarkStart w:id="709" w:name="bookmark211"/>
      <w:r>
        <w:rPr>
          <w:rFonts w:asciiTheme="minorEastAsia" w:hAnsiTheme="minorEastAsia" w:eastAsiaTheme="minorEastAsia" w:cstheme="minorEastAsia"/>
          <w:sz w:val="24"/>
          <w:lang w:val="zh-CN"/>
        </w:rPr>
        <w:t>四</w:t>
      </w:r>
      <w:bookmarkEnd w:id="709"/>
      <w:r>
        <w:rPr>
          <w:rFonts w:asciiTheme="minorEastAsia" w:hAnsiTheme="minorEastAsia" w:eastAsiaTheme="minorEastAsia" w:cstheme="minorEastAsia"/>
          <w:sz w:val="24"/>
          <w:lang w:val="zh-CN"/>
        </w:rPr>
        <w:t>、维修费用</w:t>
      </w:r>
    </w:p>
    <w:p>
      <w:pPr>
        <w:spacing w:line="600" w:lineRule="exact"/>
        <w:rPr>
          <w:rFonts w:asciiTheme="minorEastAsia" w:hAnsiTheme="minorEastAsia" w:eastAsiaTheme="minorEastAsia" w:cstheme="minorEastAsia"/>
          <w:sz w:val="24"/>
          <w:lang w:val="zh-CN"/>
        </w:rPr>
      </w:pPr>
      <w:bookmarkStart w:id="710" w:name="bookmark212"/>
      <w:r>
        <w:rPr>
          <w:rFonts w:asciiTheme="minorEastAsia" w:hAnsiTheme="minorEastAsia" w:eastAsiaTheme="minorEastAsia" w:cstheme="minorEastAsia"/>
          <w:sz w:val="24"/>
          <w:lang w:val="zh-CN"/>
        </w:rPr>
        <w:t>1</w:t>
      </w:r>
      <w:bookmarkEnd w:id="71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维修费用包括：工时费、材料费。</w:t>
      </w:r>
    </w:p>
    <w:p>
      <w:pPr>
        <w:spacing w:line="600" w:lineRule="exact"/>
        <w:rPr>
          <w:rFonts w:asciiTheme="minorEastAsia" w:hAnsiTheme="minorEastAsia" w:eastAsiaTheme="minorEastAsia" w:cstheme="minorEastAsia"/>
          <w:sz w:val="24"/>
          <w:lang w:val="zh-CN"/>
        </w:rPr>
      </w:pPr>
      <w:bookmarkStart w:id="711" w:name="bookmark213"/>
      <w:r>
        <w:rPr>
          <w:rFonts w:asciiTheme="minorEastAsia" w:hAnsiTheme="minorEastAsia" w:eastAsiaTheme="minorEastAsia" w:cstheme="minorEastAsia"/>
          <w:sz w:val="24"/>
          <w:lang w:val="zh-CN"/>
        </w:rPr>
        <w:t>2</w:t>
      </w:r>
      <w:bookmarkEnd w:id="71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材料管理费收取比例为：乙方的材料进货价不得高于同期市场价格。</w:t>
      </w:r>
    </w:p>
    <w:p>
      <w:pPr>
        <w:spacing w:line="600" w:lineRule="exact"/>
        <w:rPr>
          <w:rFonts w:asciiTheme="minorEastAsia" w:hAnsiTheme="minorEastAsia" w:eastAsiaTheme="minorEastAsia" w:cstheme="minorEastAsia"/>
          <w:sz w:val="24"/>
          <w:lang w:val="zh-CN"/>
        </w:rPr>
      </w:pPr>
      <w:bookmarkStart w:id="712" w:name="bookmark214"/>
      <w:r>
        <w:rPr>
          <w:rFonts w:asciiTheme="minorEastAsia" w:hAnsiTheme="minorEastAsia" w:eastAsiaTheme="minorEastAsia" w:cstheme="minorEastAsia"/>
          <w:sz w:val="24"/>
          <w:lang w:val="zh-CN"/>
        </w:rPr>
        <w:t>3</w:t>
      </w:r>
      <w:bookmarkEnd w:id="71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 xml:space="preserve">工时单价 </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元/工时。乙方实际维修时所产生的各项维修的工时数量不得市场价。</w:t>
      </w:r>
    </w:p>
    <w:p>
      <w:pPr>
        <w:spacing w:line="600" w:lineRule="exact"/>
        <w:rPr>
          <w:rFonts w:asciiTheme="minorEastAsia" w:hAnsiTheme="minorEastAsia" w:eastAsiaTheme="minorEastAsia" w:cstheme="minorEastAsia"/>
          <w:sz w:val="24"/>
          <w:lang w:val="zh-CN"/>
        </w:rPr>
      </w:pPr>
      <w:bookmarkStart w:id="713" w:name="bookmark215"/>
      <w:r>
        <w:rPr>
          <w:rFonts w:asciiTheme="minorEastAsia" w:hAnsiTheme="minorEastAsia" w:eastAsiaTheme="minorEastAsia" w:cstheme="minorEastAsia"/>
          <w:sz w:val="24"/>
          <w:lang w:val="zh-CN"/>
        </w:rPr>
        <w:t>4</w:t>
      </w:r>
      <w:bookmarkEnd w:id="713"/>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针对事故车辆，经交警部门认定的保险公司不能全赔支付的事故车辆，维修费用中除去保险公司应负责的理赔金额之外，维修差额部分按本项目规定价格计算办法进行最终结算。</w:t>
      </w:r>
    </w:p>
    <w:p>
      <w:pPr>
        <w:spacing w:line="600" w:lineRule="exact"/>
        <w:rPr>
          <w:rFonts w:asciiTheme="minorEastAsia" w:hAnsiTheme="minorEastAsia" w:eastAsiaTheme="minorEastAsia" w:cstheme="minorEastAsia"/>
          <w:sz w:val="24"/>
          <w:lang w:val="zh-CN"/>
        </w:rPr>
      </w:pPr>
      <w:bookmarkStart w:id="714" w:name="bookmark216"/>
      <w:r>
        <w:rPr>
          <w:rFonts w:asciiTheme="minorEastAsia" w:hAnsiTheme="minorEastAsia" w:eastAsiaTheme="minorEastAsia" w:cstheme="minorEastAsia"/>
          <w:sz w:val="24"/>
          <w:lang w:val="zh-CN"/>
        </w:rPr>
        <w:t>五</w:t>
      </w:r>
      <w:bookmarkEnd w:id="714"/>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质量保证</w:t>
      </w:r>
    </w:p>
    <w:p>
      <w:pPr>
        <w:spacing w:line="600" w:lineRule="exact"/>
        <w:rPr>
          <w:rFonts w:asciiTheme="minorEastAsia" w:hAnsiTheme="minorEastAsia" w:eastAsiaTheme="minorEastAsia" w:cstheme="minorEastAsia"/>
          <w:sz w:val="24"/>
          <w:lang w:val="zh-CN"/>
        </w:rPr>
      </w:pPr>
      <w:bookmarkStart w:id="715" w:name="bookmark217"/>
      <w:r>
        <w:rPr>
          <w:rFonts w:asciiTheme="minorEastAsia" w:hAnsiTheme="minorEastAsia" w:eastAsiaTheme="minorEastAsia" w:cstheme="minorEastAsia"/>
          <w:sz w:val="24"/>
          <w:lang w:val="zh-CN"/>
        </w:rPr>
        <w:t>1</w:t>
      </w:r>
      <w:bookmarkEnd w:id="71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乙方为甲方所购买和更换的所有配件材料必须是符合国家标准的合格产品，严禁使用假冒伪劣产品。</w:t>
      </w:r>
    </w:p>
    <w:p>
      <w:pPr>
        <w:spacing w:line="600" w:lineRule="exact"/>
        <w:rPr>
          <w:rFonts w:asciiTheme="minorEastAsia" w:hAnsiTheme="minorEastAsia" w:eastAsiaTheme="minorEastAsia" w:cstheme="minorEastAsia"/>
          <w:sz w:val="24"/>
          <w:lang w:val="zh-CN"/>
        </w:rPr>
      </w:pPr>
      <w:bookmarkStart w:id="716" w:name="bookmark218"/>
      <w:r>
        <w:rPr>
          <w:rFonts w:asciiTheme="minorEastAsia" w:hAnsiTheme="minorEastAsia" w:eastAsiaTheme="minorEastAsia" w:cstheme="minorEastAsia"/>
          <w:sz w:val="24"/>
          <w:lang w:val="zh-CN"/>
        </w:rPr>
        <w:t>2</w:t>
      </w:r>
      <w:bookmarkEnd w:id="71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乙方必须严格遵守交通部第7号令《机动车维修管理规定》等国家法律法规的规定保证维修质量。</w:t>
      </w:r>
    </w:p>
    <w:p>
      <w:pPr>
        <w:spacing w:line="600" w:lineRule="exact"/>
        <w:rPr>
          <w:rFonts w:asciiTheme="minorEastAsia" w:hAnsiTheme="minorEastAsia" w:eastAsiaTheme="minorEastAsia" w:cstheme="minorEastAsia"/>
          <w:sz w:val="24"/>
          <w:lang w:val="zh-CN"/>
        </w:rPr>
      </w:pPr>
      <w:bookmarkStart w:id="717" w:name="bookmark219"/>
      <w:r>
        <w:rPr>
          <w:rFonts w:asciiTheme="minorEastAsia" w:hAnsiTheme="minorEastAsia" w:eastAsiaTheme="minorEastAsia" w:cstheme="minorEastAsia"/>
          <w:sz w:val="24"/>
          <w:lang w:val="zh-CN"/>
        </w:rPr>
        <w:t>1</w:t>
      </w:r>
      <w:bookmarkEnd w:id="71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汽车和危险货物运输车辆整车修理或总成修理质量保证期为车辆行驶20000公里或者100 0；二级维护质量保证期为车辆行驶5000公里或者30 0； 一级维护、小修及专项修理质量保证期为车辆行驶2000公里或者10日。</w:t>
      </w:r>
    </w:p>
    <w:p>
      <w:pPr>
        <w:spacing w:line="600" w:lineRule="exact"/>
        <w:rPr>
          <w:rFonts w:asciiTheme="minorEastAsia" w:hAnsiTheme="minorEastAsia" w:eastAsiaTheme="minorEastAsia" w:cstheme="minorEastAsia"/>
          <w:sz w:val="24"/>
          <w:lang w:val="zh-CN"/>
        </w:rPr>
      </w:pPr>
      <w:bookmarkStart w:id="718" w:name="bookmark220"/>
      <w:r>
        <w:rPr>
          <w:rFonts w:asciiTheme="minorEastAsia" w:hAnsiTheme="minorEastAsia" w:eastAsiaTheme="minorEastAsia" w:cstheme="minorEastAsia"/>
          <w:sz w:val="24"/>
          <w:lang w:val="zh-CN"/>
        </w:rPr>
        <w:t>2</w:t>
      </w:r>
      <w:bookmarkEnd w:id="718"/>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质量保证期中行驶里程和日期指标，以先达到者为准。</w:t>
      </w:r>
    </w:p>
    <w:p>
      <w:pPr>
        <w:spacing w:line="600" w:lineRule="exact"/>
        <w:rPr>
          <w:rFonts w:asciiTheme="minorEastAsia" w:hAnsiTheme="minorEastAsia" w:eastAsiaTheme="minorEastAsia" w:cstheme="minorEastAsia"/>
          <w:sz w:val="24"/>
          <w:lang w:val="zh-CN"/>
        </w:rPr>
      </w:pPr>
      <w:bookmarkStart w:id="719" w:name="bookmark221"/>
      <w:r>
        <w:rPr>
          <w:rFonts w:asciiTheme="minorEastAsia" w:hAnsiTheme="minorEastAsia" w:eastAsiaTheme="minorEastAsia" w:cstheme="minorEastAsia"/>
          <w:sz w:val="24"/>
          <w:lang w:val="zh-CN"/>
        </w:rPr>
        <w:t>3</w:t>
      </w:r>
      <w:bookmarkEnd w:id="719"/>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机动车维修质量保证期，从维修竣工出厂之日起计算。</w:t>
      </w:r>
    </w:p>
    <w:p>
      <w:pPr>
        <w:spacing w:line="600" w:lineRule="exact"/>
        <w:rPr>
          <w:rFonts w:asciiTheme="minorEastAsia" w:hAnsiTheme="minorEastAsia" w:eastAsiaTheme="minorEastAsia" w:cstheme="minorEastAsia"/>
          <w:sz w:val="24"/>
          <w:lang w:val="zh-CN"/>
        </w:rPr>
      </w:pPr>
      <w:bookmarkStart w:id="720" w:name="bookmark222"/>
      <w:r>
        <w:rPr>
          <w:rFonts w:asciiTheme="minorEastAsia" w:hAnsiTheme="minorEastAsia" w:eastAsiaTheme="minorEastAsia" w:cstheme="minorEastAsia"/>
          <w:sz w:val="24"/>
          <w:lang w:val="zh-CN"/>
        </w:rPr>
        <w:t>3</w:t>
      </w:r>
      <w:bookmarkEnd w:id="72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定点维修机构对定点维修车辆进行二级维护、总成修理、整车修理的，应当实行维修前诊断检验、维修过程检验和竣工质量检验制度。</w:t>
      </w:r>
    </w:p>
    <w:p>
      <w:pPr>
        <w:spacing w:line="600" w:lineRule="exact"/>
        <w:rPr>
          <w:rFonts w:asciiTheme="minorEastAsia" w:hAnsiTheme="minorEastAsia" w:eastAsiaTheme="minorEastAsia" w:cstheme="minorEastAsia"/>
          <w:sz w:val="24"/>
          <w:lang w:val="zh-CN"/>
        </w:rPr>
      </w:pPr>
      <w:bookmarkStart w:id="721" w:name="bookmark223"/>
      <w:r>
        <w:rPr>
          <w:rFonts w:asciiTheme="minorEastAsia" w:hAnsiTheme="minorEastAsia" w:eastAsiaTheme="minorEastAsia" w:cstheme="minorEastAsia"/>
          <w:sz w:val="24"/>
          <w:lang w:val="zh-CN"/>
        </w:rPr>
        <w:t>4</w:t>
      </w:r>
      <w:bookmarkEnd w:id="72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乙方有更优的质量保证按投标时的承诺执行。</w:t>
      </w:r>
    </w:p>
    <w:p>
      <w:pPr>
        <w:spacing w:line="600" w:lineRule="exact"/>
        <w:rPr>
          <w:rFonts w:asciiTheme="minorEastAsia" w:hAnsiTheme="minorEastAsia" w:eastAsiaTheme="minorEastAsia" w:cstheme="minorEastAsia"/>
          <w:sz w:val="24"/>
          <w:lang w:val="zh-CN"/>
        </w:rPr>
      </w:pPr>
      <w:bookmarkStart w:id="722" w:name="bookmark224"/>
      <w:r>
        <w:rPr>
          <w:rFonts w:asciiTheme="minorEastAsia" w:hAnsiTheme="minorEastAsia" w:eastAsiaTheme="minorEastAsia" w:cstheme="minorEastAsia"/>
          <w:sz w:val="24"/>
          <w:lang w:val="zh-CN"/>
        </w:rPr>
        <w:t>六</w:t>
      </w:r>
      <w:bookmarkEnd w:id="72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结算方式：</w:t>
      </w:r>
    </w:p>
    <w:p>
      <w:pPr>
        <w:spacing w:line="600" w:lineRule="exact"/>
        <w:rPr>
          <w:rFonts w:asciiTheme="minorEastAsia" w:hAnsiTheme="minorEastAsia" w:eastAsiaTheme="minorEastAsia" w:cstheme="minorEastAsia"/>
          <w:sz w:val="24"/>
          <w:lang w:val="zh-CN"/>
        </w:rPr>
      </w:pPr>
      <w:bookmarkStart w:id="723" w:name="bookmark225"/>
      <w:r>
        <w:rPr>
          <w:rFonts w:asciiTheme="minorEastAsia" w:hAnsiTheme="minorEastAsia" w:eastAsiaTheme="minorEastAsia" w:cstheme="minorEastAsia"/>
          <w:sz w:val="24"/>
          <w:lang w:val="zh-CN" w:eastAsia="en-US"/>
        </w:rPr>
        <w:t>a</w:t>
      </w:r>
      <w:bookmarkEnd w:id="723"/>
      <w:r>
        <w:rPr>
          <w:rFonts w:asciiTheme="minorEastAsia" w:hAnsiTheme="minorEastAsia" w:eastAsiaTheme="minorEastAsia" w:cstheme="minorEastAsia"/>
          <w:sz w:val="24"/>
          <w:lang w:val="zh-CN" w:eastAsia="en-US"/>
        </w:rPr>
        <w:t>）</w:t>
      </w:r>
      <w:r>
        <w:rPr>
          <w:rFonts w:asciiTheme="minorEastAsia" w:hAnsiTheme="minorEastAsia" w:eastAsiaTheme="minorEastAsia" w:cstheme="minorEastAsia"/>
          <w:sz w:val="24"/>
          <w:lang w:val="zh-CN" w:eastAsia="en-US"/>
        </w:rPr>
        <w:tab/>
      </w:r>
      <w:r>
        <w:rPr>
          <w:rFonts w:asciiTheme="minorEastAsia" w:hAnsiTheme="minorEastAsia" w:eastAsiaTheme="minorEastAsia" w:cstheme="minorEastAsia"/>
          <w:sz w:val="24"/>
          <w:lang w:val="zh-CN"/>
        </w:rPr>
        <w:t>结算方式可以是按季度、按月或按次结算，具体结算方式由托修方与定点维修机构</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在《送修单》上约定。各托修方车辆维修完结后，定点维修机构必须持税务发票、</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《送修单》、《维修费用结算清单》等资料办理结算手续。</w:t>
      </w:r>
    </w:p>
    <w:p>
      <w:pPr>
        <w:spacing w:line="600" w:lineRule="exact"/>
        <w:rPr>
          <w:rFonts w:asciiTheme="minorEastAsia" w:hAnsiTheme="minorEastAsia" w:eastAsiaTheme="minorEastAsia" w:cstheme="minorEastAsia"/>
          <w:sz w:val="24"/>
          <w:lang w:val="zh-CN"/>
        </w:rPr>
      </w:pPr>
      <w:bookmarkStart w:id="724" w:name="bookmark226"/>
      <w:r>
        <w:rPr>
          <w:rFonts w:asciiTheme="minorEastAsia" w:hAnsiTheme="minorEastAsia" w:eastAsiaTheme="minorEastAsia" w:cstheme="minorEastAsia"/>
          <w:sz w:val="24"/>
          <w:lang w:val="zh-CN" w:eastAsia="en-US"/>
        </w:rPr>
        <w:t>b</w:t>
      </w:r>
      <w:bookmarkEnd w:id="724"/>
      <w:r>
        <w:rPr>
          <w:rFonts w:asciiTheme="minorEastAsia" w:hAnsiTheme="minorEastAsia" w:eastAsiaTheme="minorEastAsia" w:cstheme="minorEastAsia"/>
          <w:sz w:val="24"/>
          <w:lang w:val="zh-CN" w:eastAsia="en-US"/>
        </w:rPr>
        <w:t>）</w:t>
      </w:r>
      <w:r>
        <w:rPr>
          <w:rFonts w:asciiTheme="minorEastAsia" w:hAnsiTheme="minorEastAsia" w:eastAsiaTheme="minorEastAsia" w:cstheme="minorEastAsia"/>
          <w:sz w:val="24"/>
          <w:lang w:val="zh-CN" w:eastAsia="en-US"/>
        </w:rPr>
        <w:tab/>
      </w:r>
      <w:r>
        <w:rPr>
          <w:rFonts w:asciiTheme="minorEastAsia" w:hAnsiTheme="minorEastAsia" w:eastAsiaTheme="minorEastAsia" w:cstheme="minorEastAsia"/>
          <w:sz w:val="24"/>
          <w:lang w:val="zh-CN"/>
        </w:rPr>
        <w:t>车辆维修费用的结算一律釆用转账方式办理，不使用现金。</w:t>
      </w:r>
    </w:p>
    <w:p>
      <w:pPr>
        <w:spacing w:line="600" w:lineRule="exact"/>
        <w:rPr>
          <w:rFonts w:asciiTheme="minorEastAsia" w:hAnsiTheme="minorEastAsia" w:eastAsiaTheme="minorEastAsia" w:cstheme="minorEastAsia"/>
          <w:sz w:val="24"/>
          <w:lang w:val="zh-CN"/>
        </w:rPr>
      </w:pPr>
      <w:bookmarkStart w:id="725" w:name="bookmark227"/>
      <w:r>
        <w:rPr>
          <w:rFonts w:asciiTheme="minorEastAsia" w:hAnsiTheme="minorEastAsia" w:eastAsiaTheme="minorEastAsia" w:cstheme="minorEastAsia"/>
          <w:sz w:val="24"/>
          <w:lang w:val="zh-CN"/>
        </w:rPr>
        <w:t>七</w:t>
      </w:r>
      <w:bookmarkEnd w:id="72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甲方的权利：</w:t>
      </w:r>
    </w:p>
    <w:p>
      <w:pPr>
        <w:spacing w:line="600" w:lineRule="exact"/>
        <w:rPr>
          <w:rFonts w:asciiTheme="minorEastAsia" w:hAnsiTheme="minorEastAsia" w:eastAsiaTheme="minorEastAsia" w:cstheme="minorEastAsia"/>
          <w:sz w:val="24"/>
          <w:lang w:val="zh-CN"/>
        </w:rPr>
      </w:pPr>
      <w:bookmarkStart w:id="726" w:name="bookmark228"/>
      <w:r>
        <w:rPr>
          <w:rFonts w:asciiTheme="minorEastAsia" w:hAnsiTheme="minorEastAsia" w:eastAsiaTheme="minorEastAsia" w:cstheme="minorEastAsia"/>
          <w:sz w:val="24"/>
          <w:lang w:val="zh-CN"/>
        </w:rPr>
        <w:t>1</w:t>
      </w:r>
      <w:bookmarkEnd w:id="72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有权获得优先服务；</w:t>
      </w:r>
    </w:p>
    <w:p>
      <w:pPr>
        <w:spacing w:line="600" w:lineRule="exact"/>
        <w:rPr>
          <w:rFonts w:asciiTheme="minorEastAsia" w:hAnsiTheme="minorEastAsia" w:eastAsiaTheme="minorEastAsia" w:cstheme="minorEastAsia"/>
          <w:sz w:val="24"/>
          <w:lang w:val="zh-CN"/>
        </w:rPr>
      </w:pPr>
      <w:bookmarkStart w:id="727" w:name="bookmark229"/>
      <w:r>
        <w:rPr>
          <w:rFonts w:asciiTheme="minorEastAsia" w:hAnsiTheme="minorEastAsia" w:eastAsiaTheme="minorEastAsia" w:cstheme="minorEastAsia"/>
          <w:sz w:val="24"/>
          <w:lang w:val="zh-CN"/>
        </w:rPr>
        <w:t>2</w:t>
      </w:r>
      <w:bookmarkEnd w:id="72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对已完工车辆，如质量保证期内发现不合格或与《送修单》不符，有权要求乙方无偿返工，直至符合要求。在质保期内，按乙方在投标时承诺的车辆保证期限或质量保证里程执行；</w:t>
      </w:r>
    </w:p>
    <w:p>
      <w:pPr>
        <w:spacing w:line="600" w:lineRule="exact"/>
        <w:rPr>
          <w:rFonts w:asciiTheme="minorEastAsia" w:hAnsiTheme="minorEastAsia" w:eastAsiaTheme="minorEastAsia" w:cstheme="minorEastAsia"/>
          <w:sz w:val="24"/>
          <w:lang w:val="zh-CN"/>
        </w:rPr>
      </w:pPr>
      <w:bookmarkStart w:id="728" w:name="bookmark230"/>
      <w:r>
        <w:rPr>
          <w:rFonts w:asciiTheme="minorEastAsia" w:hAnsiTheme="minorEastAsia" w:eastAsiaTheme="minorEastAsia" w:cstheme="minorEastAsia"/>
          <w:sz w:val="24"/>
          <w:lang w:val="zh-CN"/>
        </w:rPr>
        <w:t>3</w:t>
      </w:r>
      <w:bookmarkEnd w:id="728"/>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有权向有关部门投诉乙方违约行为；</w:t>
      </w:r>
    </w:p>
    <w:p>
      <w:pPr>
        <w:spacing w:line="600" w:lineRule="exact"/>
        <w:rPr>
          <w:rFonts w:asciiTheme="minorEastAsia" w:hAnsiTheme="minorEastAsia" w:eastAsiaTheme="minorEastAsia" w:cstheme="minorEastAsia"/>
          <w:sz w:val="24"/>
          <w:lang w:val="zh-CN"/>
        </w:rPr>
      </w:pPr>
      <w:bookmarkStart w:id="729" w:name="bookmark231"/>
      <w:r>
        <w:rPr>
          <w:rFonts w:asciiTheme="minorEastAsia" w:hAnsiTheme="minorEastAsia" w:eastAsiaTheme="minorEastAsia" w:cstheme="minorEastAsia"/>
          <w:sz w:val="24"/>
          <w:lang w:val="zh-CN"/>
        </w:rPr>
        <w:t>4</w:t>
      </w:r>
      <w:bookmarkEnd w:id="729"/>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有权根据维修厂技术、服务和价格等方面的情况变化，在定点维修机构中自主择厂修理车辆。</w:t>
      </w:r>
    </w:p>
    <w:p>
      <w:pPr>
        <w:spacing w:line="600" w:lineRule="exact"/>
        <w:rPr>
          <w:rFonts w:asciiTheme="minorEastAsia" w:hAnsiTheme="minorEastAsia" w:eastAsiaTheme="minorEastAsia" w:cstheme="minorEastAsia"/>
          <w:sz w:val="24"/>
          <w:lang w:val="zh-CN"/>
        </w:rPr>
      </w:pPr>
      <w:bookmarkStart w:id="730" w:name="bookmark232"/>
      <w:r>
        <w:rPr>
          <w:rFonts w:asciiTheme="minorEastAsia" w:hAnsiTheme="minorEastAsia" w:eastAsiaTheme="minorEastAsia" w:cstheme="minorEastAsia"/>
          <w:sz w:val="24"/>
          <w:lang w:val="zh-CN"/>
        </w:rPr>
        <w:t>5</w:t>
      </w:r>
      <w:bookmarkEnd w:id="73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招标文件规定的其他权利。</w:t>
      </w:r>
    </w:p>
    <w:p>
      <w:pPr>
        <w:spacing w:line="600" w:lineRule="exact"/>
        <w:rPr>
          <w:rFonts w:asciiTheme="minorEastAsia" w:hAnsiTheme="minorEastAsia" w:eastAsiaTheme="minorEastAsia" w:cstheme="minorEastAsia"/>
          <w:sz w:val="24"/>
          <w:lang w:val="zh-CN"/>
        </w:rPr>
      </w:pPr>
      <w:bookmarkStart w:id="731" w:name="bookmark233"/>
      <w:r>
        <w:rPr>
          <w:rFonts w:asciiTheme="minorEastAsia" w:hAnsiTheme="minorEastAsia" w:eastAsiaTheme="minorEastAsia" w:cstheme="minorEastAsia"/>
          <w:sz w:val="24"/>
          <w:lang w:val="zh-CN"/>
        </w:rPr>
        <w:t>八</w:t>
      </w:r>
      <w:bookmarkEnd w:id="73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甲方的义务：</w:t>
      </w:r>
    </w:p>
    <w:p>
      <w:pPr>
        <w:spacing w:line="600" w:lineRule="exact"/>
        <w:rPr>
          <w:rFonts w:asciiTheme="minorEastAsia" w:hAnsiTheme="minorEastAsia" w:eastAsiaTheme="minorEastAsia" w:cstheme="minorEastAsia"/>
          <w:sz w:val="24"/>
          <w:lang w:val="zh-CN"/>
        </w:rPr>
      </w:pPr>
      <w:bookmarkStart w:id="732" w:name="bookmark234"/>
      <w:r>
        <w:rPr>
          <w:rFonts w:asciiTheme="minorEastAsia" w:hAnsiTheme="minorEastAsia" w:eastAsiaTheme="minorEastAsia" w:cstheme="minorEastAsia"/>
          <w:sz w:val="24"/>
          <w:lang w:val="zh-CN"/>
        </w:rPr>
        <w:t>1</w:t>
      </w:r>
      <w:bookmarkEnd w:id="73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甲方必须将待修车辆送到乙方维修场所维修；（拖车）</w:t>
      </w:r>
    </w:p>
    <w:p>
      <w:pPr>
        <w:spacing w:line="600" w:lineRule="exact"/>
        <w:rPr>
          <w:rFonts w:asciiTheme="minorEastAsia" w:hAnsiTheme="minorEastAsia" w:eastAsiaTheme="minorEastAsia" w:cstheme="minorEastAsia"/>
          <w:sz w:val="24"/>
          <w:lang w:val="zh-CN"/>
        </w:rPr>
      </w:pPr>
      <w:bookmarkStart w:id="733" w:name="bookmark235"/>
      <w:r>
        <w:rPr>
          <w:rFonts w:asciiTheme="minorEastAsia" w:hAnsiTheme="minorEastAsia" w:eastAsiaTheme="minorEastAsia" w:cstheme="minorEastAsia"/>
          <w:sz w:val="24"/>
          <w:lang w:val="zh-CN"/>
        </w:rPr>
        <w:t>2</w:t>
      </w:r>
      <w:bookmarkEnd w:id="733"/>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必须及时接收已完工车辆；</w:t>
      </w:r>
    </w:p>
    <w:p>
      <w:pPr>
        <w:spacing w:line="600" w:lineRule="exact"/>
        <w:rPr>
          <w:rFonts w:asciiTheme="minorEastAsia" w:hAnsiTheme="minorEastAsia" w:eastAsiaTheme="minorEastAsia" w:cstheme="minorEastAsia"/>
          <w:sz w:val="24"/>
          <w:lang w:val="zh-CN"/>
        </w:rPr>
      </w:pPr>
      <w:bookmarkStart w:id="734" w:name="bookmark236"/>
      <w:r>
        <w:rPr>
          <w:rFonts w:asciiTheme="minorEastAsia" w:hAnsiTheme="minorEastAsia" w:eastAsiaTheme="minorEastAsia" w:cstheme="minorEastAsia"/>
          <w:sz w:val="24"/>
          <w:lang w:val="zh-CN"/>
        </w:rPr>
        <w:t>3</w:t>
      </w:r>
      <w:bookmarkEnd w:id="734"/>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必须按时与乙方结算车辆维修费用；</w:t>
      </w:r>
    </w:p>
    <w:p>
      <w:pPr>
        <w:spacing w:line="600" w:lineRule="exact"/>
        <w:rPr>
          <w:rFonts w:asciiTheme="minorEastAsia" w:hAnsiTheme="minorEastAsia" w:eastAsiaTheme="minorEastAsia" w:cstheme="minorEastAsia"/>
          <w:sz w:val="24"/>
          <w:lang w:val="zh-CN"/>
        </w:rPr>
      </w:pPr>
      <w:bookmarkStart w:id="735" w:name="bookmark237"/>
      <w:r>
        <w:rPr>
          <w:rFonts w:asciiTheme="minorEastAsia" w:hAnsiTheme="minorEastAsia" w:eastAsiaTheme="minorEastAsia" w:cstheme="minorEastAsia"/>
          <w:sz w:val="24"/>
          <w:lang w:val="zh-CN"/>
        </w:rPr>
        <w:t>4</w:t>
      </w:r>
      <w:bookmarkEnd w:id="73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不得向乙方提出除修车以外的其它要求；</w:t>
      </w:r>
    </w:p>
    <w:p>
      <w:pPr>
        <w:spacing w:line="600" w:lineRule="exact"/>
        <w:rPr>
          <w:rFonts w:asciiTheme="minorEastAsia" w:hAnsiTheme="minorEastAsia" w:eastAsiaTheme="minorEastAsia" w:cstheme="minorEastAsia"/>
          <w:sz w:val="24"/>
          <w:lang w:val="zh-CN"/>
        </w:rPr>
      </w:pPr>
      <w:bookmarkStart w:id="736" w:name="bookmark238"/>
      <w:r>
        <w:rPr>
          <w:rFonts w:asciiTheme="minorEastAsia" w:hAnsiTheme="minorEastAsia" w:eastAsiaTheme="minorEastAsia" w:cstheme="minorEastAsia"/>
          <w:sz w:val="24"/>
          <w:lang w:val="zh-CN"/>
        </w:rPr>
        <w:t>5</w:t>
      </w:r>
      <w:bookmarkEnd w:id="73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甲方应妥善保管好所有的维修单据资料，随时接受有关部门的检查。</w:t>
      </w:r>
    </w:p>
    <w:p>
      <w:pPr>
        <w:spacing w:line="600" w:lineRule="exact"/>
        <w:rPr>
          <w:rFonts w:asciiTheme="minorEastAsia" w:hAnsiTheme="minorEastAsia" w:eastAsiaTheme="minorEastAsia" w:cstheme="minorEastAsia"/>
          <w:sz w:val="24"/>
          <w:lang w:val="zh-CN"/>
        </w:rPr>
      </w:pPr>
      <w:bookmarkStart w:id="737" w:name="bookmark239"/>
      <w:r>
        <w:rPr>
          <w:rFonts w:asciiTheme="minorEastAsia" w:hAnsiTheme="minorEastAsia" w:eastAsiaTheme="minorEastAsia" w:cstheme="minorEastAsia"/>
          <w:sz w:val="24"/>
          <w:lang w:val="zh-CN"/>
        </w:rPr>
        <w:t>6</w:t>
      </w:r>
      <w:bookmarkEnd w:id="73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招标文件规定的其他义务。</w:t>
      </w:r>
    </w:p>
    <w:p>
      <w:pPr>
        <w:spacing w:line="600" w:lineRule="exact"/>
        <w:rPr>
          <w:rFonts w:asciiTheme="minorEastAsia" w:hAnsiTheme="minorEastAsia" w:eastAsiaTheme="minorEastAsia" w:cstheme="minorEastAsia"/>
          <w:sz w:val="24"/>
          <w:lang w:val="zh-CN"/>
        </w:rPr>
      </w:pPr>
      <w:bookmarkStart w:id="738" w:name="bookmark240"/>
      <w:r>
        <w:rPr>
          <w:rFonts w:asciiTheme="minorEastAsia" w:hAnsiTheme="minorEastAsia" w:eastAsiaTheme="minorEastAsia" w:cstheme="minorEastAsia"/>
          <w:sz w:val="24"/>
          <w:lang w:val="zh-CN"/>
        </w:rPr>
        <w:t>九</w:t>
      </w:r>
      <w:bookmarkEnd w:id="738"/>
      <w:r>
        <w:rPr>
          <w:rFonts w:asciiTheme="minorEastAsia" w:hAnsiTheme="minorEastAsia" w:eastAsiaTheme="minorEastAsia" w:cstheme="minorEastAsia"/>
          <w:sz w:val="24"/>
          <w:lang w:val="zh-CN"/>
        </w:rPr>
        <w:t>、乙方的权利：</w:t>
      </w:r>
    </w:p>
    <w:p>
      <w:pPr>
        <w:spacing w:line="600" w:lineRule="exact"/>
        <w:rPr>
          <w:rFonts w:asciiTheme="minorEastAsia" w:hAnsiTheme="minorEastAsia" w:eastAsiaTheme="minorEastAsia" w:cstheme="minorEastAsia"/>
          <w:sz w:val="24"/>
          <w:lang w:val="zh-CN"/>
        </w:rPr>
      </w:pPr>
      <w:bookmarkStart w:id="739" w:name="bookmark241"/>
      <w:r>
        <w:rPr>
          <w:rFonts w:asciiTheme="minorEastAsia" w:hAnsiTheme="minorEastAsia" w:eastAsiaTheme="minorEastAsia" w:cstheme="minorEastAsia"/>
          <w:sz w:val="24"/>
          <w:lang w:val="zh-CN"/>
        </w:rPr>
        <w:t>1</w:t>
      </w:r>
      <w:bookmarkEnd w:id="739"/>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有权要求甲方签订《送修单》；</w:t>
      </w:r>
    </w:p>
    <w:p>
      <w:pPr>
        <w:spacing w:line="600" w:lineRule="exact"/>
        <w:rPr>
          <w:rFonts w:asciiTheme="minorEastAsia" w:hAnsiTheme="minorEastAsia" w:eastAsiaTheme="minorEastAsia" w:cstheme="minorEastAsia"/>
          <w:sz w:val="24"/>
          <w:lang w:val="zh-CN"/>
        </w:rPr>
      </w:pPr>
      <w:bookmarkStart w:id="740" w:name="bookmark242"/>
      <w:r>
        <w:rPr>
          <w:rFonts w:asciiTheme="minorEastAsia" w:hAnsiTheme="minorEastAsia" w:eastAsiaTheme="minorEastAsia" w:cstheme="minorEastAsia"/>
          <w:sz w:val="24"/>
          <w:lang w:val="zh-CN"/>
        </w:rPr>
        <w:t>2</w:t>
      </w:r>
      <w:bookmarkEnd w:id="74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有权要求甲方按时结清车辆维修费用；</w:t>
      </w:r>
    </w:p>
    <w:p>
      <w:pPr>
        <w:spacing w:line="600" w:lineRule="exact"/>
        <w:rPr>
          <w:rFonts w:asciiTheme="minorEastAsia" w:hAnsiTheme="minorEastAsia" w:eastAsiaTheme="minorEastAsia" w:cstheme="minorEastAsia"/>
          <w:sz w:val="24"/>
          <w:lang w:val="zh-CN"/>
        </w:rPr>
      </w:pPr>
      <w:bookmarkStart w:id="741" w:name="bookmark243"/>
      <w:r>
        <w:rPr>
          <w:rFonts w:asciiTheme="minorEastAsia" w:hAnsiTheme="minorEastAsia" w:eastAsiaTheme="minorEastAsia" w:cstheme="minorEastAsia"/>
          <w:sz w:val="24"/>
          <w:lang w:val="zh-CN"/>
        </w:rPr>
        <w:t>3</w:t>
      </w:r>
      <w:bookmarkEnd w:id="74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有权拒绝甲方提出的除维修服务以外的其它要求；</w:t>
      </w:r>
    </w:p>
    <w:p>
      <w:pPr>
        <w:spacing w:line="600" w:lineRule="exact"/>
        <w:rPr>
          <w:rFonts w:asciiTheme="minorEastAsia" w:hAnsiTheme="minorEastAsia" w:eastAsiaTheme="minorEastAsia" w:cstheme="minorEastAsia"/>
          <w:sz w:val="24"/>
          <w:lang w:val="zh-CN"/>
        </w:rPr>
      </w:pPr>
      <w:bookmarkStart w:id="742" w:name="bookmark244"/>
      <w:r>
        <w:rPr>
          <w:rFonts w:asciiTheme="minorEastAsia" w:hAnsiTheme="minorEastAsia" w:eastAsiaTheme="minorEastAsia" w:cstheme="minorEastAsia"/>
          <w:sz w:val="24"/>
          <w:lang w:val="zh-CN"/>
        </w:rPr>
        <w:t>4</w:t>
      </w:r>
      <w:bookmarkEnd w:id="74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有权向有关部门投诉甲方的违约行为。</w:t>
      </w:r>
    </w:p>
    <w:p>
      <w:pPr>
        <w:spacing w:line="600" w:lineRule="exact"/>
        <w:rPr>
          <w:rFonts w:asciiTheme="minorEastAsia" w:hAnsiTheme="minorEastAsia" w:eastAsiaTheme="minorEastAsia" w:cstheme="minorEastAsia"/>
          <w:sz w:val="24"/>
          <w:lang w:val="zh-CN"/>
        </w:rPr>
      </w:pPr>
      <w:bookmarkStart w:id="743" w:name="bookmark245"/>
      <w:r>
        <w:rPr>
          <w:rFonts w:asciiTheme="minorEastAsia" w:hAnsiTheme="minorEastAsia" w:eastAsiaTheme="minorEastAsia" w:cstheme="minorEastAsia"/>
          <w:sz w:val="24"/>
          <w:lang w:val="zh-CN"/>
        </w:rPr>
        <w:t>5</w:t>
      </w:r>
      <w:bookmarkEnd w:id="743"/>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招标文件规定的其他权利。</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十、乙方的义务：</w:t>
      </w:r>
    </w:p>
    <w:p>
      <w:pPr>
        <w:spacing w:line="600" w:lineRule="exact"/>
        <w:rPr>
          <w:rFonts w:asciiTheme="minorEastAsia" w:hAnsiTheme="minorEastAsia" w:eastAsiaTheme="minorEastAsia" w:cstheme="minorEastAsia"/>
          <w:sz w:val="24"/>
          <w:lang w:val="zh-CN"/>
        </w:rPr>
      </w:pPr>
      <w:bookmarkStart w:id="744" w:name="bookmark246"/>
      <w:r>
        <w:rPr>
          <w:rFonts w:asciiTheme="minorEastAsia" w:hAnsiTheme="minorEastAsia" w:eastAsiaTheme="minorEastAsia" w:cstheme="minorEastAsia"/>
          <w:sz w:val="24"/>
          <w:lang w:val="zh-CN"/>
        </w:rPr>
        <w:t>1</w:t>
      </w:r>
      <w:bookmarkEnd w:id="744"/>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优先为甲方的送修车辆提供维修服务；</w:t>
      </w:r>
    </w:p>
    <w:p>
      <w:pPr>
        <w:spacing w:line="600" w:lineRule="exact"/>
        <w:rPr>
          <w:rFonts w:asciiTheme="minorEastAsia" w:hAnsiTheme="minorEastAsia" w:eastAsiaTheme="minorEastAsia" w:cstheme="minorEastAsia"/>
          <w:sz w:val="24"/>
          <w:lang w:val="zh-CN"/>
        </w:rPr>
      </w:pPr>
      <w:bookmarkStart w:id="745" w:name="bookmark247"/>
      <w:r>
        <w:rPr>
          <w:rFonts w:asciiTheme="minorEastAsia" w:hAnsiTheme="minorEastAsia" w:eastAsiaTheme="minorEastAsia" w:cstheme="minorEastAsia"/>
          <w:sz w:val="24"/>
          <w:lang w:val="zh-CN"/>
        </w:rPr>
        <w:t>2</w:t>
      </w:r>
      <w:bookmarkEnd w:id="74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乙方不得将送修车辆擅自转厂维修；</w:t>
      </w:r>
    </w:p>
    <w:p>
      <w:pPr>
        <w:spacing w:line="600" w:lineRule="exact"/>
        <w:rPr>
          <w:rFonts w:asciiTheme="minorEastAsia" w:hAnsiTheme="minorEastAsia" w:eastAsiaTheme="minorEastAsia" w:cstheme="minorEastAsia"/>
          <w:sz w:val="24"/>
          <w:lang w:val="zh-CN"/>
        </w:rPr>
      </w:pPr>
      <w:bookmarkStart w:id="746" w:name="bookmark248"/>
      <w:r>
        <w:rPr>
          <w:rFonts w:asciiTheme="minorEastAsia" w:hAnsiTheme="minorEastAsia" w:eastAsiaTheme="minorEastAsia" w:cstheme="minorEastAsia"/>
          <w:sz w:val="24"/>
          <w:lang w:val="zh-CN"/>
        </w:rPr>
        <w:t>3</w:t>
      </w:r>
      <w:bookmarkEnd w:id="74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必须按《送修单》上的规定按时完成维修工作；</w:t>
      </w:r>
    </w:p>
    <w:p>
      <w:pPr>
        <w:spacing w:line="600" w:lineRule="exact"/>
        <w:rPr>
          <w:rFonts w:asciiTheme="minorEastAsia" w:hAnsiTheme="minorEastAsia" w:eastAsiaTheme="minorEastAsia" w:cstheme="minorEastAsia"/>
          <w:sz w:val="24"/>
          <w:lang w:val="zh-CN"/>
        </w:rPr>
      </w:pPr>
      <w:bookmarkStart w:id="747" w:name="bookmark249"/>
      <w:r>
        <w:rPr>
          <w:rFonts w:asciiTheme="minorEastAsia" w:hAnsiTheme="minorEastAsia" w:eastAsiaTheme="minorEastAsia" w:cstheme="minorEastAsia"/>
          <w:sz w:val="24"/>
          <w:lang w:val="zh-CN"/>
        </w:rPr>
        <w:t>4</w:t>
      </w:r>
      <w:bookmarkEnd w:id="74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保证送修车辆的安全；</w:t>
      </w:r>
    </w:p>
    <w:p>
      <w:pPr>
        <w:spacing w:line="600" w:lineRule="exact"/>
        <w:rPr>
          <w:rFonts w:asciiTheme="minorEastAsia" w:hAnsiTheme="minorEastAsia" w:eastAsiaTheme="minorEastAsia" w:cstheme="minorEastAsia"/>
          <w:sz w:val="24"/>
          <w:lang w:val="zh-CN"/>
        </w:rPr>
      </w:pPr>
      <w:bookmarkStart w:id="748" w:name="bookmark250"/>
      <w:r>
        <w:rPr>
          <w:rFonts w:asciiTheme="minorEastAsia" w:hAnsiTheme="minorEastAsia" w:eastAsiaTheme="minorEastAsia" w:cstheme="minorEastAsia"/>
          <w:sz w:val="24"/>
          <w:lang w:val="zh-CN"/>
        </w:rPr>
        <w:t>5</w:t>
      </w:r>
      <w:bookmarkEnd w:id="748"/>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保证维修质量，并为每部定点维修车辆建立维修档案；</w:t>
      </w:r>
    </w:p>
    <w:p>
      <w:pPr>
        <w:spacing w:line="600" w:lineRule="exact"/>
        <w:rPr>
          <w:rFonts w:asciiTheme="minorEastAsia" w:hAnsiTheme="minorEastAsia" w:eastAsiaTheme="minorEastAsia" w:cstheme="minorEastAsia"/>
          <w:sz w:val="24"/>
          <w:lang w:val="zh-CN"/>
        </w:rPr>
      </w:pPr>
      <w:bookmarkStart w:id="749" w:name="bookmark251"/>
      <w:r>
        <w:rPr>
          <w:rFonts w:asciiTheme="minorEastAsia" w:hAnsiTheme="minorEastAsia" w:eastAsiaTheme="minorEastAsia" w:cstheme="minorEastAsia"/>
          <w:sz w:val="24"/>
          <w:lang w:val="zh-CN"/>
        </w:rPr>
        <w:t>6</w:t>
      </w:r>
      <w:bookmarkEnd w:id="749"/>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保证所用配件是符合国家质量标准的全新配件，不得以次充好或随意更换汽车配件；</w:t>
      </w:r>
    </w:p>
    <w:p>
      <w:pPr>
        <w:spacing w:line="600" w:lineRule="exact"/>
        <w:rPr>
          <w:rFonts w:asciiTheme="minorEastAsia" w:hAnsiTheme="minorEastAsia" w:eastAsiaTheme="minorEastAsia" w:cstheme="minorEastAsia"/>
          <w:sz w:val="24"/>
          <w:lang w:val="zh-CN"/>
        </w:rPr>
      </w:pPr>
      <w:bookmarkStart w:id="750" w:name="bookmark252"/>
      <w:r>
        <w:rPr>
          <w:rFonts w:asciiTheme="minorEastAsia" w:hAnsiTheme="minorEastAsia" w:eastAsiaTheme="minorEastAsia" w:cstheme="minorEastAsia"/>
          <w:sz w:val="24"/>
          <w:lang w:val="zh-CN"/>
        </w:rPr>
        <w:t>7</w:t>
      </w:r>
      <w:bookmarkEnd w:id="75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已完工车辆，乙方应使用电脑打印</w:t>
      </w:r>
      <w:r>
        <w:rPr>
          <w:rFonts w:asciiTheme="minorEastAsia" w:hAnsiTheme="minorEastAsia" w:eastAsiaTheme="minorEastAsia" w:cstheme="minorEastAsia"/>
          <w:sz w:val="24"/>
          <w:lang w:val="zh-CN" w:eastAsia="zh-CN"/>
        </w:rPr>
        <w:t>“工时</w:t>
      </w:r>
      <w:r>
        <w:rPr>
          <w:rFonts w:asciiTheme="minorEastAsia" w:hAnsiTheme="minorEastAsia" w:eastAsiaTheme="minorEastAsia" w:cstheme="minorEastAsia"/>
          <w:sz w:val="24"/>
          <w:lang w:val="zh-CN"/>
        </w:rPr>
        <w:t>费用清单”和“配件材料结算清单”，注明完工时间、维修项目、工时费、维修材料配件项目及其进货价格和管理费;</w:t>
      </w:r>
    </w:p>
    <w:p>
      <w:pPr>
        <w:spacing w:line="600" w:lineRule="exact"/>
        <w:rPr>
          <w:rFonts w:asciiTheme="minorEastAsia" w:hAnsiTheme="minorEastAsia" w:eastAsiaTheme="minorEastAsia" w:cstheme="minorEastAsia"/>
          <w:sz w:val="24"/>
          <w:lang w:val="zh-CN"/>
        </w:rPr>
      </w:pPr>
      <w:bookmarkStart w:id="751" w:name="bookmark253"/>
      <w:r>
        <w:rPr>
          <w:rFonts w:asciiTheme="minorEastAsia" w:hAnsiTheme="minorEastAsia" w:eastAsiaTheme="minorEastAsia" w:cstheme="minorEastAsia"/>
          <w:sz w:val="24"/>
          <w:lang w:val="zh-CN"/>
        </w:rPr>
        <w:t>8</w:t>
      </w:r>
      <w:bookmarkEnd w:id="751"/>
      <w:r>
        <w:rPr>
          <w:rFonts w:asciiTheme="minorEastAsia" w:hAnsiTheme="minorEastAsia" w:eastAsiaTheme="minorEastAsia" w:cstheme="minorEastAsia"/>
          <w:sz w:val="24"/>
          <w:lang w:val="zh-CN"/>
        </w:rPr>
        <w:t>、所有更换的维修旧材料，由甲方自行带回单位处理，同时乙方必须做好登记；若甲方没有拿走维修旧材料，乙方必须严格保存，一一记录，随时接受监督部门的检查及回收。</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eastAsia="en-US"/>
        </w:rPr>
        <w:t>H</w:t>
      </w:r>
      <w:r>
        <w:rPr>
          <w:rFonts w:asciiTheme="minorEastAsia" w:hAnsiTheme="minorEastAsia" w:eastAsiaTheme="minorEastAsia" w:cstheme="minorEastAsia"/>
          <w:sz w:val="24"/>
          <w:lang w:val="zh-CN"/>
        </w:rPr>
        <w:t>^一、 违约责任：</w:t>
      </w:r>
    </w:p>
    <w:p>
      <w:pPr>
        <w:spacing w:line="600" w:lineRule="exact"/>
        <w:rPr>
          <w:rFonts w:asciiTheme="minorEastAsia" w:hAnsiTheme="minorEastAsia" w:eastAsiaTheme="minorEastAsia" w:cstheme="minorEastAsia"/>
          <w:sz w:val="24"/>
          <w:lang w:val="zh-CN"/>
        </w:rPr>
      </w:pPr>
      <w:bookmarkStart w:id="752" w:name="bookmark254"/>
      <w:r>
        <w:rPr>
          <w:rFonts w:asciiTheme="minorEastAsia" w:hAnsiTheme="minorEastAsia" w:eastAsiaTheme="minorEastAsia" w:cstheme="minorEastAsia"/>
          <w:sz w:val="24"/>
          <w:lang w:val="zh-CN"/>
        </w:rPr>
        <w:t>1</w:t>
      </w:r>
      <w:bookmarkEnd w:id="752"/>
      <w:r>
        <w:rPr>
          <w:rFonts w:asciiTheme="minorEastAsia" w:hAnsiTheme="minorEastAsia" w:eastAsiaTheme="minorEastAsia" w:cstheme="minorEastAsia"/>
          <w:sz w:val="24"/>
          <w:lang w:val="zh-CN"/>
        </w:rPr>
        <w:t>、甲方应按《送修单》规定的时间及时接收每一完工车辆，逾期40日仍不接收乙方</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经有关部门批准后有权处置该车辆;</w:t>
      </w:r>
    </w:p>
    <w:p>
      <w:pPr>
        <w:spacing w:line="600" w:lineRule="exact"/>
        <w:rPr>
          <w:rFonts w:asciiTheme="minorEastAsia" w:hAnsiTheme="minorEastAsia" w:eastAsiaTheme="minorEastAsia" w:cstheme="minorEastAsia"/>
          <w:sz w:val="24"/>
          <w:lang w:val="zh-CN"/>
        </w:rPr>
      </w:pPr>
      <w:bookmarkStart w:id="753" w:name="bookmark255"/>
      <w:r>
        <w:rPr>
          <w:rFonts w:asciiTheme="minorEastAsia" w:hAnsiTheme="minorEastAsia" w:eastAsiaTheme="minorEastAsia" w:cstheme="minorEastAsia"/>
          <w:sz w:val="24"/>
          <w:lang w:val="zh-CN"/>
        </w:rPr>
        <w:t>2</w:t>
      </w:r>
      <w:bookmarkEnd w:id="753"/>
      <w:r>
        <w:rPr>
          <w:rFonts w:asciiTheme="minorEastAsia" w:hAnsiTheme="minorEastAsia" w:eastAsiaTheme="minorEastAsia" w:cstheme="minorEastAsia"/>
          <w:sz w:val="24"/>
          <w:lang w:val="zh-CN"/>
        </w:rPr>
        <w:t>、乙方应按《送修单》规定的期限完成维修工作，如逾期未能完成，则乙方应向甲方</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每日交付该车辆维修费的5%作为违约金，该违约金托修方可从应支付给乙方的维修费中扣 减；</w:t>
      </w:r>
    </w:p>
    <w:p>
      <w:pPr>
        <w:spacing w:line="600" w:lineRule="exact"/>
        <w:rPr>
          <w:rFonts w:asciiTheme="minorEastAsia" w:hAnsiTheme="minorEastAsia" w:eastAsiaTheme="minorEastAsia" w:cstheme="minorEastAsia"/>
          <w:sz w:val="24"/>
          <w:lang w:val="zh-CN"/>
        </w:rPr>
      </w:pPr>
      <w:bookmarkStart w:id="754" w:name="bookmark256"/>
      <w:r>
        <w:rPr>
          <w:rFonts w:asciiTheme="minorEastAsia" w:hAnsiTheme="minorEastAsia" w:eastAsiaTheme="minorEastAsia" w:cstheme="minorEastAsia"/>
          <w:sz w:val="24"/>
          <w:lang w:val="zh-CN"/>
        </w:rPr>
        <w:t>3</w:t>
      </w:r>
      <w:bookmarkEnd w:id="754"/>
      <w:r>
        <w:rPr>
          <w:rFonts w:asciiTheme="minorEastAsia" w:hAnsiTheme="minorEastAsia" w:eastAsiaTheme="minorEastAsia" w:cstheme="minorEastAsia"/>
          <w:sz w:val="24"/>
          <w:lang w:val="zh-CN"/>
        </w:rPr>
        <w:t>、如甲方送修车辆在乙方维修期间出现丢失或损毁，乙方应承担全部赔偿责任;</w:t>
      </w:r>
      <w:r>
        <w:rPr>
          <w:rFonts w:asciiTheme="minorEastAsia" w:hAnsiTheme="minorEastAsia" w:eastAsiaTheme="minorEastAsia" w:cstheme="minorEastAsia"/>
          <w:sz w:val="24"/>
          <w:lang w:val="zh-CN"/>
        </w:rPr>
        <w:br w:type="page"/>
      </w:r>
    </w:p>
    <w:p>
      <w:pPr>
        <w:spacing w:line="600" w:lineRule="exact"/>
        <w:rPr>
          <w:rFonts w:asciiTheme="minorEastAsia" w:hAnsiTheme="minorEastAsia" w:eastAsiaTheme="minorEastAsia" w:cstheme="minorEastAsia"/>
          <w:sz w:val="24"/>
          <w:lang w:val="zh-CN"/>
        </w:rPr>
      </w:pPr>
      <w:bookmarkStart w:id="755" w:name="bookmark257"/>
      <w:r>
        <w:rPr>
          <w:rFonts w:asciiTheme="minorEastAsia" w:hAnsiTheme="minorEastAsia" w:eastAsiaTheme="minorEastAsia" w:cstheme="minorEastAsia"/>
          <w:sz w:val="24"/>
          <w:lang w:val="zh-CN"/>
        </w:rPr>
        <w:t>4</w:t>
      </w:r>
      <w:bookmarkEnd w:id="75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如因乙方维修质量问题造成甲方损失，乙方应承担赔偿责任。</w:t>
      </w:r>
    </w:p>
    <w:p>
      <w:pPr>
        <w:spacing w:line="600" w:lineRule="exact"/>
        <w:rPr>
          <w:rFonts w:asciiTheme="minorEastAsia" w:hAnsiTheme="minorEastAsia" w:eastAsiaTheme="minorEastAsia" w:cstheme="minorEastAsia"/>
          <w:sz w:val="24"/>
          <w:lang w:val="zh-CN"/>
        </w:rPr>
      </w:pPr>
      <w:bookmarkStart w:id="756" w:name="bookmark258"/>
      <w:r>
        <w:rPr>
          <w:rFonts w:asciiTheme="minorEastAsia" w:hAnsiTheme="minorEastAsia" w:eastAsiaTheme="minorEastAsia" w:cstheme="minorEastAsia"/>
          <w:sz w:val="24"/>
          <w:lang w:val="zh-CN"/>
        </w:rPr>
        <w:t>5</w:t>
      </w:r>
      <w:bookmarkEnd w:id="75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如有下列任何一种情况出现，将没收乙方的履约保证金（没收后乙方还应补足―万元的保证金，否则立即取消其定点维修资格），情节严重的将取消定点维修资格，若给甲方造成损失的将向乙方追究经济赔偿。</w:t>
      </w:r>
    </w:p>
    <w:p>
      <w:pPr>
        <w:spacing w:line="600" w:lineRule="exact"/>
        <w:rPr>
          <w:rFonts w:asciiTheme="minorEastAsia" w:hAnsiTheme="minorEastAsia" w:eastAsiaTheme="minorEastAsia" w:cstheme="minorEastAsia"/>
          <w:sz w:val="24"/>
          <w:lang w:val="zh-CN"/>
        </w:rPr>
      </w:pPr>
      <w:bookmarkStart w:id="757" w:name="bookmark259"/>
      <w:r>
        <w:rPr>
          <w:rFonts w:asciiTheme="minorEastAsia" w:hAnsiTheme="minorEastAsia" w:eastAsiaTheme="minorEastAsia" w:cstheme="minorEastAsia"/>
          <w:sz w:val="24"/>
          <w:lang w:val="zh-CN"/>
        </w:rPr>
        <w:t>1</w:t>
      </w:r>
      <w:bookmarkEnd w:id="757"/>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没有按照价格优惠要求，擅自抬高收费价格，经査实的；</w:t>
      </w:r>
    </w:p>
    <w:p>
      <w:pPr>
        <w:spacing w:line="600" w:lineRule="exact"/>
        <w:rPr>
          <w:rFonts w:asciiTheme="minorEastAsia" w:hAnsiTheme="minorEastAsia" w:eastAsiaTheme="minorEastAsia" w:cstheme="minorEastAsia"/>
          <w:sz w:val="24"/>
          <w:lang w:val="zh-CN"/>
        </w:rPr>
      </w:pPr>
      <w:bookmarkStart w:id="758" w:name="bookmark260"/>
      <w:r>
        <w:rPr>
          <w:rFonts w:asciiTheme="minorEastAsia" w:hAnsiTheme="minorEastAsia" w:eastAsiaTheme="minorEastAsia" w:cstheme="minorEastAsia"/>
          <w:sz w:val="24"/>
          <w:lang w:val="zh-CN"/>
        </w:rPr>
        <w:t>2</w:t>
      </w:r>
      <w:bookmarkEnd w:id="758"/>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因质量、服务问题被投诉3次以上，经查实的；</w:t>
      </w:r>
    </w:p>
    <w:p>
      <w:pPr>
        <w:spacing w:line="600" w:lineRule="exact"/>
        <w:rPr>
          <w:rFonts w:asciiTheme="minorEastAsia" w:hAnsiTheme="minorEastAsia" w:eastAsiaTheme="minorEastAsia" w:cstheme="minorEastAsia"/>
          <w:sz w:val="24"/>
          <w:lang w:val="zh-CN"/>
        </w:rPr>
      </w:pPr>
      <w:bookmarkStart w:id="759" w:name="bookmark261"/>
      <w:r>
        <w:rPr>
          <w:rFonts w:asciiTheme="minorEastAsia" w:hAnsiTheme="minorEastAsia" w:eastAsiaTheme="minorEastAsia" w:cstheme="minorEastAsia"/>
          <w:sz w:val="24"/>
          <w:lang w:val="zh-CN"/>
        </w:rPr>
        <w:t>3</w:t>
      </w:r>
      <w:bookmarkEnd w:id="759"/>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未经甲方同意，乙方将送修车辆交由他厂维修；</w:t>
      </w:r>
    </w:p>
    <w:p>
      <w:pPr>
        <w:spacing w:line="600" w:lineRule="exact"/>
        <w:rPr>
          <w:rFonts w:asciiTheme="minorEastAsia" w:hAnsiTheme="minorEastAsia" w:eastAsiaTheme="minorEastAsia" w:cstheme="minorEastAsia"/>
          <w:sz w:val="24"/>
          <w:lang w:val="zh-CN"/>
        </w:rPr>
      </w:pPr>
      <w:bookmarkStart w:id="760" w:name="bookmark262"/>
      <w:r>
        <w:rPr>
          <w:rFonts w:asciiTheme="minorEastAsia" w:hAnsiTheme="minorEastAsia" w:eastAsiaTheme="minorEastAsia" w:cstheme="minorEastAsia"/>
          <w:sz w:val="24"/>
          <w:lang w:val="zh-CN"/>
        </w:rPr>
        <w:t>4</w:t>
      </w:r>
      <w:bookmarkEnd w:id="760"/>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通过给回扣或变相给回扣的方式招揽生意，经查实的；</w:t>
      </w:r>
    </w:p>
    <w:p>
      <w:pPr>
        <w:spacing w:line="600" w:lineRule="exact"/>
        <w:rPr>
          <w:rFonts w:asciiTheme="minorEastAsia" w:hAnsiTheme="minorEastAsia" w:eastAsiaTheme="minorEastAsia" w:cstheme="minorEastAsia"/>
          <w:sz w:val="24"/>
          <w:lang w:val="zh-CN"/>
        </w:rPr>
      </w:pPr>
      <w:bookmarkStart w:id="761" w:name="bookmark263"/>
      <w:r>
        <w:rPr>
          <w:rFonts w:asciiTheme="minorEastAsia" w:hAnsiTheme="minorEastAsia" w:eastAsiaTheme="minorEastAsia" w:cstheme="minorEastAsia"/>
          <w:sz w:val="24"/>
          <w:lang w:val="zh-CN"/>
        </w:rPr>
        <w:t>5</w:t>
      </w:r>
      <w:bookmarkEnd w:id="761"/>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因乙方维修质量问题，导致托修方车辆出现事故造成损失的；</w:t>
      </w:r>
    </w:p>
    <w:p>
      <w:pPr>
        <w:spacing w:line="600" w:lineRule="exact"/>
        <w:rPr>
          <w:rFonts w:asciiTheme="minorEastAsia" w:hAnsiTheme="minorEastAsia" w:eastAsiaTheme="minorEastAsia" w:cstheme="minorEastAsia"/>
          <w:sz w:val="24"/>
          <w:lang w:val="zh-CN"/>
        </w:rPr>
      </w:pPr>
      <w:bookmarkStart w:id="762" w:name="bookmark264"/>
      <w:r>
        <w:rPr>
          <w:rFonts w:asciiTheme="minorEastAsia" w:hAnsiTheme="minorEastAsia" w:eastAsiaTheme="minorEastAsia" w:cstheme="minorEastAsia"/>
          <w:sz w:val="24"/>
          <w:lang w:val="zh-CN"/>
        </w:rPr>
        <w:t>6</w:t>
      </w:r>
      <w:bookmarkEnd w:id="762"/>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本项目招标文件规定的其他情况。</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十二、投诉：</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为了保障双方的权益，本合同建立投诉监督管理制度，其具体方式为：</w:t>
      </w:r>
    </w:p>
    <w:p>
      <w:pPr>
        <w:spacing w:line="600" w:lineRule="exact"/>
        <w:rPr>
          <w:rFonts w:asciiTheme="minorEastAsia" w:hAnsiTheme="minorEastAsia" w:eastAsiaTheme="minorEastAsia" w:cstheme="minorEastAsia"/>
          <w:sz w:val="24"/>
          <w:lang w:val="zh-CN"/>
        </w:rPr>
      </w:pPr>
      <w:bookmarkStart w:id="763" w:name="bookmark265"/>
      <w:r>
        <w:rPr>
          <w:rFonts w:asciiTheme="minorEastAsia" w:hAnsiTheme="minorEastAsia" w:eastAsiaTheme="minorEastAsia" w:cstheme="minorEastAsia"/>
          <w:sz w:val="24"/>
          <w:lang w:val="zh-CN"/>
        </w:rPr>
        <w:t>1</w:t>
      </w:r>
      <w:bookmarkEnd w:id="763"/>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甲方方可就乙方的维修质量或服务问题向招标人投诉。</w:t>
      </w:r>
    </w:p>
    <w:p>
      <w:pPr>
        <w:spacing w:line="600" w:lineRule="exact"/>
        <w:rPr>
          <w:rFonts w:asciiTheme="minorEastAsia" w:hAnsiTheme="minorEastAsia" w:eastAsiaTheme="minorEastAsia" w:cstheme="minorEastAsia"/>
          <w:sz w:val="24"/>
          <w:lang w:val="zh-CN"/>
        </w:rPr>
      </w:pPr>
      <w:bookmarkStart w:id="764" w:name="bookmark266"/>
      <w:r>
        <w:rPr>
          <w:rFonts w:asciiTheme="minorEastAsia" w:hAnsiTheme="minorEastAsia" w:eastAsiaTheme="minorEastAsia" w:cstheme="minorEastAsia"/>
          <w:sz w:val="24"/>
          <w:lang w:val="zh-CN"/>
        </w:rPr>
        <w:t>2</w:t>
      </w:r>
      <w:bookmarkEnd w:id="764"/>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经核查，如情况属实则该投诉有效，将记录在案并按有关规定处理。</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十三、合同期限：本合同有效期自</w:t>
      </w:r>
      <w:r>
        <w:rPr>
          <w:rFonts w:asciiTheme="minorEastAsia" w:hAnsiTheme="minorEastAsia" w:eastAsiaTheme="minorEastAsia" w:cstheme="minorEastAsia"/>
          <w:sz w:val="24"/>
          <w:lang w:val="zh-CN" w:eastAsia="zh-CN"/>
        </w:rPr>
        <w:t>—</w:t>
      </w:r>
      <w:r>
        <w:rPr>
          <w:rFonts w:asciiTheme="minorEastAsia" w:hAnsiTheme="minorEastAsia" w:eastAsiaTheme="minorEastAsia" w:cstheme="minorEastAsia"/>
          <w:sz w:val="24"/>
          <w:lang w:val="zh-CN"/>
        </w:rPr>
        <w:t>年</w:t>
      </w:r>
      <w:r>
        <w:rPr>
          <w:rFonts w:asciiTheme="minorEastAsia" w:hAnsiTheme="minorEastAsia" w:eastAsiaTheme="minorEastAsia" w:cstheme="minorEastAsia"/>
          <w:sz w:val="24"/>
          <w:lang w:val="zh-CN" w:eastAsia="zh-CN"/>
        </w:rPr>
        <w:t>—</w:t>
      </w:r>
      <w:r>
        <w:rPr>
          <w:rFonts w:asciiTheme="minorEastAsia" w:hAnsiTheme="minorEastAsia" w:eastAsiaTheme="minorEastAsia" w:cstheme="minorEastAsia"/>
          <w:sz w:val="24"/>
          <w:lang w:val="zh-CN"/>
        </w:rPr>
        <w:t>月</w:t>
      </w:r>
      <w:r>
        <w:rPr>
          <w:rFonts w:asciiTheme="minorEastAsia" w:hAnsiTheme="minorEastAsia" w:eastAsiaTheme="minorEastAsia" w:cstheme="minorEastAsia"/>
          <w:sz w:val="24"/>
          <w:lang w:val="zh-CN" w:eastAsia="zh-CN"/>
        </w:rPr>
        <w:t>—</w:t>
      </w:r>
      <w:r>
        <w:rPr>
          <w:rFonts w:asciiTheme="minorEastAsia" w:hAnsiTheme="minorEastAsia" w:eastAsiaTheme="minorEastAsia" w:cstheme="minorEastAsia"/>
          <w:sz w:val="24"/>
          <w:lang w:val="zh-CN"/>
        </w:rPr>
        <w:t>日至</w:t>
      </w:r>
      <w:r>
        <w:rPr>
          <w:rFonts w:asciiTheme="minorEastAsia" w:hAnsiTheme="minorEastAsia" w:eastAsiaTheme="minorEastAsia" w:cstheme="minorEastAsia"/>
          <w:sz w:val="24"/>
          <w:lang w:val="zh-CN" w:eastAsia="zh-CN"/>
        </w:rPr>
        <w:t>—</w:t>
      </w:r>
      <w:r>
        <w:rPr>
          <w:rFonts w:asciiTheme="minorEastAsia" w:hAnsiTheme="minorEastAsia" w:eastAsiaTheme="minorEastAsia" w:cstheme="minorEastAsia"/>
          <w:sz w:val="24"/>
          <w:lang w:val="zh-CN"/>
        </w:rPr>
        <w:t>年</w:t>
      </w:r>
      <w:r>
        <w:rPr>
          <w:rFonts w:asciiTheme="minorEastAsia" w:hAnsiTheme="minorEastAsia" w:eastAsiaTheme="minorEastAsia" w:cstheme="minorEastAsia"/>
          <w:sz w:val="24"/>
          <w:lang w:val="zh-CN" w:eastAsia="zh-CN"/>
        </w:rPr>
        <w:t>—</w:t>
      </w:r>
      <w:r>
        <w:rPr>
          <w:rFonts w:asciiTheme="minorEastAsia" w:hAnsiTheme="minorEastAsia" w:eastAsiaTheme="minorEastAsia" w:cstheme="minorEastAsia"/>
          <w:sz w:val="24"/>
          <w:lang w:val="zh-CN"/>
        </w:rPr>
        <w:t>月</w:t>
      </w:r>
      <w:r>
        <w:rPr>
          <w:rFonts w:asciiTheme="minorEastAsia" w:hAnsiTheme="minorEastAsia" w:eastAsiaTheme="minorEastAsia" w:cstheme="minorEastAsia"/>
          <w:sz w:val="24"/>
          <w:lang w:val="zh-CN" w:eastAsia="zh-CN"/>
        </w:rPr>
        <w:t>—日，</w:t>
      </w:r>
      <w:r>
        <w:rPr>
          <w:rFonts w:asciiTheme="minorEastAsia" w:hAnsiTheme="minorEastAsia" w:eastAsiaTheme="minorEastAsia" w:cstheme="minorEastAsia"/>
          <w:sz w:val="24"/>
          <w:lang w:val="zh-CN"/>
        </w:rPr>
        <w:t>到期后招标人将视情况决定是否延长期限。若有延长的履约保证金的有效期将延长之相应期限。</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十四、争议及解决</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如双方在履行合同时发生纠纷，应尽量协商解决，协商不成，任何一方可到有权部门申请仲裁。</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十五、其它：</w:t>
      </w:r>
    </w:p>
    <w:p>
      <w:pPr>
        <w:spacing w:line="600" w:lineRule="exact"/>
        <w:rPr>
          <w:rFonts w:asciiTheme="minorEastAsia" w:hAnsiTheme="minorEastAsia" w:eastAsiaTheme="minorEastAsia" w:cstheme="minorEastAsia"/>
          <w:sz w:val="24"/>
          <w:lang w:val="zh-CN"/>
        </w:rPr>
      </w:pPr>
      <w:bookmarkStart w:id="765" w:name="bookmark267"/>
      <w:r>
        <w:rPr>
          <w:rFonts w:asciiTheme="minorEastAsia" w:hAnsiTheme="minorEastAsia" w:eastAsiaTheme="minorEastAsia" w:cstheme="minorEastAsia"/>
          <w:sz w:val="24"/>
          <w:lang w:val="zh-CN"/>
        </w:rPr>
        <w:t>1</w:t>
      </w:r>
      <w:bookmarkEnd w:id="765"/>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招标文件、投标文件及澄清函等均作为本合同的重要组成部分，甲、乙双方应共同遵守。</w:t>
      </w:r>
    </w:p>
    <w:p>
      <w:pPr>
        <w:spacing w:line="600" w:lineRule="exact"/>
        <w:rPr>
          <w:rFonts w:asciiTheme="minorEastAsia" w:hAnsiTheme="minorEastAsia" w:eastAsiaTheme="minorEastAsia" w:cstheme="minorEastAsia"/>
          <w:sz w:val="24"/>
          <w:lang w:val="zh-CN"/>
        </w:rPr>
      </w:pPr>
      <w:bookmarkStart w:id="766" w:name="bookmark268"/>
      <w:r>
        <w:rPr>
          <w:rFonts w:asciiTheme="minorEastAsia" w:hAnsiTheme="minorEastAsia" w:eastAsiaTheme="minorEastAsia" w:cstheme="minorEastAsia"/>
          <w:sz w:val="24"/>
          <w:lang w:val="zh-CN"/>
        </w:rPr>
        <w:t>2</w:t>
      </w:r>
      <w:bookmarkEnd w:id="766"/>
      <w:r>
        <w:rPr>
          <w:rFonts w:asciiTheme="minorEastAsia" w:hAnsiTheme="minorEastAsia" w:eastAsiaTheme="minorEastAsia" w:cstheme="minorEastAsia"/>
          <w:sz w:val="24"/>
          <w:lang w:val="zh-CN"/>
        </w:rPr>
        <w:t>、</w:t>
      </w:r>
      <w:r>
        <w:rPr>
          <w:rFonts w:asciiTheme="minorEastAsia" w:hAnsiTheme="minorEastAsia" w:eastAsiaTheme="minorEastAsia" w:cstheme="minorEastAsia"/>
          <w:sz w:val="24"/>
          <w:lang w:val="zh-CN"/>
        </w:rPr>
        <w:tab/>
      </w:r>
      <w:r>
        <w:rPr>
          <w:rFonts w:asciiTheme="minorEastAsia" w:hAnsiTheme="minorEastAsia" w:eastAsiaTheme="minorEastAsia" w:cstheme="minorEastAsia"/>
          <w:sz w:val="24"/>
          <w:lang w:val="zh-CN"/>
        </w:rPr>
        <w:t>本项目未尽事宜，可以补充合同或协议的形式加以补充。补充合同或协议与本合同具有同样的法律效力。</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十六、本合同一式三份，甲、乙双方各持一份。送招标代理人备案一份。</w:t>
      </w:r>
    </w:p>
    <w:p>
      <w:pPr>
        <w:spacing w:line="600" w:lineRule="exact"/>
        <w:rPr>
          <w:rFonts w:asciiTheme="minorEastAsia" w:hAnsiTheme="minorEastAsia" w:eastAsiaTheme="minorEastAsia" w:cstheme="minorEastAsia"/>
          <w:sz w:val="24"/>
          <w:lang w:val="zh-CN"/>
        </w:rPr>
      </w:pPr>
      <w:r>
        <w:rPr>
          <w:rFonts w:asciiTheme="minorEastAsia" w:hAnsiTheme="minorEastAsia" w:eastAsiaTheme="minorEastAsia" w:cstheme="minorEastAsia"/>
          <w:sz w:val="24"/>
          <w:lang w:val="zh-CN"/>
        </w:rPr>
        <w:t>十七、本合同经双方签字、盖章后立即生效。</w:t>
      </w:r>
    </w:p>
    <w:p>
      <w:pPr>
        <w:pStyle w:val="32"/>
        <w:rPr>
          <w:rFonts w:asciiTheme="minorEastAsia" w:hAnsiTheme="minorEastAsia" w:eastAsiaTheme="minorEastAsia" w:cstheme="minorEastAsia"/>
          <w:sz w:val="24"/>
          <w:lang w:val="zh-CN"/>
        </w:rPr>
      </w:pPr>
    </w:p>
    <w:p>
      <w:pPr>
        <w:pStyle w:val="32"/>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b/>
          <w:sz w:val="24"/>
          <w:lang w:val="zh-CN"/>
        </w:rPr>
        <w:t xml:space="preserve">      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                        统一社会信用代码：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                                   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                             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                       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                                 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                           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                               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                               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开户账号：</w:t>
      </w:r>
    </w:p>
    <w:p>
      <w:pPr>
        <w:spacing w:line="600" w:lineRule="exact"/>
        <w:rPr>
          <w:rFonts w:hint="eastAsia" w:asciiTheme="minorEastAsia" w:hAnsiTheme="minorEastAsia" w:eastAsiaTheme="minorEastAsia" w:cstheme="minorEastAsia"/>
          <w:sz w:val="24"/>
        </w:rPr>
      </w:pPr>
    </w:p>
    <w:p>
      <w:pPr>
        <w:spacing w:line="600" w:lineRule="exact"/>
        <w:ind w:firstLine="5760" w:firstLineChars="24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年     月     日</w:t>
      </w:r>
    </w:p>
    <w:p>
      <w:pPr>
        <w:spacing w:line="6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lang w:val="en-US" w:eastAsia="zh-CN"/>
        </w:rPr>
        <w:t>备注：最终签订合同以与甲方签订合同</w:t>
      </w:r>
    </w:p>
    <w:sectPr>
      <w:headerReference r:id="rId29" w:type="default"/>
      <w:footerReference r:id="rId30"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Noto Sans CJK JP Black">
    <w:altName w:val="微软雅黑"/>
    <w:panose1 w:val="00000000000000000000"/>
    <w:charset w:val="00"/>
    <w:family w:val="swiss"/>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rPr>
        <w:color w:val="FF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0"/>
      </w:rPr>
    </w:pPr>
    <w:r>
      <w:fldChar w:fldCharType="begin"/>
    </w:r>
    <w:r>
      <w:rPr>
        <w:rStyle w:val="40"/>
      </w:rPr>
      <w:instrText xml:space="preserve">PAGE  </w:instrText>
    </w:r>
    <w:r>
      <w:fldChar w:fldCharType="end"/>
    </w:r>
  </w:p>
  <w:p>
    <w:pPr>
      <w:pStyle w:val="2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306"/>
        <w:tab w:val="clear" w:pos="4153"/>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3175" t="1270" r="0" b="31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6W/&#10;D9EAAAADAQAADwAAAAAAAAABACAAAAAiAAAAZHJzL2Rvd25yZXYueG1sUEsBAhQAFAAAAAgAh07i&#10;QJYReHDwAQAAtAMAAA4AAAAAAAAAAQAgAAAAIAEAAGRycy9lMm9Eb2MueG1sUEsFBgAAAAAGAAYA&#10;WQEAAII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26"/>
                            <w:rPr>
                              <w:rStyle w:val="40"/>
                            </w:rPr>
                          </w:pPr>
                          <w:r>
                            <w:fldChar w:fldCharType="begin"/>
                          </w:r>
                          <w:r>
                            <w:rPr>
                              <w:rStyle w:val="40"/>
                            </w:rPr>
                            <w:instrText xml:space="preserve">PAGE  </w:instrText>
                          </w:r>
                          <w:r>
                            <w:fldChar w:fldCharType="separate"/>
                          </w:r>
                          <w:r>
                            <w:rPr>
                              <w:rStyle w:val="40"/>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745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AugUXRAAAAAwEAAA8AAAAAAAAAAQAgAAAAIgAAAGRycy9kb3ducmV2LnhtbFBLAQIUABQAAAAI&#10;AIdO4kAQmOvPuwEAAFIDAAAOAAAAAAAAAAEAIAAAACABAABkcnMvZTJvRG9jLnhtbFBLBQYAAAAA&#10;BgAGAFkBAABNBQAAAAA=&#10;">
              <v:fill on="f" focussize="0,0"/>
              <v:stroke on="f"/>
              <v:imagedata o:title=""/>
              <o:lock v:ext="edit" aspectratio="f"/>
              <v:textbox inset="0mm,0mm,0mm,0mm" style="mso-fit-shape-to-text:t;">
                <w:txbxContent>
                  <w:p>
                    <w:pPr>
                      <w:pStyle w:val="26"/>
                      <w:rPr>
                        <w:rStyle w:val="40"/>
                      </w:rPr>
                    </w:pPr>
                    <w:r>
                      <w:fldChar w:fldCharType="begin"/>
                    </w:r>
                    <w:r>
                      <w:rPr>
                        <w:rStyle w:val="40"/>
                      </w:rPr>
                      <w:instrText xml:space="preserve">PAGE  </w:instrText>
                    </w:r>
                    <w:r>
                      <w:fldChar w:fldCharType="separate"/>
                    </w:r>
                    <w:r>
                      <w:rPr>
                        <w:rStyle w:val="40"/>
                      </w:rP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0"/>
      </w:rPr>
    </w:pPr>
    <w:r>
      <w:fldChar w:fldCharType="begin"/>
    </w:r>
    <w:r>
      <w:rPr>
        <w:rStyle w:val="40"/>
      </w:rPr>
      <w:instrText xml:space="preserve">PAGE  </w:instrText>
    </w:r>
    <w:r>
      <w:fldChar w:fldCharType="end"/>
    </w:r>
  </w:p>
  <w:p>
    <w:pPr>
      <w:pStyle w:val="2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PAGE   \* MERGEFORMAT</w:instrText>
                          </w:r>
                          <w:r>
                            <w:fldChar w:fldCharType="separate"/>
                          </w:r>
                          <w:r>
                            <w:rPr>
                              <w:lang w:val="zh-CN"/>
                            </w:rPr>
                            <w:t>53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rPr>
                        <w:lang w:val="zh-CN"/>
                      </w:rPr>
                      <w:t>53</w:t>
                    </w:r>
                    <w:r>
                      <w:rPr>
                        <w:lang w:val="zh-CN"/>
                      </w:rPr>
                      <w:fldChar w:fldCharType="end"/>
                    </w:r>
                  </w:p>
                </w:txbxContent>
              </v:textbox>
            </v:shape>
          </w:pict>
        </mc:Fallback>
      </mc:AlternateContent>
    </w:r>
  </w:p>
  <w:p>
    <w:pPr>
      <w:pStyle w:val="26"/>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6W/D9EA&#10;AAADAQAADwAAAAAAAAABACAAAAAiAAAAZHJzL2Rvd25yZXYueG1sUEsBAhQAFAAAAAgAh07iQGZ7&#10;H/XtAQAAtAMAAA4AAAAAAAAAAQAgAAAAIAEAAGRycy9lMm9Eb2MueG1sUEsFBgAAAAAGAAYAWQEA&#10;AH8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rPr>
        <w:color w:val="FF000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4795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950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yxwC&#10;0QAAAAIBAAAPAAAAAAAAAAEAIAAAACIAAABkcnMvZG93bnJldi54bWxQSwECFAAUAAAACACHTuJA&#10;6mMHN+8BAACzAwAADgAAAAAAAAABACAAAAAgAQAAZHJzL2Uyb0RvYy54bWxQSwUGAAAAAAYABgBZ&#10;AQAAgQ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127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ulvw/R&#10;AAAAAwEAAA8AAAAAAAAAAQAgAAAAIgAAAGRycy9kb3ducmV2LnhtbFBLAQIUABQAAAAIAIdO4kDH&#10;qKAk7gEAALQDAAAOAAAAAAAAAAEAIAAAACABAABkcnMvZTJvRG9jLnhtbFBLBQYAAAAABgAGAFkB&#10;AACA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6"/>
                            <w:rPr>
                              <w:rStyle w:val="40"/>
                            </w:rPr>
                          </w:pPr>
                          <w:r>
                            <w:fldChar w:fldCharType="begin"/>
                          </w:r>
                          <w:r>
                            <w:rPr>
                              <w:rStyle w:val="40"/>
                            </w:rPr>
                            <w:instrText xml:space="preserve">PAGE  </w:instrText>
                          </w:r>
                          <w:r>
                            <w:fldChar w:fldCharType="separate"/>
                          </w:r>
                          <w:r>
                            <w:rPr>
                              <w:rStyle w:val="40"/>
                            </w:rPr>
                            <w:t>33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745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gLoFF0QAAAAMBAAAP&#10;AAAAAAAAAAEAIAAAACIAAABkcnMvZG93bnJldi54bWxQSwECFAAUAAAACACHTuJAAFRTp60BAAA9&#10;AwAADgAAAAAAAAABACAAAAAgAQAAZHJzL2Uyb0RvYy54bWxQSwUGAAAAAAYABgBZAQAAPwUAAAAA&#10;">
              <v:fill on="f" focussize="0,0"/>
              <v:stroke on="f"/>
              <v:imagedata o:title=""/>
              <o:lock v:ext="edit" aspectratio="f"/>
              <v:textbox inset="0mm,0mm,0mm,0mm" style="mso-fit-shape-to-text:t;">
                <w:txbxContent>
                  <w:p>
                    <w:pPr>
                      <w:pStyle w:val="26"/>
                      <w:rPr>
                        <w:rStyle w:val="40"/>
                      </w:rPr>
                    </w:pPr>
                    <w:r>
                      <w:fldChar w:fldCharType="begin"/>
                    </w:r>
                    <w:r>
                      <w:rPr>
                        <w:rStyle w:val="40"/>
                      </w:rPr>
                      <w:instrText xml:space="preserve">PAGE  </w:instrText>
                    </w:r>
                    <w:r>
                      <w:fldChar w:fldCharType="separate"/>
                    </w:r>
                    <w:r>
                      <w:rPr>
                        <w:rStyle w:val="40"/>
                      </w:rP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0"/>
      </w:rPr>
    </w:pPr>
    <w:r>
      <w:fldChar w:fldCharType="begin"/>
    </w:r>
    <w:r>
      <w:rPr>
        <w:rStyle w:val="40"/>
      </w:rPr>
      <w:instrText xml:space="preserve">PAGE  </w:instrText>
    </w:r>
    <w:r>
      <w:fldChar w:fldCharType="separate"/>
    </w:r>
    <w:r>
      <w:rPr>
        <w:rStyle w:val="40"/>
      </w:rPr>
      <w:t>42</w:t>
    </w:r>
    <w:r>
      <w:fldChar w:fldCharType="end"/>
    </w:r>
  </w:p>
  <w:p>
    <w:pPr>
      <w:pStyle w:val="2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0"/>
      </w:rPr>
    </w:pPr>
  </w:p>
  <w:p>
    <w:pPr>
      <w:pStyle w:val="2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6"/>
                            <w:jc w:val="center"/>
                          </w:pPr>
                          <w:r>
                            <w:fldChar w:fldCharType="begin"/>
                          </w:r>
                          <w:r>
                            <w:instrText xml:space="preserve">PAGE   \* MERGEFORMAT</w:instrText>
                          </w:r>
                          <w:r>
                            <w:fldChar w:fldCharType="separate"/>
                          </w:r>
                          <w: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7052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Ar6BnerAEAAD0D&#10;AAAOAAAAAAAAAAEAIAAAACABAABkcnMvZTJvRG9jLnhtbFBLBQYAAAAABgAGAFkBAAA+BQAAAAA=&#10;">
              <v:fill on="f" focussize="0,0"/>
              <v:stroke on="f"/>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t>38</w:t>
                    </w:r>
                    <w:r>
                      <w:fldChar w:fldCharType="end"/>
                    </w:r>
                  </w:p>
                </w:txbxContent>
              </v:textbox>
            </v:shape>
          </w:pict>
        </mc:Fallback>
      </mc:AlternateContent>
    </w:r>
  </w:p>
  <w:p>
    <w:pPr>
      <w:pStyle w:val="26"/>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127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pb8P&#10;0QAAAAMBAAAPAAAAAAAAAAEAIAAAACIAAABkcnMvZG93bnJldi54bWxQSwECFAAUAAAACACHTuJA&#10;vx0TZu8BAAC0AwAADgAAAAAAAAABACAAAAAgAQAAZHJzL2Uyb0RvYy54bWxQSwUGAAAAAAYABgBZ&#10;AQAAgQ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tabs>
        <w:tab w:val="left" w:pos="1794"/>
        <w:tab w:val="clear" w:pos="4153"/>
      </w:tabs>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nThickSmallGap" w:color="auto" w:sz="12" w:space="0"/>
      </w:pBdr>
      <w:tabs>
        <w:tab w:val="left" w:pos="1959"/>
        <w:tab w:val="clear" w:pos="4153"/>
      </w:tabs>
      <w:jc w:val="both"/>
    </w:pPr>
    <w:r>
      <w:rPr>
        <w:rFonts w:hint="eastAsia"/>
      </w:rPr>
      <w:tab/>
    </w:r>
  </w:p>
  <w:p>
    <w:pPr>
      <w:pStyle w:val="28"/>
      <w:pBdr>
        <w:bottom w:val="thinThickSmallGap" w:color="auto" w:sz="12" w:space="0"/>
      </w:pBdr>
      <w:tabs>
        <w:tab w:val="left" w:pos="1959"/>
        <w:tab w:val="clear" w:pos="4153"/>
      </w:tabs>
      <w:jc w:val="both"/>
    </w:pPr>
  </w:p>
  <w:p>
    <w:pPr>
      <w:pStyle w:val="28"/>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14"/>
    <w:multiLevelType w:val="multilevel"/>
    <w:tmpl w:val="00000014"/>
    <w:lvl w:ilvl="0" w:tentative="0">
      <w:start w:val="1"/>
      <w:numFmt w:val="decimal"/>
      <w:pStyle w:val="31"/>
      <w:lvlText w:val="%1."/>
      <w:lvlJc w:val="left"/>
      <w:pPr>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6362F82"/>
    <w:multiLevelType w:val="singleLevel"/>
    <w:tmpl w:val="16362F82"/>
    <w:lvl w:ilvl="0" w:tentative="0">
      <w:start w:val="5"/>
      <w:numFmt w:val="decimal"/>
      <w:suff w:val="space"/>
      <w:lvlText w:val="第%1章"/>
      <w:lvlJc w:val="left"/>
    </w:lvl>
  </w:abstractNum>
  <w:abstractNum w:abstractNumId="7">
    <w:nsid w:val="3D4A4CD8"/>
    <w:multiLevelType w:val="singleLevel"/>
    <w:tmpl w:val="3D4A4CD8"/>
    <w:lvl w:ilvl="0" w:tentative="0">
      <w:start w:val="1"/>
      <w:numFmt w:val="decimal"/>
      <w:suff w:val="nothing"/>
      <w:lvlText w:val="%1、"/>
      <w:lvlJc w:val="left"/>
    </w:lvl>
  </w:abstractNum>
  <w:num w:numId="1">
    <w:abstractNumId w:val="4"/>
  </w:num>
  <w:num w:numId="2">
    <w:abstractNumId w:val="3"/>
  </w:num>
  <w:num w:numId="3">
    <w:abstractNumId w:val="5"/>
  </w:num>
  <w:num w:numId="4">
    <w:abstractNumId w:val="2"/>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WQ1N2RjN2M0NjBiMjhlNzZjOTNjZWIzOGU3YTIifQ=="/>
  </w:docVars>
  <w:rsids>
    <w:rsidRoot w:val="00A5025E"/>
    <w:rsid w:val="00027C86"/>
    <w:rsid w:val="00042F30"/>
    <w:rsid w:val="000F191C"/>
    <w:rsid w:val="002033AD"/>
    <w:rsid w:val="002C5149"/>
    <w:rsid w:val="00315F25"/>
    <w:rsid w:val="00411E09"/>
    <w:rsid w:val="0055366D"/>
    <w:rsid w:val="00666D84"/>
    <w:rsid w:val="00996275"/>
    <w:rsid w:val="00A5025E"/>
    <w:rsid w:val="00B13095"/>
    <w:rsid w:val="00BD260E"/>
    <w:rsid w:val="00C945BE"/>
    <w:rsid w:val="00D92BC8"/>
    <w:rsid w:val="00F6174D"/>
    <w:rsid w:val="00FD5A73"/>
    <w:rsid w:val="016F7801"/>
    <w:rsid w:val="01BB24F7"/>
    <w:rsid w:val="026F54AB"/>
    <w:rsid w:val="028D3953"/>
    <w:rsid w:val="02916703"/>
    <w:rsid w:val="02E51705"/>
    <w:rsid w:val="03C915BA"/>
    <w:rsid w:val="03EE0360"/>
    <w:rsid w:val="040516DB"/>
    <w:rsid w:val="04286A2C"/>
    <w:rsid w:val="042C49E6"/>
    <w:rsid w:val="05353DA0"/>
    <w:rsid w:val="055200FB"/>
    <w:rsid w:val="055B1DF3"/>
    <w:rsid w:val="05704ADA"/>
    <w:rsid w:val="05EE36CE"/>
    <w:rsid w:val="062C0380"/>
    <w:rsid w:val="06377C85"/>
    <w:rsid w:val="06B80875"/>
    <w:rsid w:val="06CE1DB6"/>
    <w:rsid w:val="06DF3370"/>
    <w:rsid w:val="06E80B45"/>
    <w:rsid w:val="07006BED"/>
    <w:rsid w:val="074A3C4B"/>
    <w:rsid w:val="07562D9A"/>
    <w:rsid w:val="07B10EC7"/>
    <w:rsid w:val="07CE2AE8"/>
    <w:rsid w:val="07E43EAA"/>
    <w:rsid w:val="07F02425"/>
    <w:rsid w:val="081831DA"/>
    <w:rsid w:val="085E69CF"/>
    <w:rsid w:val="085F03AC"/>
    <w:rsid w:val="08A71F12"/>
    <w:rsid w:val="09C345C0"/>
    <w:rsid w:val="0A522CF5"/>
    <w:rsid w:val="0AB1686A"/>
    <w:rsid w:val="0AE33ECC"/>
    <w:rsid w:val="0B1B2C26"/>
    <w:rsid w:val="0B307ACE"/>
    <w:rsid w:val="0B4E6BEB"/>
    <w:rsid w:val="0B791F74"/>
    <w:rsid w:val="0BA341BF"/>
    <w:rsid w:val="0CD638BB"/>
    <w:rsid w:val="0CF00D22"/>
    <w:rsid w:val="0CF268EB"/>
    <w:rsid w:val="0D015656"/>
    <w:rsid w:val="0D2850F2"/>
    <w:rsid w:val="0D4A0173"/>
    <w:rsid w:val="0DAB048E"/>
    <w:rsid w:val="0DDD3149"/>
    <w:rsid w:val="0E813BDB"/>
    <w:rsid w:val="0E82013C"/>
    <w:rsid w:val="0EC87C61"/>
    <w:rsid w:val="0EDA7D85"/>
    <w:rsid w:val="0EFA0EBB"/>
    <w:rsid w:val="0F4A76BE"/>
    <w:rsid w:val="0FBF1903"/>
    <w:rsid w:val="0FDE0FEA"/>
    <w:rsid w:val="100C1AE0"/>
    <w:rsid w:val="10403761"/>
    <w:rsid w:val="10A63CB7"/>
    <w:rsid w:val="10AB6FB4"/>
    <w:rsid w:val="10C711C9"/>
    <w:rsid w:val="10D133E7"/>
    <w:rsid w:val="10E51EC7"/>
    <w:rsid w:val="1118255B"/>
    <w:rsid w:val="11713034"/>
    <w:rsid w:val="11A834CE"/>
    <w:rsid w:val="11B551D5"/>
    <w:rsid w:val="124F4F89"/>
    <w:rsid w:val="13497489"/>
    <w:rsid w:val="14233444"/>
    <w:rsid w:val="144435AB"/>
    <w:rsid w:val="144E46F9"/>
    <w:rsid w:val="148C4FD2"/>
    <w:rsid w:val="14C85633"/>
    <w:rsid w:val="15575FCC"/>
    <w:rsid w:val="15B64C1C"/>
    <w:rsid w:val="1602101D"/>
    <w:rsid w:val="161D35F1"/>
    <w:rsid w:val="163A68DD"/>
    <w:rsid w:val="170E7582"/>
    <w:rsid w:val="17EA3591"/>
    <w:rsid w:val="18104562"/>
    <w:rsid w:val="1820242C"/>
    <w:rsid w:val="184D6C3D"/>
    <w:rsid w:val="1865223F"/>
    <w:rsid w:val="18C050D9"/>
    <w:rsid w:val="18EB6D36"/>
    <w:rsid w:val="18F24BA5"/>
    <w:rsid w:val="193522E8"/>
    <w:rsid w:val="19782BE3"/>
    <w:rsid w:val="19A60971"/>
    <w:rsid w:val="19CD504F"/>
    <w:rsid w:val="1A234A34"/>
    <w:rsid w:val="1A682370"/>
    <w:rsid w:val="1A744557"/>
    <w:rsid w:val="1ADA28E1"/>
    <w:rsid w:val="1B1F0880"/>
    <w:rsid w:val="1B696E3B"/>
    <w:rsid w:val="1BB0006D"/>
    <w:rsid w:val="1BD2353F"/>
    <w:rsid w:val="1C567CC8"/>
    <w:rsid w:val="1CF8168B"/>
    <w:rsid w:val="1D3E0ED6"/>
    <w:rsid w:val="1D725739"/>
    <w:rsid w:val="1E276C4F"/>
    <w:rsid w:val="1E2D21C8"/>
    <w:rsid w:val="1E551DFA"/>
    <w:rsid w:val="1EC6710C"/>
    <w:rsid w:val="1F307483"/>
    <w:rsid w:val="1FDC336E"/>
    <w:rsid w:val="2009453A"/>
    <w:rsid w:val="201B7620"/>
    <w:rsid w:val="20490C97"/>
    <w:rsid w:val="20D12C1A"/>
    <w:rsid w:val="211F4EDF"/>
    <w:rsid w:val="212F024D"/>
    <w:rsid w:val="215977DE"/>
    <w:rsid w:val="217E237C"/>
    <w:rsid w:val="219454D7"/>
    <w:rsid w:val="21C44F74"/>
    <w:rsid w:val="21E2159F"/>
    <w:rsid w:val="21FA3E41"/>
    <w:rsid w:val="2208381C"/>
    <w:rsid w:val="223C557C"/>
    <w:rsid w:val="22853001"/>
    <w:rsid w:val="22F8092A"/>
    <w:rsid w:val="23205D86"/>
    <w:rsid w:val="232F02B2"/>
    <w:rsid w:val="23CA32C9"/>
    <w:rsid w:val="23F473EB"/>
    <w:rsid w:val="24A67F0C"/>
    <w:rsid w:val="250D1E87"/>
    <w:rsid w:val="25960B87"/>
    <w:rsid w:val="25CC70D1"/>
    <w:rsid w:val="2657503E"/>
    <w:rsid w:val="26605226"/>
    <w:rsid w:val="276A496A"/>
    <w:rsid w:val="276F2FDD"/>
    <w:rsid w:val="27A15049"/>
    <w:rsid w:val="27C21152"/>
    <w:rsid w:val="282E349B"/>
    <w:rsid w:val="28396AC9"/>
    <w:rsid w:val="28470C8D"/>
    <w:rsid w:val="287D16D9"/>
    <w:rsid w:val="289E5D1B"/>
    <w:rsid w:val="28CF7770"/>
    <w:rsid w:val="29134911"/>
    <w:rsid w:val="2920004A"/>
    <w:rsid w:val="293221AF"/>
    <w:rsid w:val="2939345D"/>
    <w:rsid w:val="29423E8B"/>
    <w:rsid w:val="29BB000D"/>
    <w:rsid w:val="2A314E4B"/>
    <w:rsid w:val="2A636058"/>
    <w:rsid w:val="2A664DE6"/>
    <w:rsid w:val="2AA91066"/>
    <w:rsid w:val="2AB92E55"/>
    <w:rsid w:val="2ABF1756"/>
    <w:rsid w:val="2AC94D8A"/>
    <w:rsid w:val="2AE82D10"/>
    <w:rsid w:val="2AF13CB3"/>
    <w:rsid w:val="2B3F4BA4"/>
    <w:rsid w:val="2B493687"/>
    <w:rsid w:val="2BC6259E"/>
    <w:rsid w:val="2C0A1914"/>
    <w:rsid w:val="2CAD3433"/>
    <w:rsid w:val="2CF51480"/>
    <w:rsid w:val="2D5874E9"/>
    <w:rsid w:val="2D843AD7"/>
    <w:rsid w:val="2EBD0EC1"/>
    <w:rsid w:val="2ECC451C"/>
    <w:rsid w:val="2F38760E"/>
    <w:rsid w:val="2F484C45"/>
    <w:rsid w:val="2F4D0E7D"/>
    <w:rsid w:val="2FEC4291"/>
    <w:rsid w:val="302B0804"/>
    <w:rsid w:val="30AF68F2"/>
    <w:rsid w:val="310D0A22"/>
    <w:rsid w:val="31143681"/>
    <w:rsid w:val="31206760"/>
    <w:rsid w:val="312F2DFF"/>
    <w:rsid w:val="325B23AA"/>
    <w:rsid w:val="32F3346F"/>
    <w:rsid w:val="33612954"/>
    <w:rsid w:val="348A1163"/>
    <w:rsid w:val="34AD03DC"/>
    <w:rsid w:val="350B5E00"/>
    <w:rsid w:val="358F297C"/>
    <w:rsid w:val="35A250C3"/>
    <w:rsid w:val="36267972"/>
    <w:rsid w:val="369E7188"/>
    <w:rsid w:val="36B977C1"/>
    <w:rsid w:val="376B71BE"/>
    <w:rsid w:val="37933089"/>
    <w:rsid w:val="37E83018"/>
    <w:rsid w:val="38CF088C"/>
    <w:rsid w:val="39004832"/>
    <w:rsid w:val="39347907"/>
    <w:rsid w:val="39DF4E9C"/>
    <w:rsid w:val="39ED482C"/>
    <w:rsid w:val="3A305784"/>
    <w:rsid w:val="3A315170"/>
    <w:rsid w:val="3A4F6E02"/>
    <w:rsid w:val="3A5679A8"/>
    <w:rsid w:val="3A7548F6"/>
    <w:rsid w:val="3ACE41C0"/>
    <w:rsid w:val="3AF370A6"/>
    <w:rsid w:val="3B215059"/>
    <w:rsid w:val="3B4436DB"/>
    <w:rsid w:val="3B643623"/>
    <w:rsid w:val="3B8B5A4A"/>
    <w:rsid w:val="3C5A3B4D"/>
    <w:rsid w:val="3C836BC3"/>
    <w:rsid w:val="3CED4609"/>
    <w:rsid w:val="3CEF4259"/>
    <w:rsid w:val="3D5C1BF5"/>
    <w:rsid w:val="3DFB0F10"/>
    <w:rsid w:val="3E9C21BE"/>
    <w:rsid w:val="3ECA2721"/>
    <w:rsid w:val="3ECA6D8A"/>
    <w:rsid w:val="3EFF7757"/>
    <w:rsid w:val="3F4D4DFB"/>
    <w:rsid w:val="3F5B25CD"/>
    <w:rsid w:val="3FA52951"/>
    <w:rsid w:val="3FBE0E8C"/>
    <w:rsid w:val="40D519B8"/>
    <w:rsid w:val="40E7153F"/>
    <w:rsid w:val="40EC6619"/>
    <w:rsid w:val="41095DE7"/>
    <w:rsid w:val="41160359"/>
    <w:rsid w:val="413555A6"/>
    <w:rsid w:val="415600A3"/>
    <w:rsid w:val="41841772"/>
    <w:rsid w:val="41905E5D"/>
    <w:rsid w:val="419246E3"/>
    <w:rsid w:val="424A7D66"/>
    <w:rsid w:val="424C7A58"/>
    <w:rsid w:val="429F7E96"/>
    <w:rsid w:val="42BA091A"/>
    <w:rsid w:val="42E348E7"/>
    <w:rsid w:val="42F92708"/>
    <w:rsid w:val="437E1F20"/>
    <w:rsid w:val="439F4488"/>
    <w:rsid w:val="43B74594"/>
    <w:rsid w:val="43C37482"/>
    <w:rsid w:val="441B12B3"/>
    <w:rsid w:val="443B1BA5"/>
    <w:rsid w:val="447E308B"/>
    <w:rsid w:val="44DD798D"/>
    <w:rsid w:val="450C77E8"/>
    <w:rsid w:val="45724ECE"/>
    <w:rsid w:val="45CF7C8A"/>
    <w:rsid w:val="45ED740E"/>
    <w:rsid w:val="461C1F98"/>
    <w:rsid w:val="463C6FBB"/>
    <w:rsid w:val="467C4416"/>
    <w:rsid w:val="46AE234F"/>
    <w:rsid w:val="46CD0234"/>
    <w:rsid w:val="47475B21"/>
    <w:rsid w:val="477111C8"/>
    <w:rsid w:val="47C86035"/>
    <w:rsid w:val="47DC4A70"/>
    <w:rsid w:val="48152DDA"/>
    <w:rsid w:val="48640FAA"/>
    <w:rsid w:val="48951C3A"/>
    <w:rsid w:val="48EB41D1"/>
    <w:rsid w:val="48EC61C7"/>
    <w:rsid w:val="4A1F6D79"/>
    <w:rsid w:val="4A2E724F"/>
    <w:rsid w:val="4A32223C"/>
    <w:rsid w:val="4A4E2981"/>
    <w:rsid w:val="4AAA5F47"/>
    <w:rsid w:val="4AE8448C"/>
    <w:rsid w:val="4B164557"/>
    <w:rsid w:val="4B2923E0"/>
    <w:rsid w:val="4B2B3CE2"/>
    <w:rsid w:val="4B64002A"/>
    <w:rsid w:val="4B67503C"/>
    <w:rsid w:val="4B8E5703"/>
    <w:rsid w:val="4C6D47B1"/>
    <w:rsid w:val="4C9F2E01"/>
    <w:rsid w:val="4CAE04B3"/>
    <w:rsid w:val="4CE258DD"/>
    <w:rsid w:val="4CF3280B"/>
    <w:rsid w:val="4D482286"/>
    <w:rsid w:val="4DA61F88"/>
    <w:rsid w:val="4DB00CE1"/>
    <w:rsid w:val="4DC74685"/>
    <w:rsid w:val="4E4039C4"/>
    <w:rsid w:val="4E4A6122"/>
    <w:rsid w:val="4E711AB7"/>
    <w:rsid w:val="4ED7702B"/>
    <w:rsid w:val="4EE53CE7"/>
    <w:rsid w:val="4F4A1A88"/>
    <w:rsid w:val="4F501D26"/>
    <w:rsid w:val="4F8D0A94"/>
    <w:rsid w:val="4FA85BDE"/>
    <w:rsid w:val="4FAF6104"/>
    <w:rsid w:val="4FBC498F"/>
    <w:rsid w:val="4FDC75D7"/>
    <w:rsid w:val="501160FD"/>
    <w:rsid w:val="501651D3"/>
    <w:rsid w:val="50413516"/>
    <w:rsid w:val="50451F21"/>
    <w:rsid w:val="50AD59A2"/>
    <w:rsid w:val="511546A4"/>
    <w:rsid w:val="516F1ED9"/>
    <w:rsid w:val="51AC0CD0"/>
    <w:rsid w:val="51B0561D"/>
    <w:rsid w:val="51C5417A"/>
    <w:rsid w:val="51DE21F9"/>
    <w:rsid w:val="5221436F"/>
    <w:rsid w:val="52914A9E"/>
    <w:rsid w:val="53415089"/>
    <w:rsid w:val="537938ED"/>
    <w:rsid w:val="5382012B"/>
    <w:rsid w:val="53C51E1E"/>
    <w:rsid w:val="53C82C5B"/>
    <w:rsid w:val="53E57204"/>
    <w:rsid w:val="54467194"/>
    <w:rsid w:val="54696247"/>
    <w:rsid w:val="54D93004"/>
    <w:rsid w:val="54E75F75"/>
    <w:rsid w:val="552427E9"/>
    <w:rsid w:val="554A7BB3"/>
    <w:rsid w:val="555057DB"/>
    <w:rsid w:val="55AC0589"/>
    <w:rsid w:val="55E7031F"/>
    <w:rsid w:val="56926074"/>
    <w:rsid w:val="56AA233E"/>
    <w:rsid w:val="57006BEB"/>
    <w:rsid w:val="571A7A8C"/>
    <w:rsid w:val="578C0965"/>
    <w:rsid w:val="57A26BE6"/>
    <w:rsid w:val="57B156A2"/>
    <w:rsid w:val="583A2309"/>
    <w:rsid w:val="5840567A"/>
    <w:rsid w:val="585520F3"/>
    <w:rsid w:val="586F2293"/>
    <w:rsid w:val="58B14A34"/>
    <w:rsid w:val="58F77816"/>
    <w:rsid w:val="595E6024"/>
    <w:rsid w:val="59625009"/>
    <w:rsid w:val="596F04FF"/>
    <w:rsid w:val="5A116935"/>
    <w:rsid w:val="5A5B31EF"/>
    <w:rsid w:val="5A660887"/>
    <w:rsid w:val="5A6C5F1D"/>
    <w:rsid w:val="5A6F4908"/>
    <w:rsid w:val="5A802BDD"/>
    <w:rsid w:val="5AA02300"/>
    <w:rsid w:val="5B084A0C"/>
    <w:rsid w:val="5B5204FE"/>
    <w:rsid w:val="5B757D32"/>
    <w:rsid w:val="5BF26BDA"/>
    <w:rsid w:val="5C235097"/>
    <w:rsid w:val="5D052423"/>
    <w:rsid w:val="5D5F26EA"/>
    <w:rsid w:val="5DF94816"/>
    <w:rsid w:val="5E096BCF"/>
    <w:rsid w:val="5E0C4813"/>
    <w:rsid w:val="5E106FE8"/>
    <w:rsid w:val="5E3C72EF"/>
    <w:rsid w:val="5E5341F0"/>
    <w:rsid w:val="5EA900EE"/>
    <w:rsid w:val="5F4E641B"/>
    <w:rsid w:val="5FCA2FF5"/>
    <w:rsid w:val="5FF309D0"/>
    <w:rsid w:val="60A2735E"/>
    <w:rsid w:val="610D2AF5"/>
    <w:rsid w:val="61260681"/>
    <w:rsid w:val="613F6380"/>
    <w:rsid w:val="616F5553"/>
    <w:rsid w:val="617839D3"/>
    <w:rsid w:val="618B2914"/>
    <w:rsid w:val="619C5535"/>
    <w:rsid w:val="61B8543B"/>
    <w:rsid w:val="61F74355"/>
    <w:rsid w:val="6229148B"/>
    <w:rsid w:val="62326812"/>
    <w:rsid w:val="624B307C"/>
    <w:rsid w:val="62540D47"/>
    <w:rsid w:val="62832BCA"/>
    <w:rsid w:val="62E11C40"/>
    <w:rsid w:val="62F35FA1"/>
    <w:rsid w:val="6301497A"/>
    <w:rsid w:val="632E1DAF"/>
    <w:rsid w:val="6346724F"/>
    <w:rsid w:val="63614687"/>
    <w:rsid w:val="63844B2D"/>
    <w:rsid w:val="6435673D"/>
    <w:rsid w:val="645A3CC7"/>
    <w:rsid w:val="648161FA"/>
    <w:rsid w:val="64E01D20"/>
    <w:rsid w:val="64E45137"/>
    <w:rsid w:val="650E1C57"/>
    <w:rsid w:val="65132446"/>
    <w:rsid w:val="6514390C"/>
    <w:rsid w:val="65441196"/>
    <w:rsid w:val="65534833"/>
    <w:rsid w:val="659C0A1C"/>
    <w:rsid w:val="65BD12A3"/>
    <w:rsid w:val="65BF4D80"/>
    <w:rsid w:val="65FE1CF0"/>
    <w:rsid w:val="66474E49"/>
    <w:rsid w:val="66842A30"/>
    <w:rsid w:val="67163889"/>
    <w:rsid w:val="673113BF"/>
    <w:rsid w:val="67EE3D6C"/>
    <w:rsid w:val="681B47DD"/>
    <w:rsid w:val="68746D29"/>
    <w:rsid w:val="68BA6245"/>
    <w:rsid w:val="68CD4BF1"/>
    <w:rsid w:val="694133B6"/>
    <w:rsid w:val="69CD4A5E"/>
    <w:rsid w:val="69FB330B"/>
    <w:rsid w:val="6A3D3532"/>
    <w:rsid w:val="6A440D73"/>
    <w:rsid w:val="6A62713F"/>
    <w:rsid w:val="6A706984"/>
    <w:rsid w:val="6A916D3D"/>
    <w:rsid w:val="6ADE6F27"/>
    <w:rsid w:val="6B5775E2"/>
    <w:rsid w:val="6BFE38E0"/>
    <w:rsid w:val="6C1A3A93"/>
    <w:rsid w:val="6C457E69"/>
    <w:rsid w:val="6C510124"/>
    <w:rsid w:val="6C63376F"/>
    <w:rsid w:val="6CD24E7A"/>
    <w:rsid w:val="6CE61656"/>
    <w:rsid w:val="6D6B3A4A"/>
    <w:rsid w:val="6D7F1566"/>
    <w:rsid w:val="6DB969F8"/>
    <w:rsid w:val="6DEB37CE"/>
    <w:rsid w:val="6E0539CA"/>
    <w:rsid w:val="6E283D95"/>
    <w:rsid w:val="6E474F30"/>
    <w:rsid w:val="6E717AD1"/>
    <w:rsid w:val="6F7B234E"/>
    <w:rsid w:val="700D41B0"/>
    <w:rsid w:val="701D465E"/>
    <w:rsid w:val="70B95DFF"/>
    <w:rsid w:val="70DF29A1"/>
    <w:rsid w:val="711A7392"/>
    <w:rsid w:val="712150B6"/>
    <w:rsid w:val="71B07969"/>
    <w:rsid w:val="71F07AE7"/>
    <w:rsid w:val="72736772"/>
    <w:rsid w:val="72A20E4A"/>
    <w:rsid w:val="72B04752"/>
    <w:rsid w:val="72B4536B"/>
    <w:rsid w:val="72C1247E"/>
    <w:rsid w:val="72C90319"/>
    <w:rsid w:val="72FA79EA"/>
    <w:rsid w:val="74566752"/>
    <w:rsid w:val="74575B22"/>
    <w:rsid w:val="74886964"/>
    <w:rsid w:val="756D5DE1"/>
    <w:rsid w:val="75721DF1"/>
    <w:rsid w:val="75E91CE8"/>
    <w:rsid w:val="7671679B"/>
    <w:rsid w:val="76C90347"/>
    <w:rsid w:val="76E27503"/>
    <w:rsid w:val="773E6738"/>
    <w:rsid w:val="77B45783"/>
    <w:rsid w:val="782335FF"/>
    <w:rsid w:val="78540046"/>
    <w:rsid w:val="78AB6FE1"/>
    <w:rsid w:val="7921264D"/>
    <w:rsid w:val="79535359"/>
    <w:rsid w:val="79857C43"/>
    <w:rsid w:val="799123FF"/>
    <w:rsid w:val="79A635CD"/>
    <w:rsid w:val="79B704FB"/>
    <w:rsid w:val="7A9725D4"/>
    <w:rsid w:val="7AA04369"/>
    <w:rsid w:val="7AED1F94"/>
    <w:rsid w:val="7AF30C33"/>
    <w:rsid w:val="7B1277B8"/>
    <w:rsid w:val="7B2A670F"/>
    <w:rsid w:val="7B354F51"/>
    <w:rsid w:val="7B806007"/>
    <w:rsid w:val="7B893410"/>
    <w:rsid w:val="7BA944C5"/>
    <w:rsid w:val="7BE30826"/>
    <w:rsid w:val="7CB53076"/>
    <w:rsid w:val="7CBD3186"/>
    <w:rsid w:val="7D75093D"/>
    <w:rsid w:val="7DC205F3"/>
    <w:rsid w:val="7EA31A75"/>
    <w:rsid w:val="7F4616D0"/>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3"/>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1"/>
    <w:pPr>
      <w:ind w:left="1020"/>
      <w:outlineLvl w:val="3"/>
    </w:pPr>
    <w:rPr>
      <w:rFonts w:ascii="仿宋" w:hAnsi="仿宋" w:eastAsia="仿宋" w:cs="仿宋"/>
      <w:b/>
      <w:bCs/>
      <w:sz w:val="24"/>
      <w:lang w:val="zh-CN" w:bidi="zh-CN"/>
    </w:rPr>
  </w:style>
  <w:style w:type="character" w:default="1" w:styleId="38">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3">
    <w:name w:val="Title"/>
    <w:basedOn w:val="1"/>
    <w:next w:val="1"/>
    <w:qFormat/>
    <w:uiPriority w:val="0"/>
  </w:style>
  <w:style w:type="paragraph" w:styleId="8">
    <w:name w:val="annotation subject"/>
    <w:basedOn w:val="9"/>
    <w:next w:val="9"/>
    <w:link w:val="68"/>
    <w:qFormat/>
    <w:uiPriority w:val="0"/>
    <w:rPr>
      <w:b/>
      <w:bCs/>
    </w:rPr>
  </w:style>
  <w:style w:type="paragraph" w:styleId="9">
    <w:name w:val="annotation text"/>
    <w:basedOn w:val="1"/>
    <w:link w:val="73"/>
    <w:unhideWhenUsed/>
    <w:qFormat/>
    <w:uiPriority w:val="0"/>
    <w:pPr>
      <w:jc w:val="left"/>
    </w:pPr>
  </w:style>
  <w:style w:type="paragraph" w:styleId="10">
    <w:name w:val="toc 7"/>
    <w:basedOn w:val="1"/>
    <w:next w:val="1"/>
    <w:qFormat/>
    <w:uiPriority w:val="0"/>
    <w:pPr>
      <w:ind w:left="2520" w:leftChars="1200"/>
    </w:pPr>
  </w:style>
  <w:style w:type="paragraph" w:styleId="11">
    <w:name w:val="Body Text First Indent"/>
    <w:basedOn w:val="12"/>
    <w:next w:val="1"/>
    <w:qFormat/>
    <w:uiPriority w:val="0"/>
    <w:pPr>
      <w:tabs>
        <w:tab w:val="left" w:pos="567"/>
      </w:tabs>
      <w:ind w:firstLine="420" w:firstLineChars="100"/>
    </w:pPr>
  </w:style>
  <w:style w:type="paragraph" w:styleId="12">
    <w:name w:val="Body Text"/>
    <w:basedOn w:val="1"/>
    <w:next w:val="1"/>
    <w:link w:val="61"/>
    <w:qFormat/>
    <w:uiPriority w:val="0"/>
    <w:pPr>
      <w:tabs>
        <w:tab w:val="left" w:pos="567"/>
      </w:tabs>
      <w:spacing w:before="120" w:line="22" w:lineRule="atLeast"/>
    </w:pPr>
    <w:rPr>
      <w:rFonts w:ascii="宋体" w:hAnsi="宋体"/>
      <w:sz w:val="24"/>
    </w:rPr>
  </w:style>
  <w:style w:type="paragraph" w:styleId="1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4">
    <w:name w:val="toa heading"/>
    <w:basedOn w:val="1"/>
    <w:next w:val="1"/>
    <w:qFormat/>
    <w:uiPriority w:val="0"/>
    <w:pPr>
      <w:spacing w:before="120"/>
    </w:pPr>
    <w:rPr>
      <w:rFonts w:ascii="Cambria" w:hAnsi="Cambria"/>
      <w:sz w:val="28"/>
    </w:rPr>
  </w:style>
  <w:style w:type="paragraph" w:styleId="15">
    <w:name w:val="Body Text Indent"/>
    <w:basedOn w:val="1"/>
    <w:next w:val="16"/>
    <w:link w:val="78"/>
    <w:qFormat/>
    <w:uiPriority w:val="0"/>
    <w:pPr>
      <w:spacing w:line="360" w:lineRule="auto"/>
      <w:ind w:firstLine="570"/>
    </w:pPr>
    <w:rPr>
      <w:sz w:val="24"/>
    </w:r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toc 5"/>
    <w:basedOn w:val="1"/>
    <w:next w:val="1"/>
    <w:qFormat/>
    <w:uiPriority w:val="0"/>
    <w:pPr>
      <w:ind w:left="1680" w:leftChars="800"/>
    </w:pPr>
  </w:style>
  <w:style w:type="paragraph" w:styleId="19">
    <w:name w:val="toc 3"/>
    <w:basedOn w:val="1"/>
    <w:next w:val="1"/>
    <w:qFormat/>
    <w:uiPriority w:val="0"/>
    <w:pPr>
      <w:tabs>
        <w:tab w:val="left" w:pos="1260"/>
        <w:tab w:val="right" w:leader="dot" w:pos="8630"/>
      </w:tabs>
      <w:ind w:left="840" w:leftChars="400"/>
    </w:pPr>
  </w:style>
  <w:style w:type="paragraph" w:styleId="20">
    <w:name w:val="Plain Text"/>
    <w:basedOn w:val="1"/>
    <w:next w:val="21"/>
    <w:link w:val="72"/>
    <w:qFormat/>
    <w:uiPriority w:val="0"/>
    <w:rPr>
      <w:rFonts w:ascii="宋体" w:hAnsi="Courier New"/>
      <w:szCs w:val="22"/>
    </w:rPr>
  </w:style>
  <w:style w:type="paragraph" w:styleId="2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2">
    <w:name w:val="toc 8"/>
    <w:basedOn w:val="1"/>
    <w:next w:val="1"/>
    <w:qFormat/>
    <w:uiPriority w:val="0"/>
    <w:pPr>
      <w:ind w:left="2940" w:leftChars="1400"/>
    </w:pPr>
  </w:style>
  <w:style w:type="paragraph" w:styleId="23">
    <w:name w:val="Date"/>
    <w:basedOn w:val="1"/>
    <w:next w:val="1"/>
    <w:link w:val="57"/>
    <w:qFormat/>
    <w:uiPriority w:val="0"/>
    <w:pPr>
      <w:ind w:left="100" w:leftChars="2500"/>
    </w:pPr>
    <w:rPr>
      <w:rFonts w:ascii="仿宋_GB2312" w:hAnsi="宋体" w:eastAsia="仿宋_GB2312"/>
      <w:color w:val="000000"/>
      <w:sz w:val="24"/>
    </w:rPr>
  </w:style>
  <w:style w:type="paragraph" w:styleId="24">
    <w:name w:val="Body Text Indent 2"/>
    <w:basedOn w:val="1"/>
    <w:link w:val="79"/>
    <w:qFormat/>
    <w:uiPriority w:val="0"/>
    <w:pPr>
      <w:ind w:firstLine="480" w:firstLineChars="200"/>
    </w:pPr>
    <w:rPr>
      <w:rFonts w:ascii="仿宋_GB2312" w:eastAsia="仿宋_GB2312"/>
      <w:sz w:val="24"/>
    </w:rPr>
  </w:style>
  <w:style w:type="paragraph" w:styleId="25">
    <w:name w:val="Balloon Text"/>
    <w:basedOn w:val="1"/>
    <w:link w:val="59"/>
    <w:qFormat/>
    <w:uiPriority w:val="0"/>
    <w:rPr>
      <w:sz w:val="18"/>
      <w:szCs w:val="18"/>
    </w:rPr>
  </w:style>
  <w:style w:type="paragraph" w:styleId="26">
    <w:name w:val="footer"/>
    <w:basedOn w:val="1"/>
    <w:next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7">
    <w:name w:val="Body Text First Indent 2"/>
    <w:basedOn w:val="15"/>
    <w:next w:val="13"/>
    <w:link w:val="87"/>
    <w:qFormat/>
    <w:uiPriority w:val="0"/>
    <w:pPr>
      <w:ind w:firstLine="420" w:firstLineChars="200"/>
    </w:pPr>
  </w:style>
  <w:style w:type="paragraph" w:styleId="28">
    <w:name w:val="header"/>
    <w:basedOn w:val="1"/>
    <w:next w:val="1"/>
    <w:link w:val="5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style>
  <w:style w:type="paragraph" w:styleId="31">
    <w:name w:val="List"/>
    <w:basedOn w:val="1"/>
    <w:qFormat/>
    <w:uiPriority w:val="0"/>
    <w:pPr>
      <w:numPr>
        <w:ilvl w:val="0"/>
        <w:numId w:val="1"/>
      </w:numPr>
      <w:spacing w:line="360" w:lineRule="auto"/>
      <w:ind w:right="210"/>
      <w:jc w:val="left"/>
    </w:pPr>
    <w:rPr>
      <w:rFonts w:ascii="宋体" w:hAnsi="宋体" w:eastAsia="宋体" w:cs="Times New Roman"/>
      <w:sz w:val="24"/>
    </w:rPr>
  </w:style>
  <w:style w:type="paragraph" w:styleId="32">
    <w:name w:val="footnote text"/>
    <w:basedOn w:val="1"/>
    <w:link w:val="76"/>
    <w:qFormat/>
    <w:uiPriority w:val="0"/>
    <w:pPr>
      <w:snapToGrid w:val="0"/>
      <w:jc w:val="left"/>
    </w:pPr>
    <w:rPr>
      <w:sz w:val="18"/>
    </w:rPr>
  </w:style>
  <w:style w:type="paragraph" w:styleId="33">
    <w:name w:val="toc 6"/>
    <w:basedOn w:val="1"/>
    <w:next w:val="1"/>
    <w:qFormat/>
    <w:uiPriority w:val="0"/>
    <w:pPr>
      <w:ind w:left="2100" w:leftChars="1000"/>
    </w:pPr>
  </w:style>
  <w:style w:type="paragraph" w:styleId="34">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index 1"/>
    <w:basedOn w:val="1"/>
    <w:next w:val="1"/>
    <w:qFormat/>
    <w:uiPriority w:val="0"/>
    <w:rPr>
      <w:szCs w:val="20"/>
    </w:rPr>
  </w:style>
  <w:style w:type="character" w:styleId="39">
    <w:name w:val="Strong"/>
    <w:qFormat/>
    <w:uiPriority w:val="0"/>
    <w:rPr>
      <w:b/>
      <w:bCs/>
      <w:szCs w:val="21"/>
    </w:rPr>
  </w:style>
  <w:style w:type="character" w:styleId="40">
    <w:name w:val="page number"/>
    <w:basedOn w:val="38"/>
    <w:qFormat/>
    <w:uiPriority w:val="0"/>
    <w:rPr>
      <w:rFonts w:ascii="Times New Roman" w:hAnsi="Times New Roman" w:eastAsia="宋体" w:cs="Times New Roman"/>
    </w:rPr>
  </w:style>
  <w:style w:type="character" w:styleId="41">
    <w:name w:val="Hyperlink"/>
    <w:qFormat/>
    <w:uiPriority w:val="0"/>
    <w:rPr>
      <w:rFonts w:ascii="Times New Roman" w:hAnsi="Times New Roman" w:eastAsia="宋体" w:cs="Times New Roman"/>
      <w:color w:val="0000FF"/>
      <w:u w:val="single"/>
    </w:rPr>
  </w:style>
  <w:style w:type="character" w:styleId="42">
    <w:name w:val="annotation reference"/>
    <w:qFormat/>
    <w:uiPriority w:val="0"/>
    <w:rPr>
      <w:rFonts w:ascii="Times New Roman" w:hAnsi="Times New Roman" w:eastAsia="宋体" w:cs="Times New Roman"/>
      <w:sz w:val="21"/>
      <w:szCs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5">
    <w:name w:val="Medium Grid 3 Accent 1"/>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6">
    <w:name w:val="Medium Grid 3 Accent 2"/>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7">
    <w:name w:val="Medium Grid 3 Accent 3"/>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8">
    <w:name w:val="Medium Grid 3 Accent 4"/>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9">
    <w:name w:val="Medium Grid 3 Accent 5"/>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50">
    <w:name w:val="Medium Grid 3 Accent 6"/>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customStyle="1" w:styleId="51">
    <w:name w:val="页眉 Char"/>
    <w:link w:val="28"/>
    <w:qFormat/>
    <w:uiPriority w:val="0"/>
    <w:rPr>
      <w:rFonts w:ascii="Times New Roman" w:hAnsi="Times New Roman" w:eastAsia="宋体" w:cs="Times New Roman"/>
      <w:sz w:val="18"/>
      <w:szCs w:val="18"/>
    </w:rPr>
  </w:style>
  <w:style w:type="character" w:customStyle="1" w:styleId="52">
    <w:name w:val="标题 1 Char"/>
    <w:basedOn w:val="38"/>
    <w:link w:val="4"/>
    <w:qFormat/>
    <w:uiPriority w:val="0"/>
    <w:rPr>
      <w:rFonts w:ascii="宋体" w:hAnsi="Times New Roman" w:eastAsia="宋体" w:cs="Times New Roman"/>
      <w:b/>
      <w:kern w:val="44"/>
      <w:sz w:val="32"/>
      <w:szCs w:val="20"/>
    </w:rPr>
  </w:style>
  <w:style w:type="character" w:customStyle="1" w:styleId="53">
    <w:name w:val="标题 2 Char"/>
    <w:basedOn w:val="38"/>
    <w:link w:val="5"/>
    <w:qFormat/>
    <w:uiPriority w:val="0"/>
    <w:rPr>
      <w:rFonts w:ascii="Arial" w:hAnsi="Arial" w:eastAsia="黑体" w:cs="Times New Roman"/>
      <w:b/>
      <w:kern w:val="0"/>
      <w:sz w:val="30"/>
      <w:szCs w:val="20"/>
    </w:rPr>
  </w:style>
  <w:style w:type="character" w:customStyle="1" w:styleId="54">
    <w:name w:val="标题 3 Char"/>
    <w:basedOn w:val="38"/>
    <w:link w:val="6"/>
    <w:qFormat/>
    <w:uiPriority w:val="0"/>
    <w:rPr>
      <w:rFonts w:ascii="宋体" w:hAnsi="Times New Roman" w:eastAsia="宋体" w:cs="Times New Roman"/>
      <w:b/>
      <w:kern w:val="0"/>
      <w:sz w:val="24"/>
      <w:szCs w:val="20"/>
      <w:u w:val="single"/>
    </w:rPr>
  </w:style>
  <w:style w:type="character" w:customStyle="1" w:styleId="55">
    <w:name w:val="font0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23"/>
    <w:qFormat/>
    <w:uiPriority w:val="0"/>
    <w:rPr>
      <w:rFonts w:ascii="仿宋_GB2312" w:hAnsi="宋体" w:eastAsia="仿宋_GB2312" w:cs="Times New Roman"/>
      <w:color w:val="000000"/>
      <w:sz w:val="24"/>
      <w:szCs w:val="24"/>
    </w:rPr>
  </w:style>
  <w:style w:type="character" w:customStyle="1" w:styleId="58">
    <w:name w:val="font31"/>
    <w:qFormat/>
    <w:uiPriority w:val="0"/>
    <w:rPr>
      <w:rFonts w:hint="default" w:ascii="Times New Roman" w:hAnsi="Times New Roman" w:cs="Times New Roman"/>
      <w:color w:val="000000"/>
      <w:sz w:val="20"/>
      <w:szCs w:val="20"/>
      <w:u w:val="none"/>
    </w:rPr>
  </w:style>
  <w:style w:type="character" w:customStyle="1" w:styleId="59">
    <w:name w:val="批注框文本 Char"/>
    <w:link w:val="25"/>
    <w:qFormat/>
    <w:uiPriority w:val="0"/>
    <w:rPr>
      <w:rFonts w:ascii="Times New Roman" w:hAnsi="Times New Roman" w:eastAsia="宋体" w:cs="Times New Roman"/>
      <w:sz w:val="18"/>
      <w:szCs w:val="18"/>
    </w:rPr>
  </w:style>
  <w:style w:type="character" w:customStyle="1" w:styleId="60">
    <w:name w:val="页脚 Char"/>
    <w:link w:val="26"/>
    <w:qFormat/>
    <w:uiPriority w:val="0"/>
    <w:rPr>
      <w:rFonts w:ascii="宋体" w:hAnsi="Times New Roman" w:eastAsia="宋体" w:cs="Times New Roman"/>
      <w:sz w:val="18"/>
    </w:rPr>
  </w:style>
  <w:style w:type="character" w:customStyle="1" w:styleId="61">
    <w:name w:val="正文文本 Char"/>
    <w:link w:val="12"/>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1"/>
    <w:qFormat/>
    <w:uiPriority w:val="0"/>
    <w:rPr>
      <w:rFonts w:ascii="Times New Roman" w:hAnsi="Times New Roman" w:eastAsia="宋体" w:cs="Times New Roman"/>
      <w:kern w:val="2"/>
      <w:sz w:val="18"/>
      <w:szCs w:val="18"/>
    </w:rPr>
  </w:style>
  <w:style w:type="character" w:customStyle="1" w:styleId="68">
    <w:name w:val="批注主题 Char"/>
    <w:link w:val="8"/>
    <w:qFormat/>
    <w:uiPriority w:val="0"/>
    <w:rPr>
      <w:rFonts w:ascii="Times New Roman" w:hAnsi="Times New Roman" w:eastAsia="宋体" w:cs="Times New Roman"/>
      <w:b/>
      <w:bCs/>
      <w:szCs w:val="24"/>
    </w:rPr>
  </w:style>
  <w:style w:type="character" w:customStyle="1" w:styleId="69">
    <w:name w:val="纯文本 Char1"/>
    <w:link w:val="70"/>
    <w:qFormat/>
    <w:uiPriority w:val="99"/>
    <w:rPr>
      <w:rFonts w:ascii="宋体" w:hAnsi="Courier New" w:eastAsia="宋体" w:cs="Times New Roman"/>
    </w:rPr>
  </w:style>
  <w:style w:type="paragraph" w:customStyle="1" w:styleId="70">
    <w:name w:val="纯文本1"/>
    <w:basedOn w:val="1"/>
    <w:link w:val="69"/>
    <w:qFormat/>
    <w:uiPriority w:val="99"/>
    <w:rPr>
      <w:rFonts w:ascii="宋体" w:hAnsi="Courier New"/>
      <w:szCs w:val="22"/>
    </w:rPr>
  </w:style>
  <w:style w:type="character" w:customStyle="1" w:styleId="71">
    <w:name w:val="批注主题 Char1"/>
    <w:qFormat/>
    <w:uiPriority w:val="0"/>
    <w:rPr>
      <w:rFonts w:ascii="Times New Roman" w:hAnsi="Times New Roman" w:eastAsia="宋体" w:cs="Times New Roman"/>
      <w:b/>
      <w:bCs/>
      <w:kern w:val="2"/>
      <w:sz w:val="21"/>
      <w:szCs w:val="24"/>
    </w:rPr>
  </w:style>
  <w:style w:type="character" w:customStyle="1" w:styleId="72">
    <w:name w:val="纯文本 Char"/>
    <w:link w:val="20"/>
    <w:qFormat/>
    <w:uiPriority w:val="0"/>
    <w:rPr>
      <w:rFonts w:ascii="宋体" w:hAnsi="Courier New" w:eastAsia="宋体" w:cs="Times New Roman"/>
    </w:rPr>
  </w:style>
  <w:style w:type="character" w:customStyle="1" w:styleId="73">
    <w:name w:val="批注文字 Char2"/>
    <w:basedOn w:val="38"/>
    <w:link w:val="9"/>
    <w:semiHidden/>
    <w:qFormat/>
    <w:uiPriority w:val="99"/>
    <w:rPr>
      <w:rFonts w:ascii="Times New Roman" w:hAnsi="Times New Roman" w:eastAsia="宋体" w:cs="Times New Roman"/>
      <w:szCs w:val="24"/>
    </w:rPr>
  </w:style>
  <w:style w:type="character" w:customStyle="1" w:styleId="74">
    <w:name w:val="批注主题 Char2"/>
    <w:basedOn w:val="73"/>
    <w:semiHidden/>
    <w:qFormat/>
    <w:uiPriority w:val="99"/>
    <w:rPr>
      <w:rFonts w:ascii="Times New Roman" w:hAnsi="Times New Roman" w:eastAsia="宋体" w:cs="Times New Roman"/>
      <w:b/>
      <w:bCs/>
      <w:szCs w:val="24"/>
    </w:rPr>
  </w:style>
  <w:style w:type="character" w:customStyle="1" w:styleId="75">
    <w:name w:val="纯文本 Char2"/>
    <w:basedOn w:val="38"/>
    <w:semiHidden/>
    <w:qFormat/>
    <w:uiPriority w:val="99"/>
    <w:rPr>
      <w:rFonts w:ascii="宋体" w:hAnsi="Courier New" w:eastAsia="宋体" w:cs="Courier New"/>
      <w:szCs w:val="21"/>
    </w:rPr>
  </w:style>
  <w:style w:type="character" w:customStyle="1" w:styleId="76">
    <w:name w:val="脚注文本 Char"/>
    <w:basedOn w:val="38"/>
    <w:link w:val="32"/>
    <w:qFormat/>
    <w:uiPriority w:val="0"/>
    <w:rPr>
      <w:rFonts w:ascii="Times New Roman" w:hAnsi="Times New Roman" w:eastAsia="宋体" w:cs="Times New Roman"/>
      <w:sz w:val="18"/>
      <w:szCs w:val="24"/>
    </w:rPr>
  </w:style>
  <w:style w:type="character" w:customStyle="1" w:styleId="77">
    <w:name w:val="正文文本 Char1"/>
    <w:basedOn w:val="38"/>
    <w:semiHidden/>
    <w:qFormat/>
    <w:uiPriority w:val="99"/>
    <w:rPr>
      <w:rFonts w:ascii="Times New Roman" w:hAnsi="Times New Roman" w:eastAsia="宋体" w:cs="Times New Roman"/>
      <w:szCs w:val="24"/>
    </w:rPr>
  </w:style>
  <w:style w:type="character" w:customStyle="1" w:styleId="78">
    <w:name w:val="正文文本缩进 Char"/>
    <w:basedOn w:val="38"/>
    <w:link w:val="15"/>
    <w:qFormat/>
    <w:uiPriority w:val="0"/>
    <w:rPr>
      <w:rFonts w:ascii="Times New Roman" w:hAnsi="Times New Roman" w:eastAsia="宋体" w:cs="Times New Roman"/>
      <w:sz w:val="24"/>
      <w:szCs w:val="24"/>
    </w:rPr>
  </w:style>
  <w:style w:type="character" w:customStyle="1" w:styleId="79">
    <w:name w:val="正文文本缩进 2 Char"/>
    <w:basedOn w:val="38"/>
    <w:link w:val="24"/>
    <w:qFormat/>
    <w:uiPriority w:val="0"/>
    <w:rPr>
      <w:rFonts w:ascii="仿宋_GB2312" w:hAnsi="Times New Roman" w:eastAsia="仿宋_GB2312" w:cs="Times New Roman"/>
      <w:sz w:val="24"/>
      <w:szCs w:val="24"/>
    </w:rPr>
  </w:style>
  <w:style w:type="character" w:customStyle="1" w:styleId="80">
    <w:name w:val="正文文本缩进 3 Char"/>
    <w:basedOn w:val="38"/>
    <w:link w:val="34"/>
    <w:qFormat/>
    <w:uiPriority w:val="0"/>
    <w:rPr>
      <w:rFonts w:ascii="宋体" w:hAnsi="Times New Roman" w:eastAsia="宋体" w:cs="Times New Roman"/>
      <w:kern w:val="0"/>
      <w:sz w:val="24"/>
      <w:szCs w:val="20"/>
    </w:rPr>
  </w:style>
  <w:style w:type="character" w:customStyle="1" w:styleId="81">
    <w:name w:val="日期 Char1"/>
    <w:basedOn w:val="38"/>
    <w:semiHidden/>
    <w:qFormat/>
    <w:uiPriority w:val="99"/>
    <w:rPr>
      <w:rFonts w:ascii="Times New Roman" w:hAnsi="Times New Roman" w:eastAsia="宋体" w:cs="Times New Roman"/>
      <w:szCs w:val="24"/>
    </w:rPr>
  </w:style>
  <w:style w:type="character" w:customStyle="1" w:styleId="82">
    <w:name w:val="批注框文本 Char2"/>
    <w:basedOn w:val="38"/>
    <w:semiHidden/>
    <w:qFormat/>
    <w:uiPriority w:val="99"/>
    <w:rPr>
      <w:rFonts w:ascii="Times New Roman" w:hAnsi="Times New Roman" w:eastAsia="宋体" w:cs="Times New Roman"/>
      <w:sz w:val="18"/>
      <w:szCs w:val="18"/>
    </w:rPr>
  </w:style>
  <w:style w:type="character" w:customStyle="1" w:styleId="83">
    <w:name w:val="页脚 Char1"/>
    <w:basedOn w:val="38"/>
    <w:semiHidden/>
    <w:qFormat/>
    <w:uiPriority w:val="99"/>
    <w:rPr>
      <w:rFonts w:ascii="Times New Roman" w:hAnsi="Times New Roman" w:eastAsia="宋体" w:cs="Times New Roman"/>
      <w:sz w:val="18"/>
      <w:szCs w:val="18"/>
    </w:rPr>
  </w:style>
  <w:style w:type="character" w:customStyle="1" w:styleId="84">
    <w:name w:val="页眉 Char2"/>
    <w:basedOn w:val="38"/>
    <w:semiHidden/>
    <w:qFormat/>
    <w:uiPriority w:val="99"/>
    <w:rPr>
      <w:rFonts w:ascii="Times New Roman" w:hAnsi="Times New Roman" w:eastAsia="宋体" w:cs="Times New Roman"/>
      <w:sz w:val="18"/>
      <w:szCs w:val="18"/>
    </w:rPr>
  </w:style>
  <w:style w:type="paragraph" w:styleId="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自定义正文"/>
    <w:basedOn w:val="1"/>
    <w:qFormat/>
    <w:uiPriority w:val="0"/>
    <w:pPr>
      <w:spacing w:after="156" w:afterLines="50"/>
      <w:ind w:firstLine="200" w:firstLineChars="200"/>
    </w:pPr>
    <w:rPr>
      <w:rFonts w:ascii="Calibri" w:hAnsi="Calibri"/>
    </w:rPr>
  </w:style>
  <w:style w:type="character" w:customStyle="1" w:styleId="87">
    <w:name w:val="正文首行缩进 2 Char"/>
    <w:basedOn w:val="78"/>
    <w:link w:val="27"/>
    <w:qFormat/>
    <w:uiPriority w:val="0"/>
    <w:rPr>
      <w:rFonts w:ascii="Times New Roman" w:hAnsi="Times New Roman" w:eastAsia="宋体" w:cs="Times New Roman"/>
      <w:sz w:val="24"/>
      <w:szCs w:val="24"/>
    </w:rPr>
  </w:style>
  <w:style w:type="paragraph" w:customStyle="1" w:styleId="8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9">
    <w:name w:val="图例"/>
    <w:basedOn w:val="1"/>
    <w:qFormat/>
    <w:uiPriority w:val="0"/>
    <w:pPr>
      <w:spacing w:before="120" w:after="120"/>
      <w:jc w:val="center"/>
    </w:pPr>
    <w:rPr>
      <w:rFonts w:eastAsia="仿宋_GB2312"/>
      <w:b/>
      <w:szCs w:val="20"/>
    </w:rPr>
  </w:style>
  <w:style w:type="paragraph" w:customStyle="1" w:styleId="90">
    <w:name w:val="_Style 3"/>
    <w:basedOn w:val="1"/>
    <w:qFormat/>
    <w:uiPriority w:val="0"/>
    <w:pPr>
      <w:ind w:firstLine="420" w:firstLineChars="200"/>
    </w:pPr>
    <w:rPr>
      <w:rFonts w:ascii="Calibri" w:hAnsi="Calibri"/>
      <w:szCs w:val="22"/>
    </w:rPr>
  </w:style>
  <w:style w:type="paragraph" w:customStyle="1" w:styleId="91">
    <w:name w:val="WPSOffice手动目录 1"/>
    <w:qFormat/>
    <w:uiPriority w:val="0"/>
    <w:rPr>
      <w:rFonts w:ascii="Times New Roman" w:hAnsi="Times New Roman" w:eastAsia="宋体" w:cs="Times New Roman"/>
      <w:lang w:val="en-US" w:eastAsia="zh-CN" w:bidi="ar-SA"/>
    </w:rPr>
  </w:style>
  <w:style w:type="paragraph" w:customStyle="1" w:styleId="92">
    <w:name w:val="索引 11"/>
    <w:basedOn w:val="1"/>
    <w:next w:val="1"/>
    <w:qFormat/>
    <w:uiPriority w:val="0"/>
    <w:pPr>
      <w:spacing w:line="360" w:lineRule="auto"/>
    </w:pPr>
    <w:rPr>
      <w:rFonts w:ascii="仿宋_GB2312" w:eastAsia="仿宋_GB2312"/>
      <w:sz w:val="24"/>
      <w:szCs w:val="20"/>
    </w:rPr>
  </w:style>
  <w:style w:type="paragraph" w:customStyle="1" w:styleId="93">
    <w:name w:val="Char Char Char Char"/>
    <w:basedOn w:val="1"/>
    <w:qFormat/>
    <w:uiPriority w:val="0"/>
    <w:pPr>
      <w:tabs>
        <w:tab w:val="left" w:pos="360"/>
      </w:tabs>
      <w:ind w:firstLine="420" w:firstLineChars="150"/>
    </w:pPr>
  </w:style>
  <w:style w:type="paragraph" w:styleId="94">
    <w:name w:val="List Paragraph"/>
    <w:basedOn w:val="1"/>
    <w:qFormat/>
    <w:uiPriority w:val="0"/>
    <w:pPr>
      <w:widowControl/>
      <w:ind w:firstLine="420" w:firstLineChars="200"/>
      <w:jc w:val="left"/>
    </w:pPr>
    <w:rPr>
      <w:kern w:val="0"/>
      <w:sz w:val="24"/>
    </w:rPr>
  </w:style>
  <w:style w:type="paragraph" w:customStyle="1" w:styleId="95">
    <w:name w:val="Char"/>
    <w:basedOn w:val="1"/>
    <w:qFormat/>
    <w:uiPriority w:val="0"/>
    <w:pPr>
      <w:tabs>
        <w:tab w:val="left" w:pos="360"/>
      </w:tabs>
    </w:pPr>
    <w:rPr>
      <w:sz w:val="24"/>
    </w:rPr>
  </w:style>
  <w:style w:type="paragraph" w:customStyle="1" w:styleId="96">
    <w:name w:val="列出段落1"/>
    <w:basedOn w:val="1"/>
    <w:qFormat/>
    <w:uiPriority w:val="0"/>
    <w:pPr>
      <w:ind w:firstLine="420" w:firstLineChars="200"/>
    </w:pPr>
    <w:rPr>
      <w:rFonts w:ascii="Calibri" w:hAnsi="Calibri"/>
      <w:szCs w:val="22"/>
    </w:rPr>
  </w:style>
  <w:style w:type="table" w:customStyle="1" w:styleId="97">
    <w:name w:val="中等深浅网格 31"/>
    <w:basedOn w:val="43"/>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8">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0">
    <w:name w:val="font51"/>
    <w:basedOn w:val="38"/>
    <w:qFormat/>
    <w:uiPriority w:val="0"/>
    <w:rPr>
      <w:rFonts w:hint="eastAsia" w:ascii="宋体" w:hAnsi="宋体" w:eastAsia="宋体" w:cs="宋体"/>
      <w:color w:val="FF0000"/>
      <w:sz w:val="18"/>
      <w:szCs w:val="18"/>
      <w:u w:val="none"/>
    </w:rPr>
  </w:style>
  <w:style w:type="paragraph" w:customStyle="1" w:styleId="101">
    <w:name w:val="Table Paragraph"/>
    <w:basedOn w:val="1"/>
    <w:qFormat/>
    <w:uiPriority w:val="1"/>
    <w:rPr>
      <w:rFonts w:ascii="Noto Sans CJK JP Black" w:hAnsi="Noto Sans CJK JP Black" w:eastAsia="Noto Sans CJK JP Black" w:cs="Noto Sans CJK JP Black"/>
    </w:rPr>
  </w:style>
  <w:style w:type="paragraph" w:customStyle="1" w:styleId="102">
    <w:name w:val="0h"/>
    <w:basedOn w:val="1"/>
    <w:qFormat/>
    <w:uiPriority w:val="0"/>
    <w:pPr>
      <w:spacing w:line="360" w:lineRule="auto"/>
      <w:ind w:firstLine="480" w:firstLineChars="200"/>
    </w:pPr>
    <w:rPr>
      <w:rFonts w:ascii="宋体" w:hAnsi="宋体"/>
      <w:sz w:val="24"/>
    </w:rPr>
  </w:style>
  <w:style w:type="character" w:customStyle="1" w:styleId="103">
    <w:name w:val="font81"/>
    <w:basedOn w:val="38"/>
    <w:qFormat/>
    <w:uiPriority w:val="0"/>
    <w:rPr>
      <w:rFonts w:hint="eastAsia" w:ascii="仿宋" w:hAnsi="仿宋" w:eastAsia="仿宋" w:cs="仿宋"/>
      <w:color w:val="000000"/>
      <w:sz w:val="20"/>
      <w:szCs w:val="20"/>
      <w:u w:val="none"/>
    </w:rPr>
  </w:style>
  <w:style w:type="character" w:customStyle="1" w:styleId="104">
    <w:name w:val="font61"/>
    <w:basedOn w:val="38"/>
    <w:qFormat/>
    <w:uiPriority w:val="0"/>
    <w:rPr>
      <w:rFonts w:hint="eastAsia" w:ascii="仿宋" w:hAnsi="仿宋" w:eastAsia="仿宋" w:cs="仿宋"/>
      <w:color w:val="000000"/>
      <w:sz w:val="20"/>
      <w:szCs w:val="20"/>
      <w:u w:val="none"/>
    </w:rPr>
  </w:style>
  <w:style w:type="character" w:customStyle="1" w:styleId="105">
    <w:name w:val="font91"/>
    <w:basedOn w:val="38"/>
    <w:qFormat/>
    <w:uiPriority w:val="0"/>
    <w:rPr>
      <w:rFonts w:hint="eastAsia" w:ascii="仿宋" w:hAnsi="仿宋" w:eastAsia="仿宋" w:cs="仿宋"/>
      <w:color w:val="000000"/>
      <w:sz w:val="20"/>
      <w:szCs w:val="20"/>
      <w:u w:val="none"/>
    </w:rPr>
  </w:style>
  <w:style w:type="character" w:customStyle="1" w:styleId="106">
    <w:name w:val="font71"/>
    <w:basedOn w:val="38"/>
    <w:qFormat/>
    <w:uiPriority w:val="0"/>
    <w:rPr>
      <w:rFonts w:hint="eastAsia" w:ascii="仿宋" w:hAnsi="仿宋" w:eastAsia="仿宋" w:cs="仿宋"/>
      <w:color w:val="000000"/>
      <w:sz w:val="20"/>
      <w:szCs w:val="20"/>
      <w:u w:val="none"/>
    </w:rPr>
  </w:style>
  <w:style w:type="character" w:customStyle="1" w:styleId="107">
    <w:name w:val="font101"/>
    <w:basedOn w:val="38"/>
    <w:qFormat/>
    <w:uiPriority w:val="0"/>
    <w:rPr>
      <w:rFonts w:hint="eastAsia" w:ascii="宋体" w:hAnsi="宋体" w:eastAsia="宋体" w:cs="宋体"/>
      <w:b/>
      <w:bCs/>
      <w:color w:val="000000"/>
      <w:sz w:val="44"/>
      <w:szCs w:val="44"/>
      <w:u w:val="none"/>
    </w:rPr>
  </w:style>
  <w:style w:type="character" w:customStyle="1" w:styleId="108">
    <w:name w:val="font21"/>
    <w:basedOn w:val="38"/>
    <w:qFormat/>
    <w:uiPriority w:val="0"/>
    <w:rPr>
      <w:rFonts w:hint="default" w:ascii="Times New Roman" w:hAnsi="Times New Roman" w:cs="Times New Roman"/>
      <w:b/>
      <w:bCs/>
      <w:color w:val="000000"/>
      <w:sz w:val="44"/>
      <w:szCs w:val="44"/>
      <w:u w:val="none"/>
    </w:rPr>
  </w:style>
  <w:style w:type="character" w:customStyle="1" w:styleId="109">
    <w:name w:val="font111"/>
    <w:basedOn w:val="38"/>
    <w:qFormat/>
    <w:uiPriority w:val="0"/>
    <w:rPr>
      <w:rFonts w:hint="eastAsia" w:ascii="仿宋" w:hAnsi="仿宋" w:eastAsia="仿宋" w:cs="仿宋"/>
      <w:color w:val="000000"/>
      <w:sz w:val="20"/>
      <w:szCs w:val="20"/>
      <w:u w:val="none"/>
    </w:rPr>
  </w:style>
  <w:style w:type="character" w:customStyle="1" w:styleId="110">
    <w:name w:val="font122"/>
    <w:basedOn w:val="38"/>
    <w:qFormat/>
    <w:uiPriority w:val="0"/>
    <w:rPr>
      <w:rFonts w:hint="default" w:ascii="方正仿宋_GBK" w:hAnsi="方正仿宋_GBK" w:eastAsia="方正仿宋_GBK" w:cs="方正仿宋_GBK"/>
      <w:color w:val="000000"/>
      <w:sz w:val="18"/>
      <w:szCs w:val="18"/>
      <w:u w:val="none"/>
    </w:rPr>
  </w:style>
  <w:style w:type="character" w:customStyle="1" w:styleId="111">
    <w:name w:val="font112"/>
    <w:basedOn w:val="38"/>
    <w:qFormat/>
    <w:uiPriority w:val="0"/>
    <w:rPr>
      <w:rFonts w:hint="eastAsia" w:ascii="仿宋" w:hAnsi="仿宋" w:eastAsia="仿宋" w:cs="仿宋"/>
      <w:color w:val="000000"/>
      <w:sz w:val="20"/>
      <w:szCs w:val="20"/>
      <w:u w:val="none"/>
    </w:rPr>
  </w:style>
  <w:style w:type="character" w:customStyle="1" w:styleId="112">
    <w:name w:val="font121"/>
    <w:basedOn w:val="38"/>
    <w:qFormat/>
    <w:uiPriority w:val="0"/>
    <w:rPr>
      <w:rFonts w:hint="default" w:ascii="方正仿宋_GBK" w:hAnsi="方正仿宋_GBK" w:eastAsia="方正仿宋_GBK" w:cs="方正仿宋_GBK"/>
      <w:color w:val="000000"/>
      <w:sz w:val="18"/>
      <w:szCs w:val="18"/>
      <w:u w:val="none"/>
    </w:rPr>
  </w:style>
  <w:style w:type="paragraph" w:customStyle="1" w:styleId="113">
    <w:name w:val="Body text|1"/>
    <w:basedOn w:val="1"/>
    <w:qFormat/>
    <w:uiPriority w:val="0"/>
    <w:pPr>
      <w:widowControl w:val="0"/>
      <w:shd w:val="clear" w:color="auto" w:fill="auto"/>
      <w:spacing w:after="120" w:line="274" w:lineRule="auto"/>
      <w:ind w:firstLine="60"/>
    </w:pPr>
    <w:rPr>
      <w:rFonts w:ascii="宋体" w:hAnsi="宋体" w:eastAsia="宋体" w:cs="宋体"/>
      <w:sz w:val="22"/>
      <w:szCs w:val="22"/>
      <w:u w:val="none"/>
      <w:shd w:val="clear" w:color="auto" w:fill="auto"/>
      <w:lang w:val="zh-TW" w:eastAsia="zh-TW" w:bidi="zh-TW"/>
    </w:rPr>
  </w:style>
  <w:style w:type="paragraph" w:customStyle="1" w:styleId="114">
    <w:name w:val="Heading #1|1"/>
    <w:basedOn w:val="1"/>
    <w:qFormat/>
    <w:uiPriority w:val="0"/>
    <w:pPr>
      <w:widowControl w:val="0"/>
      <w:shd w:val="clear" w:color="auto" w:fill="auto"/>
      <w:spacing w:after="650"/>
      <w:ind w:firstLine="150"/>
      <w:outlineLvl w:val="0"/>
    </w:pPr>
    <w:rPr>
      <w:rFonts w:ascii="宋体" w:hAnsi="宋体" w:eastAsia="宋体" w:cs="宋体"/>
      <w:sz w:val="34"/>
      <w:szCs w:val="34"/>
      <w:u w:val="none"/>
      <w:shd w:val="clear" w:color="auto" w:fill="auto"/>
      <w:lang w:val="zh-TW" w:eastAsia="zh-TW" w:bidi="zh-TW"/>
    </w:rPr>
  </w:style>
  <w:style w:type="paragraph" w:customStyle="1" w:styleId="115">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11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17">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36836</Words>
  <Characters>39573</Characters>
  <Lines>329</Lines>
  <Paragraphs>92</Paragraphs>
  <TotalTime>30</TotalTime>
  <ScaleCrop>false</ScaleCrop>
  <LinksUpToDate>false</LinksUpToDate>
  <CharactersWithSpaces>45693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2020-05-12T03:25:00Z</dcterms:created>
  <dc:creator>Administrator</dc:creator>
  <cp:lastModifiedBy>Administrator</cp:lastModifiedBy>
  <cp:lastPrinted>2022-04-19T05:55:00Z</cp:lastPrinted>
  <dcterms:modified xsi:type="dcterms:W3CDTF">2023-06-05T05:54:58Z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7CFF6A0F1A084E919348E1EA9B3743AD_13</vt:lpwstr>
  </property>
</Properties>
</file>